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5477" w14:textId="77777777" w:rsidR="00A77B3E" w:rsidRPr="00502300" w:rsidRDefault="00916D2A">
      <w:pPr>
        <w:spacing w:line="360" w:lineRule="auto"/>
        <w:jc w:val="both"/>
        <w:rPr>
          <w:rFonts w:ascii="Book Antiqua" w:hAnsi="Book Antiqua"/>
        </w:rPr>
      </w:pPr>
      <w:bookmarkStart w:id="0" w:name="_GoBack"/>
      <w:bookmarkEnd w:id="0"/>
      <w:r w:rsidRPr="00502300">
        <w:rPr>
          <w:rFonts w:ascii="Book Antiqua" w:eastAsia="Book Antiqua" w:hAnsi="Book Antiqua" w:cs="Book Antiqua"/>
          <w:b/>
          <w:color w:val="000000"/>
        </w:rPr>
        <w:t xml:space="preserve">Name of Journal: </w:t>
      </w:r>
      <w:r w:rsidRPr="00502300">
        <w:rPr>
          <w:rFonts w:ascii="Book Antiqua" w:eastAsia="Book Antiqua" w:hAnsi="Book Antiqua" w:cs="Book Antiqua"/>
          <w:i/>
          <w:color w:val="000000"/>
        </w:rPr>
        <w:t>World Journal of Gastroenterology</w:t>
      </w:r>
    </w:p>
    <w:p w14:paraId="5CB34B1F"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Manuscript NO: </w:t>
      </w:r>
      <w:r w:rsidRPr="00502300">
        <w:rPr>
          <w:rFonts w:ascii="Book Antiqua" w:eastAsia="Book Antiqua" w:hAnsi="Book Antiqua" w:cs="Book Antiqua"/>
          <w:color w:val="000000"/>
        </w:rPr>
        <w:t>63397</w:t>
      </w:r>
    </w:p>
    <w:p w14:paraId="6555C1B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Manuscript Type: </w:t>
      </w:r>
      <w:r w:rsidRPr="00502300">
        <w:rPr>
          <w:rFonts w:ascii="Book Antiqua" w:eastAsia="Book Antiqua" w:hAnsi="Book Antiqua" w:cs="Book Antiqua"/>
          <w:color w:val="000000"/>
        </w:rPr>
        <w:t>REVIEW</w:t>
      </w:r>
    </w:p>
    <w:p w14:paraId="25F4B6E9" w14:textId="77777777" w:rsidR="00A77B3E" w:rsidRPr="00502300" w:rsidRDefault="00A77B3E">
      <w:pPr>
        <w:spacing w:line="360" w:lineRule="auto"/>
        <w:jc w:val="both"/>
        <w:rPr>
          <w:rFonts w:ascii="Book Antiqua" w:hAnsi="Book Antiqua"/>
        </w:rPr>
      </w:pPr>
    </w:p>
    <w:p w14:paraId="3819DC0A"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Viral infections in</w:t>
      </w:r>
      <w:r w:rsidR="00BC5F39" w:rsidRPr="00502300">
        <w:rPr>
          <w:rFonts w:ascii="Book Antiqua" w:eastAsia="Book Antiqua" w:hAnsi="Book Antiqua" w:cs="Book Antiqua"/>
          <w:b/>
          <w:color w:val="000000"/>
        </w:rPr>
        <w:t xml:space="preserve"> inflammatory bowel disease</w:t>
      </w:r>
      <w:r w:rsidRPr="00502300">
        <w:rPr>
          <w:rFonts w:ascii="Book Antiqua" w:eastAsia="Book Antiqua" w:hAnsi="Book Antiqua" w:cs="Book Antiqua"/>
          <w:b/>
          <w:color w:val="000000"/>
        </w:rPr>
        <w:t xml:space="preserve">: </w:t>
      </w:r>
      <w:r w:rsidRPr="00502300">
        <w:rPr>
          <w:rFonts w:ascii="Book Antiqua" w:eastAsia="Book Antiqua" w:hAnsi="Book Antiqua" w:cs="Book Antiqua"/>
          <w:b/>
          <w:caps/>
          <w:color w:val="000000"/>
        </w:rPr>
        <w:t>t</w:t>
      </w:r>
      <w:r w:rsidRPr="00502300">
        <w:rPr>
          <w:rFonts w:ascii="Book Antiqua" w:eastAsia="Book Antiqua" w:hAnsi="Book Antiqua" w:cs="Book Antiqua"/>
          <w:b/>
          <w:color w:val="000000"/>
        </w:rPr>
        <w:t>ips and tricks for correct management</w:t>
      </w:r>
    </w:p>
    <w:p w14:paraId="531B4BD7" w14:textId="77777777" w:rsidR="00A77B3E" w:rsidRPr="00502300" w:rsidRDefault="00A77B3E">
      <w:pPr>
        <w:spacing w:line="360" w:lineRule="auto"/>
        <w:jc w:val="both"/>
        <w:rPr>
          <w:rFonts w:ascii="Book Antiqua" w:hAnsi="Book Antiqua"/>
        </w:rPr>
      </w:pPr>
    </w:p>
    <w:p w14:paraId="593959A3"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Craviotto V </w:t>
      </w:r>
      <w:r w:rsidRPr="00502300">
        <w:rPr>
          <w:rFonts w:ascii="Book Antiqua" w:eastAsia="Book Antiqua" w:hAnsi="Book Antiqua" w:cs="Book Antiqua"/>
          <w:i/>
          <w:iCs/>
          <w:color w:val="000000"/>
        </w:rPr>
        <w:t>et al</w:t>
      </w:r>
      <w:r w:rsidRPr="00502300">
        <w:rPr>
          <w:rFonts w:ascii="Book Antiqua" w:eastAsia="Book Antiqua" w:hAnsi="Book Antiqua" w:cs="Book Antiqua"/>
          <w:color w:val="000000"/>
        </w:rPr>
        <w:t>. Viral infections in IBD</w:t>
      </w:r>
    </w:p>
    <w:p w14:paraId="08309696" w14:textId="77777777" w:rsidR="00A77B3E" w:rsidRPr="00502300" w:rsidRDefault="00A77B3E">
      <w:pPr>
        <w:spacing w:line="360" w:lineRule="auto"/>
        <w:jc w:val="both"/>
        <w:rPr>
          <w:rFonts w:ascii="Book Antiqua" w:hAnsi="Book Antiqua"/>
        </w:rPr>
      </w:pPr>
    </w:p>
    <w:p w14:paraId="4B0DC033" w14:textId="77777777" w:rsidR="00A77B3E" w:rsidRPr="00F57160" w:rsidRDefault="00916D2A">
      <w:pPr>
        <w:spacing w:line="360" w:lineRule="auto"/>
        <w:jc w:val="both"/>
        <w:rPr>
          <w:rFonts w:ascii="Book Antiqua" w:hAnsi="Book Antiqua"/>
          <w:lang w:val="it-IT"/>
        </w:rPr>
      </w:pPr>
      <w:r w:rsidRPr="00F57160">
        <w:rPr>
          <w:rFonts w:ascii="Book Antiqua" w:eastAsia="Book Antiqua" w:hAnsi="Book Antiqua" w:cs="Book Antiqua"/>
          <w:color w:val="000000"/>
          <w:lang w:val="it-IT"/>
        </w:rPr>
        <w:t>Vincenzo Craviotto, Federica Furfaro, Laura Loy, Alessandra Zilli, Laurent Peyrin-Biroulet, Gionata Fiorino, Silvio Danese, Mariangela Allocca</w:t>
      </w:r>
    </w:p>
    <w:p w14:paraId="699337D8" w14:textId="77777777" w:rsidR="00A77B3E" w:rsidRPr="00F57160" w:rsidRDefault="00A77B3E">
      <w:pPr>
        <w:spacing w:line="360" w:lineRule="auto"/>
        <w:jc w:val="both"/>
        <w:rPr>
          <w:rFonts w:ascii="Book Antiqua" w:hAnsi="Book Antiqua"/>
          <w:lang w:val="it-IT"/>
        </w:rPr>
      </w:pPr>
    </w:p>
    <w:p w14:paraId="4FD25912" w14:textId="77777777" w:rsidR="00A77B3E" w:rsidRPr="00F57160" w:rsidRDefault="00916D2A">
      <w:pPr>
        <w:spacing w:line="360" w:lineRule="auto"/>
        <w:jc w:val="both"/>
        <w:rPr>
          <w:rFonts w:ascii="Book Antiqua" w:hAnsi="Book Antiqua"/>
          <w:lang w:val="it-IT"/>
        </w:rPr>
      </w:pPr>
      <w:r w:rsidRPr="00F57160">
        <w:rPr>
          <w:rFonts w:ascii="Book Antiqua" w:eastAsia="Book Antiqua" w:hAnsi="Book Antiqua" w:cs="Book Antiqua"/>
          <w:b/>
          <w:bCs/>
          <w:color w:val="000000"/>
          <w:lang w:val="it-IT"/>
        </w:rPr>
        <w:t xml:space="preserve">Vincenzo Craviotto, Federica Furfaro, Laura Loy, Alessandra Zilli, Gionata Fiorino, Silvio Danese, Mariangela Allocca, </w:t>
      </w:r>
      <w:r w:rsidRPr="00F57160">
        <w:rPr>
          <w:rFonts w:ascii="Book Antiqua" w:eastAsia="Book Antiqua" w:hAnsi="Book Antiqua" w:cs="Book Antiqua"/>
          <w:color w:val="000000"/>
          <w:lang w:val="it-IT"/>
        </w:rPr>
        <w:t>Humanitas Clinical and Research Center, IRCCS, Rozzano 20089, Milano, Italy</w:t>
      </w:r>
    </w:p>
    <w:p w14:paraId="53AFEE31" w14:textId="77777777" w:rsidR="00A77B3E" w:rsidRPr="00F57160" w:rsidRDefault="00A77B3E">
      <w:pPr>
        <w:spacing w:line="360" w:lineRule="auto"/>
        <w:jc w:val="both"/>
        <w:rPr>
          <w:rFonts w:ascii="Book Antiqua" w:hAnsi="Book Antiqua"/>
          <w:lang w:val="it-IT"/>
        </w:rPr>
      </w:pPr>
    </w:p>
    <w:p w14:paraId="1F51A1CC"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Laurent Peyrin-Biroulet, </w:t>
      </w:r>
      <w:r w:rsidRPr="00502300">
        <w:rPr>
          <w:rFonts w:ascii="Book Antiqua" w:eastAsia="Book Antiqua" w:hAnsi="Book Antiqua" w:cs="Book Antiqua"/>
          <w:color w:val="000000"/>
        </w:rPr>
        <w:t>Department of Hepato-Gastroenterology and Inserm U954, University Hospital of Nancy, Lorraine University, Nancy 54511, France</w:t>
      </w:r>
    </w:p>
    <w:p w14:paraId="19B8DA57" w14:textId="77777777" w:rsidR="00A77B3E" w:rsidRPr="00502300" w:rsidRDefault="00A77B3E">
      <w:pPr>
        <w:spacing w:line="360" w:lineRule="auto"/>
        <w:jc w:val="both"/>
        <w:rPr>
          <w:rFonts w:ascii="Book Antiqua" w:hAnsi="Book Antiqua"/>
        </w:rPr>
      </w:pPr>
    </w:p>
    <w:p w14:paraId="639CFD2A"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Gionata Fiorino, Silvio Danese, Mariangela Allocca, </w:t>
      </w:r>
      <w:r w:rsidR="00BD0C56" w:rsidRPr="00502300">
        <w:rPr>
          <w:rFonts w:ascii="Book Antiqua" w:eastAsia="Book Antiqua" w:hAnsi="Book Antiqua" w:cs="Book Antiqua"/>
          <w:color w:val="000000"/>
        </w:rPr>
        <w:t xml:space="preserve">Department of Biomedical Sciences, </w:t>
      </w:r>
      <w:r w:rsidRPr="00502300">
        <w:rPr>
          <w:rFonts w:ascii="Book Antiqua" w:eastAsia="Book Antiqua" w:hAnsi="Book Antiqua" w:cs="Book Antiqua"/>
          <w:color w:val="000000"/>
        </w:rPr>
        <w:t>Humanitas University, Pieve Emanuele 20090, Milano, Italy</w:t>
      </w:r>
    </w:p>
    <w:p w14:paraId="18A931FD" w14:textId="77777777" w:rsidR="00A77B3E" w:rsidRPr="00502300" w:rsidRDefault="00A77B3E">
      <w:pPr>
        <w:spacing w:line="360" w:lineRule="auto"/>
        <w:jc w:val="both"/>
        <w:rPr>
          <w:rFonts w:ascii="Book Antiqua" w:hAnsi="Book Antiqua"/>
        </w:rPr>
      </w:pPr>
    </w:p>
    <w:p w14:paraId="2DEF88CF" w14:textId="77777777" w:rsidR="00017664"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Author contributions: </w:t>
      </w:r>
      <w:r w:rsidR="00D71F3B" w:rsidRPr="00502300">
        <w:rPr>
          <w:rFonts w:ascii="Book Antiqua" w:eastAsia="Book Antiqua" w:hAnsi="Book Antiqua" w:cs="Book Antiqua"/>
          <w:color w:val="000000"/>
        </w:rPr>
        <w:t xml:space="preserve">Craviotto </w:t>
      </w:r>
      <w:r w:rsidRPr="00502300">
        <w:rPr>
          <w:rFonts w:ascii="Book Antiqua" w:eastAsia="Book Antiqua" w:hAnsi="Book Antiqua" w:cs="Book Antiqua"/>
          <w:color w:val="000000"/>
        </w:rPr>
        <w:t>V</w:t>
      </w:r>
      <w:r w:rsidR="00D71F3B"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and </w:t>
      </w:r>
      <w:r w:rsidR="00D71F3B" w:rsidRPr="00502300">
        <w:rPr>
          <w:rFonts w:ascii="Book Antiqua" w:eastAsia="Book Antiqua" w:hAnsi="Book Antiqua" w:cs="Book Antiqua"/>
          <w:color w:val="000000"/>
        </w:rPr>
        <w:t xml:space="preserve">Allocca </w:t>
      </w:r>
      <w:r w:rsidRPr="00502300">
        <w:rPr>
          <w:rFonts w:ascii="Book Antiqua" w:eastAsia="Book Antiqua" w:hAnsi="Book Antiqua" w:cs="Book Antiqua"/>
          <w:color w:val="000000"/>
        </w:rPr>
        <w:t>M</w:t>
      </w:r>
      <w:r w:rsidR="00D71F3B"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conceived and designed the study; </w:t>
      </w:r>
      <w:r w:rsidR="00675B5C" w:rsidRPr="00502300">
        <w:rPr>
          <w:rFonts w:ascii="Book Antiqua" w:eastAsia="Book Antiqua" w:hAnsi="Book Antiqua" w:cs="Book Antiqua"/>
          <w:color w:val="000000"/>
        </w:rPr>
        <w:t xml:space="preserve">Craviotto </w:t>
      </w:r>
      <w:r w:rsidRPr="00502300">
        <w:rPr>
          <w:rFonts w:ascii="Book Antiqua" w:eastAsia="Book Antiqua" w:hAnsi="Book Antiqua" w:cs="Book Antiqua"/>
          <w:color w:val="000000"/>
        </w:rPr>
        <w:t xml:space="preserve">V, </w:t>
      </w:r>
      <w:r w:rsidR="00675B5C" w:rsidRPr="00502300">
        <w:rPr>
          <w:rFonts w:ascii="Book Antiqua" w:eastAsia="Book Antiqua" w:hAnsi="Book Antiqua" w:cs="Book Antiqua"/>
          <w:color w:val="000000"/>
        </w:rPr>
        <w:t xml:space="preserve">Furfaro </w:t>
      </w:r>
      <w:r w:rsidRPr="00502300">
        <w:rPr>
          <w:rFonts w:ascii="Book Antiqua" w:eastAsia="Book Antiqua" w:hAnsi="Book Antiqua" w:cs="Book Antiqua"/>
          <w:color w:val="000000"/>
        </w:rPr>
        <w:t>F</w:t>
      </w:r>
      <w:r w:rsidR="00675B5C" w:rsidRPr="00502300">
        <w:rPr>
          <w:rFonts w:ascii="Book Antiqua" w:eastAsia="Book Antiqua" w:hAnsi="Book Antiqua" w:cs="Book Antiqua"/>
          <w:color w:val="000000"/>
        </w:rPr>
        <w:t xml:space="preserve"> and Zilli </w:t>
      </w:r>
      <w:r w:rsidRPr="00502300">
        <w:rPr>
          <w:rFonts w:ascii="Book Antiqua" w:eastAsia="Book Antiqua" w:hAnsi="Book Antiqua" w:cs="Book Antiqua"/>
          <w:color w:val="000000"/>
        </w:rPr>
        <w:t>A</w:t>
      </w:r>
      <w:r w:rsidR="00675B5C"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collected the data; </w:t>
      </w:r>
      <w:r w:rsidR="007A51C6" w:rsidRPr="00502300">
        <w:rPr>
          <w:rFonts w:ascii="Book Antiqua" w:eastAsia="Book Antiqua" w:hAnsi="Book Antiqua" w:cs="Book Antiqua"/>
          <w:color w:val="000000"/>
        </w:rPr>
        <w:t xml:space="preserve">Craviotto </w:t>
      </w:r>
      <w:r w:rsidRPr="00502300">
        <w:rPr>
          <w:rFonts w:ascii="Book Antiqua" w:eastAsia="Book Antiqua" w:hAnsi="Book Antiqua" w:cs="Book Antiqua"/>
          <w:color w:val="000000"/>
        </w:rPr>
        <w:t>V</w:t>
      </w:r>
      <w:r w:rsidR="007A51C6"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drafted the manuscript; all authors critically revised the manuscript and approved the final version.</w:t>
      </w:r>
    </w:p>
    <w:p w14:paraId="59603521" w14:textId="77777777" w:rsidR="00017664" w:rsidRDefault="00017664">
      <w:pPr>
        <w:spacing w:line="360" w:lineRule="auto"/>
        <w:jc w:val="both"/>
        <w:rPr>
          <w:rFonts w:ascii="Book Antiqua" w:hAnsi="Book Antiqua"/>
        </w:rPr>
      </w:pPr>
    </w:p>
    <w:p w14:paraId="5AE31B36"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lastRenderedPageBreak/>
        <w:t xml:space="preserve">Corresponding author: Mariangela Allocca, MD, PhD, Adjunct Professor, </w:t>
      </w:r>
      <w:r w:rsidRPr="00502300">
        <w:rPr>
          <w:rFonts w:ascii="Book Antiqua" w:eastAsia="Book Antiqua" w:hAnsi="Book Antiqua" w:cs="Book Antiqua"/>
          <w:color w:val="000000"/>
        </w:rPr>
        <w:t>Humanitas Clinical and Research Center, IRCCS, Via Alessandro Manzoni, 56, Rozzano 20089, Milano, Italy. mariangela.allocca@hunimed.eu</w:t>
      </w:r>
    </w:p>
    <w:p w14:paraId="5597D9DB" w14:textId="77777777" w:rsidR="00A77B3E" w:rsidRPr="00502300" w:rsidRDefault="00A77B3E">
      <w:pPr>
        <w:spacing w:line="360" w:lineRule="auto"/>
        <w:jc w:val="both"/>
        <w:rPr>
          <w:rFonts w:ascii="Book Antiqua" w:hAnsi="Book Antiqua"/>
        </w:rPr>
      </w:pPr>
    </w:p>
    <w:p w14:paraId="3D8D8E56"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Received: </w:t>
      </w:r>
      <w:r w:rsidRPr="00502300">
        <w:rPr>
          <w:rFonts w:ascii="Book Antiqua" w:eastAsia="Book Antiqua" w:hAnsi="Book Antiqua" w:cs="Book Antiqua"/>
          <w:color w:val="000000"/>
        </w:rPr>
        <w:t>January 28, 2021</w:t>
      </w:r>
    </w:p>
    <w:p w14:paraId="7A9A42AB"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Revised: </w:t>
      </w:r>
      <w:r w:rsidRPr="00502300">
        <w:rPr>
          <w:rFonts w:ascii="Book Antiqua" w:eastAsia="Book Antiqua" w:hAnsi="Book Antiqua" w:cs="Book Antiqua"/>
          <w:color w:val="000000"/>
        </w:rPr>
        <w:t>April 1, 2021</w:t>
      </w:r>
    </w:p>
    <w:p w14:paraId="0AFC9AA0" w14:textId="7A0B145E"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Accepted:</w:t>
      </w:r>
      <w:r w:rsidR="00A06492" w:rsidRPr="00A06492">
        <w:t xml:space="preserve"> </w:t>
      </w:r>
      <w:r w:rsidR="00A06492" w:rsidRPr="00A06492">
        <w:rPr>
          <w:rFonts w:ascii="Book Antiqua" w:eastAsia="Book Antiqua" w:hAnsi="Book Antiqua" w:cs="Book Antiqua"/>
          <w:color w:val="000000"/>
        </w:rPr>
        <w:t>May 15, 2021</w:t>
      </w:r>
      <w:r w:rsidRPr="00A06492">
        <w:rPr>
          <w:rFonts w:ascii="Book Antiqua" w:eastAsia="Book Antiqua" w:hAnsi="Book Antiqua" w:cs="Book Antiqua"/>
          <w:color w:val="000000"/>
        </w:rPr>
        <w:t xml:space="preserve"> </w:t>
      </w:r>
    </w:p>
    <w:p w14:paraId="17C4B36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Published online: </w:t>
      </w:r>
    </w:p>
    <w:p w14:paraId="70228679" w14:textId="77777777" w:rsidR="00A77B3E" w:rsidRPr="00502300" w:rsidRDefault="00A77B3E">
      <w:pPr>
        <w:spacing w:line="360" w:lineRule="auto"/>
        <w:jc w:val="both"/>
        <w:rPr>
          <w:rFonts w:ascii="Book Antiqua" w:hAnsi="Book Antiqua"/>
        </w:rPr>
        <w:sectPr w:rsidR="00A77B3E" w:rsidRPr="00502300" w:rsidSect="00935919">
          <w:footerReference w:type="default" r:id="rId8"/>
          <w:pgSz w:w="12240" w:h="15840"/>
          <w:pgMar w:top="1554" w:right="1554" w:bottom="1554" w:left="1554" w:header="720" w:footer="720" w:gutter="0"/>
          <w:cols w:space="720"/>
          <w:docGrid w:linePitch="360"/>
        </w:sectPr>
      </w:pPr>
    </w:p>
    <w:p w14:paraId="778DC1EB"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lastRenderedPageBreak/>
        <w:t>Abstract</w:t>
      </w:r>
    </w:p>
    <w:p w14:paraId="14555F37" w14:textId="072A02AC"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Over the past decades, </w:t>
      </w:r>
      <w:r w:rsidR="00773036">
        <w:rPr>
          <w:rFonts w:ascii="Book Antiqua" w:eastAsia="Book Antiqua" w:hAnsi="Book Antiqua" w:cs="Book Antiqua"/>
          <w:color w:val="000000"/>
        </w:rPr>
        <w:t xml:space="preserve">the treatment of </w:t>
      </w:r>
      <w:r w:rsidRPr="00502300">
        <w:rPr>
          <w:rFonts w:ascii="Book Antiqua" w:eastAsia="Book Antiqua" w:hAnsi="Book Antiqua" w:cs="Book Antiqua"/>
          <w:color w:val="000000"/>
        </w:rPr>
        <w:t xml:space="preserve">inflammatory bowel diseases (IBD) has become more targeted, anticipating the use of immune-modifying therapies at an earlier stage. This top-down approach has been correlated with favorable short and long-term outcomes, but it </w:t>
      </w:r>
      <w:r w:rsidR="00773036">
        <w:rPr>
          <w:rFonts w:ascii="Book Antiqua" w:eastAsia="Book Antiqua" w:hAnsi="Book Antiqua" w:cs="Book Antiqua"/>
          <w:color w:val="000000"/>
        </w:rPr>
        <w:t xml:space="preserve">has </w:t>
      </w:r>
      <w:r w:rsidRPr="00502300">
        <w:rPr>
          <w:rFonts w:ascii="Book Antiqua" w:eastAsia="Book Antiqua" w:hAnsi="Book Antiqua" w:cs="Book Antiqua"/>
          <w:color w:val="000000"/>
        </w:rPr>
        <w:t xml:space="preserve">also brought with it concerns </w:t>
      </w:r>
      <w:r w:rsidR="00773036">
        <w:rPr>
          <w:rFonts w:ascii="Book Antiqua" w:eastAsia="Book Antiqua" w:hAnsi="Book Antiqua" w:cs="Book Antiqua"/>
          <w:color w:val="000000"/>
        </w:rPr>
        <w:t>regarding</w:t>
      </w:r>
      <w:r w:rsidRPr="00502300">
        <w:rPr>
          <w:rFonts w:ascii="Book Antiqua" w:eastAsia="Book Antiqua" w:hAnsi="Book Antiqua" w:cs="Book Antiqua"/>
          <w:color w:val="000000"/>
        </w:rPr>
        <w:t xml:space="preserve"> potential infectious complications. This large IBD population treated with immune-modifying therapies, especially if combined, has an increased risk of severe infections, including opportunistic </w:t>
      </w:r>
      <w:r w:rsidR="00773036">
        <w:rPr>
          <w:rFonts w:ascii="Book Antiqua" w:eastAsia="Book Antiqua" w:hAnsi="Book Antiqua" w:cs="Book Antiqua"/>
          <w:color w:val="000000"/>
        </w:rPr>
        <w:t>infections</w:t>
      </w:r>
      <w:r w:rsidRPr="00502300">
        <w:rPr>
          <w:rFonts w:ascii="Book Antiqua" w:eastAsia="Book Antiqua" w:hAnsi="Book Antiqua" w:cs="Book Antiqua"/>
          <w:color w:val="000000"/>
        </w:rPr>
        <w:t xml:space="preserve"> that are sustained by viral, bacterial, parasitic, and fungal agents. Viral infections have emerged as a focal safety concern in patients with IBD, representing a challenge for the clinician: they are often difficult to diagnose and are associated with significant morbidity and mortality. The first step is to improve effective preventive strategies, such as applying vaccination protocols, adopt adequate prophylaxis and educate patients about potential risk factors. Since viral infections in immunosuppressed patients may present atypical signs and symptoms, </w:t>
      </w:r>
      <w:r w:rsidR="00D61A35">
        <w:rPr>
          <w:rFonts w:ascii="Book Antiqua" w:eastAsia="Book Antiqua" w:hAnsi="Book Antiqua" w:cs="Book Antiqua"/>
          <w:color w:val="000000"/>
        </w:rPr>
        <w:t xml:space="preserve">the </w:t>
      </w:r>
      <w:r w:rsidRPr="00502300">
        <w:rPr>
          <w:rFonts w:ascii="Book Antiqua" w:eastAsia="Book Antiqua" w:hAnsi="Book Antiqua" w:cs="Book Antiqua"/>
          <w:color w:val="000000"/>
        </w:rPr>
        <w:t>challenge</w:t>
      </w:r>
      <w:r w:rsidR="00773036">
        <w:rPr>
          <w:rFonts w:ascii="Book Antiqua" w:eastAsia="Book Antiqua" w:hAnsi="Book Antiqua" w:cs="Book Antiqua"/>
          <w:color w:val="000000"/>
        </w:rPr>
        <w:t>s for</w:t>
      </w:r>
      <w:r w:rsidRPr="00502300">
        <w:rPr>
          <w:rFonts w:ascii="Book Antiqua" w:eastAsia="Book Antiqua" w:hAnsi="Book Antiqua" w:cs="Book Antiqua"/>
          <w:color w:val="000000"/>
        </w:rPr>
        <w:t xml:space="preserve"> the gastroenterologist </w:t>
      </w:r>
      <w:r w:rsidR="00773036">
        <w:rPr>
          <w:rFonts w:ascii="Book Antiqua" w:eastAsia="Book Antiqua" w:hAnsi="Book Antiqua" w:cs="Book Antiqua"/>
          <w:color w:val="000000"/>
        </w:rPr>
        <w:t>are</w:t>
      </w:r>
      <w:r w:rsidRPr="00502300">
        <w:rPr>
          <w:rFonts w:ascii="Book Antiqua" w:eastAsia="Book Antiqua" w:hAnsi="Book Antiqua" w:cs="Book Antiqua"/>
          <w:color w:val="000000"/>
        </w:rPr>
        <w:t xml:space="preserve"> to suspect, recognize and diagnose such complication</w:t>
      </w:r>
      <w:r w:rsidR="00773036">
        <w:rPr>
          <w:rFonts w:ascii="Book Antiqua" w:eastAsia="Book Antiqua" w:hAnsi="Book Antiqua" w:cs="Book Antiqua"/>
          <w:color w:val="000000"/>
        </w:rPr>
        <w:t>s</w:t>
      </w:r>
      <w:r w:rsidRPr="00502300">
        <w:rPr>
          <w:rFonts w:ascii="Book Antiqua" w:eastAsia="Book Antiqua" w:hAnsi="Book Antiqua" w:cs="Book Antiqua"/>
          <w:color w:val="000000"/>
        </w:rPr>
        <w:t xml:space="preserve">. Appropriate treatment of common viral infections allows </w:t>
      </w:r>
      <w:r w:rsidR="00773036">
        <w:rPr>
          <w:rFonts w:ascii="Book Antiqua" w:eastAsia="Book Antiqua" w:hAnsi="Book Antiqua" w:cs="Book Antiqua"/>
          <w:color w:val="000000"/>
        </w:rPr>
        <w:t xml:space="preserve">us </w:t>
      </w:r>
      <w:r w:rsidRPr="00502300">
        <w:rPr>
          <w:rFonts w:ascii="Book Antiqua" w:eastAsia="Book Antiqua" w:hAnsi="Book Antiqua" w:cs="Book Antiqua"/>
          <w:color w:val="000000"/>
        </w:rPr>
        <w:t>to minimize their impact on disease outcomes and patients’ lives. This practical review supports this standard of care to improve knowledge in this subject area.</w:t>
      </w:r>
    </w:p>
    <w:p w14:paraId="2A328AC9" w14:textId="77777777" w:rsidR="00A77B3E" w:rsidRPr="00502300" w:rsidRDefault="00A77B3E">
      <w:pPr>
        <w:spacing w:line="360" w:lineRule="auto"/>
        <w:jc w:val="both"/>
        <w:rPr>
          <w:rFonts w:ascii="Book Antiqua" w:hAnsi="Book Antiqua"/>
        </w:rPr>
      </w:pPr>
    </w:p>
    <w:p w14:paraId="700317A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Key Words: </w:t>
      </w:r>
      <w:r w:rsidRPr="00502300">
        <w:rPr>
          <w:rFonts w:ascii="Book Antiqua" w:eastAsia="Book Antiqua" w:hAnsi="Book Antiqua" w:cs="Book Antiqua"/>
          <w:color w:val="000000"/>
        </w:rPr>
        <w:t xml:space="preserve">Inflammatory </w:t>
      </w:r>
      <w:r w:rsidR="00EA075B" w:rsidRPr="00502300">
        <w:rPr>
          <w:rFonts w:ascii="Book Antiqua" w:eastAsia="Book Antiqua" w:hAnsi="Book Antiqua" w:cs="Book Antiqua"/>
          <w:color w:val="000000"/>
        </w:rPr>
        <w:t>bowel d</w:t>
      </w:r>
      <w:r w:rsidRPr="00502300">
        <w:rPr>
          <w:rFonts w:ascii="Book Antiqua" w:eastAsia="Book Antiqua" w:hAnsi="Book Antiqua" w:cs="Book Antiqua"/>
          <w:color w:val="000000"/>
        </w:rPr>
        <w:t xml:space="preserve">iseases; </w:t>
      </w:r>
      <w:proofErr w:type="gramStart"/>
      <w:r w:rsidRPr="00502300">
        <w:rPr>
          <w:rFonts w:ascii="Book Antiqua" w:eastAsia="Book Antiqua" w:hAnsi="Book Antiqua" w:cs="Book Antiqua"/>
          <w:color w:val="000000"/>
        </w:rPr>
        <w:t>Viral</w:t>
      </w:r>
      <w:proofErr w:type="gramEnd"/>
      <w:r w:rsidRPr="00502300">
        <w:rPr>
          <w:rFonts w:ascii="Book Antiqua" w:eastAsia="Book Antiqua" w:hAnsi="Book Antiqua" w:cs="Book Antiqua"/>
          <w:color w:val="000000"/>
        </w:rPr>
        <w:t xml:space="preserve"> </w:t>
      </w:r>
      <w:r w:rsidR="00EA075B" w:rsidRPr="00502300">
        <w:rPr>
          <w:rFonts w:ascii="Book Antiqua" w:eastAsia="Book Antiqua" w:hAnsi="Book Antiqua" w:cs="Book Antiqua"/>
          <w:color w:val="000000"/>
        </w:rPr>
        <w:t>i</w:t>
      </w:r>
      <w:r w:rsidRPr="00502300">
        <w:rPr>
          <w:rFonts w:ascii="Book Antiqua" w:eastAsia="Book Antiqua" w:hAnsi="Book Antiqua" w:cs="Book Antiqua"/>
          <w:color w:val="000000"/>
        </w:rPr>
        <w:t xml:space="preserve">nfections; Opportunistic </w:t>
      </w:r>
      <w:r w:rsidR="00EA075B" w:rsidRPr="00502300">
        <w:rPr>
          <w:rFonts w:ascii="Book Antiqua" w:eastAsia="Book Antiqua" w:hAnsi="Book Antiqua" w:cs="Book Antiqua"/>
          <w:color w:val="000000"/>
        </w:rPr>
        <w:t>i</w:t>
      </w:r>
      <w:r w:rsidRPr="00502300">
        <w:rPr>
          <w:rFonts w:ascii="Book Antiqua" w:eastAsia="Book Antiqua" w:hAnsi="Book Antiqua" w:cs="Book Antiqua"/>
          <w:color w:val="000000"/>
        </w:rPr>
        <w:t xml:space="preserve">nfections; Standard of care; Crohn’s disease; Ulcerative </w:t>
      </w:r>
      <w:r w:rsidR="00EA075B" w:rsidRPr="00502300">
        <w:rPr>
          <w:rFonts w:ascii="Book Antiqua" w:eastAsia="Book Antiqua" w:hAnsi="Book Antiqua" w:cs="Book Antiqua"/>
          <w:color w:val="000000"/>
        </w:rPr>
        <w:t>c</w:t>
      </w:r>
      <w:r w:rsidRPr="00502300">
        <w:rPr>
          <w:rFonts w:ascii="Book Antiqua" w:eastAsia="Book Antiqua" w:hAnsi="Book Antiqua" w:cs="Book Antiqua"/>
          <w:color w:val="000000"/>
        </w:rPr>
        <w:t>olitis</w:t>
      </w:r>
    </w:p>
    <w:p w14:paraId="41AEA128" w14:textId="77777777" w:rsidR="00A77B3E" w:rsidRPr="00502300" w:rsidRDefault="00A77B3E">
      <w:pPr>
        <w:spacing w:line="360" w:lineRule="auto"/>
        <w:jc w:val="both"/>
        <w:rPr>
          <w:rFonts w:ascii="Book Antiqua" w:hAnsi="Book Antiqua"/>
        </w:rPr>
      </w:pPr>
    </w:p>
    <w:p w14:paraId="6369466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Craviotto V, Furfaro F, Loy L, Zilli A, Peyrin-Biroulet L, Fiorino G, Danese S, Allocca M. Viral infections in</w:t>
      </w:r>
      <w:r w:rsidR="00100F36" w:rsidRPr="00502300">
        <w:rPr>
          <w:rFonts w:ascii="Book Antiqua" w:eastAsia="Book Antiqua" w:hAnsi="Book Antiqua" w:cs="Book Antiqua"/>
          <w:color w:val="000000"/>
        </w:rPr>
        <w:t xml:space="preserve"> inflammatory bowel disease</w:t>
      </w:r>
      <w:r w:rsidRPr="00502300">
        <w:rPr>
          <w:rFonts w:ascii="Book Antiqua" w:eastAsia="Book Antiqua" w:hAnsi="Book Antiqua" w:cs="Book Antiqua"/>
          <w:color w:val="000000"/>
        </w:rPr>
        <w:t xml:space="preserve">: </w:t>
      </w:r>
      <w:r w:rsidRPr="00502300">
        <w:rPr>
          <w:rFonts w:ascii="Book Antiqua" w:eastAsia="Book Antiqua" w:hAnsi="Book Antiqua" w:cs="Book Antiqua"/>
          <w:caps/>
          <w:color w:val="000000"/>
        </w:rPr>
        <w:t>t</w:t>
      </w:r>
      <w:r w:rsidRPr="00502300">
        <w:rPr>
          <w:rFonts w:ascii="Book Antiqua" w:eastAsia="Book Antiqua" w:hAnsi="Book Antiqua" w:cs="Book Antiqua"/>
          <w:color w:val="000000"/>
        </w:rPr>
        <w:t xml:space="preserve">ips and tricks for correct management. </w:t>
      </w:r>
      <w:r w:rsidRPr="00502300">
        <w:rPr>
          <w:rFonts w:ascii="Book Antiqua" w:eastAsia="Book Antiqua" w:hAnsi="Book Antiqua" w:cs="Book Antiqua"/>
          <w:i/>
          <w:iCs/>
          <w:color w:val="000000"/>
        </w:rPr>
        <w:t>World J Gastroenterol</w:t>
      </w:r>
      <w:r w:rsidRPr="00502300">
        <w:rPr>
          <w:rFonts w:ascii="Book Antiqua" w:eastAsia="Book Antiqua" w:hAnsi="Book Antiqua" w:cs="Book Antiqua"/>
          <w:color w:val="000000"/>
        </w:rPr>
        <w:t xml:space="preserve"> 2021; </w:t>
      </w:r>
      <w:proofErr w:type="gramStart"/>
      <w:r w:rsidRPr="00502300">
        <w:rPr>
          <w:rFonts w:ascii="Book Antiqua" w:eastAsia="Book Antiqua" w:hAnsi="Book Antiqua" w:cs="Book Antiqua"/>
          <w:color w:val="000000"/>
        </w:rPr>
        <w:t>In</w:t>
      </w:r>
      <w:proofErr w:type="gramEnd"/>
      <w:r w:rsidRPr="00502300">
        <w:rPr>
          <w:rFonts w:ascii="Book Antiqua" w:eastAsia="Book Antiqua" w:hAnsi="Book Antiqua" w:cs="Book Antiqua"/>
          <w:color w:val="000000"/>
        </w:rPr>
        <w:t xml:space="preserve"> press</w:t>
      </w:r>
    </w:p>
    <w:p w14:paraId="58BE090C" w14:textId="77777777" w:rsidR="00A77B3E" w:rsidRPr="00502300" w:rsidRDefault="00A77B3E">
      <w:pPr>
        <w:spacing w:line="360" w:lineRule="auto"/>
        <w:jc w:val="both"/>
        <w:rPr>
          <w:rFonts w:ascii="Book Antiqua" w:hAnsi="Book Antiqua"/>
        </w:rPr>
      </w:pPr>
    </w:p>
    <w:p w14:paraId="0D6DFD56" w14:textId="3EE7B4F0"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Core Tip: </w:t>
      </w:r>
      <w:r w:rsidR="00773036" w:rsidRPr="00F57160">
        <w:rPr>
          <w:rFonts w:ascii="Book Antiqua" w:eastAsia="Book Antiqua" w:hAnsi="Book Antiqua" w:cs="Book Antiqua"/>
          <w:bCs/>
          <w:color w:val="000000"/>
        </w:rPr>
        <w:t>The i</w:t>
      </w:r>
      <w:r w:rsidR="00FD6607" w:rsidRPr="00502300">
        <w:rPr>
          <w:rFonts w:ascii="Book Antiqua" w:eastAsia="Book Antiqua" w:hAnsi="Book Antiqua" w:cs="Book Antiqua"/>
          <w:color w:val="000000"/>
        </w:rPr>
        <w:t>nflammatory bowel disease</w:t>
      </w:r>
      <w:r w:rsidR="0078057D"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population treated with immune-modifying therapies is at increased risk of severe infections, including opportunistic </w:t>
      </w:r>
      <w:r w:rsidRPr="00502300">
        <w:rPr>
          <w:rFonts w:ascii="Book Antiqua" w:eastAsia="Book Antiqua" w:hAnsi="Book Antiqua" w:cs="Book Antiqua"/>
          <w:color w:val="000000"/>
        </w:rPr>
        <w:lastRenderedPageBreak/>
        <w:t xml:space="preserve">infections sustained by viral agents. </w:t>
      </w:r>
      <w:r w:rsidR="00773036">
        <w:rPr>
          <w:rFonts w:ascii="Book Antiqua" w:eastAsia="Book Antiqua" w:hAnsi="Book Antiqua" w:cs="Book Antiqua"/>
          <w:color w:val="000000"/>
        </w:rPr>
        <w:t>Of these</w:t>
      </w:r>
      <w:r w:rsidRPr="00502300">
        <w:rPr>
          <w:rFonts w:ascii="Book Antiqua" w:eastAsia="Book Antiqua" w:hAnsi="Book Antiqua" w:cs="Book Antiqua"/>
          <w:color w:val="000000"/>
        </w:rPr>
        <w:t xml:space="preserve"> opportunistic infections</w:t>
      </w:r>
      <w:r w:rsidR="00773036">
        <w:rPr>
          <w:rFonts w:ascii="Book Antiqua" w:eastAsia="Book Antiqua" w:hAnsi="Book Antiqua" w:cs="Book Antiqua"/>
          <w:color w:val="000000"/>
        </w:rPr>
        <w:t>,</w:t>
      </w:r>
      <w:r w:rsidRPr="00502300">
        <w:rPr>
          <w:rFonts w:ascii="Book Antiqua" w:eastAsia="Book Antiqua" w:hAnsi="Book Antiqua" w:cs="Book Antiqua"/>
          <w:color w:val="000000"/>
        </w:rPr>
        <w:t xml:space="preserve"> 40% are due to viral pathogens, including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epatitis A </w:t>
      </w:r>
      <w:r w:rsidR="008A7259" w:rsidRPr="00502300">
        <w:rPr>
          <w:rFonts w:ascii="Book Antiqua" w:eastAsia="Book Antiqua" w:hAnsi="Book Antiqua" w:cs="Book Antiqua"/>
          <w:color w:val="000000"/>
        </w:rPr>
        <w:t>v</w:t>
      </w:r>
      <w:r w:rsidRPr="00502300">
        <w:rPr>
          <w:rFonts w:ascii="Book Antiqua" w:eastAsia="Book Antiqua" w:hAnsi="Book Antiqua" w:cs="Book Antiqua"/>
          <w:color w:val="000000"/>
        </w:rPr>
        <w:t>irus,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epatitis C </w:t>
      </w:r>
      <w:r w:rsidR="008A7259" w:rsidRPr="00502300">
        <w:rPr>
          <w:rFonts w:ascii="Book Antiqua" w:eastAsia="Book Antiqua" w:hAnsi="Book Antiqua" w:cs="Book Antiqua"/>
          <w:color w:val="000000"/>
        </w:rPr>
        <w:t>v</w:t>
      </w:r>
      <w:r w:rsidRPr="00502300">
        <w:rPr>
          <w:rFonts w:ascii="Book Antiqua" w:eastAsia="Book Antiqua" w:hAnsi="Book Antiqua" w:cs="Book Antiqua"/>
          <w:color w:val="000000"/>
        </w:rPr>
        <w:t xml:space="preserve">irus,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epatitis B </w:t>
      </w:r>
      <w:r w:rsidR="008A7259" w:rsidRPr="00502300">
        <w:rPr>
          <w:rFonts w:ascii="Book Antiqua" w:eastAsia="Book Antiqua" w:hAnsi="Book Antiqua" w:cs="Book Antiqua"/>
          <w:color w:val="000000"/>
        </w:rPr>
        <w:t>v</w:t>
      </w:r>
      <w:r w:rsidRPr="00502300">
        <w:rPr>
          <w:rFonts w:ascii="Book Antiqua" w:eastAsia="Book Antiqua" w:hAnsi="Book Antiqua" w:cs="Book Antiqua"/>
          <w:color w:val="000000"/>
        </w:rPr>
        <w:t xml:space="preserve">irus,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uman papillomavirus, </w:t>
      </w:r>
      <w:r w:rsidR="008A7259" w:rsidRPr="00502300">
        <w:rPr>
          <w:rFonts w:ascii="Book Antiqua" w:eastAsia="Book Antiqua" w:hAnsi="Book Antiqua" w:cs="Book Antiqua"/>
          <w:color w:val="000000"/>
        </w:rPr>
        <w:t>i</w:t>
      </w:r>
      <w:r w:rsidRPr="00502300">
        <w:rPr>
          <w:rFonts w:ascii="Book Antiqua" w:eastAsia="Book Antiqua" w:hAnsi="Book Antiqua" w:cs="Book Antiqua"/>
          <w:color w:val="000000"/>
        </w:rPr>
        <w:t xml:space="preserve">nfluenza virus,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uman immunodeficiency virus, </w:t>
      </w:r>
      <w:r w:rsidR="008A7259" w:rsidRPr="00502300">
        <w:rPr>
          <w:rFonts w:ascii="Book Antiqua" w:eastAsia="Book Antiqua" w:hAnsi="Book Antiqua" w:cs="Book Antiqua"/>
          <w:color w:val="000000"/>
        </w:rPr>
        <w:t>h</w:t>
      </w:r>
      <w:r w:rsidRPr="00502300">
        <w:rPr>
          <w:rFonts w:ascii="Book Antiqua" w:eastAsia="Book Antiqua" w:hAnsi="Book Antiqua" w:cs="Book Antiqua"/>
          <w:color w:val="000000"/>
        </w:rPr>
        <w:t xml:space="preserve">erpes simplex virus, </w:t>
      </w:r>
      <w:r w:rsidR="008A7259" w:rsidRPr="00502300">
        <w:rPr>
          <w:rFonts w:ascii="Book Antiqua" w:eastAsia="Book Antiqua" w:hAnsi="Book Antiqua" w:cs="Book Antiqua"/>
          <w:color w:val="000000"/>
        </w:rPr>
        <w:t>c</w:t>
      </w:r>
      <w:r w:rsidRPr="00502300">
        <w:rPr>
          <w:rFonts w:ascii="Book Antiqua" w:eastAsia="Book Antiqua" w:hAnsi="Book Antiqua" w:cs="Book Antiqua"/>
          <w:color w:val="000000"/>
        </w:rPr>
        <w:t xml:space="preserve">ytomegalovirus, </w:t>
      </w:r>
      <w:r w:rsidR="008A7259" w:rsidRPr="00502300">
        <w:rPr>
          <w:rFonts w:ascii="Book Antiqua" w:eastAsia="Book Antiqua" w:hAnsi="Book Antiqua" w:cs="Book Antiqua"/>
          <w:color w:val="000000"/>
        </w:rPr>
        <w:t>v</w:t>
      </w:r>
      <w:r w:rsidRPr="00502300">
        <w:rPr>
          <w:rFonts w:ascii="Book Antiqua" w:eastAsia="Book Antiqua" w:hAnsi="Book Antiqua" w:cs="Book Antiqua"/>
          <w:color w:val="000000"/>
        </w:rPr>
        <w:t xml:space="preserve">aricella zoster virus, Epstein-Barr virus, </w:t>
      </w:r>
      <w:r w:rsidR="00C054ED">
        <w:rPr>
          <w:rFonts w:ascii="Book Antiqua" w:eastAsia="Book Antiqua" w:hAnsi="Book Antiqua" w:cs="Book Antiqua"/>
          <w:color w:val="000000"/>
        </w:rPr>
        <w:t xml:space="preserve">and </w:t>
      </w:r>
      <w:r w:rsidR="002A27DD" w:rsidRPr="00502300">
        <w:rPr>
          <w:rFonts w:ascii="Book Antiqua" w:eastAsia="Book Antiqua" w:hAnsi="Book Antiqua" w:cs="Book Antiqua"/>
          <w:color w:val="000000"/>
        </w:rPr>
        <w:t>severe acute respiratory syndrome coronavirus 2</w:t>
      </w:r>
      <w:r w:rsidRPr="00502300">
        <w:rPr>
          <w:rFonts w:ascii="Book Antiqua" w:eastAsia="Book Antiqua" w:hAnsi="Book Antiqua" w:cs="Book Antiqua"/>
          <w:color w:val="000000"/>
        </w:rPr>
        <w:t xml:space="preserve"> (</w:t>
      </w:r>
      <w:r w:rsidR="00773036">
        <w:rPr>
          <w:rFonts w:ascii="Book Antiqua" w:eastAsia="Book Antiqua" w:hAnsi="Book Antiqua" w:cs="Book Antiqua"/>
          <w:color w:val="000000"/>
        </w:rPr>
        <w:t xml:space="preserve">causing </w:t>
      </w:r>
      <w:r w:rsidR="00B81D2B" w:rsidRPr="00502300">
        <w:rPr>
          <w:rFonts w:ascii="Book Antiqua" w:eastAsia="Book Antiqua" w:hAnsi="Book Antiqua" w:cs="Book Antiqua"/>
          <w:color w:val="000000"/>
        </w:rPr>
        <w:t>coronavirus disease 19</w:t>
      </w:r>
      <w:r w:rsidRPr="00502300">
        <w:rPr>
          <w:rFonts w:ascii="Book Antiqua" w:eastAsia="Book Antiqua" w:hAnsi="Book Antiqua" w:cs="Book Antiqua"/>
          <w:color w:val="000000"/>
        </w:rPr>
        <w:t>).</w:t>
      </w:r>
      <w:r w:rsidR="00B81D2B"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A challenge </w:t>
      </w:r>
      <w:r w:rsidR="00773036">
        <w:rPr>
          <w:rFonts w:ascii="Book Antiqua" w:eastAsia="Book Antiqua" w:hAnsi="Book Antiqua" w:cs="Book Antiqua"/>
          <w:color w:val="000000"/>
        </w:rPr>
        <w:t>for</w:t>
      </w:r>
      <w:r w:rsidRPr="00502300">
        <w:rPr>
          <w:rFonts w:ascii="Book Antiqua" w:eastAsia="Book Antiqua" w:hAnsi="Book Antiqua" w:cs="Book Antiqua"/>
          <w:color w:val="000000"/>
        </w:rPr>
        <w:t xml:space="preserve"> the gastroenterologist is to adopt preventive measures, recognize and treat common viral infections to minimize their impact on disease outcomes and patients' lives. This practical review supports this standard of care, aiming to bridge the gap of knowledge in this subject area.</w:t>
      </w:r>
    </w:p>
    <w:p w14:paraId="4F9C75E7" w14:textId="77777777" w:rsidR="00A77B3E" w:rsidRPr="00502300" w:rsidRDefault="00A77B3E">
      <w:pPr>
        <w:spacing w:line="360" w:lineRule="auto"/>
        <w:jc w:val="both"/>
        <w:rPr>
          <w:rFonts w:ascii="Book Antiqua" w:hAnsi="Book Antiqua"/>
        </w:rPr>
      </w:pPr>
    </w:p>
    <w:p w14:paraId="4063F875"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aps/>
          <w:color w:val="000000"/>
          <w:u w:val="single"/>
        </w:rPr>
        <w:t>INTRODUCTION</w:t>
      </w:r>
    </w:p>
    <w:p w14:paraId="563F7CAA" w14:textId="772DA6EA"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Inflammatory bowel diseases (IBD), including Crohn’s disease (CD) and ulcerative colitis (UC) are lifetime conditions characterized by </w:t>
      </w:r>
      <w:r w:rsidR="00773036">
        <w:rPr>
          <w:rFonts w:ascii="Book Antiqua" w:eastAsia="Book Antiqua" w:hAnsi="Book Antiqua" w:cs="Book Antiqua"/>
          <w:color w:val="000000"/>
        </w:rPr>
        <w:t xml:space="preserve">a </w:t>
      </w:r>
      <w:r w:rsidRPr="00502300">
        <w:rPr>
          <w:rFonts w:ascii="Book Antiqua" w:eastAsia="Book Antiqua" w:hAnsi="Book Antiqua" w:cs="Book Antiqua"/>
          <w:color w:val="000000"/>
        </w:rPr>
        <w:t>relaps</w:t>
      </w:r>
      <w:r w:rsidR="00773036">
        <w:rPr>
          <w:rFonts w:ascii="Book Antiqua" w:eastAsia="Book Antiqua" w:hAnsi="Book Antiqua" w:cs="Book Antiqua"/>
          <w:color w:val="000000"/>
        </w:rPr>
        <w:t>ing</w:t>
      </w:r>
      <w:r w:rsidRPr="00502300">
        <w:rPr>
          <w:rFonts w:ascii="Book Antiqua" w:eastAsia="Book Antiqua" w:hAnsi="Book Antiqua" w:cs="Book Antiqua"/>
          <w:color w:val="000000"/>
        </w:rPr>
        <w:t xml:space="preserve"> and remitting clinical course. The complete pathogenic mechanisms of IBD</w:t>
      </w:r>
      <w:r w:rsidR="00773036">
        <w:rPr>
          <w:rFonts w:ascii="Book Antiqua" w:eastAsia="Book Antiqua" w:hAnsi="Book Antiqua" w:cs="Book Antiqua"/>
          <w:color w:val="000000"/>
        </w:rPr>
        <w:t xml:space="preserve"> are</w:t>
      </w:r>
      <w:r w:rsidRPr="00502300">
        <w:rPr>
          <w:rFonts w:ascii="Book Antiqua" w:eastAsia="Book Antiqua" w:hAnsi="Book Antiqua" w:cs="Book Antiqua"/>
          <w:color w:val="000000"/>
        </w:rPr>
        <w:t xml:space="preserve"> unknown. The major hypothesis is that the diseases occur when genetically vulnerable individuals meet unknown environmental triggers that exacerbate an inappropriate immune response against gut </w:t>
      </w:r>
      <w:proofErr w:type="gramStart"/>
      <w:r w:rsidRPr="00502300">
        <w:rPr>
          <w:rFonts w:ascii="Book Antiqua" w:eastAsia="Book Antiqua" w:hAnsi="Book Antiqua" w:cs="Book Antiqua"/>
          <w:color w:val="000000"/>
        </w:rPr>
        <w:t>microbiota</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w:t>
      </w:r>
      <w:r w:rsidRPr="00502300">
        <w:rPr>
          <w:rFonts w:ascii="Book Antiqua" w:eastAsia="Book Antiqua" w:hAnsi="Book Antiqua" w:cs="Book Antiqua"/>
          <w:color w:val="000000"/>
        </w:rPr>
        <w:t>. Curative therapies for IBD are not available yet. Medical treatment aims to guarantee long-lasting disease remission, thus avoiding complications and improving patient quality of life.</w:t>
      </w:r>
    </w:p>
    <w:p w14:paraId="5C9E6FA1" w14:textId="1512B2F3" w:rsidR="00A77B3E" w:rsidRPr="00502300" w:rsidRDefault="00916D2A" w:rsidP="00BB6CF4">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Drugs</w:t>
      </w:r>
      <w:r w:rsidR="00BB6CF4"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currently available for</w:t>
      </w:r>
      <w:r w:rsidR="00266FD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the management of IBD are mesalazine (5-ASA), locally active steroids, systemic steroids, thiopurines such as azathioprine (AZA) and mercaptopurine (MP), methotrexate (MTX), and biological therapies [Tumor necrosis factor-alpha inhibitors (anti-TNF) and other monoclonal antibodies targeting interleukin 12 (IL-12), IL-23, and cellular adhesion molecule ligands a4 integrin and a4b7 integrin]</w:t>
      </w:r>
      <w:r w:rsidRPr="00502300">
        <w:rPr>
          <w:rFonts w:ascii="Book Antiqua" w:eastAsia="Book Antiqua" w:hAnsi="Book Antiqua" w:cs="Book Antiqua"/>
          <w:color w:val="000000"/>
          <w:vertAlign w:val="superscript"/>
        </w:rPr>
        <w:t>[2]</w:t>
      </w:r>
      <w:r w:rsidRPr="00502300">
        <w:rPr>
          <w:rFonts w:ascii="Book Antiqua" w:eastAsia="Book Antiqua" w:hAnsi="Book Antiqua" w:cs="Book Antiqua"/>
          <w:color w:val="000000"/>
        </w:rPr>
        <w:t>.</w:t>
      </w:r>
    </w:p>
    <w:p w14:paraId="452D6694" w14:textId="2D695DF0" w:rsidR="00A77B3E" w:rsidRPr="00502300" w:rsidRDefault="00916D2A" w:rsidP="00BB6CF4">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Over the past decades, IBD treatment has become more targeted, anticipating the use of immune-modifying therapies at an earlier </w:t>
      </w:r>
      <w:proofErr w:type="gramStart"/>
      <w:r w:rsidRPr="00502300">
        <w:rPr>
          <w:rFonts w:ascii="Book Antiqua" w:eastAsia="Book Antiqua" w:hAnsi="Book Antiqua" w:cs="Book Antiqua"/>
          <w:color w:val="000000"/>
        </w:rPr>
        <w:t>stage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3,4]</w:t>
      </w:r>
      <w:r w:rsidRPr="00502300">
        <w:rPr>
          <w:rFonts w:ascii="Book Antiqua" w:eastAsia="Book Antiqua" w:hAnsi="Book Antiqua" w:cs="Book Antiqua"/>
          <w:color w:val="000000"/>
        </w:rPr>
        <w:t>. This has been correlated with favorable prognosis such as </w:t>
      </w:r>
      <w:r w:rsidR="00C0328B">
        <w:rPr>
          <w:rFonts w:ascii="Book Antiqua" w:eastAsia="Book Antiqua" w:hAnsi="Book Antiqua" w:cs="Book Antiqua"/>
          <w:color w:val="000000"/>
        </w:rPr>
        <w:t xml:space="preserve">a </w:t>
      </w:r>
      <w:r w:rsidRPr="00502300">
        <w:rPr>
          <w:rFonts w:ascii="Book Antiqua" w:eastAsia="Book Antiqua" w:hAnsi="Book Antiqua" w:cs="Book Antiqua"/>
          <w:color w:val="000000"/>
          <w:shd w:val="clear" w:color="auto" w:fill="FFFFFF"/>
        </w:rPr>
        <w:t xml:space="preserve">reduction in surgery, hospitalization, and use of </w:t>
      </w:r>
      <w:proofErr w:type="gramStart"/>
      <w:r w:rsidRPr="00502300">
        <w:rPr>
          <w:rFonts w:ascii="Book Antiqua" w:eastAsia="Book Antiqua" w:hAnsi="Book Antiqua" w:cs="Book Antiqua"/>
          <w:color w:val="000000"/>
          <w:shd w:val="clear" w:color="auto" w:fill="FFFFFF"/>
        </w:rPr>
        <w:lastRenderedPageBreak/>
        <w:t>steroids</w:t>
      </w:r>
      <w:r w:rsidRPr="00502300">
        <w:rPr>
          <w:rFonts w:ascii="Book Antiqua" w:eastAsia="Book Antiqua" w:hAnsi="Book Antiqua" w:cs="Book Antiqua"/>
          <w:color w:val="000000"/>
          <w:shd w:val="clear" w:color="auto" w:fill="FFFFFF"/>
          <w:vertAlign w:val="superscript"/>
        </w:rPr>
        <w:t>[</w:t>
      </w:r>
      <w:proofErr w:type="gramEnd"/>
      <w:r w:rsidRPr="00502300">
        <w:rPr>
          <w:rFonts w:ascii="Book Antiqua" w:eastAsia="Book Antiqua" w:hAnsi="Book Antiqua" w:cs="Book Antiqua"/>
          <w:color w:val="000000"/>
          <w:shd w:val="clear" w:color="auto" w:fill="FFFFFF"/>
          <w:vertAlign w:val="superscript"/>
        </w:rPr>
        <w:t>5</w:t>
      </w:r>
      <w:r w:rsidR="009A3701" w:rsidRPr="00502300">
        <w:rPr>
          <w:rFonts w:ascii="Book Antiqua" w:eastAsia="Book Antiqua" w:hAnsi="Book Antiqua" w:cs="Book Antiqua"/>
          <w:color w:val="000000"/>
          <w:shd w:val="clear" w:color="auto" w:fill="FFFFFF"/>
          <w:vertAlign w:val="superscript"/>
        </w:rPr>
        <w:t>-</w:t>
      </w:r>
      <w:r w:rsidRPr="00502300">
        <w:rPr>
          <w:rFonts w:ascii="Book Antiqua" w:eastAsia="Book Antiqua" w:hAnsi="Book Antiqua" w:cs="Book Antiqua"/>
          <w:color w:val="000000"/>
          <w:shd w:val="clear" w:color="auto" w:fill="FFFFFF"/>
          <w:vertAlign w:val="superscript"/>
        </w:rPr>
        <w:t>10]</w:t>
      </w:r>
      <w:r w:rsidR="00C0328B">
        <w:rPr>
          <w:rFonts w:ascii="Book Antiqua" w:eastAsia="Book Antiqua" w:hAnsi="Book Antiqua" w:cs="Book Antiqua"/>
          <w:color w:val="000000"/>
          <w:shd w:val="clear" w:color="auto" w:fill="FFFFFF"/>
        </w:rPr>
        <w:t xml:space="preserve">, </w:t>
      </w:r>
      <w:r w:rsidRPr="00502300">
        <w:rPr>
          <w:rFonts w:ascii="Book Antiqua" w:eastAsia="Book Antiqua" w:hAnsi="Book Antiqua" w:cs="Book Antiqua"/>
          <w:color w:val="000000"/>
          <w:shd w:val="clear" w:color="auto" w:fill="FFFFFF"/>
        </w:rPr>
        <w:t xml:space="preserve">but it </w:t>
      </w:r>
      <w:r w:rsidR="00C0328B">
        <w:rPr>
          <w:rFonts w:ascii="Book Antiqua" w:eastAsia="Book Antiqua" w:hAnsi="Book Antiqua" w:cs="Book Antiqua"/>
          <w:color w:val="000000"/>
          <w:shd w:val="clear" w:color="auto" w:fill="FFFFFF"/>
        </w:rPr>
        <w:t xml:space="preserve">has </w:t>
      </w:r>
      <w:r w:rsidRPr="00502300">
        <w:rPr>
          <w:rFonts w:ascii="Book Antiqua" w:eastAsia="Book Antiqua" w:hAnsi="Book Antiqua" w:cs="Book Antiqua"/>
          <w:color w:val="000000"/>
          <w:shd w:val="clear" w:color="auto" w:fill="FFFFFF"/>
        </w:rPr>
        <w:t>also brought with it concerns about potential infectious complications.</w:t>
      </w:r>
    </w:p>
    <w:p w14:paraId="79C5159A" w14:textId="3450FE04" w:rsidR="00A77B3E" w:rsidRPr="00502300" w:rsidRDefault="00916D2A" w:rsidP="00A64FFB">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IBD patients treated with immune-modifying therapies have an increased risk of </w:t>
      </w:r>
      <w:r w:rsidR="00C0328B">
        <w:rPr>
          <w:rFonts w:ascii="Book Antiqua" w:eastAsia="Book Antiqua" w:hAnsi="Book Antiqua" w:cs="Book Antiqua"/>
          <w:color w:val="000000"/>
        </w:rPr>
        <w:t>developing</w:t>
      </w:r>
      <w:r w:rsidRPr="00502300">
        <w:rPr>
          <w:rFonts w:ascii="Book Antiqua" w:eastAsia="Book Antiqua" w:hAnsi="Book Antiqua" w:cs="Book Antiqua"/>
          <w:color w:val="000000"/>
        </w:rPr>
        <w:t xml:space="preserve"> severe infections, including opportunistic </w:t>
      </w:r>
      <w:r w:rsidR="00C0328B">
        <w:rPr>
          <w:rFonts w:ascii="Book Antiqua" w:eastAsia="Book Antiqua" w:hAnsi="Book Antiqua" w:cs="Book Antiqua"/>
          <w:color w:val="000000"/>
        </w:rPr>
        <w:t>infections</w:t>
      </w:r>
      <w:r w:rsidRPr="00502300">
        <w:rPr>
          <w:rFonts w:ascii="Book Antiqua" w:eastAsia="Book Antiqua" w:hAnsi="Book Antiqua" w:cs="Book Antiqua"/>
          <w:color w:val="000000"/>
        </w:rPr>
        <w:t xml:space="preserve"> sustained by viral, bacterial, parasitic, and fungal </w:t>
      </w:r>
      <w:proofErr w:type="gramStart"/>
      <w:r w:rsidRPr="00502300">
        <w:rPr>
          <w:rFonts w:ascii="Book Antiqua" w:eastAsia="Book Antiqua" w:hAnsi="Book Antiqua" w:cs="Book Antiqua"/>
          <w:color w:val="000000"/>
        </w:rPr>
        <w:t>agents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11</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16]</w:t>
      </w:r>
      <w:r w:rsidRPr="00502300">
        <w:rPr>
          <w:rFonts w:ascii="Book Antiqua" w:eastAsia="Book Antiqua" w:hAnsi="Book Antiqua" w:cs="Book Antiqua"/>
          <w:color w:val="000000"/>
        </w:rPr>
        <w:t>, that are associated with hospital admission, use of intravenous antimicrobial</w:t>
      </w:r>
      <w:r w:rsidR="00C0328B">
        <w:rPr>
          <w:rFonts w:ascii="Book Antiqua" w:eastAsia="Book Antiqua" w:hAnsi="Book Antiqua" w:cs="Book Antiqua"/>
          <w:color w:val="000000"/>
        </w:rPr>
        <w:t>s</w:t>
      </w:r>
      <w:r w:rsidRPr="00502300">
        <w:rPr>
          <w:rFonts w:ascii="Book Antiqua" w:eastAsia="Book Antiqua" w:hAnsi="Book Antiqua" w:cs="Book Antiqua"/>
          <w:color w:val="000000"/>
        </w:rPr>
        <w:t>, disability and death. </w:t>
      </w:r>
      <w:r w:rsidR="00C0328B">
        <w:rPr>
          <w:rFonts w:ascii="Book Antiqua" w:eastAsia="Book Antiqua" w:hAnsi="Book Antiqua" w:cs="Book Antiqua"/>
          <w:color w:val="000000"/>
        </w:rPr>
        <w:t>The i</w:t>
      </w:r>
      <w:r w:rsidRPr="00502300">
        <w:rPr>
          <w:rFonts w:ascii="Book Antiqua" w:eastAsia="Book Antiqua" w:hAnsi="Book Antiqua" w:cs="Book Antiqua"/>
          <w:color w:val="000000"/>
        </w:rPr>
        <w:t>ncidence of serious infections is not well defined, rang</w:t>
      </w:r>
      <w:r w:rsidR="00A64FFB" w:rsidRPr="00502300">
        <w:rPr>
          <w:rFonts w:ascii="Book Antiqua" w:eastAsia="Book Antiqua" w:hAnsi="Book Antiqua" w:cs="Book Antiqua"/>
          <w:color w:val="000000"/>
        </w:rPr>
        <w:t>ing from 10 to 100 events per 1</w:t>
      </w:r>
      <w:r w:rsidRPr="00502300">
        <w:rPr>
          <w:rFonts w:ascii="Book Antiqua" w:eastAsia="Book Antiqua" w:hAnsi="Book Antiqua" w:cs="Book Antiqua"/>
          <w:color w:val="000000"/>
        </w:rPr>
        <w:t>000 patient-</w:t>
      </w:r>
      <w:proofErr w:type="gramStart"/>
      <w:r w:rsidRPr="00502300">
        <w:rPr>
          <w:rFonts w:ascii="Book Antiqua" w:eastAsia="Book Antiqua" w:hAnsi="Book Antiqua" w:cs="Book Antiqua"/>
          <w:color w:val="000000"/>
        </w:rPr>
        <w:t>years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13,17</w:t>
      </w:r>
      <w:r w:rsidR="00A64FFB"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19]</w:t>
      </w:r>
      <w:r w:rsidRPr="00502300">
        <w:rPr>
          <w:rFonts w:ascii="Book Antiqua" w:eastAsia="Book Antiqua" w:hAnsi="Book Antiqua" w:cs="Book Antiqua"/>
          <w:color w:val="000000"/>
        </w:rPr>
        <w:t>.</w:t>
      </w:r>
      <w:r w:rsidR="00A64FFB"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Opportunistic infections are caused by ordinarily nonpathogenic organisms that can take advantage of an impaired immune system. According to the European Crohn's and Colitis Organization (ECCO) consensus guidelines on the prevention</w:t>
      </w:r>
      <w:r w:rsidR="00C0328B">
        <w:rPr>
          <w:rFonts w:ascii="Book Antiqua" w:eastAsia="Book Antiqua" w:hAnsi="Book Antiqua" w:cs="Book Antiqua"/>
          <w:color w:val="000000"/>
        </w:rPr>
        <w:t>,</w:t>
      </w:r>
      <w:r w:rsidRPr="00502300">
        <w:rPr>
          <w:rFonts w:ascii="Book Antiqua" w:eastAsia="Book Antiqua" w:hAnsi="Book Antiqua" w:cs="Book Antiqua"/>
          <w:color w:val="000000"/>
        </w:rPr>
        <w:t xml:space="preserve"> diagnosis and management of opportunistic infections in IBD</w:t>
      </w:r>
      <w:r w:rsidRPr="00502300">
        <w:rPr>
          <w:rFonts w:ascii="Book Antiqua" w:eastAsia="Book Antiqua" w:hAnsi="Book Antiqua" w:cs="Book Antiqua"/>
          <w:color w:val="000000"/>
          <w:vertAlign w:val="superscript"/>
        </w:rPr>
        <w:t>[20]</w:t>
      </w:r>
      <w:r w:rsidRPr="00502300">
        <w:rPr>
          <w:rFonts w:ascii="Book Antiqua" w:eastAsia="Book Antiqua" w:hAnsi="Book Antiqua" w:cs="Book Antiqua"/>
          <w:color w:val="000000"/>
        </w:rPr>
        <w:t>, updated in 2014</w:t>
      </w:r>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IBD patients treated with immune-modifying agents, especially in combination, those with malnutrition, comorbidities and a history of severe infections should be considered at risk for opportunistic infections. </w:t>
      </w:r>
      <w:r w:rsidRPr="00502300">
        <w:rPr>
          <w:rFonts w:ascii="Book Antiqua" w:eastAsia="Book Antiqua" w:hAnsi="Book Antiqua" w:cs="Book Antiqua"/>
          <w:color w:val="000000"/>
          <w:shd w:val="clear" w:color="auto" w:fill="FFFFFF"/>
        </w:rPr>
        <w:t>In an era of intensifying </w:t>
      </w:r>
      <w:r w:rsidRPr="00502300">
        <w:rPr>
          <w:rFonts w:ascii="Book Antiqua" w:eastAsia="Book Antiqua" w:hAnsi="Book Antiqua" w:cs="Book Antiqua"/>
          <w:color w:val="000000"/>
        </w:rPr>
        <w:t>immune-modifying </w:t>
      </w:r>
      <w:r w:rsidRPr="00502300">
        <w:rPr>
          <w:rFonts w:ascii="Book Antiqua" w:eastAsia="Book Antiqua" w:hAnsi="Book Antiqua" w:cs="Book Antiqua"/>
          <w:color w:val="000000"/>
          <w:shd w:val="clear" w:color="auto" w:fill="FFFFFF"/>
        </w:rPr>
        <w:t xml:space="preserve">therapies, infective complications have emerged as a focal safety concern in patients with IBD. Today's challenge </w:t>
      </w:r>
      <w:r w:rsidR="00D61A35">
        <w:rPr>
          <w:rFonts w:ascii="Book Antiqua" w:eastAsia="Book Antiqua" w:hAnsi="Book Antiqua" w:cs="Book Antiqua"/>
          <w:color w:val="000000"/>
          <w:shd w:val="clear" w:color="auto" w:fill="FFFFFF"/>
        </w:rPr>
        <w:t>for</w:t>
      </w:r>
      <w:r w:rsidRPr="00502300">
        <w:rPr>
          <w:rFonts w:ascii="Book Antiqua" w:eastAsia="Book Antiqua" w:hAnsi="Book Antiqua" w:cs="Book Antiqua"/>
          <w:color w:val="000000"/>
          <w:shd w:val="clear" w:color="auto" w:fill="FFFFFF"/>
        </w:rPr>
        <w:t xml:space="preserve"> </w:t>
      </w:r>
      <w:proofErr w:type="gramStart"/>
      <w:r w:rsidRPr="00502300">
        <w:rPr>
          <w:rFonts w:ascii="Book Antiqua" w:eastAsia="Book Antiqua" w:hAnsi="Book Antiqua" w:cs="Book Antiqua"/>
          <w:color w:val="000000"/>
          <w:shd w:val="clear" w:color="auto" w:fill="FFFFFF"/>
        </w:rPr>
        <w:t>gastroenterologists is</w:t>
      </w:r>
      <w:proofErr w:type="gramEnd"/>
      <w:r w:rsidRPr="00502300">
        <w:rPr>
          <w:rFonts w:ascii="Book Antiqua" w:eastAsia="Book Antiqua" w:hAnsi="Book Antiqua" w:cs="Book Antiqua"/>
          <w:color w:val="000000"/>
          <w:shd w:val="clear" w:color="auto" w:fill="FFFFFF"/>
        </w:rPr>
        <w:t xml:space="preserve"> to adopt preventative strategies, suspect, recognize, and treat appropriately IBD infectious complications to minimize their impact on disease outcomes and patients’ lives. In particular, viral infections represent demanding problems for the clinician</w:t>
      </w:r>
      <w:r w:rsidR="00C0328B">
        <w:rPr>
          <w:rFonts w:ascii="Book Antiqua" w:eastAsia="Book Antiqua" w:hAnsi="Book Antiqua" w:cs="Book Antiqua"/>
          <w:color w:val="000000"/>
          <w:shd w:val="clear" w:color="auto" w:fill="FFFFFF"/>
        </w:rPr>
        <w:t>, as</w:t>
      </w:r>
      <w:r w:rsidRPr="00502300">
        <w:rPr>
          <w:rFonts w:ascii="Book Antiqua" w:eastAsia="Book Antiqua" w:hAnsi="Book Antiqua" w:cs="Book Antiqua"/>
          <w:color w:val="000000"/>
          <w:shd w:val="clear" w:color="auto" w:fill="FFFFFF"/>
        </w:rPr>
        <w:t xml:space="preserve"> they are often difficult to diagnose and are associated with significant morbidity. This review intends to outline the most relevant viral infections in IBD, focusing on the careful screening and monitoring before and during the use of </w:t>
      </w:r>
      <w:r w:rsidRPr="00502300">
        <w:rPr>
          <w:rFonts w:ascii="Book Antiqua" w:eastAsia="Book Antiqua" w:hAnsi="Book Antiqua" w:cs="Book Antiqua"/>
          <w:color w:val="000000"/>
        </w:rPr>
        <w:t>immune-modifying therapies</w:t>
      </w:r>
      <w:r w:rsidRPr="00502300">
        <w:rPr>
          <w:rFonts w:ascii="Book Antiqua" w:eastAsia="Book Antiqua" w:hAnsi="Book Antiqua" w:cs="Book Antiqua"/>
          <w:color w:val="000000"/>
          <w:shd w:val="clear" w:color="auto" w:fill="FFFFFF"/>
        </w:rPr>
        <w:t xml:space="preserve">, timing </w:t>
      </w:r>
      <w:r w:rsidR="00C0328B">
        <w:rPr>
          <w:rFonts w:ascii="Book Antiqua" w:eastAsia="Book Antiqua" w:hAnsi="Book Antiqua" w:cs="Book Antiqua"/>
          <w:color w:val="000000"/>
          <w:shd w:val="clear" w:color="auto" w:fill="FFFFFF"/>
        </w:rPr>
        <w:t>of</w:t>
      </w:r>
      <w:r w:rsidRPr="00502300">
        <w:rPr>
          <w:rFonts w:ascii="Book Antiqua" w:eastAsia="Book Antiqua" w:hAnsi="Book Antiqua" w:cs="Book Antiqua"/>
          <w:color w:val="000000"/>
          <w:shd w:val="clear" w:color="auto" w:fill="FFFFFF"/>
        </w:rPr>
        <w:t xml:space="preserve"> vaccinations, </w:t>
      </w:r>
      <w:proofErr w:type="gramStart"/>
      <w:r w:rsidRPr="00502300">
        <w:rPr>
          <w:rFonts w:ascii="Book Antiqua" w:eastAsia="Book Antiqua" w:hAnsi="Book Antiqua" w:cs="Book Antiqua"/>
          <w:color w:val="000000"/>
          <w:shd w:val="clear" w:color="auto" w:fill="FFFFFF"/>
        </w:rPr>
        <w:t>opportunity</w:t>
      </w:r>
      <w:proofErr w:type="gramEnd"/>
      <w:r w:rsidRPr="00502300">
        <w:rPr>
          <w:rFonts w:ascii="Book Antiqua" w:eastAsia="Book Antiqua" w:hAnsi="Book Antiqua" w:cs="Book Antiqua"/>
          <w:color w:val="000000"/>
          <w:shd w:val="clear" w:color="auto" w:fill="FFFFFF"/>
        </w:rPr>
        <w:t xml:space="preserve"> for primary or secondary prophylaxis and indications for therapy. </w:t>
      </w:r>
      <w:r w:rsidR="00C0328B">
        <w:rPr>
          <w:rFonts w:ascii="Book Antiqua" w:eastAsia="Book Antiqua" w:hAnsi="Book Antiqua" w:cs="Book Antiqua"/>
          <w:color w:val="000000"/>
          <w:shd w:val="clear" w:color="auto" w:fill="FFFFFF"/>
        </w:rPr>
        <w:t>A s</w:t>
      </w:r>
      <w:r w:rsidRPr="00502300">
        <w:rPr>
          <w:rFonts w:ascii="Book Antiqua" w:eastAsia="Book Antiqua" w:hAnsi="Book Antiqua" w:cs="Book Antiqua"/>
          <w:color w:val="000000"/>
          <w:shd w:val="clear" w:color="auto" w:fill="FFFFFF"/>
        </w:rPr>
        <w:t xml:space="preserve">ummary of recommendations for </w:t>
      </w:r>
      <w:r w:rsidR="00C0328B">
        <w:rPr>
          <w:rFonts w:ascii="Book Antiqua" w:eastAsia="Book Antiqua" w:hAnsi="Book Antiqua" w:cs="Book Antiqua"/>
          <w:color w:val="000000"/>
          <w:shd w:val="clear" w:color="auto" w:fill="FFFFFF"/>
        </w:rPr>
        <w:t xml:space="preserve">the </w:t>
      </w:r>
      <w:r w:rsidRPr="00502300">
        <w:rPr>
          <w:rFonts w:ascii="Book Antiqua" w:eastAsia="Book Antiqua" w:hAnsi="Book Antiqua" w:cs="Book Antiqua"/>
          <w:color w:val="000000"/>
          <w:shd w:val="clear" w:color="auto" w:fill="FFFFFF"/>
        </w:rPr>
        <w:t xml:space="preserve">prevention and management of viral infections in IBD are </w:t>
      </w:r>
      <w:r w:rsidR="00C0328B">
        <w:rPr>
          <w:rFonts w:ascii="Book Antiqua" w:eastAsia="Book Antiqua" w:hAnsi="Book Antiqua" w:cs="Book Antiqua"/>
          <w:color w:val="000000"/>
          <w:shd w:val="clear" w:color="auto" w:fill="FFFFFF"/>
        </w:rPr>
        <w:t xml:space="preserve">shown </w:t>
      </w:r>
      <w:r w:rsidRPr="00502300">
        <w:rPr>
          <w:rFonts w:ascii="Book Antiqua" w:eastAsia="Book Antiqua" w:hAnsi="Book Antiqua" w:cs="Book Antiqua"/>
          <w:color w:val="000000"/>
          <w:shd w:val="clear" w:color="auto" w:fill="FFFFFF"/>
        </w:rPr>
        <w:t>in </w:t>
      </w:r>
      <w:r w:rsidRPr="00502300">
        <w:rPr>
          <w:rFonts w:ascii="Book Antiqua" w:eastAsia="Book Antiqua" w:hAnsi="Book Antiqua" w:cs="Book Antiqua"/>
          <w:bCs/>
          <w:color w:val="000000"/>
          <w:shd w:val="clear" w:color="auto" w:fill="FFFFFF"/>
        </w:rPr>
        <w:t>Table 1</w:t>
      </w:r>
      <w:r w:rsidRPr="00502300">
        <w:rPr>
          <w:rFonts w:ascii="Book Antiqua" w:eastAsia="Book Antiqua" w:hAnsi="Book Antiqua" w:cs="Book Antiqua"/>
          <w:color w:val="000000"/>
          <w:shd w:val="clear" w:color="auto" w:fill="FFFFFF"/>
        </w:rPr>
        <w:t>.</w:t>
      </w:r>
    </w:p>
    <w:p w14:paraId="18DAACFC" w14:textId="77777777" w:rsidR="00A77B3E" w:rsidRPr="00502300" w:rsidRDefault="00A77B3E">
      <w:pPr>
        <w:spacing w:line="360" w:lineRule="auto"/>
        <w:jc w:val="both"/>
        <w:rPr>
          <w:rFonts w:ascii="Book Antiqua" w:hAnsi="Book Antiqua"/>
        </w:rPr>
      </w:pPr>
    </w:p>
    <w:p w14:paraId="182AF2BA"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aps/>
          <w:color w:val="000000"/>
          <w:u w:val="single"/>
        </w:rPr>
        <w:t>VIRAL INFECTION IN IBD</w:t>
      </w:r>
    </w:p>
    <w:p w14:paraId="42AE7F5E"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Risk factors</w:t>
      </w:r>
    </w:p>
    <w:p w14:paraId="3B592306" w14:textId="2004D8C4" w:rsidR="00A77B3E" w:rsidRPr="00502300" w:rsidRDefault="00C0328B">
      <w:pPr>
        <w:spacing w:line="360" w:lineRule="auto"/>
        <w:jc w:val="both"/>
        <w:rPr>
          <w:rFonts w:ascii="Book Antiqua" w:hAnsi="Book Antiqua"/>
        </w:rPr>
      </w:pPr>
      <w:r>
        <w:rPr>
          <w:rFonts w:ascii="Book Antiqua" w:eastAsia="Book Antiqua" w:hAnsi="Book Antiqua" w:cs="Book Antiqua"/>
          <w:color w:val="000000"/>
        </w:rPr>
        <w:lastRenderedPageBreak/>
        <w:t>A p</w:t>
      </w:r>
      <w:r w:rsidR="00916D2A" w:rsidRPr="00502300">
        <w:rPr>
          <w:rFonts w:ascii="Book Antiqua" w:eastAsia="Book Antiqua" w:hAnsi="Book Antiqua" w:cs="Book Antiqua"/>
          <w:color w:val="000000"/>
        </w:rPr>
        <w:t xml:space="preserve">opulation-based study of patients with </w:t>
      </w:r>
      <w:proofErr w:type="gramStart"/>
      <w:r w:rsidR="00916D2A" w:rsidRPr="00502300">
        <w:rPr>
          <w:rFonts w:ascii="Book Antiqua" w:eastAsia="Book Antiqua" w:hAnsi="Book Antiqua" w:cs="Book Antiqua"/>
          <w:color w:val="000000"/>
        </w:rPr>
        <w:t>IBD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18]</w:t>
      </w:r>
      <w:r w:rsidR="00916D2A" w:rsidRPr="00502300">
        <w:rPr>
          <w:rFonts w:ascii="Book Antiqua" w:eastAsia="Book Antiqua" w:hAnsi="Book Antiqua" w:cs="Book Antiqua"/>
          <w:color w:val="000000"/>
        </w:rPr>
        <w:t xml:space="preserve"> found </w:t>
      </w:r>
      <w:r w:rsidR="009C5B32">
        <w:rPr>
          <w:rFonts w:ascii="Book Antiqua" w:eastAsia="Book Antiqua" w:hAnsi="Book Antiqua" w:cs="Book Antiqua"/>
          <w:color w:val="000000"/>
        </w:rPr>
        <w:t>that of</w:t>
      </w:r>
      <w:r w:rsidR="00916D2A" w:rsidRPr="00502300">
        <w:rPr>
          <w:rFonts w:ascii="Book Antiqua" w:eastAsia="Book Antiqua" w:hAnsi="Book Antiqua" w:cs="Book Antiqua"/>
          <w:color w:val="000000"/>
        </w:rPr>
        <w:t xml:space="preserve"> opportunistic infections</w:t>
      </w:r>
      <w:r w:rsidR="009C5B32">
        <w:rPr>
          <w:rFonts w:ascii="Book Antiqua" w:eastAsia="Book Antiqua" w:hAnsi="Book Antiqua" w:cs="Book Antiqua"/>
          <w:color w:val="000000"/>
        </w:rPr>
        <w:t>,</w:t>
      </w:r>
      <w:r w:rsidR="00916D2A" w:rsidRPr="00502300">
        <w:rPr>
          <w:rFonts w:ascii="Book Antiqua" w:eastAsia="Book Antiqua" w:hAnsi="Book Antiqua" w:cs="Book Antiqua"/>
          <w:color w:val="000000"/>
        </w:rPr>
        <w:t xml:space="preserve"> 40% </w:t>
      </w:r>
      <w:r w:rsidR="009C5B32">
        <w:rPr>
          <w:rFonts w:ascii="Book Antiqua" w:eastAsia="Book Antiqua" w:hAnsi="Book Antiqua" w:cs="Book Antiqua"/>
          <w:color w:val="000000"/>
        </w:rPr>
        <w:t>were</w:t>
      </w:r>
      <w:r w:rsidR="00916D2A" w:rsidRPr="00502300">
        <w:rPr>
          <w:rFonts w:ascii="Book Antiqua" w:eastAsia="Book Antiqua" w:hAnsi="Book Antiqua" w:cs="Book Antiqua"/>
          <w:color w:val="000000"/>
        </w:rPr>
        <w:t xml:space="preserve"> due to viral pathogens. </w:t>
      </w:r>
      <w:r w:rsidR="009C5B32">
        <w:rPr>
          <w:rFonts w:ascii="Book Antiqua" w:eastAsia="Book Antiqua" w:hAnsi="Book Antiqua" w:cs="Book Antiqua"/>
          <w:color w:val="000000"/>
        </w:rPr>
        <w:t>A r</w:t>
      </w:r>
      <w:r w:rsidR="00916D2A" w:rsidRPr="00502300">
        <w:rPr>
          <w:rFonts w:ascii="Book Antiqua" w:eastAsia="Book Antiqua" w:hAnsi="Book Antiqua" w:cs="Book Antiqua"/>
          <w:color w:val="000000"/>
        </w:rPr>
        <w:t xml:space="preserve">ecent prospective observational </w:t>
      </w:r>
      <w:proofErr w:type="gramStart"/>
      <w:r w:rsidR="00916D2A" w:rsidRPr="00502300">
        <w:rPr>
          <w:rFonts w:ascii="Book Antiqua" w:eastAsia="Book Antiqua" w:hAnsi="Book Antiqua" w:cs="Book Antiqua"/>
          <w:color w:val="000000"/>
        </w:rPr>
        <w:t>study</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21]</w:t>
      </w:r>
      <w:r w:rsidR="00A64FFB"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estimated that the incidence rate of systemic viral infections in patients with IBD was 2 per 1000 person-years, three-fold higher compared to the general population. Age is an independent risk factor for opportunistic infections in </w:t>
      </w:r>
      <w:proofErr w:type="gramStart"/>
      <w:r w:rsidR="00916D2A" w:rsidRPr="00502300">
        <w:rPr>
          <w:rFonts w:ascii="Book Antiqua" w:eastAsia="Book Antiqua" w:hAnsi="Book Antiqua" w:cs="Book Antiqua"/>
          <w:color w:val="000000"/>
        </w:rPr>
        <w:t>IBD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22]</w:t>
      </w:r>
      <w:r w:rsidR="00916D2A" w:rsidRPr="00502300">
        <w:rPr>
          <w:rFonts w:ascii="Book Antiqua" w:eastAsia="Book Antiqua" w:hAnsi="Book Antiqua" w:cs="Book Antiqua"/>
          <w:color w:val="000000"/>
        </w:rPr>
        <w:t>, but for viral infections</w:t>
      </w:r>
      <w:r w:rsidR="009C5B32">
        <w:rPr>
          <w:rFonts w:ascii="Book Antiqua" w:eastAsia="Book Antiqua" w:hAnsi="Book Antiqua" w:cs="Book Antiqua"/>
          <w:color w:val="000000"/>
        </w:rPr>
        <w:t>,</w:t>
      </w:r>
      <w:r w:rsidR="00916D2A" w:rsidRPr="00502300">
        <w:rPr>
          <w:rFonts w:ascii="Book Antiqua" w:eastAsia="Book Antiqua" w:hAnsi="Book Antiqua" w:cs="Book Antiqua"/>
          <w:color w:val="000000"/>
        </w:rPr>
        <w:t xml:space="preserve"> the highest incidence rates are observed in patients under the age of 35 years</w:t>
      </w:r>
      <w:r w:rsidR="00916D2A" w:rsidRPr="00502300">
        <w:rPr>
          <w:rFonts w:ascii="Book Antiqua" w:eastAsia="Book Antiqua" w:hAnsi="Book Antiqua" w:cs="Book Antiqua"/>
          <w:color w:val="000000"/>
          <w:vertAlign w:val="superscript"/>
        </w:rPr>
        <w:t>[21]</w:t>
      </w:r>
      <w:r w:rsidR="00916D2A" w:rsidRPr="00502300">
        <w:rPr>
          <w:rFonts w:ascii="Book Antiqua" w:eastAsia="Book Antiqua" w:hAnsi="Book Antiqua" w:cs="Book Antiqua"/>
          <w:color w:val="000000"/>
        </w:rPr>
        <w:t>.</w:t>
      </w:r>
      <w:r w:rsidR="00266FDE"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In elderly patients, infections sustained by viral pathogens are rare compared with the younger population</w:t>
      </w:r>
      <w:r w:rsidR="00916D2A" w:rsidRPr="00502300">
        <w:rPr>
          <w:rFonts w:ascii="Book Antiqua" w:eastAsia="Book Antiqua" w:hAnsi="Book Antiqua" w:cs="Book Antiqua"/>
          <w:color w:val="000000"/>
          <w:vertAlign w:val="superscript"/>
        </w:rPr>
        <w:t>[23]</w:t>
      </w:r>
      <w:r w:rsidR="00916D2A" w:rsidRPr="00502300">
        <w:rPr>
          <w:rFonts w:ascii="Book Antiqua" w:eastAsia="Book Antiqua" w:hAnsi="Book Antiqua" w:cs="Book Antiqua"/>
          <w:color w:val="000000"/>
        </w:rPr>
        <w:t>, except for influenza</w:t>
      </w:r>
      <w:r w:rsidR="00916D2A" w:rsidRPr="00502300">
        <w:rPr>
          <w:rFonts w:ascii="Book Antiqua" w:eastAsia="Book Antiqua" w:hAnsi="Book Antiqua" w:cs="Book Antiqua"/>
          <w:color w:val="000000"/>
          <w:vertAlign w:val="superscript"/>
        </w:rPr>
        <w:t>[24]</w:t>
      </w:r>
      <w:r w:rsidR="00916D2A" w:rsidRPr="00502300">
        <w:rPr>
          <w:rFonts w:ascii="Book Antiqua" w:eastAsia="Book Antiqua" w:hAnsi="Book Antiqua" w:cs="Book Antiqua"/>
          <w:color w:val="000000"/>
        </w:rPr>
        <w:t>, herpes zoster reactivation (shingles)</w:t>
      </w:r>
      <w:r w:rsidR="00916D2A" w:rsidRPr="00502300">
        <w:rPr>
          <w:rFonts w:ascii="Book Antiqua" w:eastAsia="Book Antiqua" w:hAnsi="Book Antiqua" w:cs="Book Antiqua"/>
          <w:color w:val="000000"/>
          <w:vertAlign w:val="superscript"/>
        </w:rPr>
        <w:t>[25]</w:t>
      </w:r>
      <w:r w:rsidR="00916D2A" w:rsidRPr="00502300">
        <w:rPr>
          <w:rFonts w:ascii="Book Antiqua" w:eastAsia="Book Antiqua" w:hAnsi="Book Antiqua" w:cs="Book Antiqua"/>
          <w:color w:val="000000"/>
        </w:rPr>
        <w:t>, and viral gastroenteritis</w:t>
      </w:r>
      <w:r w:rsidR="00916D2A" w:rsidRPr="00502300">
        <w:rPr>
          <w:rFonts w:ascii="Book Antiqua" w:eastAsia="Book Antiqua" w:hAnsi="Book Antiqua" w:cs="Book Antiqua"/>
          <w:color w:val="000000"/>
          <w:vertAlign w:val="superscript"/>
        </w:rPr>
        <w:t>[26]</w:t>
      </w:r>
      <w:r w:rsidR="00916D2A" w:rsidRPr="00502300">
        <w:rPr>
          <w:rFonts w:ascii="Book Antiqua" w:eastAsia="Book Antiqua" w:hAnsi="Book Antiqua" w:cs="Book Antiqua"/>
          <w:color w:val="000000"/>
        </w:rPr>
        <w:t xml:space="preserve">. Viral infections may also be triggered by disease activity and the resulting defective mucosal immunity, especially cytomegalovirus (CMV) </w:t>
      </w:r>
      <w:proofErr w:type="gramStart"/>
      <w:r w:rsidR="00916D2A" w:rsidRPr="00502300">
        <w:rPr>
          <w:rFonts w:ascii="Book Antiqua" w:eastAsia="Book Antiqua" w:hAnsi="Book Antiqua" w:cs="Book Antiqua"/>
          <w:color w:val="000000"/>
        </w:rPr>
        <w:t>colitis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27,28]</w:t>
      </w:r>
      <w:r w:rsidR="00916D2A" w:rsidRPr="00502300">
        <w:rPr>
          <w:rFonts w:ascii="Book Antiqua" w:eastAsia="Book Antiqua" w:hAnsi="Book Antiqua" w:cs="Book Antiqua"/>
          <w:color w:val="000000"/>
        </w:rPr>
        <w:t xml:space="preserve">, and Epstein-Barr </w:t>
      </w:r>
      <w:r w:rsidR="00CF6A1D" w:rsidRPr="00502300">
        <w:rPr>
          <w:rFonts w:ascii="Book Antiqua" w:eastAsia="Book Antiqua" w:hAnsi="Book Antiqua" w:cs="Book Antiqua"/>
          <w:color w:val="000000"/>
        </w:rPr>
        <w:t>v</w:t>
      </w:r>
      <w:r w:rsidR="00916D2A" w:rsidRPr="00502300">
        <w:rPr>
          <w:rFonts w:ascii="Book Antiqua" w:eastAsia="Book Antiqua" w:hAnsi="Book Antiqua" w:cs="Book Antiqua"/>
          <w:color w:val="000000"/>
        </w:rPr>
        <w:t>irus (EBV) systemic reactivation</w:t>
      </w:r>
      <w:r w:rsidR="00916D2A" w:rsidRPr="00502300">
        <w:rPr>
          <w:rFonts w:ascii="Book Antiqua" w:eastAsia="Book Antiqua" w:hAnsi="Book Antiqua" w:cs="Book Antiqua"/>
          <w:color w:val="000000"/>
          <w:vertAlign w:val="superscript"/>
        </w:rPr>
        <w:t>[29]</w:t>
      </w:r>
      <w:r w:rsidR="00916D2A" w:rsidRPr="00502300">
        <w:rPr>
          <w:rFonts w:ascii="Book Antiqua" w:eastAsia="Book Antiqua" w:hAnsi="Book Antiqua" w:cs="Book Antiqua"/>
          <w:color w:val="000000"/>
        </w:rPr>
        <w:t>. Finally, viral infections may arise as adverse events attributable to the immune-modifier action of IBD drugs. </w:t>
      </w:r>
      <w:r w:rsidR="009C5B32">
        <w:rPr>
          <w:rFonts w:ascii="Book Antiqua" w:eastAsia="Book Antiqua" w:hAnsi="Book Antiqua" w:cs="Book Antiqua"/>
          <w:color w:val="000000"/>
        </w:rPr>
        <w:t>The d</w:t>
      </w:r>
      <w:r w:rsidR="00916D2A" w:rsidRPr="00502300">
        <w:rPr>
          <w:rFonts w:ascii="Book Antiqua" w:eastAsia="Book Antiqua" w:hAnsi="Book Antiqua" w:cs="Book Antiqua"/>
          <w:color w:val="000000"/>
        </w:rPr>
        <w:t xml:space="preserve">irect correlation between a specific immunomodulator or biologic drug and viral infections </w:t>
      </w:r>
      <w:r w:rsidR="009C5B32">
        <w:rPr>
          <w:rFonts w:ascii="Book Antiqua" w:eastAsia="Book Antiqua" w:hAnsi="Book Antiqua" w:cs="Book Antiqua"/>
          <w:color w:val="000000"/>
        </w:rPr>
        <w:t>has</w:t>
      </w:r>
      <w:r w:rsidR="00916D2A" w:rsidRPr="00502300">
        <w:rPr>
          <w:rFonts w:ascii="Book Antiqua" w:eastAsia="Book Antiqua" w:hAnsi="Book Antiqua" w:cs="Book Antiqua"/>
          <w:color w:val="000000"/>
        </w:rPr>
        <w:t xml:space="preserve"> not </w:t>
      </w:r>
      <w:r w:rsidR="009C5B32">
        <w:rPr>
          <w:rFonts w:ascii="Book Antiqua" w:eastAsia="Book Antiqua" w:hAnsi="Book Antiqua" w:cs="Book Antiqua"/>
          <w:color w:val="000000"/>
        </w:rPr>
        <w:t xml:space="preserve">been </w:t>
      </w:r>
      <w:r w:rsidR="00916D2A" w:rsidRPr="00502300">
        <w:rPr>
          <w:rFonts w:ascii="Book Antiqua" w:eastAsia="Book Antiqua" w:hAnsi="Book Antiqua" w:cs="Book Antiqua"/>
          <w:color w:val="000000"/>
        </w:rPr>
        <w:t xml:space="preserve">established. </w:t>
      </w:r>
      <w:r w:rsidR="009C5B32">
        <w:rPr>
          <w:rFonts w:ascii="Book Antiqua" w:eastAsia="Book Antiqua" w:hAnsi="Book Antiqua" w:cs="Book Antiqua"/>
          <w:color w:val="000000"/>
        </w:rPr>
        <w:t>A r</w:t>
      </w:r>
      <w:r w:rsidR="00916D2A" w:rsidRPr="00502300">
        <w:rPr>
          <w:rFonts w:ascii="Book Antiqua" w:eastAsia="Book Antiqua" w:hAnsi="Book Antiqua" w:cs="Book Antiqua"/>
          <w:color w:val="000000"/>
        </w:rPr>
        <w:t xml:space="preserve">etrospective analysis found that AZA/6MP-treated patients are at risk </w:t>
      </w:r>
      <w:r w:rsidR="009C5B32">
        <w:rPr>
          <w:rFonts w:ascii="Book Antiqua" w:eastAsia="Book Antiqua" w:hAnsi="Book Antiqua" w:cs="Book Antiqua"/>
          <w:color w:val="000000"/>
        </w:rPr>
        <w:t>of</w:t>
      </w:r>
      <w:r w:rsidR="00266FDE"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develop</w:t>
      </w:r>
      <w:r w:rsidR="009C5B32">
        <w:rPr>
          <w:rFonts w:ascii="Book Antiqua" w:eastAsia="Book Antiqua" w:hAnsi="Book Antiqua" w:cs="Book Antiqua"/>
          <w:color w:val="000000"/>
        </w:rPr>
        <w:t>ing</w:t>
      </w:r>
      <w:r w:rsidR="00916D2A" w:rsidRPr="00502300">
        <w:rPr>
          <w:rFonts w:ascii="Book Antiqua" w:eastAsia="Book Antiqua" w:hAnsi="Book Antiqua" w:cs="Book Antiqua"/>
          <w:color w:val="000000"/>
        </w:rPr>
        <w:t xml:space="preserve"> opportunistic viral infections, such as herpes simplex (HSV), varicella-zoster (VZV), CMV, and </w:t>
      </w:r>
      <w:proofErr w:type="gramStart"/>
      <w:r w:rsidR="00916D2A" w:rsidRPr="00502300">
        <w:rPr>
          <w:rFonts w:ascii="Book Antiqua" w:eastAsia="Book Antiqua" w:hAnsi="Book Antiqua" w:cs="Book Antiqua"/>
          <w:color w:val="000000"/>
        </w:rPr>
        <w:t>EBV</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11]</w:t>
      </w:r>
      <w:r w:rsidR="00916D2A" w:rsidRPr="00502300">
        <w:rPr>
          <w:rFonts w:ascii="Book Antiqua" w:eastAsia="Book Antiqua" w:hAnsi="Book Antiqua" w:cs="Book Antiqua"/>
          <w:color w:val="000000"/>
        </w:rPr>
        <w:t xml:space="preserve">. In a prospective cohort of outpatients with IBD, it was reported that exposure to thiopurines was associated with an increased incidence of cutaneous herpes flares and </w:t>
      </w:r>
      <w:proofErr w:type="gramStart"/>
      <w:r w:rsidR="00916D2A" w:rsidRPr="00502300">
        <w:rPr>
          <w:rFonts w:ascii="Book Antiqua" w:eastAsia="Book Antiqua" w:hAnsi="Book Antiqua" w:cs="Book Antiqua"/>
          <w:color w:val="000000"/>
        </w:rPr>
        <w:t>warts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30]</w:t>
      </w:r>
      <w:r w:rsidR="00916D2A" w:rsidRPr="00502300">
        <w:rPr>
          <w:rFonts w:ascii="Book Antiqua" w:eastAsia="Book Antiqua" w:hAnsi="Book Antiqua" w:cs="Book Antiqua"/>
          <w:color w:val="000000"/>
        </w:rPr>
        <w:t xml:space="preserve">. The incidence of zoster is increased in patients with </w:t>
      </w:r>
      <w:proofErr w:type="gramStart"/>
      <w:r w:rsidR="00916D2A" w:rsidRPr="00502300">
        <w:rPr>
          <w:rFonts w:ascii="Book Antiqua" w:eastAsia="Book Antiqua" w:hAnsi="Book Antiqua" w:cs="Book Antiqua"/>
          <w:color w:val="000000"/>
        </w:rPr>
        <w:t>IBD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31</w:t>
      </w:r>
      <w:r w:rsidR="009A3701" w:rsidRPr="00502300">
        <w:rPr>
          <w:rFonts w:ascii="Book Antiqua" w:eastAsia="Book Antiqua" w:hAnsi="Book Antiqua" w:cs="Book Antiqua"/>
          <w:color w:val="000000"/>
          <w:vertAlign w:val="superscript"/>
        </w:rPr>
        <w:t>-</w:t>
      </w:r>
      <w:r w:rsidR="00916D2A" w:rsidRPr="00502300">
        <w:rPr>
          <w:rFonts w:ascii="Book Antiqua" w:eastAsia="Book Antiqua" w:hAnsi="Book Antiqua" w:cs="Book Antiqua"/>
          <w:color w:val="000000"/>
          <w:vertAlign w:val="superscript"/>
        </w:rPr>
        <w:t>33]</w:t>
      </w:r>
      <w:r w:rsidR="00916D2A" w:rsidRPr="00502300">
        <w:rPr>
          <w:rFonts w:ascii="Book Antiqua" w:eastAsia="Book Antiqua" w:hAnsi="Book Antiqua" w:cs="Book Antiqua"/>
          <w:color w:val="000000"/>
        </w:rPr>
        <w:t> and exposure to immunomodulat</w:t>
      </w:r>
      <w:r w:rsidR="009C5B32">
        <w:rPr>
          <w:rFonts w:ascii="Book Antiqua" w:eastAsia="Book Antiqua" w:hAnsi="Book Antiqua" w:cs="Book Antiqua"/>
          <w:color w:val="000000"/>
        </w:rPr>
        <w:t>ors</w:t>
      </w:r>
      <w:r w:rsidR="00916D2A" w:rsidRPr="00502300">
        <w:rPr>
          <w:rFonts w:ascii="Book Antiqua" w:eastAsia="Book Antiqua" w:hAnsi="Book Antiqua" w:cs="Book Antiqua"/>
          <w:color w:val="000000"/>
        </w:rPr>
        <w:t>, in particular corticosteroids or combination therapy with thiopurines and anti-TNF agents, raises the risk</w:t>
      </w:r>
      <w:r w:rsidR="00916D2A" w:rsidRPr="00502300">
        <w:rPr>
          <w:rFonts w:ascii="Book Antiqua" w:eastAsia="Book Antiqua" w:hAnsi="Book Antiqua" w:cs="Book Antiqua"/>
          <w:color w:val="000000"/>
          <w:vertAlign w:val="superscript"/>
        </w:rPr>
        <w:t>[18,34]</w:t>
      </w:r>
      <w:r w:rsidR="00916D2A" w:rsidRPr="00502300">
        <w:rPr>
          <w:rFonts w:ascii="Book Antiqua" w:eastAsia="Book Antiqua" w:hAnsi="Book Antiqua" w:cs="Book Antiqua"/>
          <w:color w:val="000000"/>
        </w:rPr>
        <w:t>. During a 5-y</w:t>
      </w:r>
      <w:r w:rsidR="008E4709" w:rsidRPr="00502300">
        <w:rPr>
          <w:rFonts w:ascii="Book Antiqua" w:eastAsia="Book Antiqua" w:hAnsi="Book Antiqua" w:cs="Book Antiqua"/>
          <w:color w:val="000000"/>
        </w:rPr>
        <w:t>ear</w:t>
      </w:r>
      <w:r w:rsidR="00916D2A" w:rsidRPr="00502300">
        <w:rPr>
          <w:rFonts w:ascii="Book Antiqua" w:eastAsia="Book Antiqua" w:hAnsi="Book Antiqua" w:cs="Book Antiqua"/>
          <w:color w:val="000000"/>
        </w:rPr>
        <w:t xml:space="preserve"> follow-up, combination therapy (anti-TNF + thiopurine) was associated with an increased risk of opportunistic viral infections compared to anti-TNF monotherapy (1.3% </w:t>
      </w:r>
      <w:r w:rsidR="00916D2A" w:rsidRPr="00502300">
        <w:rPr>
          <w:rFonts w:ascii="Book Antiqua" w:eastAsia="Book Antiqua" w:hAnsi="Book Antiqua" w:cs="Book Antiqua"/>
          <w:i/>
          <w:color w:val="000000"/>
        </w:rPr>
        <w:t>vs</w:t>
      </w:r>
      <w:r w:rsidR="00266FDE"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0.7%); no difference was found compared to thiopurine monotherapy (1.1%). Conversely, anti-TNF monotherapy was associated with a decreased risk of </w:t>
      </w:r>
      <w:proofErr w:type="gramStart"/>
      <w:r w:rsidR="00916D2A" w:rsidRPr="00502300">
        <w:rPr>
          <w:rFonts w:ascii="Book Antiqua" w:eastAsia="Book Antiqua" w:hAnsi="Book Antiqua" w:cs="Book Antiqua"/>
          <w:color w:val="000000"/>
        </w:rPr>
        <w:t>opportunistic</w:t>
      </w:r>
      <w:proofErr w:type="gramEnd"/>
      <w:r w:rsidR="00916D2A" w:rsidRPr="00502300">
        <w:rPr>
          <w:rFonts w:ascii="Book Antiqua" w:eastAsia="Book Antiqua" w:hAnsi="Book Antiqua" w:cs="Book Antiqua"/>
          <w:color w:val="000000"/>
        </w:rPr>
        <w:t xml:space="preserve"> viral infection compared to thiopurine monotherapy, suggesting that thiopurines drive the risk of opportunistic viral infections under combination therapy. These observations seem to agree with the AZA/6MP mechanism of action </w:t>
      </w:r>
      <w:r w:rsidR="00916D2A" w:rsidRPr="00502300">
        <w:rPr>
          <w:rFonts w:ascii="Book Antiqua" w:eastAsia="Book Antiqua" w:hAnsi="Book Antiqua" w:cs="Book Antiqua"/>
          <w:color w:val="000000"/>
        </w:rPr>
        <w:lastRenderedPageBreak/>
        <w:t xml:space="preserve">which primarily suppresses </w:t>
      </w:r>
      <w:r w:rsidR="009C5B32">
        <w:rPr>
          <w:rFonts w:ascii="Book Antiqua" w:eastAsia="Book Antiqua" w:hAnsi="Book Antiqua" w:cs="Book Antiqua"/>
          <w:color w:val="000000"/>
        </w:rPr>
        <w:t xml:space="preserve">T </w:t>
      </w:r>
      <w:r w:rsidR="00916D2A" w:rsidRPr="00502300">
        <w:rPr>
          <w:rFonts w:ascii="Book Antiqua" w:eastAsia="Book Antiqua" w:hAnsi="Book Antiqua" w:cs="Book Antiqua"/>
          <w:color w:val="000000"/>
        </w:rPr>
        <w:t>lymphocytes activity that is involved in the prevention of viral infections.</w:t>
      </w:r>
    </w:p>
    <w:p w14:paraId="65A169E7" w14:textId="2D2454A0" w:rsidR="00A77B3E" w:rsidRPr="00502300" w:rsidRDefault="009C5B32" w:rsidP="00D65211">
      <w:pPr>
        <w:spacing w:line="360" w:lineRule="auto"/>
        <w:ind w:firstLineChars="100" w:firstLine="240"/>
        <w:jc w:val="both"/>
        <w:rPr>
          <w:rFonts w:ascii="Book Antiqua" w:hAnsi="Book Antiqua"/>
        </w:rPr>
      </w:pPr>
      <w:r>
        <w:rPr>
          <w:rFonts w:ascii="Book Antiqua" w:eastAsia="Book Antiqua" w:hAnsi="Book Antiqua" w:cs="Book Antiqua"/>
          <w:color w:val="000000"/>
        </w:rPr>
        <w:t>With r</w:t>
      </w:r>
      <w:r w:rsidR="00916D2A" w:rsidRPr="00502300">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916D2A" w:rsidRPr="00502300">
        <w:rPr>
          <w:rFonts w:ascii="Book Antiqua" w:eastAsia="Book Antiqua" w:hAnsi="Book Antiqua" w:cs="Book Antiqua"/>
          <w:color w:val="000000"/>
        </w:rPr>
        <w:t xml:space="preserve"> corticosteroids, it is difficult to conclude their benefit and risk as they have many selection biases, as they are likely to be given to patients with severe disease, </w:t>
      </w:r>
      <w:r>
        <w:rPr>
          <w:rFonts w:ascii="Book Antiqua" w:eastAsia="Book Antiqua" w:hAnsi="Book Antiqua" w:cs="Book Antiqua"/>
          <w:color w:val="000000"/>
        </w:rPr>
        <w:t xml:space="preserve">and </w:t>
      </w:r>
      <w:r w:rsidR="00916D2A" w:rsidRPr="00502300">
        <w:rPr>
          <w:rFonts w:ascii="Book Antiqua" w:eastAsia="Book Antiqua" w:hAnsi="Book Antiqua" w:cs="Book Antiqua"/>
          <w:color w:val="000000"/>
        </w:rPr>
        <w:t xml:space="preserve">there is heterogeneity in the type, dose and duration of their use. There are data suggesting that doses of prednisolone above 20 mg are associated with increased risk of bacterial and viral infections in </w:t>
      </w:r>
      <w:proofErr w:type="gramStart"/>
      <w:r w:rsidR="00916D2A" w:rsidRPr="00502300">
        <w:rPr>
          <w:rFonts w:ascii="Book Antiqua" w:eastAsia="Book Antiqua" w:hAnsi="Book Antiqua" w:cs="Book Antiqua"/>
          <w:color w:val="000000"/>
        </w:rPr>
        <w:t>IBD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35]</w:t>
      </w:r>
      <w:r w:rsidR="00916D2A" w:rsidRPr="00502300">
        <w:rPr>
          <w:rFonts w:ascii="Book Antiqua" w:eastAsia="Book Antiqua" w:hAnsi="Book Antiqua" w:cs="Book Antiqua"/>
          <w:color w:val="000000"/>
        </w:rPr>
        <w:t xml:space="preserve">. In patients with IBD exposed to thiopurines and anti-TNF agents, the increase </w:t>
      </w:r>
      <w:r>
        <w:rPr>
          <w:rFonts w:ascii="Book Antiqua" w:eastAsia="Book Antiqua" w:hAnsi="Book Antiqua" w:cs="Book Antiqua"/>
          <w:color w:val="000000"/>
        </w:rPr>
        <w:t>in</w:t>
      </w:r>
      <w:r w:rsidR="00916D2A" w:rsidRPr="00502300">
        <w:rPr>
          <w:rFonts w:ascii="Book Antiqua" w:eastAsia="Book Antiqua" w:hAnsi="Book Antiqua" w:cs="Book Antiqua"/>
          <w:color w:val="000000"/>
        </w:rPr>
        <w:t xml:space="preserve"> mortality from infection is </w:t>
      </w:r>
      <w:proofErr w:type="gramStart"/>
      <w:r w:rsidR="00916D2A" w:rsidRPr="00502300">
        <w:rPr>
          <w:rFonts w:ascii="Book Antiqua" w:eastAsia="Book Antiqua" w:hAnsi="Book Antiqua" w:cs="Book Antiqua"/>
          <w:color w:val="000000"/>
        </w:rPr>
        <w:t>negl</w:t>
      </w:r>
      <w:r>
        <w:rPr>
          <w:rFonts w:ascii="Book Antiqua" w:eastAsia="Book Antiqua" w:hAnsi="Book Antiqua" w:cs="Book Antiqua"/>
          <w:color w:val="000000"/>
        </w:rPr>
        <w:t>igible</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17,36]</w:t>
      </w:r>
      <w:r w:rsidR="00916D2A" w:rsidRPr="00502300">
        <w:rPr>
          <w:rFonts w:ascii="Book Antiqua" w:eastAsia="Book Antiqua" w:hAnsi="Book Antiqua" w:cs="Book Antiqua"/>
          <w:color w:val="000000"/>
        </w:rPr>
        <w:t>, instead, some studies have reported increased mortality in patients exposed to corticosteroids</w:t>
      </w:r>
      <w:r w:rsidR="00916D2A" w:rsidRPr="00502300">
        <w:rPr>
          <w:rFonts w:ascii="Book Antiqua" w:eastAsia="Book Antiqua" w:hAnsi="Book Antiqua" w:cs="Book Antiqua"/>
          <w:color w:val="000000"/>
          <w:vertAlign w:val="superscript"/>
        </w:rPr>
        <w:t>[34,37]</w:t>
      </w:r>
      <w:r w:rsidR="00916D2A" w:rsidRPr="00502300">
        <w:rPr>
          <w:rFonts w:ascii="Book Antiqua" w:eastAsia="Book Antiqua" w:hAnsi="Book Antiqua" w:cs="Book Antiqua"/>
          <w:color w:val="000000"/>
        </w:rPr>
        <w:t xml:space="preserve">. Case series recorded thiopurine-associated fatal infections, mainly in young patients. These infections include severe forms of </w:t>
      </w:r>
      <w:proofErr w:type="gramStart"/>
      <w:r w:rsidR="00916D2A" w:rsidRPr="00502300">
        <w:rPr>
          <w:rFonts w:ascii="Book Antiqua" w:eastAsia="Book Antiqua" w:hAnsi="Book Antiqua" w:cs="Book Antiqua"/>
          <w:color w:val="000000"/>
        </w:rPr>
        <w:t>varicella</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38]</w:t>
      </w:r>
      <w:r w:rsidR="00916D2A" w:rsidRPr="00502300">
        <w:rPr>
          <w:rFonts w:ascii="Book Antiqua" w:eastAsia="Book Antiqua" w:hAnsi="Book Antiqua" w:cs="Book Antiqua"/>
          <w:color w:val="000000"/>
        </w:rPr>
        <w:t> and primary EB</w:t>
      </w:r>
      <w:r w:rsidR="00C054ED">
        <w:rPr>
          <w:rFonts w:ascii="Book Antiqua" w:eastAsia="Book Antiqua" w:hAnsi="Book Antiqua" w:cs="Book Antiqua"/>
          <w:color w:val="000000"/>
        </w:rPr>
        <w:t>V</w:t>
      </w:r>
      <w:r w:rsidR="00916D2A" w:rsidRPr="00502300">
        <w:rPr>
          <w:rFonts w:ascii="Book Antiqua" w:eastAsia="Book Antiqua" w:hAnsi="Book Antiqua" w:cs="Book Antiqua"/>
          <w:color w:val="000000"/>
        </w:rPr>
        <w:t xml:space="preserve"> or </w:t>
      </w:r>
      <w:r w:rsidR="00C054ED">
        <w:rPr>
          <w:rFonts w:ascii="Book Antiqua" w:eastAsia="Book Antiqua" w:hAnsi="Book Antiqua" w:cs="Book Antiqua"/>
          <w:color w:val="000000"/>
        </w:rPr>
        <w:t>CMV</w:t>
      </w:r>
      <w:r w:rsidR="00916D2A" w:rsidRPr="00502300">
        <w:rPr>
          <w:rFonts w:ascii="Book Antiqua" w:eastAsia="Book Antiqua" w:hAnsi="Book Antiqua" w:cs="Book Antiqua"/>
          <w:color w:val="000000"/>
        </w:rPr>
        <w:t xml:space="preserve"> infections complicated </w:t>
      </w:r>
      <w:r w:rsidR="00C054ED">
        <w:rPr>
          <w:rFonts w:ascii="Book Antiqua" w:eastAsia="Book Antiqua" w:hAnsi="Book Antiqua" w:cs="Book Antiqua"/>
          <w:color w:val="000000"/>
        </w:rPr>
        <w:t>by</w:t>
      </w:r>
      <w:r w:rsidR="00916D2A" w:rsidRPr="00502300">
        <w:rPr>
          <w:rFonts w:ascii="Book Antiqua" w:eastAsia="Book Antiqua" w:hAnsi="Book Antiqua" w:cs="Book Antiqua"/>
          <w:color w:val="000000"/>
        </w:rPr>
        <w:t xml:space="preserve"> hemophagocytic lymphohistiocytosis</w:t>
      </w:r>
      <w:r w:rsidR="00916D2A" w:rsidRPr="00502300">
        <w:rPr>
          <w:rFonts w:ascii="Book Antiqua" w:eastAsia="Book Antiqua" w:hAnsi="Book Antiqua" w:cs="Book Antiqua"/>
          <w:color w:val="000000"/>
          <w:vertAlign w:val="superscript"/>
        </w:rPr>
        <w:t>[39,40]</w:t>
      </w:r>
      <w:r w:rsidR="00916D2A" w:rsidRPr="00502300">
        <w:rPr>
          <w:rFonts w:ascii="Book Antiqua" w:eastAsia="Book Antiqua" w:hAnsi="Book Antiqua" w:cs="Book Antiqua"/>
          <w:color w:val="000000"/>
        </w:rPr>
        <w:t>.</w:t>
      </w:r>
    </w:p>
    <w:p w14:paraId="7C68C31E" w14:textId="77777777" w:rsidR="00A77B3E" w:rsidRPr="00502300" w:rsidRDefault="00A77B3E">
      <w:pPr>
        <w:spacing w:line="360" w:lineRule="auto"/>
        <w:jc w:val="both"/>
        <w:rPr>
          <w:rFonts w:ascii="Book Antiqua" w:hAnsi="Book Antiqua"/>
        </w:rPr>
      </w:pPr>
    </w:p>
    <w:p w14:paraId="5A124DEF"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General approach</w:t>
      </w:r>
    </w:p>
    <w:p w14:paraId="0B44A35E" w14:textId="767124EA"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In immunocompromised patients, </w:t>
      </w:r>
      <w:r w:rsidRPr="00502300">
        <w:rPr>
          <w:rFonts w:ascii="Book Antiqua" w:eastAsia="Book Antiqua" w:hAnsi="Book Antiqua" w:cs="Book Antiqua"/>
          <w:bCs/>
          <w:color w:val="000000"/>
        </w:rPr>
        <w:t>fever</w:t>
      </w:r>
      <w:r w:rsidRPr="00502300">
        <w:rPr>
          <w:rFonts w:ascii="Book Antiqua" w:eastAsia="Book Antiqua" w:hAnsi="Book Antiqua" w:cs="Book Antiqua"/>
          <w:color w:val="000000"/>
        </w:rPr>
        <w:t xml:space="preserve"> is sometimes the only manifestation of severe </w:t>
      </w:r>
      <w:proofErr w:type="gramStart"/>
      <w:r w:rsidRPr="00502300">
        <w:rPr>
          <w:rFonts w:ascii="Book Antiqua" w:eastAsia="Book Antiqua" w:hAnsi="Book Antiqua" w:cs="Book Antiqua"/>
          <w:color w:val="000000"/>
        </w:rPr>
        <w:t>infection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41]</w:t>
      </w:r>
      <w:r w:rsidRPr="00502300">
        <w:rPr>
          <w:rFonts w:ascii="Book Antiqua" w:eastAsia="Book Antiqua" w:hAnsi="Book Antiqua" w:cs="Book Antiqua"/>
          <w:color w:val="000000"/>
        </w:rPr>
        <w:t xml:space="preserve">. The approach </w:t>
      </w:r>
      <w:r w:rsidR="00C054ED">
        <w:rPr>
          <w:rFonts w:ascii="Book Antiqua" w:eastAsia="Book Antiqua" w:hAnsi="Book Antiqua" w:cs="Book Antiqua"/>
          <w:color w:val="000000"/>
        </w:rPr>
        <w:t>in</w:t>
      </w:r>
      <w:r w:rsidRPr="00502300">
        <w:rPr>
          <w:rFonts w:ascii="Book Antiqua" w:eastAsia="Book Antiqua" w:hAnsi="Book Antiqua" w:cs="Book Antiqua"/>
          <w:color w:val="000000"/>
        </w:rPr>
        <w:t xml:space="preserve"> febrile patients must include exploration of their history and accurate physical examination. It is essential to recognize any symptoms or signs that can help identify the site of infection. Evaluation tests should include complete blood cell count</w:t>
      </w:r>
      <w:r w:rsidR="00C054ED">
        <w:rPr>
          <w:rFonts w:ascii="Book Antiqua" w:eastAsia="Book Antiqua" w:hAnsi="Book Antiqua" w:cs="Book Antiqua"/>
          <w:color w:val="000000"/>
        </w:rPr>
        <w:t>s</w:t>
      </w:r>
      <w:r w:rsidRPr="00502300">
        <w:rPr>
          <w:rFonts w:ascii="Book Antiqua" w:eastAsia="Book Antiqua" w:hAnsi="Book Antiqua" w:cs="Book Antiqua"/>
          <w:color w:val="000000"/>
        </w:rPr>
        <w:t xml:space="preserve">, C-reactive protein, serum procalcitonin (PCT), urine analysis and culture, VZV serology in patients without a reliable history of varicella immunization, hepatitis B virus (HBV) and hepatitis C virus (HCV), EBV and </w:t>
      </w:r>
      <w:r w:rsidR="00C10C95" w:rsidRPr="00502300">
        <w:rPr>
          <w:rFonts w:ascii="Book Antiqua" w:eastAsia="Book Antiqua" w:hAnsi="Book Antiqua" w:cs="Book Antiqua"/>
          <w:color w:val="000000"/>
        </w:rPr>
        <w:t xml:space="preserve">human immunodeficiency virus (HIV) </w:t>
      </w:r>
      <w:r w:rsidRPr="00502300">
        <w:rPr>
          <w:rFonts w:ascii="Book Antiqua" w:eastAsia="Book Antiqua" w:hAnsi="Book Antiqua" w:cs="Book Antiqua"/>
          <w:color w:val="000000"/>
        </w:rPr>
        <w:t xml:space="preserve">serologies, stool examinations and strongyloidiasis serology (for returning travelers) and chest </w:t>
      </w:r>
      <w:r w:rsidRPr="00502300">
        <w:rPr>
          <w:rFonts w:ascii="Book Antiqua" w:eastAsia="Book Antiqua" w:hAnsi="Book Antiqua" w:cs="Book Antiqua"/>
          <w:caps/>
          <w:color w:val="000000"/>
        </w:rPr>
        <w:t>x</w:t>
      </w:r>
      <w:r w:rsidRPr="00502300">
        <w:rPr>
          <w:rFonts w:ascii="Book Antiqua" w:eastAsia="Book Antiqua" w:hAnsi="Book Antiqua" w:cs="Book Antiqua"/>
          <w:color w:val="000000"/>
        </w:rPr>
        <w:t>-ray</w:t>
      </w:r>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xml:space="preserve">. In </w:t>
      </w:r>
      <w:r w:rsidR="00C054ED">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case of severe illness or </w:t>
      </w:r>
      <w:r w:rsidR="00C054ED">
        <w:rPr>
          <w:rFonts w:ascii="Book Antiqua" w:eastAsia="Book Antiqua" w:hAnsi="Book Antiqua" w:cs="Book Antiqua"/>
          <w:color w:val="000000"/>
        </w:rPr>
        <w:t>when</w:t>
      </w:r>
      <w:r w:rsidRPr="00502300">
        <w:rPr>
          <w:rFonts w:ascii="Book Antiqua" w:eastAsia="Book Antiqua" w:hAnsi="Book Antiqua" w:cs="Book Antiqua"/>
          <w:color w:val="000000"/>
        </w:rPr>
        <w:t xml:space="preserve"> unusual pathogens </w:t>
      </w:r>
      <w:r w:rsidR="00C054ED">
        <w:rPr>
          <w:rFonts w:ascii="Book Antiqua" w:eastAsia="Book Antiqua" w:hAnsi="Book Antiqua" w:cs="Book Antiqua"/>
          <w:color w:val="000000"/>
        </w:rPr>
        <w:t xml:space="preserve">are suspected, </w:t>
      </w:r>
      <w:r w:rsidRPr="00502300">
        <w:rPr>
          <w:rFonts w:ascii="Book Antiqua" w:eastAsia="Book Antiqua" w:hAnsi="Book Antiqua" w:cs="Book Antiqua"/>
          <w:color w:val="000000"/>
        </w:rPr>
        <w:t>an infectious disease specialist should be involved. </w:t>
      </w:r>
    </w:p>
    <w:p w14:paraId="633C02F2" w14:textId="2C28480F" w:rsidR="00A77B3E" w:rsidRPr="00502300" w:rsidRDefault="00916D2A" w:rsidP="00B43503">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In patients with</w:t>
      </w:r>
      <w:r w:rsidR="00B43503" w:rsidRPr="00502300">
        <w:rPr>
          <w:rFonts w:ascii="Book Antiqua" w:eastAsia="Book Antiqua" w:hAnsi="Book Antiqua" w:cs="Book Antiqua"/>
          <w:color w:val="000000"/>
        </w:rPr>
        <w:t xml:space="preserve"> </w:t>
      </w:r>
      <w:r w:rsidRPr="00502300">
        <w:rPr>
          <w:rFonts w:ascii="Book Antiqua" w:eastAsia="Book Antiqua" w:hAnsi="Book Antiqua" w:cs="Book Antiqua"/>
          <w:bCs/>
          <w:color w:val="000000"/>
        </w:rPr>
        <w:t>respiratory</w:t>
      </w:r>
      <w:r w:rsidR="00B43503" w:rsidRPr="00502300">
        <w:rPr>
          <w:rFonts w:ascii="Book Antiqua" w:eastAsia="Book Antiqua" w:hAnsi="Book Antiqua" w:cs="Book Antiqua"/>
          <w:bCs/>
          <w:color w:val="000000"/>
        </w:rPr>
        <w:t xml:space="preserve"> </w:t>
      </w:r>
      <w:r w:rsidRPr="00502300">
        <w:rPr>
          <w:rFonts w:ascii="Book Antiqua" w:eastAsia="Book Antiqua" w:hAnsi="Book Antiqua" w:cs="Book Antiqua"/>
          <w:bCs/>
          <w:color w:val="000000"/>
        </w:rPr>
        <w:t>symptoms</w:t>
      </w:r>
      <w:r w:rsidRPr="00502300">
        <w:rPr>
          <w:rFonts w:ascii="Book Antiqua" w:eastAsia="Book Antiqua" w:hAnsi="Book Antiqua" w:cs="Book Antiqua"/>
          <w:color w:val="000000"/>
        </w:rPr>
        <w:t xml:space="preserve"> (dyspnea, cough, purulent sputum, hemoptysis, pleuritic chest pain) or focal chest signs, a chest </w:t>
      </w:r>
      <w:r w:rsidR="00C054ED">
        <w:rPr>
          <w:rFonts w:ascii="Book Antiqua" w:eastAsia="Book Antiqua" w:hAnsi="Book Antiqua" w:cs="Book Antiqua"/>
          <w:color w:val="000000"/>
        </w:rPr>
        <w:t>X</w:t>
      </w:r>
      <w:r w:rsidRPr="00502300">
        <w:rPr>
          <w:rFonts w:ascii="Book Antiqua" w:eastAsia="Book Antiqua" w:hAnsi="Book Antiqua" w:cs="Book Antiqua"/>
          <w:color w:val="000000"/>
        </w:rPr>
        <w:t xml:space="preserve">-ray or chest ultrasound </w:t>
      </w:r>
      <w:r w:rsidRPr="00502300">
        <w:rPr>
          <w:rFonts w:ascii="Book Antiqua" w:eastAsia="Book Antiqua" w:hAnsi="Book Antiqua" w:cs="Book Antiqua"/>
          <w:color w:val="000000"/>
        </w:rPr>
        <w:lastRenderedPageBreak/>
        <w:t>should be performed, and oxygen saturation determined. For patients with abnormal oxygen saturation rates,</w:t>
      </w:r>
      <w:r w:rsidR="00A2045E" w:rsidRPr="00502300">
        <w:rPr>
          <w:rFonts w:ascii="Book Antiqua" w:eastAsia="Book Antiqua" w:hAnsi="Book Antiqua" w:cs="Book Antiqua"/>
          <w:color w:val="000000"/>
        </w:rPr>
        <w:t xml:space="preserve"> computed tomography</w:t>
      </w:r>
      <w:r w:rsidRPr="00502300">
        <w:rPr>
          <w:rFonts w:ascii="Book Antiqua" w:eastAsia="Book Antiqua" w:hAnsi="Book Antiqua" w:cs="Book Antiqua"/>
          <w:color w:val="000000"/>
        </w:rPr>
        <w:t xml:space="preserve"> is </w:t>
      </w:r>
      <w:proofErr w:type="gramStart"/>
      <w:r w:rsidR="00C054ED">
        <w:rPr>
          <w:rFonts w:ascii="Book Antiqua" w:eastAsia="Book Antiqua" w:hAnsi="Book Antiqua" w:cs="Book Antiqua"/>
          <w:color w:val="000000"/>
        </w:rPr>
        <w:t>required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42]</w:t>
      </w:r>
      <w:r w:rsidRPr="00502300">
        <w:rPr>
          <w:rFonts w:ascii="Book Antiqua" w:eastAsia="Book Antiqua" w:hAnsi="Book Antiqua" w:cs="Book Antiqua"/>
          <w:color w:val="000000"/>
        </w:rPr>
        <w:t xml:space="preserve">. </w:t>
      </w:r>
      <w:r w:rsidR="00C054ED">
        <w:rPr>
          <w:rFonts w:ascii="Book Antiqua" w:eastAsia="Book Antiqua" w:hAnsi="Book Antiqua" w:cs="Book Antiqua"/>
          <w:color w:val="000000"/>
        </w:rPr>
        <w:t>When</w:t>
      </w:r>
      <w:r w:rsidRPr="00502300">
        <w:rPr>
          <w:rFonts w:ascii="Book Antiqua" w:eastAsia="Book Antiqua" w:hAnsi="Book Antiqua" w:cs="Book Antiqua"/>
          <w:color w:val="000000"/>
        </w:rPr>
        <w:t xml:space="preserve"> a radiological and clinical picture of pneumonia</w:t>
      </w:r>
      <w:r w:rsidR="00C054ED">
        <w:rPr>
          <w:rFonts w:ascii="Book Antiqua" w:eastAsia="Book Antiqua" w:hAnsi="Book Antiqua" w:cs="Book Antiqua"/>
          <w:color w:val="000000"/>
        </w:rPr>
        <w:t xml:space="preserve"> is detected</w:t>
      </w:r>
      <w:r w:rsidRPr="00502300">
        <w:rPr>
          <w:rFonts w:ascii="Book Antiqua" w:eastAsia="Book Antiqua" w:hAnsi="Book Antiqua" w:cs="Book Antiqua"/>
          <w:color w:val="000000"/>
        </w:rPr>
        <w:t xml:space="preserve">, an etiological diagnosis may be achieved by performing hemocultures, sputum cultures, nasopharyngeal swabbing for </w:t>
      </w:r>
      <w:r w:rsidR="002A27DD" w:rsidRPr="00502300">
        <w:rPr>
          <w:rFonts w:ascii="Book Antiqua" w:eastAsia="Book Antiqua" w:hAnsi="Book Antiqua" w:cs="Book Antiqua"/>
          <w:color w:val="000000"/>
        </w:rPr>
        <w:t>severe acute respiratory syndrome coronavirus 2 (</w:t>
      </w:r>
      <w:r w:rsidRPr="00502300">
        <w:rPr>
          <w:rFonts w:ascii="Book Antiqua" w:eastAsia="Book Antiqua" w:hAnsi="Book Antiqua" w:cs="Book Antiqua"/>
          <w:color w:val="000000"/>
        </w:rPr>
        <w:t>SARS-CoV</w:t>
      </w:r>
      <w:r w:rsidR="002A27DD" w:rsidRPr="00502300">
        <w:rPr>
          <w:rFonts w:ascii="Book Antiqua" w:eastAsia="Book Antiqua" w:hAnsi="Book Antiqua" w:cs="Book Antiqua"/>
          <w:color w:val="000000"/>
        </w:rPr>
        <w:t>-</w:t>
      </w:r>
      <w:r w:rsidRPr="00502300">
        <w:rPr>
          <w:rFonts w:ascii="Book Antiqua" w:eastAsia="Book Antiqua" w:hAnsi="Book Antiqua" w:cs="Book Antiqua"/>
          <w:color w:val="000000"/>
        </w:rPr>
        <w:t>2</w:t>
      </w:r>
      <w:r w:rsidR="002A27DD" w:rsidRPr="00502300">
        <w:rPr>
          <w:rFonts w:ascii="Book Antiqua" w:eastAsia="Book Antiqua" w:hAnsi="Book Antiqua" w:cs="Book Antiqua"/>
          <w:color w:val="000000"/>
        </w:rPr>
        <w:t>)</w:t>
      </w:r>
      <w:r w:rsidRPr="00502300">
        <w:rPr>
          <w:rFonts w:ascii="Book Antiqua" w:eastAsia="Book Antiqua" w:hAnsi="Book Antiqua" w:cs="Book Antiqua"/>
          <w:color w:val="000000"/>
        </w:rPr>
        <w:t xml:space="preserve"> or influenza virus real-time polymerase chain reaction (RT-PCR), Legionella and pneumococcal urinary antigen or, in specific situations by bronchoalveolar lavage.</w:t>
      </w:r>
    </w:p>
    <w:p w14:paraId="1049E7CA" w14:textId="4D774C8A" w:rsidR="00A77B3E" w:rsidRPr="00502300" w:rsidRDefault="00916D2A" w:rsidP="00AD20B1">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The persistence or relapses of </w:t>
      </w:r>
      <w:r w:rsidRPr="00502300">
        <w:rPr>
          <w:rFonts w:ascii="Book Antiqua" w:eastAsia="Book Antiqua" w:hAnsi="Book Antiqua" w:cs="Book Antiqua"/>
          <w:bCs/>
          <w:color w:val="000000"/>
        </w:rPr>
        <w:t>gastrointestinal symptoms</w:t>
      </w:r>
      <w:r w:rsidRPr="00502300">
        <w:rPr>
          <w:rFonts w:ascii="Book Antiqua" w:eastAsia="Book Antiqua" w:hAnsi="Book Antiqua" w:cs="Book Antiqua"/>
          <w:color w:val="000000"/>
        </w:rPr>
        <w:t xml:space="preserve"> (diarrhea, rectal bleeding, abdominal pain and weight loss) may be due to exacerbation of the underlying IBD or enteric infections. As a first approach, a potential enteric infection should be ruled out. In this regard, stool cultures with examination for parasites and </w:t>
      </w:r>
      <w:r w:rsidRPr="00502300">
        <w:rPr>
          <w:rFonts w:ascii="Book Antiqua" w:eastAsia="Book Antiqua" w:hAnsi="Book Antiqua" w:cs="Book Antiqua"/>
          <w:i/>
          <w:color w:val="000000"/>
        </w:rPr>
        <w:t>Clostridium</w:t>
      </w:r>
      <w:r w:rsidR="00944E60" w:rsidRPr="00502300">
        <w:rPr>
          <w:rFonts w:ascii="Book Antiqua" w:eastAsia="Book Antiqua" w:hAnsi="Book Antiqua" w:cs="Book Antiqua"/>
          <w:color w:val="000000"/>
        </w:rPr>
        <w:t xml:space="preserve"> </w:t>
      </w:r>
      <w:r w:rsidRPr="00502300">
        <w:rPr>
          <w:rFonts w:ascii="Book Antiqua" w:eastAsia="Book Antiqua" w:hAnsi="Book Antiqua" w:cs="Book Antiqua"/>
          <w:i/>
          <w:iCs/>
          <w:color w:val="000000"/>
        </w:rPr>
        <w:t>difficile</w:t>
      </w:r>
      <w:r w:rsidRPr="00502300">
        <w:rPr>
          <w:rFonts w:ascii="Book Antiqua" w:eastAsia="Book Antiqua" w:hAnsi="Book Antiqua" w:cs="Book Antiqua"/>
          <w:color w:val="000000"/>
        </w:rPr>
        <w:t xml:space="preserve"> toxin testing are </w:t>
      </w:r>
      <w:proofErr w:type="gramStart"/>
      <w:r w:rsidRPr="00502300">
        <w:rPr>
          <w:rFonts w:ascii="Book Antiqua" w:eastAsia="Book Antiqua" w:hAnsi="Book Antiqua" w:cs="Book Antiqua"/>
          <w:color w:val="000000"/>
        </w:rPr>
        <w:t>necessary</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43]</w:t>
      </w:r>
      <w:r w:rsidRPr="00502300">
        <w:rPr>
          <w:rFonts w:ascii="Book Antiqua" w:eastAsia="Book Antiqua" w:hAnsi="Book Antiqua" w:cs="Book Antiqua"/>
          <w:color w:val="000000"/>
        </w:rPr>
        <w:t>. Recently</w:t>
      </w:r>
      <w:r w:rsidR="00C054ED">
        <w:rPr>
          <w:rFonts w:ascii="Book Antiqua" w:eastAsia="Book Antiqua" w:hAnsi="Book Antiqua" w:cs="Book Antiqua"/>
          <w:color w:val="000000"/>
        </w:rPr>
        <w:t>,</w:t>
      </w:r>
      <w:r w:rsidRPr="00502300">
        <w:rPr>
          <w:rFonts w:ascii="Book Antiqua" w:eastAsia="Book Antiqua" w:hAnsi="Book Antiqua" w:cs="Book Antiqua"/>
          <w:color w:val="000000"/>
        </w:rPr>
        <w:t xml:space="preserve"> different multiplex molecular assays (FilmArray Gastrointestinal GI Panel and Luminex xTAG Gastrointestinal Pathogen Panel, GPP) </w:t>
      </w:r>
      <w:r w:rsidR="00C054ED" w:rsidRPr="00502300">
        <w:rPr>
          <w:rFonts w:ascii="Book Antiqua" w:eastAsia="Book Antiqua" w:hAnsi="Book Antiqua" w:cs="Book Antiqua"/>
          <w:color w:val="000000"/>
        </w:rPr>
        <w:t xml:space="preserve">have been developed </w:t>
      </w:r>
      <w:r w:rsidRPr="00502300">
        <w:rPr>
          <w:rFonts w:ascii="Book Antiqua" w:eastAsia="Book Antiqua" w:hAnsi="Book Antiqua" w:cs="Book Antiqua"/>
          <w:color w:val="000000"/>
        </w:rPr>
        <w:t xml:space="preserve">for the rapid identification of pathogens responsible for causing diarrheal illness, included Adenovirus F 40/41, Astrovirus, Norovirus GI/GII, Rotavirus A, </w:t>
      </w:r>
      <w:r w:rsidR="00C054ED">
        <w:rPr>
          <w:rFonts w:ascii="Book Antiqua" w:eastAsia="Book Antiqua" w:hAnsi="Book Antiqua" w:cs="Book Antiqua"/>
          <w:color w:val="000000"/>
        </w:rPr>
        <w:t xml:space="preserve">and </w:t>
      </w:r>
      <w:r w:rsidRPr="00502300">
        <w:rPr>
          <w:rFonts w:ascii="Book Antiqua" w:eastAsia="Book Antiqua" w:hAnsi="Book Antiqua" w:cs="Book Antiqua"/>
          <w:color w:val="000000"/>
        </w:rPr>
        <w:t xml:space="preserve">Sapovirus (I,II, IV, and V). Their adoption in clinical practice can improve the diagnostic efficiency of GI </w:t>
      </w:r>
      <w:proofErr w:type="gramStart"/>
      <w:r w:rsidRPr="00502300">
        <w:rPr>
          <w:rFonts w:ascii="Book Antiqua" w:eastAsia="Book Antiqua" w:hAnsi="Book Antiqua" w:cs="Book Antiqua"/>
          <w:color w:val="000000"/>
        </w:rPr>
        <w:t>pathogens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44]</w:t>
      </w:r>
      <w:r w:rsidRPr="00502300">
        <w:rPr>
          <w:rFonts w:ascii="Book Antiqua" w:eastAsia="Book Antiqua" w:hAnsi="Book Antiqua" w:cs="Book Antiqua"/>
          <w:color w:val="000000"/>
        </w:rPr>
        <w:t>. If stool microbiological analyses are negative, colonoscopy or recto-sigmoidoscopy with biopsies should be performed. HSV, and especially CMV, may be responsible for severe IBD relapses. </w:t>
      </w:r>
    </w:p>
    <w:p w14:paraId="7E4DFD1B" w14:textId="2817614F" w:rsidR="00A77B3E" w:rsidRPr="00502300" w:rsidRDefault="00916D2A" w:rsidP="00FD72C7">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A lumbar puncture should be considered, under neurological advice, in patients with </w:t>
      </w:r>
      <w:r w:rsidRPr="00502300">
        <w:rPr>
          <w:rFonts w:ascii="Book Antiqua" w:eastAsia="Book Antiqua" w:hAnsi="Book Antiqua" w:cs="Book Antiqua"/>
          <w:bCs/>
          <w:color w:val="000000"/>
        </w:rPr>
        <w:t>meningeal signs or encephalopathy</w:t>
      </w:r>
      <w:r w:rsidRPr="00502300">
        <w:rPr>
          <w:rFonts w:ascii="Book Antiqua" w:eastAsia="Book Antiqua" w:hAnsi="Book Antiqua" w:cs="Book Antiqua"/>
          <w:color w:val="000000"/>
        </w:rPr>
        <w:t>, with strain culture or serology of cerebr</w:t>
      </w:r>
      <w:r w:rsidR="00D61A35">
        <w:rPr>
          <w:rFonts w:ascii="Book Antiqua" w:eastAsia="Book Antiqua" w:hAnsi="Book Antiqua" w:cs="Book Antiqua"/>
          <w:color w:val="000000"/>
        </w:rPr>
        <w:t>o</w:t>
      </w:r>
      <w:r w:rsidRPr="00502300">
        <w:rPr>
          <w:rFonts w:ascii="Book Antiqua" w:eastAsia="Book Antiqua" w:hAnsi="Book Antiqua" w:cs="Book Antiqua"/>
          <w:color w:val="000000"/>
        </w:rPr>
        <w:t xml:space="preserve">spinal fluid (CSF). CSF cultures are essential for the detection of bacterial pathogens. PCR of CSF </w:t>
      </w:r>
      <w:r w:rsidR="00C054ED">
        <w:rPr>
          <w:rFonts w:ascii="Book Antiqua" w:eastAsia="Book Antiqua" w:hAnsi="Book Antiqua" w:cs="Book Antiqua"/>
          <w:color w:val="000000"/>
        </w:rPr>
        <w:t>is</w:t>
      </w:r>
      <w:r w:rsidRPr="00502300">
        <w:rPr>
          <w:rFonts w:ascii="Book Antiqua" w:eastAsia="Book Antiqua" w:hAnsi="Book Antiqua" w:cs="Book Antiqua"/>
          <w:color w:val="000000"/>
        </w:rPr>
        <w:t xml:space="preserve"> </w:t>
      </w:r>
      <w:r w:rsidR="00C054ED">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gold standard for CMV, HSV, VZV, </w:t>
      </w:r>
      <w:r w:rsidRPr="00F57160">
        <w:rPr>
          <w:rFonts w:ascii="Book Antiqua" w:eastAsia="Book Antiqua" w:hAnsi="Book Antiqua" w:cs="Book Antiqua"/>
          <w:i/>
          <w:color w:val="000000"/>
        </w:rPr>
        <w:t>T</w:t>
      </w:r>
      <w:r w:rsidR="002D50B4" w:rsidRPr="00F57160">
        <w:rPr>
          <w:rFonts w:ascii="Book Antiqua" w:eastAsia="Book Antiqua" w:hAnsi="Book Antiqua" w:cs="Book Antiqua"/>
          <w:i/>
          <w:color w:val="000000"/>
        </w:rPr>
        <w:t>oxoplasma</w:t>
      </w:r>
      <w:r w:rsidRPr="00F57160">
        <w:rPr>
          <w:rFonts w:ascii="Book Antiqua" w:eastAsia="Book Antiqua" w:hAnsi="Book Antiqua" w:cs="Book Antiqua"/>
          <w:i/>
          <w:color w:val="000000"/>
        </w:rPr>
        <w:t xml:space="preserve"> gondii</w:t>
      </w:r>
      <w:r w:rsidRPr="00502300">
        <w:rPr>
          <w:rFonts w:ascii="Book Antiqua" w:eastAsia="Book Antiqua" w:hAnsi="Book Antiqua" w:cs="Book Antiqua"/>
          <w:color w:val="000000"/>
        </w:rPr>
        <w:t xml:space="preserve"> and </w:t>
      </w:r>
      <w:r w:rsidR="00C66EF4" w:rsidRPr="00502300">
        <w:rPr>
          <w:rFonts w:ascii="Book Antiqua" w:eastAsia="Book Antiqua" w:hAnsi="Book Antiqua" w:cs="Book Antiqua"/>
          <w:color w:val="000000"/>
        </w:rPr>
        <w:t xml:space="preserve">John Cunningham </w:t>
      </w:r>
      <w:r w:rsidR="002E056B" w:rsidRPr="00502300">
        <w:rPr>
          <w:rFonts w:ascii="Book Antiqua" w:eastAsia="Book Antiqua" w:hAnsi="Book Antiqua" w:cs="Book Antiqua"/>
          <w:color w:val="000000"/>
        </w:rPr>
        <w:t xml:space="preserve">virus </w:t>
      </w:r>
      <w:r w:rsidR="00C66EF4" w:rsidRPr="00502300">
        <w:rPr>
          <w:rFonts w:ascii="Book Antiqua" w:eastAsia="Book Antiqua" w:hAnsi="Book Antiqua" w:cs="Book Antiqua"/>
          <w:color w:val="000000"/>
        </w:rPr>
        <w:t>(</w:t>
      </w:r>
      <w:r w:rsidRPr="00502300">
        <w:rPr>
          <w:rFonts w:ascii="Book Antiqua" w:eastAsia="Book Antiqua" w:hAnsi="Book Antiqua" w:cs="Book Antiqua"/>
          <w:color w:val="000000"/>
        </w:rPr>
        <w:t>JC</w:t>
      </w:r>
      <w:r w:rsidR="002E056B" w:rsidRPr="00502300">
        <w:rPr>
          <w:rFonts w:ascii="Book Antiqua" w:eastAsia="Book Antiqua" w:hAnsi="Book Antiqua" w:cs="Book Antiqua"/>
          <w:color w:val="000000"/>
        </w:rPr>
        <w:t>V</w:t>
      </w:r>
      <w:r w:rsidR="00C66EF4" w:rsidRPr="00502300">
        <w:rPr>
          <w:rFonts w:ascii="Book Antiqua" w:eastAsia="Book Antiqua" w:hAnsi="Book Antiqua" w:cs="Book Antiqua"/>
          <w:color w:val="000000"/>
        </w:rPr>
        <w:t>)</w:t>
      </w:r>
      <w:r w:rsidRPr="00502300">
        <w:rPr>
          <w:rFonts w:ascii="Book Antiqua" w:eastAsia="Book Antiqua" w:hAnsi="Book Antiqua" w:cs="Book Antiqua"/>
          <w:color w:val="000000"/>
        </w:rPr>
        <w:t xml:space="preserve"> diagnos</w:t>
      </w:r>
      <w:r w:rsidR="002D50B4">
        <w:rPr>
          <w:rFonts w:ascii="Book Antiqua" w:eastAsia="Book Antiqua" w:hAnsi="Book Antiqua" w:cs="Book Antiqua"/>
          <w:color w:val="000000"/>
        </w:rPr>
        <w:t>is</w:t>
      </w:r>
      <w:r w:rsidRPr="00502300">
        <w:rPr>
          <w:rFonts w:ascii="Book Antiqua" w:eastAsia="Book Antiqua" w:hAnsi="Book Antiqua" w:cs="Book Antiqua"/>
          <w:color w:val="000000"/>
        </w:rPr>
        <w:t xml:space="preserve">. Magnetic resonance </w:t>
      </w:r>
      <w:r w:rsidR="002D50B4">
        <w:rPr>
          <w:rFonts w:ascii="Book Antiqua" w:eastAsia="Book Antiqua" w:hAnsi="Book Antiqua" w:cs="Book Antiqua"/>
          <w:color w:val="000000"/>
        </w:rPr>
        <w:t xml:space="preserve">imaging </w:t>
      </w:r>
      <w:r w:rsidRPr="00502300">
        <w:rPr>
          <w:rFonts w:ascii="Book Antiqua" w:eastAsia="Book Antiqua" w:hAnsi="Book Antiqua" w:cs="Book Antiqua"/>
          <w:color w:val="000000"/>
        </w:rPr>
        <w:t>should be performed for patients with mass forming lesions or encephalopathy and may be effective for diagnosing progressive multifocal leukoencephalopathy due to</w:t>
      </w:r>
      <w:r w:rsidR="002E056B" w:rsidRPr="00502300">
        <w:rPr>
          <w:rFonts w:ascii="Book Antiqua" w:eastAsia="Book Antiqua" w:hAnsi="Book Antiqua" w:cs="Book Antiqua"/>
          <w:color w:val="000000"/>
        </w:rPr>
        <w:t xml:space="preserve"> JCV</w:t>
      </w:r>
      <w:r w:rsidRPr="00502300">
        <w:rPr>
          <w:rFonts w:ascii="Book Antiqua" w:eastAsia="Book Antiqua" w:hAnsi="Book Antiqua" w:cs="Book Antiqua"/>
          <w:color w:val="000000"/>
        </w:rPr>
        <w:t xml:space="preserve">, reported in the past for patients treated with </w:t>
      </w:r>
      <w:proofErr w:type="gramStart"/>
      <w:r w:rsidRPr="00502300">
        <w:rPr>
          <w:rFonts w:ascii="Book Antiqua" w:eastAsia="Book Antiqua" w:hAnsi="Book Antiqua" w:cs="Book Antiqua"/>
          <w:color w:val="000000"/>
        </w:rPr>
        <w:t>natalizumab</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45]</w:t>
      </w:r>
      <w:r w:rsidRPr="00502300">
        <w:rPr>
          <w:rFonts w:ascii="Book Antiqua" w:eastAsia="Book Antiqua" w:hAnsi="Book Antiqua" w:cs="Book Antiqua"/>
          <w:color w:val="000000"/>
        </w:rPr>
        <w:t>. </w:t>
      </w:r>
    </w:p>
    <w:p w14:paraId="10F3F504" w14:textId="77777777" w:rsidR="00A77B3E" w:rsidRPr="00502300" w:rsidRDefault="00916D2A" w:rsidP="00F31BE4">
      <w:pPr>
        <w:spacing w:line="360" w:lineRule="auto"/>
        <w:ind w:firstLineChars="100" w:firstLine="240"/>
        <w:jc w:val="both"/>
        <w:rPr>
          <w:rFonts w:ascii="Book Antiqua" w:hAnsi="Book Antiqua"/>
        </w:rPr>
      </w:pPr>
      <w:r w:rsidRPr="00502300">
        <w:rPr>
          <w:rFonts w:ascii="Book Antiqua" w:eastAsia="Book Antiqua" w:hAnsi="Book Antiqua" w:cs="Book Antiqua"/>
          <w:bCs/>
          <w:color w:val="000000"/>
        </w:rPr>
        <w:lastRenderedPageBreak/>
        <w:t>Dermatological manifestations</w:t>
      </w:r>
      <w:r w:rsidRPr="00502300">
        <w:rPr>
          <w:rFonts w:ascii="Book Antiqua" w:eastAsia="Book Antiqua" w:hAnsi="Book Antiqua" w:cs="Book Antiqua"/>
          <w:color w:val="000000"/>
        </w:rPr>
        <w:t> of viral infections are mainly caused by HSV and VZV. The diagnosis of these conditions is usually based on clinical manifestations. Yet virological analysis can be performed directly on a recent lesion by PCR. </w:t>
      </w:r>
    </w:p>
    <w:p w14:paraId="7A0B45D5" w14:textId="355A8509" w:rsidR="00A77B3E" w:rsidRPr="00502300" w:rsidRDefault="00916D2A" w:rsidP="00F31BE4">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Diagnostic approach</w:t>
      </w:r>
      <w:r w:rsidR="002D50B4">
        <w:rPr>
          <w:rFonts w:ascii="Book Antiqua" w:eastAsia="Book Antiqua" w:hAnsi="Book Antiqua" w:cs="Book Antiqua"/>
          <w:color w:val="000000"/>
        </w:rPr>
        <w:t>es for</w:t>
      </w:r>
      <w:r w:rsidRPr="00502300">
        <w:rPr>
          <w:rFonts w:ascii="Book Antiqua" w:eastAsia="Book Antiqua" w:hAnsi="Book Antiqua" w:cs="Book Antiqua"/>
          <w:color w:val="000000"/>
        </w:rPr>
        <w:t xml:space="preserve"> IBD patient</w:t>
      </w:r>
      <w:r w:rsidR="002D50B4">
        <w:rPr>
          <w:rFonts w:ascii="Book Antiqua" w:eastAsia="Book Antiqua" w:hAnsi="Book Antiqua" w:cs="Book Antiqua"/>
          <w:color w:val="000000"/>
        </w:rPr>
        <w:t>s</w:t>
      </w:r>
      <w:r w:rsidRPr="00502300">
        <w:rPr>
          <w:rFonts w:ascii="Book Antiqua" w:eastAsia="Book Antiqua" w:hAnsi="Book Antiqua" w:cs="Book Antiqua"/>
          <w:color w:val="000000"/>
        </w:rPr>
        <w:t xml:space="preserve"> with infectious symptoms </w:t>
      </w:r>
      <w:r w:rsidR="002D50B4">
        <w:rPr>
          <w:rFonts w:ascii="Book Antiqua" w:eastAsia="Book Antiqua" w:hAnsi="Book Antiqua" w:cs="Book Antiqua"/>
          <w:color w:val="000000"/>
        </w:rPr>
        <w:t>are shown</w:t>
      </w:r>
      <w:r w:rsidRPr="00502300">
        <w:rPr>
          <w:rFonts w:ascii="Book Antiqua" w:eastAsia="Book Antiqua" w:hAnsi="Book Antiqua" w:cs="Book Antiqua"/>
          <w:color w:val="000000"/>
        </w:rPr>
        <w:t xml:space="preserve"> in </w:t>
      </w:r>
      <w:r w:rsidRPr="00502300">
        <w:rPr>
          <w:rFonts w:ascii="Book Antiqua" w:eastAsia="Book Antiqua" w:hAnsi="Book Antiqua" w:cs="Book Antiqua"/>
          <w:bCs/>
          <w:color w:val="000000"/>
        </w:rPr>
        <w:t>Table 2</w:t>
      </w:r>
      <w:r w:rsidRPr="00502300">
        <w:rPr>
          <w:rFonts w:ascii="Book Antiqua" w:eastAsia="Book Antiqua" w:hAnsi="Book Antiqua" w:cs="Book Antiqua"/>
          <w:color w:val="000000"/>
        </w:rPr>
        <w:t>.</w:t>
      </w:r>
    </w:p>
    <w:p w14:paraId="1D83031A" w14:textId="7C7C89F2" w:rsidR="00A77B3E" w:rsidRPr="00502300" w:rsidRDefault="00916D2A" w:rsidP="00F31BE4">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IBD patients should follow all age-appropriate vaccinations as recommended by the Advisory Committee on Immunization </w:t>
      </w:r>
      <w:proofErr w:type="gramStart"/>
      <w:r w:rsidRPr="00502300">
        <w:rPr>
          <w:rFonts w:ascii="Book Antiqua" w:eastAsia="Book Antiqua" w:hAnsi="Book Antiqua" w:cs="Book Antiqua"/>
          <w:color w:val="000000"/>
        </w:rPr>
        <w:t>Practices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46]</w:t>
      </w:r>
      <w:r w:rsidRPr="00502300">
        <w:rPr>
          <w:rFonts w:ascii="Book Antiqua" w:eastAsia="Book Antiqua" w:hAnsi="Book Antiqua" w:cs="Book Antiqua"/>
          <w:color w:val="000000"/>
        </w:rPr>
        <w:t xml:space="preserve">. It is also important to respect the optimal timing of vaccination </w:t>
      </w:r>
      <w:r w:rsidR="002D50B4">
        <w:rPr>
          <w:rFonts w:ascii="Book Antiqua" w:eastAsia="Book Antiqua" w:hAnsi="Book Antiqua" w:cs="Book Antiqua"/>
          <w:color w:val="000000"/>
        </w:rPr>
        <w:t>with</w:t>
      </w:r>
      <w:r w:rsidRPr="00502300">
        <w:rPr>
          <w:rFonts w:ascii="Book Antiqua" w:eastAsia="Book Antiqua" w:hAnsi="Book Antiqua" w:cs="Book Antiqua"/>
          <w:color w:val="000000"/>
        </w:rPr>
        <w:t xml:space="preserve"> regard to initiation of immunosuppressive therapy, as the use of immunosuppressive agents can lead to decreased immunogenicity of </w:t>
      </w:r>
      <w:r w:rsidR="002D50B4">
        <w:rPr>
          <w:rFonts w:ascii="Book Antiqua" w:eastAsia="Book Antiqua" w:hAnsi="Book Antiqua" w:cs="Book Antiqua"/>
          <w:color w:val="000000"/>
        </w:rPr>
        <w:t xml:space="preserve">the </w:t>
      </w:r>
      <w:proofErr w:type="gramStart"/>
      <w:r w:rsidRPr="00502300">
        <w:rPr>
          <w:rFonts w:ascii="Book Antiqua" w:eastAsia="Book Antiqua" w:hAnsi="Book Antiqua" w:cs="Book Antiqua"/>
          <w:color w:val="000000"/>
        </w:rPr>
        <w:t>vaccination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47,48]</w:t>
      </w:r>
      <w:r w:rsidRPr="00502300">
        <w:rPr>
          <w:rFonts w:ascii="Book Antiqua" w:eastAsia="Book Antiqua" w:hAnsi="Book Antiqua" w:cs="Book Antiqua"/>
          <w:color w:val="000000"/>
        </w:rPr>
        <w:t>.</w:t>
      </w:r>
    </w:p>
    <w:p w14:paraId="461AC6B3" w14:textId="32299394" w:rsidR="00A77B3E" w:rsidRPr="00502300" w:rsidRDefault="00916D2A" w:rsidP="00F31BE4">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In </w:t>
      </w:r>
      <w:r w:rsidR="002D50B4">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case of minor infection (rhinitis, upper respiratory tract infection, </w:t>
      </w:r>
      <w:r w:rsidRPr="00502300">
        <w:rPr>
          <w:rFonts w:ascii="Book Antiqua" w:eastAsia="Book Antiqua" w:hAnsi="Book Antiqua" w:cs="Book Antiqua"/>
          <w:i/>
          <w:iCs/>
          <w:color w:val="000000"/>
        </w:rPr>
        <w:t>etc.</w:t>
      </w:r>
      <w:r w:rsidRPr="00502300">
        <w:rPr>
          <w:rFonts w:ascii="Book Antiqua" w:eastAsia="Book Antiqua" w:hAnsi="Book Antiqua" w:cs="Book Antiqua"/>
          <w:color w:val="000000"/>
        </w:rPr>
        <w:t xml:space="preserve">) with no risk of disseminated disease or rapid worsening, it is unnecessary to withdraw immunomodulators. However, in </w:t>
      </w:r>
      <w:r w:rsidR="002D50B4">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case of risk for disseminated or uncontrolled disease (shingles, viral pneumonia, encephalitis), high-grade fever and infection with a well-known mortality risk, withdrawal of immunomodulators </w:t>
      </w:r>
      <w:r w:rsidR="002D50B4">
        <w:rPr>
          <w:rFonts w:ascii="Book Antiqua" w:eastAsia="Book Antiqua" w:hAnsi="Book Antiqua" w:cs="Book Antiqua"/>
          <w:color w:val="000000"/>
        </w:rPr>
        <w:t>are</w:t>
      </w:r>
      <w:r w:rsidRPr="00502300">
        <w:rPr>
          <w:rFonts w:ascii="Book Antiqua" w:eastAsia="Book Antiqua" w:hAnsi="Book Antiqua" w:cs="Book Antiqua"/>
          <w:color w:val="000000"/>
        </w:rPr>
        <w:t xml:space="preserve"> best advised at the peak of infection, and the decision to resume immunomodula</w:t>
      </w:r>
      <w:r w:rsidR="002D50B4">
        <w:rPr>
          <w:rFonts w:ascii="Book Antiqua" w:eastAsia="Book Antiqua" w:hAnsi="Book Antiqua" w:cs="Book Antiqua"/>
          <w:color w:val="000000"/>
        </w:rPr>
        <w:t>tor</w:t>
      </w:r>
      <w:r w:rsidRPr="00502300">
        <w:rPr>
          <w:rFonts w:ascii="Book Antiqua" w:eastAsia="Book Antiqua" w:hAnsi="Book Antiqua" w:cs="Book Antiqua"/>
          <w:color w:val="000000"/>
        </w:rPr>
        <w:t xml:space="preserve"> treatment is on a case-by-case basis and a multidisciplinary approach</w:t>
      </w:r>
      <w:r w:rsidRPr="00502300">
        <w:rPr>
          <w:rFonts w:ascii="Book Antiqua" w:eastAsia="Book Antiqua" w:hAnsi="Book Antiqua" w:cs="Book Antiqua"/>
          <w:color w:val="000000"/>
          <w:vertAlign w:val="superscript"/>
        </w:rPr>
        <w:t>[49]</w:t>
      </w:r>
      <w:r w:rsidRPr="00502300">
        <w:rPr>
          <w:rFonts w:ascii="Book Antiqua" w:eastAsia="Book Antiqua" w:hAnsi="Book Antiqua" w:cs="Book Antiqua"/>
          <w:b/>
          <w:bCs/>
          <w:color w:val="000000"/>
        </w:rPr>
        <w:t>.</w:t>
      </w:r>
    </w:p>
    <w:p w14:paraId="0C459B18" w14:textId="77777777" w:rsidR="00A77B3E" w:rsidRPr="00502300" w:rsidRDefault="00A77B3E">
      <w:pPr>
        <w:spacing w:line="360" w:lineRule="auto"/>
        <w:jc w:val="both"/>
        <w:rPr>
          <w:rFonts w:ascii="Book Antiqua" w:hAnsi="Book Antiqua"/>
        </w:rPr>
      </w:pPr>
    </w:p>
    <w:p w14:paraId="655BA7EE"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aps/>
          <w:color w:val="000000"/>
          <w:u w:val="single"/>
        </w:rPr>
        <w:t>VIRAL DISEASES</w:t>
      </w:r>
    </w:p>
    <w:p w14:paraId="084648DB"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 xml:space="preserve">Hepatitis A </w:t>
      </w:r>
      <w:r w:rsidR="00F6227B" w:rsidRPr="00502300">
        <w:rPr>
          <w:rFonts w:ascii="Book Antiqua" w:eastAsia="Book Antiqua" w:hAnsi="Book Antiqua" w:cs="Book Antiqua"/>
          <w:b/>
          <w:bCs/>
          <w:i/>
          <w:iCs/>
          <w:color w:val="000000"/>
        </w:rPr>
        <w:t>v</w:t>
      </w:r>
      <w:r w:rsidRPr="00502300">
        <w:rPr>
          <w:rFonts w:ascii="Book Antiqua" w:eastAsia="Book Antiqua" w:hAnsi="Book Antiqua" w:cs="Book Antiqua"/>
          <w:b/>
          <w:bCs/>
          <w:i/>
          <w:iCs/>
          <w:color w:val="000000"/>
        </w:rPr>
        <w:t>irus</w:t>
      </w:r>
    </w:p>
    <w:p w14:paraId="0B65A28C" w14:textId="370905E4" w:rsidR="00A77B3E" w:rsidRPr="00502300" w:rsidRDefault="00F6227B">
      <w:pPr>
        <w:spacing w:line="360" w:lineRule="auto"/>
        <w:jc w:val="both"/>
        <w:rPr>
          <w:rFonts w:ascii="Book Antiqua" w:hAnsi="Book Antiqua"/>
        </w:rPr>
      </w:pPr>
      <w:r w:rsidRPr="00502300">
        <w:rPr>
          <w:rFonts w:ascii="Book Antiqua" w:eastAsia="Book Antiqua" w:hAnsi="Book Antiqua" w:cs="Book Antiqua"/>
          <w:bCs/>
          <w:iCs/>
          <w:color w:val="000000"/>
        </w:rPr>
        <w:t>Hepatitis A virus (HAV)</w:t>
      </w:r>
      <w:r w:rsidR="00916D2A" w:rsidRPr="00502300">
        <w:rPr>
          <w:rFonts w:ascii="Book Antiqua" w:eastAsia="Book Antiqua" w:hAnsi="Book Antiqua" w:cs="Book Antiqua"/>
          <w:color w:val="000000"/>
        </w:rPr>
        <w:t xml:space="preserve"> is responsible for hepatitis A infection, </w:t>
      </w:r>
      <w:r w:rsidR="002D50B4">
        <w:rPr>
          <w:rFonts w:ascii="Book Antiqua" w:eastAsia="Book Antiqua" w:hAnsi="Book Antiqua" w:cs="Book Antiqua"/>
          <w:color w:val="000000"/>
        </w:rPr>
        <w:t xml:space="preserve">which is </w:t>
      </w:r>
      <w:r w:rsidR="00916D2A" w:rsidRPr="00502300">
        <w:rPr>
          <w:rFonts w:ascii="Book Antiqua" w:eastAsia="Book Antiqua" w:hAnsi="Book Antiqua" w:cs="Book Antiqua"/>
          <w:color w:val="000000"/>
        </w:rPr>
        <w:t xml:space="preserve">usually a mild, self-limited disease that does not become chronic. It is transmitted by the fecal-oral route, and poor hygienic and socioeconomic conditions promote </w:t>
      </w:r>
      <w:r w:rsidR="002D50B4">
        <w:rPr>
          <w:rFonts w:ascii="Book Antiqua" w:eastAsia="Book Antiqua" w:hAnsi="Book Antiqua" w:cs="Book Antiqua"/>
          <w:color w:val="000000"/>
        </w:rPr>
        <w:t xml:space="preserve">this </w:t>
      </w:r>
      <w:proofErr w:type="gramStart"/>
      <w:r w:rsidR="002D50B4">
        <w:rPr>
          <w:rFonts w:ascii="Book Antiqua" w:eastAsia="Book Antiqua" w:hAnsi="Book Antiqua" w:cs="Book Antiqua"/>
          <w:color w:val="000000"/>
        </w:rPr>
        <w:t>infection</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50,51]</w:t>
      </w:r>
      <w:r w:rsidR="00916D2A" w:rsidRPr="00502300">
        <w:rPr>
          <w:rFonts w:ascii="Book Antiqua" w:eastAsia="Book Antiqua" w:hAnsi="Book Antiqua" w:cs="Book Antiqua"/>
          <w:color w:val="000000"/>
        </w:rPr>
        <w:t xml:space="preserve">. Infection confers lifelong immunity and is preventable </w:t>
      </w:r>
      <w:r w:rsidR="00916D2A" w:rsidRPr="00502300">
        <w:rPr>
          <w:rFonts w:ascii="Book Antiqua" w:eastAsia="Book Antiqua" w:hAnsi="Book Antiqua" w:cs="Book Antiqua"/>
          <w:i/>
          <w:iCs/>
          <w:color w:val="000000"/>
        </w:rPr>
        <w:t>via</w:t>
      </w:r>
      <w:r w:rsidR="00916D2A" w:rsidRPr="00502300">
        <w:rPr>
          <w:rFonts w:ascii="Book Antiqua" w:eastAsia="Book Antiqua" w:hAnsi="Book Antiqua" w:cs="Book Antiqua"/>
          <w:color w:val="000000"/>
        </w:rPr>
        <w:t xml:space="preserve"> vaccination. The onset of symptoms is sudden, with malaise, asthenia, nausea, vomiting, and pain in the upper abdominal quadrants. No specific disease manifestations in immunocompromised hosts have been described. The most relevant biochemical alteration is the increase in transaminases (often</w:t>
      </w:r>
      <w:r w:rsidR="00546B34"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&gt; 1000 IU/dL) and, generally, </w:t>
      </w:r>
      <w:r w:rsidR="00916D2A" w:rsidRPr="00502300">
        <w:rPr>
          <w:rFonts w:ascii="Book Antiqua" w:eastAsia="Book Antiqua" w:hAnsi="Book Antiqua" w:cs="Book Antiqua"/>
          <w:color w:val="000000"/>
        </w:rPr>
        <w:lastRenderedPageBreak/>
        <w:t>precedes the increase in bilirubin (typically ≤</w:t>
      </w:r>
      <w:r w:rsidR="00546B34"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10 mg/dL). The presence of IgM anti-HAV antibodies allows the etiological diagnosis. The American College of Gastroenterology and the Korean Association for the Study of Intestinal Diseases recommend </w:t>
      </w:r>
      <w:r w:rsidR="002D50B4">
        <w:rPr>
          <w:rFonts w:ascii="Book Antiqua" w:eastAsia="Book Antiqua" w:hAnsi="Book Antiqua" w:cs="Book Antiqua"/>
          <w:color w:val="000000"/>
        </w:rPr>
        <w:t xml:space="preserve">a </w:t>
      </w:r>
      <w:r w:rsidR="00916D2A" w:rsidRPr="00502300">
        <w:rPr>
          <w:rFonts w:ascii="Book Antiqua" w:eastAsia="Book Antiqua" w:hAnsi="Book Antiqua" w:cs="Book Antiqua"/>
          <w:color w:val="000000"/>
        </w:rPr>
        <w:t xml:space="preserve">test for HAV (IgG anti-HAV antibodies) in patients with IBD. In those who are negative, vaccination should be </w:t>
      </w:r>
      <w:proofErr w:type="gramStart"/>
      <w:r w:rsidR="00916D2A" w:rsidRPr="00502300">
        <w:rPr>
          <w:rFonts w:ascii="Book Antiqua" w:eastAsia="Book Antiqua" w:hAnsi="Book Antiqua" w:cs="Book Antiqua"/>
          <w:color w:val="000000"/>
        </w:rPr>
        <w:t>recommended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52,53]</w:t>
      </w:r>
      <w:r w:rsidR="00916D2A" w:rsidRPr="00502300">
        <w:rPr>
          <w:rFonts w:ascii="Book Antiqua" w:eastAsia="Book Antiqua" w:hAnsi="Book Antiqua" w:cs="Book Antiqua"/>
          <w:color w:val="000000"/>
        </w:rPr>
        <w:t xml:space="preserve">. On the other hand, ECCO guidelines suggest vaccination only in high-risk subjects and those traveling to endemic </w:t>
      </w:r>
      <w:proofErr w:type="gramStart"/>
      <w:r w:rsidR="00916D2A" w:rsidRPr="00502300">
        <w:rPr>
          <w:rFonts w:ascii="Book Antiqua" w:eastAsia="Book Antiqua" w:hAnsi="Book Antiqua" w:cs="Book Antiqua"/>
          <w:color w:val="000000"/>
        </w:rPr>
        <w:t>areas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12]</w:t>
      </w:r>
      <w:r w:rsidR="00916D2A" w:rsidRPr="00502300">
        <w:rPr>
          <w:rFonts w:ascii="Book Antiqua" w:eastAsia="Book Antiqua" w:hAnsi="Book Antiqua" w:cs="Book Antiqua"/>
          <w:color w:val="000000"/>
        </w:rPr>
        <w:t xml:space="preserve">. Inactivated hepatitis A vaccines should be </w:t>
      </w:r>
      <w:proofErr w:type="gramStart"/>
      <w:r w:rsidR="00916D2A" w:rsidRPr="00502300">
        <w:rPr>
          <w:rFonts w:ascii="Book Antiqua" w:eastAsia="Book Antiqua" w:hAnsi="Book Antiqua" w:cs="Book Antiqua"/>
          <w:color w:val="000000"/>
        </w:rPr>
        <w:t>preferred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54]</w:t>
      </w:r>
      <w:r w:rsidR="002D50B4">
        <w:rPr>
          <w:rFonts w:ascii="Book Antiqua" w:eastAsia="Book Antiqua" w:hAnsi="Book Antiqua" w:cs="Book Antiqua"/>
          <w:color w:val="000000"/>
        </w:rPr>
        <w:t xml:space="preserve">, as </w:t>
      </w:r>
      <w:r w:rsidR="00916D2A" w:rsidRPr="00502300">
        <w:rPr>
          <w:rFonts w:ascii="Book Antiqua" w:eastAsia="Book Antiqua" w:hAnsi="Book Antiqua" w:cs="Book Antiqua"/>
          <w:color w:val="000000"/>
        </w:rPr>
        <w:t>they have high, long-lasting immunogenicity with few side effects</w:t>
      </w:r>
      <w:r w:rsidR="00916D2A" w:rsidRPr="00502300">
        <w:rPr>
          <w:rFonts w:ascii="Book Antiqua" w:eastAsia="Book Antiqua" w:hAnsi="Book Antiqua" w:cs="Book Antiqua"/>
          <w:color w:val="000000"/>
          <w:vertAlign w:val="superscript"/>
        </w:rPr>
        <w:t>[55]</w:t>
      </w:r>
      <w:r w:rsidR="00916D2A" w:rsidRPr="00502300">
        <w:rPr>
          <w:rFonts w:ascii="Book Antiqua" w:eastAsia="Book Antiqua" w:hAnsi="Book Antiqua" w:cs="Book Antiqua"/>
          <w:color w:val="000000"/>
        </w:rPr>
        <w:t xml:space="preserve">. Since immunosuppressive therapy can lower the seroconversion </w:t>
      </w:r>
      <w:proofErr w:type="gramStart"/>
      <w:r w:rsidR="00916D2A" w:rsidRPr="00502300">
        <w:rPr>
          <w:rFonts w:ascii="Book Antiqua" w:eastAsia="Book Antiqua" w:hAnsi="Book Antiqua" w:cs="Book Antiqua"/>
          <w:color w:val="000000"/>
        </w:rPr>
        <w:t>rate</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56]</w:t>
      </w:r>
      <w:r w:rsidR="00916D2A" w:rsidRPr="00502300">
        <w:rPr>
          <w:rFonts w:ascii="Book Antiqua" w:eastAsia="Book Antiqua" w:hAnsi="Book Antiqua" w:cs="Book Antiqua"/>
          <w:color w:val="000000"/>
        </w:rPr>
        <w:t xml:space="preserve">, optimal timing for HAV vaccination is at IBD diagnosis or before starting immunosuppressive therapy, even if administration is acceptable during maintenance therapy. </w:t>
      </w:r>
      <w:r w:rsidR="002D50B4">
        <w:rPr>
          <w:rFonts w:ascii="Book Antiqua" w:eastAsia="Book Antiqua" w:hAnsi="Book Antiqua" w:cs="Book Antiqua"/>
          <w:color w:val="000000"/>
        </w:rPr>
        <w:t>The v</w:t>
      </w:r>
      <w:r w:rsidR="00916D2A" w:rsidRPr="00502300">
        <w:rPr>
          <w:rFonts w:ascii="Book Antiqua" w:eastAsia="Book Antiqua" w:hAnsi="Book Antiqua" w:cs="Book Antiqua"/>
          <w:color w:val="000000"/>
        </w:rPr>
        <w:t xml:space="preserve">accine should be administered in 2 doses </w:t>
      </w:r>
      <w:r w:rsidR="002D50B4">
        <w:rPr>
          <w:rFonts w:ascii="Book Antiqua" w:eastAsia="Book Antiqua" w:hAnsi="Book Antiqua" w:cs="Book Antiqua"/>
          <w:color w:val="000000"/>
        </w:rPr>
        <w:t>with</w:t>
      </w:r>
      <w:r w:rsidR="00916D2A" w:rsidRPr="00502300">
        <w:rPr>
          <w:rFonts w:ascii="Book Antiqua" w:eastAsia="Book Antiqua" w:hAnsi="Book Antiqua" w:cs="Book Antiqua"/>
          <w:color w:val="000000"/>
        </w:rPr>
        <w:t xml:space="preserve"> </w:t>
      </w:r>
      <w:r w:rsidR="002D50B4">
        <w:rPr>
          <w:rFonts w:ascii="Book Antiqua" w:eastAsia="Book Antiqua" w:hAnsi="Book Antiqua" w:cs="Book Antiqua"/>
          <w:color w:val="000000"/>
        </w:rPr>
        <w:t xml:space="preserve">an interval of </w:t>
      </w:r>
      <w:r w:rsidR="00916D2A" w:rsidRPr="00502300">
        <w:rPr>
          <w:rFonts w:ascii="Book Antiqua" w:eastAsia="Book Antiqua" w:hAnsi="Book Antiqua" w:cs="Book Antiqua"/>
          <w:color w:val="000000"/>
        </w:rPr>
        <w:t xml:space="preserve">6 </w:t>
      </w:r>
      <w:proofErr w:type="gramStart"/>
      <w:r w:rsidR="00916D2A" w:rsidRPr="00502300">
        <w:rPr>
          <w:rFonts w:ascii="Book Antiqua" w:eastAsia="Book Antiqua" w:hAnsi="Book Antiqua" w:cs="Book Antiqua"/>
          <w:color w:val="000000"/>
        </w:rPr>
        <w:t>mo</w:t>
      </w:r>
      <w:proofErr w:type="gramEnd"/>
      <w:r w:rsidR="00916D2A" w:rsidRPr="00502300">
        <w:rPr>
          <w:rFonts w:ascii="Book Antiqua" w:eastAsia="Book Antiqua" w:hAnsi="Book Antiqua" w:cs="Book Antiqua"/>
          <w:color w:val="000000"/>
        </w:rPr>
        <w:t>. </w:t>
      </w:r>
    </w:p>
    <w:p w14:paraId="5519960C" w14:textId="77777777" w:rsidR="00A77B3E" w:rsidRPr="00502300" w:rsidRDefault="00A77B3E">
      <w:pPr>
        <w:spacing w:line="360" w:lineRule="auto"/>
        <w:jc w:val="both"/>
        <w:rPr>
          <w:rFonts w:ascii="Book Antiqua" w:hAnsi="Book Antiqua"/>
        </w:rPr>
      </w:pPr>
    </w:p>
    <w:p w14:paraId="519E253F"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HCV</w:t>
      </w:r>
    </w:p>
    <w:p w14:paraId="3B07C864" w14:textId="68169641"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The global HCV prevalence is estimated at 2.5%, ranging from 2.9% in Africa and 1.3% in the </w:t>
      </w:r>
      <w:proofErr w:type="gramStart"/>
      <w:r w:rsidRPr="00502300">
        <w:rPr>
          <w:rFonts w:ascii="Book Antiqua" w:eastAsia="Book Antiqua" w:hAnsi="Book Antiqua" w:cs="Book Antiqua"/>
          <w:color w:val="000000"/>
        </w:rPr>
        <w:t>Americas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57]</w:t>
      </w:r>
      <w:r w:rsidRPr="00502300">
        <w:rPr>
          <w:rFonts w:ascii="Book Antiqua" w:eastAsia="Book Antiqua" w:hAnsi="Book Antiqua" w:cs="Book Antiqua"/>
          <w:color w:val="000000"/>
        </w:rPr>
        <w:t>. In Europe it is estimated that 0.2</w:t>
      </w:r>
      <w:r w:rsidR="009A3701" w:rsidRPr="00502300">
        <w:rPr>
          <w:rFonts w:ascii="Book Antiqua" w:eastAsia="Book Antiqua" w:hAnsi="Book Antiqua" w:cs="Book Antiqua"/>
          <w:color w:val="000000"/>
        </w:rPr>
        <w:t>-</w:t>
      </w:r>
      <w:r w:rsidRPr="00502300">
        <w:rPr>
          <w:rFonts w:ascii="Book Antiqua" w:eastAsia="Book Antiqua" w:hAnsi="Book Antiqua" w:cs="Book Antiqua"/>
          <w:color w:val="000000"/>
        </w:rPr>
        <w:t xml:space="preserve">2% of the population is infected with HCV. The prevalence of HCV in patients with IBD is comparable to that </w:t>
      </w:r>
      <w:r w:rsidR="00F449DE">
        <w:rPr>
          <w:rFonts w:ascii="Book Antiqua" w:eastAsia="Book Antiqua" w:hAnsi="Book Antiqua" w:cs="Book Antiqua"/>
          <w:color w:val="000000"/>
        </w:rPr>
        <w:t>in</w:t>
      </w:r>
      <w:r w:rsidRPr="00502300">
        <w:rPr>
          <w:rFonts w:ascii="Book Antiqua" w:eastAsia="Book Antiqua" w:hAnsi="Book Antiqua" w:cs="Book Antiqua"/>
          <w:color w:val="000000"/>
        </w:rPr>
        <w:t xml:space="preserve"> the general </w:t>
      </w:r>
      <w:proofErr w:type="gramStart"/>
      <w:r w:rsidRPr="00502300">
        <w:rPr>
          <w:rFonts w:ascii="Book Antiqua" w:eastAsia="Book Antiqua" w:hAnsi="Book Antiqua" w:cs="Book Antiqua"/>
          <w:color w:val="000000"/>
        </w:rPr>
        <w:t>population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58</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61]</w:t>
      </w:r>
      <w:r w:rsidRPr="00502300">
        <w:rPr>
          <w:rFonts w:ascii="Book Antiqua" w:eastAsia="Book Antiqua" w:hAnsi="Book Antiqua" w:cs="Book Antiqua"/>
          <w:color w:val="000000"/>
        </w:rPr>
        <w:t xml:space="preserve">. HCV is typically transmitted parenterally. Acute HCV infection is often asymptomatic and chronic HCV infection develops in about 85% of all cases. Among patients with chronic HCV infection, 20% develop liver cirrhosis within 20 years of disease duration, with a high rate of incidence of hepatocellular carcinoma. General measures to reduce or prevent HCV infection are appropriate since vaccination </w:t>
      </w:r>
      <w:r w:rsidR="00F449DE">
        <w:rPr>
          <w:rFonts w:ascii="Book Antiqua" w:eastAsia="Book Antiqua" w:hAnsi="Book Antiqua" w:cs="Book Antiqua"/>
          <w:color w:val="000000"/>
        </w:rPr>
        <w:t>and</w:t>
      </w:r>
      <w:r w:rsidRPr="00502300">
        <w:rPr>
          <w:rFonts w:ascii="Book Antiqua" w:eastAsia="Book Antiqua" w:hAnsi="Book Antiqua" w:cs="Book Antiqua"/>
          <w:color w:val="000000"/>
        </w:rPr>
        <w:t xml:space="preserve"> prophylactic treatment are not available. The ECCO guideline</w:t>
      </w:r>
      <w:r w:rsidR="00F449DE">
        <w:rPr>
          <w:rFonts w:ascii="Book Antiqua" w:eastAsia="Book Antiqua" w:hAnsi="Book Antiqua" w:cs="Book Antiqua"/>
          <w:color w:val="000000"/>
        </w:rPr>
        <w:t>s</w:t>
      </w:r>
      <w:r w:rsidRPr="00502300">
        <w:rPr>
          <w:rFonts w:ascii="Book Antiqua" w:eastAsia="Book Antiqua" w:hAnsi="Book Antiqua" w:cs="Book Antiqua"/>
          <w:color w:val="000000"/>
        </w:rPr>
        <w:t xml:space="preserve"> suggest performing HCV screening before starting treatment with immune-modif</w:t>
      </w:r>
      <w:r w:rsidR="00F449DE">
        <w:rPr>
          <w:rFonts w:ascii="Book Antiqua" w:eastAsia="Book Antiqua" w:hAnsi="Book Antiqua" w:cs="Book Antiqua"/>
          <w:color w:val="000000"/>
        </w:rPr>
        <w:t>y</w:t>
      </w:r>
      <w:r w:rsidRPr="00502300">
        <w:rPr>
          <w:rFonts w:ascii="Book Antiqua" w:eastAsia="Book Antiqua" w:hAnsi="Book Antiqua" w:cs="Book Antiqua"/>
          <w:color w:val="000000"/>
        </w:rPr>
        <w:t>i</w:t>
      </w:r>
      <w:r w:rsidR="00F449DE">
        <w:rPr>
          <w:rFonts w:ascii="Book Antiqua" w:eastAsia="Book Antiqua" w:hAnsi="Book Antiqua" w:cs="Book Antiqua"/>
          <w:color w:val="000000"/>
        </w:rPr>
        <w:t>ng</w:t>
      </w:r>
      <w:r w:rsidRPr="00502300">
        <w:rPr>
          <w:rFonts w:ascii="Book Antiqua" w:eastAsia="Book Antiqua" w:hAnsi="Book Antiqua" w:cs="Book Antiqua"/>
          <w:color w:val="000000"/>
        </w:rPr>
        <w:t> drugs for IBD. Testing should be performed by search</w:t>
      </w:r>
      <w:r w:rsidR="00F449DE">
        <w:rPr>
          <w:rFonts w:ascii="Book Antiqua" w:eastAsia="Book Antiqua" w:hAnsi="Book Antiqua" w:cs="Book Antiqua"/>
          <w:color w:val="000000"/>
        </w:rPr>
        <w:t>ing</w:t>
      </w:r>
      <w:r w:rsidRPr="00502300">
        <w:rPr>
          <w:rFonts w:ascii="Book Antiqua" w:eastAsia="Book Antiqua" w:hAnsi="Book Antiqua" w:cs="Book Antiqua"/>
          <w:color w:val="000000"/>
        </w:rPr>
        <w:t xml:space="preserve"> for anti-HCV antibodies and, if antibodies are positive, by </w:t>
      </w:r>
      <w:r w:rsidR="00F449DE">
        <w:rPr>
          <w:rFonts w:ascii="Book Antiqua" w:eastAsia="Book Antiqua" w:hAnsi="Book Antiqua" w:cs="Book Antiqua"/>
          <w:color w:val="000000"/>
        </w:rPr>
        <w:t xml:space="preserve">identification of </w:t>
      </w:r>
      <w:r w:rsidRPr="00502300">
        <w:rPr>
          <w:rFonts w:ascii="Book Antiqua" w:eastAsia="Book Antiqua" w:hAnsi="Book Antiqua" w:cs="Book Antiqua"/>
          <w:color w:val="000000"/>
        </w:rPr>
        <w:t>HCV-</w:t>
      </w:r>
      <w:proofErr w:type="gramStart"/>
      <w:r w:rsidRPr="00502300">
        <w:rPr>
          <w:rFonts w:ascii="Book Antiqua" w:eastAsia="Book Antiqua" w:hAnsi="Book Antiqua" w:cs="Book Antiqua"/>
          <w:color w:val="000000"/>
        </w:rPr>
        <w:t>RNA</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62,63]</w:t>
      </w:r>
      <w:r w:rsidRPr="00502300">
        <w:rPr>
          <w:rFonts w:ascii="Book Antiqua" w:eastAsia="Book Antiqua" w:hAnsi="Book Antiqua" w:cs="Book Antiqua"/>
          <w:color w:val="000000"/>
        </w:rPr>
        <w:t xml:space="preserve">. Management of HCV in this population is important </w:t>
      </w:r>
      <w:r w:rsidR="00F449DE">
        <w:rPr>
          <w:rFonts w:ascii="Book Antiqua" w:eastAsia="Book Antiqua" w:hAnsi="Book Antiqua" w:cs="Book Antiqua"/>
          <w:color w:val="000000"/>
        </w:rPr>
        <w:t>as</w:t>
      </w:r>
      <w:r w:rsidRPr="00502300">
        <w:rPr>
          <w:rFonts w:ascii="Book Antiqua" w:eastAsia="Book Antiqua" w:hAnsi="Book Antiqua" w:cs="Book Antiqua"/>
          <w:color w:val="000000"/>
        </w:rPr>
        <w:t xml:space="preserve"> immunosuppression may precipitate HCV-associated liver </w:t>
      </w:r>
      <w:proofErr w:type="gramStart"/>
      <w:r w:rsidRPr="00502300">
        <w:rPr>
          <w:rFonts w:ascii="Book Antiqua" w:eastAsia="Book Antiqua" w:hAnsi="Book Antiqua" w:cs="Book Antiqua"/>
          <w:color w:val="000000"/>
        </w:rPr>
        <w:t>damage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64]</w:t>
      </w:r>
      <w:r w:rsidRPr="00502300">
        <w:rPr>
          <w:rFonts w:ascii="Book Antiqua" w:eastAsia="Book Antiqua" w:hAnsi="Book Antiqua" w:cs="Book Antiqua"/>
          <w:color w:val="000000"/>
        </w:rPr>
        <w:t xml:space="preserve"> and </w:t>
      </w:r>
      <w:r w:rsidRPr="00502300">
        <w:rPr>
          <w:rFonts w:ascii="Book Antiqua" w:eastAsia="Book Antiqua" w:hAnsi="Book Antiqua" w:cs="Book Antiqua"/>
          <w:color w:val="000000"/>
        </w:rPr>
        <w:lastRenderedPageBreak/>
        <w:t>immunomodulators may result in cumulative liver toxicity</w:t>
      </w:r>
      <w:r w:rsidRPr="00502300">
        <w:rPr>
          <w:rFonts w:ascii="Book Antiqua" w:eastAsia="Book Antiqua" w:hAnsi="Book Antiqua" w:cs="Book Antiqua"/>
          <w:color w:val="000000"/>
          <w:vertAlign w:val="superscript"/>
        </w:rPr>
        <w:t>[65,66]</w:t>
      </w:r>
      <w:r w:rsidRPr="00502300">
        <w:rPr>
          <w:rFonts w:ascii="Book Antiqua" w:eastAsia="Book Antiqua" w:hAnsi="Book Antiqua" w:cs="Book Antiqua"/>
          <w:color w:val="000000"/>
        </w:rPr>
        <w:t xml:space="preserve">. If infection is confirmed, patients should be treated according to the HCV clinical practice </w:t>
      </w:r>
      <w:proofErr w:type="gramStart"/>
      <w:r w:rsidRPr="00502300">
        <w:rPr>
          <w:rFonts w:ascii="Book Antiqua" w:eastAsia="Book Antiqua" w:hAnsi="Book Antiqua" w:cs="Book Antiqua"/>
          <w:color w:val="000000"/>
        </w:rPr>
        <w:t>guidelines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64]</w:t>
      </w:r>
      <w:r w:rsidRPr="00502300">
        <w:rPr>
          <w:rFonts w:ascii="Book Antiqua" w:eastAsia="Book Antiqua" w:hAnsi="Book Antiqua" w:cs="Book Antiqua"/>
          <w:color w:val="000000"/>
        </w:rPr>
        <w:t>, possibly before starting biologics or immunomodulator therapy. However, the timing strategy for treating HCV-infected IBD subjects could depend on several factors, including the IBD activity and patient's comorbidit</w:t>
      </w:r>
      <w:r w:rsidR="00F449DE">
        <w:rPr>
          <w:rFonts w:ascii="Book Antiqua" w:eastAsia="Book Antiqua" w:hAnsi="Book Antiqua" w:cs="Book Antiqua"/>
          <w:color w:val="000000"/>
        </w:rPr>
        <w:t>ies</w:t>
      </w:r>
      <w:r w:rsidRPr="00502300">
        <w:rPr>
          <w:rFonts w:ascii="Book Antiqua" w:eastAsia="Book Antiqua" w:hAnsi="Book Antiqua" w:cs="Book Antiqua"/>
          <w:color w:val="000000"/>
        </w:rPr>
        <w:t xml:space="preserve">. If HCV-infected patients with IBD cannot delay their immune-modifying therapy, their liver function should be monitored closely. </w:t>
      </w:r>
      <w:r w:rsidR="00F449DE">
        <w:rPr>
          <w:rFonts w:ascii="Book Antiqua" w:eastAsia="Book Antiqua" w:hAnsi="Book Antiqua" w:cs="Book Antiqua"/>
          <w:color w:val="000000"/>
        </w:rPr>
        <w:t>There are n</w:t>
      </w:r>
      <w:r w:rsidRPr="00502300">
        <w:rPr>
          <w:rFonts w:ascii="Book Antiqua" w:eastAsia="Book Antiqua" w:hAnsi="Book Antiqua" w:cs="Book Antiqua"/>
          <w:color w:val="000000"/>
        </w:rPr>
        <w:t xml:space="preserve">o data </w:t>
      </w:r>
      <w:r w:rsidR="00F449DE">
        <w:rPr>
          <w:rFonts w:ascii="Book Antiqua" w:eastAsia="Book Antiqua" w:hAnsi="Book Antiqua" w:cs="Book Antiqua"/>
          <w:color w:val="000000"/>
        </w:rPr>
        <w:t xml:space="preserve">to </w:t>
      </w:r>
      <w:r w:rsidRPr="00502300">
        <w:rPr>
          <w:rFonts w:ascii="Book Antiqua" w:eastAsia="Book Antiqua" w:hAnsi="Book Antiqua" w:cs="Book Antiqua"/>
          <w:color w:val="000000"/>
        </w:rPr>
        <w:t xml:space="preserve">suggest that biologics are associated with reactivation or exacerbation of the course of HCV and the safety profile of anti-TNF-α agents in HCV patients is good, even if there seems to be variances in the hepatotoxic profile between different </w:t>
      </w:r>
      <w:proofErr w:type="gramStart"/>
      <w:r w:rsidRPr="00502300">
        <w:rPr>
          <w:rFonts w:ascii="Book Antiqua" w:eastAsia="Book Antiqua" w:hAnsi="Book Antiqua" w:cs="Book Antiqua"/>
          <w:color w:val="000000"/>
        </w:rPr>
        <w:t>biologics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59,66,67]</w:t>
      </w:r>
      <w:r w:rsidRPr="00502300">
        <w:rPr>
          <w:rFonts w:ascii="Book Antiqua" w:eastAsia="Book Antiqua" w:hAnsi="Book Antiqua" w:cs="Book Antiqua"/>
          <w:color w:val="000000"/>
        </w:rPr>
        <w:t>.</w:t>
      </w:r>
    </w:p>
    <w:p w14:paraId="349F6A63" w14:textId="77777777" w:rsidR="00A77B3E" w:rsidRPr="00502300" w:rsidRDefault="00A77B3E">
      <w:pPr>
        <w:spacing w:line="360" w:lineRule="auto"/>
        <w:jc w:val="both"/>
        <w:rPr>
          <w:rFonts w:ascii="Book Antiqua" w:hAnsi="Book Antiqua"/>
        </w:rPr>
      </w:pPr>
    </w:p>
    <w:p w14:paraId="62C12B6F"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HBV</w:t>
      </w:r>
    </w:p>
    <w:p w14:paraId="27AC2881" w14:textId="52A90A21"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HBV is carried globally by 248 million people. HBsAg seroprevalence is 3.61% and it varies by country and region, from 2% in areas with low prevalence (UK, Canada, Western Europe, </w:t>
      </w:r>
      <w:r w:rsidRPr="00502300">
        <w:rPr>
          <w:rFonts w:ascii="Book Antiqua" w:eastAsia="Book Antiqua" w:hAnsi="Book Antiqua" w:cs="Book Antiqua"/>
          <w:i/>
          <w:iCs/>
          <w:color w:val="000000"/>
        </w:rPr>
        <w:t>etc.</w:t>
      </w:r>
      <w:r w:rsidRPr="00502300">
        <w:rPr>
          <w:rFonts w:ascii="Book Antiqua" w:eastAsia="Book Antiqua" w:hAnsi="Book Antiqua" w:cs="Book Antiqua"/>
          <w:color w:val="000000"/>
        </w:rPr>
        <w:t>), 2%-7% in those with moderate prevalence (South Korea, Mediterranean countries, Japan, Central Asia, Middle East, and parts of South America), and more than 8% in countries of the African region, which have the highest endemicity</w:t>
      </w:r>
      <w:r w:rsidRPr="00502300">
        <w:rPr>
          <w:rFonts w:ascii="Book Antiqua" w:eastAsia="Book Antiqua" w:hAnsi="Book Antiqua" w:cs="Book Antiqua"/>
          <w:color w:val="000000"/>
          <w:vertAlign w:val="superscript"/>
        </w:rPr>
        <w:t>[68,69]</w:t>
      </w:r>
      <w:r w:rsidRPr="00502300">
        <w:rPr>
          <w:rFonts w:ascii="Book Antiqua" w:eastAsia="Book Antiqua" w:hAnsi="Book Antiqua" w:cs="Book Antiqua"/>
          <w:color w:val="000000"/>
        </w:rPr>
        <w:t xml:space="preserve">. The prevalence of HBV in patients with IBD is similar to that </w:t>
      </w:r>
      <w:r w:rsidR="00F467BF">
        <w:rPr>
          <w:rFonts w:ascii="Book Antiqua" w:eastAsia="Book Antiqua" w:hAnsi="Book Antiqua" w:cs="Book Antiqua"/>
          <w:color w:val="000000"/>
        </w:rPr>
        <w:t>in</w:t>
      </w:r>
      <w:r w:rsidRPr="00502300">
        <w:rPr>
          <w:rFonts w:ascii="Book Antiqua" w:eastAsia="Book Antiqua" w:hAnsi="Book Antiqua" w:cs="Book Antiqua"/>
          <w:color w:val="000000"/>
        </w:rPr>
        <w:t xml:space="preserve"> the general </w:t>
      </w:r>
      <w:proofErr w:type="gramStart"/>
      <w:r w:rsidRPr="00502300">
        <w:rPr>
          <w:rFonts w:ascii="Book Antiqua" w:eastAsia="Book Antiqua" w:hAnsi="Book Antiqua" w:cs="Book Antiqua"/>
          <w:color w:val="000000"/>
        </w:rPr>
        <w:t>population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61,70]</w:t>
      </w:r>
      <w:r w:rsidRPr="00502300">
        <w:rPr>
          <w:rFonts w:ascii="Book Antiqua" w:eastAsia="Book Antiqua" w:hAnsi="Book Antiqua" w:cs="Book Antiqua"/>
          <w:color w:val="000000"/>
        </w:rPr>
        <w:t xml:space="preserve">. HBV can manifest as acute and chronic infection. In </w:t>
      </w:r>
      <w:r w:rsidR="00F467BF">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acute phase, the infection can manifest as jaundiced or non-jaundiced hepatitis (high levels of HBV DNA </w:t>
      </w:r>
      <w:r w:rsidR="00F467BF">
        <w:rPr>
          <w:rFonts w:ascii="Book Antiqua" w:eastAsia="Book Antiqua" w:hAnsi="Book Antiqua" w:cs="Book Antiqua"/>
          <w:color w:val="000000"/>
        </w:rPr>
        <w:t xml:space="preserve">are </w:t>
      </w:r>
      <w:r w:rsidRPr="00502300">
        <w:rPr>
          <w:rFonts w:ascii="Book Antiqua" w:eastAsia="Book Antiqua" w:hAnsi="Book Antiqua" w:cs="Book Antiqua"/>
          <w:color w:val="000000"/>
        </w:rPr>
        <w:t>associated with increased transaminases, with varying degrees of bilirubin elevation) and in more severe cases as fulminant hepatitis. The chronic phase has various patterns of expression, from asymptomatic carrier to the sequence chronic hepatitis, liver cirrhosis and related hepatocellular carcinoma. Patients with IBD should be assessed for HBV infection (HBsAg, anti-HBs, anti-HBc) or immunization status. Anti-core antibodies could represent the only indic</w:t>
      </w:r>
      <w:r w:rsidR="00F467BF">
        <w:rPr>
          <w:rFonts w:ascii="Book Antiqua" w:eastAsia="Book Antiqua" w:hAnsi="Book Antiqua" w:cs="Book Antiqua"/>
          <w:color w:val="000000"/>
        </w:rPr>
        <w:t>a</w:t>
      </w:r>
      <w:r w:rsidRPr="00502300">
        <w:rPr>
          <w:rFonts w:ascii="Book Antiqua" w:eastAsia="Book Antiqua" w:hAnsi="Book Antiqua" w:cs="Book Antiqua"/>
          <w:color w:val="000000"/>
        </w:rPr>
        <w:t>tor in patients with HIV</w:t>
      </w:r>
      <w:r w:rsidR="00C10C95"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or HCV co-</w:t>
      </w:r>
      <w:proofErr w:type="gramStart"/>
      <w:r w:rsidRPr="00502300">
        <w:rPr>
          <w:rFonts w:ascii="Book Antiqua" w:eastAsia="Book Antiqua" w:hAnsi="Book Antiqua" w:cs="Book Antiqua"/>
          <w:color w:val="000000"/>
        </w:rPr>
        <w:t>infections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71]</w:t>
      </w:r>
      <w:r w:rsidRPr="00502300">
        <w:rPr>
          <w:rFonts w:ascii="Book Antiqua" w:eastAsia="Book Antiqua" w:hAnsi="Book Antiqua" w:cs="Book Antiqua"/>
          <w:color w:val="000000"/>
        </w:rPr>
        <w:t xml:space="preserve">. In patients diagnosed with HBV infection, HBeAg, anti-HBe, and HBV DNA should also be </w:t>
      </w:r>
      <w:proofErr w:type="gramStart"/>
      <w:r w:rsidRPr="00502300">
        <w:rPr>
          <w:rFonts w:ascii="Book Antiqua" w:eastAsia="Book Antiqua" w:hAnsi="Book Antiqua" w:cs="Book Antiqua"/>
          <w:color w:val="000000"/>
        </w:rPr>
        <w:t>assessed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xml:space="preserve"> and then referred to a </w:t>
      </w:r>
      <w:r w:rsidRPr="00502300">
        <w:rPr>
          <w:rFonts w:ascii="Book Antiqua" w:eastAsia="Book Antiqua" w:hAnsi="Book Antiqua" w:cs="Book Antiqua"/>
          <w:color w:val="000000"/>
        </w:rPr>
        <w:lastRenderedPageBreak/>
        <w:t>specialist for diagnosis of the phase of HBV infection.</w:t>
      </w:r>
      <w:r w:rsidR="00266FD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Vaccination of seronegative (anti-HBs -, anti-HBc -) patients is recommended. Patients with IBD on immunosuppression demonstrated </w:t>
      </w:r>
      <w:r w:rsidR="00F467BF">
        <w:rPr>
          <w:rFonts w:ascii="Book Antiqua" w:eastAsia="Book Antiqua" w:hAnsi="Book Antiqua" w:cs="Book Antiqua"/>
          <w:color w:val="000000"/>
        </w:rPr>
        <w:t xml:space="preserve">a </w:t>
      </w:r>
      <w:r w:rsidRPr="00502300">
        <w:rPr>
          <w:rFonts w:ascii="Book Antiqua" w:eastAsia="Book Antiqua" w:hAnsi="Book Antiqua" w:cs="Book Antiqua"/>
          <w:color w:val="000000"/>
        </w:rPr>
        <w:t xml:space="preserve">significantly reduced response to the standard vaccination (rHBAg 20 μg single dose at 0, 1 and 6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as compared with </w:t>
      </w:r>
      <w:r w:rsidR="00F467BF">
        <w:rPr>
          <w:rFonts w:ascii="Book Antiqua" w:eastAsia="Book Antiqua" w:hAnsi="Book Antiqua" w:cs="Book Antiqua"/>
          <w:color w:val="000000"/>
        </w:rPr>
        <w:t xml:space="preserve">the </w:t>
      </w:r>
      <w:r w:rsidRPr="00502300">
        <w:rPr>
          <w:rFonts w:ascii="Book Antiqua" w:eastAsia="Book Antiqua" w:hAnsi="Book Antiqua" w:cs="Book Antiqua"/>
          <w:color w:val="000000"/>
        </w:rPr>
        <w:t>general population</w:t>
      </w:r>
      <w:r w:rsidRPr="00502300">
        <w:rPr>
          <w:rFonts w:ascii="Book Antiqua" w:eastAsia="Book Antiqua" w:hAnsi="Book Antiqua" w:cs="Book Antiqua"/>
          <w:color w:val="000000"/>
          <w:vertAlign w:val="superscript"/>
        </w:rPr>
        <w:t>[72]</w:t>
      </w:r>
      <w:r w:rsidRPr="00502300">
        <w:rPr>
          <w:rFonts w:ascii="Book Antiqua" w:eastAsia="Book Antiqua" w:hAnsi="Book Antiqua" w:cs="Book Antiqua"/>
          <w:color w:val="000000"/>
        </w:rPr>
        <w:t> (64% adequate immune response and 40% effective immune response)</w:t>
      </w:r>
      <w:r w:rsidRPr="00502300">
        <w:rPr>
          <w:rFonts w:ascii="Book Antiqua" w:eastAsia="Book Antiqua" w:hAnsi="Book Antiqua" w:cs="Book Antiqua"/>
          <w:color w:val="000000"/>
          <w:vertAlign w:val="superscript"/>
        </w:rPr>
        <w:t>[73]</w:t>
      </w:r>
      <w:r w:rsidRPr="00502300">
        <w:rPr>
          <w:rFonts w:ascii="Book Antiqua" w:eastAsia="Book Antiqua" w:hAnsi="Book Antiqua" w:cs="Book Antiqua"/>
          <w:color w:val="000000"/>
        </w:rPr>
        <w:t xml:space="preserve">. Receiving </w:t>
      </w:r>
      <w:r w:rsidR="00F467BF">
        <w:rPr>
          <w:rFonts w:ascii="Book Antiqua" w:eastAsia="Book Antiqua" w:hAnsi="Book Antiqua" w:cs="Book Antiqua"/>
          <w:color w:val="000000"/>
        </w:rPr>
        <w:t xml:space="preserve">an </w:t>
      </w:r>
      <w:r w:rsidRPr="00502300">
        <w:rPr>
          <w:rFonts w:ascii="Book Antiqua" w:eastAsia="Book Antiqua" w:hAnsi="Book Antiqua" w:cs="Book Antiqua"/>
          <w:color w:val="000000"/>
        </w:rPr>
        <w:t xml:space="preserve">accelerated double-dose at 0, 1, 2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followed by revaccination (0, 1, and 2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at a double-dose if no adequate response is achieved has demonstrated better efficacy than the standard schedule</w:t>
      </w:r>
      <w:r w:rsidRPr="00502300">
        <w:rPr>
          <w:rFonts w:ascii="Book Antiqua" w:eastAsia="Book Antiqua" w:hAnsi="Book Antiqua" w:cs="Book Antiqua"/>
          <w:color w:val="000000"/>
          <w:vertAlign w:val="superscript"/>
        </w:rPr>
        <w:t>[74,75]</w:t>
      </w:r>
      <w:r w:rsidRPr="00502300">
        <w:rPr>
          <w:rFonts w:ascii="Book Antiqua" w:eastAsia="Book Antiqua" w:hAnsi="Book Antiqua" w:cs="Book Antiqua"/>
          <w:color w:val="000000"/>
        </w:rPr>
        <w:t xml:space="preserve">. Serology testing 1 to 2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after administration of the last dose are required to assess the need for revaccination and check-ups for anti-HBs yearly or every 2 years seems to be good </w:t>
      </w:r>
      <w:proofErr w:type="gramStart"/>
      <w:r w:rsidRPr="00502300">
        <w:rPr>
          <w:rFonts w:ascii="Book Antiqua" w:eastAsia="Book Antiqua" w:hAnsi="Book Antiqua" w:cs="Book Antiqua"/>
          <w:color w:val="000000"/>
        </w:rPr>
        <w:t>practice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12,76]</w:t>
      </w:r>
      <w:r w:rsidRPr="00502300">
        <w:rPr>
          <w:rFonts w:ascii="Book Antiqua" w:eastAsia="Book Antiqua" w:hAnsi="Book Antiqua" w:cs="Book Antiqua"/>
          <w:color w:val="000000"/>
        </w:rPr>
        <w:t xml:space="preserve">. </w:t>
      </w:r>
      <w:r w:rsidR="00F467BF">
        <w:rPr>
          <w:rFonts w:ascii="Book Antiqua" w:eastAsia="Book Antiqua" w:hAnsi="Book Antiqua" w:cs="Book Antiqua"/>
          <w:color w:val="000000"/>
        </w:rPr>
        <w:t>A s</w:t>
      </w:r>
      <w:r w:rsidRPr="00502300">
        <w:rPr>
          <w:rFonts w:ascii="Book Antiqua" w:eastAsia="Book Antiqua" w:hAnsi="Book Antiqua" w:cs="Book Antiqua"/>
          <w:color w:val="000000"/>
        </w:rPr>
        <w:t xml:space="preserve">ingle booster dose should be given to immunocompromised patients who lose </w:t>
      </w:r>
      <w:proofErr w:type="gramStart"/>
      <w:r w:rsidRPr="00502300">
        <w:rPr>
          <w:rFonts w:ascii="Book Antiqua" w:eastAsia="Book Antiqua" w:hAnsi="Book Antiqua" w:cs="Book Antiqua"/>
          <w:color w:val="000000"/>
        </w:rPr>
        <w:t>seroprotection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77]</w:t>
      </w:r>
      <w:r w:rsidRPr="00502300">
        <w:rPr>
          <w:rFonts w:ascii="Book Antiqua" w:eastAsia="Book Antiqua" w:hAnsi="Book Antiqua" w:cs="Book Antiqua"/>
          <w:color w:val="000000"/>
        </w:rPr>
        <w:t>.</w:t>
      </w:r>
    </w:p>
    <w:p w14:paraId="129A94EA" w14:textId="3D5ED582" w:rsidR="00A77B3E" w:rsidRPr="00502300" w:rsidRDefault="00F467BF" w:rsidP="00136655">
      <w:pPr>
        <w:spacing w:line="360" w:lineRule="auto"/>
        <w:ind w:firstLineChars="100" w:firstLine="240"/>
        <w:jc w:val="both"/>
        <w:rPr>
          <w:rFonts w:ascii="Book Antiqua" w:hAnsi="Book Antiqua"/>
        </w:rPr>
      </w:pPr>
      <w:r>
        <w:rPr>
          <w:rFonts w:ascii="Book Antiqua" w:eastAsia="Book Antiqua" w:hAnsi="Book Antiqua" w:cs="Book Antiqua"/>
          <w:color w:val="000000"/>
        </w:rPr>
        <w:t>The r</w:t>
      </w:r>
      <w:r w:rsidR="00916D2A" w:rsidRPr="00502300">
        <w:rPr>
          <w:rFonts w:ascii="Book Antiqua" w:eastAsia="Book Antiqua" w:hAnsi="Book Antiqua" w:cs="Book Antiqua"/>
          <w:color w:val="000000"/>
        </w:rPr>
        <w:t xml:space="preserve">isk of viral reactivation in HBV is increased in patients who are receiving immune-modifying therapy and are HBsAg-positive or HBsAg-negative plus anti-HBc </w:t>
      </w:r>
      <w:proofErr w:type="gramStart"/>
      <w:r w:rsidR="00916D2A" w:rsidRPr="00502300">
        <w:rPr>
          <w:rFonts w:ascii="Book Antiqua" w:eastAsia="Book Antiqua" w:hAnsi="Book Antiqua" w:cs="Book Antiqua"/>
          <w:color w:val="000000"/>
        </w:rPr>
        <w:t>positive</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64]</w:t>
      </w:r>
      <w:r w:rsidR="00916D2A" w:rsidRPr="00502300">
        <w:rPr>
          <w:rFonts w:ascii="Book Antiqua" w:eastAsia="Book Antiqua" w:hAnsi="Book Antiqua" w:cs="Book Antiqua"/>
          <w:color w:val="000000"/>
        </w:rPr>
        <w:t>, in a manner that is proportional to the level of immunosuppression achieved</w:t>
      </w:r>
      <w:r w:rsidR="00916D2A" w:rsidRPr="00502300">
        <w:rPr>
          <w:rFonts w:ascii="Book Antiqua" w:eastAsia="Book Antiqua" w:hAnsi="Book Antiqua" w:cs="Book Antiqua"/>
          <w:color w:val="000000"/>
          <w:vertAlign w:val="superscript"/>
        </w:rPr>
        <w:t>[65,78]</w:t>
      </w:r>
      <w:r w:rsidR="00916D2A" w:rsidRPr="00502300">
        <w:rPr>
          <w:rFonts w:ascii="Book Antiqua" w:eastAsia="Book Antiqua" w:hAnsi="Book Antiqua" w:cs="Book Antiqua"/>
          <w:color w:val="000000"/>
        </w:rPr>
        <w:t xml:space="preserve">. Liver dysfunction has been described in retrospective studies in 25%-36% of HBsAg-positive patients with IBD receiving immunosuppressive agents; HBV reactivations have been associated with hepatic decompensation in a considerable proportion of </w:t>
      </w:r>
      <w:proofErr w:type="gramStart"/>
      <w:r w:rsidR="00916D2A" w:rsidRPr="00502300">
        <w:rPr>
          <w:rFonts w:ascii="Book Antiqua" w:eastAsia="Book Antiqua" w:hAnsi="Book Antiqua" w:cs="Book Antiqua"/>
          <w:color w:val="000000"/>
        </w:rPr>
        <w:t>cases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79,80]</w:t>
      </w:r>
      <w:r w:rsidR="00916D2A" w:rsidRPr="00502300">
        <w:rPr>
          <w:rFonts w:ascii="Book Antiqua" w:eastAsia="Book Antiqua" w:hAnsi="Book Antiqua" w:cs="Book Antiqua"/>
          <w:color w:val="000000"/>
        </w:rPr>
        <w:t>. Recognized risk factors were treatment with 2 or more immunomodulators for a long period of time, presence of HBV DNA and avoidance of antiviral prophylaxis. TNF-</w:t>
      </w:r>
      <w:r w:rsidR="00505604" w:rsidRPr="00502300">
        <w:rPr>
          <w:rFonts w:ascii="Book Antiqua" w:eastAsia="Book Antiqua" w:hAnsi="Book Antiqua" w:cs="Book Antiqua"/>
          <w:color w:val="000000"/>
        </w:rPr>
        <w:t>α</w:t>
      </w:r>
      <w:r w:rsidR="00916D2A" w:rsidRPr="00502300">
        <w:rPr>
          <w:rFonts w:ascii="Book Antiqua" w:eastAsia="Book Antiqua" w:hAnsi="Book Antiqua" w:cs="Book Antiqua"/>
          <w:color w:val="000000"/>
        </w:rPr>
        <w:t xml:space="preserve"> and related cytokines are important in regulating hepatitis B replication and anti-TNF treatments confer a high risk of HBV </w:t>
      </w:r>
      <w:proofErr w:type="gramStart"/>
      <w:r w:rsidR="00916D2A" w:rsidRPr="00502300">
        <w:rPr>
          <w:rFonts w:ascii="Book Antiqua" w:eastAsia="Book Antiqua" w:hAnsi="Book Antiqua" w:cs="Book Antiqua"/>
          <w:color w:val="000000"/>
        </w:rPr>
        <w:t>reactivation</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81,82]</w:t>
      </w:r>
      <w:r w:rsidR="00916D2A" w:rsidRPr="00502300">
        <w:rPr>
          <w:rFonts w:ascii="Book Antiqua" w:eastAsia="Book Antiqua" w:hAnsi="Book Antiqua" w:cs="Book Antiqua"/>
          <w:color w:val="000000"/>
        </w:rPr>
        <w:t>.</w:t>
      </w:r>
    </w:p>
    <w:p w14:paraId="4F4F8363" w14:textId="5F1CE79D" w:rsidR="00A77B3E" w:rsidRPr="00502300" w:rsidRDefault="00916D2A" w:rsidP="00136655">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Exacerbation of HBV infection is recognized </w:t>
      </w:r>
      <w:r w:rsidR="00F467BF">
        <w:rPr>
          <w:rFonts w:ascii="Book Antiqua" w:eastAsia="Book Antiqua" w:hAnsi="Book Antiqua" w:cs="Book Antiqua"/>
          <w:color w:val="000000"/>
        </w:rPr>
        <w:t>by an</w:t>
      </w:r>
      <w:r w:rsidRPr="00502300">
        <w:rPr>
          <w:rFonts w:ascii="Book Antiqua" w:eastAsia="Book Antiqua" w:hAnsi="Book Antiqua" w:cs="Book Antiqua"/>
          <w:color w:val="000000"/>
        </w:rPr>
        <w:t xml:space="preserve"> increase </w:t>
      </w:r>
      <w:r w:rsidR="00F467BF">
        <w:rPr>
          <w:rFonts w:ascii="Book Antiqua" w:eastAsia="Book Antiqua" w:hAnsi="Book Antiqua" w:cs="Book Antiqua"/>
          <w:color w:val="000000"/>
        </w:rPr>
        <w:t>in</w:t>
      </w:r>
      <w:r w:rsidRPr="00502300">
        <w:rPr>
          <w:rFonts w:ascii="Book Antiqua" w:eastAsia="Book Antiqua" w:hAnsi="Book Antiqua" w:cs="Book Antiqua"/>
          <w:color w:val="000000"/>
        </w:rPr>
        <w:t xml:space="preserve"> transaminases associated with high levels of serum HBV DNA (100-fold rise compared to baseline) in patients with chronic hepatitis B. HBsAg positive patients should receive prophylactic antiviral treatment with nucleotide/nucleoside analogues with a high barrier to resistance (</w:t>
      </w:r>
      <w:r w:rsidRPr="00F57160">
        <w:rPr>
          <w:rFonts w:ascii="Book Antiqua" w:eastAsia="Book Antiqua" w:hAnsi="Book Antiqua" w:cs="Book Antiqua"/>
          <w:i/>
          <w:color w:val="000000"/>
        </w:rPr>
        <w:t>i.e.</w:t>
      </w:r>
      <w:r w:rsidRPr="00502300">
        <w:rPr>
          <w:rFonts w:ascii="Book Antiqua" w:eastAsia="Book Antiqua" w:hAnsi="Book Antiqua" w:cs="Book Antiqua"/>
          <w:color w:val="000000"/>
        </w:rPr>
        <w:t xml:space="preserve"> entecavir or tenofovir), best started 2 </w:t>
      </w:r>
      <w:proofErr w:type="spellStart"/>
      <w:r w:rsidRPr="00502300">
        <w:rPr>
          <w:rFonts w:ascii="Book Antiqua" w:eastAsia="Book Antiqua" w:hAnsi="Book Antiqua" w:cs="Book Antiqua"/>
          <w:color w:val="000000"/>
        </w:rPr>
        <w:t>wk</w:t>
      </w:r>
      <w:proofErr w:type="spellEnd"/>
      <w:r w:rsidRPr="00502300">
        <w:rPr>
          <w:rFonts w:ascii="Book Antiqua" w:eastAsia="Book Antiqua" w:hAnsi="Book Antiqua" w:cs="Book Antiqua"/>
          <w:color w:val="000000"/>
        </w:rPr>
        <w:t xml:space="preserve"> prior to the </w:t>
      </w:r>
      <w:r w:rsidRPr="00502300">
        <w:rPr>
          <w:rFonts w:ascii="Book Antiqua" w:eastAsia="Book Antiqua" w:hAnsi="Book Antiqua" w:cs="Book Antiqua"/>
          <w:color w:val="000000"/>
        </w:rPr>
        <w:lastRenderedPageBreak/>
        <w:t xml:space="preserve">introduction of immunomodulators or </w:t>
      </w:r>
      <w:r w:rsidR="00F467BF">
        <w:rPr>
          <w:rFonts w:ascii="Book Antiqua" w:eastAsia="Book Antiqua" w:hAnsi="Book Antiqua" w:cs="Book Antiqua"/>
          <w:color w:val="000000"/>
        </w:rPr>
        <w:t xml:space="preserve">a </w:t>
      </w:r>
      <w:r w:rsidRPr="00502300">
        <w:rPr>
          <w:rFonts w:ascii="Book Antiqua" w:eastAsia="Book Antiqua" w:hAnsi="Book Antiqua" w:cs="Book Antiqua"/>
          <w:color w:val="000000"/>
        </w:rPr>
        <w:t xml:space="preserve">biologic and continued for 12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after their withdrawal. </w:t>
      </w:r>
    </w:p>
    <w:p w14:paraId="38705783" w14:textId="191FC71D" w:rsidR="00A77B3E" w:rsidRPr="00502300" w:rsidRDefault="00916D2A" w:rsidP="00136655">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Relapse of past HBV infection is detected based on reverse seroreversion from HBsAg-negativity to HBsAg-positivity, or on the detection of serum HBV DNA in patients who are HBsAg-negative plus anti-HBc-positive. Relaps</w:t>
      </w:r>
      <w:r w:rsidR="00F467BF">
        <w:rPr>
          <w:rFonts w:ascii="Book Antiqua" w:eastAsia="Book Antiqua" w:hAnsi="Book Antiqua" w:cs="Book Antiqua"/>
          <w:color w:val="000000"/>
        </w:rPr>
        <w:t>e</w:t>
      </w:r>
      <w:r w:rsidRPr="00502300">
        <w:rPr>
          <w:rFonts w:ascii="Book Antiqua" w:eastAsia="Book Antiqua" w:hAnsi="Book Antiqua" w:cs="Book Antiqua"/>
          <w:color w:val="000000"/>
        </w:rPr>
        <w:t xml:space="preserve"> of occult HBV has been described in IBD and rheumatolog</w:t>
      </w:r>
      <w:r w:rsidR="00F467BF">
        <w:rPr>
          <w:rFonts w:ascii="Book Antiqua" w:eastAsia="Book Antiqua" w:hAnsi="Book Antiqua" w:cs="Book Antiqua"/>
          <w:color w:val="000000"/>
        </w:rPr>
        <w:t>y</w:t>
      </w:r>
      <w:r w:rsidRPr="00502300">
        <w:rPr>
          <w:rFonts w:ascii="Book Antiqua" w:eastAsia="Book Antiqua" w:hAnsi="Book Antiqua" w:cs="Book Antiqua"/>
          <w:color w:val="000000"/>
        </w:rPr>
        <w:t xml:space="preserve"> patients treated with anti-TNF and corticosteroids or </w:t>
      </w:r>
      <w:proofErr w:type="gramStart"/>
      <w:r w:rsidRPr="00502300">
        <w:rPr>
          <w:rFonts w:ascii="Book Antiqua" w:eastAsia="Book Antiqua" w:hAnsi="Book Antiqua" w:cs="Book Antiqua"/>
          <w:color w:val="000000"/>
        </w:rPr>
        <w:t>DMARDs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83,84]</w:t>
      </w:r>
      <w:r w:rsidRPr="00502300">
        <w:rPr>
          <w:rFonts w:ascii="Book Antiqua" w:eastAsia="Book Antiqua" w:hAnsi="Book Antiqua" w:cs="Book Antiqua"/>
          <w:color w:val="000000"/>
        </w:rPr>
        <w:t>, but this rarely occurs</w:t>
      </w:r>
      <w:r w:rsidRPr="00502300">
        <w:rPr>
          <w:rFonts w:ascii="Book Antiqua" w:eastAsia="Book Antiqua" w:hAnsi="Book Antiqua" w:cs="Book Antiqua"/>
          <w:color w:val="000000"/>
          <w:vertAlign w:val="superscript"/>
        </w:rPr>
        <w:t>[59,79]</w:t>
      </w:r>
      <w:r w:rsidRPr="00502300">
        <w:rPr>
          <w:rFonts w:ascii="Book Antiqua" w:eastAsia="Book Antiqua" w:hAnsi="Book Antiqua" w:cs="Book Antiqua"/>
          <w:color w:val="000000"/>
        </w:rPr>
        <w:t xml:space="preserve">. </w:t>
      </w:r>
      <w:r w:rsidR="00F467BF">
        <w:rPr>
          <w:rFonts w:ascii="Book Antiqua" w:eastAsia="Book Antiqua" w:hAnsi="Book Antiqua" w:cs="Book Antiqua"/>
          <w:color w:val="000000"/>
        </w:rPr>
        <w:t>The p</w:t>
      </w:r>
      <w:r w:rsidRPr="00502300">
        <w:rPr>
          <w:rFonts w:ascii="Book Antiqua" w:eastAsia="Book Antiqua" w:hAnsi="Book Antiqua" w:cs="Book Antiqua"/>
          <w:color w:val="000000"/>
        </w:rPr>
        <w:t>reventive approach in patients with HBsAg negative and anti-HBc positive varies among the published guidelines. The American Gastroenterological Association suggest antiviral prophylaxis for patients treated with anti-TNF</w:t>
      </w:r>
      <w:r w:rsidR="00505604">
        <w:rPr>
          <w:rFonts w:ascii="Book Antiqua" w:eastAsia="Book Antiqua" w:hAnsi="Book Antiqua" w:cs="Book Antiqua"/>
          <w:color w:val="000000"/>
        </w:rPr>
        <w:t>-</w:t>
      </w:r>
      <w:r w:rsidRPr="00502300">
        <w:rPr>
          <w:rFonts w:ascii="Book Antiqua" w:eastAsia="Book Antiqua" w:hAnsi="Book Antiqua" w:cs="Book Antiqua"/>
          <w:color w:val="000000"/>
        </w:rPr>
        <w:t xml:space="preserve">α or with </w:t>
      </w:r>
      <w:proofErr w:type="gramStart"/>
      <w:r w:rsidRPr="00502300">
        <w:rPr>
          <w:rFonts w:ascii="Book Antiqua" w:eastAsia="Book Antiqua" w:hAnsi="Book Antiqua" w:cs="Book Antiqua"/>
          <w:color w:val="000000"/>
        </w:rPr>
        <w:t>corticosteroids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85]</w:t>
      </w:r>
      <w:r w:rsidRPr="00502300">
        <w:rPr>
          <w:rFonts w:ascii="Book Antiqua" w:eastAsia="Book Antiqua" w:hAnsi="Book Antiqua" w:cs="Book Antiqua"/>
          <w:color w:val="000000"/>
        </w:rPr>
        <w:t xml:space="preserve">. The </w:t>
      </w:r>
      <w:r w:rsidR="00505604">
        <w:rPr>
          <w:rFonts w:ascii="Book Antiqua" w:eastAsia="Book Antiqua" w:hAnsi="Book Antiqua" w:cs="Book Antiqua"/>
          <w:color w:val="000000"/>
        </w:rPr>
        <w:t>ECCO</w:t>
      </w:r>
      <w:r w:rsidRPr="00502300">
        <w:rPr>
          <w:rFonts w:ascii="Book Antiqua" w:eastAsia="Book Antiqua" w:hAnsi="Book Antiqua" w:cs="Book Antiqua"/>
          <w:color w:val="000000"/>
        </w:rPr>
        <w:t xml:space="preserve">, according to the European Association for the Study of the Liver, recommends active monitoring of AST/ALT levels and the virus markers (HBsAg and/or HBV DNA) every 1-3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with antiviral therapy once HBV DNA or seroreversion is detected (preemptive therapy strategy)</w:t>
      </w:r>
      <w:r w:rsidRPr="00502300">
        <w:rPr>
          <w:rFonts w:ascii="Book Antiqua" w:eastAsia="Book Antiqua" w:hAnsi="Book Antiqua" w:cs="Book Antiqua"/>
          <w:color w:val="000000"/>
          <w:vertAlign w:val="superscript"/>
        </w:rPr>
        <w:t>[12,64]</w:t>
      </w:r>
      <w:r w:rsidRPr="00502300">
        <w:rPr>
          <w:rFonts w:ascii="Book Antiqua" w:eastAsia="Book Antiqua" w:hAnsi="Book Antiqua" w:cs="Book Antiqua"/>
          <w:color w:val="000000"/>
        </w:rPr>
        <w:t>. </w:t>
      </w:r>
    </w:p>
    <w:p w14:paraId="48DA21AB" w14:textId="77777777" w:rsidR="00A77B3E" w:rsidRPr="00502300" w:rsidRDefault="00A77B3E">
      <w:pPr>
        <w:spacing w:line="360" w:lineRule="auto"/>
        <w:jc w:val="both"/>
        <w:rPr>
          <w:rFonts w:ascii="Book Antiqua" w:hAnsi="Book Antiqua"/>
        </w:rPr>
      </w:pPr>
    </w:p>
    <w:p w14:paraId="734A783B"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Human papillomavirus</w:t>
      </w:r>
    </w:p>
    <w:p w14:paraId="0AF36AD8" w14:textId="4F490C73" w:rsidR="00A77B3E" w:rsidRPr="00502300" w:rsidRDefault="006A7B5E">
      <w:pPr>
        <w:spacing w:line="360" w:lineRule="auto"/>
        <w:jc w:val="both"/>
        <w:rPr>
          <w:rFonts w:ascii="Book Antiqua" w:hAnsi="Book Antiqua"/>
        </w:rPr>
      </w:pPr>
      <w:r w:rsidRPr="00502300">
        <w:rPr>
          <w:rFonts w:ascii="Book Antiqua" w:eastAsia="Book Antiqua" w:hAnsi="Book Antiqua" w:cs="Book Antiqua"/>
          <w:color w:val="000000"/>
        </w:rPr>
        <w:t>Human papillomavirus (HPV)</w:t>
      </w:r>
      <w:r w:rsidR="00916D2A" w:rsidRPr="00502300">
        <w:rPr>
          <w:rFonts w:ascii="Book Antiqua" w:eastAsia="Book Antiqua" w:hAnsi="Book Antiqua" w:cs="Book Antiqua"/>
          <w:color w:val="000000"/>
        </w:rPr>
        <w:t xml:space="preserve"> is a sexually transmitted infection. </w:t>
      </w:r>
      <w:r w:rsidR="00CC1F0C">
        <w:rPr>
          <w:rFonts w:ascii="Book Antiqua" w:eastAsia="Book Antiqua" w:hAnsi="Book Antiqua" w:cs="Book Antiqua"/>
          <w:color w:val="000000"/>
        </w:rPr>
        <w:t>There are approximately</w:t>
      </w:r>
      <w:r w:rsidR="00916D2A" w:rsidRPr="00502300">
        <w:rPr>
          <w:rFonts w:ascii="Book Antiqua" w:eastAsia="Book Antiqua" w:hAnsi="Book Antiqua" w:cs="Book Antiqua"/>
          <w:color w:val="000000"/>
        </w:rPr>
        <w:t xml:space="preserve"> 40 serotypes of HPV classified into low-risk serotypes and high-risk serotypes, which are associated with cervical and anal squamous cell </w:t>
      </w:r>
      <w:proofErr w:type="gramStart"/>
      <w:r w:rsidR="00916D2A" w:rsidRPr="00502300">
        <w:rPr>
          <w:rFonts w:ascii="Book Antiqua" w:eastAsia="Book Antiqua" w:hAnsi="Book Antiqua" w:cs="Book Antiqua"/>
          <w:color w:val="000000"/>
        </w:rPr>
        <w:t>carcinoma</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86]</w:t>
      </w:r>
      <w:r w:rsidR="00916D2A" w:rsidRPr="00502300">
        <w:rPr>
          <w:rFonts w:ascii="Book Antiqua" w:eastAsia="Book Antiqua" w:hAnsi="Book Antiqua" w:cs="Book Antiqua"/>
          <w:color w:val="000000"/>
        </w:rPr>
        <w:t xml:space="preserve">. HPV also causes cutaneous warts. There are reports of an increased frequency of HPV-related anogenital warts in patients receiving </w:t>
      </w:r>
      <w:proofErr w:type="gramStart"/>
      <w:r w:rsidR="00916D2A" w:rsidRPr="00502300">
        <w:rPr>
          <w:rFonts w:ascii="Book Antiqua" w:eastAsia="Book Antiqua" w:hAnsi="Book Antiqua" w:cs="Book Antiqua"/>
          <w:color w:val="000000"/>
        </w:rPr>
        <w:t>AZA</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30]</w:t>
      </w:r>
      <w:r w:rsidR="00916D2A" w:rsidRPr="00502300">
        <w:rPr>
          <w:rFonts w:ascii="Book Antiqua" w:eastAsia="Book Antiqua" w:hAnsi="Book Antiqua" w:cs="Book Antiqua"/>
          <w:color w:val="000000"/>
        </w:rPr>
        <w:t xml:space="preserve">, </w:t>
      </w:r>
      <w:r w:rsidR="00CC1F0C">
        <w:rPr>
          <w:rFonts w:ascii="Book Antiqua" w:eastAsia="Book Antiqua" w:hAnsi="Book Antiqua" w:cs="Book Antiqua"/>
          <w:color w:val="000000"/>
        </w:rPr>
        <w:t>but</w:t>
      </w:r>
      <w:r w:rsidR="00916D2A" w:rsidRPr="00502300">
        <w:rPr>
          <w:rFonts w:ascii="Book Antiqua" w:eastAsia="Book Antiqua" w:hAnsi="Book Antiqua" w:cs="Book Antiqua"/>
          <w:color w:val="000000"/>
        </w:rPr>
        <w:t xml:space="preserve"> not anti-TNF</w:t>
      </w:r>
      <w:r w:rsidR="00916D2A" w:rsidRPr="00502300">
        <w:rPr>
          <w:rFonts w:ascii="Book Antiqua" w:eastAsia="Book Antiqua" w:hAnsi="Book Antiqua" w:cs="Book Antiqua"/>
          <w:color w:val="000000"/>
          <w:vertAlign w:val="superscript"/>
        </w:rPr>
        <w:t>[87]</w:t>
      </w:r>
      <w:r w:rsidR="00916D2A" w:rsidRPr="00502300">
        <w:rPr>
          <w:rFonts w:ascii="Book Antiqua" w:eastAsia="Book Antiqua" w:hAnsi="Book Antiqua" w:cs="Book Antiqua"/>
          <w:color w:val="000000"/>
        </w:rPr>
        <w:t>. IBD has not been associated with the development of cervical cancer</w:t>
      </w:r>
      <w:r w:rsidR="00CC1F0C">
        <w:rPr>
          <w:rFonts w:ascii="Book Antiqua" w:eastAsia="Book Antiqua" w:hAnsi="Book Antiqua" w:cs="Book Antiqua"/>
          <w:color w:val="000000"/>
        </w:rPr>
        <w:t>; however</w:t>
      </w:r>
      <w:r w:rsidR="00916D2A" w:rsidRPr="00502300">
        <w:rPr>
          <w:rFonts w:ascii="Book Antiqua" w:eastAsia="Book Antiqua" w:hAnsi="Book Antiqua" w:cs="Book Antiqua"/>
          <w:color w:val="000000"/>
        </w:rPr>
        <w:t>, patients with C</w:t>
      </w:r>
      <w:r w:rsidR="00CC1F0C">
        <w:rPr>
          <w:rFonts w:ascii="Book Antiqua" w:eastAsia="Book Antiqua" w:hAnsi="Book Antiqua" w:cs="Book Antiqua"/>
          <w:color w:val="000000"/>
        </w:rPr>
        <w:t>D</w:t>
      </w:r>
      <w:r w:rsidR="00916D2A" w:rsidRPr="00502300">
        <w:rPr>
          <w:rFonts w:ascii="Book Antiqua" w:eastAsia="Book Antiqua" w:hAnsi="Book Antiqua" w:cs="Book Antiqua"/>
          <w:color w:val="000000"/>
        </w:rPr>
        <w:t xml:space="preserve"> who smoke, </w:t>
      </w:r>
      <w:r w:rsidR="00CC1F0C">
        <w:rPr>
          <w:rFonts w:ascii="Book Antiqua" w:eastAsia="Book Antiqua" w:hAnsi="Book Antiqua" w:cs="Book Antiqua"/>
          <w:color w:val="000000"/>
        </w:rPr>
        <w:t>are</w:t>
      </w:r>
      <w:r w:rsidR="00916D2A" w:rsidRPr="00502300">
        <w:rPr>
          <w:rFonts w:ascii="Book Antiqua" w:eastAsia="Book Antiqua" w:hAnsi="Book Antiqua" w:cs="Book Antiqua"/>
          <w:color w:val="000000"/>
        </w:rPr>
        <w:t xml:space="preserve"> younger at diagnosis, </w:t>
      </w:r>
      <w:r w:rsidR="00CC1F0C">
        <w:rPr>
          <w:rFonts w:ascii="Book Antiqua" w:eastAsia="Book Antiqua" w:hAnsi="Book Antiqua" w:cs="Book Antiqua"/>
          <w:color w:val="000000"/>
        </w:rPr>
        <w:t>and those</w:t>
      </w:r>
      <w:r w:rsidR="00916D2A" w:rsidRPr="00502300">
        <w:rPr>
          <w:rFonts w:ascii="Book Antiqua" w:eastAsia="Book Antiqua" w:hAnsi="Book Antiqua" w:cs="Book Antiqua"/>
          <w:color w:val="000000"/>
        </w:rPr>
        <w:t xml:space="preserve"> </w:t>
      </w:r>
      <w:r w:rsidR="00CC1F0C">
        <w:rPr>
          <w:rFonts w:ascii="Book Antiqua" w:eastAsia="Book Antiqua" w:hAnsi="Book Antiqua" w:cs="Book Antiqua"/>
          <w:color w:val="000000"/>
        </w:rPr>
        <w:t xml:space="preserve">who </w:t>
      </w:r>
      <w:r w:rsidR="00916D2A" w:rsidRPr="00502300">
        <w:rPr>
          <w:rFonts w:ascii="Book Antiqua" w:eastAsia="Book Antiqua" w:hAnsi="Book Antiqua" w:cs="Book Antiqua"/>
          <w:color w:val="000000"/>
        </w:rPr>
        <w:t xml:space="preserve">use thiopurines or methotrexate combined with corticosteroids might be more at </w:t>
      </w:r>
      <w:proofErr w:type="gramStart"/>
      <w:r w:rsidR="00916D2A" w:rsidRPr="00502300">
        <w:rPr>
          <w:rFonts w:ascii="Book Antiqua" w:eastAsia="Book Antiqua" w:hAnsi="Book Antiqua" w:cs="Book Antiqua"/>
          <w:color w:val="000000"/>
        </w:rPr>
        <w:t>risk</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88,89]</w:t>
      </w:r>
      <w:r w:rsidR="00916D2A" w:rsidRPr="00502300">
        <w:rPr>
          <w:rFonts w:ascii="Book Antiqua" w:eastAsia="Book Antiqua" w:hAnsi="Book Antiqua" w:cs="Book Antiqua"/>
          <w:color w:val="000000"/>
        </w:rPr>
        <w:t xml:space="preserve">. Other immunosuppressive medications, </w:t>
      </w:r>
      <w:r w:rsidR="00CC1F0C" w:rsidRPr="00502300">
        <w:rPr>
          <w:rFonts w:ascii="Book Antiqua" w:eastAsia="Book Antiqua" w:hAnsi="Book Antiqua" w:cs="Book Antiqua"/>
          <w:color w:val="000000"/>
        </w:rPr>
        <w:t xml:space="preserve">in particular </w:t>
      </w:r>
      <w:r w:rsidR="00916D2A" w:rsidRPr="00502300">
        <w:rPr>
          <w:rFonts w:ascii="Book Antiqua" w:eastAsia="Book Antiqua" w:hAnsi="Book Antiqua" w:cs="Book Antiqua"/>
          <w:color w:val="000000"/>
        </w:rPr>
        <w:t xml:space="preserve">anti-TNF therapy, seem not to </w:t>
      </w:r>
      <w:r w:rsidR="00CC1F0C">
        <w:rPr>
          <w:rFonts w:ascii="Book Antiqua" w:eastAsia="Book Antiqua" w:hAnsi="Book Antiqua" w:cs="Book Antiqua"/>
          <w:color w:val="000000"/>
        </w:rPr>
        <w:t xml:space="preserve">have an </w:t>
      </w:r>
      <w:r w:rsidR="00916D2A" w:rsidRPr="00502300">
        <w:rPr>
          <w:rFonts w:ascii="Book Antiqua" w:eastAsia="Book Antiqua" w:hAnsi="Book Antiqua" w:cs="Book Antiqua"/>
          <w:color w:val="000000"/>
        </w:rPr>
        <w:t>increase</w:t>
      </w:r>
      <w:r w:rsidR="00CC1F0C">
        <w:rPr>
          <w:rFonts w:ascii="Book Antiqua" w:eastAsia="Book Antiqua" w:hAnsi="Book Antiqua" w:cs="Book Antiqua"/>
          <w:color w:val="000000"/>
        </w:rPr>
        <w:t>d</w:t>
      </w:r>
      <w:r w:rsidR="00916D2A" w:rsidRPr="00502300">
        <w:rPr>
          <w:rFonts w:ascii="Book Antiqua" w:eastAsia="Book Antiqua" w:hAnsi="Book Antiqua" w:cs="Book Antiqua"/>
          <w:color w:val="000000"/>
        </w:rPr>
        <w:t xml:space="preserve"> risk. However, the quality of evidence is poor, physician awareness and prevention by lifestyle counseling, HPV vaccination and screening are </w:t>
      </w:r>
      <w:proofErr w:type="gramStart"/>
      <w:r w:rsidR="00916D2A" w:rsidRPr="00502300">
        <w:rPr>
          <w:rFonts w:ascii="Book Antiqua" w:eastAsia="Book Antiqua" w:hAnsi="Book Antiqua" w:cs="Book Antiqua"/>
          <w:color w:val="000000"/>
        </w:rPr>
        <w:t>warranted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90]</w:t>
      </w:r>
      <w:r w:rsidR="00916D2A" w:rsidRPr="00502300">
        <w:rPr>
          <w:rFonts w:ascii="Book Antiqua" w:eastAsia="Book Antiqua" w:hAnsi="Book Antiqua" w:cs="Book Antiqua"/>
          <w:color w:val="000000"/>
        </w:rPr>
        <w:t xml:space="preserve">. There are three types of HPV vaccine: bivalent, Cervarix, comprising 16, 18 serotypes, </w:t>
      </w:r>
      <w:r w:rsidR="00916D2A" w:rsidRPr="00502300">
        <w:rPr>
          <w:rFonts w:ascii="Book Antiqua" w:eastAsia="Book Antiqua" w:hAnsi="Book Antiqua" w:cs="Book Antiqua"/>
          <w:color w:val="000000"/>
        </w:rPr>
        <w:lastRenderedPageBreak/>
        <w:t>quadrivalent, Silagard, and Gardasil, with 6,</w:t>
      </w:r>
      <w:r w:rsidR="00CC1F0C">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11,</w:t>
      </w:r>
      <w:r w:rsidR="00CC1F0C">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16,</w:t>
      </w:r>
      <w:r w:rsidR="00CC1F0C">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18 serotypes, and nine-valent, Gardasil 9, with 6, 11, 16, 18, 31, 33, 45, 52, 58 serotypes. As the HPV</w:t>
      </w:r>
      <w:r w:rsidR="00CC1F0C">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vaccines do not contain live viruses, they may be administered to an immunosuppressed patient with an excellent safety profile and </w:t>
      </w:r>
      <w:proofErr w:type="gramStart"/>
      <w:r w:rsidR="00916D2A" w:rsidRPr="00502300">
        <w:rPr>
          <w:rFonts w:ascii="Book Antiqua" w:eastAsia="Book Antiqua" w:hAnsi="Book Antiqua" w:cs="Book Antiqua"/>
          <w:color w:val="000000"/>
        </w:rPr>
        <w:t>immunogenicity</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91]</w:t>
      </w:r>
      <w:r w:rsidR="00916D2A" w:rsidRPr="00502300">
        <w:rPr>
          <w:rFonts w:ascii="Book Antiqua" w:eastAsia="Book Antiqua" w:hAnsi="Book Antiqua" w:cs="Book Antiqua"/>
          <w:color w:val="000000"/>
        </w:rPr>
        <w:t>. The vaccine is indicated for women age</w:t>
      </w:r>
      <w:r w:rsidR="00CC1F0C">
        <w:rPr>
          <w:rFonts w:ascii="Book Antiqua" w:eastAsia="Book Antiqua" w:hAnsi="Book Antiqua" w:cs="Book Antiqua"/>
          <w:color w:val="000000"/>
        </w:rPr>
        <w:t>d</w:t>
      </w:r>
      <w:r w:rsidR="00916D2A" w:rsidRPr="00502300">
        <w:rPr>
          <w:rFonts w:ascii="Book Antiqua" w:eastAsia="Book Antiqua" w:hAnsi="Book Antiqua" w:cs="Book Antiqua"/>
          <w:color w:val="000000"/>
        </w:rPr>
        <w:t xml:space="preserve"> 9 to 26 years, preferably before the first sexual intercourse but also after initiation of sexual activity. </w:t>
      </w:r>
      <w:r w:rsidR="00CC1F0C">
        <w:rPr>
          <w:rFonts w:ascii="Book Antiqua" w:eastAsia="Book Antiqua" w:hAnsi="Book Antiqua" w:cs="Book Antiqua"/>
          <w:color w:val="000000"/>
        </w:rPr>
        <w:t>M</w:t>
      </w:r>
      <w:r w:rsidR="00916D2A" w:rsidRPr="00502300">
        <w:rPr>
          <w:rFonts w:ascii="Book Antiqua" w:eastAsia="Book Antiqua" w:hAnsi="Book Antiqua" w:cs="Book Antiqua"/>
          <w:color w:val="000000"/>
        </w:rPr>
        <w:t>ale patients should be vaccinated at the age of 11 to 12 years, and catch-up for those aged 13 to 21</w:t>
      </w:r>
      <w:r w:rsidR="00CC1F0C">
        <w:rPr>
          <w:rFonts w:ascii="Book Antiqua" w:eastAsia="Book Antiqua" w:hAnsi="Book Antiqua" w:cs="Book Antiqua"/>
          <w:color w:val="000000"/>
        </w:rPr>
        <w:t xml:space="preserve"> years</w:t>
      </w:r>
      <w:r w:rsidR="00916D2A" w:rsidRPr="00502300">
        <w:rPr>
          <w:rFonts w:ascii="Book Antiqua" w:eastAsia="Book Antiqua" w:hAnsi="Book Antiqua" w:cs="Book Antiqua"/>
          <w:color w:val="000000"/>
        </w:rPr>
        <w:t xml:space="preserve">. Of note, cervical screening recommendations are similar for vaccinated and nonvaccinated women. In IBD patients, a cervical smear test should be performed initially at the time of diagnosis, </w:t>
      </w:r>
      <w:r w:rsidR="00CC1F0C">
        <w:rPr>
          <w:rFonts w:ascii="Book Antiqua" w:eastAsia="Book Antiqua" w:hAnsi="Book Antiqua" w:cs="Book Antiqua"/>
          <w:color w:val="000000"/>
        </w:rPr>
        <w:t xml:space="preserve">and </w:t>
      </w:r>
      <w:r w:rsidR="00916D2A" w:rsidRPr="00502300">
        <w:rPr>
          <w:rFonts w:ascii="Book Antiqua" w:eastAsia="Book Antiqua" w:hAnsi="Book Antiqua" w:cs="Book Antiqua"/>
          <w:color w:val="000000"/>
        </w:rPr>
        <w:t xml:space="preserve">if normal then </w:t>
      </w:r>
      <w:proofErr w:type="gramStart"/>
      <w:r w:rsidR="00916D2A" w:rsidRPr="00502300">
        <w:rPr>
          <w:rFonts w:ascii="Book Antiqua" w:eastAsia="Book Antiqua" w:hAnsi="Book Antiqua" w:cs="Book Antiqua"/>
          <w:color w:val="000000"/>
        </w:rPr>
        <w:t>annually</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12]</w:t>
      </w:r>
      <w:r w:rsidR="00916D2A" w:rsidRPr="00502300">
        <w:rPr>
          <w:rFonts w:ascii="Book Antiqua" w:eastAsia="Book Antiqua" w:hAnsi="Book Antiqua" w:cs="Book Antiqua"/>
          <w:color w:val="000000"/>
        </w:rPr>
        <w:t xml:space="preserve">. Different studies have shown </w:t>
      </w:r>
      <w:r w:rsidR="00CC1F0C">
        <w:rPr>
          <w:rFonts w:ascii="Book Antiqua" w:eastAsia="Book Antiqua" w:hAnsi="Book Antiqua" w:cs="Book Antiqua"/>
          <w:color w:val="000000"/>
        </w:rPr>
        <w:t xml:space="preserve">an </w:t>
      </w:r>
      <w:r w:rsidR="00916D2A" w:rsidRPr="00502300">
        <w:rPr>
          <w:rFonts w:ascii="Book Antiqua" w:eastAsia="Book Antiqua" w:hAnsi="Book Antiqua" w:cs="Book Antiqua"/>
          <w:color w:val="000000"/>
        </w:rPr>
        <w:t>unsatisfactory cervical cancer screening rate and inadequate HPV vaccine coverage among IBD patients</w:t>
      </w:r>
      <w:r w:rsidR="00916D2A" w:rsidRPr="00502300">
        <w:rPr>
          <w:rFonts w:ascii="Book Antiqua" w:eastAsia="Book Antiqua" w:hAnsi="Book Antiqua" w:cs="Book Antiqua"/>
          <w:color w:val="000000"/>
          <w:vertAlign w:val="superscript"/>
        </w:rPr>
        <w:t>[92</w:t>
      </w:r>
      <w:r w:rsidR="009A3701" w:rsidRPr="00502300">
        <w:rPr>
          <w:rFonts w:ascii="Book Antiqua" w:eastAsia="Book Antiqua" w:hAnsi="Book Antiqua" w:cs="Book Antiqua"/>
          <w:color w:val="000000"/>
          <w:vertAlign w:val="superscript"/>
        </w:rPr>
        <w:t>-</w:t>
      </w:r>
      <w:r w:rsidR="00916D2A" w:rsidRPr="00502300">
        <w:rPr>
          <w:rFonts w:ascii="Book Antiqua" w:eastAsia="Book Antiqua" w:hAnsi="Book Antiqua" w:cs="Book Antiqua"/>
          <w:color w:val="000000"/>
          <w:vertAlign w:val="superscript"/>
        </w:rPr>
        <w:t>94]</w:t>
      </w:r>
      <w:r w:rsidR="00916D2A" w:rsidRPr="00502300">
        <w:rPr>
          <w:rFonts w:ascii="Book Antiqua" w:eastAsia="Book Antiqua" w:hAnsi="Book Antiqua" w:cs="Book Antiqua"/>
          <w:color w:val="000000"/>
        </w:rPr>
        <w:t xml:space="preserve"> advising </w:t>
      </w:r>
      <w:r w:rsidR="00CC1F0C">
        <w:rPr>
          <w:rFonts w:ascii="Book Antiqua" w:eastAsia="Book Antiqua" w:hAnsi="Book Antiqua" w:cs="Book Antiqua"/>
          <w:color w:val="000000"/>
        </w:rPr>
        <w:t xml:space="preserve">that </w:t>
      </w:r>
      <w:r w:rsidR="00916D2A" w:rsidRPr="00502300">
        <w:rPr>
          <w:rFonts w:ascii="Book Antiqua" w:eastAsia="Book Antiqua" w:hAnsi="Book Antiqua" w:cs="Book Antiqua"/>
          <w:color w:val="000000"/>
        </w:rPr>
        <w:t>better cooperation between patients and physicians is required to improve education on preventive measures. Management of abnormal findings at cervical smears includes colposcopic examination with biopsy/brushing, and eventually conization.</w:t>
      </w:r>
    </w:p>
    <w:p w14:paraId="37569A3D" w14:textId="77777777" w:rsidR="00A77B3E" w:rsidRPr="00502300" w:rsidRDefault="00A77B3E">
      <w:pPr>
        <w:spacing w:line="360" w:lineRule="auto"/>
        <w:jc w:val="both"/>
        <w:rPr>
          <w:rFonts w:ascii="Book Antiqua" w:hAnsi="Book Antiqua"/>
        </w:rPr>
      </w:pPr>
    </w:p>
    <w:p w14:paraId="1067F1BA"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Influenza virus</w:t>
      </w:r>
    </w:p>
    <w:p w14:paraId="7EB11EB2" w14:textId="421A1172"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There are two types of influenza virus: type A and type B, which cause seasonal epidemics </w:t>
      </w:r>
      <w:r w:rsidR="00CC1F0C">
        <w:rPr>
          <w:rFonts w:ascii="Book Antiqua" w:eastAsia="Book Antiqua" w:hAnsi="Book Antiqua" w:cs="Book Antiqua"/>
          <w:color w:val="000000"/>
        </w:rPr>
        <w:t xml:space="preserve">of </w:t>
      </w:r>
      <w:r w:rsidRPr="00502300">
        <w:rPr>
          <w:rFonts w:ascii="Book Antiqua" w:eastAsia="Book Antiqua" w:hAnsi="Book Antiqua" w:cs="Book Antiqua"/>
          <w:color w:val="000000"/>
        </w:rPr>
        <w:t>acute respiratory illness. IBD patients ha</w:t>
      </w:r>
      <w:r w:rsidR="00CC1F0C">
        <w:rPr>
          <w:rFonts w:ascii="Book Antiqua" w:eastAsia="Book Antiqua" w:hAnsi="Book Antiqua" w:cs="Book Antiqua"/>
          <w:color w:val="000000"/>
        </w:rPr>
        <w:t>ve</w:t>
      </w:r>
      <w:r w:rsidRPr="00502300">
        <w:rPr>
          <w:rFonts w:ascii="Book Antiqua" w:eastAsia="Book Antiqua" w:hAnsi="Book Antiqua" w:cs="Book Antiqua"/>
          <w:color w:val="000000"/>
        </w:rPr>
        <w:t xml:space="preserve"> an increased </w:t>
      </w:r>
      <w:r w:rsidR="00CC1F0C">
        <w:rPr>
          <w:rFonts w:ascii="Book Antiqua" w:eastAsia="Book Antiqua" w:hAnsi="Book Antiqua" w:cs="Book Antiqua"/>
          <w:color w:val="000000"/>
        </w:rPr>
        <w:t xml:space="preserve">risk of </w:t>
      </w:r>
      <w:r w:rsidRPr="00502300">
        <w:rPr>
          <w:rFonts w:ascii="Book Antiqua" w:eastAsia="Book Antiqua" w:hAnsi="Book Antiqua" w:cs="Book Antiqua"/>
          <w:color w:val="000000"/>
        </w:rPr>
        <w:t xml:space="preserve">influenza compared with those without IBD with </w:t>
      </w:r>
      <w:r w:rsidR="00CC1F0C">
        <w:rPr>
          <w:rFonts w:ascii="Book Antiqua" w:eastAsia="Book Antiqua" w:hAnsi="Book Antiqua" w:cs="Book Antiqua"/>
          <w:color w:val="000000"/>
        </w:rPr>
        <w:t xml:space="preserve">a </w:t>
      </w:r>
      <w:r w:rsidRPr="00502300">
        <w:rPr>
          <w:rFonts w:ascii="Book Antiqua" w:eastAsia="Book Antiqua" w:hAnsi="Book Antiqua" w:cs="Book Antiqua"/>
          <w:color w:val="000000"/>
        </w:rPr>
        <w:t xml:space="preserve">higher rate of hospitalization, often with bacterial pneumonia </w:t>
      </w:r>
      <w:proofErr w:type="gramStart"/>
      <w:r w:rsidRPr="00502300">
        <w:rPr>
          <w:rFonts w:ascii="Book Antiqua" w:eastAsia="Book Antiqua" w:hAnsi="Book Antiqua" w:cs="Book Antiqua"/>
          <w:color w:val="000000"/>
        </w:rPr>
        <w:t>superinfection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95,96]</w:t>
      </w:r>
      <w:r w:rsidRPr="00502300">
        <w:rPr>
          <w:rFonts w:ascii="Book Antiqua" w:eastAsia="Book Antiqua" w:hAnsi="Book Antiqua" w:cs="Book Antiqua"/>
          <w:color w:val="000000"/>
        </w:rPr>
        <w:t xml:space="preserve">. Patients requiring hospitalization for possible influenza infection should be tested. The gold standard for diagnosis of influenza is RT-PCR testing in specimens from different respiratory </w:t>
      </w:r>
      <w:proofErr w:type="gramStart"/>
      <w:r w:rsidRPr="00502300">
        <w:rPr>
          <w:rFonts w:ascii="Book Antiqua" w:eastAsia="Book Antiqua" w:hAnsi="Book Antiqua" w:cs="Book Antiqua"/>
          <w:color w:val="000000"/>
        </w:rPr>
        <w:t>sites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97]</w:t>
      </w:r>
      <w:r w:rsidRPr="00502300">
        <w:rPr>
          <w:rFonts w:ascii="Book Antiqua" w:eastAsia="Book Antiqua" w:hAnsi="Book Antiqua" w:cs="Book Antiqua"/>
          <w:color w:val="000000"/>
        </w:rPr>
        <w:t xml:space="preserve">. In the outpatient setting, diagnosis is made with a high likelihood by clinical criteria alone. Inactivated non-live trivalent influenza vaccination is recommended annually in the fall and spring for IBD patients and their household contacts </w:t>
      </w:r>
      <w:r w:rsidR="001550AA">
        <w:rPr>
          <w:rFonts w:ascii="Book Antiqua" w:eastAsia="Book Antiqua" w:hAnsi="Book Antiqua" w:cs="Book Antiqua"/>
          <w:color w:val="000000"/>
        </w:rPr>
        <w:t>to</w:t>
      </w:r>
      <w:r w:rsidRPr="00502300">
        <w:rPr>
          <w:rFonts w:ascii="Book Antiqua" w:eastAsia="Book Antiqua" w:hAnsi="Book Antiqua" w:cs="Book Antiqua"/>
          <w:color w:val="000000"/>
        </w:rPr>
        <w:t xml:space="preserve"> prevent influenza virus infection. Live attenuated influenza vaccine</w:t>
      </w:r>
      <w:r w:rsidR="006D7B4A"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is not recommended for patients on </w:t>
      </w:r>
      <w:proofErr w:type="gramStart"/>
      <w:r w:rsidRPr="00502300">
        <w:rPr>
          <w:rFonts w:ascii="Book Antiqua" w:eastAsia="Book Antiqua" w:hAnsi="Book Antiqua" w:cs="Book Antiqua"/>
          <w:color w:val="000000"/>
        </w:rPr>
        <w:t>immunomodulators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IBD patients treated with anti-</w:t>
      </w:r>
      <w:r w:rsidR="001550AA">
        <w:rPr>
          <w:rFonts w:ascii="Book Antiqua" w:eastAsia="Book Antiqua" w:hAnsi="Book Antiqua" w:cs="Book Antiqua"/>
          <w:color w:val="000000"/>
        </w:rPr>
        <w:t>TNF</w:t>
      </w:r>
      <w:r w:rsidRPr="00502300">
        <w:rPr>
          <w:rFonts w:ascii="Book Antiqua" w:eastAsia="Book Antiqua" w:hAnsi="Book Antiqua" w:cs="Book Antiqua"/>
          <w:color w:val="000000"/>
        </w:rPr>
        <w:t xml:space="preserve"> alone or combined with </w:t>
      </w:r>
      <w:r w:rsidRPr="00502300">
        <w:rPr>
          <w:rFonts w:ascii="Book Antiqua" w:eastAsia="Book Antiqua" w:hAnsi="Book Antiqua" w:cs="Book Antiqua"/>
          <w:color w:val="000000"/>
        </w:rPr>
        <w:lastRenderedPageBreak/>
        <w:t xml:space="preserve">thiopurine, may have a reduction in </w:t>
      </w:r>
      <w:r w:rsidR="001550AA">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influenza seroprotection rate after inactivated non-live trivalent influenza </w:t>
      </w:r>
      <w:proofErr w:type="gramStart"/>
      <w:r w:rsidRPr="00502300">
        <w:rPr>
          <w:rFonts w:ascii="Book Antiqua" w:eastAsia="Book Antiqua" w:hAnsi="Book Antiqua" w:cs="Book Antiqua"/>
          <w:color w:val="000000"/>
        </w:rPr>
        <w:t>vaccination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98</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100]</w:t>
      </w:r>
      <w:r w:rsidRPr="00502300">
        <w:rPr>
          <w:rFonts w:ascii="Book Antiqua" w:eastAsia="Book Antiqua" w:hAnsi="Book Antiqua" w:cs="Book Antiqua"/>
          <w:color w:val="000000"/>
        </w:rPr>
        <w:t>; however, it is sufficient to warrant annual influenza vaccination. Antiviral treatment (single neuraminidase inhibitor; either oral oseltamivir, inhaled zanamivir, or intravenous peramivir) should be started as soon as possible for patients with documented or suspected influenza, who are taking immunomodula</w:t>
      </w:r>
      <w:r w:rsidR="001550AA">
        <w:rPr>
          <w:rFonts w:ascii="Book Antiqua" w:eastAsia="Book Antiqua" w:hAnsi="Book Antiqua" w:cs="Book Antiqua"/>
          <w:color w:val="000000"/>
        </w:rPr>
        <w:t>tor</w:t>
      </w:r>
      <w:r w:rsidRPr="00502300">
        <w:rPr>
          <w:rFonts w:ascii="Book Antiqua" w:eastAsia="Book Antiqua" w:hAnsi="Book Antiqua" w:cs="Book Antiqua"/>
          <w:color w:val="000000"/>
        </w:rPr>
        <w:t xml:space="preserve"> therapy, especially if older than 65</w:t>
      </w:r>
      <w:r w:rsidR="001550AA">
        <w:rPr>
          <w:rFonts w:ascii="Book Antiqua" w:eastAsia="Book Antiqua" w:hAnsi="Book Antiqua" w:cs="Book Antiqua"/>
          <w:color w:val="000000"/>
        </w:rPr>
        <w:t xml:space="preserve"> years</w:t>
      </w:r>
      <w:r w:rsidRPr="00502300">
        <w:rPr>
          <w:rFonts w:ascii="Book Antiqua" w:eastAsia="Book Antiqua" w:hAnsi="Book Antiqua" w:cs="Book Antiqua"/>
          <w:color w:val="000000"/>
          <w:vertAlign w:val="superscript"/>
        </w:rPr>
        <w:t>[97]</w:t>
      </w:r>
      <w:r w:rsidRPr="00502300">
        <w:rPr>
          <w:rFonts w:ascii="Book Antiqua" w:eastAsia="Book Antiqua" w:hAnsi="Book Antiqua" w:cs="Book Antiqua"/>
          <w:color w:val="000000"/>
        </w:rPr>
        <w:t>.</w:t>
      </w:r>
    </w:p>
    <w:p w14:paraId="6BF3805B" w14:textId="77777777" w:rsidR="00A77B3E" w:rsidRPr="00502300" w:rsidRDefault="00A77B3E">
      <w:pPr>
        <w:spacing w:line="360" w:lineRule="auto"/>
        <w:jc w:val="both"/>
        <w:rPr>
          <w:rFonts w:ascii="Book Antiqua" w:hAnsi="Book Antiqua"/>
        </w:rPr>
      </w:pPr>
    </w:p>
    <w:p w14:paraId="77902043"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HIV</w:t>
      </w:r>
    </w:p>
    <w:p w14:paraId="6F329842" w14:textId="1CCF44C5"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HIV belongs to the human retrovirus family. </w:t>
      </w:r>
      <w:r w:rsidR="004774BE">
        <w:rPr>
          <w:rFonts w:ascii="Book Antiqua" w:eastAsia="Book Antiqua" w:hAnsi="Book Antiqua" w:cs="Book Antiqua"/>
          <w:color w:val="000000"/>
        </w:rPr>
        <w:t>HIV</w:t>
      </w:r>
      <w:r w:rsidRPr="00502300">
        <w:rPr>
          <w:rFonts w:ascii="Book Antiqua" w:eastAsia="Book Antiqua" w:hAnsi="Book Antiqua" w:cs="Book Antiqua"/>
          <w:color w:val="000000"/>
        </w:rPr>
        <w:t xml:space="preserve"> infection causes a wide range of clinical consequences varying from asymptomatic to severe opportunistic diseases </w:t>
      </w:r>
      <w:r w:rsidR="004774BE">
        <w:rPr>
          <w:rFonts w:ascii="Book Antiqua" w:eastAsia="Book Antiqua" w:hAnsi="Book Antiqua" w:cs="Book Antiqua"/>
          <w:color w:val="000000"/>
        </w:rPr>
        <w:t>due to</w:t>
      </w:r>
      <w:r w:rsidRPr="00502300">
        <w:rPr>
          <w:rFonts w:ascii="Book Antiqua" w:eastAsia="Book Antiqua" w:hAnsi="Book Antiqua" w:cs="Book Antiqua"/>
          <w:color w:val="000000"/>
        </w:rPr>
        <w:t xml:space="preserve"> immunosuppression, including infections and malignancies, which </w:t>
      </w:r>
      <w:r w:rsidR="004774BE">
        <w:rPr>
          <w:rFonts w:ascii="Book Antiqua" w:eastAsia="Book Antiqua" w:hAnsi="Book Antiqua" w:cs="Book Antiqua"/>
          <w:color w:val="000000"/>
        </w:rPr>
        <w:t xml:space="preserve">are </w:t>
      </w:r>
      <w:r w:rsidRPr="00502300">
        <w:rPr>
          <w:rFonts w:ascii="Book Antiqua" w:eastAsia="Book Antiqua" w:hAnsi="Book Antiqua" w:cs="Book Antiqua"/>
          <w:color w:val="000000"/>
        </w:rPr>
        <w:t xml:space="preserve">characterized </w:t>
      </w:r>
      <w:r w:rsidR="004774BE">
        <w:rPr>
          <w:rFonts w:ascii="Book Antiqua" w:eastAsia="Book Antiqua" w:hAnsi="Book Antiqua" w:cs="Book Antiqua"/>
          <w:color w:val="000000"/>
        </w:rPr>
        <w:t xml:space="preserve">by </w:t>
      </w:r>
      <w:r w:rsidRPr="00502300">
        <w:rPr>
          <w:rFonts w:ascii="Book Antiqua" w:eastAsia="Book Antiqua" w:hAnsi="Book Antiqua" w:cs="Book Antiqua"/>
          <w:color w:val="000000"/>
        </w:rPr>
        <w:t xml:space="preserve">acquired immunodeficiency syndrome (AIDS). HIV infection is usually transmitted through sexual intercourse, exposure to infected blood, or perinatal transmission. Antiretroviral therapy (ART) effectively suppresses viral replication so that an almost normal immune status can be regained, leading to dramatic reductions in morbidity and mortality. For most individuals, an ART regimen consists of a dual nucleoside combination plus a third agent from a different </w:t>
      </w:r>
      <w:proofErr w:type="gramStart"/>
      <w:r w:rsidRPr="00502300">
        <w:rPr>
          <w:rFonts w:ascii="Book Antiqua" w:eastAsia="Book Antiqua" w:hAnsi="Book Antiqua" w:cs="Book Antiqua"/>
          <w:color w:val="000000"/>
        </w:rPr>
        <w:t>class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101]</w:t>
      </w:r>
      <w:r w:rsidRPr="00502300">
        <w:rPr>
          <w:rFonts w:ascii="Book Antiqua" w:eastAsia="Book Antiqua" w:hAnsi="Book Antiqua" w:cs="Book Antiqua"/>
          <w:color w:val="000000"/>
        </w:rPr>
        <w:t xml:space="preserve">. Patients with IBD and HIV infection have shown controversial data concerning the remission hypothesis of IBD due to CD4 count depletion caused by </w:t>
      </w:r>
      <w:proofErr w:type="gramStart"/>
      <w:r w:rsidRPr="00502300">
        <w:rPr>
          <w:rFonts w:ascii="Book Antiqua" w:eastAsia="Book Antiqua" w:hAnsi="Book Antiqua" w:cs="Book Antiqua"/>
          <w:color w:val="000000"/>
        </w:rPr>
        <w:t>HIV</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102]</w:t>
      </w:r>
      <w:r w:rsidRPr="00502300">
        <w:rPr>
          <w:rFonts w:ascii="Book Antiqua" w:eastAsia="Book Antiqua" w:hAnsi="Book Antiqua" w:cs="Book Antiqua"/>
          <w:color w:val="000000"/>
        </w:rPr>
        <w:t>. A recent multicenter retrospective cohort study suggest</w:t>
      </w:r>
      <w:r w:rsidR="004774BE">
        <w:rPr>
          <w:rFonts w:ascii="Book Antiqua" w:eastAsia="Book Antiqua" w:hAnsi="Book Antiqua" w:cs="Book Antiqua"/>
          <w:color w:val="000000"/>
        </w:rPr>
        <w:t>ed</w:t>
      </w:r>
      <w:r w:rsidRPr="00502300">
        <w:rPr>
          <w:rFonts w:ascii="Book Antiqua" w:eastAsia="Book Antiqua" w:hAnsi="Book Antiqua" w:cs="Book Antiqua"/>
          <w:color w:val="000000"/>
        </w:rPr>
        <w:t xml:space="preserve"> that HIV infection might attenuate the IBD course </w:t>
      </w:r>
      <w:r w:rsidR="004774BE">
        <w:rPr>
          <w:rFonts w:ascii="Book Antiqua" w:eastAsia="Book Antiqua" w:hAnsi="Book Antiqua" w:cs="Book Antiqua"/>
          <w:color w:val="000000"/>
        </w:rPr>
        <w:t>as</w:t>
      </w:r>
      <w:r w:rsidRPr="00502300">
        <w:rPr>
          <w:rFonts w:ascii="Book Antiqua" w:eastAsia="Book Antiqua" w:hAnsi="Book Antiqua" w:cs="Book Antiqua"/>
          <w:color w:val="000000"/>
        </w:rPr>
        <w:t xml:space="preserve"> HIV-infected patients need </w:t>
      </w:r>
      <w:r w:rsidR="004774BE">
        <w:rPr>
          <w:rFonts w:ascii="Book Antiqua" w:eastAsia="Book Antiqua" w:hAnsi="Book Antiqua" w:cs="Book Antiqua"/>
          <w:color w:val="000000"/>
        </w:rPr>
        <w:t>fewer</w:t>
      </w:r>
      <w:r w:rsidRPr="00502300">
        <w:rPr>
          <w:rFonts w:ascii="Book Antiqua" w:eastAsia="Book Antiqua" w:hAnsi="Book Antiqua" w:cs="Book Antiqua"/>
          <w:color w:val="000000"/>
        </w:rPr>
        <w:t xml:space="preserve"> immunosuppressants and biologic</w:t>
      </w:r>
      <w:r w:rsidR="004774BE">
        <w:rPr>
          <w:rFonts w:ascii="Book Antiqua" w:eastAsia="Book Antiqua" w:hAnsi="Book Antiqua" w:cs="Book Antiqua"/>
          <w:color w:val="000000"/>
        </w:rPr>
        <w:t>s</w:t>
      </w:r>
      <w:r w:rsidRPr="00502300">
        <w:rPr>
          <w:rFonts w:ascii="Book Antiqua" w:eastAsia="Book Antiqua" w:hAnsi="Book Antiqua" w:cs="Book Antiqua"/>
          <w:color w:val="000000"/>
        </w:rPr>
        <w:t xml:space="preserve"> to control the </w:t>
      </w:r>
      <w:proofErr w:type="gramStart"/>
      <w:r w:rsidRPr="00502300">
        <w:rPr>
          <w:rFonts w:ascii="Book Antiqua" w:eastAsia="Book Antiqua" w:hAnsi="Book Antiqua" w:cs="Book Antiqua"/>
          <w:color w:val="000000"/>
        </w:rPr>
        <w:t>disease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103]</w:t>
      </w:r>
      <w:r w:rsidRPr="00502300">
        <w:rPr>
          <w:rFonts w:ascii="Book Antiqua" w:eastAsia="Book Antiqua" w:hAnsi="Book Antiqua" w:cs="Book Antiqua"/>
          <w:color w:val="000000"/>
        </w:rPr>
        <w:t xml:space="preserve">. In a previous analysis, over a median follow-up of 8.4 years, HIV status </w:t>
      </w:r>
      <w:r w:rsidR="004774BE">
        <w:rPr>
          <w:rFonts w:ascii="Book Antiqua" w:eastAsia="Book Antiqua" w:hAnsi="Book Antiqua" w:cs="Book Antiqua"/>
          <w:color w:val="000000"/>
        </w:rPr>
        <w:t>was</w:t>
      </w:r>
      <w:r w:rsidRPr="00502300">
        <w:rPr>
          <w:rFonts w:ascii="Book Antiqua" w:eastAsia="Book Antiqua" w:hAnsi="Book Antiqua" w:cs="Book Antiqua"/>
          <w:color w:val="000000"/>
        </w:rPr>
        <w:t xml:space="preserve"> the only risk factor independently associated with a lower probability of IBD </w:t>
      </w:r>
      <w:proofErr w:type="gramStart"/>
      <w:r w:rsidRPr="00502300">
        <w:rPr>
          <w:rFonts w:ascii="Book Antiqua" w:eastAsia="Book Antiqua" w:hAnsi="Book Antiqua" w:cs="Book Antiqua"/>
          <w:color w:val="000000"/>
        </w:rPr>
        <w:t>relapse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104]</w:t>
      </w:r>
      <w:r w:rsidRPr="00502300">
        <w:rPr>
          <w:rFonts w:ascii="Book Antiqua" w:eastAsia="Book Antiqua" w:hAnsi="Book Antiqua" w:cs="Book Antiqua"/>
          <w:color w:val="000000"/>
        </w:rPr>
        <w:t xml:space="preserve">. </w:t>
      </w:r>
      <w:r w:rsidR="008A4381">
        <w:rPr>
          <w:rFonts w:ascii="Book Antiqua" w:eastAsia="Book Antiqua" w:hAnsi="Book Antiqua" w:cs="Book Antiqua"/>
          <w:color w:val="000000"/>
        </w:rPr>
        <w:t>However,</w:t>
      </w:r>
      <w:r w:rsidRPr="00502300">
        <w:rPr>
          <w:rFonts w:ascii="Book Antiqua" w:eastAsia="Book Antiqua" w:hAnsi="Book Antiqua" w:cs="Book Antiqua"/>
          <w:color w:val="000000"/>
        </w:rPr>
        <w:t xml:space="preserve"> evidence</w:t>
      </w:r>
      <w:r w:rsidR="004774BE">
        <w:rPr>
          <w:rFonts w:ascii="Book Antiqua" w:eastAsia="Book Antiqua" w:hAnsi="Book Antiqua" w:cs="Book Antiqua"/>
          <w:color w:val="000000"/>
        </w:rPr>
        <w:t xml:space="preserve"> of the</w:t>
      </w:r>
      <w:r w:rsidRPr="00502300">
        <w:rPr>
          <w:rFonts w:ascii="Book Antiqua" w:eastAsia="Book Antiqua" w:hAnsi="Book Antiqua" w:cs="Book Antiqua"/>
          <w:color w:val="000000"/>
        </w:rPr>
        <w:t xml:space="preserve"> interrelation between HIV and IBD remains poorly understood. The diagnosis of IBD in HIV infection can be complex because of possible symptom </w:t>
      </w:r>
      <w:proofErr w:type="gramStart"/>
      <w:r w:rsidRPr="00502300">
        <w:rPr>
          <w:rFonts w:ascii="Book Antiqua" w:eastAsia="Book Antiqua" w:hAnsi="Book Antiqua" w:cs="Book Antiqua"/>
          <w:color w:val="000000"/>
        </w:rPr>
        <w:t>overlap</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105]</w:t>
      </w:r>
      <w:r w:rsidRPr="00502300">
        <w:rPr>
          <w:rFonts w:ascii="Book Antiqua" w:eastAsia="Book Antiqua" w:hAnsi="Book Antiqua" w:cs="Book Antiqua"/>
          <w:color w:val="000000"/>
        </w:rPr>
        <w:t xml:space="preserve">. The differential diagnosis </w:t>
      </w:r>
      <w:r w:rsidR="004774BE">
        <w:rPr>
          <w:rFonts w:ascii="Book Antiqua" w:eastAsia="Book Antiqua" w:hAnsi="Book Antiqua" w:cs="Book Antiqua"/>
          <w:color w:val="000000"/>
        </w:rPr>
        <w:t>includes</w:t>
      </w:r>
      <w:r w:rsidRPr="00502300">
        <w:rPr>
          <w:rFonts w:ascii="Book Antiqua" w:eastAsia="Book Antiqua" w:hAnsi="Book Antiqua" w:cs="Book Antiqua"/>
          <w:color w:val="000000"/>
        </w:rPr>
        <w:t xml:space="preserve"> a multitude of etiologies from protozoic, fungal, viral, and bacterial pathogens (HSV, AIDS-related CMV </w:t>
      </w:r>
      <w:r w:rsidRPr="00502300">
        <w:rPr>
          <w:rFonts w:ascii="Book Antiqua" w:eastAsia="Book Antiqua" w:hAnsi="Book Antiqua" w:cs="Book Antiqua"/>
          <w:color w:val="000000"/>
        </w:rPr>
        <w:lastRenderedPageBreak/>
        <w:t xml:space="preserve">gastrointestinal </w:t>
      </w:r>
      <w:proofErr w:type="gramStart"/>
      <w:r w:rsidRPr="00502300">
        <w:rPr>
          <w:rFonts w:ascii="Book Antiqua" w:eastAsia="Book Antiqua" w:hAnsi="Book Antiqua" w:cs="Book Antiqua"/>
          <w:color w:val="000000"/>
        </w:rPr>
        <w:t>disease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106</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108]</w:t>
      </w:r>
      <w:r w:rsidRPr="00502300">
        <w:rPr>
          <w:rFonts w:ascii="Book Antiqua" w:eastAsia="Book Antiqua" w:hAnsi="Book Antiqua" w:cs="Book Antiqua"/>
          <w:color w:val="000000"/>
        </w:rPr>
        <w:t xml:space="preserve">, Salmonella, Shigella, Campylobacter, </w:t>
      </w:r>
      <w:r w:rsidRPr="00F57160">
        <w:rPr>
          <w:rFonts w:ascii="Book Antiqua" w:eastAsia="Book Antiqua" w:hAnsi="Book Antiqua" w:cs="Book Antiqua"/>
          <w:i/>
          <w:color w:val="000000"/>
        </w:rPr>
        <w:t>M</w:t>
      </w:r>
      <w:r w:rsidR="004774BE" w:rsidRPr="00F57160">
        <w:rPr>
          <w:rFonts w:ascii="Book Antiqua" w:eastAsia="Book Antiqua" w:hAnsi="Book Antiqua" w:cs="Book Antiqua"/>
          <w:i/>
          <w:color w:val="000000"/>
        </w:rPr>
        <w:t>ycobacterium</w:t>
      </w:r>
      <w:r w:rsidRPr="00F57160">
        <w:rPr>
          <w:rFonts w:ascii="Book Antiqua" w:eastAsia="Book Antiqua" w:hAnsi="Book Antiqua" w:cs="Book Antiqua"/>
          <w:i/>
          <w:color w:val="000000"/>
        </w:rPr>
        <w:t xml:space="preserve"> tuberculosis</w:t>
      </w:r>
      <w:r w:rsidRPr="00502300">
        <w:rPr>
          <w:rFonts w:ascii="Book Antiqua" w:eastAsia="Book Antiqua" w:hAnsi="Book Antiqua" w:cs="Book Antiqua"/>
          <w:color w:val="000000"/>
        </w:rPr>
        <w:t>, Histoplasma or Cryptococcus) to malignancy (lymphoma or Kaposi's sarcoma</w:t>
      </w:r>
      <w:r w:rsidRPr="00502300">
        <w:rPr>
          <w:rFonts w:ascii="Book Antiqua" w:eastAsia="Book Antiqua" w:hAnsi="Book Antiqua" w:cs="Book Antiqua"/>
          <w:color w:val="000000"/>
          <w:vertAlign w:val="superscript"/>
        </w:rPr>
        <w:t>[109]</w:t>
      </w:r>
      <w:r w:rsidRPr="00502300">
        <w:rPr>
          <w:rFonts w:ascii="Book Antiqua" w:eastAsia="Book Antiqua" w:hAnsi="Book Antiqua" w:cs="Book Antiqua"/>
          <w:color w:val="000000"/>
        </w:rPr>
        <w:t>) to medications (ART-associated diarrhea</w:t>
      </w:r>
      <w:r w:rsidRPr="00502300">
        <w:rPr>
          <w:rFonts w:ascii="Book Antiqua" w:eastAsia="Book Antiqua" w:hAnsi="Book Antiqua" w:cs="Book Antiqua"/>
          <w:color w:val="000000"/>
          <w:vertAlign w:val="superscript"/>
        </w:rPr>
        <w:t>[110,111]</w:t>
      </w:r>
      <w:r w:rsidRPr="00502300">
        <w:rPr>
          <w:rFonts w:ascii="Book Antiqua" w:eastAsia="Book Antiqua" w:hAnsi="Book Antiqua" w:cs="Book Antiqua"/>
          <w:color w:val="000000"/>
        </w:rPr>
        <w:t xml:space="preserve">). </w:t>
      </w:r>
      <w:r w:rsidR="004774BE">
        <w:rPr>
          <w:rFonts w:ascii="Book Antiqua" w:eastAsia="Book Antiqua" w:hAnsi="Book Antiqua" w:cs="Book Antiqua"/>
          <w:color w:val="000000"/>
        </w:rPr>
        <w:t>The e</w:t>
      </w:r>
      <w:r w:rsidRPr="00502300">
        <w:rPr>
          <w:rFonts w:ascii="Book Antiqua" w:eastAsia="Book Antiqua" w:hAnsi="Book Antiqua" w:cs="Book Antiqua"/>
          <w:color w:val="000000"/>
        </w:rPr>
        <w:t xml:space="preserve">ntity known as AIDS enteropathy can be diagnosed once other causes of diarrhea are investigated and </w:t>
      </w:r>
      <w:proofErr w:type="gramStart"/>
      <w:r w:rsidRPr="00502300">
        <w:rPr>
          <w:rFonts w:ascii="Book Antiqua" w:eastAsia="Book Antiqua" w:hAnsi="Book Antiqua" w:cs="Book Antiqua"/>
          <w:color w:val="000000"/>
        </w:rPr>
        <w:t>excluded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112]</w:t>
      </w:r>
      <w:r w:rsidRPr="00502300">
        <w:rPr>
          <w:rFonts w:ascii="Book Antiqua" w:eastAsia="Book Antiqua" w:hAnsi="Book Antiqua" w:cs="Book Antiqua"/>
          <w:color w:val="000000"/>
        </w:rPr>
        <w:t>. It is expected that all cases of IBD in HIV infection require biopsy confirmation by an expert gastrointestinal pathologist. All IBD patients undergoing immunomodulator or biological therapy should receive testing for HIV infection (HIV p24 antigen and antibody testing, with PCR if acute infection is suspected) to exclude unknown infection. Experiences in treating individuals with HIV infection with anti-TNF therapies are limited. It is possible to prescribe with a reasonable ratio of benefits to risks if the patients ha</w:t>
      </w:r>
      <w:r w:rsidR="004774BE">
        <w:rPr>
          <w:rFonts w:ascii="Book Antiqua" w:eastAsia="Book Antiqua" w:hAnsi="Book Antiqua" w:cs="Book Antiqua"/>
          <w:color w:val="000000"/>
        </w:rPr>
        <w:t>ve</w:t>
      </w:r>
      <w:r w:rsidRPr="00502300">
        <w:rPr>
          <w:rFonts w:ascii="Book Antiqua" w:eastAsia="Book Antiqua" w:hAnsi="Book Antiqua" w:cs="Book Antiqua"/>
          <w:color w:val="000000"/>
        </w:rPr>
        <w:t xml:space="preserve"> a low HIV viral load and are not severely immunosuppressed (&gt;350 CD4 cells/μL), keeping them closely </w:t>
      </w:r>
      <w:proofErr w:type="gramStart"/>
      <w:r w:rsidRPr="00502300">
        <w:rPr>
          <w:rFonts w:ascii="Book Antiqua" w:eastAsia="Book Antiqua" w:hAnsi="Book Antiqua" w:cs="Book Antiqua"/>
          <w:color w:val="000000"/>
        </w:rPr>
        <w:t>monitored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103,113</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115]</w:t>
      </w:r>
      <w:r w:rsidRPr="00502300">
        <w:rPr>
          <w:rFonts w:ascii="Book Antiqua" w:eastAsia="Book Antiqua" w:hAnsi="Book Antiqua" w:cs="Book Antiqua"/>
          <w:color w:val="000000"/>
        </w:rPr>
        <w:t>. </w:t>
      </w:r>
    </w:p>
    <w:p w14:paraId="030807CD" w14:textId="77777777" w:rsidR="00A77B3E" w:rsidRPr="00502300" w:rsidRDefault="00A77B3E">
      <w:pPr>
        <w:spacing w:line="360" w:lineRule="auto"/>
        <w:jc w:val="both"/>
        <w:rPr>
          <w:rFonts w:ascii="Book Antiqua" w:hAnsi="Book Antiqua"/>
        </w:rPr>
      </w:pPr>
    </w:p>
    <w:p w14:paraId="662005A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HSV</w:t>
      </w:r>
    </w:p>
    <w:p w14:paraId="7585009A" w14:textId="568DF56F" w:rsidR="00A77B3E" w:rsidRPr="00502300" w:rsidRDefault="00F36324">
      <w:pPr>
        <w:spacing w:line="360" w:lineRule="auto"/>
        <w:jc w:val="both"/>
        <w:rPr>
          <w:rFonts w:ascii="Book Antiqua" w:hAnsi="Book Antiqua"/>
        </w:rPr>
      </w:pPr>
      <w:r w:rsidRPr="00502300">
        <w:rPr>
          <w:rFonts w:ascii="Book Antiqua" w:eastAsia="Book Antiqua" w:hAnsi="Book Antiqua" w:cs="Book Antiqua"/>
          <w:color w:val="000000"/>
        </w:rPr>
        <w:t xml:space="preserve">HSV </w:t>
      </w:r>
      <w:r w:rsidR="00916D2A" w:rsidRPr="00502300">
        <w:rPr>
          <w:rFonts w:ascii="Book Antiqua" w:eastAsia="Book Antiqua" w:hAnsi="Book Antiqua" w:cs="Book Antiqua"/>
          <w:color w:val="000000"/>
        </w:rPr>
        <w:t>type 1 (HSV-1) and</w:t>
      </w:r>
      <w:r w:rsidR="00BA72C3" w:rsidRPr="00502300">
        <w:rPr>
          <w:rFonts w:ascii="Book Antiqua" w:eastAsia="Book Antiqua" w:hAnsi="Book Antiqua" w:cs="Book Antiqua"/>
          <w:color w:val="000000"/>
        </w:rPr>
        <w:t xml:space="preserve"> </w:t>
      </w:r>
      <w:r w:rsidR="00421FFA" w:rsidRPr="00502300">
        <w:rPr>
          <w:rFonts w:ascii="Book Antiqua" w:eastAsia="Book Antiqua" w:hAnsi="Book Antiqua" w:cs="Book Antiqua"/>
          <w:color w:val="000000"/>
        </w:rPr>
        <w:t>HSV type 2 (</w:t>
      </w:r>
      <w:r w:rsidR="00916D2A" w:rsidRPr="00502300">
        <w:rPr>
          <w:rFonts w:ascii="Book Antiqua" w:eastAsia="Book Antiqua" w:hAnsi="Book Antiqua" w:cs="Book Antiqua"/>
          <w:color w:val="000000"/>
        </w:rPr>
        <w:t>HSV-2</w:t>
      </w:r>
      <w:r w:rsidR="00421FFA" w:rsidRPr="00502300">
        <w:rPr>
          <w:rFonts w:ascii="Book Antiqua" w:eastAsia="Book Antiqua" w:hAnsi="Book Antiqua" w:cs="Book Antiqua"/>
          <w:color w:val="000000"/>
        </w:rPr>
        <w:t>)</w:t>
      </w:r>
      <w:r w:rsidR="00BA72C3"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are common infections worldwide. HSV-1 is implicated in most cases of orofacial herpes lesions ("cold sores"),</w:t>
      </w:r>
      <w:r w:rsidR="00266FDE" w:rsidRPr="00502300">
        <w:rPr>
          <w:rFonts w:ascii="Book Antiqua" w:eastAsia="Book Antiqua" w:hAnsi="Book Antiqua" w:cs="Book Antiqua"/>
          <w:color w:val="000000"/>
        </w:rPr>
        <w:t xml:space="preserve"> </w:t>
      </w:r>
      <w:r w:rsidR="00916D2A" w:rsidRPr="00502300">
        <w:rPr>
          <w:rFonts w:ascii="Book Antiqua" w:eastAsia="Book Antiqua" w:hAnsi="Book Antiqua" w:cs="Book Antiqua"/>
          <w:color w:val="000000"/>
        </w:rPr>
        <w:t xml:space="preserve">while HSV-2 causes most cases of recurrent genital </w:t>
      </w:r>
      <w:proofErr w:type="gramStart"/>
      <w:r w:rsidR="00916D2A" w:rsidRPr="00502300">
        <w:rPr>
          <w:rFonts w:ascii="Book Antiqua" w:eastAsia="Book Antiqua" w:hAnsi="Book Antiqua" w:cs="Book Antiqua"/>
          <w:color w:val="000000"/>
        </w:rPr>
        <w:t>herpes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116]</w:t>
      </w:r>
      <w:r w:rsidR="00916D2A" w:rsidRPr="00502300">
        <w:rPr>
          <w:rFonts w:ascii="Book Antiqua" w:eastAsia="Book Antiqua" w:hAnsi="Book Antiqua" w:cs="Book Antiqua"/>
          <w:color w:val="000000"/>
        </w:rPr>
        <w:t xml:space="preserve">. After primary infection, HSV establishes chronic infection in neural ganglia and reactivates on mucosa and skin; infection is </w:t>
      </w:r>
      <w:proofErr w:type="gramStart"/>
      <w:r w:rsidR="00916D2A" w:rsidRPr="00502300">
        <w:rPr>
          <w:rFonts w:ascii="Book Antiqua" w:eastAsia="Book Antiqua" w:hAnsi="Book Antiqua" w:cs="Book Antiqua"/>
          <w:color w:val="000000"/>
        </w:rPr>
        <w:t>lifelong</w:t>
      </w:r>
      <w:proofErr w:type="gramEnd"/>
      <w:r w:rsidR="00916D2A" w:rsidRPr="00502300">
        <w:rPr>
          <w:rFonts w:ascii="Book Antiqua" w:eastAsia="Book Antiqua" w:hAnsi="Book Antiqua" w:cs="Book Antiqua"/>
          <w:color w:val="000000"/>
        </w:rPr>
        <w:t xml:space="preserve">. Especially in immunocompromised hosts, HSV infection may cause severe manifestations, including encephalitis, </w:t>
      </w:r>
      <w:proofErr w:type="gramStart"/>
      <w:r w:rsidR="00916D2A" w:rsidRPr="00502300">
        <w:rPr>
          <w:rFonts w:ascii="Book Antiqua" w:eastAsia="Book Antiqua" w:hAnsi="Book Antiqua" w:cs="Book Antiqua"/>
          <w:color w:val="000000"/>
        </w:rPr>
        <w:t>meningitis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117]</w:t>
      </w:r>
      <w:r w:rsidR="00916D2A" w:rsidRPr="00502300">
        <w:rPr>
          <w:rFonts w:ascii="Book Antiqua" w:eastAsia="Book Antiqua" w:hAnsi="Book Antiqua" w:cs="Book Antiqua"/>
          <w:color w:val="000000"/>
        </w:rPr>
        <w:t>, hepatitis</w:t>
      </w:r>
      <w:r w:rsidR="00916D2A" w:rsidRPr="00502300">
        <w:rPr>
          <w:rFonts w:ascii="Book Antiqua" w:eastAsia="Book Antiqua" w:hAnsi="Book Antiqua" w:cs="Book Antiqua"/>
          <w:color w:val="000000"/>
          <w:vertAlign w:val="superscript"/>
        </w:rPr>
        <w:t>[118]</w:t>
      </w:r>
      <w:r w:rsidR="00916D2A" w:rsidRPr="00502300">
        <w:rPr>
          <w:rFonts w:ascii="Book Antiqua" w:eastAsia="Book Antiqua" w:hAnsi="Book Antiqua" w:cs="Book Antiqua"/>
          <w:color w:val="000000"/>
        </w:rPr>
        <w:t>, respiratory tract infections</w:t>
      </w:r>
      <w:r w:rsidR="00916D2A" w:rsidRPr="00502300">
        <w:rPr>
          <w:rFonts w:ascii="Book Antiqua" w:eastAsia="Book Antiqua" w:hAnsi="Book Antiqua" w:cs="Book Antiqua"/>
          <w:color w:val="000000"/>
          <w:vertAlign w:val="superscript"/>
        </w:rPr>
        <w:t>[119,120]</w:t>
      </w:r>
      <w:r w:rsidR="00916D2A" w:rsidRPr="00502300">
        <w:rPr>
          <w:rFonts w:ascii="Book Antiqua" w:eastAsia="Book Antiqua" w:hAnsi="Book Antiqua" w:cs="Book Antiqua"/>
          <w:color w:val="000000"/>
        </w:rPr>
        <w:t>, esophagitis</w:t>
      </w:r>
      <w:r w:rsidR="00916D2A" w:rsidRPr="00502300">
        <w:rPr>
          <w:rFonts w:ascii="Book Antiqua" w:eastAsia="Book Antiqua" w:hAnsi="Book Antiqua" w:cs="Book Antiqua"/>
          <w:color w:val="000000"/>
          <w:vertAlign w:val="superscript"/>
        </w:rPr>
        <w:t>[121</w:t>
      </w:r>
      <w:r w:rsidR="009A3701" w:rsidRPr="00502300">
        <w:rPr>
          <w:rFonts w:ascii="Book Antiqua" w:eastAsia="Book Antiqua" w:hAnsi="Book Antiqua" w:cs="Book Antiqua"/>
          <w:color w:val="000000"/>
          <w:vertAlign w:val="superscript"/>
        </w:rPr>
        <w:t>-</w:t>
      </w:r>
      <w:r w:rsidR="00916D2A" w:rsidRPr="00502300">
        <w:rPr>
          <w:rFonts w:ascii="Book Antiqua" w:eastAsia="Book Antiqua" w:hAnsi="Book Antiqua" w:cs="Book Antiqua"/>
          <w:color w:val="000000"/>
          <w:vertAlign w:val="superscript"/>
        </w:rPr>
        <w:t>123]</w:t>
      </w:r>
      <w:r w:rsidR="00916D2A" w:rsidRPr="00502300">
        <w:rPr>
          <w:rFonts w:ascii="Book Antiqua" w:eastAsia="Book Antiqua" w:hAnsi="Book Antiqua" w:cs="Book Antiqua"/>
          <w:color w:val="000000"/>
        </w:rPr>
        <w:t> and proctitis</w:t>
      </w:r>
      <w:r w:rsidR="00916D2A" w:rsidRPr="00502300">
        <w:rPr>
          <w:rFonts w:ascii="Book Antiqua" w:eastAsia="Book Antiqua" w:hAnsi="Book Antiqua" w:cs="Book Antiqua"/>
          <w:color w:val="000000"/>
          <w:vertAlign w:val="superscript"/>
        </w:rPr>
        <w:t>[124</w:t>
      </w:r>
      <w:r w:rsidR="009A3701" w:rsidRPr="00502300">
        <w:rPr>
          <w:rFonts w:ascii="Book Antiqua" w:eastAsia="Book Antiqua" w:hAnsi="Book Antiqua" w:cs="Book Antiqua"/>
          <w:color w:val="000000"/>
          <w:vertAlign w:val="superscript"/>
        </w:rPr>
        <w:t>-</w:t>
      </w:r>
      <w:r w:rsidR="00916D2A" w:rsidRPr="00502300">
        <w:rPr>
          <w:rFonts w:ascii="Book Antiqua" w:eastAsia="Book Antiqua" w:hAnsi="Book Antiqua" w:cs="Book Antiqua"/>
          <w:color w:val="000000"/>
          <w:vertAlign w:val="superscript"/>
        </w:rPr>
        <w:t>126]</w:t>
      </w:r>
      <w:r w:rsidR="00916D2A" w:rsidRPr="00502300">
        <w:rPr>
          <w:rFonts w:ascii="Book Antiqua" w:eastAsia="Book Antiqua" w:hAnsi="Book Antiqua" w:cs="Book Antiqua"/>
          <w:color w:val="000000"/>
        </w:rPr>
        <w:t xml:space="preserve">. Within the treatment regimens for IBD, corticosteroids and azathioprine have been related to skin or genital herpetic </w:t>
      </w:r>
      <w:proofErr w:type="gramStart"/>
      <w:r w:rsidR="00916D2A" w:rsidRPr="00502300">
        <w:rPr>
          <w:rFonts w:ascii="Book Antiqua" w:eastAsia="Book Antiqua" w:hAnsi="Book Antiqua" w:cs="Book Antiqua"/>
          <w:color w:val="000000"/>
        </w:rPr>
        <w:t>flares</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30,127]</w:t>
      </w:r>
      <w:r w:rsidR="00916D2A" w:rsidRPr="00502300">
        <w:rPr>
          <w:rFonts w:ascii="Book Antiqua" w:eastAsia="Book Antiqua" w:hAnsi="Book Antiqua" w:cs="Book Antiqua"/>
          <w:color w:val="000000"/>
        </w:rPr>
        <w:t xml:space="preserve">. Extended HSV colitis associated with IBD exacerbations are largely </w:t>
      </w:r>
      <w:proofErr w:type="gramStart"/>
      <w:r w:rsidR="00916D2A" w:rsidRPr="00502300">
        <w:rPr>
          <w:rFonts w:ascii="Book Antiqua" w:eastAsia="Book Antiqua" w:hAnsi="Book Antiqua" w:cs="Book Antiqua"/>
          <w:color w:val="000000"/>
        </w:rPr>
        <w:t>reported</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128</w:t>
      </w:r>
      <w:r w:rsidR="009A3701" w:rsidRPr="00502300">
        <w:rPr>
          <w:rFonts w:ascii="Book Antiqua" w:eastAsia="Book Antiqua" w:hAnsi="Book Antiqua" w:cs="Book Antiqua"/>
          <w:color w:val="000000"/>
          <w:vertAlign w:val="superscript"/>
        </w:rPr>
        <w:t>-</w:t>
      </w:r>
      <w:r w:rsidR="00916D2A" w:rsidRPr="00502300">
        <w:rPr>
          <w:rFonts w:ascii="Book Antiqua" w:eastAsia="Book Antiqua" w:hAnsi="Book Antiqua" w:cs="Book Antiqua"/>
          <w:color w:val="000000"/>
          <w:vertAlign w:val="superscript"/>
        </w:rPr>
        <w:t>132]</w:t>
      </w:r>
      <w:r w:rsidR="00916D2A" w:rsidRPr="00502300">
        <w:rPr>
          <w:rFonts w:ascii="Book Antiqua" w:eastAsia="Book Antiqua" w:hAnsi="Book Antiqua" w:cs="Book Antiqua"/>
          <w:color w:val="000000"/>
        </w:rPr>
        <w:t>. T</w:t>
      </w:r>
      <w:r w:rsidR="004975E1">
        <w:rPr>
          <w:rFonts w:ascii="Book Antiqua" w:eastAsia="Book Antiqua" w:hAnsi="Book Antiqua" w:cs="Book Antiqua"/>
          <w:color w:val="000000"/>
        </w:rPr>
        <w:t>he t</w:t>
      </w:r>
      <w:r w:rsidR="00916D2A" w:rsidRPr="00502300">
        <w:rPr>
          <w:rFonts w:ascii="Book Antiqua" w:eastAsia="Book Antiqua" w:hAnsi="Book Antiqua" w:cs="Book Antiqua"/>
          <w:color w:val="000000"/>
        </w:rPr>
        <w:t xml:space="preserve">esting approach depends upon the site of the disease (mucocutaneous, ocular, neurologic or visceral). HSV can be diagnosed, either by isolating the virus in a culture of the affected tissue or by histopathological examination showing nucleated ground-glass herpes inclusions in the cells. HSV PCR is an alternative, but more sensitive method to confirm HSV infection. Before starting </w:t>
      </w:r>
      <w:r w:rsidR="00916D2A" w:rsidRPr="00502300">
        <w:rPr>
          <w:rFonts w:ascii="Book Antiqua" w:eastAsia="Book Antiqua" w:hAnsi="Book Antiqua" w:cs="Book Antiqua"/>
          <w:color w:val="000000"/>
        </w:rPr>
        <w:lastRenderedPageBreak/>
        <w:t xml:space="preserve">with immunosuppressive drugs, previous history of HSV infection should be investigated, but serological screening is </w:t>
      </w:r>
      <w:proofErr w:type="gramStart"/>
      <w:r w:rsidR="00916D2A" w:rsidRPr="00502300">
        <w:rPr>
          <w:rFonts w:ascii="Book Antiqua" w:eastAsia="Book Antiqua" w:hAnsi="Book Antiqua" w:cs="Book Antiqua"/>
          <w:color w:val="000000"/>
        </w:rPr>
        <w:t>unnecessary</w:t>
      </w:r>
      <w:r w:rsidR="00916D2A" w:rsidRPr="00502300">
        <w:rPr>
          <w:rFonts w:ascii="Book Antiqua" w:eastAsia="Book Antiqua" w:hAnsi="Book Antiqua" w:cs="Book Antiqua"/>
          <w:color w:val="000000"/>
          <w:vertAlign w:val="superscript"/>
        </w:rPr>
        <w:t>[</w:t>
      </w:r>
      <w:proofErr w:type="gramEnd"/>
      <w:r w:rsidR="00916D2A" w:rsidRPr="00502300">
        <w:rPr>
          <w:rFonts w:ascii="Book Antiqua" w:eastAsia="Book Antiqua" w:hAnsi="Book Antiqua" w:cs="Book Antiqua"/>
          <w:color w:val="000000"/>
          <w:vertAlign w:val="superscript"/>
        </w:rPr>
        <w:t>12]</w:t>
      </w:r>
      <w:r w:rsidR="00916D2A" w:rsidRPr="00502300">
        <w:rPr>
          <w:rFonts w:ascii="Book Antiqua" w:eastAsia="Book Antiqua" w:hAnsi="Book Antiqua" w:cs="Book Antiqua"/>
          <w:color w:val="000000"/>
        </w:rPr>
        <w:t xml:space="preserve">. Frequent and severe recurrence of </w:t>
      </w:r>
      <w:r w:rsidR="004975E1">
        <w:rPr>
          <w:rFonts w:ascii="Book Antiqua" w:eastAsia="Book Antiqua" w:hAnsi="Book Antiqua" w:cs="Book Antiqua"/>
          <w:color w:val="000000"/>
        </w:rPr>
        <w:t>HSV</w:t>
      </w:r>
      <w:r w:rsidR="00916D2A" w:rsidRPr="00502300">
        <w:rPr>
          <w:rFonts w:ascii="Book Antiqua" w:eastAsia="Book Antiqua" w:hAnsi="Book Antiqua" w:cs="Book Antiqua"/>
          <w:color w:val="000000"/>
        </w:rPr>
        <w:t xml:space="preserve"> disease can be prevented by therapy with oral acyclovir (400-800 mg twice or thrice daily), valacyclovir (500 mg daily) or famciclovir (500 mg twice daily). </w:t>
      </w:r>
    </w:p>
    <w:p w14:paraId="0A75023E" w14:textId="77777777" w:rsidR="00A77B3E" w:rsidRPr="00502300" w:rsidRDefault="00A77B3E">
      <w:pPr>
        <w:spacing w:line="360" w:lineRule="auto"/>
        <w:jc w:val="both"/>
        <w:rPr>
          <w:rFonts w:ascii="Book Antiqua" w:hAnsi="Book Antiqua"/>
        </w:rPr>
      </w:pPr>
    </w:p>
    <w:p w14:paraId="45E3C663"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CMV</w:t>
      </w:r>
    </w:p>
    <w:p w14:paraId="4E3E90D7" w14:textId="2C3FF0FD"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With a worldwide prevalence of over 80</w:t>
      </w:r>
      <w:proofErr w:type="gramStart"/>
      <w:r w:rsidRPr="00502300">
        <w:rPr>
          <w:rFonts w:ascii="Book Antiqua" w:eastAsia="Book Antiqua" w:hAnsi="Book Antiqua" w:cs="Book Antiqua"/>
          <w:color w:val="000000"/>
        </w:rPr>
        <w:t>%</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133]</w:t>
      </w:r>
      <w:r w:rsidRPr="00502300">
        <w:rPr>
          <w:rFonts w:ascii="Book Antiqua" w:eastAsia="Book Antiqua" w:hAnsi="Book Antiqua" w:cs="Book Antiqua"/>
          <w:color w:val="000000"/>
        </w:rPr>
        <w:t>, CMV causes in most subjects asymptomatic or mononucleosis-like syndrome during primary infections, persisting lifelong in a latent form in different organs, including the gut</w:t>
      </w:r>
      <w:r w:rsidRPr="00502300">
        <w:rPr>
          <w:rFonts w:ascii="Book Antiqua" w:eastAsia="Book Antiqua" w:hAnsi="Book Antiqua" w:cs="Book Antiqua"/>
          <w:color w:val="000000"/>
          <w:vertAlign w:val="superscript"/>
        </w:rPr>
        <w:t>[134]</w:t>
      </w:r>
      <w:r w:rsidRPr="00502300">
        <w:rPr>
          <w:rFonts w:ascii="Book Antiqua" w:eastAsia="Book Antiqua" w:hAnsi="Book Antiqua" w:cs="Book Antiqua"/>
          <w:color w:val="000000"/>
        </w:rPr>
        <w:t>. Especially in immunocompromised patients, CMV can reactivate, causing tissue-invasive end-organ damage</w:t>
      </w:r>
      <w:r w:rsidR="004975E1">
        <w:rPr>
          <w:rFonts w:ascii="Book Antiqua" w:eastAsia="Book Antiqua" w:hAnsi="Book Antiqua" w:cs="Book Antiqua"/>
          <w:color w:val="000000"/>
        </w:rPr>
        <w:t>,</w:t>
      </w:r>
      <w:r w:rsidRPr="00502300">
        <w:rPr>
          <w:rFonts w:ascii="Book Antiqua" w:eastAsia="Book Antiqua" w:hAnsi="Book Antiqua" w:cs="Book Antiqua"/>
          <w:color w:val="000000"/>
        </w:rPr>
        <w:t xml:space="preserve"> mainly in </w:t>
      </w:r>
      <w:r w:rsidR="004975E1">
        <w:rPr>
          <w:rFonts w:ascii="Book Antiqua" w:eastAsia="Book Antiqua" w:hAnsi="Book Antiqua" w:cs="Book Antiqua"/>
          <w:color w:val="000000"/>
        </w:rPr>
        <w:t xml:space="preserve">the </w:t>
      </w:r>
      <w:r w:rsidRPr="00502300">
        <w:rPr>
          <w:rFonts w:ascii="Book Antiqua" w:eastAsia="Book Antiqua" w:hAnsi="Book Antiqua" w:cs="Book Antiqua"/>
          <w:color w:val="000000"/>
        </w:rPr>
        <w:t xml:space="preserve">brain, lung, retina and digestive tract. CMV colitis in IBD patients should be considered. Seroprevalence (CMV IgG) in IBD patients is comparable to that </w:t>
      </w:r>
      <w:r w:rsidR="004975E1">
        <w:rPr>
          <w:rFonts w:ascii="Book Antiqua" w:eastAsia="Book Antiqua" w:hAnsi="Book Antiqua" w:cs="Book Antiqua"/>
          <w:color w:val="000000"/>
        </w:rPr>
        <w:t>in</w:t>
      </w:r>
      <w:r w:rsidRPr="00502300">
        <w:rPr>
          <w:rFonts w:ascii="Book Antiqua" w:eastAsia="Book Antiqua" w:hAnsi="Book Antiqua" w:cs="Book Antiqua"/>
          <w:color w:val="000000"/>
        </w:rPr>
        <w:t xml:space="preserve"> the general </w:t>
      </w:r>
      <w:proofErr w:type="gramStart"/>
      <w:r w:rsidRPr="00502300">
        <w:rPr>
          <w:rFonts w:ascii="Book Antiqua" w:eastAsia="Book Antiqua" w:hAnsi="Book Antiqua" w:cs="Book Antiqua"/>
          <w:color w:val="000000"/>
        </w:rPr>
        <w:t>population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135,136]</w:t>
      </w:r>
      <w:r w:rsidRPr="00502300">
        <w:rPr>
          <w:rFonts w:ascii="Book Antiqua" w:eastAsia="Book Antiqua" w:hAnsi="Book Antiqua" w:cs="Book Antiqua"/>
          <w:color w:val="000000"/>
        </w:rPr>
        <w:t xml:space="preserve">. On the contrary, </w:t>
      </w:r>
      <w:r w:rsidR="004975E1">
        <w:rPr>
          <w:rFonts w:ascii="Book Antiqua" w:eastAsia="Book Antiqua" w:hAnsi="Book Antiqua" w:cs="Book Antiqua"/>
          <w:color w:val="000000"/>
        </w:rPr>
        <w:t>identification of</w:t>
      </w:r>
      <w:r w:rsidRPr="00502300">
        <w:rPr>
          <w:rFonts w:ascii="Book Antiqua" w:eastAsia="Book Antiqua" w:hAnsi="Book Antiqua" w:cs="Book Antiqua"/>
          <w:color w:val="000000"/>
        </w:rPr>
        <w:t xml:space="preserve"> CMV viral DNA in the mucosa </w:t>
      </w:r>
      <w:r w:rsidR="004975E1">
        <w:rPr>
          <w:rFonts w:ascii="Book Antiqua" w:eastAsia="Book Antiqua" w:hAnsi="Book Antiqua" w:cs="Book Antiqua"/>
          <w:color w:val="000000"/>
        </w:rPr>
        <w:t>was</w:t>
      </w:r>
      <w:r w:rsidRPr="00502300">
        <w:rPr>
          <w:rFonts w:ascii="Book Antiqua" w:eastAsia="Book Antiqua" w:hAnsi="Book Antiqua" w:cs="Book Antiqua"/>
          <w:color w:val="000000"/>
        </w:rPr>
        <w:t xml:space="preserve"> reported</w:t>
      </w:r>
      <w:r w:rsidR="00763DF3">
        <w:rPr>
          <w:rFonts w:ascii="Book Antiqua" w:eastAsia="Book Antiqua" w:hAnsi="Book Antiqua" w:cs="Book Antiqua"/>
          <w:color w:val="000000"/>
        </w:rPr>
        <w:t>,</w:t>
      </w:r>
      <w:r w:rsidRPr="00502300">
        <w:rPr>
          <w:rFonts w:ascii="Book Antiqua" w:eastAsia="Book Antiqua" w:hAnsi="Book Antiqua" w:cs="Book Antiqua"/>
          <w:color w:val="000000"/>
        </w:rPr>
        <w:t xml:space="preserve"> </w:t>
      </w:r>
      <w:r w:rsidR="00763DF3">
        <w:rPr>
          <w:rFonts w:ascii="Book Antiqua" w:eastAsia="Book Antiqua" w:hAnsi="Book Antiqua" w:cs="Book Antiqua"/>
          <w:color w:val="000000"/>
        </w:rPr>
        <w:t xml:space="preserve">from limited data, </w:t>
      </w:r>
      <w:r w:rsidRPr="00502300">
        <w:rPr>
          <w:rFonts w:ascii="Book Antiqua" w:eastAsia="Book Antiqua" w:hAnsi="Book Antiqua" w:cs="Book Antiqua"/>
          <w:color w:val="000000"/>
        </w:rPr>
        <w:t xml:space="preserve">to be more prevalent in patients with IBD than in healthy </w:t>
      </w:r>
      <w:proofErr w:type="gramStart"/>
      <w:r w:rsidRPr="00502300">
        <w:rPr>
          <w:rFonts w:ascii="Book Antiqua" w:eastAsia="Book Antiqua" w:hAnsi="Book Antiqua" w:cs="Book Antiqua"/>
          <w:color w:val="000000"/>
        </w:rPr>
        <w:t>controls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137,138]</w:t>
      </w:r>
      <w:r w:rsidRPr="00502300">
        <w:rPr>
          <w:rFonts w:ascii="Book Antiqua" w:eastAsia="Book Antiqua" w:hAnsi="Book Antiqua" w:cs="Book Antiqua"/>
          <w:color w:val="000000"/>
        </w:rPr>
        <w:t xml:space="preserve">. CMV tissue reactivation is rare in CD flares, whereas it is frequent in </w:t>
      </w:r>
      <w:proofErr w:type="gramStart"/>
      <w:r w:rsidRPr="00502300">
        <w:rPr>
          <w:rFonts w:ascii="Book Antiqua" w:eastAsia="Book Antiqua" w:hAnsi="Book Antiqua" w:cs="Book Antiqua"/>
          <w:color w:val="000000"/>
        </w:rPr>
        <w:t>UC</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139]</w:t>
      </w:r>
      <w:r w:rsidRPr="00502300">
        <w:rPr>
          <w:rFonts w:ascii="Book Antiqua" w:eastAsia="Book Antiqua" w:hAnsi="Book Antiqua" w:cs="Book Antiqua"/>
          <w:color w:val="000000"/>
        </w:rPr>
        <w:t>. Characteristics that increase the risk of CMV reactivations in IBD and develop colitis flare include female sex, pancolitis</w:t>
      </w:r>
      <w:r w:rsidRPr="00502300">
        <w:rPr>
          <w:rFonts w:ascii="Book Antiqua" w:eastAsia="Book Antiqua" w:hAnsi="Book Antiqua" w:cs="Book Antiqua"/>
          <w:color w:val="000000"/>
          <w:vertAlign w:val="superscript"/>
        </w:rPr>
        <w:t>[140,141]</w:t>
      </w:r>
      <w:r w:rsidRPr="00502300">
        <w:rPr>
          <w:rFonts w:ascii="Book Antiqua" w:eastAsia="Book Antiqua" w:hAnsi="Book Antiqua" w:cs="Book Antiqua"/>
          <w:color w:val="000000"/>
        </w:rPr>
        <w:t>, advanced age</w:t>
      </w:r>
      <w:r w:rsidRPr="00502300">
        <w:rPr>
          <w:rFonts w:ascii="Book Antiqua" w:eastAsia="Book Antiqua" w:hAnsi="Book Antiqua" w:cs="Book Antiqua"/>
          <w:color w:val="000000"/>
          <w:vertAlign w:val="superscript"/>
        </w:rPr>
        <w:t>[142]</w:t>
      </w:r>
      <w:r w:rsidRPr="00502300">
        <w:rPr>
          <w:rFonts w:ascii="Book Antiqua" w:eastAsia="Book Antiqua" w:hAnsi="Book Antiqua" w:cs="Book Antiqua"/>
          <w:color w:val="000000"/>
        </w:rPr>
        <w:t>, and disease duration less than 60 mo. Immunomodulator therapy with azathioprine</w:t>
      </w:r>
      <w:r w:rsidRPr="00502300">
        <w:rPr>
          <w:rFonts w:ascii="Book Antiqua" w:eastAsia="Book Antiqua" w:hAnsi="Book Antiqua" w:cs="Book Antiqua"/>
          <w:color w:val="000000"/>
          <w:vertAlign w:val="superscript"/>
        </w:rPr>
        <w:t>[140,143]</w:t>
      </w:r>
      <w:r w:rsidRPr="00502300">
        <w:rPr>
          <w:rFonts w:ascii="Book Antiqua" w:eastAsia="Book Antiqua" w:hAnsi="Book Antiqua" w:cs="Book Antiqua"/>
          <w:color w:val="000000"/>
        </w:rPr>
        <w:t> and steroids</w:t>
      </w:r>
      <w:r w:rsidRPr="00502300">
        <w:rPr>
          <w:rFonts w:ascii="Book Antiqua" w:eastAsia="Book Antiqua" w:hAnsi="Book Antiqua" w:cs="Book Antiqua"/>
          <w:color w:val="000000"/>
          <w:vertAlign w:val="superscript"/>
        </w:rPr>
        <w:t>[142,144]</w:t>
      </w:r>
      <w:r w:rsidRPr="00502300">
        <w:rPr>
          <w:rFonts w:ascii="Book Antiqua" w:eastAsia="Book Antiqua" w:hAnsi="Book Antiqua" w:cs="Book Antiqua"/>
          <w:color w:val="000000"/>
        </w:rPr>
        <w:t> is a recognized trigger factor, while on chronic anti-TNF, the data is conflicting</w:t>
      </w:r>
      <w:r w:rsidRPr="00502300">
        <w:rPr>
          <w:rFonts w:ascii="Book Antiqua" w:eastAsia="Book Antiqua" w:hAnsi="Book Antiqua" w:cs="Book Antiqua"/>
          <w:color w:val="000000"/>
          <w:vertAlign w:val="superscript"/>
        </w:rPr>
        <w:t>[145</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148]</w:t>
      </w:r>
      <w:r w:rsidRPr="00502300">
        <w:rPr>
          <w:rFonts w:ascii="Book Antiqua" w:eastAsia="Book Antiqua" w:hAnsi="Book Antiqua" w:cs="Book Antiqua"/>
          <w:color w:val="000000"/>
        </w:rPr>
        <w:t>. Screening for subclinical CMV infection in IBD patients is not required unless the patient is steroid-</w:t>
      </w:r>
      <w:proofErr w:type="gramStart"/>
      <w:r w:rsidRPr="00502300">
        <w:rPr>
          <w:rFonts w:ascii="Book Antiqua" w:eastAsia="Book Antiqua" w:hAnsi="Book Antiqua" w:cs="Book Antiqua"/>
          <w:color w:val="000000"/>
        </w:rPr>
        <w:t>refractory</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xml:space="preserve">. Patients with CMV infection and severe acute colitis, in fact, show a higher probability of steroid </w:t>
      </w:r>
      <w:proofErr w:type="gramStart"/>
      <w:r w:rsidRPr="00502300">
        <w:rPr>
          <w:rFonts w:ascii="Book Antiqua" w:eastAsia="Book Antiqua" w:hAnsi="Book Antiqua" w:cs="Book Antiqua"/>
          <w:color w:val="000000"/>
        </w:rPr>
        <w:t>resistance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135,136,149]</w:t>
      </w:r>
      <w:r w:rsidRPr="00502300">
        <w:rPr>
          <w:rFonts w:ascii="Book Antiqua" w:eastAsia="Book Antiqua" w:hAnsi="Book Antiqua" w:cs="Book Antiqua"/>
          <w:color w:val="000000"/>
        </w:rPr>
        <w:t> and enhanced risk for colectomy</w:t>
      </w:r>
      <w:r w:rsidRPr="00502300">
        <w:rPr>
          <w:rFonts w:ascii="Book Antiqua" w:eastAsia="Book Antiqua" w:hAnsi="Book Antiqua" w:cs="Book Antiqua"/>
          <w:color w:val="000000"/>
          <w:vertAlign w:val="superscript"/>
        </w:rPr>
        <w:t>[150,151]</w:t>
      </w:r>
      <w:r w:rsidRPr="00502300">
        <w:rPr>
          <w:rFonts w:ascii="Book Antiqua" w:eastAsia="Book Antiqua" w:hAnsi="Book Antiqua" w:cs="Book Antiqua"/>
          <w:color w:val="000000"/>
        </w:rPr>
        <w:t> than non-infected patients.</w:t>
      </w:r>
      <w:r w:rsidR="00266FD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Colonic CMV infection c</w:t>
      </w:r>
      <w:r w:rsidR="00763DF3">
        <w:rPr>
          <w:rFonts w:ascii="Book Antiqua" w:eastAsia="Book Antiqua" w:hAnsi="Book Antiqua" w:cs="Book Antiqua"/>
          <w:color w:val="000000"/>
        </w:rPr>
        <w:t>an</w:t>
      </w:r>
      <w:r w:rsidRPr="00502300">
        <w:rPr>
          <w:rFonts w:ascii="Book Antiqua" w:eastAsia="Book Antiqua" w:hAnsi="Book Antiqua" w:cs="Book Antiqua"/>
          <w:color w:val="000000"/>
        </w:rPr>
        <w:t xml:space="preserve"> be diagnosed by hematoxylin and eosin (H&amp;E) or immunohistochemical staining (IHC) histology, serology assay, polymerase chain reaction (PCR) for CMV DNA in peripheral blood or tissue (from targeted biopsies taken from the ulcer base), and CMV antigenemia </w:t>
      </w:r>
      <w:r w:rsidRPr="00502300">
        <w:rPr>
          <w:rFonts w:ascii="Book Antiqua" w:eastAsia="Book Antiqua" w:hAnsi="Book Antiqua" w:cs="Book Antiqua"/>
          <w:color w:val="000000"/>
        </w:rPr>
        <w:lastRenderedPageBreak/>
        <w:t>(pp65)</w:t>
      </w:r>
      <w:r w:rsidRPr="00502300">
        <w:rPr>
          <w:rFonts w:ascii="Book Antiqua" w:eastAsia="Book Antiqua" w:hAnsi="Book Antiqua" w:cs="Book Antiqua"/>
          <w:color w:val="000000"/>
          <w:vertAlign w:val="superscript"/>
        </w:rPr>
        <w:t>[152]</w:t>
      </w:r>
      <w:r w:rsidRPr="00502300">
        <w:rPr>
          <w:rFonts w:ascii="Book Antiqua" w:eastAsia="Book Antiqua" w:hAnsi="Book Antiqua" w:cs="Book Antiqua"/>
          <w:color w:val="000000"/>
        </w:rPr>
        <w:t xml:space="preserve">. The gold standard for diagnosing CMV </w:t>
      </w:r>
      <w:proofErr w:type="spellStart"/>
      <w:r w:rsidRPr="00502300">
        <w:rPr>
          <w:rFonts w:ascii="Book Antiqua" w:eastAsia="Book Antiqua" w:hAnsi="Book Antiqua" w:cs="Book Antiqua"/>
          <w:color w:val="000000"/>
        </w:rPr>
        <w:t>overinfection</w:t>
      </w:r>
      <w:proofErr w:type="spellEnd"/>
      <w:r w:rsidRPr="00502300">
        <w:rPr>
          <w:rFonts w:ascii="Book Antiqua" w:eastAsia="Book Antiqua" w:hAnsi="Book Antiqua" w:cs="Book Antiqua"/>
          <w:color w:val="000000"/>
        </w:rPr>
        <w:t xml:space="preserve"> is the identification of CMV inclusions (typically basophilic intranuclear inclusions) or positive CMV-specific immunohistochemistry staining on histopathology</w:t>
      </w:r>
      <w:r w:rsidRPr="00502300">
        <w:rPr>
          <w:rFonts w:ascii="Book Antiqua" w:eastAsia="Book Antiqua" w:hAnsi="Book Antiqua" w:cs="Book Antiqua"/>
          <w:color w:val="000000"/>
          <w:vertAlign w:val="superscript"/>
        </w:rPr>
        <w:t>[153]</w:t>
      </w:r>
      <w:r w:rsidRPr="00502300">
        <w:rPr>
          <w:rFonts w:ascii="Book Antiqua" w:eastAsia="Book Antiqua" w:hAnsi="Book Antiqua" w:cs="Book Antiqua"/>
          <w:color w:val="000000"/>
        </w:rPr>
        <w:t xml:space="preserve">, eventually followed by tissue-direct PCR for viral load quantification. CMV infection cannot be excluded based on a negative whole-blood PCR </w:t>
      </w:r>
      <w:proofErr w:type="gramStart"/>
      <w:r w:rsidRPr="00502300">
        <w:rPr>
          <w:rFonts w:ascii="Book Antiqua" w:eastAsia="Book Antiqua" w:hAnsi="Book Antiqua" w:cs="Book Antiqua"/>
          <w:color w:val="000000"/>
        </w:rPr>
        <w:t>result</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154]</w:t>
      </w:r>
      <w:r w:rsidRPr="00502300">
        <w:rPr>
          <w:rFonts w:ascii="Book Antiqua" w:eastAsia="Book Antiqua" w:hAnsi="Book Antiqua" w:cs="Book Antiqua"/>
          <w:color w:val="000000"/>
        </w:rPr>
        <w:t>. </w:t>
      </w:r>
      <w:r w:rsidRPr="00502300">
        <w:rPr>
          <w:rFonts w:ascii="Book Antiqua" w:eastAsia="Book Antiqua" w:hAnsi="Book Antiqua" w:cs="Book Antiqua"/>
          <w:color w:val="000000"/>
          <w:shd w:val="clear" w:color="auto" w:fill="FFFFFF"/>
        </w:rPr>
        <w:t xml:space="preserve">In patients who are steroid-dependent or </w:t>
      </w:r>
      <w:proofErr w:type="gramStart"/>
      <w:r w:rsidRPr="00502300">
        <w:rPr>
          <w:rFonts w:ascii="Book Antiqua" w:eastAsia="Book Antiqua" w:hAnsi="Book Antiqua" w:cs="Book Antiqua"/>
          <w:color w:val="000000"/>
          <w:shd w:val="clear" w:color="auto" w:fill="FFFFFF"/>
        </w:rPr>
        <w:t>refractory</w:t>
      </w:r>
      <w:r w:rsidRPr="00502300">
        <w:rPr>
          <w:rFonts w:ascii="Book Antiqua" w:eastAsia="Book Antiqua" w:hAnsi="Book Antiqua" w:cs="Book Antiqua"/>
          <w:color w:val="000000"/>
          <w:shd w:val="clear" w:color="auto" w:fill="FFFFFF"/>
          <w:vertAlign w:val="superscript"/>
        </w:rPr>
        <w:t>[</w:t>
      </w:r>
      <w:proofErr w:type="gramEnd"/>
      <w:r w:rsidRPr="00502300">
        <w:rPr>
          <w:rFonts w:ascii="Book Antiqua" w:eastAsia="Book Antiqua" w:hAnsi="Book Antiqua" w:cs="Book Antiqua"/>
          <w:color w:val="000000"/>
          <w:shd w:val="clear" w:color="auto" w:fill="FFFFFF"/>
          <w:vertAlign w:val="superscript"/>
        </w:rPr>
        <w:t>155]</w:t>
      </w:r>
      <w:r w:rsidRPr="00502300">
        <w:rPr>
          <w:rFonts w:ascii="Book Antiqua" w:eastAsia="Book Antiqua" w:hAnsi="Book Antiqua" w:cs="Book Antiqua"/>
          <w:color w:val="000000"/>
          <w:shd w:val="clear" w:color="auto" w:fill="FFFFFF"/>
        </w:rPr>
        <w:t> and those with high CMV viral load in colonic tissue</w:t>
      </w:r>
      <w:r w:rsidRPr="00502300">
        <w:rPr>
          <w:rFonts w:ascii="Book Antiqua" w:eastAsia="Book Antiqua" w:hAnsi="Book Antiqua" w:cs="Book Antiqua"/>
          <w:color w:val="000000"/>
          <w:shd w:val="clear" w:color="auto" w:fill="FFFFFF"/>
          <w:vertAlign w:val="superscript"/>
        </w:rPr>
        <w:t>[156]</w:t>
      </w:r>
      <w:r w:rsidRPr="00502300">
        <w:rPr>
          <w:rFonts w:ascii="Book Antiqua" w:eastAsia="Book Antiqua" w:hAnsi="Book Antiqua" w:cs="Book Antiqua"/>
          <w:color w:val="000000"/>
          <w:shd w:val="clear" w:color="auto" w:fill="FFFFFF"/>
        </w:rPr>
        <w:t>, antiviral therapy is recommended.</w:t>
      </w:r>
      <w:r w:rsidRPr="00502300">
        <w:rPr>
          <w:rFonts w:ascii="Book Antiqua" w:eastAsia="Book Antiqua" w:hAnsi="Book Antiqua" w:cs="Book Antiqua"/>
          <w:color w:val="000000"/>
        </w:rPr>
        <w:t xml:space="preserve"> Several agents are available for CMV infection, including ganciclovir, valganciclovir and foscarnet. The most used antiviral agent is intravenous ganciclovir at a dose of 5-7.5 mg/kg twice daily for 2 </w:t>
      </w:r>
      <w:proofErr w:type="spellStart"/>
      <w:proofErr w:type="gramStart"/>
      <w:r w:rsidRPr="00502300">
        <w:rPr>
          <w:rFonts w:ascii="Book Antiqua" w:eastAsia="Book Antiqua" w:hAnsi="Book Antiqua" w:cs="Book Antiqua"/>
          <w:color w:val="000000"/>
        </w:rPr>
        <w:t>wk</w:t>
      </w:r>
      <w:proofErr w:type="spellEnd"/>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152]</w:t>
      </w:r>
      <w:r w:rsidRPr="00502300">
        <w:rPr>
          <w:rFonts w:ascii="Book Antiqua" w:eastAsia="Book Antiqua" w:hAnsi="Book Antiqua" w:cs="Book Antiqua"/>
          <w:color w:val="000000"/>
        </w:rPr>
        <w:t>. ECCO guidelines allow a course of intravenous ganciclovir 5 mg/kg twice for 3-5 days, followed by oral valganciclovir at 900 mg</w:t>
      </w:r>
      <w:r w:rsidRPr="00435BB2">
        <w:rPr>
          <w:rFonts w:ascii="Book Antiqua" w:eastAsia="Book Antiqua" w:hAnsi="Book Antiqua" w:cs="Book Antiqua"/>
          <w:i/>
          <w:color w:val="000000"/>
        </w:rPr>
        <w:t xml:space="preserve"> per os </w:t>
      </w:r>
      <w:r w:rsidRPr="00502300">
        <w:rPr>
          <w:rFonts w:ascii="Book Antiqua" w:eastAsia="Book Antiqua" w:hAnsi="Book Antiqua" w:cs="Book Antiqua"/>
          <w:color w:val="000000"/>
        </w:rPr>
        <w:t xml:space="preserve">twice daily for 2-3 </w:t>
      </w:r>
      <w:proofErr w:type="spellStart"/>
      <w:proofErr w:type="gramStart"/>
      <w:r w:rsidRPr="00502300">
        <w:rPr>
          <w:rFonts w:ascii="Book Antiqua" w:eastAsia="Book Antiqua" w:hAnsi="Book Antiqua" w:cs="Book Antiqua"/>
          <w:color w:val="000000"/>
        </w:rPr>
        <w:t>wk</w:t>
      </w:r>
      <w:proofErr w:type="spellEnd"/>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xml:space="preserve">. </w:t>
      </w:r>
      <w:proofErr w:type="spellStart"/>
      <w:r w:rsidRPr="00502300">
        <w:rPr>
          <w:rFonts w:ascii="Book Antiqua" w:eastAsia="Book Antiqua" w:hAnsi="Book Antiqua" w:cs="Book Antiqua"/>
          <w:color w:val="000000"/>
        </w:rPr>
        <w:t>Foscarnet</w:t>
      </w:r>
      <w:proofErr w:type="spellEnd"/>
      <w:r w:rsidRPr="00502300">
        <w:rPr>
          <w:rFonts w:ascii="Book Antiqua" w:eastAsia="Book Antiqua" w:hAnsi="Book Antiqua" w:cs="Book Antiqua"/>
          <w:color w:val="000000"/>
        </w:rPr>
        <w:t xml:space="preserve"> (for 2</w:t>
      </w:r>
      <w:r w:rsidR="009A3701" w:rsidRPr="00502300">
        <w:rPr>
          <w:rFonts w:ascii="Book Antiqua" w:eastAsia="Book Antiqua" w:hAnsi="Book Antiqua" w:cs="Book Antiqua"/>
          <w:color w:val="000000"/>
        </w:rPr>
        <w:t>-</w:t>
      </w:r>
      <w:r w:rsidRPr="00502300">
        <w:rPr>
          <w:rFonts w:ascii="Book Antiqua" w:eastAsia="Book Antiqua" w:hAnsi="Book Antiqua" w:cs="Book Antiqua"/>
          <w:color w:val="000000"/>
        </w:rPr>
        <w:t xml:space="preserve">3 </w:t>
      </w:r>
      <w:proofErr w:type="spellStart"/>
      <w:r w:rsidRPr="00502300">
        <w:rPr>
          <w:rFonts w:ascii="Book Antiqua" w:eastAsia="Book Antiqua" w:hAnsi="Book Antiqua" w:cs="Book Antiqua"/>
          <w:color w:val="000000"/>
        </w:rPr>
        <w:t>wk</w:t>
      </w:r>
      <w:proofErr w:type="spellEnd"/>
      <w:r w:rsidRPr="00502300">
        <w:rPr>
          <w:rFonts w:ascii="Book Antiqua" w:eastAsia="Book Antiqua" w:hAnsi="Book Antiqua" w:cs="Book Antiqua"/>
          <w:color w:val="000000"/>
        </w:rPr>
        <w:t>) is an alternative in case of resistance or intolerance (</w:t>
      </w:r>
      <w:r w:rsidR="00763DF3">
        <w:rPr>
          <w:rFonts w:ascii="Book Antiqua" w:eastAsia="Book Antiqua" w:hAnsi="Book Antiqua" w:cs="Book Antiqua"/>
          <w:color w:val="000000"/>
        </w:rPr>
        <w:t>h</w:t>
      </w:r>
      <w:r w:rsidRPr="00502300">
        <w:rPr>
          <w:rFonts w:ascii="Book Antiqua" w:eastAsia="Book Antiqua" w:hAnsi="Book Antiqua" w:cs="Book Antiqua"/>
          <w:color w:val="000000"/>
        </w:rPr>
        <w:t xml:space="preserve">ematologic or renal toxicity). Overall, there is a lack of knowledge to give recommendations on managing immunosuppressant medications during or after treatment of CMV colitis. Inducing remission with anti-TNF and tapering off the steroids while continuing intravenous ganciclovir may be an acceptable </w:t>
      </w:r>
      <w:proofErr w:type="gramStart"/>
      <w:r w:rsidRPr="00502300">
        <w:rPr>
          <w:rFonts w:ascii="Book Antiqua" w:eastAsia="Book Antiqua" w:hAnsi="Book Antiqua" w:cs="Book Antiqua"/>
          <w:color w:val="000000"/>
        </w:rPr>
        <w:t>strategy</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152]</w:t>
      </w:r>
      <w:r w:rsidRPr="00502300">
        <w:rPr>
          <w:rFonts w:ascii="Book Antiqua" w:eastAsia="Book Antiqua" w:hAnsi="Book Antiqua" w:cs="Book Antiqua"/>
          <w:color w:val="000000"/>
        </w:rPr>
        <w:t>.</w:t>
      </w:r>
      <w:r w:rsidR="00266FDE" w:rsidRPr="00502300">
        <w:rPr>
          <w:rFonts w:ascii="Book Antiqua" w:eastAsia="Book Antiqua" w:hAnsi="Book Antiqua" w:cs="Book Antiqua"/>
          <w:color w:val="000000"/>
        </w:rPr>
        <w:t xml:space="preserve"> </w:t>
      </w:r>
    </w:p>
    <w:p w14:paraId="51476FE1" w14:textId="77777777" w:rsidR="00A77B3E" w:rsidRPr="00502300" w:rsidRDefault="00A77B3E">
      <w:pPr>
        <w:spacing w:line="360" w:lineRule="auto"/>
        <w:jc w:val="both"/>
        <w:rPr>
          <w:rFonts w:ascii="Book Antiqua" w:hAnsi="Book Antiqua"/>
        </w:rPr>
      </w:pPr>
    </w:p>
    <w:p w14:paraId="3C9BFA88"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VZV</w:t>
      </w:r>
    </w:p>
    <w:p w14:paraId="46E70D8B" w14:textId="45F2242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VZV causes varicella (chickenpox) during its primary infection, and after decades of latency in sensory ganglia, it maintains </w:t>
      </w:r>
      <w:r w:rsidR="00763DF3">
        <w:rPr>
          <w:rFonts w:ascii="Book Antiqua" w:eastAsia="Book Antiqua" w:hAnsi="Book Antiqua" w:cs="Book Antiqua"/>
          <w:color w:val="000000"/>
        </w:rPr>
        <w:t xml:space="preserve">the </w:t>
      </w:r>
      <w:r w:rsidRPr="00502300">
        <w:rPr>
          <w:rFonts w:ascii="Book Antiqua" w:eastAsia="Book Antiqua" w:hAnsi="Book Antiqua" w:cs="Book Antiqua"/>
          <w:color w:val="000000"/>
        </w:rPr>
        <w:t>potential for reactivation as herpes zoster (shingles). Primary infection is generally a mild-moderate disease in most children. However, it c</w:t>
      </w:r>
      <w:r w:rsidR="00763DF3">
        <w:rPr>
          <w:rFonts w:ascii="Book Antiqua" w:eastAsia="Book Antiqua" w:hAnsi="Book Antiqua" w:cs="Book Antiqua"/>
          <w:color w:val="000000"/>
        </w:rPr>
        <w:t>an</w:t>
      </w:r>
      <w:r w:rsidRPr="00502300">
        <w:rPr>
          <w:rFonts w:ascii="Book Antiqua" w:eastAsia="Book Antiqua" w:hAnsi="Book Antiqua" w:cs="Book Antiqua"/>
          <w:color w:val="000000"/>
        </w:rPr>
        <w:t xml:space="preserve"> be life-threatening in adults (especially during pregnancy) and immunocompromised patients, potentially leading to severe complications such as central nervous system involvement, pneumonia, secondary bacterial infections, and </w:t>
      </w:r>
      <w:proofErr w:type="gramStart"/>
      <w:r w:rsidRPr="00502300">
        <w:rPr>
          <w:rFonts w:ascii="Book Antiqua" w:eastAsia="Book Antiqua" w:hAnsi="Book Antiqua" w:cs="Book Antiqua"/>
          <w:color w:val="000000"/>
        </w:rPr>
        <w:t>death</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157]</w:t>
      </w:r>
      <w:r w:rsidRPr="00502300">
        <w:rPr>
          <w:rFonts w:ascii="Book Antiqua" w:eastAsia="Book Antiqua" w:hAnsi="Book Antiqua" w:cs="Book Antiqua"/>
          <w:color w:val="000000"/>
        </w:rPr>
        <w:t xml:space="preserve">. At diagnosis, all IBD patients (unless those with documented vaccination history) should be tested for VZV IgG </w:t>
      </w:r>
      <w:proofErr w:type="gramStart"/>
      <w:r w:rsidRPr="00502300">
        <w:rPr>
          <w:rFonts w:ascii="Book Antiqua" w:eastAsia="Book Antiqua" w:hAnsi="Book Antiqua" w:cs="Book Antiqua"/>
          <w:color w:val="000000"/>
        </w:rPr>
        <w:t>serology</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158]</w:t>
      </w:r>
      <w:r w:rsidRPr="00502300">
        <w:rPr>
          <w:rFonts w:ascii="Book Antiqua" w:eastAsia="Book Antiqua" w:hAnsi="Book Antiqua" w:cs="Book Antiqua"/>
          <w:color w:val="000000"/>
        </w:rPr>
        <w:t xml:space="preserve">. Corticosteroids, thiopurines, methotrexate, and anti-TNF in monotherapy or even more in combination, are recognized risk factors for varicella </w:t>
      </w:r>
      <w:proofErr w:type="gramStart"/>
      <w:r w:rsidRPr="00502300">
        <w:rPr>
          <w:rFonts w:ascii="Book Antiqua" w:eastAsia="Book Antiqua" w:hAnsi="Book Antiqua" w:cs="Book Antiqua"/>
          <w:color w:val="000000"/>
        </w:rPr>
        <w:t>infection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159,160]</w:t>
      </w:r>
      <w:r w:rsidRPr="00502300">
        <w:rPr>
          <w:rFonts w:ascii="Book Antiqua" w:eastAsia="Book Antiqua" w:hAnsi="Book Antiqua" w:cs="Book Antiqua"/>
          <w:color w:val="000000"/>
        </w:rPr>
        <w:t xml:space="preserve">. </w:t>
      </w:r>
      <w:r w:rsidR="00763DF3">
        <w:rPr>
          <w:rFonts w:ascii="Book Antiqua" w:eastAsia="Book Antiqua" w:hAnsi="Book Antiqua" w:cs="Book Antiqua"/>
          <w:color w:val="000000"/>
        </w:rPr>
        <w:t>The</w:t>
      </w:r>
      <w:r w:rsidRPr="00502300">
        <w:rPr>
          <w:rFonts w:ascii="Book Antiqua" w:eastAsia="Book Antiqua" w:hAnsi="Book Antiqua" w:cs="Book Antiqua"/>
          <w:color w:val="000000"/>
        </w:rPr>
        <w:t xml:space="preserve"> literature describe</w:t>
      </w:r>
      <w:r w:rsidR="00763DF3">
        <w:rPr>
          <w:rFonts w:ascii="Book Antiqua" w:eastAsia="Book Antiqua" w:hAnsi="Book Antiqua" w:cs="Book Antiqua"/>
          <w:color w:val="000000"/>
        </w:rPr>
        <w:t>s</w:t>
      </w:r>
      <w:r w:rsidRPr="00502300">
        <w:rPr>
          <w:rFonts w:ascii="Book Antiqua" w:eastAsia="Book Antiqua" w:hAnsi="Book Antiqua" w:cs="Book Antiqua"/>
          <w:color w:val="000000"/>
        </w:rPr>
        <w:t xml:space="preserve"> 23 cases of </w:t>
      </w:r>
      <w:r w:rsidRPr="00502300">
        <w:rPr>
          <w:rFonts w:ascii="Book Antiqua" w:eastAsia="Book Antiqua" w:hAnsi="Book Antiqua" w:cs="Book Antiqua"/>
          <w:color w:val="000000"/>
        </w:rPr>
        <w:lastRenderedPageBreak/>
        <w:t>varicella in IBD patients receiving immunosuppressant</w:t>
      </w:r>
      <w:r w:rsidR="00763DF3">
        <w:rPr>
          <w:rFonts w:ascii="Book Antiqua" w:eastAsia="Book Antiqua" w:hAnsi="Book Antiqua" w:cs="Book Antiqua"/>
          <w:color w:val="000000"/>
        </w:rPr>
        <w:t>s and the</w:t>
      </w:r>
      <w:r w:rsidRPr="00502300">
        <w:rPr>
          <w:rFonts w:ascii="Book Antiqua" w:eastAsia="Book Antiqua" w:hAnsi="Book Antiqua" w:cs="Book Antiqua"/>
          <w:color w:val="000000"/>
        </w:rPr>
        <w:t xml:space="preserve"> fatality rate is reported to be 22</w:t>
      </w:r>
      <w:proofErr w:type="gramStart"/>
      <w:r w:rsidRPr="00502300">
        <w:rPr>
          <w:rFonts w:ascii="Book Antiqua" w:eastAsia="Book Antiqua" w:hAnsi="Book Antiqua" w:cs="Book Antiqua"/>
          <w:color w:val="000000"/>
        </w:rPr>
        <w:t>%</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161]</w:t>
      </w:r>
      <w:r w:rsidRPr="00502300">
        <w:rPr>
          <w:rFonts w:ascii="Book Antiqua" w:eastAsia="Book Antiqua" w:hAnsi="Book Antiqua" w:cs="Book Antiqua"/>
          <w:color w:val="000000"/>
        </w:rPr>
        <w:t>. Diagnos</w:t>
      </w:r>
      <w:r w:rsidR="00763DF3">
        <w:rPr>
          <w:rFonts w:ascii="Book Antiqua" w:eastAsia="Book Antiqua" w:hAnsi="Book Antiqua" w:cs="Book Antiqua"/>
          <w:color w:val="000000"/>
        </w:rPr>
        <w:t>is</w:t>
      </w:r>
      <w:r w:rsidRPr="00502300">
        <w:rPr>
          <w:rFonts w:ascii="Book Antiqua" w:eastAsia="Book Antiqua" w:hAnsi="Book Antiqua" w:cs="Book Antiqua"/>
          <w:color w:val="000000"/>
        </w:rPr>
        <w:t xml:space="preserve"> is based on clinical signs (fever and typical vesicular lesions in different stages of development on the face, trunk, and extremities), </w:t>
      </w:r>
      <w:r w:rsidR="00763DF3">
        <w:rPr>
          <w:rFonts w:ascii="Book Antiqua" w:eastAsia="Book Antiqua" w:hAnsi="Book Antiqua" w:cs="Book Antiqua"/>
          <w:color w:val="000000"/>
        </w:rPr>
        <w:t>or</w:t>
      </w:r>
      <w:r w:rsidRPr="00502300">
        <w:rPr>
          <w:rFonts w:ascii="Book Antiqua" w:eastAsia="Book Antiqua" w:hAnsi="Book Antiqua" w:cs="Book Antiqua"/>
          <w:color w:val="000000"/>
        </w:rPr>
        <w:t xml:space="preserve"> real-time PCR on samples taken from skin lesions in an immunocompromised host or in the evaluation of atypical </w:t>
      </w:r>
      <w:proofErr w:type="gramStart"/>
      <w:r w:rsidRPr="00502300">
        <w:rPr>
          <w:rFonts w:ascii="Book Antiqua" w:eastAsia="Book Antiqua" w:hAnsi="Book Antiqua" w:cs="Book Antiqua"/>
          <w:color w:val="000000"/>
        </w:rPr>
        <w:t>lesions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162]</w:t>
      </w:r>
      <w:r w:rsidRPr="00502300">
        <w:rPr>
          <w:rFonts w:ascii="Book Antiqua" w:eastAsia="Book Antiqua" w:hAnsi="Book Antiqua" w:cs="Book Antiqua"/>
          <w:color w:val="000000"/>
        </w:rPr>
        <w:t xml:space="preserve">. In immunocompromised hosts with active varicella lesions, antiviral therapy is recommended in order to reduce the severity of symptoms and the risk of serious complications. Oral valacyclovir (1 g 3 times daily) may be considered in patients with mild disease followed closely. For most patients, initial therapy with intravenous acyclovir (10 mg/kg every 8 h) </w:t>
      </w:r>
      <w:r w:rsidR="001A1159" w:rsidRPr="00502300">
        <w:rPr>
          <w:rFonts w:ascii="Book Antiqua" w:eastAsia="Book Antiqua" w:hAnsi="Book Antiqua" w:cs="Book Antiqua"/>
          <w:color w:val="000000"/>
        </w:rPr>
        <w:t>is suggested</w:t>
      </w:r>
      <w:r w:rsidR="001A1159">
        <w:rPr>
          <w:rFonts w:ascii="Book Antiqua" w:eastAsia="Book Antiqua" w:hAnsi="Book Antiqua" w:cs="Book Antiqua"/>
          <w:color w:val="000000"/>
        </w:rPr>
        <w:t>,</w:t>
      </w:r>
      <w:r w:rsidR="001A1159"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with </w:t>
      </w:r>
      <w:r w:rsidR="001A1159">
        <w:rPr>
          <w:rFonts w:ascii="Book Antiqua" w:eastAsia="Book Antiqua" w:hAnsi="Book Antiqua" w:cs="Book Antiqua"/>
          <w:color w:val="000000"/>
        </w:rPr>
        <w:t>the possibility of</w:t>
      </w:r>
      <w:r w:rsidRPr="00502300">
        <w:rPr>
          <w:rFonts w:ascii="Book Antiqua" w:eastAsia="Book Antiqua" w:hAnsi="Book Antiqua" w:cs="Book Antiqua"/>
          <w:color w:val="000000"/>
        </w:rPr>
        <w:t> </w:t>
      </w:r>
      <w:r w:rsidRPr="00502300">
        <w:rPr>
          <w:rFonts w:ascii="Book Antiqua" w:eastAsia="Book Antiqua" w:hAnsi="Book Antiqua" w:cs="Book Antiqua"/>
          <w:color w:val="000000"/>
          <w:shd w:val="clear" w:color="auto" w:fill="FFFFFF"/>
        </w:rPr>
        <w:t>switch</w:t>
      </w:r>
      <w:r w:rsidR="001A1159">
        <w:rPr>
          <w:rFonts w:ascii="Book Antiqua" w:eastAsia="Book Antiqua" w:hAnsi="Book Antiqua" w:cs="Book Antiqua"/>
          <w:color w:val="000000"/>
          <w:shd w:val="clear" w:color="auto" w:fill="FFFFFF"/>
        </w:rPr>
        <w:t>ing</w:t>
      </w:r>
      <w:r w:rsidRPr="00502300">
        <w:rPr>
          <w:rFonts w:ascii="Book Antiqua" w:eastAsia="Book Antiqua" w:hAnsi="Book Antiqua" w:cs="Book Antiqua"/>
          <w:color w:val="000000"/>
          <w:shd w:val="clear" w:color="auto" w:fill="FFFFFF"/>
        </w:rPr>
        <w:t xml:space="preserve"> to oral antiviral after defervescence in the absence of visceral involvement</w:t>
      </w:r>
      <w:r w:rsidRPr="00502300">
        <w:rPr>
          <w:rFonts w:ascii="Book Antiqua" w:eastAsia="Book Antiqua" w:hAnsi="Book Antiqua" w:cs="Book Antiqua"/>
          <w:color w:val="000000"/>
        </w:rPr>
        <w:t xml:space="preserve">. The treatment duration is 7-10 days, and it has to be continued until all lesions have crusted. After significant exposure, primary prophylaxis with VZV immune globulin within 10 days is indicated in IBD patients receiving immunosuppressive therapy since they are ineligible for varicella vaccine </w:t>
      </w:r>
      <w:proofErr w:type="gramStart"/>
      <w:r w:rsidRPr="00502300">
        <w:rPr>
          <w:rFonts w:ascii="Book Antiqua" w:eastAsia="Book Antiqua" w:hAnsi="Book Antiqua" w:cs="Book Antiqua"/>
          <w:color w:val="000000"/>
        </w:rPr>
        <w:t>prophylaxis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163]</w:t>
      </w:r>
      <w:r w:rsidRPr="00502300">
        <w:rPr>
          <w:rFonts w:ascii="Book Antiqua" w:eastAsia="Book Antiqua" w:hAnsi="Book Antiqua" w:cs="Book Antiqua"/>
          <w:color w:val="000000"/>
        </w:rPr>
        <w:t xml:space="preserve">. From a prevention perspective, </w:t>
      </w:r>
      <w:r w:rsidR="001A1159">
        <w:rPr>
          <w:rFonts w:ascii="Book Antiqua" w:eastAsia="Book Antiqua" w:hAnsi="Book Antiqua" w:cs="Book Antiqua"/>
          <w:color w:val="000000"/>
        </w:rPr>
        <w:t>as</w:t>
      </w:r>
      <w:r w:rsidRPr="00502300">
        <w:rPr>
          <w:rFonts w:ascii="Book Antiqua" w:eastAsia="Book Antiqua" w:hAnsi="Book Antiqua" w:cs="Book Antiqua"/>
          <w:color w:val="000000"/>
        </w:rPr>
        <w:t xml:space="preserve"> the VZV vaccine is a live vaccine, its administration (2 doses, 1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apart) should be </w:t>
      </w:r>
      <w:r w:rsidR="001A1159">
        <w:rPr>
          <w:rFonts w:ascii="Book Antiqua" w:eastAsia="Book Antiqua" w:hAnsi="Book Antiqua" w:cs="Book Antiqua"/>
          <w:color w:val="000000"/>
        </w:rPr>
        <w:t>carried out</w:t>
      </w:r>
      <w:r w:rsidRPr="00502300">
        <w:rPr>
          <w:rFonts w:ascii="Book Antiqua" w:eastAsia="Book Antiqua" w:hAnsi="Book Antiqua" w:cs="Book Antiqua"/>
          <w:color w:val="000000"/>
        </w:rPr>
        <w:t xml:space="preserve"> at least 4-3 </w:t>
      </w:r>
      <w:proofErr w:type="spellStart"/>
      <w:r w:rsidRPr="00502300">
        <w:rPr>
          <w:rFonts w:ascii="Book Antiqua" w:eastAsia="Book Antiqua" w:hAnsi="Book Antiqua" w:cs="Book Antiqua"/>
          <w:color w:val="000000"/>
        </w:rPr>
        <w:t>wk</w:t>
      </w:r>
      <w:proofErr w:type="spellEnd"/>
      <w:r w:rsidRPr="00502300">
        <w:rPr>
          <w:rFonts w:ascii="Book Antiqua" w:eastAsia="Book Antiqua" w:hAnsi="Book Antiqua" w:cs="Book Antiqua"/>
          <w:color w:val="000000"/>
        </w:rPr>
        <w:t xml:space="preserve"> before starting immunosuppressive therapy</w:t>
      </w:r>
      <w:r w:rsidRPr="00502300">
        <w:rPr>
          <w:rFonts w:ascii="Book Antiqua" w:eastAsia="Book Antiqua" w:hAnsi="Book Antiqua" w:cs="Book Antiqua"/>
          <w:color w:val="000000"/>
          <w:vertAlign w:val="superscript"/>
        </w:rPr>
        <w:t>[12,52]</w:t>
      </w:r>
      <w:r w:rsidRPr="00502300">
        <w:rPr>
          <w:rFonts w:ascii="Book Antiqua" w:eastAsia="Book Antiqua" w:hAnsi="Book Antiqua" w:cs="Book Antiqua"/>
          <w:color w:val="000000"/>
        </w:rPr>
        <w:t> or 3</w:t>
      </w:r>
      <w:r w:rsidR="009A3701" w:rsidRPr="00502300">
        <w:rPr>
          <w:rFonts w:ascii="Book Antiqua" w:eastAsia="Book Antiqua" w:hAnsi="Book Antiqua" w:cs="Book Antiqua"/>
          <w:color w:val="000000"/>
        </w:rPr>
        <w:t>-</w:t>
      </w:r>
      <w:r w:rsidRPr="00502300">
        <w:rPr>
          <w:rFonts w:ascii="Book Antiqua" w:eastAsia="Book Antiqua" w:hAnsi="Book Antiqua" w:cs="Book Antiqua"/>
          <w:color w:val="000000"/>
        </w:rPr>
        <w:t xml:space="preserve">6 </w:t>
      </w:r>
      <w:proofErr w:type="spellStart"/>
      <w:r w:rsidRPr="00502300">
        <w:rPr>
          <w:rFonts w:ascii="Book Antiqua" w:eastAsia="Book Antiqua" w:hAnsi="Book Antiqua" w:cs="Book Antiqua"/>
          <w:color w:val="000000"/>
        </w:rPr>
        <w:t>mo</w:t>
      </w:r>
      <w:proofErr w:type="spellEnd"/>
      <w:r w:rsidRPr="00502300">
        <w:rPr>
          <w:rFonts w:ascii="Book Antiqua" w:eastAsia="Book Antiqua" w:hAnsi="Book Antiqua" w:cs="Book Antiqua"/>
          <w:color w:val="000000"/>
        </w:rPr>
        <w:t xml:space="preserve"> after stopping it. </w:t>
      </w:r>
    </w:p>
    <w:p w14:paraId="28FF7B0B" w14:textId="3927AA41" w:rsidR="00A77B3E" w:rsidRPr="00502300" w:rsidRDefault="00916D2A" w:rsidP="009B613E">
      <w:pPr>
        <w:spacing w:line="360" w:lineRule="auto"/>
        <w:ind w:firstLineChars="100" w:firstLine="240"/>
        <w:jc w:val="both"/>
        <w:rPr>
          <w:rFonts w:ascii="Book Antiqua" w:hAnsi="Book Antiqua"/>
        </w:rPr>
      </w:pPr>
      <w:r w:rsidRPr="00502300">
        <w:rPr>
          <w:rFonts w:ascii="Book Antiqua" w:eastAsia="Book Antiqua" w:hAnsi="Book Antiqua" w:cs="Book Antiqua"/>
          <w:color w:val="000000"/>
        </w:rPr>
        <w:t xml:space="preserve">IBD patients are also at increased risk of developing herpes zoster (HZ). Due to diffuse concurrent use of immunosuppressant agents, clinical manifestations are often more severe, and the risk of complications such as post-herpetic neuralgia, central nervous system and ocular involvement are </w:t>
      </w:r>
      <w:proofErr w:type="gramStart"/>
      <w:r w:rsidRPr="00502300">
        <w:rPr>
          <w:rFonts w:ascii="Book Antiqua" w:eastAsia="Book Antiqua" w:hAnsi="Book Antiqua" w:cs="Book Antiqua"/>
          <w:color w:val="000000"/>
        </w:rPr>
        <w:t>enhanced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164,165]</w:t>
      </w:r>
      <w:r w:rsidRPr="00502300">
        <w:rPr>
          <w:rFonts w:ascii="Book Antiqua" w:eastAsia="Book Antiqua" w:hAnsi="Book Antiqua" w:cs="Book Antiqua"/>
          <w:color w:val="000000"/>
        </w:rPr>
        <w:t xml:space="preserve">. Corticosteroids and thiopurines (especially in combination with anti-TNF medication) are known risk factors linked to HZ </w:t>
      </w:r>
      <w:proofErr w:type="gramStart"/>
      <w:r w:rsidRPr="00502300">
        <w:rPr>
          <w:rFonts w:ascii="Book Antiqua" w:eastAsia="Book Antiqua" w:hAnsi="Book Antiqua" w:cs="Book Antiqua"/>
          <w:color w:val="000000"/>
        </w:rPr>
        <w:t>infection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32,33,166]</w:t>
      </w:r>
      <w:r w:rsidRPr="00502300">
        <w:rPr>
          <w:rFonts w:ascii="Book Antiqua" w:eastAsia="Book Antiqua" w:hAnsi="Book Antiqua" w:cs="Book Antiqua"/>
          <w:color w:val="000000"/>
        </w:rPr>
        <w:t>. Recently tofacitinib has also been observed to be related in a dose-depende</w:t>
      </w:r>
      <w:r w:rsidR="001A1159">
        <w:rPr>
          <w:rFonts w:ascii="Book Antiqua" w:eastAsia="Book Antiqua" w:hAnsi="Book Antiqua" w:cs="Book Antiqua"/>
          <w:color w:val="000000"/>
        </w:rPr>
        <w:t>nt manner</w:t>
      </w:r>
      <w:r w:rsidRPr="00502300">
        <w:rPr>
          <w:rFonts w:ascii="Book Antiqua" w:eastAsia="Book Antiqua" w:hAnsi="Book Antiqua" w:cs="Book Antiqua"/>
          <w:color w:val="000000"/>
        </w:rPr>
        <w:t xml:space="preserve"> </w:t>
      </w:r>
      <w:r w:rsidR="001A1159">
        <w:rPr>
          <w:rFonts w:ascii="Book Antiqua" w:eastAsia="Book Antiqua" w:hAnsi="Book Antiqua" w:cs="Book Antiqua"/>
          <w:color w:val="000000"/>
        </w:rPr>
        <w:t>to</w:t>
      </w:r>
      <w:r w:rsidRPr="00502300">
        <w:rPr>
          <w:rFonts w:ascii="Book Antiqua" w:eastAsia="Book Antiqua" w:hAnsi="Book Antiqua" w:cs="Book Antiqua"/>
          <w:color w:val="000000"/>
        </w:rPr>
        <w:t xml:space="preserve"> HZ, with additional risk conferred by older age, diabetes mellitus, corticosteroids therapy and prior anti-TNF </w:t>
      </w:r>
      <w:proofErr w:type="gramStart"/>
      <w:r w:rsidRPr="00502300">
        <w:rPr>
          <w:rFonts w:ascii="Book Antiqua" w:eastAsia="Book Antiqua" w:hAnsi="Book Antiqua" w:cs="Book Antiqua"/>
          <w:color w:val="000000"/>
        </w:rPr>
        <w:t>failure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167,168]</w:t>
      </w:r>
      <w:r w:rsidRPr="00502300">
        <w:rPr>
          <w:rFonts w:ascii="Book Antiqua" w:eastAsia="Book Antiqua" w:hAnsi="Book Antiqua" w:cs="Book Antiqua"/>
          <w:color w:val="000000"/>
        </w:rPr>
        <w:t xml:space="preserve">. </w:t>
      </w:r>
      <w:r w:rsidR="001A1159">
        <w:rPr>
          <w:rFonts w:ascii="Book Antiqua" w:eastAsia="Book Antiqua" w:hAnsi="Book Antiqua" w:cs="Book Antiqua"/>
          <w:color w:val="000000"/>
        </w:rPr>
        <w:t>The d</w:t>
      </w:r>
      <w:r w:rsidRPr="00502300">
        <w:rPr>
          <w:rFonts w:ascii="Book Antiqua" w:eastAsia="Book Antiqua" w:hAnsi="Book Antiqua" w:cs="Book Antiqua"/>
          <w:color w:val="000000"/>
        </w:rPr>
        <w:t xml:space="preserve">iagnosis of HZ is usually based on the clinical presentation (unilateral, usually painful vesicular-papular eruption with a defined dermatomal distribution). </w:t>
      </w:r>
      <w:proofErr w:type="gramStart"/>
      <w:r w:rsidRPr="00502300">
        <w:rPr>
          <w:rFonts w:ascii="Book Antiqua" w:eastAsia="Book Antiqua" w:hAnsi="Book Antiqua" w:cs="Book Antiqua"/>
          <w:color w:val="000000"/>
        </w:rPr>
        <w:t>However, since immunocompromised subject</w:t>
      </w:r>
      <w:r w:rsidR="001A1159">
        <w:rPr>
          <w:rFonts w:ascii="Book Antiqua" w:eastAsia="Book Antiqua" w:hAnsi="Book Antiqua" w:cs="Book Antiqua"/>
          <w:color w:val="000000"/>
        </w:rPr>
        <w:t>s</w:t>
      </w:r>
      <w:r w:rsidRPr="00502300">
        <w:rPr>
          <w:rFonts w:ascii="Book Antiqua" w:eastAsia="Book Antiqua" w:hAnsi="Book Antiqua" w:cs="Book Antiqua"/>
          <w:color w:val="000000"/>
        </w:rPr>
        <w:t xml:space="preserve"> may have </w:t>
      </w:r>
      <w:r w:rsidR="001A1159">
        <w:rPr>
          <w:rFonts w:ascii="Book Antiqua" w:eastAsia="Book Antiqua" w:hAnsi="Book Antiqua" w:cs="Book Antiqua"/>
          <w:color w:val="000000"/>
        </w:rPr>
        <w:t xml:space="preserve">an </w:t>
      </w:r>
      <w:r w:rsidRPr="00502300">
        <w:rPr>
          <w:rFonts w:ascii="Book Antiqua" w:eastAsia="Book Antiqua" w:hAnsi="Book Antiqua" w:cs="Book Antiqua"/>
          <w:color w:val="000000"/>
        </w:rPr>
        <w:t xml:space="preserve">atypical presentation </w:t>
      </w:r>
      <w:r w:rsidRPr="00502300">
        <w:rPr>
          <w:rFonts w:ascii="Book Antiqua" w:eastAsia="Book Antiqua" w:hAnsi="Book Antiqua" w:cs="Book Antiqua"/>
          <w:color w:val="000000"/>
        </w:rPr>
        <w:lastRenderedPageBreak/>
        <w:t>(hemorrhagic skin lesions affecting multiple dermatomes), real-time PCR may confirm the diagnosis.</w:t>
      </w:r>
      <w:proofErr w:type="gramEnd"/>
      <w:r w:rsidRPr="00502300">
        <w:rPr>
          <w:rFonts w:ascii="Book Antiqua" w:eastAsia="Book Antiqua" w:hAnsi="Book Antiqua" w:cs="Book Antiqua"/>
          <w:color w:val="000000"/>
        </w:rPr>
        <w:t xml:space="preserve"> Antiviral therapy must be started in IBD patients with HZ, even after 72 h from presentation. </w:t>
      </w:r>
      <w:r w:rsidR="001A1159">
        <w:rPr>
          <w:rFonts w:ascii="Book Antiqua" w:eastAsia="Book Antiqua" w:hAnsi="Book Antiqua" w:cs="Book Antiqua"/>
          <w:color w:val="000000"/>
        </w:rPr>
        <w:t>Patients with d</w:t>
      </w:r>
      <w:r w:rsidRPr="00502300">
        <w:rPr>
          <w:rFonts w:ascii="Book Antiqua" w:eastAsia="Book Antiqua" w:hAnsi="Book Antiqua" w:cs="Book Antiqua"/>
          <w:color w:val="000000"/>
        </w:rPr>
        <w:t>isseminated HZ should be hospitalized for intravenous acyclovir therapy (10 mg/kg every 8 h). On the other hand, oral therapy is usually sufficient for the initial treatment of uncomplicated HZ. Regimen options last 7 days and include</w:t>
      </w:r>
      <w:r w:rsidR="001A1159">
        <w:rPr>
          <w:rFonts w:ascii="Book Antiqua" w:eastAsia="Book Antiqua" w:hAnsi="Book Antiqua" w:cs="Book Antiqua"/>
          <w:color w:val="000000"/>
        </w:rPr>
        <w:t xml:space="preserve"> v</w:t>
      </w:r>
      <w:r w:rsidRPr="00502300">
        <w:rPr>
          <w:rFonts w:ascii="Book Antiqua" w:eastAsia="Book Antiqua" w:hAnsi="Book Antiqua" w:cs="Book Antiqua"/>
          <w:color w:val="000000"/>
        </w:rPr>
        <w:t xml:space="preserve">alacyclovir (1 g 3 times daily), </w:t>
      </w:r>
      <w:r w:rsidR="001A1159">
        <w:rPr>
          <w:rFonts w:ascii="Book Antiqua" w:eastAsia="Book Antiqua" w:hAnsi="Book Antiqua" w:cs="Book Antiqua"/>
          <w:color w:val="000000"/>
        </w:rPr>
        <w:t>f</w:t>
      </w:r>
      <w:r w:rsidRPr="00502300">
        <w:rPr>
          <w:rFonts w:ascii="Book Antiqua" w:eastAsia="Book Antiqua" w:hAnsi="Book Antiqua" w:cs="Book Antiqua"/>
          <w:color w:val="000000"/>
        </w:rPr>
        <w:t xml:space="preserve">amciclovir (500 mg 3 times daily) and </w:t>
      </w:r>
      <w:r w:rsidR="001A1159">
        <w:rPr>
          <w:rFonts w:ascii="Book Antiqua" w:eastAsia="Book Antiqua" w:hAnsi="Book Antiqua" w:cs="Book Antiqua"/>
          <w:color w:val="000000"/>
        </w:rPr>
        <w:t>a</w:t>
      </w:r>
      <w:r w:rsidRPr="00502300">
        <w:rPr>
          <w:rFonts w:ascii="Book Antiqua" w:eastAsia="Book Antiqua" w:hAnsi="Book Antiqua" w:cs="Book Antiqua"/>
          <w:color w:val="000000"/>
        </w:rPr>
        <w:t>cyclovir (800 mg 5 times daily). Two type</w:t>
      </w:r>
      <w:r w:rsidR="001A1159">
        <w:rPr>
          <w:rFonts w:ascii="Book Antiqua" w:eastAsia="Book Antiqua" w:hAnsi="Book Antiqua" w:cs="Book Antiqua"/>
          <w:color w:val="000000"/>
        </w:rPr>
        <w:t>s</w:t>
      </w:r>
      <w:r w:rsidRPr="00502300">
        <w:rPr>
          <w:rFonts w:ascii="Book Antiqua" w:eastAsia="Book Antiqua" w:hAnsi="Book Antiqua" w:cs="Book Antiqua"/>
          <w:color w:val="000000"/>
        </w:rPr>
        <w:t xml:space="preserve"> of zoster vaccine </w:t>
      </w:r>
      <w:r w:rsidR="001A1159">
        <w:rPr>
          <w:rFonts w:ascii="Book Antiqua" w:eastAsia="Book Antiqua" w:hAnsi="Book Antiqua" w:cs="Book Antiqua"/>
          <w:color w:val="000000"/>
        </w:rPr>
        <w:t>are</w:t>
      </w:r>
      <w:r w:rsidRPr="00502300">
        <w:rPr>
          <w:rFonts w:ascii="Book Antiqua" w:eastAsia="Book Antiqua" w:hAnsi="Book Antiqua" w:cs="Book Antiqua"/>
          <w:color w:val="000000"/>
        </w:rPr>
        <w:t xml:space="preserve"> available: the first one is a live attenuated vaccine, which is contraindicated in patients receiving moderate or high-dose immunosuppressive therapy and recently a new recombinant glycoprotein E vaccine has become available. The vaccine is administered twice, at 0 and 2</w:t>
      </w:r>
      <w:r w:rsidR="009A3701" w:rsidRPr="00502300">
        <w:rPr>
          <w:rFonts w:ascii="Book Antiqua" w:eastAsia="Book Antiqua" w:hAnsi="Book Antiqua" w:cs="Book Antiqua"/>
          <w:color w:val="000000"/>
        </w:rPr>
        <w:t>-</w:t>
      </w:r>
      <w:r w:rsidRPr="00502300">
        <w:rPr>
          <w:rFonts w:ascii="Book Antiqua" w:eastAsia="Book Antiqua" w:hAnsi="Book Antiqua" w:cs="Book Antiqua"/>
          <w:color w:val="000000"/>
        </w:rPr>
        <w:t>6 mo.</w:t>
      </w:r>
      <w:r w:rsidR="00266FD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Recombinant vaccine has </w:t>
      </w:r>
      <w:r w:rsidR="001A1159">
        <w:rPr>
          <w:rFonts w:ascii="Book Antiqua" w:eastAsia="Book Antiqua" w:hAnsi="Book Antiqua" w:cs="Book Antiqua"/>
          <w:color w:val="000000"/>
        </w:rPr>
        <w:t xml:space="preserve">been </w:t>
      </w:r>
      <w:r w:rsidRPr="00502300">
        <w:rPr>
          <w:rFonts w:ascii="Book Antiqua" w:eastAsia="Book Antiqua" w:hAnsi="Book Antiqua" w:cs="Book Antiqua"/>
          <w:color w:val="000000"/>
        </w:rPr>
        <w:t xml:space="preserve">proven to be highly effective in reducing HZ risk and postherpetic neuralgia among adult </w:t>
      </w:r>
      <w:proofErr w:type="gramStart"/>
      <w:r w:rsidRPr="00502300">
        <w:rPr>
          <w:rFonts w:ascii="Book Antiqua" w:eastAsia="Book Antiqua" w:hAnsi="Book Antiqua" w:cs="Book Antiqua"/>
          <w:color w:val="000000"/>
        </w:rPr>
        <w:t>subjects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169]</w:t>
      </w:r>
      <w:r w:rsidR="001A1159">
        <w:rPr>
          <w:rFonts w:ascii="Book Antiqua" w:eastAsia="Book Antiqua" w:hAnsi="Book Antiqua" w:cs="Book Antiqua"/>
          <w:color w:val="000000"/>
        </w:rPr>
        <w:t>; thus,</w:t>
      </w:r>
      <w:r w:rsidRPr="00502300">
        <w:rPr>
          <w:rFonts w:ascii="Book Antiqua" w:eastAsia="Book Antiqua" w:hAnsi="Book Antiqua" w:cs="Book Antiqua"/>
          <w:color w:val="000000"/>
        </w:rPr>
        <w:t xml:space="preserve"> </w:t>
      </w:r>
      <w:r w:rsidR="001A1159">
        <w:rPr>
          <w:rFonts w:ascii="Book Antiqua" w:eastAsia="Book Antiqua" w:hAnsi="Book Antiqua" w:cs="Book Antiqua"/>
          <w:color w:val="000000"/>
        </w:rPr>
        <w:t xml:space="preserve">the </w:t>
      </w:r>
      <w:r w:rsidRPr="00502300">
        <w:rPr>
          <w:rFonts w:ascii="Book Antiqua" w:eastAsia="Book Antiqua" w:hAnsi="Book Antiqua" w:cs="Book Antiqua"/>
          <w:color w:val="000000"/>
        </w:rPr>
        <w:t>ACIP recommends it for use in immunocompetent adults aged ≥</w:t>
      </w:r>
      <w:r w:rsidR="000F5895">
        <w:rPr>
          <w:rFonts w:ascii="Book Antiqua" w:eastAsia="Book Antiqua" w:hAnsi="Book Antiqua" w:cs="Book Antiqua"/>
          <w:color w:val="000000"/>
        </w:rPr>
        <w:t xml:space="preserve"> </w:t>
      </w:r>
      <w:r w:rsidRPr="00502300">
        <w:rPr>
          <w:rFonts w:ascii="Book Antiqua" w:eastAsia="Book Antiqua" w:hAnsi="Book Antiqua" w:cs="Book Antiqua"/>
          <w:color w:val="000000"/>
        </w:rPr>
        <w:t>50 years</w:t>
      </w:r>
      <w:r w:rsidRPr="00502300">
        <w:rPr>
          <w:rFonts w:ascii="Book Antiqua" w:eastAsia="Book Antiqua" w:hAnsi="Book Antiqua" w:cs="Book Antiqua"/>
          <w:color w:val="000000"/>
          <w:vertAlign w:val="superscript"/>
        </w:rPr>
        <w:t>[170]</w:t>
      </w:r>
      <w:r w:rsidRPr="00502300">
        <w:rPr>
          <w:rFonts w:ascii="Book Antiqua" w:eastAsia="Book Antiqua" w:hAnsi="Book Antiqua" w:cs="Book Antiqua"/>
          <w:color w:val="000000"/>
        </w:rPr>
        <w:t>. There are insufficient data to make recommendations regarding zoster vaccination in immunosuppressed patients, but initial evidence suggest</w:t>
      </w:r>
      <w:r w:rsidR="001A1159">
        <w:rPr>
          <w:rFonts w:ascii="Book Antiqua" w:eastAsia="Book Antiqua" w:hAnsi="Book Antiqua" w:cs="Book Antiqua"/>
          <w:color w:val="000000"/>
        </w:rPr>
        <w:t>s</w:t>
      </w:r>
      <w:r w:rsidRPr="00502300">
        <w:rPr>
          <w:rFonts w:ascii="Book Antiqua" w:eastAsia="Book Antiqua" w:hAnsi="Book Antiqua" w:cs="Book Antiqua"/>
          <w:color w:val="000000"/>
        </w:rPr>
        <w:t xml:space="preserve"> good safety and immunogenic profile in this subgroup of </w:t>
      </w:r>
      <w:proofErr w:type="gramStart"/>
      <w:r w:rsidRPr="00502300">
        <w:rPr>
          <w:rFonts w:ascii="Book Antiqua" w:eastAsia="Book Antiqua" w:hAnsi="Book Antiqua" w:cs="Book Antiqua"/>
          <w:color w:val="000000"/>
        </w:rPr>
        <w:t>patients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171</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173]</w:t>
      </w:r>
      <w:r w:rsidRPr="00502300">
        <w:rPr>
          <w:rFonts w:ascii="Book Antiqua" w:eastAsia="Book Antiqua" w:hAnsi="Book Antiqua" w:cs="Book Antiqua"/>
          <w:color w:val="000000"/>
        </w:rPr>
        <w:t xml:space="preserve">. Therefore, it seems to be an acceptable strategy, to propose recombinant vaccine </w:t>
      </w:r>
      <w:r w:rsidR="001A1159">
        <w:rPr>
          <w:rFonts w:ascii="Book Antiqua" w:eastAsia="Book Antiqua" w:hAnsi="Book Antiqua" w:cs="Book Antiqua"/>
          <w:color w:val="000000"/>
        </w:rPr>
        <w:t>in</w:t>
      </w:r>
      <w:r w:rsidRPr="00502300">
        <w:rPr>
          <w:rFonts w:ascii="Book Antiqua" w:eastAsia="Book Antiqua" w:hAnsi="Book Antiqua" w:cs="Book Antiqua"/>
          <w:color w:val="000000"/>
        </w:rPr>
        <w:t xml:space="preserve"> patients with uncontrolled severe disease activity, history of shingles, a scheduled therapy with tofacitinib, treated with azathioprine and aged &gt;</w:t>
      </w:r>
      <w:r w:rsidR="009B613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40 years, and to all patients aged &gt;</w:t>
      </w:r>
      <w:r w:rsidR="009B613E" w:rsidRPr="00502300">
        <w:rPr>
          <w:rFonts w:ascii="Book Antiqua" w:eastAsia="Book Antiqua" w:hAnsi="Book Antiqua" w:cs="Book Antiqua"/>
          <w:color w:val="000000"/>
        </w:rPr>
        <w:t xml:space="preserve"> </w:t>
      </w:r>
      <w:r w:rsidRPr="00502300">
        <w:rPr>
          <w:rFonts w:ascii="Book Antiqua" w:eastAsia="Book Antiqua" w:hAnsi="Book Antiqua" w:cs="Book Antiqua"/>
          <w:color w:val="000000"/>
        </w:rPr>
        <w:t xml:space="preserve">50 </w:t>
      </w:r>
      <w:proofErr w:type="gramStart"/>
      <w:r w:rsidRPr="00502300">
        <w:rPr>
          <w:rFonts w:ascii="Book Antiqua" w:eastAsia="Book Antiqua" w:hAnsi="Book Antiqua" w:cs="Book Antiqua"/>
          <w:color w:val="000000"/>
        </w:rPr>
        <w:t>years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161]</w:t>
      </w:r>
      <w:r w:rsidRPr="00502300">
        <w:rPr>
          <w:rFonts w:ascii="Book Antiqua" w:eastAsia="Book Antiqua" w:hAnsi="Book Antiqua" w:cs="Book Antiqua"/>
          <w:color w:val="000000"/>
        </w:rPr>
        <w:t>.</w:t>
      </w:r>
    </w:p>
    <w:p w14:paraId="6C201DE6" w14:textId="77777777" w:rsidR="00A77B3E" w:rsidRPr="00502300" w:rsidRDefault="00A77B3E">
      <w:pPr>
        <w:spacing w:line="360" w:lineRule="auto"/>
        <w:jc w:val="both"/>
        <w:rPr>
          <w:rFonts w:ascii="Book Antiqua" w:hAnsi="Book Antiqua"/>
        </w:rPr>
      </w:pPr>
    </w:p>
    <w:p w14:paraId="2727F6A5"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EBV</w:t>
      </w:r>
    </w:p>
    <w:p w14:paraId="432DD59C" w14:textId="734E7635"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EBV is a ubiquitous herpesvirus with a seroprevalence &gt;90% worldwide. It is responsible for infectious mononucleosis (IM), and after primary infection persists asymptomatically lifelong in latently-infected circulating B-</w:t>
      </w:r>
      <w:proofErr w:type="gramStart"/>
      <w:r w:rsidRPr="00502300">
        <w:rPr>
          <w:rFonts w:ascii="Book Antiqua" w:eastAsia="Book Antiqua" w:hAnsi="Book Antiqua" w:cs="Book Antiqua"/>
          <w:color w:val="000000"/>
        </w:rPr>
        <w:t>lymphocytes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174]</w:t>
      </w:r>
      <w:r w:rsidRPr="00502300">
        <w:rPr>
          <w:rFonts w:ascii="Book Antiqua" w:eastAsia="Book Antiqua" w:hAnsi="Book Antiqua" w:cs="Book Antiqua"/>
          <w:color w:val="000000"/>
        </w:rPr>
        <w:t xml:space="preserve">. EBV infection is associated with different types of malignancies, including B cell lymphomas, T cell lymphomas, Hodgkin lymphoma and nasopharyngeal </w:t>
      </w:r>
      <w:proofErr w:type="gramStart"/>
      <w:r w:rsidRPr="00502300">
        <w:rPr>
          <w:rFonts w:ascii="Book Antiqua" w:eastAsia="Book Antiqua" w:hAnsi="Book Antiqua" w:cs="Book Antiqua"/>
          <w:color w:val="000000"/>
        </w:rPr>
        <w:t>carcinomas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175</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177]</w:t>
      </w:r>
      <w:r w:rsidRPr="00502300">
        <w:rPr>
          <w:rFonts w:ascii="Book Antiqua" w:eastAsia="Book Antiqua" w:hAnsi="Book Antiqua" w:cs="Book Antiqua"/>
          <w:color w:val="000000"/>
        </w:rPr>
        <w:t xml:space="preserve">. </w:t>
      </w:r>
      <w:r w:rsidR="001A1159">
        <w:rPr>
          <w:rFonts w:ascii="Book Antiqua" w:eastAsia="Book Antiqua" w:hAnsi="Book Antiqua" w:cs="Book Antiqua"/>
          <w:color w:val="000000"/>
        </w:rPr>
        <w:t>The i</w:t>
      </w:r>
      <w:r w:rsidRPr="00502300">
        <w:rPr>
          <w:rFonts w:ascii="Book Antiqua" w:eastAsia="Book Antiqua" w:hAnsi="Book Antiqua" w:cs="Book Antiqua"/>
          <w:color w:val="000000"/>
        </w:rPr>
        <w:t xml:space="preserve">ncidence rate of lymphoproliferative disorders is much higher </w:t>
      </w:r>
      <w:r w:rsidRPr="00502300">
        <w:rPr>
          <w:rFonts w:ascii="Book Antiqua" w:eastAsia="Book Antiqua" w:hAnsi="Book Antiqua" w:cs="Book Antiqua"/>
          <w:color w:val="000000"/>
        </w:rPr>
        <w:lastRenderedPageBreak/>
        <w:t>in IBD patients than in the general population. The relationship between immunosuppressive drugs (in particular</w:t>
      </w:r>
      <w:r w:rsidR="001A1159">
        <w:rPr>
          <w:rFonts w:ascii="Book Antiqua" w:eastAsia="Book Antiqua" w:hAnsi="Book Antiqua" w:cs="Book Antiqua"/>
          <w:color w:val="000000"/>
        </w:rPr>
        <w:t>,</w:t>
      </w:r>
      <w:r w:rsidRPr="00502300">
        <w:rPr>
          <w:rFonts w:ascii="Book Antiqua" w:eastAsia="Book Antiqua" w:hAnsi="Book Antiqua" w:cs="Book Antiqua"/>
          <w:color w:val="000000"/>
        </w:rPr>
        <w:t xml:space="preserve"> evidence seems to </w:t>
      </w:r>
      <w:r w:rsidR="001A1159">
        <w:rPr>
          <w:rFonts w:ascii="Book Antiqua" w:eastAsia="Book Antiqua" w:hAnsi="Book Antiqua" w:cs="Book Antiqua"/>
          <w:color w:val="000000"/>
        </w:rPr>
        <w:t>suggest</w:t>
      </w:r>
      <w:r w:rsidRPr="00502300">
        <w:rPr>
          <w:rFonts w:ascii="Book Antiqua" w:eastAsia="Book Antiqua" w:hAnsi="Book Antiqua" w:cs="Book Antiqua"/>
          <w:color w:val="000000"/>
        </w:rPr>
        <w:t xml:space="preserve"> </w:t>
      </w:r>
      <w:r w:rsidR="001A1159">
        <w:rPr>
          <w:rFonts w:ascii="Book Antiqua" w:eastAsia="Book Antiqua" w:hAnsi="Book Antiqua" w:cs="Book Antiqua"/>
          <w:color w:val="000000"/>
        </w:rPr>
        <w:t xml:space="preserve">that </w:t>
      </w:r>
      <w:r w:rsidRPr="00502300">
        <w:rPr>
          <w:rFonts w:ascii="Book Antiqua" w:eastAsia="Book Antiqua" w:hAnsi="Book Antiqua" w:cs="Book Antiqua"/>
          <w:color w:val="000000"/>
        </w:rPr>
        <w:t xml:space="preserve">thiopurines </w:t>
      </w:r>
      <w:r w:rsidR="001A1159">
        <w:rPr>
          <w:rFonts w:ascii="Book Antiqua" w:eastAsia="Book Antiqua" w:hAnsi="Book Antiqua" w:cs="Book Antiqua"/>
          <w:color w:val="000000"/>
        </w:rPr>
        <w:t xml:space="preserve">have </w:t>
      </w:r>
      <w:r w:rsidRPr="00502300">
        <w:rPr>
          <w:rFonts w:ascii="Book Antiqua" w:eastAsia="Book Antiqua" w:hAnsi="Book Antiqua" w:cs="Book Antiqua"/>
          <w:color w:val="000000"/>
        </w:rPr>
        <w:t xml:space="preserve">specific additional </w:t>
      </w:r>
      <w:proofErr w:type="gramStart"/>
      <w:r w:rsidRPr="00502300">
        <w:rPr>
          <w:rFonts w:ascii="Book Antiqua" w:eastAsia="Book Antiqua" w:hAnsi="Book Antiqua" w:cs="Book Antiqua"/>
          <w:color w:val="000000"/>
        </w:rPr>
        <w:t>risks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178,179]</w:t>
      </w:r>
      <w:r w:rsidRPr="00502300">
        <w:rPr>
          <w:rFonts w:ascii="Book Antiqua" w:eastAsia="Book Antiqua" w:hAnsi="Book Antiqua" w:cs="Book Antiqua"/>
          <w:color w:val="000000"/>
        </w:rPr>
        <w:t>) and EBV infection may be implicated in the pathogenesis of this disease</w:t>
      </w:r>
      <w:r w:rsidRPr="00502300">
        <w:rPr>
          <w:rFonts w:ascii="Book Antiqua" w:eastAsia="Book Antiqua" w:hAnsi="Book Antiqua" w:cs="Book Antiqua"/>
          <w:color w:val="000000"/>
          <w:vertAlign w:val="superscript"/>
        </w:rPr>
        <w:t>[180,181]</w:t>
      </w:r>
      <w:r w:rsidRPr="00502300">
        <w:rPr>
          <w:rFonts w:ascii="Book Antiqua" w:eastAsia="Book Antiqua" w:hAnsi="Book Antiqua" w:cs="Book Antiqua"/>
          <w:color w:val="000000"/>
        </w:rPr>
        <w:t>. In addition, severe EBV diseases such as fatal infectious mononucleosis and hemophagocytic lymphohistiocytosis occur when primary infection develop</w:t>
      </w:r>
      <w:r w:rsidR="001A1159">
        <w:rPr>
          <w:rFonts w:ascii="Book Antiqua" w:eastAsia="Book Antiqua" w:hAnsi="Book Antiqua" w:cs="Book Antiqua"/>
          <w:color w:val="000000"/>
        </w:rPr>
        <w:t xml:space="preserve">s </w:t>
      </w:r>
      <w:r w:rsidRPr="00502300">
        <w:rPr>
          <w:rFonts w:ascii="Book Antiqua" w:eastAsia="Book Antiqua" w:hAnsi="Book Antiqua" w:cs="Book Antiqua"/>
          <w:color w:val="000000"/>
        </w:rPr>
        <w:t xml:space="preserve">in immunosuppressed </w:t>
      </w:r>
      <w:proofErr w:type="gramStart"/>
      <w:r w:rsidRPr="00502300">
        <w:rPr>
          <w:rFonts w:ascii="Book Antiqua" w:eastAsia="Book Antiqua" w:hAnsi="Book Antiqua" w:cs="Book Antiqua"/>
          <w:color w:val="000000"/>
        </w:rPr>
        <w:t>patients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182</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184]</w:t>
      </w:r>
      <w:r w:rsidRPr="00502300">
        <w:rPr>
          <w:rFonts w:ascii="Book Antiqua" w:eastAsia="Book Antiqua" w:hAnsi="Book Antiqua" w:cs="Book Antiqua"/>
          <w:color w:val="000000"/>
        </w:rPr>
        <w:t xml:space="preserve">. Therefore, it seems relevant to </w:t>
      </w:r>
      <w:r w:rsidR="00595085">
        <w:rPr>
          <w:rFonts w:ascii="Book Antiqua" w:eastAsia="Book Antiqua" w:hAnsi="Book Antiqua" w:cs="Book Antiqua"/>
          <w:color w:val="000000"/>
        </w:rPr>
        <w:t>determine</w:t>
      </w:r>
      <w:r w:rsidRPr="00502300">
        <w:rPr>
          <w:rFonts w:ascii="Book Antiqua" w:eastAsia="Book Antiqua" w:hAnsi="Book Antiqua" w:cs="Book Antiqua"/>
          <w:color w:val="000000"/>
        </w:rPr>
        <w:t xml:space="preserve"> EBV serology status </w:t>
      </w:r>
      <w:r w:rsidR="00595085">
        <w:rPr>
          <w:rFonts w:ascii="Book Antiqua" w:eastAsia="Book Antiqua" w:hAnsi="Book Antiqua" w:cs="Book Antiqua"/>
          <w:color w:val="000000"/>
        </w:rPr>
        <w:t xml:space="preserve">by </w:t>
      </w:r>
      <w:r w:rsidRPr="00502300">
        <w:rPr>
          <w:rFonts w:ascii="Book Antiqua" w:eastAsia="Book Antiqua" w:hAnsi="Book Antiqua" w:cs="Book Antiqua"/>
          <w:color w:val="000000"/>
        </w:rPr>
        <w:t>testing EBV IgG before start</w:t>
      </w:r>
      <w:r w:rsidR="00595085">
        <w:rPr>
          <w:rFonts w:ascii="Book Antiqua" w:eastAsia="Book Antiqua" w:hAnsi="Book Antiqua" w:cs="Book Antiqua"/>
          <w:color w:val="000000"/>
        </w:rPr>
        <w:t>ing</w:t>
      </w:r>
      <w:r w:rsidRPr="00502300">
        <w:rPr>
          <w:rFonts w:ascii="Book Antiqua" w:eastAsia="Book Antiqua" w:hAnsi="Book Antiqua" w:cs="Book Antiqua"/>
          <w:color w:val="000000"/>
        </w:rPr>
        <w:t xml:space="preserve"> immunomodulator therapy. In EBV seronegative patients, anti-TNF monotherapy should be preferred over </w:t>
      </w:r>
      <w:proofErr w:type="gramStart"/>
      <w:r w:rsidRPr="00502300">
        <w:rPr>
          <w:rFonts w:ascii="Book Antiqua" w:eastAsia="Book Antiqua" w:hAnsi="Book Antiqua" w:cs="Book Antiqua"/>
          <w:color w:val="000000"/>
        </w:rPr>
        <w:t>thiopurines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12]</w:t>
      </w:r>
      <w:r w:rsidRPr="00502300">
        <w:rPr>
          <w:rFonts w:ascii="Book Antiqua" w:eastAsia="Book Antiqua" w:hAnsi="Book Antiqua" w:cs="Book Antiqua"/>
          <w:color w:val="000000"/>
        </w:rPr>
        <w:t xml:space="preserve">. The diagnosis of acute EBV infection is made in the presence of IgM VCA and the absence of IgG EBNA antibodies. When primary infection is recognized, immunomodulator therapy should be reduced or discontinued if possible. Advice from a hematologist/oncologist is required </w:t>
      </w:r>
      <w:r w:rsidR="00595085">
        <w:rPr>
          <w:rFonts w:ascii="Book Antiqua" w:eastAsia="Book Antiqua" w:hAnsi="Book Antiqua" w:cs="Book Antiqua"/>
          <w:color w:val="000000"/>
        </w:rPr>
        <w:t>when</w:t>
      </w:r>
      <w:r w:rsidRPr="00502300">
        <w:rPr>
          <w:rFonts w:ascii="Book Antiqua" w:eastAsia="Book Antiqua" w:hAnsi="Book Antiqua" w:cs="Book Antiqua"/>
          <w:color w:val="000000"/>
        </w:rPr>
        <w:t xml:space="preserve"> lymphoproliferative disease</w:t>
      </w:r>
      <w:r w:rsidR="00595085">
        <w:rPr>
          <w:rFonts w:ascii="Book Antiqua" w:eastAsia="Book Antiqua" w:hAnsi="Book Antiqua" w:cs="Book Antiqua"/>
          <w:color w:val="000000"/>
        </w:rPr>
        <w:t xml:space="preserve"> is suspected</w:t>
      </w:r>
      <w:r w:rsidRPr="00502300">
        <w:rPr>
          <w:rFonts w:ascii="Book Antiqua" w:eastAsia="Book Antiqua" w:hAnsi="Book Antiqua" w:cs="Book Antiqua"/>
          <w:color w:val="000000"/>
        </w:rPr>
        <w:t>. </w:t>
      </w:r>
    </w:p>
    <w:p w14:paraId="506887F4" w14:textId="77777777" w:rsidR="00A77B3E" w:rsidRPr="00502300" w:rsidRDefault="00A77B3E">
      <w:pPr>
        <w:spacing w:line="360" w:lineRule="auto"/>
        <w:jc w:val="both"/>
        <w:rPr>
          <w:rFonts w:ascii="Book Antiqua" w:hAnsi="Book Antiqua"/>
        </w:rPr>
      </w:pPr>
    </w:p>
    <w:p w14:paraId="55348404"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i/>
          <w:iCs/>
          <w:color w:val="000000"/>
        </w:rPr>
        <w:t>SARS-CoV-2 (</w:t>
      </w:r>
      <w:r w:rsidR="00351FA5" w:rsidRPr="00502300">
        <w:rPr>
          <w:rFonts w:ascii="Book Antiqua" w:eastAsia="Book Antiqua" w:hAnsi="Book Antiqua" w:cs="Book Antiqua"/>
          <w:b/>
          <w:bCs/>
          <w:i/>
          <w:iCs/>
          <w:color w:val="000000"/>
        </w:rPr>
        <w:t>coronavirus disease 19</w:t>
      </w:r>
      <w:r w:rsidRPr="00502300">
        <w:rPr>
          <w:rFonts w:ascii="Book Antiqua" w:eastAsia="Book Antiqua" w:hAnsi="Book Antiqua" w:cs="Book Antiqua"/>
          <w:b/>
          <w:bCs/>
          <w:i/>
          <w:iCs/>
          <w:color w:val="000000"/>
        </w:rPr>
        <w:t>)</w:t>
      </w:r>
    </w:p>
    <w:p w14:paraId="5AB96844" w14:textId="3AA79A4F"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On March 11th, 2020 the World Health Organization declared coronavirus disease 19 (COVID-19) a global pandemic, marking one of the most intense passages in recent history. The range of symptomatic infection goes from mild to critical; &gt;80% of cases are not </w:t>
      </w:r>
      <w:proofErr w:type="gramStart"/>
      <w:r w:rsidRPr="00502300">
        <w:rPr>
          <w:rFonts w:ascii="Book Antiqua" w:eastAsia="Book Antiqua" w:hAnsi="Book Antiqua" w:cs="Book Antiqua"/>
          <w:color w:val="000000"/>
        </w:rPr>
        <w:t>severe</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185]</w:t>
      </w:r>
      <w:r w:rsidRPr="00502300">
        <w:rPr>
          <w:rFonts w:ascii="Book Antiqua" w:eastAsia="Book Antiqua" w:hAnsi="Book Antiqua" w:cs="Book Antiqua"/>
          <w:color w:val="000000"/>
        </w:rPr>
        <w:t>, but morbidity and mortality are not negl</w:t>
      </w:r>
      <w:r w:rsidR="006043A4">
        <w:rPr>
          <w:rFonts w:ascii="Book Antiqua" w:eastAsia="Book Antiqua" w:hAnsi="Book Antiqua" w:cs="Book Antiqua"/>
          <w:color w:val="000000"/>
        </w:rPr>
        <w:t>igible</w:t>
      </w:r>
      <w:r w:rsidRPr="00502300">
        <w:rPr>
          <w:rFonts w:ascii="Book Antiqua" w:eastAsia="Book Antiqua" w:hAnsi="Book Antiqua" w:cs="Book Antiqua"/>
          <w:color w:val="000000"/>
        </w:rPr>
        <w:t xml:space="preserve">. Current evidence shows that the IBD population does not have an increased prevalence of SARS-CoV-2 </w:t>
      </w:r>
      <w:proofErr w:type="gramStart"/>
      <w:r w:rsidRPr="00502300">
        <w:rPr>
          <w:rFonts w:ascii="Book Antiqua" w:eastAsia="Book Antiqua" w:hAnsi="Book Antiqua" w:cs="Book Antiqua"/>
          <w:color w:val="000000"/>
        </w:rPr>
        <w:t>infection</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186</w:t>
      </w:r>
      <w:r w:rsidR="009A3701" w:rsidRPr="00502300">
        <w:rPr>
          <w:rFonts w:ascii="Book Antiqua" w:eastAsia="Book Antiqua" w:hAnsi="Book Antiqua" w:cs="Book Antiqua"/>
          <w:color w:val="000000"/>
          <w:vertAlign w:val="superscript"/>
        </w:rPr>
        <w:t>-</w:t>
      </w:r>
      <w:r w:rsidRPr="00502300">
        <w:rPr>
          <w:rFonts w:ascii="Book Antiqua" w:eastAsia="Book Antiqua" w:hAnsi="Book Antiqua" w:cs="Book Antiqua"/>
          <w:color w:val="000000"/>
          <w:vertAlign w:val="superscript"/>
        </w:rPr>
        <w:t>188]</w:t>
      </w:r>
      <w:r w:rsidRPr="00502300">
        <w:rPr>
          <w:rFonts w:ascii="Book Antiqua" w:eastAsia="Book Antiqua" w:hAnsi="Book Antiqua" w:cs="Book Antiqua"/>
          <w:color w:val="000000"/>
        </w:rPr>
        <w:t> and immunomodulators, biologics, or Janus Kinase inhibitors do not represent a risk factor for SARS-CoV-2 infection and more severe COVID- 19</w:t>
      </w:r>
      <w:r w:rsidRPr="00502300">
        <w:rPr>
          <w:rFonts w:ascii="Book Antiqua" w:eastAsia="Book Antiqua" w:hAnsi="Book Antiqua" w:cs="Book Antiqua"/>
          <w:color w:val="000000"/>
          <w:vertAlign w:val="superscript"/>
        </w:rPr>
        <w:t>[189,190]</w:t>
      </w:r>
      <w:r w:rsidRPr="00502300">
        <w:rPr>
          <w:rFonts w:ascii="Book Antiqua" w:eastAsia="Book Antiqua" w:hAnsi="Book Antiqua" w:cs="Book Antiqua"/>
          <w:color w:val="000000"/>
        </w:rPr>
        <w:t xml:space="preserve">. On the other hand, in several studies of IBD patients with COVID-19, a trend towards </w:t>
      </w:r>
      <w:r w:rsidR="006043A4">
        <w:rPr>
          <w:rFonts w:ascii="Book Antiqua" w:eastAsia="Book Antiqua" w:hAnsi="Book Antiqua" w:cs="Book Antiqua"/>
          <w:color w:val="000000"/>
        </w:rPr>
        <w:t xml:space="preserve">an </w:t>
      </w:r>
      <w:r w:rsidRPr="00502300">
        <w:rPr>
          <w:rFonts w:ascii="Book Antiqua" w:eastAsia="Book Antiqua" w:hAnsi="Book Antiqua" w:cs="Book Antiqua"/>
          <w:color w:val="000000"/>
        </w:rPr>
        <w:t xml:space="preserve">adverse outcome with concomitant corticosteroids was </w:t>
      </w:r>
      <w:proofErr w:type="gramStart"/>
      <w:r w:rsidRPr="00502300">
        <w:rPr>
          <w:rFonts w:ascii="Book Antiqua" w:eastAsia="Book Antiqua" w:hAnsi="Book Antiqua" w:cs="Book Antiqua"/>
          <w:color w:val="000000"/>
        </w:rPr>
        <w:t>reported</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191]</w:t>
      </w:r>
      <w:r w:rsidRPr="00502300">
        <w:rPr>
          <w:rFonts w:ascii="Book Antiqua" w:eastAsia="Book Antiqua" w:hAnsi="Book Antiqua" w:cs="Book Antiqua"/>
          <w:color w:val="000000"/>
        </w:rPr>
        <w:t>. COVID-19 may occur early with gastrointestinal symptoms (anorexia, nausea, vomiting, abdominal pain, and diarrhea</w:t>
      </w:r>
      <w:proofErr w:type="gramStart"/>
      <w:r w:rsidRPr="00502300">
        <w:rPr>
          <w:rFonts w:ascii="Book Antiqua" w:eastAsia="Book Antiqua" w:hAnsi="Book Antiqua" w:cs="Book Antiqua"/>
          <w:color w:val="000000"/>
        </w:rPr>
        <w:t>)</w:t>
      </w:r>
      <w:r w:rsidRPr="00502300">
        <w:rPr>
          <w:rFonts w:ascii="Book Antiqua" w:eastAsia="Book Antiqua" w:hAnsi="Book Antiqua" w:cs="Book Antiqua"/>
          <w:color w:val="000000"/>
          <w:shd w:val="clear" w:color="auto" w:fill="FFFFFF"/>
          <w:vertAlign w:val="superscript"/>
        </w:rPr>
        <w:t>[</w:t>
      </w:r>
      <w:proofErr w:type="gramEnd"/>
      <w:r w:rsidRPr="00502300">
        <w:rPr>
          <w:rFonts w:ascii="Book Antiqua" w:eastAsia="Book Antiqua" w:hAnsi="Book Antiqua" w:cs="Book Antiqua"/>
          <w:color w:val="000000"/>
          <w:shd w:val="clear" w:color="auto" w:fill="FFFFFF"/>
          <w:vertAlign w:val="superscript"/>
        </w:rPr>
        <w:t>192]</w:t>
      </w:r>
      <w:r w:rsidRPr="00502300">
        <w:rPr>
          <w:rFonts w:ascii="Book Antiqua" w:eastAsia="Book Antiqua" w:hAnsi="Book Antiqua" w:cs="Book Antiqua"/>
          <w:color w:val="000000"/>
        </w:rPr>
        <w:t xml:space="preserve"> simulating IBD manifestations. For that reason, patients with a suspected IBD flare should be tested to exclude SARS-CoV-2 infection, especially before initiation of </w:t>
      </w:r>
      <w:proofErr w:type="gramStart"/>
      <w:r w:rsidRPr="00502300">
        <w:rPr>
          <w:rFonts w:ascii="Book Antiqua" w:eastAsia="Book Antiqua" w:hAnsi="Book Antiqua" w:cs="Book Antiqua"/>
          <w:color w:val="000000"/>
        </w:rPr>
        <w:t>biologics</w:t>
      </w:r>
      <w:r w:rsidRPr="00502300">
        <w:rPr>
          <w:rFonts w:ascii="Book Antiqua" w:eastAsia="Book Antiqua" w:hAnsi="Book Antiqua" w:cs="Book Antiqua"/>
          <w:color w:val="000000"/>
          <w:vertAlign w:val="superscript"/>
        </w:rPr>
        <w:t>[</w:t>
      </w:r>
      <w:proofErr w:type="gramEnd"/>
      <w:r w:rsidRPr="00502300">
        <w:rPr>
          <w:rFonts w:ascii="Book Antiqua" w:eastAsia="Book Antiqua" w:hAnsi="Book Antiqua" w:cs="Book Antiqua"/>
          <w:color w:val="000000"/>
          <w:vertAlign w:val="superscript"/>
        </w:rPr>
        <w:t>193]</w:t>
      </w:r>
      <w:r w:rsidRPr="00502300">
        <w:rPr>
          <w:rFonts w:ascii="Book Antiqua" w:eastAsia="Book Antiqua" w:hAnsi="Book Antiqua" w:cs="Book Antiqua"/>
          <w:color w:val="000000"/>
        </w:rPr>
        <w:t xml:space="preserve">. When IBD patients are diagnosed with </w:t>
      </w:r>
      <w:r w:rsidRPr="00502300">
        <w:rPr>
          <w:rFonts w:ascii="Book Antiqua" w:eastAsia="Book Antiqua" w:hAnsi="Book Antiqua" w:cs="Book Antiqua"/>
          <w:color w:val="000000"/>
        </w:rPr>
        <w:lastRenderedPageBreak/>
        <w:t>COVID-19, in its current state, several consensus</w:t>
      </w:r>
      <w:r w:rsidR="006043A4">
        <w:rPr>
          <w:rFonts w:ascii="Book Antiqua" w:eastAsia="Book Antiqua" w:hAnsi="Book Antiqua" w:cs="Book Antiqua"/>
          <w:color w:val="000000"/>
        </w:rPr>
        <w:t>es</w:t>
      </w:r>
      <w:r w:rsidRPr="00502300">
        <w:rPr>
          <w:rFonts w:ascii="Book Antiqua" w:eastAsia="Book Antiqua" w:hAnsi="Book Antiqua" w:cs="Book Antiqua"/>
          <w:color w:val="000000"/>
        </w:rPr>
        <w:t xml:space="preserve"> and expert opinion</w:t>
      </w:r>
      <w:r w:rsidR="006043A4">
        <w:rPr>
          <w:rFonts w:ascii="Book Antiqua" w:eastAsia="Book Antiqua" w:hAnsi="Book Antiqua" w:cs="Book Antiqua"/>
          <w:color w:val="000000"/>
        </w:rPr>
        <w:t>s</w:t>
      </w:r>
      <w:r w:rsidRPr="00502300">
        <w:rPr>
          <w:rFonts w:ascii="Book Antiqua" w:eastAsia="Book Antiqua" w:hAnsi="Book Antiqua" w:cs="Book Antiqua"/>
          <w:color w:val="000000"/>
        </w:rPr>
        <w:t xml:space="preserve"> propose </w:t>
      </w:r>
      <w:r w:rsidR="006043A4">
        <w:rPr>
          <w:rFonts w:ascii="Book Antiqua" w:eastAsia="Book Antiqua" w:hAnsi="Book Antiqua" w:cs="Book Antiqua"/>
          <w:color w:val="000000"/>
        </w:rPr>
        <w:t>discontinuation of</w:t>
      </w:r>
      <w:r w:rsidRPr="00502300">
        <w:rPr>
          <w:rFonts w:ascii="Book Antiqua" w:eastAsia="Book Antiqua" w:hAnsi="Book Antiqua" w:cs="Book Antiqua"/>
          <w:color w:val="000000"/>
        </w:rPr>
        <w:t xml:space="preserve"> thiopurines, methotrexate, and JAK inhibitor</w:t>
      </w:r>
      <w:r w:rsidR="006043A4">
        <w:rPr>
          <w:rFonts w:ascii="Book Antiqua" w:eastAsia="Book Antiqua" w:hAnsi="Book Antiqua" w:cs="Book Antiqua"/>
          <w:color w:val="000000"/>
        </w:rPr>
        <w:t>s</w:t>
      </w:r>
      <w:r w:rsidRPr="00502300">
        <w:rPr>
          <w:rFonts w:ascii="Book Antiqua" w:eastAsia="Book Antiqua" w:hAnsi="Book Antiqua" w:cs="Book Antiqua"/>
          <w:color w:val="000000"/>
        </w:rPr>
        <w:t xml:space="preserve"> and extend the interval of administration for biological drugs until nasopharyngeal swab PCR-SARS-CoV-2 tests results </w:t>
      </w:r>
      <w:r w:rsidR="006043A4">
        <w:rPr>
          <w:rFonts w:ascii="Book Antiqua" w:eastAsia="Book Antiqua" w:hAnsi="Book Antiqua" w:cs="Book Antiqua"/>
          <w:color w:val="000000"/>
        </w:rPr>
        <w:t xml:space="preserve">are </w:t>
      </w:r>
      <w:r w:rsidRPr="00502300">
        <w:rPr>
          <w:rFonts w:ascii="Book Antiqua" w:eastAsia="Book Antiqua" w:hAnsi="Book Antiqua" w:cs="Book Antiqua"/>
          <w:color w:val="000000"/>
        </w:rPr>
        <w:t>negative or 3 after days of no fever and clinical improvement</w:t>
      </w:r>
      <w:r w:rsidRPr="00502300">
        <w:rPr>
          <w:rFonts w:ascii="Book Antiqua" w:eastAsia="Book Antiqua" w:hAnsi="Book Antiqua" w:cs="Book Antiqua"/>
          <w:color w:val="000000"/>
          <w:vertAlign w:val="superscript"/>
        </w:rPr>
        <w:t>[194,195]</w:t>
      </w:r>
      <w:r w:rsidRPr="00502300">
        <w:rPr>
          <w:rFonts w:ascii="Book Antiqua" w:eastAsia="Book Antiqua" w:hAnsi="Book Antiqua" w:cs="Book Antiqua"/>
          <w:color w:val="000000"/>
        </w:rPr>
        <w:t xml:space="preserve">. Since IBD patients were ruled out </w:t>
      </w:r>
      <w:r w:rsidR="006043A4">
        <w:rPr>
          <w:rFonts w:ascii="Book Antiqua" w:eastAsia="Book Antiqua" w:hAnsi="Book Antiqua" w:cs="Book Antiqua"/>
          <w:color w:val="000000"/>
        </w:rPr>
        <w:t>of</w:t>
      </w:r>
      <w:r w:rsidRPr="00502300">
        <w:rPr>
          <w:rFonts w:ascii="Book Antiqua" w:eastAsia="Book Antiqua" w:hAnsi="Book Antiqua" w:cs="Book Antiqua"/>
          <w:color w:val="000000"/>
        </w:rPr>
        <w:t xml:space="preserve"> the SARS-CoV-2 vaccine clinical trials, questions regarding the safety and effectiveness in patients with IBD are currently unanswered. </w:t>
      </w:r>
      <w:r w:rsidR="006043A4">
        <w:rPr>
          <w:rFonts w:ascii="Book Antiqua" w:eastAsia="Book Antiqua" w:hAnsi="Book Antiqua" w:cs="Book Antiqua"/>
          <w:color w:val="000000"/>
        </w:rPr>
        <w:t>As the</w:t>
      </w:r>
      <w:r w:rsidRPr="00502300">
        <w:rPr>
          <w:rFonts w:ascii="Book Antiqua" w:eastAsia="Book Antiqua" w:hAnsi="Book Antiqua" w:cs="Book Antiqua"/>
          <w:color w:val="000000"/>
        </w:rPr>
        <w:t xml:space="preserve"> COVID-19 vaccines available use mRNA-based technology (Pfizer/Biontech, ModeRNA) or non-replicating adenoviral vectors expressing the spike protein (AstraZeneca/Oxford, J&amp;J, Sinovac, Sputnik V) the </w:t>
      </w:r>
      <w:r w:rsidRPr="00502300">
        <w:rPr>
          <w:rFonts w:ascii="Book Antiqua" w:eastAsia="Book Antiqua" w:hAnsi="Book Antiqua" w:cs="Book Antiqua"/>
          <w:color w:val="000000"/>
          <w:shd w:val="clear" w:color="auto" w:fill="FFFFFF"/>
        </w:rPr>
        <w:t>International Organization for the Study of Inflammatory Bowel Disease (IOIBD) recommends vaccinating all patients with IBD as soon as they are able to receive the vaccine, regardless of immune-modifying therapies</w:t>
      </w:r>
      <w:r w:rsidRPr="00502300">
        <w:rPr>
          <w:rFonts w:ascii="Book Antiqua" w:eastAsia="Book Antiqua" w:hAnsi="Book Antiqua" w:cs="Book Antiqua"/>
          <w:color w:val="000000"/>
          <w:shd w:val="clear" w:color="auto" w:fill="FFFFFF"/>
          <w:vertAlign w:val="superscript"/>
        </w:rPr>
        <w:t>[196]</w:t>
      </w:r>
      <w:r w:rsidRPr="00502300">
        <w:rPr>
          <w:rFonts w:ascii="Book Antiqua" w:eastAsia="Book Antiqua" w:hAnsi="Book Antiqua" w:cs="Book Antiqua"/>
          <w:color w:val="000000"/>
          <w:shd w:val="clear" w:color="auto" w:fill="FFFFFF"/>
        </w:rPr>
        <w:t>. The exception is for any live-attenuated virus vaccines or replication-competent viral vector vaccines that may come to market.</w:t>
      </w:r>
      <w:r w:rsidRPr="00502300">
        <w:rPr>
          <w:rFonts w:ascii="Book Antiqua" w:eastAsia="Book Antiqua" w:hAnsi="Book Antiqua" w:cs="Book Antiqua"/>
          <w:color w:val="000000"/>
        </w:rPr>
        <w:t> Even </w:t>
      </w:r>
      <w:r w:rsidRPr="00502300">
        <w:rPr>
          <w:rFonts w:ascii="Book Antiqua" w:eastAsia="Book Antiqua" w:hAnsi="Book Antiqua" w:cs="Book Antiqua"/>
          <w:color w:val="000000"/>
          <w:shd w:val="clear" w:color="auto" w:fill="FFFFFF"/>
        </w:rPr>
        <w:t xml:space="preserve">The British Society of Gastroenterology agrees, </w:t>
      </w:r>
      <w:r w:rsidR="006043A4" w:rsidRPr="00502300">
        <w:rPr>
          <w:rFonts w:ascii="Book Antiqua" w:eastAsia="Book Antiqua" w:hAnsi="Book Antiqua" w:cs="Book Antiqua"/>
          <w:color w:val="000000"/>
          <w:shd w:val="clear" w:color="auto" w:fill="FFFFFF"/>
        </w:rPr>
        <w:t xml:space="preserve">strongly </w:t>
      </w:r>
      <w:r w:rsidRPr="00502300">
        <w:rPr>
          <w:rFonts w:ascii="Book Antiqua" w:eastAsia="Book Antiqua" w:hAnsi="Book Antiqua" w:cs="Book Antiqua"/>
          <w:color w:val="000000"/>
          <w:shd w:val="clear" w:color="auto" w:fill="FFFFFF"/>
        </w:rPr>
        <w:t xml:space="preserve">supporting SARS-CoV-2 vaccination in patients with IBD, underlining that the critical concerns in patients taking immunosuppressive drugs are more related to the risk of suboptimal immunization rather than </w:t>
      </w:r>
      <w:r w:rsidR="006043A4">
        <w:rPr>
          <w:rFonts w:ascii="Book Antiqua" w:eastAsia="Book Antiqua" w:hAnsi="Book Antiqua" w:cs="Book Antiqua"/>
          <w:color w:val="000000"/>
          <w:shd w:val="clear" w:color="auto" w:fill="FFFFFF"/>
        </w:rPr>
        <w:t xml:space="preserve">the </w:t>
      </w:r>
      <w:r w:rsidRPr="00502300">
        <w:rPr>
          <w:rFonts w:ascii="Book Antiqua" w:eastAsia="Book Antiqua" w:hAnsi="Book Antiqua" w:cs="Book Antiqua"/>
          <w:color w:val="000000"/>
          <w:shd w:val="clear" w:color="auto" w:fill="FFFFFF"/>
        </w:rPr>
        <w:t xml:space="preserve">vaccine safety </w:t>
      </w:r>
      <w:proofErr w:type="gramStart"/>
      <w:r w:rsidRPr="00502300">
        <w:rPr>
          <w:rFonts w:ascii="Book Antiqua" w:eastAsia="Book Antiqua" w:hAnsi="Book Antiqua" w:cs="Book Antiqua"/>
          <w:color w:val="000000"/>
          <w:shd w:val="clear" w:color="auto" w:fill="FFFFFF"/>
        </w:rPr>
        <w:t>profile</w:t>
      </w:r>
      <w:r w:rsidRPr="00502300">
        <w:rPr>
          <w:rFonts w:ascii="Book Antiqua" w:eastAsia="Book Antiqua" w:hAnsi="Book Antiqua" w:cs="Book Antiqua"/>
          <w:color w:val="000000"/>
          <w:shd w:val="clear" w:color="auto" w:fill="FFFFFF"/>
          <w:vertAlign w:val="superscript"/>
        </w:rPr>
        <w:t>[</w:t>
      </w:r>
      <w:proofErr w:type="gramEnd"/>
      <w:r w:rsidRPr="00502300">
        <w:rPr>
          <w:rFonts w:ascii="Book Antiqua" w:eastAsia="Book Antiqua" w:hAnsi="Book Antiqua" w:cs="Book Antiqua"/>
          <w:color w:val="000000"/>
          <w:shd w:val="clear" w:color="auto" w:fill="FFFFFF"/>
          <w:vertAlign w:val="superscript"/>
        </w:rPr>
        <w:t>197]</w:t>
      </w:r>
      <w:r w:rsidRPr="00502300">
        <w:rPr>
          <w:rFonts w:ascii="Book Antiqua" w:eastAsia="Book Antiqua" w:hAnsi="Book Antiqua" w:cs="Book Antiqua"/>
          <w:color w:val="000000"/>
          <w:shd w:val="clear" w:color="auto" w:fill="FFFFFF"/>
        </w:rPr>
        <w:t>.</w:t>
      </w:r>
    </w:p>
    <w:p w14:paraId="15E1D83D" w14:textId="77777777" w:rsidR="00A77B3E" w:rsidRPr="00502300" w:rsidRDefault="00A77B3E">
      <w:pPr>
        <w:spacing w:line="360" w:lineRule="auto"/>
        <w:jc w:val="both"/>
        <w:rPr>
          <w:rFonts w:ascii="Book Antiqua" w:hAnsi="Book Antiqua"/>
        </w:rPr>
      </w:pPr>
    </w:p>
    <w:p w14:paraId="14316658"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aps/>
          <w:color w:val="000000"/>
          <w:u w:val="single"/>
        </w:rPr>
        <w:t>CONCLUSION</w:t>
      </w:r>
    </w:p>
    <w:p w14:paraId="462FEAB3" w14:textId="2BAF3475" w:rsidR="00A77B3E" w:rsidRPr="00502300" w:rsidRDefault="006043A4">
      <w:pPr>
        <w:spacing w:line="360" w:lineRule="auto"/>
        <w:jc w:val="both"/>
        <w:rPr>
          <w:rFonts w:ascii="Book Antiqua" w:hAnsi="Book Antiqua"/>
        </w:rPr>
      </w:pPr>
      <w:r>
        <w:rPr>
          <w:rFonts w:ascii="Book Antiqua" w:eastAsia="Book Antiqua" w:hAnsi="Book Antiqua" w:cs="Book Antiqua"/>
          <w:color w:val="000000"/>
        </w:rPr>
        <w:t>Due to</w:t>
      </w:r>
      <w:r w:rsidR="00916D2A" w:rsidRPr="00502300">
        <w:rPr>
          <w:rFonts w:ascii="Book Antiqua" w:eastAsia="Book Antiqua" w:hAnsi="Book Antiqua" w:cs="Book Antiqua"/>
          <w:color w:val="000000"/>
        </w:rPr>
        <w:t xml:space="preserve"> the alterations in the immune response and the growing adoption of immunomodula</w:t>
      </w:r>
      <w:r>
        <w:rPr>
          <w:rFonts w:ascii="Book Antiqua" w:eastAsia="Book Antiqua" w:hAnsi="Book Antiqua" w:cs="Book Antiqua"/>
          <w:color w:val="000000"/>
        </w:rPr>
        <w:t>tors</w:t>
      </w:r>
      <w:r w:rsidR="00916D2A" w:rsidRPr="00502300">
        <w:rPr>
          <w:rFonts w:ascii="Book Antiqua" w:eastAsia="Book Antiqua" w:hAnsi="Book Antiqua" w:cs="Book Antiqua"/>
          <w:color w:val="000000"/>
        </w:rPr>
        <w:t xml:space="preserve"> and biologics, IBD patients represent a population exposed to opportunistic infections. The risk of infections is also aggravated by an insufficient immunization status as too frequently observed in patients with IBD. In this field, gastroenterologists should be aware of viral infections that may complicate </w:t>
      </w:r>
      <w:r>
        <w:rPr>
          <w:rFonts w:ascii="Book Antiqua" w:eastAsia="Book Antiqua" w:hAnsi="Book Antiqua" w:cs="Book Antiqua"/>
          <w:color w:val="000000"/>
        </w:rPr>
        <w:t xml:space="preserve">the </w:t>
      </w:r>
      <w:r w:rsidR="00916D2A" w:rsidRPr="00502300">
        <w:rPr>
          <w:rFonts w:ascii="Book Antiqua" w:eastAsia="Book Antiqua" w:hAnsi="Book Antiqua" w:cs="Book Antiqua"/>
          <w:color w:val="000000"/>
        </w:rPr>
        <w:t xml:space="preserve">IBD course, as they are often challenging to diagnose and treat. Moreover, excess hospitalizations due to viral infections and their related </w:t>
      </w:r>
      <w:proofErr w:type="gramStart"/>
      <w:r w:rsidR="00916D2A" w:rsidRPr="00502300">
        <w:rPr>
          <w:rFonts w:ascii="Book Antiqua" w:eastAsia="Book Antiqua" w:hAnsi="Book Antiqua" w:cs="Book Antiqua"/>
          <w:color w:val="000000"/>
        </w:rPr>
        <w:t>costs,</w:t>
      </w:r>
      <w:proofErr w:type="gramEnd"/>
      <w:r w:rsidR="00916D2A" w:rsidRPr="00502300">
        <w:rPr>
          <w:rFonts w:ascii="Book Antiqua" w:eastAsia="Book Antiqua" w:hAnsi="Book Antiqua" w:cs="Book Antiqua"/>
          <w:color w:val="000000"/>
        </w:rPr>
        <w:t xml:space="preserve"> contribute to the human and financial burden of IBD. Prevention is the most important step; a careful workup aimed </w:t>
      </w:r>
      <w:r>
        <w:rPr>
          <w:rFonts w:ascii="Book Antiqua" w:eastAsia="Book Antiqua" w:hAnsi="Book Antiqua" w:cs="Book Antiqua"/>
          <w:color w:val="000000"/>
        </w:rPr>
        <w:t>at</w:t>
      </w:r>
      <w:r w:rsidR="00916D2A" w:rsidRPr="00502300">
        <w:rPr>
          <w:rFonts w:ascii="Book Antiqua" w:eastAsia="Book Antiqua" w:hAnsi="Book Antiqua" w:cs="Book Antiqua"/>
          <w:color w:val="000000"/>
        </w:rPr>
        <w:t xml:space="preserve"> avoid</w:t>
      </w:r>
      <w:r>
        <w:rPr>
          <w:rFonts w:ascii="Book Antiqua" w:eastAsia="Book Antiqua" w:hAnsi="Book Antiqua" w:cs="Book Antiqua"/>
          <w:color w:val="000000"/>
        </w:rPr>
        <w:t>ing</w:t>
      </w:r>
      <w:r w:rsidR="00916D2A" w:rsidRPr="00502300">
        <w:rPr>
          <w:rFonts w:ascii="Book Antiqua" w:eastAsia="Book Antiqua" w:hAnsi="Book Antiqua" w:cs="Book Antiqua"/>
          <w:color w:val="000000"/>
        </w:rPr>
        <w:t xml:space="preserve"> viral infectious disease is essential. Anamnestic and </w:t>
      </w:r>
      <w:r w:rsidR="00916D2A" w:rsidRPr="00502300">
        <w:rPr>
          <w:rFonts w:ascii="Book Antiqua" w:eastAsia="Book Antiqua" w:hAnsi="Book Antiqua" w:cs="Book Antiqua"/>
          <w:color w:val="000000"/>
        </w:rPr>
        <w:lastRenderedPageBreak/>
        <w:t xml:space="preserve">serological screening should be performed in all patients before starting immunosuppressive therapy. </w:t>
      </w:r>
      <w:r>
        <w:rPr>
          <w:rFonts w:ascii="Book Antiqua" w:eastAsia="Book Antiqua" w:hAnsi="Book Antiqua" w:cs="Book Antiqua"/>
          <w:color w:val="000000"/>
        </w:rPr>
        <w:t>In addition</w:t>
      </w:r>
      <w:r w:rsidR="00916D2A" w:rsidRPr="00502300">
        <w:rPr>
          <w:rFonts w:ascii="Book Antiqua" w:eastAsia="Book Antiqua" w:hAnsi="Book Antiqua" w:cs="Book Antiqua"/>
          <w:color w:val="000000"/>
        </w:rPr>
        <w:t xml:space="preserve">, assessing and completing the vaccination status in IBD patients, ideally before immunosuppressive therapy, is the new standard of care. It is also important to provide prophylaxis when indicated to avoid the occurrence of potentially preventable infection. Continued vigilance and a high degree of suspicion </w:t>
      </w:r>
      <w:proofErr w:type="gramStart"/>
      <w:r w:rsidR="00916D2A" w:rsidRPr="00502300">
        <w:rPr>
          <w:rFonts w:ascii="Book Antiqua" w:eastAsia="Book Antiqua" w:hAnsi="Book Antiqua" w:cs="Book Antiqua"/>
          <w:color w:val="000000"/>
        </w:rPr>
        <w:t>is</w:t>
      </w:r>
      <w:proofErr w:type="gramEnd"/>
      <w:r w:rsidR="00916D2A" w:rsidRPr="00502300">
        <w:rPr>
          <w:rFonts w:ascii="Book Antiqua" w:eastAsia="Book Antiqua" w:hAnsi="Book Antiqua" w:cs="Book Antiqua"/>
          <w:color w:val="000000"/>
        </w:rPr>
        <w:t xml:space="preserve"> required to monitor for viral infection during maintenance therapy. Even if a direct correlation between a specific immunosuppressant drug and viral infection is not established, special attention must be paid to patients receiving corticosteroids, thiopurine</w:t>
      </w:r>
      <w:r w:rsidR="00EB1923">
        <w:rPr>
          <w:rFonts w:ascii="Book Antiqua" w:eastAsia="Book Antiqua" w:hAnsi="Book Antiqua" w:cs="Book Antiqua"/>
          <w:color w:val="000000"/>
        </w:rPr>
        <w:t>s</w:t>
      </w:r>
      <w:r w:rsidR="00916D2A" w:rsidRPr="00502300">
        <w:rPr>
          <w:rFonts w:ascii="Book Antiqua" w:eastAsia="Book Antiqua" w:hAnsi="Book Antiqua" w:cs="Book Antiqua"/>
          <w:color w:val="000000"/>
        </w:rPr>
        <w:t xml:space="preserve">, or combination therapy with thiopurines and anti-TNF agents </w:t>
      </w:r>
      <w:r w:rsidR="00EB1923">
        <w:rPr>
          <w:rFonts w:ascii="Book Antiqua" w:eastAsia="Book Antiqua" w:hAnsi="Book Antiqua" w:cs="Book Antiqua"/>
          <w:color w:val="000000"/>
        </w:rPr>
        <w:t>as</w:t>
      </w:r>
      <w:r w:rsidR="00916D2A" w:rsidRPr="00502300">
        <w:rPr>
          <w:rFonts w:ascii="Book Antiqua" w:eastAsia="Book Antiqua" w:hAnsi="Book Antiqua" w:cs="Book Antiqua"/>
          <w:color w:val="000000"/>
        </w:rPr>
        <w:t xml:space="preserve"> they are more prone to contract</w:t>
      </w:r>
      <w:r w:rsidR="00EB1923">
        <w:rPr>
          <w:rFonts w:ascii="Book Antiqua" w:eastAsia="Book Antiqua" w:hAnsi="Book Antiqua" w:cs="Book Antiqua"/>
          <w:color w:val="000000"/>
        </w:rPr>
        <w:t>ing</w:t>
      </w:r>
      <w:r w:rsidR="00916D2A" w:rsidRPr="00502300">
        <w:rPr>
          <w:rFonts w:ascii="Book Antiqua" w:eastAsia="Book Antiqua" w:hAnsi="Book Antiqua" w:cs="Book Antiqua"/>
          <w:color w:val="000000"/>
        </w:rPr>
        <w:t xml:space="preserve"> opportunistic viral infections, in particular HSV, VZV, CMV, and EBV. It seems prudent to minimize the use of systemic steroids, think of alternatives to steroids and, if used, taper to the lowest possible dose quickly. As a matter of course, long-term steroids are contraindicated to avoid the risk of viral infection. Early diagnosis and appropriate treatment are necessary to prevent potentially severe complications that could precipitate the disease course if infective complication</w:t>
      </w:r>
      <w:r w:rsidR="00EB1923">
        <w:rPr>
          <w:rFonts w:ascii="Book Antiqua" w:eastAsia="Book Antiqua" w:hAnsi="Book Antiqua" w:cs="Book Antiqua"/>
          <w:color w:val="000000"/>
        </w:rPr>
        <w:t>s</w:t>
      </w:r>
      <w:r w:rsidR="00916D2A" w:rsidRPr="00502300">
        <w:rPr>
          <w:rFonts w:ascii="Book Antiqua" w:eastAsia="Book Antiqua" w:hAnsi="Book Antiqua" w:cs="Book Antiqua"/>
          <w:color w:val="000000"/>
        </w:rPr>
        <w:t xml:space="preserve"> occur. Multidisciplinary cooperation between </w:t>
      </w:r>
      <w:r w:rsidR="00EB1923">
        <w:rPr>
          <w:rFonts w:ascii="Book Antiqua" w:eastAsia="Book Antiqua" w:hAnsi="Book Antiqua" w:cs="Book Antiqua"/>
          <w:color w:val="000000"/>
        </w:rPr>
        <w:t xml:space="preserve">the </w:t>
      </w:r>
      <w:r w:rsidR="00916D2A" w:rsidRPr="00502300">
        <w:rPr>
          <w:rFonts w:ascii="Book Antiqua" w:eastAsia="Book Antiqua" w:hAnsi="Book Antiqua" w:cs="Book Antiqua"/>
          <w:color w:val="000000"/>
        </w:rPr>
        <w:t xml:space="preserve">gastroenterologist, infectious disease specialist and primary care physicians is the best way </w:t>
      </w:r>
      <w:r w:rsidR="00EB1923">
        <w:rPr>
          <w:rFonts w:ascii="Book Antiqua" w:eastAsia="Book Antiqua" w:hAnsi="Book Antiqua" w:cs="Book Antiqua"/>
          <w:color w:val="000000"/>
        </w:rPr>
        <w:t>to</w:t>
      </w:r>
      <w:r w:rsidR="00916D2A" w:rsidRPr="00502300">
        <w:rPr>
          <w:rFonts w:ascii="Book Antiqua" w:eastAsia="Book Antiqua" w:hAnsi="Book Antiqua" w:cs="Book Antiqua"/>
          <w:color w:val="000000"/>
        </w:rPr>
        <w:t xml:space="preserve"> optimiz</w:t>
      </w:r>
      <w:r w:rsidR="00EB1923">
        <w:rPr>
          <w:rFonts w:ascii="Book Antiqua" w:eastAsia="Book Antiqua" w:hAnsi="Book Antiqua" w:cs="Book Antiqua"/>
          <w:color w:val="000000"/>
        </w:rPr>
        <w:t>e</w:t>
      </w:r>
      <w:r w:rsidR="00916D2A" w:rsidRPr="00502300">
        <w:rPr>
          <w:rFonts w:ascii="Book Antiqua" w:eastAsia="Book Antiqua" w:hAnsi="Book Antiqua" w:cs="Book Antiqua"/>
          <w:color w:val="000000"/>
        </w:rPr>
        <w:t xml:space="preserve"> the care provided to IBD patients. The most significant gaps </w:t>
      </w:r>
      <w:r w:rsidR="00EB1923">
        <w:rPr>
          <w:rFonts w:ascii="Book Antiqua" w:eastAsia="Book Antiqua" w:hAnsi="Book Antiqua" w:cs="Book Antiqua"/>
          <w:color w:val="000000"/>
        </w:rPr>
        <w:t>in</w:t>
      </w:r>
      <w:r w:rsidR="00916D2A" w:rsidRPr="00502300">
        <w:rPr>
          <w:rFonts w:ascii="Book Antiqua" w:eastAsia="Book Antiqua" w:hAnsi="Book Antiqua" w:cs="Book Antiqua"/>
          <w:color w:val="000000"/>
        </w:rPr>
        <w:t xml:space="preserve"> knowledge in this area are related to the difficulty </w:t>
      </w:r>
      <w:r w:rsidR="00EB1923">
        <w:rPr>
          <w:rFonts w:ascii="Book Antiqua" w:eastAsia="Book Antiqua" w:hAnsi="Book Antiqua" w:cs="Book Antiqua"/>
          <w:color w:val="000000"/>
        </w:rPr>
        <w:t>in</w:t>
      </w:r>
      <w:r w:rsidR="00916D2A" w:rsidRPr="00502300">
        <w:rPr>
          <w:rFonts w:ascii="Book Antiqua" w:eastAsia="Book Antiqua" w:hAnsi="Book Antiqua" w:cs="Book Antiqua"/>
          <w:color w:val="000000"/>
        </w:rPr>
        <w:t xml:space="preserve"> stratifying high-risk patients who may benefit from personalized preventive or therapeutic interventions. Prospective randomized controlled trials focused on IBD patients who are diagnosed with viral infection should be planned.</w:t>
      </w:r>
    </w:p>
    <w:p w14:paraId="374BBFBA" w14:textId="77777777" w:rsidR="00A77B3E" w:rsidRPr="00502300" w:rsidRDefault="00A77B3E">
      <w:pPr>
        <w:spacing w:line="360" w:lineRule="auto"/>
        <w:jc w:val="both"/>
        <w:rPr>
          <w:rFonts w:ascii="Book Antiqua" w:hAnsi="Book Antiqua"/>
        </w:rPr>
      </w:pPr>
    </w:p>
    <w:p w14:paraId="70070F38"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REFERENCES</w:t>
      </w:r>
    </w:p>
    <w:p w14:paraId="59DFD09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 </w:t>
      </w:r>
      <w:r w:rsidRPr="00502300">
        <w:rPr>
          <w:rFonts w:ascii="Book Antiqua" w:hAnsi="Book Antiqua"/>
          <w:b/>
          <w:bCs/>
        </w:rPr>
        <w:t>Li N</w:t>
      </w:r>
      <w:r w:rsidRPr="00502300">
        <w:rPr>
          <w:rFonts w:ascii="Book Antiqua" w:hAnsi="Book Antiqua"/>
        </w:rPr>
        <w:t xml:space="preserve">, Shi RH. Updated review on immune factors in pathogenesis of Crohn's disease. </w:t>
      </w:r>
      <w:r w:rsidRPr="00502300">
        <w:rPr>
          <w:rFonts w:ascii="Book Antiqua" w:hAnsi="Book Antiqua"/>
          <w:i/>
          <w:iCs/>
        </w:rPr>
        <w:t>World J Gastroenterol</w:t>
      </w:r>
      <w:r w:rsidRPr="00502300">
        <w:rPr>
          <w:rFonts w:ascii="Book Antiqua" w:hAnsi="Book Antiqua"/>
        </w:rPr>
        <w:t xml:space="preserve"> 2018; </w:t>
      </w:r>
      <w:r w:rsidRPr="00502300">
        <w:rPr>
          <w:rFonts w:ascii="Book Antiqua" w:hAnsi="Book Antiqua"/>
          <w:b/>
          <w:bCs/>
        </w:rPr>
        <w:t>24</w:t>
      </w:r>
      <w:r w:rsidRPr="00502300">
        <w:rPr>
          <w:rFonts w:ascii="Book Antiqua" w:hAnsi="Book Antiqua"/>
        </w:rPr>
        <w:t>: 15-22 [PMID: 29358878 DOI: 10.3748/wjg.v24.i1.15]</w:t>
      </w:r>
    </w:p>
    <w:p w14:paraId="7A5193B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2 </w:t>
      </w:r>
      <w:r w:rsidRPr="00502300">
        <w:rPr>
          <w:rFonts w:ascii="Book Antiqua" w:hAnsi="Book Antiqua"/>
          <w:b/>
          <w:bCs/>
        </w:rPr>
        <w:t>Torres J</w:t>
      </w:r>
      <w:r w:rsidRPr="00502300">
        <w:rPr>
          <w:rFonts w:ascii="Book Antiqua" w:hAnsi="Book Antiqua"/>
        </w:rPr>
        <w:t xml:space="preserve">, </w:t>
      </w:r>
      <w:proofErr w:type="spellStart"/>
      <w:r w:rsidRPr="00502300">
        <w:rPr>
          <w:rFonts w:ascii="Book Antiqua" w:hAnsi="Book Antiqua"/>
        </w:rPr>
        <w:t>Bonovas</w:t>
      </w:r>
      <w:proofErr w:type="spellEnd"/>
      <w:r w:rsidRPr="00502300">
        <w:rPr>
          <w:rFonts w:ascii="Book Antiqua" w:hAnsi="Book Antiqua"/>
        </w:rPr>
        <w:t xml:space="preserve"> S, Doherty G, </w:t>
      </w:r>
      <w:proofErr w:type="spellStart"/>
      <w:r w:rsidRPr="00502300">
        <w:rPr>
          <w:rFonts w:ascii="Book Antiqua" w:hAnsi="Book Antiqua"/>
        </w:rPr>
        <w:t>Kucharzik</w:t>
      </w:r>
      <w:proofErr w:type="spellEnd"/>
      <w:r w:rsidRPr="00502300">
        <w:rPr>
          <w:rFonts w:ascii="Book Antiqua" w:hAnsi="Book Antiqua"/>
        </w:rPr>
        <w:t xml:space="preserve"> T, </w:t>
      </w:r>
      <w:proofErr w:type="spellStart"/>
      <w:r w:rsidRPr="00502300">
        <w:rPr>
          <w:rFonts w:ascii="Book Antiqua" w:hAnsi="Book Antiqua"/>
        </w:rPr>
        <w:t>Gisbert</w:t>
      </w:r>
      <w:proofErr w:type="spellEnd"/>
      <w:r w:rsidRPr="00502300">
        <w:rPr>
          <w:rFonts w:ascii="Book Antiqua" w:hAnsi="Book Antiqua"/>
        </w:rPr>
        <w:t xml:space="preserve"> JP, </w:t>
      </w:r>
      <w:proofErr w:type="spellStart"/>
      <w:r w:rsidRPr="00502300">
        <w:rPr>
          <w:rFonts w:ascii="Book Antiqua" w:hAnsi="Book Antiqua"/>
        </w:rPr>
        <w:t>Raine</w:t>
      </w:r>
      <w:proofErr w:type="spellEnd"/>
      <w:r w:rsidRPr="00502300">
        <w:rPr>
          <w:rFonts w:ascii="Book Antiqua" w:hAnsi="Book Antiqua"/>
        </w:rPr>
        <w:t xml:space="preserve"> T, </w:t>
      </w:r>
      <w:proofErr w:type="spellStart"/>
      <w:r w:rsidRPr="00502300">
        <w:rPr>
          <w:rFonts w:ascii="Book Antiqua" w:hAnsi="Book Antiqua"/>
        </w:rPr>
        <w:t>Adamina</w:t>
      </w:r>
      <w:proofErr w:type="spellEnd"/>
      <w:r w:rsidRPr="00502300">
        <w:rPr>
          <w:rFonts w:ascii="Book Antiqua" w:hAnsi="Book Antiqua"/>
        </w:rPr>
        <w:t xml:space="preserve"> M, </w:t>
      </w:r>
      <w:proofErr w:type="spellStart"/>
      <w:r w:rsidRPr="00502300">
        <w:rPr>
          <w:rFonts w:ascii="Book Antiqua" w:hAnsi="Book Antiqua"/>
        </w:rPr>
        <w:t>Armuzzi</w:t>
      </w:r>
      <w:proofErr w:type="spellEnd"/>
      <w:r w:rsidRPr="00502300">
        <w:rPr>
          <w:rFonts w:ascii="Book Antiqua" w:hAnsi="Book Antiqua"/>
        </w:rPr>
        <w:t xml:space="preserve"> A, Bachmann O, </w:t>
      </w:r>
      <w:proofErr w:type="spellStart"/>
      <w:r w:rsidRPr="00502300">
        <w:rPr>
          <w:rFonts w:ascii="Book Antiqua" w:hAnsi="Book Antiqua"/>
        </w:rPr>
        <w:t>Bager</w:t>
      </w:r>
      <w:proofErr w:type="spellEnd"/>
      <w:r w:rsidRPr="00502300">
        <w:rPr>
          <w:rFonts w:ascii="Book Antiqua" w:hAnsi="Book Antiqua"/>
        </w:rPr>
        <w:t xml:space="preserve"> P, </w:t>
      </w:r>
      <w:proofErr w:type="spellStart"/>
      <w:r w:rsidRPr="00502300">
        <w:rPr>
          <w:rFonts w:ascii="Book Antiqua" w:hAnsi="Book Antiqua"/>
        </w:rPr>
        <w:t>Biancone</w:t>
      </w:r>
      <w:proofErr w:type="spellEnd"/>
      <w:r w:rsidRPr="00502300">
        <w:rPr>
          <w:rFonts w:ascii="Book Antiqua" w:hAnsi="Book Antiqua"/>
        </w:rPr>
        <w:t xml:space="preserve"> L, </w:t>
      </w:r>
      <w:proofErr w:type="spellStart"/>
      <w:r w:rsidRPr="00502300">
        <w:rPr>
          <w:rFonts w:ascii="Book Antiqua" w:hAnsi="Book Antiqua"/>
        </w:rPr>
        <w:t>Bokemeyer</w:t>
      </w:r>
      <w:proofErr w:type="spellEnd"/>
      <w:r w:rsidRPr="00502300">
        <w:rPr>
          <w:rFonts w:ascii="Book Antiqua" w:hAnsi="Book Antiqua"/>
        </w:rPr>
        <w:t xml:space="preserve"> B, </w:t>
      </w:r>
      <w:proofErr w:type="spellStart"/>
      <w:r w:rsidRPr="00502300">
        <w:rPr>
          <w:rFonts w:ascii="Book Antiqua" w:hAnsi="Book Antiqua"/>
        </w:rPr>
        <w:t>Bossuyt</w:t>
      </w:r>
      <w:proofErr w:type="spellEnd"/>
      <w:r w:rsidRPr="00502300">
        <w:rPr>
          <w:rFonts w:ascii="Book Antiqua" w:hAnsi="Book Antiqua"/>
        </w:rPr>
        <w:t xml:space="preserve"> P, </w:t>
      </w:r>
      <w:proofErr w:type="spellStart"/>
      <w:r w:rsidRPr="00502300">
        <w:rPr>
          <w:rFonts w:ascii="Book Antiqua" w:hAnsi="Book Antiqua"/>
        </w:rPr>
        <w:t>Burisch</w:t>
      </w:r>
      <w:proofErr w:type="spellEnd"/>
      <w:r w:rsidRPr="00502300">
        <w:rPr>
          <w:rFonts w:ascii="Book Antiqua" w:hAnsi="Book Antiqua"/>
        </w:rPr>
        <w:t xml:space="preserve"> J, Collins P, El-</w:t>
      </w:r>
      <w:proofErr w:type="spellStart"/>
      <w:r w:rsidRPr="00502300">
        <w:rPr>
          <w:rFonts w:ascii="Book Antiqua" w:hAnsi="Book Antiqua"/>
        </w:rPr>
        <w:t>Hussuna</w:t>
      </w:r>
      <w:proofErr w:type="spellEnd"/>
      <w:r w:rsidRPr="00502300">
        <w:rPr>
          <w:rFonts w:ascii="Book Antiqua" w:hAnsi="Book Antiqua"/>
        </w:rPr>
        <w:t xml:space="preserve"> A, </w:t>
      </w:r>
      <w:proofErr w:type="spellStart"/>
      <w:r w:rsidRPr="00502300">
        <w:rPr>
          <w:rFonts w:ascii="Book Antiqua" w:hAnsi="Book Antiqua"/>
        </w:rPr>
        <w:t>Ellul</w:t>
      </w:r>
      <w:proofErr w:type="spellEnd"/>
      <w:r w:rsidRPr="00502300">
        <w:rPr>
          <w:rFonts w:ascii="Book Antiqua" w:hAnsi="Book Antiqua"/>
        </w:rPr>
        <w:t xml:space="preserve"> P, Frei-</w:t>
      </w:r>
      <w:proofErr w:type="spellStart"/>
      <w:r w:rsidRPr="00502300">
        <w:rPr>
          <w:rFonts w:ascii="Book Antiqua" w:hAnsi="Book Antiqua"/>
        </w:rPr>
        <w:t>Lanter</w:t>
      </w:r>
      <w:proofErr w:type="spellEnd"/>
      <w:r w:rsidRPr="00502300">
        <w:rPr>
          <w:rFonts w:ascii="Book Antiqua" w:hAnsi="Book Antiqua"/>
        </w:rPr>
        <w:t xml:space="preserve"> C, </w:t>
      </w:r>
      <w:proofErr w:type="spellStart"/>
      <w:r w:rsidRPr="00502300">
        <w:rPr>
          <w:rFonts w:ascii="Book Antiqua" w:hAnsi="Book Antiqua"/>
        </w:rPr>
        <w:t>Furfaro</w:t>
      </w:r>
      <w:proofErr w:type="spellEnd"/>
      <w:r w:rsidRPr="00502300">
        <w:rPr>
          <w:rFonts w:ascii="Book Antiqua" w:hAnsi="Book Antiqua"/>
        </w:rPr>
        <w:t xml:space="preserve"> F, </w:t>
      </w:r>
      <w:proofErr w:type="spellStart"/>
      <w:r w:rsidRPr="00502300">
        <w:rPr>
          <w:rFonts w:ascii="Book Antiqua" w:hAnsi="Book Antiqua"/>
        </w:rPr>
        <w:t>Gingert</w:t>
      </w:r>
      <w:proofErr w:type="spellEnd"/>
      <w:r w:rsidRPr="00502300">
        <w:rPr>
          <w:rFonts w:ascii="Book Antiqua" w:hAnsi="Book Antiqua"/>
        </w:rPr>
        <w:t xml:space="preserve"> C, </w:t>
      </w:r>
      <w:proofErr w:type="spellStart"/>
      <w:r w:rsidRPr="00502300">
        <w:rPr>
          <w:rFonts w:ascii="Book Antiqua" w:hAnsi="Book Antiqua"/>
        </w:rPr>
        <w:t>Gionchetti</w:t>
      </w:r>
      <w:proofErr w:type="spellEnd"/>
      <w:r w:rsidRPr="00502300">
        <w:rPr>
          <w:rFonts w:ascii="Book Antiqua" w:hAnsi="Book Antiqua"/>
        </w:rPr>
        <w:t xml:space="preserve"> P, </w:t>
      </w:r>
      <w:proofErr w:type="spellStart"/>
      <w:r w:rsidRPr="00502300">
        <w:rPr>
          <w:rFonts w:ascii="Book Antiqua" w:hAnsi="Book Antiqua"/>
        </w:rPr>
        <w:t>Gomollon</w:t>
      </w:r>
      <w:proofErr w:type="spellEnd"/>
      <w:r w:rsidRPr="00502300">
        <w:rPr>
          <w:rFonts w:ascii="Book Antiqua" w:hAnsi="Book Antiqua"/>
        </w:rPr>
        <w:t xml:space="preserve"> F, González-Lorenzo M, Gordon H, </w:t>
      </w:r>
      <w:proofErr w:type="spellStart"/>
      <w:r w:rsidRPr="00502300">
        <w:rPr>
          <w:rFonts w:ascii="Book Antiqua" w:hAnsi="Book Antiqua"/>
        </w:rPr>
        <w:t>Hlavaty</w:t>
      </w:r>
      <w:proofErr w:type="spellEnd"/>
      <w:r w:rsidRPr="00502300">
        <w:rPr>
          <w:rFonts w:ascii="Book Antiqua" w:hAnsi="Book Antiqua"/>
        </w:rPr>
        <w:t xml:space="preserve"> T, </w:t>
      </w:r>
      <w:proofErr w:type="spellStart"/>
      <w:r w:rsidRPr="00502300">
        <w:rPr>
          <w:rFonts w:ascii="Book Antiqua" w:hAnsi="Book Antiqua"/>
        </w:rPr>
        <w:t>Juillerat</w:t>
      </w:r>
      <w:proofErr w:type="spellEnd"/>
      <w:r w:rsidRPr="00502300">
        <w:rPr>
          <w:rFonts w:ascii="Book Antiqua" w:hAnsi="Book Antiqua"/>
        </w:rPr>
        <w:t xml:space="preserve"> P, </w:t>
      </w:r>
      <w:proofErr w:type="spellStart"/>
      <w:r w:rsidRPr="00502300">
        <w:rPr>
          <w:rFonts w:ascii="Book Antiqua" w:hAnsi="Book Antiqua"/>
        </w:rPr>
        <w:t>Katsanos</w:t>
      </w:r>
      <w:proofErr w:type="spellEnd"/>
      <w:r w:rsidRPr="00502300">
        <w:rPr>
          <w:rFonts w:ascii="Book Antiqua" w:hAnsi="Book Antiqua"/>
        </w:rPr>
        <w:t xml:space="preserve"> K, </w:t>
      </w:r>
      <w:proofErr w:type="spellStart"/>
      <w:r w:rsidRPr="00502300">
        <w:rPr>
          <w:rFonts w:ascii="Book Antiqua" w:hAnsi="Book Antiqua"/>
        </w:rPr>
        <w:t>Kopylov</w:t>
      </w:r>
      <w:proofErr w:type="spellEnd"/>
      <w:r w:rsidRPr="00502300">
        <w:rPr>
          <w:rFonts w:ascii="Book Antiqua" w:hAnsi="Book Antiqua"/>
        </w:rPr>
        <w:t xml:space="preserve"> U, </w:t>
      </w:r>
      <w:proofErr w:type="spellStart"/>
      <w:r w:rsidRPr="00502300">
        <w:rPr>
          <w:rFonts w:ascii="Book Antiqua" w:hAnsi="Book Antiqua"/>
        </w:rPr>
        <w:t>Krustins</w:t>
      </w:r>
      <w:proofErr w:type="spellEnd"/>
      <w:r w:rsidRPr="00502300">
        <w:rPr>
          <w:rFonts w:ascii="Book Antiqua" w:hAnsi="Book Antiqua"/>
        </w:rPr>
        <w:t xml:space="preserve"> E, </w:t>
      </w:r>
      <w:proofErr w:type="spellStart"/>
      <w:r w:rsidRPr="00502300">
        <w:rPr>
          <w:rFonts w:ascii="Book Antiqua" w:hAnsi="Book Antiqua"/>
        </w:rPr>
        <w:t>Lytras</w:t>
      </w:r>
      <w:proofErr w:type="spellEnd"/>
      <w:r w:rsidRPr="00502300">
        <w:rPr>
          <w:rFonts w:ascii="Book Antiqua" w:hAnsi="Book Antiqua"/>
        </w:rPr>
        <w:t xml:space="preserve"> T, </w:t>
      </w:r>
      <w:proofErr w:type="spellStart"/>
      <w:r w:rsidRPr="00502300">
        <w:rPr>
          <w:rFonts w:ascii="Book Antiqua" w:hAnsi="Book Antiqua"/>
        </w:rPr>
        <w:t>Maaser</w:t>
      </w:r>
      <w:proofErr w:type="spellEnd"/>
      <w:r w:rsidRPr="00502300">
        <w:rPr>
          <w:rFonts w:ascii="Book Antiqua" w:hAnsi="Book Antiqua"/>
        </w:rPr>
        <w:t xml:space="preserve"> C, </w:t>
      </w:r>
      <w:proofErr w:type="spellStart"/>
      <w:r w:rsidRPr="00502300">
        <w:rPr>
          <w:rFonts w:ascii="Book Antiqua" w:hAnsi="Book Antiqua"/>
        </w:rPr>
        <w:t>Magro</w:t>
      </w:r>
      <w:proofErr w:type="spellEnd"/>
      <w:r w:rsidRPr="00502300">
        <w:rPr>
          <w:rFonts w:ascii="Book Antiqua" w:hAnsi="Book Antiqua"/>
        </w:rPr>
        <w:t xml:space="preserve"> F, Marshall JK, </w:t>
      </w:r>
      <w:proofErr w:type="spellStart"/>
      <w:r w:rsidRPr="00502300">
        <w:rPr>
          <w:rFonts w:ascii="Book Antiqua" w:hAnsi="Book Antiqua"/>
        </w:rPr>
        <w:t>Myrelid</w:t>
      </w:r>
      <w:proofErr w:type="spellEnd"/>
      <w:r w:rsidRPr="00502300">
        <w:rPr>
          <w:rFonts w:ascii="Book Antiqua" w:hAnsi="Book Antiqua"/>
        </w:rPr>
        <w:t xml:space="preserve"> P, </w:t>
      </w:r>
      <w:proofErr w:type="spellStart"/>
      <w:r w:rsidRPr="00502300">
        <w:rPr>
          <w:rFonts w:ascii="Book Antiqua" w:hAnsi="Book Antiqua"/>
        </w:rPr>
        <w:t>Pellino</w:t>
      </w:r>
      <w:proofErr w:type="spellEnd"/>
      <w:r w:rsidRPr="00502300">
        <w:rPr>
          <w:rFonts w:ascii="Book Antiqua" w:hAnsi="Book Antiqua"/>
        </w:rPr>
        <w:t xml:space="preserve"> G, Rosa I, Sabino J, Savarino E, Spinelli A, Stassen L, </w:t>
      </w:r>
      <w:proofErr w:type="spellStart"/>
      <w:r w:rsidRPr="00502300">
        <w:rPr>
          <w:rFonts w:ascii="Book Antiqua" w:hAnsi="Book Antiqua"/>
        </w:rPr>
        <w:t>Uzzan</w:t>
      </w:r>
      <w:proofErr w:type="spellEnd"/>
      <w:r w:rsidRPr="00502300">
        <w:rPr>
          <w:rFonts w:ascii="Book Antiqua" w:hAnsi="Book Antiqua"/>
        </w:rPr>
        <w:t xml:space="preserve"> M, </w:t>
      </w:r>
      <w:proofErr w:type="spellStart"/>
      <w:r w:rsidRPr="00502300">
        <w:rPr>
          <w:rFonts w:ascii="Book Antiqua" w:hAnsi="Book Antiqua"/>
        </w:rPr>
        <w:t>Vavricka</w:t>
      </w:r>
      <w:proofErr w:type="spellEnd"/>
      <w:r w:rsidRPr="00502300">
        <w:rPr>
          <w:rFonts w:ascii="Book Antiqua" w:hAnsi="Book Antiqua"/>
        </w:rPr>
        <w:t xml:space="preserve"> S, </w:t>
      </w:r>
      <w:proofErr w:type="spellStart"/>
      <w:r w:rsidRPr="00502300">
        <w:rPr>
          <w:rFonts w:ascii="Book Antiqua" w:hAnsi="Book Antiqua"/>
        </w:rPr>
        <w:t>Verstockt</w:t>
      </w:r>
      <w:proofErr w:type="spellEnd"/>
      <w:r w:rsidRPr="00502300">
        <w:rPr>
          <w:rFonts w:ascii="Book Antiqua" w:hAnsi="Book Antiqua"/>
        </w:rPr>
        <w:t xml:space="preserve"> B, </w:t>
      </w:r>
      <w:proofErr w:type="spellStart"/>
      <w:r w:rsidRPr="00502300">
        <w:rPr>
          <w:rFonts w:ascii="Book Antiqua" w:hAnsi="Book Antiqua"/>
        </w:rPr>
        <w:t>Warusavitarne</w:t>
      </w:r>
      <w:proofErr w:type="spellEnd"/>
      <w:r w:rsidRPr="00502300">
        <w:rPr>
          <w:rFonts w:ascii="Book Antiqua" w:hAnsi="Book Antiqua"/>
        </w:rPr>
        <w:t xml:space="preserve"> J, </w:t>
      </w:r>
      <w:proofErr w:type="spellStart"/>
      <w:r w:rsidRPr="00502300">
        <w:rPr>
          <w:rFonts w:ascii="Book Antiqua" w:hAnsi="Book Antiqua"/>
        </w:rPr>
        <w:t>Zmora</w:t>
      </w:r>
      <w:proofErr w:type="spellEnd"/>
      <w:r w:rsidRPr="00502300">
        <w:rPr>
          <w:rFonts w:ascii="Book Antiqua" w:hAnsi="Book Antiqua"/>
        </w:rPr>
        <w:t xml:space="preserve"> O, </w:t>
      </w:r>
      <w:proofErr w:type="spellStart"/>
      <w:r w:rsidRPr="00502300">
        <w:rPr>
          <w:rFonts w:ascii="Book Antiqua" w:hAnsi="Book Antiqua"/>
        </w:rPr>
        <w:t>Fiorino</w:t>
      </w:r>
      <w:proofErr w:type="spellEnd"/>
      <w:r w:rsidRPr="00502300">
        <w:rPr>
          <w:rFonts w:ascii="Book Antiqua" w:hAnsi="Book Antiqua"/>
        </w:rPr>
        <w:t xml:space="preserve"> G. ECCO Guidelines on Therapeutics in Crohn's Disease: Medical Treatment.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4-22 [PMID: 31711158 DOI: 10.1093/</w:t>
      </w:r>
      <w:proofErr w:type="spellStart"/>
      <w:r w:rsidRPr="00502300">
        <w:rPr>
          <w:rFonts w:ascii="Book Antiqua" w:hAnsi="Book Antiqua"/>
        </w:rPr>
        <w:t>ecco-jcc</w:t>
      </w:r>
      <w:proofErr w:type="spellEnd"/>
      <w:r w:rsidRPr="00502300">
        <w:rPr>
          <w:rFonts w:ascii="Book Antiqua" w:hAnsi="Book Antiqua"/>
        </w:rPr>
        <w:t>/jjz180]</w:t>
      </w:r>
    </w:p>
    <w:p w14:paraId="269C6DB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 </w:t>
      </w:r>
      <w:proofErr w:type="spellStart"/>
      <w:r w:rsidRPr="00502300">
        <w:rPr>
          <w:rFonts w:ascii="Book Antiqua" w:hAnsi="Book Antiqua"/>
          <w:b/>
          <w:bCs/>
        </w:rPr>
        <w:t>Peyrin-Biroulet</w:t>
      </w:r>
      <w:proofErr w:type="spellEnd"/>
      <w:r w:rsidRPr="00502300">
        <w:rPr>
          <w:rFonts w:ascii="Book Antiqua" w:hAnsi="Book Antiqua"/>
          <w:b/>
          <w:bCs/>
        </w:rPr>
        <w:t xml:space="preserve"> L</w:t>
      </w:r>
      <w:r w:rsidRPr="00502300">
        <w:rPr>
          <w:rFonts w:ascii="Book Antiqua" w:hAnsi="Book Antiqua"/>
        </w:rPr>
        <w:t xml:space="preserve">, </w:t>
      </w:r>
      <w:proofErr w:type="spellStart"/>
      <w:r w:rsidRPr="00502300">
        <w:rPr>
          <w:rFonts w:ascii="Book Antiqua" w:hAnsi="Book Antiqua"/>
        </w:rPr>
        <w:t>Sandborn</w:t>
      </w:r>
      <w:proofErr w:type="spellEnd"/>
      <w:r w:rsidRPr="00502300">
        <w:rPr>
          <w:rFonts w:ascii="Book Antiqua" w:hAnsi="Book Antiqua"/>
        </w:rPr>
        <w:t xml:space="preserve"> W, Sands BE, </w:t>
      </w:r>
      <w:proofErr w:type="spellStart"/>
      <w:r w:rsidRPr="00502300">
        <w:rPr>
          <w:rFonts w:ascii="Book Antiqua" w:hAnsi="Book Antiqua"/>
        </w:rPr>
        <w:t>Reinisch</w:t>
      </w:r>
      <w:proofErr w:type="spellEnd"/>
      <w:r w:rsidRPr="00502300">
        <w:rPr>
          <w:rFonts w:ascii="Book Antiqua" w:hAnsi="Book Antiqua"/>
        </w:rPr>
        <w:t xml:space="preserve"> W, </w:t>
      </w:r>
      <w:proofErr w:type="spellStart"/>
      <w:r w:rsidRPr="00502300">
        <w:rPr>
          <w:rFonts w:ascii="Book Antiqua" w:hAnsi="Book Antiqua"/>
        </w:rPr>
        <w:t>Bemelman</w:t>
      </w:r>
      <w:proofErr w:type="spellEnd"/>
      <w:r w:rsidRPr="00502300">
        <w:rPr>
          <w:rFonts w:ascii="Book Antiqua" w:hAnsi="Book Antiqua"/>
        </w:rPr>
        <w:t xml:space="preserve"> W, Bryant RV, </w:t>
      </w:r>
      <w:proofErr w:type="spellStart"/>
      <w:r w:rsidRPr="00502300">
        <w:rPr>
          <w:rFonts w:ascii="Book Antiqua" w:hAnsi="Book Antiqua"/>
        </w:rPr>
        <w:t>D'Haens</w:t>
      </w:r>
      <w:proofErr w:type="spellEnd"/>
      <w:r w:rsidRPr="00502300">
        <w:rPr>
          <w:rFonts w:ascii="Book Antiqua" w:hAnsi="Book Antiqua"/>
        </w:rPr>
        <w:t xml:space="preserve"> G, </w:t>
      </w:r>
      <w:proofErr w:type="spellStart"/>
      <w:r w:rsidRPr="00502300">
        <w:rPr>
          <w:rFonts w:ascii="Book Antiqua" w:hAnsi="Book Antiqua"/>
        </w:rPr>
        <w:t>Dotan</w:t>
      </w:r>
      <w:proofErr w:type="spellEnd"/>
      <w:r w:rsidRPr="00502300">
        <w:rPr>
          <w:rFonts w:ascii="Book Antiqua" w:hAnsi="Book Antiqua"/>
        </w:rPr>
        <w:t xml:space="preserve"> I, Dubinsky M, </w:t>
      </w:r>
      <w:proofErr w:type="spellStart"/>
      <w:r w:rsidRPr="00502300">
        <w:rPr>
          <w:rFonts w:ascii="Book Antiqua" w:hAnsi="Book Antiqua"/>
        </w:rPr>
        <w:t>Feagan</w:t>
      </w:r>
      <w:proofErr w:type="spellEnd"/>
      <w:r w:rsidRPr="00502300">
        <w:rPr>
          <w:rFonts w:ascii="Book Antiqua" w:hAnsi="Book Antiqua"/>
        </w:rPr>
        <w:t xml:space="preserve"> B, </w:t>
      </w:r>
      <w:proofErr w:type="spellStart"/>
      <w:r w:rsidRPr="00502300">
        <w:rPr>
          <w:rFonts w:ascii="Book Antiqua" w:hAnsi="Book Antiqua"/>
        </w:rPr>
        <w:t>Fiorino</w:t>
      </w:r>
      <w:proofErr w:type="spellEnd"/>
      <w:r w:rsidRPr="00502300">
        <w:rPr>
          <w:rFonts w:ascii="Book Antiqua" w:hAnsi="Book Antiqua"/>
        </w:rPr>
        <w:t xml:space="preserve"> G, </w:t>
      </w:r>
      <w:proofErr w:type="spellStart"/>
      <w:r w:rsidRPr="00502300">
        <w:rPr>
          <w:rFonts w:ascii="Book Antiqua" w:hAnsi="Book Antiqua"/>
        </w:rPr>
        <w:t>Gearry</w:t>
      </w:r>
      <w:proofErr w:type="spellEnd"/>
      <w:r w:rsidRPr="00502300">
        <w:rPr>
          <w:rFonts w:ascii="Book Antiqua" w:hAnsi="Book Antiqua"/>
        </w:rPr>
        <w:t xml:space="preserve"> R, </w:t>
      </w:r>
      <w:proofErr w:type="spellStart"/>
      <w:r w:rsidRPr="00502300">
        <w:rPr>
          <w:rFonts w:ascii="Book Antiqua" w:hAnsi="Book Antiqua"/>
        </w:rPr>
        <w:t>Krishnareddy</w:t>
      </w:r>
      <w:proofErr w:type="spellEnd"/>
      <w:r w:rsidRPr="00502300">
        <w:rPr>
          <w:rFonts w:ascii="Book Antiqua" w:hAnsi="Book Antiqua"/>
        </w:rPr>
        <w:t xml:space="preserve"> S, Lakatos PL, Loftus EV Jr, Marteau P, </w:t>
      </w:r>
      <w:proofErr w:type="spellStart"/>
      <w:r w:rsidRPr="00502300">
        <w:rPr>
          <w:rFonts w:ascii="Book Antiqua" w:hAnsi="Book Antiqua"/>
        </w:rPr>
        <w:t>Munkholm</w:t>
      </w:r>
      <w:proofErr w:type="spellEnd"/>
      <w:r w:rsidRPr="00502300">
        <w:rPr>
          <w:rFonts w:ascii="Book Antiqua" w:hAnsi="Book Antiqua"/>
        </w:rPr>
        <w:t xml:space="preserve"> P, Murdoch TB, </w:t>
      </w:r>
      <w:proofErr w:type="spellStart"/>
      <w:r w:rsidRPr="00502300">
        <w:rPr>
          <w:rFonts w:ascii="Book Antiqua" w:hAnsi="Book Antiqua"/>
        </w:rPr>
        <w:t>Ordás</w:t>
      </w:r>
      <w:proofErr w:type="spellEnd"/>
      <w:r w:rsidRPr="00502300">
        <w:rPr>
          <w:rFonts w:ascii="Book Antiqua" w:hAnsi="Book Antiqua"/>
        </w:rPr>
        <w:t xml:space="preserve"> I, </w:t>
      </w:r>
      <w:proofErr w:type="spellStart"/>
      <w:r w:rsidRPr="00502300">
        <w:rPr>
          <w:rFonts w:ascii="Book Antiqua" w:hAnsi="Book Antiqua"/>
        </w:rPr>
        <w:t>Panaccione</w:t>
      </w:r>
      <w:proofErr w:type="spellEnd"/>
      <w:r w:rsidRPr="00502300">
        <w:rPr>
          <w:rFonts w:ascii="Book Antiqua" w:hAnsi="Book Antiqua"/>
        </w:rPr>
        <w:t xml:space="preserve"> R, Riddell RH, Ruel J, Rubin DT, Samaan M, Siegel CA, Silverberg MS, Stoker J, Schreiber S, Travis S, Van Assche G, Danese S, Panes J, </w:t>
      </w:r>
      <w:proofErr w:type="spellStart"/>
      <w:r w:rsidRPr="00502300">
        <w:rPr>
          <w:rFonts w:ascii="Book Antiqua" w:hAnsi="Book Antiqua"/>
        </w:rPr>
        <w:t>Bouguen</w:t>
      </w:r>
      <w:proofErr w:type="spellEnd"/>
      <w:r w:rsidRPr="00502300">
        <w:rPr>
          <w:rFonts w:ascii="Book Antiqua" w:hAnsi="Book Antiqua"/>
        </w:rPr>
        <w:t xml:space="preserve"> G, O'Donnell S, </w:t>
      </w:r>
      <w:proofErr w:type="spellStart"/>
      <w:r w:rsidRPr="00502300">
        <w:rPr>
          <w:rFonts w:ascii="Book Antiqua" w:hAnsi="Book Antiqua"/>
        </w:rPr>
        <w:t>Pariente</w:t>
      </w:r>
      <w:proofErr w:type="spellEnd"/>
      <w:r w:rsidRPr="00502300">
        <w:rPr>
          <w:rFonts w:ascii="Book Antiqua" w:hAnsi="Book Antiqua"/>
        </w:rPr>
        <w:t xml:space="preserve"> B, Winer S, </w:t>
      </w:r>
      <w:proofErr w:type="spellStart"/>
      <w:r w:rsidRPr="00502300">
        <w:rPr>
          <w:rFonts w:ascii="Book Antiqua" w:hAnsi="Book Antiqua"/>
        </w:rPr>
        <w:t>Hanauer</w:t>
      </w:r>
      <w:proofErr w:type="spellEnd"/>
      <w:r w:rsidRPr="00502300">
        <w:rPr>
          <w:rFonts w:ascii="Book Antiqua" w:hAnsi="Book Antiqua"/>
        </w:rPr>
        <w:t xml:space="preserve"> S, </w:t>
      </w:r>
      <w:proofErr w:type="spellStart"/>
      <w:r w:rsidRPr="00502300">
        <w:rPr>
          <w:rFonts w:ascii="Book Antiqua" w:hAnsi="Book Antiqua"/>
        </w:rPr>
        <w:t>Colombel</w:t>
      </w:r>
      <w:proofErr w:type="spellEnd"/>
      <w:r w:rsidRPr="00502300">
        <w:rPr>
          <w:rFonts w:ascii="Book Antiqua" w:hAnsi="Book Antiqua"/>
        </w:rPr>
        <w:t xml:space="preserve"> JF. Selecting Therapeutic Targets in Inflammatory Bowel Disease (STRIDE): Determining Therapeutic Goals for Treat-to-Target. </w:t>
      </w:r>
      <w:r w:rsidRPr="00502300">
        <w:rPr>
          <w:rFonts w:ascii="Book Antiqua" w:hAnsi="Book Antiqua"/>
          <w:i/>
          <w:iCs/>
        </w:rPr>
        <w:t>Am J Gastroenterol</w:t>
      </w:r>
      <w:r w:rsidRPr="00502300">
        <w:rPr>
          <w:rFonts w:ascii="Book Antiqua" w:hAnsi="Book Antiqua"/>
        </w:rPr>
        <w:t xml:space="preserve"> 2015; </w:t>
      </w:r>
      <w:r w:rsidRPr="00502300">
        <w:rPr>
          <w:rFonts w:ascii="Book Antiqua" w:hAnsi="Book Antiqua"/>
          <w:b/>
          <w:bCs/>
        </w:rPr>
        <w:t>110</w:t>
      </w:r>
      <w:r w:rsidRPr="00502300">
        <w:rPr>
          <w:rFonts w:ascii="Book Antiqua" w:hAnsi="Book Antiqua"/>
        </w:rPr>
        <w:t>: 1324-1338 [PMID: 26303131 DOI: 10.1038/ajg.2015.233]</w:t>
      </w:r>
    </w:p>
    <w:p w14:paraId="5A29826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 </w:t>
      </w:r>
      <w:proofErr w:type="spellStart"/>
      <w:r w:rsidRPr="00502300">
        <w:rPr>
          <w:rFonts w:ascii="Book Antiqua" w:hAnsi="Book Antiqua"/>
          <w:b/>
          <w:bCs/>
        </w:rPr>
        <w:t>Colombel</w:t>
      </w:r>
      <w:proofErr w:type="spellEnd"/>
      <w:r w:rsidRPr="00502300">
        <w:rPr>
          <w:rFonts w:ascii="Book Antiqua" w:hAnsi="Book Antiqua"/>
          <w:b/>
          <w:bCs/>
        </w:rPr>
        <w:t xml:space="preserve"> JF</w:t>
      </w:r>
      <w:r w:rsidRPr="00502300">
        <w:rPr>
          <w:rFonts w:ascii="Book Antiqua" w:hAnsi="Book Antiqua"/>
        </w:rPr>
        <w:t xml:space="preserve">, </w:t>
      </w:r>
      <w:proofErr w:type="spellStart"/>
      <w:r w:rsidRPr="00502300">
        <w:rPr>
          <w:rFonts w:ascii="Book Antiqua" w:hAnsi="Book Antiqua"/>
        </w:rPr>
        <w:t>D'haens</w:t>
      </w:r>
      <w:proofErr w:type="spellEnd"/>
      <w:r w:rsidRPr="00502300">
        <w:rPr>
          <w:rFonts w:ascii="Book Antiqua" w:hAnsi="Book Antiqua"/>
        </w:rPr>
        <w:t xml:space="preserve"> G, Lee WJ, </w:t>
      </w:r>
      <w:proofErr w:type="spellStart"/>
      <w:r w:rsidRPr="00502300">
        <w:rPr>
          <w:rFonts w:ascii="Book Antiqua" w:hAnsi="Book Antiqua"/>
        </w:rPr>
        <w:t>Petersson</w:t>
      </w:r>
      <w:proofErr w:type="spellEnd"/>
      <w:r w:rsidRPr="00502300">
        <w:rPr>
          <w:rFonts w:ascii="Book Antiqua" w:hAnsi="Book Antiqua"/>
        </w:rPr>
        <w:t xml:space="preserve"> J, </w:t>
      </w:r>
      <w:proofErr w:type="spellStart"/>
      <w:r w:rsidRPr="00502300">
        <w:rPr>
          <w:rFonts w:ascii="Book Antiqua" w:hAnsi="Book Antiqua"/>
        </w:rPr>
        <w:t>Panaccione</w:t>
      </w:r>
      <w:proofErr w:type="spellEnd"/>
      <w:r w:rsidRPr="00502300">
        <w:rPr>
          <w:rFonts w:ascii="Book Antiqua" w:hAnsi="Book Antiqua"/>
        </w:rPr>
        <w:t xml:space="preserve"> R. Outcomes and Strategies to Support a Treat-to-target Approach in Inflammatory Bowel Disease: A Systematic Review.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254-266 [PMID: 31403666 DOI: 10.1093/</w:t>
      </w:r>
      <w:proofErr w:type="spellStart"/>
      <w:r w:rsidRPr="00502300">
        <w:rPr>
          <w:rFonts w:ascii="Book Antiqua" w:hAnsi="Book Antiqua"/>
        </w:rPr>
        <w:t>ecco-jcc</w:t>
      </w:r>
      <w:proofErr w:type="spellEnd"/>
      <w:r w:rsidRPr="00502300">
        <w:rPr>
          <w:rFonts w:ascii="Book Antiqua" w:hAnsi="Book Antiqua"/>
        </w:rPr>
        <w:t>/jjz131]</w:t>
      </w:r>
    </w:p>
    <w:p w14:paraId="057CBED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 </w:t>
      </w:r>
      <w:proofErr w:type="spellStart"/>
      <w:r w:rsidRPr="00502300">
        <w:rPr>
          <w:rFonts w:ascii="Book Antiqua" w:hAnsi="Book Antiqua"/>
          <w:b/>
          <w:bCs/>
        </w:rPr>
        <w:t>Neurath</w:t>
      </w:r>
      <w:proofErr w:type="spellEnd"/>
      <w:r w:rsidRPr="00502300">
        <w:rPr>
          <w:rFonts w:ascii="Book Antiqua" w:hAnsi="Book Antiqua"/>
          <w:b/>
          <w:bCs/>
        </w:rPr>
        <w:t xml:space="preserve"> MF</w:t>
      </w:r>
      <w:r w:rsidRPr="00502300">
        <w:rPr>
          <w:rFonts w:ascii="Book Antiqua" w:hAnsi="Book Antiqua"/>
        </w:rPr>
        <w:t xml:space="preserve">, Travis SP. Mucosal healing in inflammatory bowel diseases: a systematic review. </w:t>
      </w:r>
      <w:r w:rsidRPr="00502300">
        <w:rPr>
          <w:rFonts w:ascii="Book Antiqua" w:hAnsi="Book Antiqua"/>
          <w:i/>
          <w:iCs/>
        </w:rPr>
        <w:t>Gut</w:t>
      </w:r>
      <w:r w:rsidRPr="00502300">
        <w:rPr>
          <w:rFonts w:ascii="Book Antiqua" w:hAnsi="Book Antiqua"/>
        </w:rPr>
        <w:t xml:space="preserve"> 2012; </w:t>
      </w:r>
      <w:r w:rsidRPr="00502300">
        <w:rPr>
          <w:rFonts w:ascii="Book Antiqua" w:hAnsi="Book Antiqua"/>
          <w:b/>
          <w:bCs/>
        </w:rPr>
        <w:t>61</w:t>
      </w:r>
      <w:r w:rsidRPr="00502300">
        <w:rPr>
          <w:rFonts w:ascii="Book Antiqua" w:hAnsi="Book Antiqua"/>
        </w:rPr>
        <w:t>: 1619-1635 [PMID: 22842618 DOI: 10.1136/gutjnl-2012-302830]</w:t>
      </w:r>
    </w:p>
    <w:p w14:paraId="1DB185D6"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6 </w:t>
      </w:r>
      <w:proofErr w:type="spellStart"/>
      <w:r w:rsidRPr="00502300">
        <w:rPr>
          <w:rFonts w:ascii="Book Antiqua" w:hAnsi="Book Antiqua"/>
          <w:b/>
          <w:bCs/>
        </w:rPr>
        <w:t>Frøslie</w:t>
      </w:r>
      <w:proofErr w:type="spellEnd"/>
      <w:r w:rsidRPr="00502300">
        <w:rPr>
          <w:rFonts w:ascii="Book Antiqua" w:hAnsi="Book Antiqua"/>
          <w:b/>
          <w:bCs/>
        </w:rPr>
        <w:t xml:space="preserve"> KF</w:t>
      </w:r>
      <w:r w:rsidRPr="00502300">
        <w:rPr>
          <w:rFonts w:ascii="Book Antiqua" w:hAnsi="Book Antiqua"/>
        </w:rPr>
        <w:t xml:space="preserve">, </w:t>
      </w:r>
      <w:proofErr w:type="spellStart"/>
      <w:r w:rsidRPr="00502300">
        <w:rPr>
          <w:rFonts w:ascii="Book Antiqua" w:hAnsi="Book Antiqua"/>
        </w:rPr>
        <w:t>Jahnsen</w:t>
      </w:r>
      <w:proofErr w:type="spellEnd"/>
      <w:r w:rsidRPr="00502300">
        <w:rPr>
          <w:rFonts w:ascii="Book Antiqua" w:hAnsi="Book Antiqua"/>
        </w:rPr>
        <w:t xml:space="preserve"> J, </w:t>
      </w:r>
      <w:proofErr w:type="spellStart"/>
      <w:r w:rsidRPr="00502300">
        <w:rPr>
          <w:rFonts w:ascii="Book Antiqua" w:hAnsi="Book Antiqua"/>
        </w:rPr>
        <w:t>Moum</w:t>
      </w:r>
      <w:proofErr w:type="spellEnd"/>
      <w:r w:rsidRPr="00502300">
        <w:rPr>
          <w:rFonts w:ascii="Book Antiqua" w:hAnsi="Book Antiqua"/>
        </w:rPr>
        <w:t xml:space="preserve"> BA, </w:t>
      </w:r>
      <w:proofErr w:type="spellStart"/>
      <w:r w:rsidRPr="00502300">
        <w:rPr>
          <w:rFonts w:ascii="Book Antiqua" w:hAnsi="Book Antiqua"/>
        </w:rPr>
        <w:t>Vatn</w:t>
      </w:r>
      <w:proofErr w:type="spellEnd"/>
      <w:r w:rsidRPr="00502300">
        <w:rPr>
          <w:rFonts w:ascii="Book Antiqua" w:hAnsi="Book Antiqua"/>
        </w:rPr>
        <w:t xml:space="preserve"> MH; IBSEN Group.</w:t>
      </w:r>
      <w:proofErr w:type="gramEnd"/>
      <w:r w:rsidRPr="00502300">
        <w:rPr>
          <w:rFonts w:ascii="Book Antiqua" w:hAnsi="Book Antiqua"/>
        </w:rPr>
        <w:t xml:space="preserve"> Mucosal healing in inflammatory bowel disease: results from a Norwegian population-based cohort. </w:t>
      </w:r>
      <w:r w:rsidRPr="00502300">
        <w:rPr>
          <w:rFonts w:ascii="Book Antiqua" w:hAnsi="Book Antiqua"/>
          <w:i/>
          <w:iCs/>
        </w:rPr>
        <w:lastRenderedPageBreak/>
        <w:t>Gastroenterology</w:t>
      </w:r>
      <w:r w:rsidRPr="00502300">
        <w:rPr>
          <w:rFonts w:ascii="Book Antiqua" w:hAnsi="Book Antiqua"/>
        </w:rPr>
        <w:t xml:space="preserve"> 2007; </w:t>
      </w:r>
      <w:r w:rsidRPr="00502300">
        <w:rPr>
          <w:rFonts w:ascii="Book Antiqua" w:hAnsi="Book Antiqua"/>
          <w:b/>
          <w:bCs/>
        </w:rPr>
        <w:t>133</w:t>
      </w:r>
      <w:r w:rsidRPr="00502300">
        <w:rPr>
          <w:rFonts w:ascii="Book Antiqua" w:hAnsi="Book Antiqua"/>
        </w:rPr>
        <w:t>: 412-422 [PMID: 17681162 DOI: 10.1053/j.gastro.2007.05.051]</w:t>
      </w:r>
    </w:p>
    <w:p w14:paraId="3E682CC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 </w:t>
      </w:r>
      <w:proofErr w:type="spellStart"/>
      <w:r w:rsidRPr="00502300">
        <w:rPr>
          <w:rFonts w:ascii="Book Antiqua" w:hAnsi="Book Antiqua"/>
          <w:b/>
          <w:bCs/>
        </w:rPr>
        <w:t>Cucchiara</w:t>
      </w:r>
      <w:proofErr w:type="spellEnd"/>
      <w:r w:rsidRPr="00502300">
        <w:rPr>
          <w:rFonts w:ascii="Book Antiqua" w:hAnsi="Book Antiqua"/>
          <w:b/>
          <w:bCs/>
        </w:rPr>
        <w:t xml:space="preserve"> S</w:t>
      </w:r>
      <w:r w:rsidRPr="00502300">
        <w:rPr>
          <w:rFonts w:ascii="Book Antiqua" w:hAnsi="Book Antiqua"/>
        </w:rPr>
        <w:t xml:space="preserve">, D'Arcangelo G, </w:t>
      </w:r>
      <w:proofErr w:type="spellStart"/>
      <w:r w:rsidRPr="00502300">
        <w:rPr>
          <w:rFonts w:ascii="Book Antiqua" w:hAnsi="Book Antiqua"/>
        </w:rPr>
        <w:t>Isoldi</w:t>
      </w:r>
      <w:proofErr w:type="spellEnd"/>
      <w:r w:rsidRPr="00502300">
        <w:rPr>
          <w:rFonts w:ascii="Book Antiqua" w:hAnsi="Book Antiqua"/>
        </w:rPr>
        <w:t xml:space="preserve"> S, </w:t>
      </w:r>
      <w:proofErr w:type="spellStart"/>
      <w:r w:rsidRPr="00502300">
        <w:rPr>
          <w:rFonts w:ascii="Book Antiqua" w:hAnsi="Book Antiqua"/>
        </w:rPr>
        <w:t>Aloi</w:t>
      </w:r>
      <w:proofErr w:type="spellEnd"/>
      <w:r w:rsidRPr="00502300">
        <w:rPr>
          <w:rFonts w:ascii="Book Antiqua" w:hAnsi="Book Antiqua"/>
        </w:rPr>
        <w:t xml:space="preserve"> M, </w:t>
      </w:r>
      <w:proofErr w:type="spellStart"/>
      <w:r w:rsidRPr="00502300">
        <w:rPr>
          <w:rFonts w:ascii="Book Antiqua" w:hAnsi="Book Antiqua"/>
        </w:rPr>
        <w:t>Stronati</w:t>
      </w:r>
      <w:proofErr w:type="spellEnd"/>
      <w:r w:rsidRPr="00502300">
        <w:rPr>
          <w:rFonts w:ascii="Book Antiqua" w:hAnsi="Book Antiqua"/>
        </w:rPr>
        <w:t xml:space="preserve"> L. Mucosal healing in Crohn's disease: new insights. </w:t>
      </w:r>
      <w:r w:rsidRPr="00502300">
        <w:rPr>
          <w:rFonts w:ascii="Book Antiqua" w:hAnsi="Book Antiqua"/>
          <w:i/>
          <w:iCs/>
        </w:rPr>
        <w:t>Expert Rev Gastroenterol Hepatol</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335-345 [PMID: 32315209 DOI: 10.1080/17474124.2020.1759416]</w:t>
      </w:r>
    </w:p>
    <w:p w14:paraId="3D8A6D1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 </w:t>
      </w:r>
      <w:r w:rsidRPr="00502300">
        <w:rPr>
          <w:rFonts w:ascii="Book Antiqua" w:hAnsi="Book Antiqua"/>
          <w:b/>
          <w:bCs/>
        </w:rPr>
        <w:t>Schnitzler F</w:t>
      </w:r>
      <w:r w:rsidRPr="00502300">
        <w:rPr>
          <w:rFonts w:ascii="Book Antiqua" w:hAnsi="Book Antiqua"/>
        </w:rPr>
        <w:t xml:space="preserve">, </w:t>
      </w:r>
      <w:proofErr w:type="spellStart"/>
      <w:r w:rsidRPr="00502300">
        <w:rPr>
          <w:rFonts w:ascii="Book Antiqua" w:hAnsi="Book Antiqua"/>
        </w:rPr>
        <w:t>Fidder</w:t>
      </w:r>
      <w:proofErr w:type="spellEnd"/>
      <w:r w:rsidRPr="00502300">
        <w:rPr>
          <w:rFonts w:ascii="Book Antiqua" w:hAnsi="Book Antiqua"/>
        </w:rPr>
        <w:t xml:space="preserve"> H, Ferrante M, Noman M, </w:t>
      </w:r>
      <w:proofErr w:type="spellStart"/>
      <w:r w:rsidRPr="00502300">
        <w:rPr>
          <w:rFonts w:ascii="Book Antiqua" w:hAnsi="Book Antiqua"/>
        </w:rPr>
        <w:t>Arijs</w:t>
      </w:r>
      <w:proofErr w:type="spellEnd"/>
      <w:r w:rsidRPr="00502300">
        <w:rPr>
          <w:rFonts w:ascii="Book Antiqua" w:hAnsi="Book Antiqua"/>
        </w:rPr>
        <w:t xml:space="preserve"> I, Van </w:t>
      </w:r>
      <w:proofErr w:type="spellStart"/>
      <w:r w:rsidRPr="00502300">
        <w:rPr>
          <w:rFonts w:ascii="Book Antiqua" w:hAnsi="Book Antiqua"/>
        </w:rPr>
        <w:t>Assche</w:t>
      </w:r>
      <w:proofErr w:type="spellEnd"/>
      <w:r w:rsidRPr="00502300">
        <w:rPr>
          <w:rFonts w:ascii="Book Antiqua" w:hAnsi="Book Antiqua"/>
        </w:rPr>
        <w:t xml:space="preserve"> G, Hoffman I, Van Steen K, </w:t>
      </w:r>
      <w:proofErr w:type="spellStart"/>
      <w:r w:rsidRPr="00502300">
        <w:rPr>
          <w:rFonts w:ascii="Book Antiqua" w:hAnsi="Book Antiqua"/>
        </w:rPr>
        <w:t>Vermeire</w:t>
      </w:r>
      <w:proofErr w:type="spellEnd"/>
      <w:r w:rsidRPr="00502300">
        <w:rPr>
          <w:rFonts w:ascii="Book Antiqua" w:hAnsi="Book Antiqua"/>
        </w:rPr>
        <w:t xml:space="preserve"> S, </w:t>
      </w:r>
      <w:proofErr w:type="spellStart"/>
      <w:r w:rsidRPr="00502300">
        <w:rPr>
          <w:rFonts w:ascii="Book Antiqua" w:hAnsi="Book Antiqua"/>
        </w:rPr>
        <w:t>Rutgeerts</w:t>
      </w:r>
      <w:proofErr w:type="spellEnd"/>
      <w:r w:rsidRPr="00502300">
        <w:rPr>
          <w:rFonts w:ascii="Book Antiqua" w:hAnsi="Book Antiqua"/>
        </w:rPr>
        <w:t xml:space="preserve"> P. Mucosal healing predicts long-term outcome of maintenance therapy with infliximab in Crohn's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2009; </w:t>
      </w:r>
      <w:r w:rsidRPr="00502300">
        <w:rPr>
          <w:rFonts w:ascii="Book Antiqua" w:hAnsi="Book Antiqua"/>
          <w:b/>
          <w:bCs/>
        </w:rPr>
        <w:t>15</w:t>
      </w:r>
      <w:r w:rsidRPr="00502300">
        <w:rPr>
          <w:rFonts w:ascii="Book Antiqua" w:hAnsi="Book Antiqua"/>
        </w:rPr>
        <w:t>: 1295-1301 [PMID: 19340881 DOI: 10.1002/ibd.20927]</w:t>
      </w:r>
    </w:p>
    <w:p w14:paraId="0287D7F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 </w:t>
      </w:r>
      <w:proofErr w:type="spellStart"/>
      <w:r w:rsidRPr="00502300">
        <w:rPr>
          <w:rFonts w:ascii="Book Antiqua" w:hAnsi="Book Antiqua"/>
          <w:b/>
          <w:bCs/>
        </w:rPr>
        <w:t>Colombel</w:t>
      </w:r>
      <w:proofErr w:type="spellEnd"/>
      <w:r w:rsidRPr="00502300">
        <w:rPr>
          <w:rFonts w:ascii="Book Antiqua" w:hAnsi="Book Antiqua"/>
          <w:b/>
          <w:bCs/>
        </w:rPr>
        <w:t xml:space="preserve"> JF</w:t>
      </w:r>
      <w:r w:rsidRPr="00502300">
        <w:rPr>
          <w:rFonts w:ascii="Book Antiqua" w:hAnsi="Book Antiqua"/>
        </w:rPr>
        <w:t xml:space="preserve">, </w:t>
      </w:r>
      <w:proofErr w:type="spellStart"/>
      <w:r w:rsidRPr="00502300">
        <w:rPr>
          <w:rFonts w:ascii="Book Antiqua" w:hAnsi="Book Antiqua"/>
        </w:rPr>
        <w:t>Sandborn</w:t>
      </w:r>
      <w:proofErr w:type="spellEnd"/>
      <w:r w:rsidRPr="00502300">
        <w:rPr>
          <w:rFonts w:ascii="Book Antiqua" w:hAnsi="Book Antiqua"/>
        </w:rPr>
        <w:t xml:space="preserve"> WJ, </w:t>
      </w:r>
      <w:proofErr w:type="spellStart"/>
      <w:r w:rsidRPr="00502300">
        <w:rPr>
          <w:rFonts w:ascii="Book Antiqua" w:hAnsi="Book Antiqua"/>
        </w:rPr>
        <w:t>Reinisch</w:t>
      </w:r>
      <w:proofErr w:type="spellEnd"/>
      <w:r w:rsidRPr="00502300">
        <w:rPr>
          <w:rFonts w:ascii="Book Antiqua" w:hAnsi="Book Antiqua"/>
        </w:rPr>
        <w:t xml:space="preserve"> W, </w:t>
      </w:r>
      <w:proofErr w:type="spellStart"/>
      <w:r w:rsidRPr="00502300">
        <w:rPr>
          <w:rFonts w:ascii="Book Antiqua" w:hAnsi="Book Antiqua"/>
        </w:rPr>
        <w:t>Mantzaris</w:t>
      </w:r>
      <w:proofErr w:type="spellEnd"/>
      <w:r w:rsidRPr="00502300">
        <w:rPr>
          <w:rFonts w:ascii="Book Antiqua" w:hAnsi="Book Antiqua"/>
        </w:rPr>
        <w:t xml:space="preserve"> GJ, </w:t>
      </w:r>
      <w:proofErr w:type="spellStart"/>
      <w:r w:rsidRPr="00502300">
        <w:rPr>
          <w:rFonts w:ascii="Book Antiqua" w:hAnsi="Book Antiqua"/>
        </w:rPr>
        <w:t>Kornbluth</w:t>
      </w:r>
      <w:proofErr w:type="spellEnd"/>
      <w:r w:rsidRPr="00502300">
        <w:rPr>
          <w:rFonts w:ascii="Book Antiqua" w:hAnsi="Book Antiqua"/>
        </w:rPr>
        <w:t xml:space="preserve"> A, </w:t>
      </w:r>
      <w:proofErr w:type="spellStart"/>
      <w:r w:rsidRPr="00502300">
        <w:rPr>
          <w:rFonts w:ascii="Book Antiqua" w:hAnsi="Book Antiqua"/>
        </w:rPr>
        <w:t>Rachmilewitz</w:t>
      </w:r>
      <w:proofErr w:type="spellEnd"/>
      <w:r w:rsidRPr="00502300">
        <w:rPr>
          <w:rFonts w:ascii="Book Antiqua" w:hAnsi="Book Antiqua"/>
        </w:rPr>
        <w:t xml:space="preserve"> D, </w:t>
      </w:r>
      <w:proofErr w:type="spellStart"/>
      <w:r w:rsidRPr="00502300">
        <w:rPr>
          <w:rFonts w:ascii="Book Antiqua" w:hAnsi="Book Antiqua"/>
        </w:rPr>
        <w:t>Lichtiger</w:t>
      </w:r>
      <w:proofErr w:type="spellEnd"/>
      <w:r w:rsidRPr="00502300">
        <w:rPr>
          <w:rFonts w:ascii="Book Antiqua" w:hAnsi="Book Antiqua"/>
        </w:rPr>
        <w:t xml:space="preserve"> S, </w:t>
      </w:r>
      <w:proofErr w:type="spellStart"/>
      <w:r w:rsidRPr="00502300">
        <w:rPr>
          <w:rFonts w:ascii="Book Antiqua" w:hAnsi="Book Antiqua"/>
        </w:rPr>
        <w:t>D'Haens</w:t>
      </w:r>
      <w:proofErr w:type="spellEnd"/>
      <w:r w:rsidRPr="00502300">
        <w:rPr>
          <w:rFonts w:ascii="Book Antiqua" w:hAnsi="Book Antiqua"/>
        </w:rPr>
        <w:t xml:space="preserve"> G, Diamond RH, Broussard DL, Tang KL, van der </w:t>
      </w:r>
      <w:proofErr w:type="spellStart"/>
      <w:r w:rsidRPr="00502300">
        <w:rPr>
          <w:rFonts w:ascii="Book Antiqua" w:hAnsi="Book Antiqua"/>
        </w:rPr>
        <w:t>Woude</w:t>
      </w:r>
      <w:proofErr w:type="spellEnd"/>
      <w:r w:rsidRPr="00502300">
        <w:rPr>
          <w:rFonts w:ascii="Book Antiqua" w:hAnsi="Book Antiqua"/>
        </w:rPr>
        <w:t xml:space="preserve"> CJ, </w:t>
      </w:r>
      <w:proofErr w:type="spellStart"/>
      <w:r w:rsidRPr="00502300">
        <w:rPr>
          <w:rFonts w:ascii="Book Antiqua" w:hAnsi="Book Antiqua"/>
        </w:rPr>
        <w:t>Rutgeerts</w:t>
      </w:r>
      <w:proofErr w:type="spellEnd"/>
      <w:r w:rsidRPr="00502300">
        <w:rPr>
          <w:rFonts w:ascii="Book Antiqua" w:hAnsi="Book Antiqua"/>
        </w:rPr>
        <w:t xml:space="preserve"> P; SONIC Study Group. </w:t>
      </w:r>
      <w:proofErr w:type="gramStart"/>
      <w:r w:rsidRPr="00502300">
        <w:rPr>
          <w:rFonts w:ascii="Book Antiqua" w:hAnsi="Book Antiqua"/>
        </w:rPr>
        <w:t>Infliximab, azathioprine, or combination therapy for Crohn's disease.</w:t>
      </w:r>
      <w:proofErr w:type="gramEnd"/>
      <w:r w:rsidRPr="00502300">
        <w:rPr>
          <w:rFonts w:ascii="Book Antiqua" w:hAnsi="Book Antiqua"/>
        </w:rPr>
        <w:t xml:space="preserve">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2010; </w:t>
      </w:r>
      <w:r w:rsidRPr="00502300">
        <w:rPr>
          <w:rFonts w:ascii="Book Antiqua" w:hAnsi="Book Antiqua"/>
          <w:b/>
          <w:bCs/>
        </w:rPr>
        <w:t>362</w:t>
      </w:r>
      <w:r w:rsidRPr="00502300">
        <w:rPr>
          <w:rFonts w:ascii="Book Antiqua" w:hAnsi="Book Antiqua"/>
        </w:rPr>
        <w:t>: 1383-1395 [PMID: 20393175 DOI: 10.1056/NEJMoa0904492]</w:t>
      </w:r>
    </w:p>
    <w:p w14:paraId="3073B7B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 </w:t>
      </w:r>
      <w:r w:rsidRPr="00502300">
        <w:rPr>
          <w:rFonts w:ascii="Book Antiqua" w:hAnsi="Book Antiqua"/>
          <w:b/>
          <w:bCs/>
        </w:rPr>
        <w:t>Shah SC</w:t>
      </w:r>
      <w:r w:rsidRPr="00502300">
        <w:rPr>
          <w:rFonts w:ascii="Book Antiqua" w:hAnsi="Book Antiqua"/>
        </w:rPr>
        <w:t xml:space="preserve">, </w:t>
      </w:r>
      <w:proofErr w:type="spellStart"/>
      <w:r w:rsidRPr="00502300">
        <w:rPr>
          <w:rFonts w:ascii="Book Antiqua" w:hAnsi="Book Antiqua"/>
        </w:rPr>
        <w:t>Colombel</w:t>
      </w:r>
      <w:proofErr w:type="spellEnd"/>
      <w:r w:rsidRPr="00502300">
        <w:rPr>
          <w:rFonts w:ascii="Book Antiqua" w:hAnsi="Book Antiqua"/>
        </w:rPr>
        <w:t xml:space="preserve"> JF, Sands BE, Narula N. Systematic review with meta-analysis: mucosal healing is associated with improved long-term outcomes in Crohn's disease.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2016; </w:t>
      </w:r>
      <w:r w:rsidRPr="00502300">
        <w:rPr>
          <w:rFonts w:ascii="Book Antiqua" w:hAnsi="Book Antiqua"/>
          <w:b/>
          <w:bCs/>
        </w:rPr>
        <w:t>43</w:t>
      </w:r>
      <w:r w:rsidRPr="00502300">
        <w:rPr>
          <w:rFonts w:ascii="Book Antiqua" w:hAnsi="Book Antiqua"/>
        </w:rPr>
        <w:t>: 317-333 [PMID: 26607562 DOI: 10.1111/apt.13475]</w:t>
      </w:r>
    </w:p>
    <w:p w14:paraId="625C347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 </w:t>
      </w:r>
      <w:r w:rsidRPr="00502300">
        <w:rPr>
          <w:rFonts w:ascii="Book Antiqua" w:hAnsi="Book Antiqua"/>
          <w:b/>
          <w:bCs/>
        </w:rPr>
        <w:t>Toruner M</w:t>
      </w:r>
      <w:r w:rsidRPr="00502300">
        <w:rPr>
          <w:rFonts w:ascii="Book Antiqua" w:hAnsi="Book Antiqua"/>
        </w:rPr>
        <w:t xml:space="preserve">, Loftus EV Jr, </w:t>
      </w:r>
      <w:proofErr w:type="spellStart"/>
      <w:r w:rsidRPr="00502300">
        <w:rPr>
          <w:rFonts w:ascii="Book Antiqua" w:hAnsi="Book Antiqua"/>
        </w:rPr>
        <w:t>Harmsen</w:t>
      </w:r>
      <w:proofErr w:type="spellEnd"/>
      <w:r w:rsidRPr="00502300">
        <w:rPr>
          <w:rFonts w:ascii="Book Antiqua" w:hAnsi="Book Antiqua"/>
        </w:rPr>
        <w:t xml:space="preserve"> WS, </w:t>
      </w:r>
      <w:proofErr w:type="spellStart"/>
      <w:r w:rsidRPr="00502300">
        <w:rPr>
          <w:rFonts w:ascii="Book Antiqua" w:hAnsi="Book Antiqua"/>
        </w:rPr>
        <w:t>Zinsmeister</w:t>
      </w:r>
      <w:proofErr w:type="spellEnd"/>
      <w:r w:rsidRPr="00502300">
        <w:rPr>
          <w:rFonts w:ascii="Book Antiqua" w:hAnsi="Book Antiqua"/>
        </w:rPr>
        <w:t xml:space="preserve"> AR, Orenstein R, </w:t>
      </w:r>
      <w:proofErr w:type="spellStart"/>
      <w:r w:rsidRPr="00502300">
        <w:rPr>
          <w:rFonts w:ascii="Book Antiqua" w:hAnsi="Book Antiqua"/>
        </w:rPr>
        <w:t>Sandborn</w:t>
      </w:r>
      <w:proofErr w:type="spellEnd"/>
      <w:r w:rsidRPr="00502300">
        <w:rPr>
          <w:rFonts w:ascii="Book Antiqua" w:hAnsi="Book Antiqua"/>
        </w:rPr>
        <w:t xml:space="preserve"> WJ, </w:t>
      </w:r>
      <w:proofErr w:type="spellStart"/>
      <w:r w:rsidRPr="00502300">
        <w:rPr>
          <w:rFonts w:ascii="Book Antiqua" w:hAnsi="Book Antiqua"/>
        </w:rPr>
        <w:t>Colombel</w:t>
      </w:r>
      <w:proofErr w:type="spellEnd"/>
      <w:r w:rsidRPr="00502300">
        <w:rPr>
          <w:rFonts w:ascii="Book Antiqua" w:hAnsi="Book Antiqua"/>
        </w:rPr>
        <w:t xml:space="preserve"> JF, Egan LJ. </w:t>
      </w:r>
      <w:proofErr w:type="gramStart"/>
      <w:r w:rsidRPr="00502300">
        <w:rPr>
          <w:rFonts w:ascii="Book Antiqua" w:hAnsi="Book Antiqua"/>
        </w:rPr>
        <w:t>Risk factors for opportunistic infections in patients with inflammatory bowel disease.</w:t>
      </w:r>
      <w:proofErr w:type="gramEnd"/>
      <w:r w:rsidRPr="00502300">
        <w:rPr>
          <w:rFonts w:ascii="Book Antiqua" w:hAnsi="Book Antiqua"/>
        </w:rPr>
        <w:t xml:space="preserve"> </w:t>
      </w:r>
      <w:r w:rsidRPr="00502300">
        <w:rPr>
          <w:rFonts w:ascii="Book Antiqua" w:hAnsi="Book Antiqua"/>
          <w:i/>
          <w:iCs/>
        </w:rPr>
        <w:t>Gastroenterology</w:t>
      </w:r>
      <w:r w:rsidRPr="00502300">
        <w:rPr>
          <w:rFonts w:ascii="Book Antiqua" w:hAnsi="Book Antiqua"/>
        </w:rPr>
        <w:t xml:space="preserve"> 2008; </w:t>
      </w:r>
      <w:r w:rsidRPr="00502300">
        <w:rPr>
          <w:rFonts w:ascii="Book Antiqua" w:hAnsi="Book Antiqua"/>
          <w:b/>
          <w:bCs/>
        </w:rPr>
        <w:t>134</w:t>
      </w:r>
      <w:r w:rsidRPr="00502300">
        <w:rPr>
          <w:rFonts w:ascii="Book Antiqua" w:hAnsi="Book Antiqua"/>
        </w:rPr>
        <w:t>: 929-936 [PMID: 18294633 DOI: 10.1053/j.gastro.2008.01.012]</w:t>
      </w:r>
    </w:p>
    <w:p w14:paraId="065668B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 </w:t>
      </w:r>
      <w:proofErr w:type="spellStart"/>
      <w:r w:rsidRPr="00502300">
        <w:rPr>
          <w:rFonts w:ascii="Book Antiqua" w:hAnsi="Book Antiqua"/>
          <w:b/>
          <w:bCs/>
        </w:rPr>
        <w:t>Rahier</w:t>
      </w:r>
      <w:proofErr w:type="spellEnd"/>
      <w:r w:rsidRPr="00502300">
        <w:rPr>
          <w:rFonts w:ascii="Book Antiqua" w:hAnsi="Book Antiqua"/>
          <w:b/>
          <w:bCs/>
        </w:rPr>
        <w:t xml:space="preserve"> JF</w:t>
      </w:r>
      <w:r w:rsidRPr="00502300">
        <w:rPr>
          <w:rFonts w:ascii="Book Antiqua" w:hAnsi="Book Antiqua"/>
        </w:rPr>
        <w:t xml:space="preserve">, </w:t>
      </w:r>
      <w:proofErr w:type="spellStart"/>
      <w:r w:rsidRPr="00502300">
        <w:rPr>
          <w:rFonts w:ascii="Book Antiqua" w:hAnsi="Book Antiqua"/>
        </w:rPr>
        <w:t>Magro</w:t>
      </w:r>
      <w:proofErr w:type="spellEnd"/>
      <w:r w:rsidRPr="00502300">
        <w:rPr>
          <w:rFonts w:ascii="Book Antiqua" w:hAnsi="Book Antiqua"/>
        </w:rPr>
        <w:t xml:space="preserve"> F, Abreu C, </w:t>
      </w:r>
      <w:proofErr w:type="spellStart"/>
      <w:r w:rsidRPr="00502300">
        <w:rPr>
          <w:rFonts w:ascii="Book Antiqua" w:hAnsi="Book Antiqua"/>
        </w:rPr>
        <w:t>Armuzzi</w:t>
      </w:r>
      <w:proofErr w:type="spellEnd"/>
      <w:r w:rsidRPr="00502300">
        <w:rPr>
          <w:rFonts w:ascii="Book Antiqua" w:hAnsi="Book Antiqua"/>
        </w:rPr>
        <w:t xml:space="preserve"> A, Ben-</w:t>
      </w:r>
      <w:proofErr w:type="spellStart"/>
      <w:r w:rsidRPr="00502300">
        <w:rPr>
          <w:rFonts w:ascii="Book Antiqua" w:hAnsi="Book Antiqua"/>
        </w:rPr>
        <w:t>Horin</w:t>
      </w:r>
      <w:proofErr w:type="spellEnd"/>
      <w:r w:rsidRPr="00502300">
        <w:rPr>
          <w:rFonts w:ascii="Book Antiqua" w:hAnsi="Book Antiqua"/>
        </w:rPr>
        <w:t xml:space="preserve"> S, </w:t>
      </w:r>
      <w:proofErr w:type="spellStart"/>
      <w:r w:rsidRPr="00502300">
        <w:rPr>
          <w:rFonts w:ascii="Book Antiqua" w:hAnsi="Book Antiqua"/>
        </w:rPr>
        <w:t>Chowers</w:t>
      </w:r>
      <w:proofErr w:type="spellEnd"/>
      <w:r w:rsidRPr="00502300">
        <w:rPr>
          <w:rFonts w:ascii="Book Antiqua" w:hAnsi="Book Antiqua"/>
        </w:rPr>
        <w:t xml:space="preserve"> Y, </w:t>
      </w:r>
      <w:proofErr w:type="spellStart"/>
      <w:r w:rsidRPr="00502300">
        <w:rPr>
          <w:rFonts w:ascii="Book Antiqua" w:hAnsi="Book Antiqua"/>
        </w:rPr>
        <w:t>Cottone</w:t>
      </w:r>
      <w:proofErr w:type="spellEnd"/>
      <w:r w:rsidRPr="00502300">
        <w:rPr>
          <w:rFonts w:ascii="Book Antiqua" w:hAnsi="Book Antiqua"/>
        </w:rPr>
        <w:t xml:space="preserve"> M, de Ridder L, Doherty G, </w:t>
      </w:r>
      <w:proofErr w:type="spellStart"/>
      <w:r w:rsidRPr="00502300">
        <w:rPr>
          <w:rFonts w:ascii="Book Antiqua" w:hAnsi="Book Antiqua"/>
        </w:rPr>
        <w:t>Ehehalt</w:t>
      </w:r>
      <w:proofErr w:type="spellEnd"/>
      <w:r w:rsidRPr="00502300">
        <w:rPr>
          <w:rFonts w:ascii="Book Antiqua" w:hAnsi="Book Antiqua"/>
        </w:rPr>
        <w:t xml:space="preserve"> R, </w:t>
      </w:r>
      <w:proofErr w:type="spellStart"/>
      <w:r w:rsidRPr="00502300">
        <w:rPr>
          <w:rFonts w:ascii="Book Antiqua" w:hAnsi="Book Antiqua"/>
        </w:rPr>
        <w:t>Esteve</w:t>
      </w:r>
      <w:proofErr w:type="spellEnd"/>
      <w:r w:rsidRPr="00502300">
        <w:rPr>
          <w:rFonts w:ascii="Book Antiqua" w:hAnsi="Book Antiqua"/>
        </w:rPr>
        <w:t xml:space="preserve"> M, </w:t>
      </w:r>
      <w:proofErr w:type="spellStart"/>
      <w:r w:rsidRPr="00502300">
        <w:rPr>
          <w:rFonts w:ascii="Book Antiqua" w:hAnsi="Book Antiqua"/>
        </w:rPr>
        <w:t>Katsanos</w:t>
      </w:r>
      <w:proofErr w:type="spellEnd"/>
      <w:r w:rsidRPr="00502300">
        <w:rPr>
          <w:rFonts w:ascii="Book Antiqua" w:hAnsi="Book Antiqua"/>
        </w:rPr>
        <w:t xml:space="preserve"> K, Lees CW, </w:t>
      </w:r>
      <w:proofErr w:type="spellStart"/>
      <w:r w:rsidRPr="00502300">
        <w:rPr>
          <w:rFonts w:ascii="Book Antiqua" w:hAnsi="Book Antiqua"/>
        </w:rPr>
        <w:t>Macmahon</w:t>
      </w:r>
      <w:proofErr w:type="spellEnd"/>
      <w:r w:rsidRPr="00502300">
        <w:rPr>
          <w:rFonts w:ascii="Book Antiqua" w:hAnsi="Book Antiqua"/>
        </w:rPr>
        <w:t xml:space="preserve"> E, </w:t>
      </w:r>
      <w:proofErr w:type="spellStart"/>
      <w:r w:rsidRPr="00502300">
        <w:rPr>
          <w:rFonts w:ascii="Book Antiqua" w:hAnsi="Book Antiqua"/>
        </w:rPr>
        <w:t>Moreels</w:t>
      </w:r>
      <w:proofErr w:type="spellEnd"/>
      <w:r w:rsidRPr="00502300">
        <w:rPr>
          <w:rFonts w:ascii="Book Antiqua" w:hAnsi="Book Antiqua"/>
        </w:rPr>
        <w:t xml:space="preserve"> T, </w:t>
      </w:r>
      <w:proofErr w:type="spellStart"/>
      <w:r w:rsidRPr="00502300">
        <w:rPr>
          <w:rFonts w:ascii="Book Antiqua" w:hAnsi="Book Antiqua"/>
        </w:rPr>
        <w:t>Reinisch</w:t>
      </w:r>
      <w:proofErr w:type="spellEnd"/>
      <w:r w:rsidRPr="00502300">
        <w:rPr>
          <w:rFonts w:ascii="Book Antiqua" w:hAnsi="Book Antiqua"/>
        </w:rPr>
        <w:t xml:space="preserve"> W, </w:t>
      </w:r>
      <w:proofErr w:type="spellStart"/>
      <w:r w:rsidRPr="00502300">
        <w:rPr>
          <w:rFonts w:ascii="Book Antiqua" w:hAnsi="Book Antiqua"/>
        </w:rPr>
        <w:t>Tilg</w:t>
      </w:r>
      <w:proofErr w:type="spellEnd"/>
      <w:r w:rsidRPr="00502300">
        <w:rPr>
          <w:rFonts w:ascii="Book Antiqua" w:hAnsi="Book Antiqua"/>
        </w:rPr>
        <w:t xml:space="preserve"> H, Tremblay L, </w:t>
      </w:r>
      <w:proofErr w:type="spellStart"/>
      <w:r w:rsidRPr="00502300">
        <w:rPr>
          <w:rFonts w:ascii="Book Antiqua" w:hAnsi="Book Antiqua"/>
        </w:rPr>
        <w:t>Veereman-Wauters</w:t>
      </w:r>
      <w:proofErr w:type="spellEnd"/>
      <w:r w:rsidRPr="00502300">
        <w:rPr>
          <w:rFonts w:ascii="Book Antiqua" w:hAnsi="Book Antiqua"/>
        </w:rPr>
        <w:t xml:space="preserve"> G, </w:t>
      </w:r>
      <w:proofErr w:type="spellStart"/>
      <w:r w:rsidRPr="00502300">
        <w:rPr>
          <w:rFonts w:ascii="Book Antiqua" w:hAnsi="Book Antiqua"/>
        </w:rPr>
        <w:t>Viget</w:t>
      </w:r>
      <w:proofErr w:type="spellEnd"/>
      <w:r w:rsidRPr="00502300">
        <w:rPr>
          <w:rFonts w:ascii="Book Antiqua" w:hAnsi="Book Antiqua"/>
        </w:rPr>
        <w:t xml:space="preserve"> N, </w:t>
      </w:r>
      <w:proofErr w:type="spellStart"/>
      <w:r w:rsidRPr="00502300">
        <w:rPr>
          <w:rFonts w:ascii="Book Antiqua" w:hAnsi="Book Antiqua"/>
        </w:rPr>
        <w:t>Yazdanpanah</w:t>
      </w:r>
      <w:proofErr w:type="spellEnd"/>
      <w:r w:rsidRPr="00502300">
        <w:rPr>
          <w:rFonts w:ascii="Book Antiqua" w:hAnsi="Book Antiqua"/>
        </w:rPr>
        <w:t xml:space="preserve"> Y, </w:t>
      </w:r>
      <w:proofErr w:type="spellStart"/>
      <w:r w:rsidRPr="00502300">
        <w:rPr>
          <w:rFonts w:ascii="Book Antiqua" w:hAnsi="Book Antiqua"/>
        </w:rPr>
        <w:t>Eliakim</w:t>
      </w:r>
      <w:proofErr w:type="spellEnd"/>
      <w:r w:rsidRPr="00502300">
        <w:rPr>
          <w:rFonts w:ascii="Book Antiqua" w:hAnsi="Book Antiqua"/>
        </w:rPr>
        <w:t xml:space="preserve"> R, </w:t>
      </w:r>
      <w:proofErr w:type="spellStart"/>
      <w:r w:rsidRPr="00502300">
        <w:rPr>
          <w:rFonts w:ascii="Book Antiqua" w:hAnsi="Book Antiqua"/>
        </w:rPr>
        <w:t>Colombel</w:t>
      </w:r>
      <w:proofErr w:type="spellEnd"/>
      <w:r w:rsidRPr="00502300">
        <w:rPr>
          <w:rFonts w:ascii="Book Antiqua" w:hAnsi="Book Antiqua"/>
        </w:rPr>
        <w:t xml:space="preserve"> JF; European Crohn's and Colitis </w:t>
      </w:r>
      <w:proofErr w:type="spellStart"/>
      <w:r w:rsidRPr="00502300">
        <w:rPr>
          <w:rFonts w:ascii="Book Antiqua" w:hAnsi="Book Antiqua"/>
        </w:rPr>
        <w:t>Organisation</w:t>
      </w:r>
      <w:proofErr w:type="spellEnd"/>
      <w:r w:rsidRPr="00502300">
        <w:rPr>
          <w:rFonts w:ascii="Book Antiqua" w:hAnsi="Book Antiqua"/>
        </w:rPr>
        <w:t xml:space="preserve"> (ECCO). </w:t>
      </w:r>
      <w:proofErr w:type="gramStart"/>
      <w:r w:rsidRPr="00502300">
        <w:rPr>
          <w:rFonts w:ascii="Book Antiqua" w:hAnsi="Book Antiqua"/>
        </w:rPr>
        <w:t>Second European evidence-based consensus on the prevention, diagnosis and management of opportunistic infections in inflammatory bowel disease.</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2014; </w:t>
      </w:r>
      <w:r w:rsidRPr="00502300">
        <w:rPr>
          <w:rFonts w:ascii="Book Antiqua" w:hAnsi="Book Antiqua"/>
          <w:b/>
          <w:bCs/>
        </w:rPr>
        <w:t>8</w:t>
      </w:r>
      <w:r w:rsidRPr="00502300">
        <w:rPr>
          <w:rFonts w:ascii="Book Antiqua" w:hAnsi="Book Antiqua"/>
        </w:rPr>
        <w:t>: 443-468 [PMID: 24613021 DOI: 10.1016/j.crohns.2013.12.013]</w:t>
      </w:r>
    </w:p>
    <w:p w14:paraId="3BFB1A8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13 </w:t>
      </w:r>
      <w:proofErr w:type="spellStart"/>
      <w:r w:rsidRPr="00502300">
        <w:rPr>
          <w:rFonts w:ascii="Book Antiqua" w:hAnsi="Book Antiqua"/>
          <w:b/>
          <w:bCs/>
        </w:rPr>
        <w:t>Bonovas</w:t>
      </w:r>
      <w:proofErr w:type="spellEnd"/>
      <w:r w:rsidRPr="00502300">
        <w:rPr>
          <w:rFonts w:ascii="Book Antiqua" w:hAnsi="Book Antiqua"/>
          <w:b/>
          <w:bCs/>
        </w:rPr>
        <w:t xml:space="preserve"> S</w:t>
      </w:r>
      <w:r w:rsidRPr="00502300">
        <w:rPr>
          <w:rFonts w:ascii="Book Antiqua" w:hAnsi="Book Antiqua"/>
        </w:rPr>
        <w:t xml:space="preserve">, </w:t>
      </w:r>
      <w:proofErr w:type="spellStart"/>
      <w:r w:rsidRPr="00502300">
        <w:rPr>
          <w:rFonts w:ascii="Book Antiqua" w:hAnsi="Book Antiqua"/>
        </w:rPr>
        <w:t>Fiorino</w:t>
      </w:r>
      <w:proofErr w:type="spellEnd"/>
      <w:r w:rsidRPr="00502300">
        <w:rPr>
          <w:rFonts w:ascii="Book Antiqua" w:hAnsi="Book Antiqua"/>
        </w:rPr>
        <w:t xml:space="preserve"> G, </w:t>
      </w:r>
      <w:proofErr w:type="spellStart"/>
      <w:r w:rsidRPr="00502300">
        <w:rPr>
          <w:rFonts w:ascii="Book Antiqua" w:hAnsi="Book Antiqua"/>
        </w:rPr>
        <w:t>Allocca</w:t>
      </w:r>
      <w:proofErr w:type="spellEnd"/>
      <w:r w:rsidRPr="00502300">
        <w:rPr>
          <w:rFonts w:ascii="Book Antiqua" w:hAnsi="Book Antiqua"/>
        </w:rPr>
        <w:t xml:space="preserve"> M, </w:t>
      </w:r>
      <w:proofErr w:type="spellStart"/>
      <w:r w:rsidRPr="00502300">
        <w:rPr>
          <w:rFonts w:ascii="Book Antiqua" w:hAnsi="Book Antiqua"/>
        </w:rPr>
        <w:t>Lytras</w:t>
      </w:r>
      <w:proofErr w:type="spellEnd"/>
      <w:r w:rsidRPr="00502300">
        <w:rPr>
          <w:rFonts w:ascii="Book Antiqua" w:hAnsi="Book Antiqua"/>
        </w:rPr>
        <w:t xml:space="preserve"> T, </w:t>
      </w:r>
      <w:proofErr w:type="spellStart"/>
      <w:r w:rsidRPr="00502300">
        <w:rPr>
          <w:rFonts w:ascii="Book Antiqua" w:hAnsi="Book Antiqua"/>
        </w:rPr>
        <w:t>Nikolopoulos</w:t>
      </w:r>
      <w:proofErr w:type="spellEnd"/>
      <w:r w:rsidRPr="00502300">
        <w:rPr>
          <w:rFonts w:ascii="Book Antiqua" w:hAnsi="Book Antiqua"/>
        </w:rPr>
        <w:t xml:space="preserve"> GK, Peyrin-Biroulet L, Danese S. Biologic Therapies and Risk of Infection and Malignancy in Patients With Inflammatory Bowel Disease: A Systematic Review and Network Meta-analysis. </w:t>
      </w:r>
      <w:r w:rsidRPr="00502300">
        <w:rPr>
          <w:rFonts w:ascii="Book Antiqua" w:hAnsi="Book Antiqua"/>
          <w:i/>
          <w:iCs/>
        </w:rPr>
        <w:t>Clin Gastroenterol Hepatol</w:t>
      </w:r>
      <w:r w:rsidRPr="00502300">
        <w:rPr>
          <w:rFonts w:ascii="Book Antiqua" w:hAnsi="Book Antiqua"/>
        </w:rPr>
        <w:t xml:space="preserve"> 2016; </w:t>
      </w:r>
      <w:r w:rsidRPr="00502300">
        <w:rPr>
          <w:rFonts w:ascii="Book Antiqua" w:hAnsi="Book Antiqua"/>
          <w:b/>
          <w:bCs/>
        </w:rPr>
        <w:t>14</w:t>
      </w:r>
      <w:r w:rsidRPr="00502300">
        <w:rPr>
          <w:rFonts w:ascii="Book Antiqua" w:hAnsi="Book Antiqua"/>
        </w:rPr>
        <w:t>: 1385-1397.e10 [PMID: 27189910 DOI: 10.1016/j.cgh.2016.04.039]</w:t>
      </w:r>
    </w:p>
    <w:p w14:paraId="2B34964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 </w:t>
      </w:r>
      <w:proofErr w:type="spellStart"/>
      <w:r w:rsidRPr="00502300">
        <w:rPr>
          <w:rFonts w:ascii="Book Antiqua" w:hAnsi="Book Antiqua"/>
          <w:b/>
          <w:bCs/>
        </w:rPr>
        <w:t>Nyboe</w:t>
      </w:r>
      <w:proofErr w:type="spellEnd"/>
      <w:r w:rsidRPr="00502300">
        <w:rPr>
          <w:rFonts w:ascii="Book Antiqua" w:hAnsi="Book Antiqua"/>
          <w:b/>
          <w:bCs/>
        </w:rPr>
        <w:t xml:space="preserve"> Andersen N</w:t>
      </w:r>
      <w:r w:rsidRPr="00502300">
        <w:rPr>
          <w:rFonts w:ascii="Book Antiqua" w:hAnsi="Book Antiqua"/>
        </w:rPr>
        <w:t xml:space="preserve">, Pasternak B, </w:t>
      </w:r>
      <w:proofErr w:type="spellStart"/>
      <w:r w:rsidRPr="00502300">
        <w:rPr>
          <w:rFonts w:ascii="Book Antiqua" w:hAnsi="Book Antiqua"/>
        </w:rPr>
        <w:t>Friis-Møller</w:t>
      </w:r>
      <w:proofErr w:type="spellEnd"/>
      <w:r w:rsidRPr="00502300">
        <w:rPr>
          <w:rFonts w:ascii="Book Antiqua" w:hAnsi="Book Antiqua"/>
        </w:rPr>
        <w:t xml:space="preserve"> N, </w:t>
      </w:r>
      <w:proofErr w:type="spellStart"/>
      <w:r w:rsidRPr="00502300">
        <w:rPr>
          <w:rFonts w:ascii="Book Antiqua" w:hAnsi="Book Antiqua"/>
        </w:rPr>
        <w:t>Andersson</w:t>
      </w:r>
      <w:proofErr w:type="spellEnd"/>
      <w:r w:rsidRPr="00502300">
        <w:rPr>
          <w:rFonts w:ascii="Book Antiqua" w:hAnsi="Book Antiqua"/>
        </w:rPr>
        <w:t xml:space="preserve"> M, Jess T. Association between </w:t>
      </w:r>
      <w:proofErr w:type="spellStart"/>
      <w:r w:rsidRPr="00502300">
        <w:rPr>
          <w:rFonts w:ascii="Book Antiqua" w:hAnsi="Book Antiqua"/>
        </w:rPr>
        <w:t>tumour</w:t>
      </w:r>
      <w:proofErr w:type="spellEnd"/>
      <w:r w:rsidRPr="00502300">
        <w:rPr>
          <w:rFonts w:ascii="Book Antiqua" w:hAnsi="Book Antiqua"/>
        </w:rPr>
        <w:t xml:space="preserve"> necrosis factor-α inhibitors and risk of serious infections in people with inflammatory bowel disease: nationwide Danish cohort study. </w:t>
      </w:r>
      <w:r w:rsidRPr="00502300">
        <w:rPr>
          <w:rFonts w:ascii="Book Antiqua" w:hAnsi="Book Antiqua"/>
          <w:i/>
          <w:iCs/>
        </w:rPr>
        <w:t>BMJ</w:t>
      </w:r>
      <w:r w:rsidRPr="00502300">
        <w:rPr>
          <w:rFonts w:ascii="Book Antiqua" w:hAnsi="Book Antiqua"/>
        </w:rPr>
        <w:t xml:space="preserve"> 2015; </w:t>
      </w:r>
      <w:r w:rsidRPr="00502300">
        <w:rPr>
          <w:rFonts w:ascii="Book Antiqua" w:hAnsi="Book Antiqua"/>
          <w:b/>
          <w:bCs/>
        </w:rPr>
        <w:t>350</w:t>
      </w:r>
      <w:r w:rsidRPr="00502300">
        <w:rPr>
          <w:rFonts w:ascii="Book Antiqua" w:hAnsi="Book Antiqua"/>
        </w:rPr>
        <w:t>: h2809 [PMID: 26048617 DOI: 10.1136/bmj.h2809]</w:t>
      </w:r>
    </w:p>
    <w:p w14:paraId="1B765D0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 </w:t>
      </w:r>
      <w:r w:rsidRPr="00502300">
        <w:rPr>
          <w:rFonts w:ascii="Book Antiqua" w:hAnsi="Book Antiqua"/>
          <w:b/>
          <w:bCs/>
        </w:rPr>
        <w:t>Gong SS</w:t>
      </w:r>
      <w:r w:rsidRPr="00502300">
        <w:rPr>
          <w:rFonts w:ascii="Book Antiqua" w:hAnsi="Book Antiqua"/>
        </w:rPr>
        <w:t xml:space="preserve">, Fan YH, Han QQ, </w:t>
      </w:r>
      <w:proofErr w:type="spellStart"/>
      <w:r w:rsidRPr="00502300">
        <w:rPr>
          <w:rFonts w:ascii="Book Antiqua" w:hAnsi="Book Antiqua"/>
        </w:rPr>
        <w:t>Lv</w:t>
      </w:r>
      <w:proofErr w:type="spellEnd"/>
      <w:r w:rsidRPr="00502300">
        <w:rPr>
          <w:rFonts w:ascii="Book Antiqua" w:hAnsi="Book Antiqua"/>
        </w:rPr>
        <w:t xml:space="preserve"> B, Xu Y. Nested case-control study on risk factors for opportunistic infections in patients with inflammatory bowel disease. </w:t>
      </w:r>
      <w:r w:rsidRPr="00502300">
        <w:rPr>
          <w:rFonts w:ascii="Book Antiqua" w:hAnsi="Book Antiqua"/>
          <w:i/>
          <w:iCs/>
        </w:rPr>
        <w:t>World J Gastroenterol</w:t>
      </w:r>
      <w:r w:rsidRPr="00502300">
        <w:rPr>
          <w:rFonts w:ascii="Book Antiqua" w:hAnsi="Book Antiqua"/>
        </w:rPr>
        <w:t xml:space="preserve"> 2019; </w:t>
      </w:r>
      <w:r w:rsidRPr="00502300">
        <w:rPr>
          <w:rFonts w:ascii="Book Antiqua" w:hAnsi="Book Antiqua"/>
          <w:b/>
          <w:bCs/>
        </w:rPr>
        <w:t>25</w:t>
      </w:r>
      <w:r w:rsidRPr="00502300">
        <w:rPr>
          <w:rFonts w:ascii="Book Antiqua" w:hAnsi="Book Antiqua"/>
        </w:rPr>
        <w:t>: 2240-2250 [PMID: 31143074 DOI: 10.3748/wjg.v25.i18.2240]</w:t>
      </w:r>
    </w:p>
    <w:p w14:paraId="26DC1F6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 </w:t>
      </w:r>
      <w:proofErr w:type="spellStart"/>
      <w:r w:rsidRPr="00502300">
        <w:rPr>
          <w:rFonts w:ascii="Book Antiqua" w:hAnsi="Book Antiqua"/>
          <w:b/>
          <w:bCs/>
        </w:rPr>
        <w:t>Lawrance</w:t>
      </w:r>
      <w:proofErr w:type="spellEnd"/>
      <w:r w:rsidRPr="00502300">
        <w:rPr>
          <w:rFonts w:ascii="Book Antiqua" w:hAnsi="Book Antiqua"/>
          <w:b/>
          <w:bCs/>
        </w:rPr>
        <w:t xml:space="preserve"> IC</w:t>
      </w:r>
      <w:r w:rsidRPr="00502300">
        <w:rPr>
          <w:rFonts w:ascii="Book Antiqua" w:hAnsi="Book Antiqua"/>
        </w:rPr>
        <w:t xml:space="preserve">, Radford-Smith GL, Bampton PA, Andrews JM, Tan PK, Croft A, </w:t>
      </w:r>
      <w:proofErr w:type="spellStart"/>
      <w:r w:rsidRPr="00502300">
        <w:rPr>
          <w:rFonts w:ascii="Book Antiqua" w:hAnsi="Book Antiqua"/>
        </w:rPr>
        <w:t>Gearry</w:t>
      </w:r>
      <w:proofErr w:type="spellEnd"/>
      <w:r w:rsidRPr="00502300">
        <w:rPr>
          <w:rFonts w:ascii="Book Antiqua" w:hAnsi="Book Antiqua"/>
        </w:rPr>
        <w:t xml:space="preserve"> RB, Florin TH. Serious infections in patients with inflammatory bowel disease receiving anti-tumor-necrosis-factor-alpha therapy: an Australian and New Zealand experience. </w:t>
      </w:r>
      <w:r w:rsidRPr="00502300">
        <w:rPr>
          <w:rFonts w:ascii="Book Antiqua" w:hAnsi="Book Antiqua"/>
          <w:i/>
          <w:iCs/>
        </w:rPr>
        <w:t>J Gastroenterol Hepatol</w:t>
      </w:r>
      <w:r w:rsidRPr="00502300">
        <w:rPr>
          <w:rFonts w:ascii="Book Antiqua" w:hAnsi="Book Antiqua"/>
        </w:rPr>
        <w:t xml:space="preserve"> 2010; </w:t>
      </w:r>
      <w:r w:rsidRPr="00502300">
        <w:rPr>
          <w:rFonts w:ascii="Book Antiqua" w:hAnsi="Book Antiqua"/>
          <w:b/>
          <w:bCs/>
        </w:rPr>
        <w:t>25</w:t>
      </w:r>
      <w:r w:rsidRPr="00502300">
        <w:rPr>
          <w:rFonts w:ascii="Book Antiqua" w:hAnsi="Book Antiqua"/>
        </w:rPr>
        <w:t>: 1732-1738 [PMID: 21039834 DOI: 10.1111/j.1440-1746.2010.06407.x]</w:t>
      </w:r>
    </w:p>
    <w:p w14:paraId="65AD72E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 </w:t>
      </w:r>
      <w:r w:rsidRPr="00502300">
        <w:rPr>
          <w:rFonts w:ascii="Book Antiqua" w:hAnsi="Book Antiqua"/>
          <w:b/>
          <w:bCs/>
        </w:rPr>
        <w:t>Lichtenstein GR</w:t>
      </w:r>
      <w:r w:rsidRPr="00502300">
        <w:rPr>
          <w:rFonts w:ascii="Book Antiqua" w:hAnsi="Book Antiqua"/>
        </w:rPr>
        <w:t xml:space="preserve">, </w:t>
      </w:r>
      <w:proofErr w:type="spellStart"/>
      <w:r w:rsidRPr="00502300">
        <w:rPr>
          <w:rFonts w:ascii="Book Antiqua" w:hAnsi="Book Antiqua"/>
        </w:rPr>
        <w:t>Feagan</w:t>
      </w:r>
      <w:proofErr w:type="spellEnd"/>
      <w:r w:rsidRPr="00502300">
        <w:rPr>
          <w:rFonts w:ascii="Book Antiqua" w:hAnsi="Book Antiqua"/>
        </w:rPr>
        <w:t xml:space="preserve"> BG, Cohen RD, </w:t>
      </w:r>
      <w:proofErr w:type="spellStart"/>
      <w:r w:rsidRPr="00502300">
        <w:rPr>
          <w:rFonts w:ascii="Book Antiqua" w:hAnsi="Book Antiqua"/>
        </w:rPr>
        <w:t>Salzberg</w:t>
      </w:r>
      <w:proofErr w:type="spellEnd"/>
      <w:r w:rsidRPr="00502300">
        <w:rPr>
          <w:rFonts w:ascii="Book Antiqua" w:hAnsi="Book Antiqua"/>
        </w:rPr>
        <w:t xml:space="preserve"> BA, Diamond RH, Chen DM, Pritchard ML, </w:t>
      </w:r>
      <w:proofErr w:type="spellStart"/>
      <w:r w:rsidRPr="00502300">
        <w:rPr>
          <w:rFonts w:ascii="Book Antiqua" w:hAnsi="Book Antiqua"/>
        </w:rPr>
        <w:t>Sandborn</w:t>
      </w:r>
      <w:proofErr w:type="spellEnd"/>
      <w:r w:rsidRPr="00502300">
        <w:rPr>
          <w:rFonts w:ascii="Book Antiqua" w:hAnsi="Book Antiqua"/>
        </w:rPr>
        <w:t xml:space="preserve"> WJ. Serious infections and mortality in association with therapies for Crohn's disease: TREAT registry. </w:t>
      </w:r>
      <w:r w:rsidRPr="00502300">
        <w:rPr>
          <w:rFonts w:ascii="Book Antiqua" w:hAnsi="Book Antiqua"/>
          <w:i/>
          <w:iCs/>
        </w:rPr>
        <w:t>Clin Gastroenterol Hepatol</w:t>
      </w:r>
      <w:r w:rsidRPr="00502300">
        <w:rPr>
          <w:rFonts w:ascii="Book Antiqua" w:hAnsi="Book Antiqua"/>
        </w:rPr>
        <w:t xml:space="preserve"> 2006; </w:t>
      </w:r>
      <w:r w:rsidRPr="00502300">
        <w:rPr>
          <w:rFonts w:ascii="Book Antiqua" w:hAnsi="Book Antiqua"/>
          <w:b/>
          <w:bCs/>
        </w:rPr>
        <w:t>4</w:t>
      </w:r>
      <w:r w:rsidRPr="00502300">
        <w:rPr>
          <w:rFonts w:ascii="Book Antiqua" w:hAnsi="Book Antiqua"/>
        </w:rPr>
        <w:t>: 621-630 [PMID: 16678077 DOI: 10.1016/j.cgh.2006.03.002]</w:t>
      </w:r>
    </w:p>
    <w:p w14:paraId="4A1EFD5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 </w:t>
      </w:r>
      <w:proofErr w:type="spellStart"/>
      <w:r w:rsidRPr="00502300">
        <w:rPr>
          <w:rFonts w:ascii="Book Antiqua" w:hAnsi="Book Antiqua"/>
          <w:b/>
          <w:bCs/>
        </w:rPr>
        <w:t>Kirchgesner</w:t>
      </w:r>
      <w:proofErr w:type="spellEnd"/>
      <w:r w:rsidRPr="00502300">
        <w:rPr>
          <w:rFonts w:ascii="Book Antiqua" w:hAnsi="Book Antiqua"/>
          <w:b/>
          <w:bCs/>
        </w:rPr>
        <w:t xml:space="preserve"> J</w:t>
      </w:r>
      <w:r w:rsidRPr="00502300">
        <w:rPr>
          <w:rFonts w:ascii="Book Antiqua" w:hAnsi="Book Antiqua"/>
        </w:rPr>
        <w:t xml:space="preserve">, Lemaitre M, </w:t>
      </w:r>
      <w:proofErr w:type="spellStart"/>
      <w:r w:rsidRPr="00502300">
        <w:rPr>
          <w:rFonts w:ascii="Book Antiqua" w:hAnsi="Book Antiqua"/>
        </w:rPr>
        <w:t>Carrat</w:t>
      </w:r>
      <w:proofErr w:type="spellEnd"/>
      <w:r w:rsidRPr="00502300">
        <w:rPr>
          <w:rFonts w:ascii="Book Antiqua" w:hAnsi="Book Antiqua"/>
        </w:rPr>
        <w:t xml:space="preserve"> F, </w:t>
      </w:r>
      <w:proofErr w:type="spellStart"/>
      <w:r w:rsidRPr="00502300">
        <w:rPr>
          <w:rFonts w:ascii="Book Antiqua" w:hAnsi="Book Antiqua"/>
        </w:rPr>
        <w:t>Zureik</w:t>
      </w:r>
      <w:proofErr w:type="spellEnd"/>
      <w:r w:rsidRPr="00502300">
        <w:rPr>
          <w:rFonts w:ascii="Book Antiqua" w:hAnsi="Book Antiqua"/>
        </w:rPr>
        <w:t xml:space="preserve"> M, </w:t>
      </w:r>
      <w:proofErr w:type="spellStart"/>
      <w:r w:rsidRPr="00502300">
        <w:rPr>
          <w:rFonts w:ascii="Book Antiqua" w:hAnsi="Book Antiqua"/>
        </w:rPr>
        <w:t>Carbonnel</w:t>
      </w:r>
      <w:proofErr w:type="spellEnd"/>
      <w:r w:rsidRPr="00502300">
        <w:rPr>
          <w:rFonts w:ascii="Book Antiqua" w:hAnsi="Book Antiqua"/>
        </w:rPr>
        <w:t xml:space="preserve"> F, Dray-</w:t>
      </w:r>
      <w:proofErr w:type="spellStart"/>
      <w:r w:rsidRPr="00502300">
        <w:rPr>
          <w:rFonts w:ascii="Book Antiqua" w:hAnsi="Book Antiqua"/>
        </w:rPr>
        <w:t>Spira</w:t>
      </w:r>
      <w:proofErr w:type="spellEnd"/>
      <w:r w:rsidRPr="00502300">
        <w:rPr>
          <w:rFonts w:ascii="Book Antiqua" w:hAnsi="Book Antiqua"/>
        </w:rPr>
        <w:t xml:space="preserve"> R. Risk of Serious and Opportunistic Infections Associated With Treatment of Inflammatory Bowel Diseases. </w:t>
      </w:r>
      <w:r w:rsidRPr="00502300">
        <w:rPr>
          <w:rFonts w:ascii="Book Antiqua" w:hAnsi="Book Antiqua"/>
          <w:i/>
          <w:iCs/>
        </w:rPr>
        <w:t>Gastroenterology</w:t>
      </w:r>
      <w:r w:rsidRPr="00502300">
        <w:rPr>
          <w:rFonts w:ascii="Book Antiqua" w:hAnsi="Book Antiqua"/>
        </w:rPr>
        <w:t xml:space="preserve"> 2018; </w:t>
      </w:r>
      <w:r w:rsidRPr="00502300">
        <w:rPr>
          <w:rFonts w:ascii="Book Antiqua" w:hAnsi="Book Antiqua"/>
          <w:b/>
          <w:bCs/>
        </w:rPr>
        <w:t>155</w:t>
      </w:r>
      <w:r w:rsidRPr="00502300">
        <w:rPr>
          <w:rFonts w:ascii="Book Antiqua" w:hAnsi="Book Antiqua"/>
        </w:rPr>
        <w:t>: 337-346.e10 [PMID: 29655835 DOI: 10.1053/j.gastro.2018.04.012]</w:t>
      </w:r>
    </w:p>
    <w:p w14:paraId="21EA97A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 </w:t>
      </w:r>
      <w:proofErr w:type="spellStart"/>
      <w:r w:rsidRPr="00502300">
        <w:rPr>
          <w:rFonts w:ascii="Book Antiqua" w:hAnsi="Book Antiqua"/>
          <w:b/>
          <w:bCs/>
        </w:rPr>
        <w:t>Piovani</w:t>
      </w:r>
      <w:proofErr w:type="spellEnd"/>
      <w:r w:rsidRPr="00502300">
        <w:rPr>
          <w:rFonts w:ascii="Book Antiqua" w:hAnsi="Book Antiqua"/>
          <w:b/>
          <w:bCs/>
        </w:rPr>
        <w:t xml:space="preserve"> D</w:t>
      </w:r>
      <w:r w:rsidRPr="00502300">
        <w:rPr>
          <w:rFonts w:ascii="Book Antiqua" w:hAnsi="Book Antiqua"/>
        </w:rPr>
        <w:t xml:space="preserve">, </w:t>
      </w:r>
      <w:proofErr w:type="spellStart"/>
      <w:r w:rsidRPr="00502300">
        <w:rPr>
          <w:rFonts w:ascii="Book Antiqua" w:hAnsi="Book Antiqua"/>
        </w:rPr>
        <w:t>Danese</w:t>
      </w:r>
      <w:proofErr w:type="spellEnd"/>
      <w:r w:rsidRPr="00502300">
        <w:rPr>
          <w:rFonts w:ascii="Book Antiqua" w:hAnsi="Book Antiqua"/>
        </w:rPr>
        <w:t xml:space="preserve"> S, Peyrin-Biroulet L, </w:t>
      </w:r>
      <w:proofErr w:type="spellStart"/>
      <w:r w:rsidRPr="00502300">
        <w:rPr>
          <w:rFonts w:ascii="Book Antiqua" w:hAnsi="Book Antiqua"/>
        </w:rPr>
        <w:t>Nikolopoulos</w:t>
      </w:r>
      <w:proofErr w:type="spellEnd"/>
      <w:r w:rsidRPr="00502300">
        <w:rPr>
          <w:rFonts w:ascii="Book Antiqua" w:hAnsi="Book Antiqua"/>
        </w:rPr>
        <w:t xml:space="preserve"> GK, </w:t>
      </w:r>
      <w:proofErr w:type="spellStart"/>
      <w:r w:rsidRPr="00502300">
        <w:rPr>
          <w:rFonts w:ascii="Book Antiqua" w:hAnsi="Book Antiqua"/>
        </w:rPr>
        <w:t>Bonovas</w:t>
      </w:r>
      <w:proofErr w:type="spellEnd"/>
      <w:r w:rsidRPr="00502300">
        <w:rPr>
          <w:rFonts w:ascii="Book Antiqua" w:hAnsi="Book Antiqua"/>
        </w:rPr>
        <w:t xml:space="preserve"> S. Systematic review with meta-analysis: biologics and risk of infection or cancer in elderly patients </w:t>
      </w:r>
      <w:r w:rsidRPr="00502300">
        <w:rPr>
          <w:rFonts w:ascii="Book Antiqua" w:hAnsi="Book Antiqua"/>
        </w:rPr>
        <w:lastRenderedPageBreak/>
        <w:t xml:space="preserve">with inflammatory bowel disease.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2020; </w:t>
      </w:r>
      <w:r w:rsidRPr="00502300">
        <w:rPr>
          <w:rFonts w:ascii="Book Antiqua" w:hAnsi="Book Antiqua"/>
          <w:b/>
          <w:bCs/>
        </w:rPr>
        <w:t>51</w:t>
      </w:r>
      <w:r w:rsidRPr="00502300">
        <w:rPr>
          <w:rFonts w:ascii="Book Antiqua" w:hAnsi="Book Antiqua"/>
        </w:rPr>
        <w:t>: 820-830 [PMID: 32170782 DOI: 10.1111/apt.15692]</w:t>
      </w:r>
    </w:p>
    <w:p w14:paraId="3FC8A45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20 </w:t>
      </w:r>
      <w:proofErr w:type="spellStart"/>
      <w:r w:rsidRPr="00502300">
        <w:rPr>
          <w:rFonts w:ascii="Book Antiqua" w:hAnsi="Book Antiqua"/>
          <w:b/>
          <w:bCs/>
        </w:rPr>
        <w:t>Rahier</w:t>
      </w:r>
      <w:proofErr w:type="spellEnd"/>
      <w:r w:rsidRPr="00502300">
        <w:rPr>
          <w:rFonts w:ascii="Book Antiqua" w:hAnsi="Book Antiqua"/>
          <w:b/>
          <w:bCs/>
        </w:rPr>
        <w:t xml:space="preserve"> JF</w:t>
      </w:r>
      <w:r w:rsidRPr="00502300">
        <w:rPr>
          <w:rFonts w:ascii="Book Antiqua" w:hAnsi="Book Antiqua"/>
        </w:rPr>
        <w:t>, Ben-</w:t>
      </w:r>
      <w:proofErr w:type="spellStart"/>
      <w:r w:rsidRPr="00502300">
        <w:rPr>
          <w:rFonts w:ascii="Book Antiqua" w:hAnsi="Book Antiqua"/>
        </w:rPr>
        <w:t>Horin</w:t>
      </w:r>
      <w:proofErr w:type="spellEnd"/>
      <w:r w:rsidRPr="00502300">
        <w:rPr>
          <w:rFonts w:ascii="Book Antiqua" w:hAnsi="Book Antiqua"/>
        </w:rPr>
        <w:t xml:space="preserve"> S, </w:t>
      </w:r>
      <w:proofErr w:type="spellStart"/>
      <w:r w:rsidRPr="00502300">
        <w:rPr>
          <w:rFonts w:ascii="Book Antiqua" w:hAnsi="Book Antiqua"/>
        </w:rPr>
        <w:t>Chowers</w:t>
      </w:r>
      <w:proofErr w:type="spellEnd"/>
      <w:r w:rsidRPr="00502300">
        <w:rPr>
          <w:rFonts w:ascii="Book Antiqua" w:hAnsi="Book Antiqua"/>
        </w:rPr>
        <w:t xml:space="preserve"> Y, Conlon C, De </w:t>
      </w:r>
      <w:proofErr w:type="spellStart"/>
      <w:r w:rsidRPr="00502300">
        <w:rPr>
          <w:rFonts w:ascii="Book Antiqua" w:hAnsi="Book Antiqua"/>
        </w:rPr>
        <w:t>Munter</w:t>
      </w:r>
      <w:proofErr w:type="spellEnd"/>
      <w:r w:rsidRPr="00502300">
        <w:rPr>
          <w:rFonts w:ascii="Book Antiqua" w:hAnsi="Book Antiqua"/>
        </w:rPr>
        <w:t xml:space="preserve"> P, </w:t>
      </w:r>
      <w:proofErr w:type="spellStart"/>
      <w:r w:rsidRPr="00502300">
        <w:rPr>
          <w:rFonts w:ascii="Book Antiqua" w:hAnsi="Book Antiqua"/>
        </w:rPr>
        <w:t>D'Haens</w:t>
      </w:r>
      <w:proofErr w:type="spellEnd"/>
      <w:r w:rsidRPr="00502300">
        <w:rPr>
          <w:rFonts w:ascii="Book Antiqua" w:hAnsi="Book Antiqua"/>
        </w:rPr>
        <w:t xml:space="preserve"> G, </w:t>
      </w:r>
      <w:proofErr w:type="spellStart"/>
      <w:r w:rsidRPr="00502300">
        <w:rPr>
          <w:rFonts w:ascii="Book Antiqua" w:hAnsi="Book Antiqua"/>
        </w:rPr>
        <w:t>Domènech</w:t>
      </w:r>
      <w:proofErr w:type="spellEnd"/>
      <w:r w:rsidRPr="00502300">
        <w:rPr>
          <w:rFonts w:ascii="Book Antiqua" w:hAnsi="Book Antiqua"/>
        </w:rPr>
        <w:t xml:space="preserve"> E, </w:t>
      </w:r>
      <w:proofErr w:type="spellStart"/>
      <w:r w:rsidRPr="00502300">
        <w:rPr>
          <w:rFonts w:ascii="Book Antiqua" w:hAnsi="Book Antiqua"/>
        </w:rPr>
        <w:t>Eliakim</w:t>
      </w:r>
      <w:proofErr w:type="spellEnd"/>
      <w:r w:rsidRPr="00502300">
        <w:rPr>
          <w:rFonts w:ascii="Book Antiqua" w:hAnsi="Book Antiqua"/>
        </w:rPr>
        <w:t xml:space="preserve"> R, </w:t>
      </w:r>
      <w:proofErr w:type="spellStart"/>
      <w:r w:rsidRPr="00502300">
        <w:rPr>
          <w:rFonts w:ascii="Book Antiqua" w:hAnsi="Book Antiqua"/>
        </w:rPr>
        <w:t>Eser</w:t>
      </w:r>
      <w:proofErr w:type="spellEnd"/>
      <w:r w:rsidRPr="00502300">
        <w:rPr>
          <w:rFonts w:ascii="Book Antiqua" w:hAnsi="Book Antiqua"/>
        </w:rPr>
        <w:t xml:space="preserve"> A, Frater J, </w:t>
      </w:r>
      <w:proofErr w:type="spellStart"/>
      <w:r w:rsidRPr="00502300">
        <w:rPr>
          <w:rFonts w:ascii="Book Antiqua" w:hAnsi="Book Antiqua"/>
        </w:rPr>
        <w:t>Gassull</w:t>
      </w:r>
      <w:proofErr w:type="spellEnd"/>
      <w:r w:rsidRPr="00502300">
        <w:rPr>
          <w:rFonts w:ascii="Book Antiqua" w:hAnsi="Book Antiqua"/>
        </w:rPr>
        <w:t xml:space="preserve"> M, </w:t>
      </w:r>
      <w:proofErr w:type="spellStart"/>
      <w:r w:rsidRPr="00502300">
        <w:rPr>
          <w:rFonts w:ascii="Book Antiqua" w:hAnsi="Book Antiqua"/>
        </w:rPr>
        <w:t>Giladi</w:t>
      </w:r>
      <w:proofErr w:type="spellEnd"/>
      <w:r w:rsidRPr="00502300">
        <w:rPr>
          <w:rFonts w:ascii="Book Antiqua" w:hAnsi="Book Antiqua"/>
        </w:rPr>
        <w:t xml:space="preserve"> M, </w:t>
      </w:r>
      <w:proofErr w:type="spellStart"/>
      <w:r w:rsidRPr="00502300">
        <w:rPr>
          <w:rFonts w:ascii="Book Antiqua" w:hAnsi="Book Antiqua"/>
        </w:rPr>
        <w:t>Kaser</w:t>
      </w:r>
      <w:proofErr w:type="spellEnd"/>
      <w:r w:rsidRPr="00502300">
        <w:rPr>
          <w:rFonts w:ascii="Book Antiqua" w:hAnsi="Book Antiqua"/>
        </w:rPr>
        <w:t xml:space="preserve"> A, </w:t>
      </w:r>
      <w:proofErr w:type="spellStart"/>
      <w:r w:rsidRPr="00502300">
        <w:rPr>
          <w:rFonts w:ascii="Book Antiqua" w:hAnsi="Book Antiqua"/>
        </w:rPr>
        <w:t>Lémann</w:t>
      </w:r>
      <w:proofErr w:type="spellEnd"/>
      <w:r w:rsidRPr="00502300">
        <w:rPr>
          <w:rFonts w:ascii="Book Antiqua" w:hAnsi="Book Antiqua"/>
        </w:rPr>
        <w:t xml:space="preserve"> M, </w:t>
      </w:r>
      <w:proofErr w:type="spellStart"/>
      <w:r w:rsidRPr="00502300">
        <w:rPr>
          <w:rFonts w:ascii="Book Antiqua" w:hAnsi="Book Antiqua"/>
        </w:rPr>
        <w:t>Moreels</w:t>
      </w:r>
      <w:proofErr w:type="spellEnd"/>
      <w:r w:rsidRPr="00502300">
        <w:rPr>
          <w:rFonts w:ascii="Book Antiqua" w:hAnsi="Book Antiqua"/>
        </w:rPr>
        <w:t xml:space="preserve"> T, </w:t>
      </w:r>
      <w:proofErr w:type="spellStart"/>
      <w:r w:rsidRPr="00502300">
        <w:rPr>
          <w:rFonts w:ascii="Book Antiqua" w:hAnsi="Book Antiqua"/>
        </w:rPr>
        <w:t>Moschen</w:t>
      </w:r>
      <w:proofErr w:type="spellEnd"/>
      <w:r w:rsidRPr="00502300">
        <w:rPr>
          <w:rFonts w:ascii="Book Antiqua" w:hAnsi="Book Antiqua"/>
        </w:rPr>
        <w:t xml:space="preserve"> A, Pollok R, </w:t>
      </w:r>
      <w:proofErr w:type="spellStart"/>
      <w:r w:rsidRPr="00502300">
        <w:rPr>
          <w:rFonts w:ascii="Book Antiqua" w:hAnsi="Book Antiqua"/>
        </w:rPr>
        <w:t>Reinisch</w:t>
      </w:r>
      <w:proofErr w:type="spellEnd"/>
      <w:r w:rsidRPr="00502300">
        <w:rPr>
          <w:rFonts w:ascii="Book Antiqua" w:hAnsi="Book Antiqua"/>
        </w:rPr>
        <w:t xml:space="preserve"> W, </w:t>
      </w:r>
      <w:proofErr w:type="spellStart"/>
      <w:r w:rsidRPr="00502300">
        <w:rPr>
          <w:rFonts w:ascii="Book Antiqua" w:hAnsi="Book Antiqua"/>
        </w:rPr>
        <w:t>Schunter</w:t>
      </w:r>
      <w:proofErr w:type="spellEnd"/>
      <w:r w:rsidRPr="00502300">
        <w:rPr>
          <w:rFonts w:ascii="Book Antiqua" w:hAnsi="Book Antiqua"/>
        </w:rPr>
        <w:t xml:space="preserve"> M, </w:t>
      </w:r>
      <w:proofErr w:type="spellStart"/>
      <w:r w:rsidRPr="00502300">
        <w:rPr>
          <w:rFonts w:ascii="Book Antiqua" w:hAnsi="Book Antiqua"/>
        </w:rPr>
        <w:t>Stange</w:t>
      </w:r>
      <w:proofErr w:type="spellEnd"/>
      <w:r w:rsidRPr="00502300">
        <w:rPr>
          <w:rFonts w:ascii="Book Antiqua" w:hAnsi="Book Antiqua"/>
        </w:rPr>
        <w:t xml:space="preserve"> EF, </w:t>
      </w:r>
      <w:proofErr w:type="spellStart"/>
      <w:r w:rsidRPr="00502300">
        <w:rPr>
          <w:rFonts w:ascii="Book Antiqua" w:hAnsi="Book Antiqua"/>
        </w:rPr>
        <w:t>Tilg</w:t>
      </w:r>
      <w:proofErr w:type="spellEnd"/>
      <w:r w:rsidRPr="00502300">
        <w:rPr>
          <w:rFonts w:ascii="Book Antiqua" w:hAnsi="Book Antiqua"/>
        </w:rPr>
        <w:t xml:space="preserve"> H, Van </w:t>
      </w:r>
      <w:proofErr w:type="spellStart"/>
      <w:r w:rsidRPr="00502300">
        <w:rPr>
          <w:rFonts w:ascii="Book Antiqua" w:hAnsi="Book Antiqua"/>
        </w:rPr>
        <w:t>Assche</w:t>
      </w:r>
      <w:proofErr w:type="spellEnd"/>
      <w:r w:rsidRPr="00502300">
        <w:rPr>
          <w:rFonts w:ascii="Book Antiqua" w:hAnsi="Book Antiqua"/>
        </w:rPr>
        <w:t xml:space="preserve"> G, </w:t>
      </w:r>
      <w:proofErr w:type="spellStart"/>
      <w:r w:rsidRPr="00502300">
        <w:rPr>
          <w:rFonts w:ascii="Book Antiqua" w:hAnsi="Book Antiqua"/>
        </w:rPr>
        <w:t>Viget</w:t>
      </w:r>
      <w:proofErr w:type="spellEnd"/>
      <w:r w:rsidRPr="00502300">
        <w:rPr>
          <w:rFonts w:ascii="Book Antiqua" w:hAnsi="Book Antiqua"/>
        </w:rPr>
        <w:t xml:space="preserve"> N, </w:t>
      </w:r>
      <w:proofErr w:type="spellStart"/>
      <w:r w:rsidRPr="00502300">
        <w:rPr>
          <w:rFonts w:ascii="Book Antiqua" w:hAnsi="Book Antiqua"/>
        </w:rPr>
        <w:t>Vucelic</w:t>
      </w:r>
      <w:proofErr w:type="spellEnd"/>
      <w:r w:rsidRPr="00502300">
        <w:rPr>
          <w:rFonts w:ascii="Book Antiqua" w:hAnsi="Book Antiqua"/>
        </w:rPr>
        <w:t xml:space="preserve"> B, Walsh A, Weiss G, </w:t>
      </w:r>
      <w:proofErr w:type="spellStart"/>
      <w:r w:rsidRPr="00502300">
        <w:rPr>
          <w:rFonts w:ascii="Book Antiqua" w:hAnsi="Book Antiqua"/>
        </w:rPr>
        <w:t>Yazdanpanah</w:t>
      </w:r>
      <w:proofErr w:type="spellEnd"/>
      <w:r w:rsidRPr="00502300">
        <w:rPr>
          <w:rFonts w:ascii="Book Antiqua" w:hAnsi="Book Antiqua"/>
        </w:rPr>
        <w:t xml:space="preserve"> Y, </w:t>
      </w:r>
      <w:proofErr w:type="spellStart"/>
      <w:r w:rsidRPr="00502300">
        <w:rPr>
          <w:rFonts w:ascii="Book Antiqua" w:hAnsi="Book Antiqua"/>
        </w:rPr>
        <w:t>Zabana</w:t>
      </w:r>
      <w:proofErr w:type="spellEnd"/>
      <w:r w:rsidRPr="00502300">
        <w:rPr>
          <w:rFonts w:ascii="Book Antiqua" w:hAnsi="Book Antiqua"/>
        </w:rPr>
        <w:t xml:space="preserve"> Y, Travis SP, </w:t>
      </w:r>
      <w:proofErr w:type="spellStart"/>
      <w:r w:rsidRPr="00502300">
        <w:rPr>
          <w:rFonts w:ascii="Book Antiqua" w:hAnsi="Book Antiqua"/>
        </w:rPr>
        <w:t>Colombel</w:t>
      </w:r>
      <w:proofErr w:type="spellEnd"/>
      <w:r w:rsidRPr="00502300">
        <w:rPr>
          <w:rFonts w:ascii="Book Antiqua" w:hAnsi="Book Antiqua"/>
        </w:rPr>
        <w:t xml:space="preserve"> JF; European Crohn's and Colitis </w:t>
      </w:r>
      <w:proofErr w:type="spellStart"/>
      <w:r w:rsidRPr="00502300">
        <w:rPr>
          <w:rFonts w:ascii="Book Antiqua" w:hAnsi="Book Antiqua"/>
        </w:rPr>
        <w:t>Organisation</w:t>
      </w:r>
      <w:proofErr w:type="spellEnd"/>
      <w:r w:rsidRPr="00502300">
        <w:rPr>
          <w:rFonts w:ascii="Book Antiqua" w:hAnsi="Book Antiqua"/>
        </w:rPr>
        <w:t xml:space="preserve"> (ECCO). </w:t>
      </w:r>
      <w:proofErr w:type="gramStart"/>
      <w:r w:rsidRPr="00502300">
        <w:rPr>
          <w:rFonts w:ascii="Book Antiqua" w:hAnsi="Book Antiqua"/>
        </w:rPr>
        <w:t>European evidence-based Consensus on the prevention, diagnosis and management of opportunistic infections in inflammatory bowel disease.</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2009; </w:t>
      </w:r>
      <w:r w:rsidRPr="00502300">
        <w:rPr>
          <w:rFonts w:ascii="Book Antiqua" w:hAnsi="Book Antiqua"/>
          <w:b/>
          <w:bCs/>
        </w:rPr>
        <w:t>3</w:t>
      </w:r>
      <w:r w:rsidRPr="00502300">
        <w:rPr>
          <w:rFonts w:ascii="Book Antiqua" w:hAnsi="Book Antiqua"/>
        </w:rPr>
        <w:t>: 47-91 [PMID: 21172250 DOI: 10.1016/j.crohns.2009.02.010]</w:t>
      </w:r>
    </w:p>
    <w:p w14:paraId="0F5603D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21 </w:t>
      </w:r>
      <w:r w:rsidRPr="00502300">
        <w:rPr>
          <w:rFonts w:ascii="Book Antiqua" w:hAnsi="Book Antiqua"/>
          <w:b/>
          <w:bCs/>
        </w:rPr>
        <w:t>Wisniewski A</w:t>
      </w:r>
      <w:r w:rsidRPr="00502300">
        <w:rPr>
          <w:rFonts w:ascii="Book Antiqua" w:hAnsi="Book Antiqua"/>
        </w:rPr>
        <w:t xml:space="preserve">, </w:t>
      </w:r>
      <w:proofErr w:type="spellStart"/>
      <w:r w:rsidRPr="00502300">
        <w:rPr>
          <w:rFonts w:ascii="Book Antiqua" w:hAnsi="Book Antiqua"/>
        </w:rPr>
        <w:t>Kirchgesner</w:t>
      </w:r>
      <w:proofErr w:type="spellEnd"/>
      <w:r w:rsidRPr="00502300">
        <w:rPr>
          <w:rFonts w:ascii="Book Antiqua" w:hAnsi="Book Antiqua"/>
        </w:rPr>
        <w:t xml:space="preserve"> J, </w:t>
      </w:r>
      <w:proofErr w:type="spellStart"/>
      <w:r w:rsidRPr="00502300">
        <w:rPr>
          <w:rFonts w:ascii="Book Antiqua" w:hAnsi="Book Antiqua"/>
        </w:rPr>
        <w:t>Seksik</w:t>
      </w:r>
      <w:proofErr w:type="spellEnd"/>
      <w:r w:rsidRPr="00502300">
        <w:rPr>
          <w:rFonts w:ascii="Book Antiqua" w:hAnsi="Book Antiqua"/>
        </w:rPr>
        <w:t xml:space="preserve"> P, Landman C, </w:t>
      </w:r>
      <w:proofErr w:type="spellStart"/>
      <w:r w:rsidRPr="00502300">
        <w:rPr>
          <w:rFonts w:ascii="Book Antiqua" w:hAnsi="Book Antiqua"/>
        </w:rPr>
        <w:t>Bourrier</w:t>
      </w:r>
      <w:proofErr w:type="spellEnd"/>
      <w:r w:rsidRPr="00502300">
        <w:rPr>
          <w:rFonts w:ascii="Book Antiqua" w:hAnsi="Book Antiqua"/>
        </w:rPr>
        <w:t xml:space="preserve"> A, </w:t>
      </w:r>
      <w:proofErr w:type="spellStart"/>
      <w:r w:rsidRPr="00502300">
        <w:rPr>
          <w:rFonts w:ascii="Book Antiqua" w:hAnsi="Book Antiqua"/>
        </w:rPr>
        <w:t>Nion-Larmurier</w:t>
      </w:r>
      <w:proofErr w:type="spellEnd"/>
      <w:r w:rsidRPr="00502300">
        <w:rPr>
          <w:rFonts w:ascii="Book Antiqua" w:hAnsi="Book Antiqua"/>
        </w:rPr>
        <w:t xml:space="preserve"> I, Marteau P, </w:t>
      </w:r>
      <w:proofErr w:type="spellStart"/>
      <w:r w:rsidRPr="00502300">
        <w:rPr>
          <w:rFonts w:ascii="Book Antiqua" w:hAnsi="Book Antiqua"/>
        </w:rPr>
        <w:t>Cosnes</w:t>
      </w:r>
      <w:proofErr w:type="spellEnd"/>
      <w:r w:rsidRPr="00502300">
        <w:rPr>
          <w:rFonts w:ascii="Book Antiqua" w:hAnsi="Book Antiqua"/>
        </w:rPr>
        <w:t xml:space="preserve"> J, </w:t>
      </w:r>
      <w:proofErr w:type="spellStart"/>
      <w:r w:rsidRPr="00502300">
        <w:rPr>
          <w:rFonts w:ascii="Book Antiqua" w:hAnsi="Book Antiqua"/>
        </w:rPr>
        <w:t>Sokol</w:t>
      </w:r>
      <w:proofErr w:type="spellEnd"/>
      <w:r w:rsidRPr="00502300">
        <w:rPr>
          <w:rFonts w:ascii="Book Antiqua" w:hAnsi="Book Antiqua"/>
        </w:rPr>
        <w:t xml:space="preserve"> H, </w:t>
      </w:r>
      <w:proofErr w:type="spellStart"/>
      <w:r w:rsidRPr="00502300">
        <w:rPr>
          <w:rFonts w:ascii="Book Antiqua" w:hAnsi="Book Antiqua"/>
        </w:rPr>
        <w:t>Beaugerie</w:t>
      </w:r>
      <w:proofErr w:type="spellEnd"/>
      <w:r w:rsidRPr="00502300">
        <w:rPr>
          <w:rFonts w:ascii="Book Antiqua" w:hAnsi="Book Antiqua"/>
        </w:rPr>
        <w:t xml:space="preserve"> L; the Saint-Antoine IBD network. Increased incidence of systemic serious viral infections in patients with inflammatory bowel disease associates with active disease and use of thiopurines. </w:t>
      </w:r>
      <w:r w:rsidRPr="00502300">
        <w:rPr>
          <w:rFonts w:ascii="Book Antiqua" w:hAnsi="Book Antiqua"/>
          <w:i/>
          <w:iCs/>
        </w:rPr>
        <w:t>United European Gastroenterol J</w:t>
      </w:r>
      <w:r w:rsidRPr="00502300">
        <w:rPr>
          <w:rFonts w:ascii="Book Antiqua" w:hAnsi="Book Antiqua"/>
        </w:rPr>
        <w:t xml:space="preserve"> 2020; </w:t>
      </w:r>
      <w:r w:rsidRPr="00502300">
        <w:rPr>
          <w:rFonts w:ascii="Book Antiqua" w:hAnsi="Book Antiqua"/>
          <w:b/>
          <w:bCs/>
        </w:rPr>
        <w:t>8</w:t>
      </w:r>
      <w:r w:rsidRPr="00502300">
        <w:rPr>
          <w:rFonts w:ascii="Book Antiqua" w:hAnsi="Book Antiqua"/>
        </w:rPr>
        <w:t>: 303-313 [PMID: 32529821 DOI: 10.1177/2050640619889763]</w:t>
      </w:r>
    </w:p>
    <w:p w14:paraId="71DEEFB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22 </w:t>
      </w:r>
      <w:proofErr w:type="spellStart"/>
      <w:r w:rsidRPr="00502300">
        <w:rPr>
          <w:rFonts w:ascii="Book Antiqua" w:hAnsi="Book Antiqua"/>
          <w:b/>
          <w:bCs/>
        </w:rPr>
        <w:t>Cottone</w:t>
      </w:r>
      <w:proofErr w:type="spellEnd"/>
      <w:r w:rsidRPr="00502300">
        <w:rPr>
          <w:rFonts w:ascii="Book Antiqua" w:hAnsi="Book Antiqua"/>
          <w:b/>
          <w:bCs/>
        </w:rPr>
        <w:t xml:space="preserve"> M</w:t>
      </w:r>
      <w:r w:rsidRPr="00502300">
        <w:rPr>
          <w:rFonts w:ascii="Book Antiqua" w:hAnsi="Book Antiqua"/>
        </w:rPr>
        <w:t xml:space="preserve">, Kohn A, </w:t>
      </w:r>
      <w:proofErr w:type="spellStart"/>
      <w:r w:rsidRPr="00502300">
        <w:rPr>
          <w:rFonts w:ascii="Book Antiqua" w:hAnsi="Book Antiqua"/>
        </w:rPr>
        <w:t>Daperno</w:t>
      </w:r>
      <w:proofErr w:type="spellEnd"/>
      <w:r w:rsidRPr="00502300">
        <w:rPr>
          <w:rFonts w:ascii="Book Antiqua" w:hAnsi="Book Antiqua"/>
        </w:rPr>
        <w:t xml:space="preserve"> M, </w:t>
      </w:r>
      <w:proofErr w:type="spellStart"/>
      <w:r w:rsidRPr="00502300">
        <w:rPr>
          <w:rFonts w:ascii="Book Antiqua" w:hAnsi="Book Antiqua"/>
        </w:rPr>
        <w:t>Armuzzi</w:t>
      </w:r>
      <w:proofErr w:type="spellEnd"/>
      <w:r w:rsidRPr="00502300">
        <w:rPr>
          <w:rFonts w:ascii="Book Antiqua" w:hAnsi="Book Antiqua"/>
        </w:rPr>
        <w:t xml:space="preserve"> A, </w:t>
      </w:r>
      <w:proofErr w:type="spellStart"/>
      <w:r w:rsidRPr="00502300">
        <w:rPr>
          <w:rFonts w:ascii="Book Antiqua" w:hAnsi="Book Antiqua"/>
        </w:rPr>
        <w:t>Guidi</w:t>
      </w:r>
      <w:proofErr w:type="spellEnd"/>
      <w:r w:rsidRPr="00502300">
        <w:rPr>
          <w:rFonts w:ascii="Book Antiqua" w:hAnsi="Book Antiqua"/>
        </w:rPr>
        <w:t xml:space="preserve"> L, </w:t>
      </w:r>
      <w:proofErr w:type="spellStart"/>
      <w:r w:rsidRPr="00502300">
        <w:rPr>
          <w:rFonts w:ascii="Book Antiqua" w:hAnsi="Book Antiqua"/>
        </w:rPr>
        <w:t>D'Inca</w:t>
      </w:r>
      <w:proofErr w:type="spellEnd"/>
      <w:r w:rsidRPr="00502300">
        <w:rPr>
          <w:rFonts w:ascii="Book Antiqua" w:hAnsi="Book Antiqua"/>
        </w:rPr>
        <w:t xml:space="preserve"> R, </w:t>
      </w:r>
      <w:proofErr w:type="spellStart"/>
      <w:r w:rsidRPr="00502300">
        <w:rPr>
          <w:rFonts w:ascii="Book Antiqua" w:hAnsi="Book Antiqua"/>
        </w:rPr>
        <w:t>Bossa</w:t>
      </w:r>
      <w:proofErr w:type="spellEnd"/>
      <w:r w:rsidRPr="00502300">
        <w:rPr>
          <w:rFonts w:ascii="Book Antiqua" w:hAnsi="Book Antiqua"/>
        </w:rPr>
        <w:t xml:space="preserve"> F, </w:t>
      </w:r>
      <w:proofErr w:type="spellStart"/>
      <w:r w:rsidRPr="00502300">
        <w:rPr>
          <w:rFonts w:ascii="Book Antiqua" w:hAnsi="Book Antiqua"/>
        </w:rPr>
        <w:t>Angelucci</w:t>
      </w:r>
      <w:proofErr w:type="spellEnd"/>
      <w:r w:rsidRPr="00502300">
        <w:rPr>
          <w:rFonts w:ascii="Book Antiqua" w:hAnsi="Book Antiqua"/>
        </w:rPr>
        <w:t xml:space="preserve"> E, </w:t>
      </w:r>
      <w:proofErr w:type="spellStart"/>
      <w:r w:rsidRPr="00502300">
        <w:rPr>
          <w:rFonts w:ascii="Book Antiqua" w:hAnsi="Book Antiqua"/>
        </w:rPr>
        <w:t>Biancone</w:t>
      </w:r>
      <w:proofErr w:type="spellEnd"/>
      <w:r w:rsidRPr="00502300">
        <w:rPr>
          <w:rFonts w:ascii="Book Antiqua" w:hAnsi="Book Antiqua"/>
        </w:rPr>
        <w:t xml:space="preserve"> L, </w:t>
      </w:r>
      <w:proofErr w:type="spellStart"/>
      <w:r w:rsidRPr="00502300">
        <w:rPr>
          <w:rFonts w:ascii="Book Antiqua" w:hAnsi="Book Antiqua"/>
        </w:rPr>
        <w:t>Gionchetti</w:t>
      </w:r>
      <w:proofErr w:type="spellEnd"/>
      <w:r w:rsidRPr="00502300">
        <w:rPr>
          <w:rFonts w:ascii="Book Antiqua" w:hAnsi="Book Antiqua"/>
        </w:rPr>
        <w:t xml:space="preserve"> P, </w:t>
      </w:r>
      <w:proofErr w:type="spellStart"/>
      <w:r w:rsidRPr="00502300">
        <w:rPr>
          <w:rFonts w:ascii="Book Antiqua" w:hAnsi="Book Antiqua"/>
        </w:rPr>
        <w:t>Ardizzone</w:t>
      </w:r>
      <w:proofErr w:type="spellEnd"/>
      <w:r w:rsidRPr="00502300">
        <w:rPr>
          <w:rFonts w:ascii="Book Antiqua" w:hAnsi="Book Antiqua"/>
        </w:rPr>
        <w:t xml:space="preserve"> S, </w:t>
      </w:r>
      <w:proofErr w:type="spellStart"/>
      <w:r w:rsidRPr="00502300">
        <w:rPr>
          <w:rFonts w:ascii="Book Antiqua" w:hAnsi="Book Antiqua"/>
        </w:rPr>
        <w:t>Papi</w:t>
      </w:r>
      <w:proofErr w:type="spellEnd"/>
      <w:r w:rsidRPr="00502300">
        <w:rPr>
          <w:rFonts w:ascii="Book Antiqua" w:hAnsi="Book Antiqua"/>
        </w:rPr>
        <w:t xml:space="preserve"> C, Fries W, </w:t>
      </w:r>
      <w:proofErr w:type="spellStart"/>
      <w:r w:rsidRPr="00502300">
        <w:rPr>
          <w:rFonts w:ascii="Book Antiqua" w:hAnsi="Book Antiqua"/>
        </w:rPr>
        <w:t>Danese</w:t>
      </w:r>
      <w:proofErr w:type="spellEnd"/>
      <w:r w:rsidRPr="00502300">
        <w:rPr>
          <w:rFonts w:ascii="Book Antiqua" w:hAnsi="Book Antiqua"/>
        </w:rPr>
        <w:t xml:space="preserve"> S, </w:t>
      </w:r>
      <w:proofErr w:type="spellStart"/>
      <w:r w:rsidRPr="00502300">
        <w:rPr>
          <w:rFonts w:ascii="Book Antiqua" w:hAnsi="Book Antiqua"/>
        </w:rPr>
        <w:t>Riegler</w:t>
      </w:r>
      <w:proofErr w:type="spellEnd"/>
      <w:r w:rsidRPr="00502300">
        <w:rPr>
          <w:rFonts w:ascii="Book Antiqua" w:hAnsi="Book Antiqua"/>
        </w:rPr>
        <w:t xml:space="preserve"> G, </w:t>
      </w:r>
      <w:proofErr w:type="spellStart"/>
      <w:r w:rsidRPr="00502300">
        <w:rPr>
          <w:rFonts w:ascii="Book Antiqua" w:hAnsi="Book Antiqua"/>
        </w:rPr>
        <w:t>Cappello</w:t>
      </w:r>
      <w:proofErr w:type="spellEnd"/>
      <w:r w:rsidRPr="00502300">
        <w:rPr>
          <w:rFonts w:ascii="Book Antiqua" w:hAnsi="Book Antiqua"/>
        </w:rPr>
        <w:t xml:space="preserve"> M, Castiglione F, </w:t>
      </w:r>
      <w:proofErr w:type="spellStart"/>
      <w:r w:rsidRPr="00502300">
        <w:rPr>
          <w:rFonts w:ascii="Book Antiqua" w:hAnsi="Book Antiqua"/>
        </w:rPr>
        <w:t>Annese</w:t>
      </w:r>
      <w:proofErr w:type="spellEnd"/>
      <w:r w:rsidRPr="00502300">
        <w:rPr>
          <w:rFonts w:ascii="Book Antiqua" w:hAnsi="Book Antiqua"/>
        </w:rPr>
        <w:t xml:space="preserve"> V, Orlando A. Advanced age is an independent risk factor for severe infections and mortality in patients given anti-tumor necrosis factor therapy for inflammatory bowel disease. </w:t>
      </w:r>
      <w:r w:rsidRPr="00502300">
        <w:rPr>
          <w:rFonts w:ascii="Book Antiqua" w:hAnsi="Book Antiqua"/>
          <w:i/>
          <w:iCs/>
        </w:rPr>
        <w:t>Clin Gastroenterol Hepatol</w:t>
      </w:r>
      <w:r w:rsidRPr="00502300">
        <w:rPr>
          <w:rFonts w:ascii="Book Antiqua" w:hAnsi="Book Antiqua"/>
        </w:rPr>
        <w:t xml:space="preserve"> 2011; </w:t>
      </w:r>
      <w:r w:rsidRPr="00502300">
        <w:rPr>
          <w:rFonts w:ascii="Book Antiqua" w:hAnsi="Book Antiqua"/>
          <w:b/>
          <w:bCs/>
        </w:rPr>
        <w:t>9</w:t>
      </w:r>
      <w:r w:rsidRPr="00502300">
        <w:rPr>
          <w:rFonts w:ascii="Book Antiqua" w:hAnsi="Book Antiqua"/>
        </w:rPr>
        <w:t>: 30-35 [PMID: 20951835 DOI: 10.1016/j.cgh.2010.09.026]</w:t>
      </w:r>
    </w:p>
    <w:p w14:paraId="109FA67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23 </w:t>
      </w:r>
      <w:r w:rsidRPr="00502300">
        <w:rPr>
          <w:rFonts w:ascii="Book Antiqua" w:hAnsi="Book Antiqua"/>
          <w:b/>
          <w:bCs/>
        </w:rPr>
        <w:t>Gavazzi G</w:t>
      </w:r>
      <w:r w:rsidRPr="00502300">
        <w:rPr>
          <w:rFonts w:ascii="Book Antiqua" w:hAnsi="Book Antiqua"/>
        </w:rPr>
        <w:t xml:space="preserve">, Krause KH. </w:t>
      </w:r>
      <w:proofErr w:type="gramStart"/>
      <w:r w:rsidRPr="00502300">
        <w:rPr>
          <w:rFonts w:ascii="Book Antiqua" w:hAnsi="Book Antiqua"/>
        </w:rPr>
        <w:t>Ageing and infection.</w:t>
      </w:r>
      <w:proofErr w:type="gramEnd"/>
      <w:r w:rsidRPr="00502300">
        <w:rPr>
          <w:rFonts w:ascii="Book Antiqua" w:hAnsi="Book Antiqua"/>
        </w:rPr>
        <w:t xml:space="preserve"> </w:t>
      </w:r>
      <w:r w:rsidRPr="00502300">
        <w:rPr>
          <w:rFonts w:ascii="Book Antiqua" w:hAnsi="Book Antiqua"/>
          <w:i/>
          <w:iCs/>
        </w:rPr>
        <w:t>Lancet Infect Dis</w:t>
      </w:r>
      <w:r w:rsidRPr="00502300">
        <w:rPr>
          <w:rFonts w:ascii="Book Antiqua" w:hAnsi="Book Antiqua"/>
        </w:rPr>
        <w:t xml:space="preserve"> 2002; </w:t>
      </w:r>
      <w:r w:rsidRPr="00502300">
        <w:rPr>
          <w:rFonts w:ascii="Book Antiqua" w:hAnsi="Book Antiqua"/>
          <w:b/>
          <w:bCs/>
        </w:rPr>
        <w:t>2</w:t>
      </w:r>
      <w:r w:rsidRPr="00502300">
        <w:rPr>
          <w:rFonts w:ascii="Book Antiqua" w:hAnsi="Book Antiqua"/>
        </w:rPr>
        <w:t>: 659-666 [PMID: 12409046 DOI: 10.1016/S1473-3099(02)00437-1]</w:t>
      </w:r>
    </w:p>
    <w:p w14:paraId="57C2BCE3"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24 </w:t>
      </w:r>
      <w:r w:rsidRPr="00502300">
        <w:rPr>
          <w:rFonts w:ascii="Book Antiqua" w:hAnsi="Book Antiqua"/>
          <w:b/>
          <w:bCs/>
        </w:rPr>
        <w:t>Simonsen L</w:t>
      </w:r>
      <w:r w:rsidRPr="00502300">
        <w:rPr>
          <w:rFonts w:ascii="Book Antiqua" w:hAnsi="Book Antiqua"/>
        </w:rPr>
        <w:t>.</w:t>
      </w:r>
      <w:proofErr w:type="gramEnd"/>
      <w:r w:rsidRPr="00502300">
        <w:rPr>
          <w:rFonts w:ascii="Book Antiqua" w:hAnsi="Book Antiqua"/>
        </w:rPr>
        <w:t xml:space="preserve"> </w:t>
      </w:r>
      <w:proofErr w:type="gramStart"/>
      <w:r w:rsidRPr="00502300">
        <w:rPr>
          <w:rFonts w:ascii="Book Antiqua" w:hAnsi="Book Antiqua"/>
        </w:rPr>
        <w:t>The global impact of influenza on morbidity and mortality.</w:t>
      </w:r>
      <w:proofErr w:type="gramEnd"/>
      <w:r w:rsidRPr="00502300">
        <w:rPr>
          <w:rFonts w:ascii="Book Antiqua" w:hAnsi="Book Antiqua"/>
        </w:rPr>
        <w:t xml:space="preserve"> </w:t>
      </w:r>
      <w:r w:rsidRPr="00502300">
        <w:rPr>
          <w:rFonts w:ascii="Book Antiqua" w:hAnsi="Book Antiqua"/>
          <w:i/>
          <w:iCs/>
        </w:rPr>
        <w:t>Vaccine</w:t>
      </w:r>
      <w:r w:rsidRPr="00502300">
        <w:rPr>
          <w:rFonts w:ascii="Book Antiqua" w:hAnsi="Book Antiqua"/>
        </w:rPr>
        <w:t xml:space="preserve"> 1999; </w:t>
      </w:r>
      <w:r w:rsidRPr="00502300">
        <w:rPr>
          <w:rFonts w:ascii="Book Antiqua" w:hAnsi="Book Antiqua"/>
          <w:b/>
          <w:bCs/>
        </w:rPr>
        <w:t>17 Suppl 1</w:t>
      </w:r>
      <w:r w:rsidRPr="00502300">
        <w:rPr>
          <w:rFonts w:ascii="Book Antiqua" w:hAnsi="Book Antiqua"/>
        </w:rPr>
        <w:t>: S3-10 [PMID: 10471173 DOI: 10.1016/s0264-</w:t>
      </w:r>
      <w:proofErr w:type="gramStart"/>
      <w:r w:rsidRPr="00502300">
        <w:rPr>
          <w:rFonts w:ascii="Book Antiqua" w:hAnsi="Book Antiqua"/>
        </w:rPr>
        <w:t>410x(</w:t>
      </w:r>
      <w:proofErr w:type="gramEnd"/>
      <w:r w:rsidRPr="00502300">
        <w:rPr>
          <w:rFonts w:ascii="Book Antiqua" w:hAnsi="Book Antiqua"/>
        </w:rPr>
        <w:t>99)00099-7]</w:t>
      </w:r>
    </w:p>
    <w:p w14:paraId="64D52222"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25 </w:t>
      </w:r>
      <w:proofErr w:type="spellStart"/>
      <w:r w:rsidRPr="00502300">
        <w:rPr>
          <w:rFonts w:ascii="Book Antiqua" w:hAnsi="Book Antiqua"/>
          <w:b/>
          <w:bCs/>
        </w:rPr>
        <w:t>Schmader</w:t>
      </w:r>
      <w:proofErr w:type="spellEnd"/>
      <w:r w:rsidRPr="00502300">
        <w:rPr>
          <w:rFonts w:ascii="Book Antiqua" w:hAnsi="Book Antiqua"/>
          <w:b/>
          <w:bCs/>
        </w:rPr>
        <w:t xml:space="preserve"> K</w:t>
      </w:r>
      <w:r w:rsidRPr="00502300">
        <w:rPr>
          <w:rFonts w:ascii="Book Antiqua" w:hAnsi="Book Antiqua"/>
        </w:rPr>
        <w:t>. Herpes zoster in older adults.</w:t>
      </w:r>
      <w:proofErr w:type="gramEnd"/>
      <w:r w:rsidRPr="00502300">
        <w:rPr>
          <w:rFonts w:ascii="Book Antiqua" w:hAnsi="Book Antiqua"/>
        </w:rPr>
        <w:t xml:space="preserve"> </w:t>
      </w:r>
      <w:r w:rsidRPr="00502300">
        <w:rPr>
          <w:rFonts w:ascii="Book Antiqua" w:hAnsi="Book Antiqua"/>
          <w:i/>
          <w:iCs/>
        </w:rPr>
        <w:t>Clin Infect Dis</w:t>
      </w:r>
      <w:r w:rsidRPr="00502300">
        <w:rPr>
          <w:rFonts w:ascii="Book Antiqua" w:hAnsi="Book Antiqua"/>
        </w:rPr>
        <w:t xml:space="preserve"> 2001; </w:t>
      </w:r>
      <w:r w:rsidRPr="00502300">
        <w:rPr>
          <w:rFonts w:ascii="Book Antiqua" w:hAnsi="Book Antiqua"/>
          <w:b/>
          <w:bCs/>
        </w:rPr>
        <w:t>32</w:t>
      </w:r>
      <w:r w:rsidRPr="00502300">
        <w:rPr>
          <w:rFonts w:ascii="Book Antiqua" w:hAnsi="Book Antiqua"/>
        </w:rPr>
        <w:t>: 1481-1486 [PMID: 11317250 DOI: 10.1086/320169]</w:t>
      </w:r>
    </w:p>
    <w:p w14:paraId="5F8B721A"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lastRenderedPageBreak/>
        <w:t xml:space="preserve">26 </w:t>
      </w:r>
      <w:r w:rsidRPr="00502300">
        <w:rPr>
          <w:rFonts w:ascii="Book Antiqua" w:hAnsi="Book Antiqua"/>
          <w:b/>
          <w:bCs/>
        </w:rPr>
        <w:t>Garibaldi RA</w:t>
      </w:r>
      <w:r w:rsidRPr="00502300">
        <w:rPr>
          <w:rFonts w:ascii="Book Antiqua" w:hAnsi="Book Antiqua"/>
        </w:rPr>
        <w:t>.</w:t>
      </w:r>
      <w:proofErr w:type="gramEnd"/>
      <w:r w:rsidRPr="00502300">
        <w:rPr>
          <w:rFonts w:ascii="Book Antiqua" w:hAnsi="Book Antiqua"/>
        </w:rPr>
        <w:t xml:space="preserve"> Residential care and the elderly: the burden of infection. </w:t>
      </w:r>
      <w:r w:rsidRPr="00502300">
        <w:rPr>
          <w:rFonts w:ascii="Book Antiqua" w:hAnsi="Book Antiqua"/>
          <w:i/>
          <w:iCs/>
        </w:rPr>
        <w:t>J Hosp Infect</w:t>
      </w:r>
      <w:r w:rsidRPr="00502300">
        <w:rPr>
          <w:rFonts w:ascii="Book Antiqua" w:hAnsi="Book Antiqua"/>
        </w:rPr>
        <w:t xml:space="preserve"> 1999; </w:t>
      </w:r>
      <w:r w:rsidRPr="00502300">
        <w:rPr>
          <w:rFonts w:ascii="Book Antiqua" w:hAnsi="Book Antiqua"/>
          <w:b/>
          <w:bCs/>
        </w:rPr>
        <w:t>43 Suppl</w:t>
      </w:r>
      <w:r w:rsidRPr="00502300">
        <w:rPr>
          <w:rFonts w:ascii="Book Antiqua" w:hAnsi="Book Antiqua"/>
        </w:rPr>
        <w:t>: S9-18 [PMID: 10658754 DOI: 10.1016/S0195-6701(99)90061-0]</w:t>
      </w:r>
    </w:p>
    <w:p w14:paraId="03A5440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27 </w:t>
      </w:r>
      <w:r w:rsidRPr="00502300">
        <w:rPr>
          <w:rFonts w:ascii="Book Antiqua" w:hAnsi="Book Antiqua"/>
          <w:b/>
          <w:bCs/>
        </w:rPr>
        <w:t>Sager K</w:t>
      </w:r>
      <w:r w:rsidRPr="00502300">
        <w:rPr>
          <w:rFonts w:ascii="Book Antiqua" w:hAnsi="Book Antiqua"/>
        </w:rPr>
        <w:t xml:space="preserve">, </w:t>
      </w:r>
      <w:proofErr w:type="spellStart"/>
      <w:r w:rsidRPr="00502300">
        <w:rPr>
          <w:rFonts w:ascii="Book Antiqua" w:hAnsi="Book Antiqua"/>
        </w:rPr>
        <w:t>Alam</w:t>
      </w:r>
      <w:proofErr w:type="spellEnd"/>
      <w:r w:rsidRPr="00502300">
        <w:rPr>
          <w:rFonts w:ascii="Book Antiqua" w:hAnsi="Book Antiqua"/>
        </w:rPr>
        <w:t xml:space="preserve"> S, Bond A, </w:t>
      </w:r>
      <w:proofErr w:type="spellStart"/>
      <w:r w:rsidRPr="00502300">
        <w:rPr>
          <w:rFonts w:ascii="Book Antiqua" w:hAnsi="Book Antiqua"/>
        </w:rPr>
        <w:t>Chinnappan</w:t>
      </w:r>
      <w:proofErr w:type="spellEnd"/>
      <w:r w:rsidRPr="00502300">
        <w:rPr>
          <w:rFonts w:ascii="Book Antiqua" w:hAnsi="Book Antiqua"/>
        </w:rPr>
        <w:t xml:space="preserve"> L, Probert CS. Review article: cytomegalovirus and inflammatory bowel disease.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2015; </w:t>
      </w:r>
      <w:r w:rsidRPr="00502300">
        <w:rPr>
          <w:rFonts w:ascii="Book Antiqua" w:hAnsi="Book Antiqua"/>
          <w:b/>
          <w:bCs/>
        </w:rPr>
        <w:t>41</w:t>
      </w:r>
      <w:r w:rsidRPr="00502300">
        <w:rPr>
          <w:rFonts w:ascii="Book Antiqua" w:hAnsi="Book Antiqua"/>
        </w:rPr>
        <w:t>: 725-733 [PMID: 25684400 DOI: 10.1111/apt.13124]</w:t>
      </w:r>
    </w:p>
    <w:p w14:paraId="762FD90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28 </w:t>
      </w:r>
      <w:proofErr w:type="spellStart"/>
      <w:r w:rsidRPr="00502300">
        <w:rPr>
          <w:rFonts w:ascii="Book Antiqua" w:hAnsi="Book Antiqua"/>
          <w:b/>
          <w:bCs/>
        </w:rPr>
        <w:t>Siegmund</w:t>
      </w:r>
      <w:proofErr w:type="spellEnd"/>
      <w:r w:rsidRPr="00502300">
        <w:rPr>
          <w:rFonts w:ascii="Book Antiqua" w:hAnsi="Book Antiqua"/>
          <w:b/>
          <w:bCs/>
        </w:rPr>
        <w:t xml:space="preserve"> B</w:t>
      </w:r>
      <w:r w:rsidRPr="00502300">
        <w:rPr>
          <w:rFonts w:ascii="Book Antiqua" w:hAnsi="Book Antiqua"/>
        </w:rPr>
        <w:t xml:space="preserve">. Cytomegalovirus </w:t>
      </w:r>
      <w:proofErr w:type="gramStart"/>
      <w:r w:rsidRPr="00502300">
        <w:rPr>
          <w:rFonts w:ascii="Book Antiqua" w:hAnsi="Book Antiqua"/>
        </w:rPr>
        <w:t>infection</w:t>
      </w:r>
      <w:proofErr w:type="gramEnd"/>
      <w:r w:rsidRPr="00502300">
        <w:rPr>
          <w:rFonts w:ascii="Book Antiqua" w:hAnsi="Book Antiqua"/>
        </w:rPr>
        <w:t xml:space="preserve"> associated with inflammatory bowel disease. </w:t>
      </w:r>
      <w:r w:rsidRPr="00502300">
        <w:rPr>
          <w:rFonts w:ascii="Book Antiqua" w:hAnsi="Book Antiqua"/>
          <w:i/>
          <w:iCs/>
        </w:rPr>
        <w:t>Lancet Gastroenterol Hepatol</w:t>
      </w:r>
      <w:r w:rsidRPr="00502300">
        <w:rPr>
          <w:rFonts w:ascii="Book Antiqua" w:hAnsi="Book Antiqua"/>
        </w:rPr>
        <w:t xml:space="preserve"> 2017; </w:t>
      </w:r>
      <w:r w:rsidRPr="00502300">
        <w:rPr>
          <w:rFonts w:ascii="Book Antiqua" w:hAnsi="Book Antiqua"/>
          <w:b/>
          <w:bCs/>
        </w:rPr>
        <w:t>2</w:t>
      </w:r>
      <w:r w:rsidRPr="00502300">
        <w:rPr>
          <w:rFonts w:ascii="Book Antiqua" w:hAnsi="Book Antiqua"/>
        </w:rPr>
        <w:t>: 369-376 [PMID: 28397701 DOI: 10.1016/S2468-1253(16)30159-5]</w:t>
      </w:r>
    </w:p>
    <w:p w14:paraId="24A5872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29 </w:t>
      </w:r>
      <w:proofErr w:type="spellStart"/>
      <w:r w:rsidRPr="00502300">
        <w:rPr>
          <w:rFonts w:ascii="Book Antiqua" w:hAnsi="Book Antiqua"/>
          <w:b/>
          <w:bCs/>
        </w:rPr>
        <w:t>Reijasse</w:t>
      </w:r>
      <w:proofErr w:type="spellEnd"/>
      <w:r w:rsidRPr="00502300">
        <w:rPr>
          <w:rFonts w:ascii="Book Antiqua" w:hAnsi="Book Antiqua"/>
          <w:b/>
          <w:bCs/>
        </w:rPr>
        <w:t xml:space="preserve"> D</w:t>
      </w:r>
      <w:r w:rsidRPr="00502300">
        <w:rPr>
          <w:rFonts w:ascii="Book Antiqua" w:hAnsi="Book Antiqua"/>
        </w:rPr>
        <w:t xml:space="preserve">, Le </w:t>
      </w:r>
      <w:proofErr w:type="spellStart"/>
      <w:r w:rsidRPr="00502300">
        <w:rPr>
          <w:rFonts w:ascii="Book Antiqua" w:hAnsi="Book Antiqua"/>
        </w:rPr>
        <w:t>Pendeven</w:t>
      </w:r>
      <w:proofErr w:type="spellEnd"/>
      <w:r w:rsidRPr="00502300">
        <w:rPr>
          <w:rFonts w:ascii="Book Antiqua" w:hAnsi="Book Antiqua"/>
        </w:rPr>
        <w:t xml:space="preserve"> C, </w:t>
      </w:r>
      <w:proofErr w:type="spellStart"/>
      <w:r w:rsidRPr="00502300">
        <w:rPr>
          <w:rFonts w:ascii="Book Antiqua" w:hAnsi="Book Antiqua"/>
        </w:rPr>
        <w:t>Cosnes</w:t>
      </w:r>
      <w:proofErr w:type="spellEnd"/>
      <w:r w:rsidRPr="00502300">
        <w:rPr>
          <w:rFonts w:ascii="Book Antiqua" w:hAnsi="Book Antiqua"/>
        </w:rPr>
        <w:t xml:space="preserve"> J, </w:t>
      </w:r>
      <w:proofErr w:type="spellStart"/>
      <w:r w:rsidRPr="00502300">
        <w:rPr>
          <w:rFonts w:ascii="Book Antiqua" w:hAnsi="Book Antiqua"/>
        </w:rPr>
        <w:t>Dehee</w:t>
      </w:r>
      <w:proofErr w:type="spellEnd"/>
      <w:r w:rsidRPr="00502300">
        <w:rPr>
          <w:rFonts w:ascii="Book Antiqua" w:hAnsi="Book Antiqua"/>
        </w:rPr>
        <w:t xml:space="preserve"> A, </w:t>
      </w:r>
      <w:proofErr w:type="spellStart"/>
      <w:r w:rsidRPr="00502300">
        <w:rPr>
          <w:rFonts w:ascii="Book Antiqua" w:hAnsi="Book Antiqua"/>
        </w:rPr>
        <w:t>Gendre</w:t>
      </w:r>
      <w:proofErr w:type="spellEnd"/>
      <w:r w:rsidRPr="00502300">
        <w:rPr>
          <w:rFonts w:ascii="Book Antiqua" w:hAnsi="Book Antiqua"/>
        </w:rPr>
        <w:t xml:space="preserve"> JP, Nicolas JC, </w:t>
      </w:r>
      <w:proofErr w:type="spellStart"/>
      <w:r w:rsidRPr="00502300">
        <w:rPr>
          <w:rFonts w:ascii="Book Antiqua" w:hAnsi="Book Antiqua"/>
        </w:rPr>
        <w:t>Beaugerie</w:t>
      </w:r>
      <w:proofErr w:type="spellEnd"/>
      <w:r w:rsidRPr="00502300">
        <w:rPr>
          <w:rFonts w:ascii="Book Antiqua" w:hAnsi="Book Antiqua"/>
        </w:rPr>
        <w:t xml:space="preserve"> L. Epstein-Barr virus viral load in Crohn's disease: effect of immunosuppressive therapy.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2004; </w:t>
      </w:r>
      <w:r w:rsidRPr="00502300">
        <w:rPr>
          <w:rFonts w:ascii="Book Antiqua" w:hAnsi="Book Antiqua"/>
          <w:b/>
          <w:bCs/>
        </w:rPr>
        <w:t>10</w:t>
      </w:r>
      <w:r w:rsidRPr="00502300">
        <w:rPr>
          <w:rFonts w:ascii="Book Antiqua" w:hAnsi="Book Antiqua"/>
        </w:rPr>
        <w:t>: 85-90 [PMID: 15168806 DOI: 10.1097/00054725-200403000-00004]</w:t>
      </w:r>
    </w:p>
    <w:p w14:paraId="7D3EEA8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30 </w:t>
      </w:r>
      <w:proofErr w:type="spellStart"/>
      <w:r w:rsidRPr="00502300">
        <w:rPr>
          <w:rFonts w:ascii="Book Antiqua" w:hAnsi="Book Antiqua"/>
          <w:b/>
          <w:bCs/>
        </w:rPr>
        <w:t>Seksik</w:t>
      </w:r>
      <w:proofErr w:type="spellEnd"/>
      <w:r w:rsidRPr="00502300">
        <w:rPr>
          <w:rFonts w:ascii="Book Antiqua" w:hAnsi="Book Antiqua"/>
          <w:b/>
          <w:bCs/>
        </w:rPr>
        <w:t xml:space="preserve"> P</w:t>
      </w:r>
      <w:r w:rsidRPr="00502300">
        <w:rPr>
          <w:rFonts w:ascii="Book Antiqua" w:hAnsi="Book Antiqua"/>
        </w:rPr>
        <w:t xml:space="preserve">, </w:t>
      </w:r>
      <w:proofErr w:type="spellStart"/>
      <w:r w:rsidRPr="00502300">
        <w:rPr>
          <w:rFonts w:ascii="Book Antiqua" w:hAnsi="Book Antiqua"/>
        </w:rPr>
        <w:t>Cosnes</w:t>
      </w:r>
      <w:proofErr w:type="spellEnd"/>
      <w:r w:rsidRPr="00502300">
        <w:rPr>
          <w:rFonts w:ascii="Book Antiqua" w:hAnsi="Book Antiqua"/>
        </w:rPr>
        <w:t xml:space="preserve"> J, </w:t>
      </w:r>
      <w:proofErr w:type="spellStart"/>
      <w:r w:rsidRPr="00502300">
        <w:rPr>
          <w:rFonts w:ascii="Book Antiqua" w:hAnsi="Book Antiqua"/>
        </w:rPr>
        <w:t>Sokol</w:t>
      </w:r>
      <w:proofErr w:type="spellEnd"/>
      <w:r w:rsidRPr="00502300">
        <w:rPr>
          <w:rFonts w:ascii="Book Antiqua" w:hAnsi="Book Antiqua"/>
        </w:rPr>
        <w:t xml:space="preserve"> H, </w:t>
      </w:r>
      <w:proofErr w:type="spellStart"/>
      <w:r w:rsidRPr="00502300">
        <w:rPr>
          <w:rFonts w:ascii="Book Antiqua" w:hAnsi="Book Antiqua"/>
        </w:rPr>
        <w:t>Nion-Larmurier</w:t>
      </w:r>
      <w:proofErr w:type="spellEnd"/>
      <w:r w:rsidRPr="00502300">
        <w:rPr>
          <w:rFonts w:ascii="Book Antiqua" w:hAnsi="Book Antiqua"/>
        </w:rPr>
        <w:t xml:space="preserve"> I, </w:t>
      </w:r>
      <w:proofErr w:type="spellStart"/>
      <w:r w:rsidRPr="00502300">
        <w:rPr>
          <w:rFonts w:ascii="Book Antiqua" w:hAnsi="Book Antiqua"/>
        </w:rPr>
        <w:t>Gendre</w:t>
      </w:r>
      <w:proofErr w:type="spellEnd"/>
      <w:r w:rsidRPr="00502300">
        <w:rPr>
          <w:rFonts w:ascii="Book Antiqua" w:hAnsi="Book Antiqua"/>
        </w:rPr>
        <w:t xml:space="preserve"> JP, </w:t>
      </w:r>
      <w:proofErr w:type="spellStart"/>
      <w:r w:rsidRPr="00502300">
        <w:rPr>
          <w:rFonts w:ascii="Book Antiqua" w:hAnsi="Book Antiqua"/>
        </w:rPr>
        <w:t>Beaugerie</w:t>
      </w:r>
      <w:proofErr w:type="spellEnd"/>
      <w:r w:rsidRPr="00502300">
        <w:rPr>
          <w:rFonts w:ascii="Book Antiqua" w:hAnsi="Book Antiqua"/>
        </w:rPr>
        <w:t xml:space="preserve"> L. Incidence of benign upper respiratory tract infections, HSV and HPV cutaneous infections in inflammatory bowel disease patients treated with azathioprine.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2009; </w:t>
      </w:r>
      <w:r w:rsidRPr="00502300">
        <w:rPr>
          <w:rFonts w:ascii="Book Antiqua" w:hAnsi="Book Antiqua"/>
          <w:b/>
          <w:bCs/>
        </w:rPr>
        <w:t>29</w:t>
      </w:r>
      <w:r w:rsidRPr="00502300">
        <w:rPr>
          <w:rFonts w:ascii="Book Antiqua" w:hAnsi="Book Antiqua"/>
        </w:rPr>
        <w:t>: 1106-1113 [PMID: 19222411 DOI: 10.1111/j.1365-2036.2009.03973.x]</w:t>
      </w:r>
    </w:p>
    <w:p w14:paraId="71B978C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31 </w:t>
      </w:r>
      <w:r w:rsidRPr="00502300">
        <w:rPr>
          <w:rFonts w:ascii="Book Antiqua" w:hAnsi="Book Antiqua"/>
          <w:b/>
          <w:bCs/>
        </w:rPr>
        <w:t>Gupta G</w:t>
      </w:r>
      <w:r w:rsidRPr="00502300">
        <w:rPr>
          <w:rFonts w:ascii="Book Antiqua" w:hAnsi="Book Antiqua"/>
        </w:rPr>
        <w:t xml:space="preserve">, Lautenbach E, Lewis JD. </w:t>
      </w:r>
      <w:proofErr w:type="gramStart"/>
      <w:r w:rsidRPr="00502300">
        <w:rPr>
          <w:rFonts w:ascii="Book Antiqua" w:hAnsi="Book Antiqua"/>
        </w:rPr>
        <w:t>Incidence and risk factors for herpes zoster among patients with inflammatory bowel disease.</w:t>
      </w:r>
      <w:proofErr w:type="gramEnd"/>
      <w:r w:rsidRPr="00502300">
        <w:rPr>
          <w:rFonts w:ascii="Book Antiqua" w:hAnsi="Book Antiqua"/>
        </w:rPr>
        <w:t xml:space="preserve"> </w:t>
      </w:r>
      <w:r w:rsidRPr="00502300">
        <w:rPr>
          <w:rFonts w:ascii="Book Antiqua" w:hAnsi="Book Antiqua"/>
          <w:i/>
          <w:iCs/>
        </w:rPr>
        <w:t>Clin Gastroenterol Hepatol</w:t>
      </w:r>
      <w:r w:rsidRPr="00502300">
        <w:rPr>
          <w:rFonts w:ascii="Book Antiqua" w:hAnsi="Book Antiqua"/>
        </w:rPr>
        <w:t xml:space="preserve"> 2006; </w:t>
      </w:r>
      <w:r w:rsidRPr="00502300">
        <w:rPr>
          <w:rFonts w:ascii="Book Antiqua" w:hAnsi="Book Antiqua"/>
          <w:b/>
          <w:bCs/>
        </w:rPr>
        <w:t>4</w:t>
      </w:r>
      <w:r w:rsidRPr="00502300">
        <w:rPr>
          <w:rFonts w:ascii="Book Antiqua" w:hAnsi="Book Antiqua"/>
        </w:rPr>
        <w:t>: 1483-1490 [PMID: 17162240 DOI: 10.1016/j.cgh.2006.09.019]</w:t>
      </w:r>
    </w:p>
    <w:p w14:paraId="735AEB1D"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32 </w:t>
      </w:r>
      <w:r w:rsidRPr="00502300">
        <w:rPr>
          <w:rFonts w:ascii="Book Antiqua" w:hAnsi="Book Antiqua"/>
          <w:b/>
          <w:bCs/>
        </w:rPr>
        <w:t>Long MD</w:t>
      </w:r>
      <w:r w:rsidRPr="00502300">
        <w:rPr>
          <w:rFonts w:ascii="Book Antiqua" w:hAnsi="Book Antiqua"/>
        </w:rPr>
        <w:t xml:space="preserve">, Martin C, Sandler RS, </w:t>
      </w:r>
      <w:proofErr w:type="spellStart"/>
      <w:r w:rsidRPr="00502300">
        <w:rPr>
          <w:rFonts w:ascii="Book Antiqua" w:hAnsi="Book Antiqua"/>
        </w:rPr>
        <w:t>Kappelman</w:t>
      </w:r>
      <w:proofErr w:type="spellEnd"/>
      <w:r w:rsidRPr="00502300">
        <w:rPr>
          <w:rFonts w:ascii="Book Antiqua" w:hAnsi="Book Antiqua"/>
        </w:rPr>
        <w:t xml:space="preserve"> MD.</w:t>
      </w:r>
      <w:proofErr w:type="gramEnd"/>
      <w:r w:rsidRPr="00502300">
        <w:rPr>
          <w:rFonts w:ascii="Book Antiqua" w:hAnsi="Book Antiqua"/>
        </w:rPr>
        <w:t xml:space="preserve"> </w:t>
      </w:r>
      <w:proofErr w:type="gramStart"/>
      <w:r w:rsidRPr="00502300">
        <w:rPr>
          <w:rFonts w:ascii="Book Antiqua" w:hAnsi="Book Antiqua"/>
        </w:rPr>
        <w:t>Increased risk of herpes zoster among 108 604 patients with inflammatory bowel disease.</w:t>
      </w:r>
      <w:proofErr w:type="gramEnd"/>
      <w:r w:rsidRPr="00502300">
        <w:rPr>
          <w:rFonts w:ascii="Book Antiqua" w:hAnsi="Book Antiqua"/>
        </w:rPr>
        <w:t xml:space="preserv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2013; </w:t>
      </w:r>
      <w:r w:rsidRPr="00502300">
        <w:rPr>
          <w:rFonts w:ascii="Book Antiqua" w:hAnsi="Book Antiqua"/>
          <w:b/>
          <w:bCs/>
        </w:rPr>
        <w:t>37</w:t>
      </w:r>
      <w:r w:rsidRPr="00502300">
        <w:rPr>
          <w:rFonts w:ascii="Book Antiqua" w:hAnsi="Book Antiqua"/>
        </w:rPr>
        <w:t>: 420-429 [PMID: 23240738 DOI: 10.1111/apt.12182]</w:t>
      </w:r>
    </w:p>
    <w:p w14:paraId="01FAB7B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33 </w:t>
      </w:r>
      <w:r w:rsidRPr="00502300">
        <w:rPr>
          <w:rFonts w:ascii="Book Antiqua" w:hAnsi="Book Antiqua"/>
          <w:b/>
          <w:bCs/>
        </w:rPr>
        <w:t>Khan N</w:t>
      </w:r>
      <w:r w:rsidRPr="00502300">
        <w:rPr>
          <w:rFonts w:ascii="Book Antiqua" w:hAnsi="Book Antiqua"/>
        </w:rPr>
        <w:t xml:space="preserve">, Patel D, Trivedi C, Shah Y, Lichtenstein G, Lewis J, Yang YX. Overall and Comparative Risk of Herpes Zoster </w:t>
      </w:r>
      <w:proofErr w:type="gramStart"/>
      <w:r w:rsidRPr="00502300">
        <w:rPr>
          <w:rFonts w:ascii="Book Antiqua" w:hAnsi="Book Antiqua"/>
        </w:rPr>
        <w:t>With</w:t>
      </w:r>
      <w:proofErr w:type="gramEnd"/>
      <w:r w:rsidRPr="00502300">
        <w:rPr>
          <w:rFonts w:ascii="Book Antiqua" w:hAnsi="Book Antiqua"/>
        </w:rPr>
        <w:t xml:space="preserve"> Pharmacotherapy for Inflammatory Bowel Diseases: A Nationwide Cohort Study. </w:t>
      </w:r>
      <w:r w:rsidRPr="00502300">
        <w:rPr>
          <w:rFonts w:ascii="Book Antiqua" w:hAnsi="Book Antiqua"/>
          <w:i/>
          <w:iCs/>
        </w:rPr>
        <w:t>Clin Gastroenterol Hepatol</w:t>
      </w:r>
      <w:r w:rsidRPr="00502300">
        <w:rPr>
          <w:rFonts w:ascii="Book Antiqua" w:hAnsi="Book Antiqua"/>
        </w:rPr>
        <w:t xml:space="preserve"> 2018; </w:t>
      </w:r>
      <w:r w:rsidRPr="00502300">
        <w:rPr>
          <w:rFonts w:ascii="Book Antiqua" w:hAnsi="Book Antiqua"/>
          <w:b/>
          <w:bCs/>
        </w:rPr>
        <w:t>16</w:t>
      </w:r>
      <w:r w:rsidRPr="00502300">
        <w:rPr>
          <w:rFonts w:ascii="Book Antiqua" w:hAnsi="Book Antiqua"/>
        </w:rPr>
        <w:t>: 1919-1927.e3 [PMID: 29309905 DOI: 10.1016/j.cgh.2017.12.052]</w:t>
      </w:r>
    </w:p>
    <w:p w14:paraId="0A679F6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34 </w:t>
      </w:r>
      <w:r w:rsidRPr="00502300">
        <w:rPr>
          <w:rFonts w:ascii="Book Antiqua" w:hAnsi="Book Antiqua"/>
          <w:b/>
          <w:bCs/>
        </w:rPr>
        <w:t>Lewis JD</w:t>
      </w:r>
      <w:r w:rsidRPr="00502300">
        <w:rPr>
          <w:rFonts w:ascii="Book Antiqua" w:hAnsi="Book Antiqua"/>
        </w:rPr>
        <w:t xml:space="preserve">, Scott FI, </w:t>
      </w:r>
      <w:proofErr w:type="spellStart"/>
      <w:r w:rsidRPr="00502300">
        <w:rPr>
          <w:rFonts w:ascii="Book Antiqua" w:hAnsi="Book Antiqua"/>
        </w:rPr>
        <w:t>Brensinger</w:t>
      </w:r>
      <w:proofErr w:type="spellEnd"/>
      <w:r w:rsidRPr="00502300">
        <w:rPr>
          <w:rFonts w:ascii="Book Antiqua" w:hAnsi="Book Antiqua"/>
        </w:rPr>
        <w:t xml:space="preserve"> CM, Roy JA, Osterman MT, </w:t>
      </w:r>
      <w:proofErr w:type="spellStart"/>
      <w:r w:rsidRPr="00502300">
        <w:rPr>
          <w:rFonts w:ascii="Book Antiqua" w:hAnsi="Book Antiqua"/>
        </w:rPr>
        <w:t>Mamtani</w:t>
      </w:r>
      <w:proofErr w:type="spellEnd"/>
      <w:r w:rsidRPr="00502300">
        <w:rPr>
          <w:rFonts w:ascii="Book Antiqua" w:hAnsi="Book Antiqua"/>
        </w:rPr>
        <w:t xml:space="preserve"> R, </w:t>
      </w:r>
      <w:proofErr w:type="spellStart"/>
      <w:r w:rsidRPr="00502300">
        <w:rPr>
          <w:rFonts w:ascii="Book Antiqua" w:hAnsi="Book Antiqua"/>
        </w:rPr>
        <w:t>Bewtra</w:t>
      </w:r>
      <w:proofErr w:type="spellEnd"/>
      <w:r w:rsidRPr="00502300">
        <w:rPr>
          <w:rFonts w:ascii="Book Antiqua" w:hAnsi="Book Antiqua"/>
        </w:rPr>
        <w:t xml:space="preserve"> M, Chen L, Yun H, </w:t>
      </w:r>
      <w:proofErr w:type="spellStart"/>
      <w:r w:rsidRPr="00502300">
        <w:rPr>
          <w:rFonts w:ascii="Book Antiqua" w:hAnsi="Book Antiqua"/>
        </w:rPr>
        <w:t>Xie</w:t>
      </w:r>
      <w:proofErr w:type="spellEnd"/>
      <w:r w:rsidRPr="00502300">
        <w:rPr>
          <w:rFonts w:ascii="Book Antiqua" w:hAnsi="Book Antiqua"/>
        </w:rPr>
        <w:t xml:space="preserve"> F, Curtis JR. Increased Mortality Rates With Prolonged </w:t>
      </w:r>
      <w:r w:rsidRPr="00502300">
        <w:rPr>
          <w:rFonts w:ascii="Book Antiqua" w:hAnsi="Book Antiqua"/>
        </w:rPr>
        <w:lastRenderedPageBreak/>
        <w:t xml:space="preserve">Corticosteroid Therapy When Compared With Antitumor Necrosis Factor-α-Directed Therapy for Inflammatory Bowel Disease. </w:t>
      </w:r>
      <w:r w:rsidRPr="00502300">
        <w:rPr>
          <w:rFonts w:ascii="Book Antiqua" w:hAnsi="Book Antiqua"/>
          <w:i/>
          <w:iCs/>
        </w:rPr>
        <w:t>Am J Gastroenterol</w:t>
      </w:r>
      <w:r w:rsidRPr="00502300">
        <w:rPr>
          <w:rFonts w:ascii="Book Antiqua" w:hAnsi="Book Antiqua"/>
        </w:rPr>
        <w:t xml:space="preserve"> 2018; </w:t>
      </w:r>
      <w:r w:rsidRPr="00502300">
        <w:rPr>
          <w:rFonts w:ascii="Book Antiqua" w:hAnsi="Book Antiqua"/>
          <w:b/>
          <w:bCs/>
        </w:rPr>
        <w:t>113</w:t>
      </w:r>
      <w:r w:rsidRPr="00502300">
        <w:rPr>
          <w:rFonts w:ascii="Book Antiqua" w:hAnsi="Book Antiqua"/>
        </w:rPr>
        <w:t>: 405-417 [PMID: 29336432 DOI: 10.1038/ajg.2017.479]</w:t>
      </w:r>
    </w:p>
    <w:p w14:paraId="445B392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35 </w:t>
      </w:r>
      <w:r w:rsidRPr="00502300">
        <w:rPr>
          <w:rFonts w:ascii="Book Antiqua" w:hAnsi="Book Antiqua"/>
          <w:b/>
          <w:bCs/>
        </w:rPr>
        <w:t>Dorrington AM</w:t>
      </w:r>
      <w:r w:rsidRPr="00502300">
        <w:rPr>
          <w:rFonts w:ascii="Book Antiqua" w:hAnsi="Book Antiqua"/>
        </w:rPr>
        <w:t xml:space="preserve">, Selinger CP, Parkes GC, Smith M, </w:t>
      </w:r>
      <w:proofErr w:type="gramStart"/>
      <w:r w:rsidRPr="00502300">
        <w:rPr>
          <w:rFonts w:ascii="Book Antiqua" w:hAnsi="Book Antiqua"/>
        </w:rPr>
        <w:t>Pollok</w:t>
      </w:r>
      <w:proofErr w:type="gramEnd"/>
      <w:r w:rsidRPr="00502300">
        <w:rPr>
          <w:rFonts w:ascii="Book Antiqua" w:hAnsi="Book Antiqua"/>
        </w:rPr>
        <w:t xml:space="preserve"> RC, Raine T. </w:t>
      </w:r>
      <w:proofErr w:type="gramStart"/>
      <w:r w:rsidRPr="00502300">
        <w:rPr>
          <w:rFonts w:ascii="Book Antiqua" w:hAnsi="Book Antiqua"/>
        </w:rPr>
        <w:t>The Historical Role and Contemporary Use of Corticosteroids in Inflammatory Bowel Disease.</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1316-1329 [PMID: 32170314 DOI: 10.1093/</w:t>
      </w:r>
      <w:proofErr w:type="spellStart"/>
      <w:r w:rsidRPr="00502300">
        <w:rPr>
          <w:rFonts w:ascii="Book Antiqua" w:hAnsi="Book Antiqua"/>
        </w:rPr>
        <w:t>ecco-jcc</w:t>
      </w:r>
      <w:proofErr w:type="spellEnd"/>
      <w:r w:rsidRPr="00502300">
        <w:rPr>
          <w:rFonts w:ascii="Book Antiqua" w:hAnsi="Book Antiqua"/>
        </w:rPr>
        <w:t>/jjaa053]</w:t>
      </w:r>
    </w:p>
    <w:p w14:paraId="7AABFB2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36 </w:t>
      </w:r>
      <w:proofErr w:type="spellStart"/>
      <w:r w:rsidRPr="00502300">
        <w:rPr>
          <w:rFonts w:ascii="Book Antiqua" w:hAnsi="Book Antiqua"/>
          <w:b/>
          <w:bCs/>
        </w:rPr>
        <w:t>Hutfless</w:t>
      </w:r>
      <w:proofErr w:type="spellEnd"/>
      <w:r w:rsidRPr="00502300">
        <w:rPr>
          <w:rFonts w:ascii="Book Antiqua" w:hAnsi="Book Antiqua"/>
          <w:b/>
          <w:bCs/>
        </w:rPr>
        <w:t xml:space="preserve"> SM</w:t>
      </w:r>
      <w:r w:rsidRPr="00502300">
        <w:rPr>
          <w:rFonts w:ascii="Book Antiqua" w:hAnsi="Book Antiqua"/>
        </w:rPr>
        <w:t xml:space="preserve">, </w:t>
      </w:r>
      <w:proofErr w:type="spellStart"/>
      <w:r w:rsidRPr="00502300">
        <w:rPr>
          <w:rFonts w:ascii="Book Antiqua" w:hAnsi="Book Antiqua"/>
        </w:rPr>
        <w:t>Weng</w:t>
      </w:r>
      <w:proofErr w:type="spellEnd"/>
      <w:r w:rsidRPr="00502300">
        <w:rPr>
          <w:rFonts w:ascii="Book Antiqua" w:hAnsi="Book Antiqua"/>
        </w:rPr>
        <w:t xml:space="preserve"> X, Liu L, Allison J, </w:t>
      </w:r>
      <w:proofErr w:type="spellStart"/>
      <w:proofErr w:type="gramStart"/>
      <w:r w:rsidRPr="00502300">
        <w:rPr>
          <w:rFonts w:ascii="Book Antiqua" w:hAnsi="Book Antiqua"/>
        </w:rPr>
        <w:t>Herrinton</w:t>
      </w:r>
      <w:proofErr w:type="spellEnd"/>
      <w:proofErr w:type="gramEnd"/>
      <w:r w:rsidRPr="00502300">
        <w:rPr>
          <w:rFonts w:ascii="Book Antiqua" w:hAnsi="Book Antiqua"/>
        </w:rPr>
        <w:t xml:space="preserve"> LJ. </w:t>
      </w:r>
      <w:proofErr w:type="gramStart"/>
      <w:r w:rsidRPr="00502300">
        <w:rPr>
          <w:rFonts w:ascii="Book Antiqua" w:hAnsi="Book Antiqua"/>
        </w:rPr>
        <w:t>Mortality by medication use among patients with inflammatory bowel disease, 1996-2003.</w:t>
      </w:r>
      <w:proofErr w:type="gramEnd"/>
      <w:r w:rsidRPr="00502300">
        <w:rPr>
          <w:rFonts w:ascii="Book Antiqua" w:hAnsi="Book Antiqua"/>
        </w:rPr>
        <w:t xml:space="preserve"> </w:t>
      </w:r>
      <w:r w:rsidRPr="00502300">
        <w:rPr>
          <w:rFonts w:ascii="Book Antiqua" w:hAnsi="Book Antiqua"/>
          <w:i/>
          <w:iCs/>
        </w:rPr>
        <w:t>Gastroenterology</w:t>
      </w:r>
      <w:r w:rsidRPr="00502300">
        <w:rPr>
          <w:rFonts w:ascii="Book Antiqua" w:hAnsi="Book Antiqua"/>
        </w:rPr>
        <w:t xml:space="preserve"> 2007; </w:t>
      </w:r>
      <w:r w:rsidRPr="00502300">
        <w:rPr>
          <w:rFonts w:ascii="Book Antiqua" w:hAnsi="Book Antiqua"/>
          <w:b/>
          <w:bCs/>
        </w:rPr>
        <w:t>133</w:t>
      </w:r>
      <w:r w:rsidRPr="00502300">
        <w:rPr>
          <w:rFonts w:ascii="Book Antiqua" w:hAnsi="Book Antiqua"/>
        </w:rPr>
        <w:t>: 1779-1786 [PMID: 18054550 DOI: 10.1053/j.gastro.2007.09.022]</w:t>
      </w:r>
    </w:p>
    <w:p w14:paraId="32CFC77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37 </w:t>
      </w:r>
      <w:r w:rsidRPr="00502300">
        <w:rPr>
          <w:rFonts w:ascii="Book Antiqua" w:hAnsi="Book Antiqua"/>
          <w:b/>
          <w:bCs/>
        </w:rPr>
        <w:t>Lichtenstein GR</w:t>
      </w:r>
      <w:r w:rsidRPr="00502300">
        <w:rPr>
          <w:rFonts w:ascii="Book Antiqua" w:hAnsi="Book Antiqua"/>
        </w:rPr>
        <w:t xml:space="preserve">, </w:t>
      </w:r>
      <w:proofErr w:type="spellStart"/>
      <w:r w:rsidRPr="00502300">
        <w:rPr>
          <w:rFonts w:ascii="Book Antiqua" w:hAnsi="Book Antiqua"/>
        </w:rPr>
        <w:t>Feagan</w:t>
      </w:r>
      <w:proofErr w:type="spellEnd"/>
      <w:r w:rsidRPr="00502300">
        <w:rPr>
          <w:rFonts w:ascii="Book Antiqua" w:hAnsi="Book Antiqua"/>
        </w:rPr>
        <w:t xml:space="preserve"> BG, Cohen RD, </w:t>
      </w:r>
      <w:proofErr w:type="spellStart"/>
      <w:r w:rsidRPr="00502300">
        <w:rPr>
          <w:rFonts w:ascii="Book Antiqua" w:hAnsi="Book Antiqua"/>
        </w:rPr>
        <w:t>Salzberg</w:t>
      </w:r>
      <w:proofErr w:type="spellEnd"/>
      <w:r w:rsidRPr="00502300">
        <w:rPr>
          <w:rFonts w:ascii="Book Antiqua" w:hAnsi="Book Antiqua"/>
        </w:rPr>
        <w:t xml:space="preserve"> BA, Diamond RH, Price S, </w:t>
      </w:r>
      <w:proofErr w:type="spellStart"/>
      <w:r w:rsidRPr="00502300">
        <w:rPr>
          <w:rFonts w:ascii="Book Antiqua" w:hAnsi="Book Antiqua"/>
        </w:rPr>
        <w:t>Langholff</w:t>
      </w:r>
      <w:proofErr w:type="spellEnd"/>
      <w:r w:rsidRPr="00502300">
        <w:rPr>
          <w:rFonts w:ascii="Book Antiqua" w:hAnsi="Book Antiqua"/>
        </w:rPr>
        <w:t xml:space="preserve"> W, </w:t>
      </w:r>
      <w:proofErr w:type="spellStart"/>
      <w:r w:rsidRPr="00502300">
        <w:rPr>
          <w:rFonts w:ascii="Book Antiqua" w:hAnsi="Book Antiqua"/>
        </w:rPr>
        <w:t>Londhe</w:t>
      </w:r>
      <w:proofErr w:type="spellEnd"/>
      <w:r w:rsidRPr="00502300">
        <w:rPr>
          <w:rFonts w:ascii="Book Antiqua" w:hAnsi="Book Antiqua"/>
        </w:rPr>
        <w:t xml:space="preserve"> A, </w:t>
      </w:r>
      <w:proofErr w:type="spellStart"/>
      <w:r w:rsidRPr="00502300">
        <w:rPr>
          <w:rFonts w:ascii="Book Antiqua" w:hAnsi="Book Antiqua"/>
        </w:rPr>
        <w:t>Sandborn</w:t>
      </w:r>
      <w:proofErr w:type="spellEnd"/>
      <w:r w:rsidRPr="00502300">
        <w:rPr>
          <w:rFonts w:ascii="Book Antiqua" w:hAnsi="Book Antiqua"/>
        </w:rPr>
        <w:t xml:space="preserve"> WJ. Serious infection and mortality in patients with Crohn's disease: more than 5 years of follow-up in the TREAT™ registry. </w:t>
      </w:r>
      <w:r w:rsidRPr="00502300">
        <w:rPr>
          <w:rFonts w:ascii="Book Antiqua" w:hAnsi="Book Antiqua"/>
          <w:i/>
          <w:iCs/>
        </w:rPr>
        <w:t>Am J Gastroenterol</w:t>
      </w:r>
      <w:r w:rsidRPr="00502300">
        <w:rPr>
          <w:rFonts w:ascii="Book Antiqua" w:hAnsi="Book Antiqua"/>
        </w:rPr>
        <w:t xml:space="preserve"> 2012; </w:t>
      </w:r>
      <w:r w:rsidRPr="00502300">
        <w:rPr>
          <w:rFonts w:ascii="Book Antiqua" w:hAnsi="Book Antiqua"/>
          <w:b/>
          <w:bCs/>
        </w:rPr>
        <w:t>107</w:t>
      </w:r>
      <w:r w:rsidRPr="00502300">
        <w:rPr>
          <w:rFonts w:ascii="Book Antiqua" w:hAnsi="Book Antiqua"/>
        </w:rPr>
        <w:t>: 1409-1422 [PMID: 22890223 DOI: 10.1038/ajg.2012.218]</w:t>
      </w:r>
    </w:p>
    <w:p w14:paraId="6824CDA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38 </w:t>
      </w:r>
      <w:proofErr w:type="spellStart"/>
      <w:r w:rsidRPr="00502300">
        <w:rPr>
          <w:rFonts w:ascii="Book Antiqua" w:hAnsi="Book Antiqua"/>
          <w:b/>
          <w:bCs/>
        </w:rPr>
        <w:t>Springfeld</w:t>
      </w:r>
      <w:proofErr w:type="spellEnd"/>
      <w:r w:rsidRPr="00502300">
        <w:rPr>
          <w:rFonts w:ascii="Book Antiqua" w:hAnsi="Book Antiqua"/>
          <w:b/>
          <w:bCs/>
        </w:rPr>
        <w:t xml:space="preserve"> C</w:t>
      </w:r>
      <w:r w:rsidRPr="00502300">
        <w:rPr>
          <w:rFonts w:ascii="Book Antiqua" w:hAnsi="Book Antiqua"/>
        </w:rPr>
        <w:t xml:space="preserve">, </w:t>
      </w:r>
      <w:proofErr w:type="spellStart"/>
      <w:r w:rsidRPr="00502300">
        <w:rPr>
          <w:rFonts w:ascii="Book Antiqua" w:hAnsi="Book Antiqua"/>
        </w:rPr>
        <w:t>Sauerbrei</w:t>
      </w:r>
      <w:proofErr w:type="spellEnd"/>
      <w:r w:rsidRPr="00502300">
        <w:rPr>
          <w:rFonts w:ascii="Book Antiqua" w:hAnsi="Book Antiqua"/>
        </w:rPr>
        <w:t xml:space="preserve"> A, </w:t>
      </w:r>
      <w:proofErr w:type="spellStart"/>
      <w:r w:rsidRPr="00502300">
        <w:rPr>
          <w:rFonts w:ascii="Book Antiqua" w:hAnsi="Book Antiqua"/>
        </w:rPr>
        <w:t>Filusch</w:t>
      </w:r>
      <w:proofErr w:type="spellEnd"/>
      <w:r w:rsidRPr="00502300">
        <w:rPr>
          <w:rFonts w:ascii="Book Antiqua" w:hAnsi="Book Antiqua"/>
        </w:rPr>
        <w:t xml:space="preserve"> A, </w:t>
      </w:r>
      <w:proofErr w:type="spellStart"/>
      <w:r w:rsidRPr="00502300">
        <w:rPr>
          <w:rFonts w:ascii="Book Antiqua" w:hAnsi="Book Antiqua"/>
        </w:rPr>
        <w:t>Konstandin</w:t>
      </w:r>
      <w:proofErr w:type="spellEnd"/>
      <w:r w:rsidRPr="00502300">
        <w:rPr>
          <w:rFonts w:ascii="Book Antiqua" w:hAnsi="Book Antiqua"/>
        </w:rPr>
        <w:t xml:space="preserve"> M, </w:t>
      </w:r>
      <w:proofErr w:type="spellStart"/>
      <w:r w:rsidRPr="00502300">
        <w:rPr>
          <w:rFonts w:ascii="Book Antiqua" w:hAnsi="Book Antiqua"/>
        </w:rPr>
        <w:t>Hartschuh</w:t>
      </w:r>
      <w:proofErr w:type="spellEnd"/>
      <w:r w:rsidRPr="00502300">
        <w:rPr>
          <w:rFonts w:ascii="Book Antiqua" w:hAnsi="Book Antiqua"/>
        </w:rPr>
        <w:t xml:space="preserve"> W, Sauer P, </w:t>
      </w:r>
      <w:proofErr w:type="spellStart"/>
      <w:r w:rsidRPr="00502300">
        <w:rPr>
          <w:rFonts w:ascii="Book Antiqua" w:hAnsi="Book Antiqua"/>
        </w:rPr>
        <w:t>Encke</w:t>
      </w:r>
      <w:proofErr w:type="spellEnd"/>
      <w:r w:rsidRPr="00502300">
        <w:rPr>
          <w:rFonts w:ascii="Book Antiqua" w:hAnsi="Book Antiqua"/>
        </w:rPr>
        <w:t xml:space="preserve"> J, </w:t>
      </w:r>
      <w:proofErr w:type="spellStart"/>
      <w:r w:rsidRPr="00502300">
        <w:rPr>
          <w:rFonts w:ascii="Book Antiqua" w:hAnsi="Book Antiqua"/>
        </w:rPr>
        <w:t>Stremmel</w:t>
      </w:r>
      <w:proofErr w:type="spellEnd"/>
      <w:r w:rsidRPr="00502300">
        <w:rPr>
          <w:rFonts w:ascii="Book Antiqua" w:hAnsi="Book Antiqua"/>
        </w:rPr>
        <w:t xml:space="preserve"> W, Schnitzler P. Fatal varicella in an immunocompromised adult associated with a European genotype E2 variant of varicella zoster virus. </w:t>
      </w:r>
      <w:r w:rsidRPr="00502300">
        <w:rPr>
          <w:rFonts w:ascii="Book Antiqua" w:hAnsi="Book Antiqua"/>
          <w:i/>
          <w:iCs/>
        </w:rPr>
        <w:t xml:space="preserve">J </w:t>
      </w:r>
      <w:proofErr w:type="spellStart"/>
      <w:r w:rsidRPr="00502300">
        <w:rPr>
          <w:rFonts w:ascii="Book Antiqua" w:hAnsi="Book Antiqua"/>
          <w:i/>
          <w:iCs/>
        </w:rPr>
        <w:t>Clin</w:t>
      </w:r>
      <w:proofErr w:type="spellEnd"/>
      <w:r w:rsidRPr="00502300">
        <w:rPr>
          <w:rFonts w:ascii="Book Antiqua" w:hAnsi="Book Antiqua"/>
          <w:i/>
          <w:iCs/>
        </w:rPr>
        <w:t xml:space="preserve"> </w:t>
      </w:r>
      <w:proofErr w:type="spellStart"/>
      <w:r w:rsidRPr="00502300">
        <w:rPr>
          <w:rFonts w:ascii="Book Antiqua" w:hAnsi="Book Antiqua"/>
          <w:i/>
          <w:iCs/>
        </w:rPr>
        <w:t>Virol</w:t>
      </w:r>
      <w:proofErr w:type="spellEnd"/>
      <w:r w:rsidRPr="00502300">
        <w:rPr>
          <w:rFonts w:ascii="Book Antiqua" w:hAnsi="Book Antiqua"/>
        </w:rPr>
        <w:t xml:space="preserve"> 2009; </w:t>
      </w:r>
      <w:r w:rsidRPr="00502300">
        <w:rPr>
          <w:rFonts w:ascii="Book Antiqua" w:hAnsi="Book Antiqua"/>
          <w:b/>
          <w:bCs/>
        </w:rPr>
        <w:t>44</w:t>
      </w:r>
      <w:r w:rsidRPr="00502300">
        <w:rPr>
          <w:rFonts w:ascii="Book Antiqua" w:hAnsi="Book Antiqua"/>
        </w:rPr>
        <w:t>: 70-73 [PMID: 19056312 DOI: 10.1016/j.jcv.2008.10.004]</w:t>
      </w:r>
    </w:p>
    <w:p w14:paraId="66F2E8F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39 </w:t>
      </w:r>
      <w:proofErr w:type="spellStart"/>
      <w:r w:rsidRPr="00502300">
        <w:rPr>
          <w:rFonts w:ascii="Book Antiqua" w:hAnsi="Book Antiqua"/>
          <w:b/>
          <w:bCs/>
        </w:rPr>
        <w:t>Biank</w:t>
      </w:r>
      <w:proofErr w:type="spellEnd"/>
      <w:r w:rsidRPr="00502300">
        <w:rPr>
          <w:rFonts w:ascii="Book Antiqua" w:hAnsi="Book Antiqua"/>
          <w:b/>
          <w:bCs/>
        </w:rPr>
        <w:t xml:space="preserve"> VF</w:t>
      </w:r>
      <w:r w:rsidRPr="00502300">
        <w:rPr>
          <w:rFonts w:ascii="Book Antiqua" w:hAnsi="Book Antiqua"/>
        </w:rPr>
        <w:t xml:space="preserve">, </w:t>
      </w:r>
      <w:proofErr w:type="spellStart"/>
      <w:r w:rsidRPr="00502300">
        <w:rPr>
          <w:rFonts w:ascii="Book Antiqua" w:hAnsi="Book Antiqua"/>
        </w:rPr>
        <w:t>Sheth</w:t>
      </w:r>
      <w:proofErr w:type="spellEnd"/>
      <w:r w:rsidRPr="00502300">
        <w:rPr>
          <w:rFonts w:ascii="Book Antiqua" w:hAnsi="Book Antiqua"/>
        </w:rPr>
        <w:t xml:space="preserve"> MK, </w:t>
      </w:r>
      <w:proofErr w:type="spellStart"/>
      <w:r w:rsidRPr="00502300">
        <w:rPr>
          <w:rFonts w:ascii="Book Antiqua" w:hAnsi="Book Antiqua"/>
        </w:rPr>
        <w:t>Talano</w:t>
      </w:r>
      <w:proofErr w:type="spellEnd"/>
      <w:r w:rsidRPr="00502300">
        <w:rPr>
          <w:rFonts w:ascii="Book Antiqua" w:hAnsi="Book Antiqua"/>
        </w:rPr>
        <w:t xml:space="preserve"> J, Margolis D, Simpson P, </w:t>
      </w:r>
      <w:proofErr w:type="spellStart"/>
      <w:r w:rsidRPr="00502300">
        <w:rPr>
          <w:rFonts w:ascii="Book Antiqua" w:hAnsi="Book Antiqua"/>
        </w:rPr>
        <w:t>Kugathasan</w:t>
      </w:r>
      <w:proofErr w:type="spellEnd"/>
      <w:r w:rsidRPr="00502300">
        <w:rPr>
          <w:rFonts w:ascii="Book Antiqua" w:hAnsi="Book Antiqua"/>
        </w:rPr>
        <w:t xml:space="preserve"> S, Stephens M. Association of Crohn's disease, </w:t>
      </w:r>
      <w:proofErr w:type="spellStart"/>
      <w:r w:rsidRPr="00502300">
        <w:rPr>
          <w:rFonts w:ascii="Book Antiqua" w:hAnsi="Book Antiqua"/>
        </w:rPr>
        <w:t>thiopurines</w:t>
      </w:r>
      <w:proofErr w:type="spellEnd"/>
      <w:r w:rsidRPr="00502300">
        <w:rPr>
          <w:rFonts w:ascii="Book Antiqua" w:hAnsi="Book Antiqua"/>
        </w:rPr>
        <w:t xml:space="preserve">, and primary </w:t>
      </w:r>
      <w:proofErr w:type="spellStart"/>
      <w:r w:rsidRPr="00502300">
        <w:rPr>
          <w:rFonts w:ascii="Book Antiqua" w:hAnsi="Book Antiqua"/>
        </w:rPr>
        <w:t>epstein-barr</w:t>
      </w:r>
      <w:proofErr w:type="spellEnd"/>
      <w:r w:rsidRPr="00502300">
        <w:rPr>
          <w:rFonts w:ascii="Book Antiqua" w:hAnsi="Book Antiqua"/>
        </w:rPr>
        <w:t xml:space="preserve"> virus infection with hemophagocytic lymphohistiocytosis. </w:t>
      </w:r>
      <w:r w:rsidRPr="00502300">
        <w:rPr>
          <w:rFonts w:ascii="Book Antiqua" w:hAnsi="Book Antiqua"/>
          <w:i/>
          <w:iCs/>
        </w:rPr>
        <w:t xml:space="preserve">J </w:t>
      </w:r>
      <w:proofErr w:type="spellStart"/>
      <w:r w:rsidRPr="00502300">
        <w:rPr>
          <w:rFonts w:ascii="Book Antiqua" w:hAnsi="Book Antiqua"/>
          <w:i/>
          <w:iCs/>
        </w:rPr>
        <w:t>Pediatr</w:t>
      </w:r>
      <w:proofErr w:type="spellEnd"/>
      <w:r w:rsidRPr="00502300">
        <w:rPr>
          <w:rFonts w:ascii="Book Antiqua" w:hAnsi="Book Antiqua"/>
        </w:rPr>
        <w:t xml:space="preserve"> 2011; </w:t>
      </w:r>
      <w:r w:rsidRPr="00502300">
        <w:rPr>
          <w:rFonts w:ascii="Book Antiqua" w:hAnsi="Book Antiqua"/>
          <w:b/>
          <w:bCs/>
        </w:rPr>
        <w:t>159</w:t>
      </w:r>
      <w:r w:rsidRPr="00502300">
        <w:rPr>
          <w:rFonts w:ascii="Book Antiqua" w:hAnsi="Book Antiqua"/>
        </w:rPr>
        <w:t>: 808-812 [PMID: 21722918 DOI: 10.1016/j.jpeds.2011.04.045]</w:t>
      </w:r>
    </w:p>
    <w:p w14:paraId="0FE14A3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40 </w:t>
      </w:r>
      <w:proofErr w:type="spellStart"/>
      <w:r w:rsidRPr="00502300">
        <w:rPr>
          <w:rFonts w:ascii="Book Antiqua" w:hAnsi="Book Antiqua"/>
          <w:b/>
          <w:bCs/>
        </w:rPr>
        <w:t>Virdis</w:t>
      </w:r>
      <w:proofErr w:type="spellEnd"/>
      <w:r w:rsidRPr="00502300">
        <w:rPr>
          <w:rFonts w:ascii="Book Antiqua" w:hAnsi="Book Antiqua"/>
          <w:b/>
          <w:bCs/>
        </w:rPr>
        <w:t xml:space="preserve"> F</w:t>
      </w:r>
      <w:r w:rsidRPr="00502300">
        <w:rPr>
          <w:rFonts w:ascii="Book Antiqua" w:hAnsi="Book Antiqua"/>
        </w:rPr>
        <w:t xml:space="preserve">, </w:t>
      </w:r>
      <w:proofErr w:type="spellStart"/>
      <w:r w:rsidRPr="00502300">
        <w:rPr>
          <w:rFonts w:ascii="Book Antiqua" w:hAnsi="Book Antiqua"/>
        </w:rPr>
        <w:t>Tacci</w:t>
      </w:r>
      <w:proofErr w:type="spellEnd"/>
      <w:r w:rsidRPr="00502300">
        <w:rPr>
          <w:rFonts w:ascii="Book Antiqua" w:hAnsi="Book Antiqua"/>
        </w:rPr>
        <w:t xml:space="preserve"> S, Messina F, </w:t>
      </w:r>
      <w:proofErr w:type="spellStart"/>
      <w:r w:rsidRPr="00502300">
        <w:rPr>
          <w:rFonts w:ascii="Book Antiqua" w:hAnsi="Book Antiqua"/>
        </w:rPr>
        <w:t>Varcada</w:t>
      </w:r>
      <w:proofErr w:type="spellEnd"/>
      <w:r w:rsidRPr="00502300">
        <w:rPr>
          <w:rFonts w:ascii="Book Antiqua" w:hAnsi="Book Antiqua"/>
        </w:rPr>
        <w:t xml:space="preserve"> M. Hemophagocytic lymphohistiocytosis caused by primary Epstein-Barr virus in patient with Crohn's disease. </w:t>
      </w:r>
      <w:r w:rsidRPr="00502300">
        <w:rPr>
          <w:rFonts w:ascii="Book Antiqua" w:hAnsi="Book Antiqua"/>
          <w:i/>
          <w:iCs/>
        </w:rPr>
        <w:t>World J Gastrointest Surg</w:t>
      </w:r>
      <w:r w:rsidRPr="00502300">
        <w:rPr>
          <w:rFonts w:ascii="Book Antiqua" w:hAnsi="Book Antiqua"/>
        </w:rPr>
        <w:t xml:space="preserve"> 2013; </w:t>
      </w:r>
      <w:r w:rsidRPr="00502300">
        <w:rPr>
          <w:rFonts w:ascii="Book Antiqua" w:hAnsi="Book Antiqua"/>
          <w:b/>
          <w:bCs/>
        </w:rPr>
        <w:t>5</w:t>
      </w:r>
      <w:r w:rsidRPr="00502300">
        <w:rPr>
          <w:rFonts w:ascii="Book Antiqua" w:hAnsi="Book Antiqua"/>
        </w:rPr>
        <w:t>: 306-308 [PMID: 24520429 DOI: 10.4240/wjgs.v5.i11.306]</w:t>
      </w:r>
    </w:p>
    <w:p w14:paraId="50E9EA90"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41 </w:t>
      </w:r>
      <w:proofErr w:type="spellStart"/>
      <w:r w:rsidRPr="00502300">
        <w:rPr>
          <w:rFonts w:ascii="Book Antiqua" w:hAnsi="Book Antiqua"/>
          <w:b/>
          <w:bCs/>
        </w:rPr>
        <w:t>Pizzo</w:t>
      </w:r>
      <w:proofErr w:type="spellEnd"/>
      <w:r w:rsidRPr="00502300">
        <w:rPr>
          <w:rFonts w:ascii="Book Antiqua" w:hAnsi="Book Antiqua"/>
          <w:b/>
          <w:bCs/>
        </w:rPr>
        <w:t xml:space="preserve"> PA</w:t>
      </w:r>
      <w:r w:rsidRPr="00502300">
        <w:rPr>
          <w:rFonts w:ascii="Book Antiqua" w:hAnsi="Book Antiqua"/>
        </w:rPr>
        <w:t>.</w:t>
      </w:r>
      <w:proofErr w:type="gramEnd"/>
      <w:r w:rsidRPr="00502300">
        <w:rPr>
          <w:rFonts w:ascii="Book Antiqua" w:hAnsi="Book Antiqua"/>
        </w:rPr>
        <w:t xml:space="preserve"> </w:t>
      </w:r>
      <w:proofErr w:type="gramStart"/>
      <w:r w:rsidRPr="00502300">
        <w:rPr>
          <w:rFonts w:ascii="Book Antiqua" w:hAnsi="Book Antiqua"/>
        </w:rPr>
        <w:t>Fever in immunocompromised patients.</w:t>
      </w:r>
      <w:proofErr w:type="gramEnd"/>
      <w:r w:rsidRPr="00502300">
        <w:rPr>
          <w:rFonts w:ascii="Book Antiqua" w:hAnsi="Book Antiqua"/>
        </w:rPr>
        <w:t xml:space="preserve">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1999; </w:t>
      </w:r>
      <w:r w:rsidRPr="00502300">
        <w:rPr>
          <w:rFonts w:ascii="Book Antiqua" w:hAnsi="Book Antiqua"/>
          <w:b/>
          <w:bCs/>
        </w:rPr>
        <w:t>341</w:t>
      </w:r>
      <w:r w:rsidRPr="00502300">
        <w:rPr>
          <w:rFonts w:ascii="Book Antiqua" w:hAnsi="Book Antiqua"/>
        </w:rPr>
        <w:t>: 893-900 [PMID: 10486422 DOI: 10.1056/nejm199909163411207]</w:t>
      </w:r>
    </w:p>
    <w:p w14:paraId="38D87F70"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lastRenderedPageBreak/>
        <w:t xml:space="preserve">42 </w:t>
      </w:r>
      <w:proofErr w:type="spellStart"/>
      <w:r w:rsidRPr="00502300">
        <w:rPr>
          <w:rFonts w:ascii="Book Antiqua" w:hAnsi="Book Antiqua"/>
          <w:b/>
          <w:bCs/>
        </w:rPr>
        <w:t>Viget</w:t>
      </w:r>
      <w:proofErr w:type="spellEnd"/>
      <w:r w:rsidRPr="00502300">
        <w:rPr>
          <w:rFonts w:ascii="Book Antiqua" w:hAnsi="Book Antiqua"/>
          <w:b/>
          <w:bCs/>
        </w:rPr>
        <w:t xml:space="preserve"> N</w:t>
      </w:r>
      <w:r w:rsidRPr="00502300">
        <w:rPr>
          <w:rFonts w:ascii="Book Antiqua" w:hAnsi="Book Antiqua"/>
        </w:rPr>
        <w:t>, Vernier-</w:t>
      </w:r>
      <w:proofErr w:type="spellStart"/>
      <w:r w:rsidRPr="00502300">
        <w:rPr>
          <w:rFonts w:ascii="Book Antiqua" w:hAnsi="Book Antiqua"/>
        </w:rPr>
        <w:t>Massouille</w:t>
      </w:r>
      <w:proofErr w:type="spellEnd"/>
      <w:r w:rsidRPr="00502300">
        <w:rPr>
          <w:rFonts w:ascii="Book Antiqua" w:hAnsi="Book Antiqua"/>
        </w:rPr>
        <w:t xml:space="preserve"> G, Salmon-</w:t>
      </w:r>
      <w:proofErr w:type="spellStart"/>
      <w:r w:rsidRPr="00502300">
        <w:rPr>
          <w:rFonts w:ascii="Book Antiqua" w:hAnsi="Book Antiqua"/>
        </w:rPr>
        <w:t>Ceron</w:t>
      </w:r>
      <w:proofErr w:type="spellEnd"/>
      <w:r w:rsidRPr="00502300">
        <w:rPr>
          <w:rFonts w:ascii="Book Antiqua" w:hAnsi="Book Antiqua"/>
        </w:rPr>
        <w:t xml:space="preserve"> D, </w:t>
      </w:r>
      <w:proofErr w:type="spellStart"/>
      <w:r w:rsidRPr="00502300">
        <w:rPr>
          <w:rFonts w:ascii="Book Antiqua" w:hAnsi="Book Antiqua"/>
        </w:rPr>
        <w:t>Yazdanpanah</w:t>
      </w:r>
      <w:proofErr w:type="spellEnd"/>
      <w:r w:rsidRPr="00502300">
        <w:rPr>
          <w:rFonts w:ascii="Book Antiqua" w:hAnsi="Book Antiqua"/>
        </w:rPr>
        <w:t xml:space="preserve"> Y, </w:t>
      </w:r>
      <w:proofErr w:type="spellStart"/>
      <w:r w:rsidRPr="00502300">
        <w:rPr>
          <w:rFonts w:ascii="Book Antiqua" w:hAnsi="Book Antiqua"/>
        </w:rPr>
        <w:t>Colombel</w:t>
      </w:r>
      <w:proofErr w:type="spellEnd"/>
      <w:r w:rsidRPr="00502300">
        <w:rPr>
          <w:rFonts w:ascii="Book Antiqua" w:hAnsi="Book Antiqua"/>
        </w:rPr>
        <w:t xml:space="preserve"> JF.</w:t>
      </w:r>
      <w:proofErr w:type="gramEnd"/>
      <w:r w:rsidRPr="00502300">
        <w:rPr>
          <w:rFonts w:ascii="Book Antiqua" w:hAnsi="Book Antiqua"/>
        </w:rPr>
        <w:t xml:space="preserve"> Opportunistic infections in patients with inflammatory bowel disease: prevention and diagnosis. </w:t>
      </w:r>
      <w:r w:rsidRPr="00502300">
        <w:rPr>
          <w:rFonts w:ascii="Book Antiqua" w:hAnsi="Book Antiqua"/>
          <w:i/>
          <w:iCs/>
        </w:rPr>
        <w:t>Gut</w:t>
      </w:r>
      <w:r w:rsidRPr="00502300">
        <w:rPr>
          <w:rFonts w:ascii="Book Antiqua" w:hAnsi="Book Antiqua"/>
        </w:rPr>
        <w:t xml:space="preserve"> 2008; </w:t>
      </w:r>
      <w:r w:rsidRPr="00502300">
        <w:rPr>
          <w:rFonts w:ascii="Book Antiqua" w:hAnsi="Book Antiqua"/>
          <w:b/>
          <w:bCs/>
        </w:rPr>
        <w:t>57</w:t>
      </w:r>
      <w:r w:rsidRPr="00502300">
        <w:rPr>
          <w:rFonts w:ascii="Book Antiqua" w:hAnsi="Book Antiqua"/>
        </w:rPr>
        <w:t>: 549-558 [PMID: 18178610 DOI: 10.1136/gut.2006.114660]</w:t>
      </w:r>
    </w:p>
    <w:p w14:paraId="649DBF75"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43 </w:t>
      </w:r>
      <w:proofErr w:type="spellStart"/>
      <w:r w:rsidRPr="00502300">
        <w:rPr>
          <w:rFonts w:ascii="Book Antiqua" w:hAnsi="Book Antiqua"/>
          <w:b/>
          <w:bCs/>
        </w:rPr>
        <w:t>Mylonaki</w:t>
      </w:r>
      <w:proofErr w:type="spellEnd"/>
      <w:r w:rsidRPr="00502300">
        <w:rPr>
          <w:rFonts w:ascii="Book Antiqua" w:hAnsi="Book Antiqua"/>
          <w:b/>
          <w:bCs/>
        </w:rPr>
        <w:t xml:space="preserve"> M</w:t>
      </w:r>
      <w:r w:rsidRPr="00502300">
        <w:rPr>
          <w:rFonts w:ascii="Book Antiqua" w:hAnsi="Book Antiqua"/>
        </w:rPr>
        <w:t xml:space="preserve">, Langmead L, </w:t>
      </w:r>
      <w:proofErr w:type="spellStart"/>
      <w:r w:rsidRPr="00502300">
        <w:rPr>
          <w:rFonts w:ascii="Book Antiqua" w:hAnsi="Book Antiqua"/>
        </w:rPr>
        <w:t>Pantes</w:t>
      </w:r>
      <w:proofErr w:type="spellEnd"/>
      <w:r w:rsidRPr="00502300">
        <w:rPr>
          <w:rFonts w:ascii="Book Antiqua" w:hAnsi="Book Antiqua"/>
        </w:rPr>
        <w:t xml:space="preserve"> A, Johnson F, Rampton DS.</w:t>
      </w:r>
      <w:proofErr w:type="gramEnd"/>
      <w:r w:rsidRPr="00502300">
        <w:rPr>
          <w:rFonts w:ascii="Book Antiqua" w:hAnsi="Book Antiqua"/>
        </w:rPr>
        <w:t xml:space="preserve"> Enteric infection in relapse of inflammatory bowel disease: importance of microbiological examination of stool. </w:t>
      </w:r>
      <w:r w:rsidRPr="00502300">
        <w:rPr>
          <w:rFonts w:ascii="Book Antiqua" w:hAnsi="Book Antiqua"/>
          <w:i/>
          <w:iCs/>
        </w:rPr>
        <w:t>Eur J Gastroenterol Hepatol</w:t>
      </w:r>
      <w:r w:rsidRPr="00502300">
        <w:rPr>
          <w:rFonts w:ascii="Book Antiqua" w:hAnsi="Book Antiqua"/>
        </w:rPr>
        <w:t xml:space="preserve"> 2004; </w:t>
      </w:r>
      <w:r w:rsidRPr="00502300">
        <w:rPr>
          <w:rFonts w:ascii="Book Antiqua" w:hAnsi="Book Antiqua"/>
          <w:b/>
          <w:bCs/>
        </w:rPr>
        <w:t>16</w:t>
      </w:r>
      <w:r w:rsidRPr="00502300">
        <w:rPr>
          <w:rFonts w:ascii="Book Antiqua" w:hAnsi="Book Antiqua"/>
        </w:rPr>
        <w:t>: 775-778 [PMID: 15256979 DOI: 10.1097/01.meg.0000131040.38607.09]</w:t>
      </w:r>
    </w:p>
    <w:p w14:paraId="12C6C83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44 </w:t>
      </w:r>
      <w:r w:rsidRPr="00502300">
        <w:rPr>
          <w:rFonts w:ascii="Book Antiqua" w:hAnsi="Book Antiqua"/>
          <w:b/>
          <w:bCs/>
        </w:rPr>
        <w:t>Chang LJ</w:t>
      </w:r>
      <w:r w:rsidRPr="00502300">
        <w:rPr>
          <w:rFonts w:ascii="Book Antiqua" w:hAnsi="Book Antiqua"/>
        </w:rPr>
        <w:t xml:space="preserve">, Hsiao CJ, Chen B, Liu TY, Ding J, Hsu WT, Su-Ortiz V, Chen ST, Su KY, Wu HP, Lee CC. Accuracy and comparison of two rapid multiplex PCR tests for gastroenteritis pathogens: a systematic review and meta-analysis. </w:t>
      </w:r>
      <w:r w:rsidRPr="00502300">
        <w:rPr>
          <w:rFonts w:ascii="Book Antiqua" w:hAnsi="Book Antiqua"/>
          <w:i/>
          <w:iCs/>
        </w:rPr>
        <w:t>BMJ Open Gastroenterol</w:t>
      </w:r>
      <w:r w:rsidRPr="00502300">
        <w:rPr>
          <w:rFonts w:ascii="Book Antiqua" w:hAnsi="Book Antiqua"/>
        </w:rPr>
        <w:t xml:space="preserve"> 2021; </w:t>
      </w:r>
      <w:r w:rsidRPr="00502300">
        <w:rPr>
          <w:rFonts w:ascii="Book Antiqua" w:hAnsi="Book Antiqua"/>
          <w:b/>
          <w:bCs/>
        </w:rPr>
        <w:t>8</w:t>
      </w:r>
      <w:r w:rsidRPr="00502300">
        <w:rPr>
          <w:rFonts w:ascii="Book Antiqua" w:hAnsi="Book Antiqua"/>
        </w:rPr>
        <w:t xml:space="preserve"> [PMID: 33648983 DOI: 10.1136/bmjgast-2020-000553]</w:t>
      </w:r>
    </w:p>
    <w:p w14:paraId="6EFACDB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45 </w:t>
      </w:r>
      <w:r w:rsidRPr="00502300">
        <w:rPr>
          <w:rFonts w:ascii="Book Antiqua" w:hAnsi="Book Antiqua"/>
          <w:b/>
          <w:bCs/>
        </w:rPr>
        <w:t>Langer-Gould A</w:t>
      </w:r>
      <w:r w:rsidRPr="00502300">
        <w:rPr>
          <w:rFonts w:ascii="Book Antiqua" w:hAnsi="Book Antiqua"/>
        </w:rPr>
        <w:t xml:space="preserve">, Atlas SW, Green AJ, </w:t>
      </w:r>
      <w:proofErr w:type="spellStart"/>
      <w:r w:rsidRPr="00502300">
        <w:rPr>
          <w:rFonts w:ascii="Book Antiqua" w:hAnsi="Book Antiqua"/>
        </w:rPr>
        <w:t>Bollen</w:t>
      </w:r>
      <w:proofErr w:type="spellEnd"/>
      <w:r w:rsidRPr="00502300">
        <w:rPr>
          <w:rFonts w:ascii="Book Antiqua" w:hAnsi="Book Antiqua"/>
        </w:rPr>
        <w:t xml:space="preserve"> AW, Pelletier D. Progressive multifocal leukoencephalopathy in a patient treated with natalizumab.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2005; </w:t>
      </w:r>
      <w:r w:rsidRPr="00502300">
        <w:rPr>
          <w:rFonts w:ascii="Book Antiqua" w:hAnsi="Book Antiqua"/>
          <w:b/>
          <w:bCs/>
        </w:rPr>
        <w:t>353</w:t>
      </w:r>
      <w:r w:rsidRPr="00502300">
        <w:rPr>
          <w:rFonts w:ascii="Book Antiqua" w:hAnsi="Book Antiqua"/>
        </w:rPr>
        <w:t>: 375-381 [PMID: 15947078 DOI: 10.1056/nejmoa051847]</w:t>
      </w:r>
    </w:p>
    <w:p w14:paraId="26B32ED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highlight w:val="yellow"/>
        </w:rPr>
        <w:t xml:space="preserve">46 </w:t>
      </w:r>
      <w:r w:rsidRPr="00502300">
        <w:rPr>
          <w:rFonts w:ascii="Book Antiqua" w:hAnsi="Book Antiqua"/>
          <w:b/>
          <w:highlight w:val="yellow"/>
        </w:rPr>
        <w:t>Kroger A</w:t>
      </w:r>
      <w:r w:rsidRPr="00502300">
        <w:rPr>
          <w:rFonts w:ascii="Book Antiqua" w:hAnsi="Book Antiqua"/>
          <w:highlight w:val="yellow"/>
        </w:rPr>
        <w:t xml:space="preserve">, </w:t>
      </w:r>
      <w:proofErr w:type="spellStart"/>
      <w:r w:rsidRPr="00502300">
        <w:rPr>
          <w:rFonts w:ascii="Book Antiqua" w:hAnsi="Book Antiqua"/>
          <w:highlight w:val="yellow"/>
        </w:rPr>
        <w:t>Bahta</w:t>
      </w:r>
      <w:proofErr w:type="spellEnd"/>
      <w:r w:rsidRPr="00502300">
        <w:rPr>
          <w:rFonts w:ascii="Book Antiqua" w:hAnsi="Book Antiqua"/>
          <w:highlight w:val="yellow"/>
        </w:rPr>
        <w:t xml:space="preserve"> L, Hunter P. General Best Practice Guidelines for Immunization. Best Practices Guidance of the Advisory Committee on Immunization Practices (ACIP). CDC [Internet]. [</w:t>
      </w:r>
      <w:proofErr w:type="gramStart"/>
      <w:r w:rsidRPr="00502300">
        <w:rPr>
          <w:rFonts w:ascii="Book Antiqua" w:hAnsi="Book Antiqua"/>
          <w:highlight w:val="yellow"/>
        </w:rPr>
        <w:t>cited</w:t>
      </w:r>
      <w:proofErr w:type="gramEnd"/>
      <w:r w:rsidRPr="00502300">
        <w:rPr>
          <w:rFonts w:ascii="Book Antiqua" w:hAnsi="Book Antiqua"/>
          <w:highlight w:val="yellow"/>
        </w:rPr>
        <w:t xml:space="preserve"> 10 January 2021] Available from: https://www.cdc.gov/vaccines/hcp/acip-recs/general-recs/index.html</w:t>
      </w:r>
    </w:p>
    <w:p w14:paraId="4317BE1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47 </w:t>
      </w:r>
      <w:proofErr w:type="spellStart"/>
      <w:r w:rsidRPr="00502300">
        <w:rPr>
          <w:rFonts w:ascii="Book Antiqua" w:hAnsi="Book Antiqua"/>
          <w:b/>
          <w:bCs/>
        </w:rPr>
        <w:t>Dezfoli</w:t>
      </w:r>
      <w:proofErr w:type="spellEnd"/>
      <w:r w:rsidRPr="00502300">
        <w:rPr>
          <w:rFonts w:ascii="Book Antiqua" w:hAnsi="Book Antiqua"/>
          <w:b/>
          <w:bCs/>
        </w:rPr>
        <w:t xml:space="preserve"> S</w:t>
      </w:r>
      <w:r w:rsidRPr="00502300">
        <w:rPr>
          <w:rFonts w:ascii="Book Antiqua" w:hAnsi="Book Antiqua"/>
        </w:rPr>
        <w:t xml:space="preserve">, Horton HA, </w:t>
      </w:r>
      <w:proofErr w:type="spellStart"/>
      <w:r w:rsidRPr="00502300">
        <w:rPr>
          <w:rFonts w:ascii="Book Antiqua" w:hAnsi="Book Antiqua"/>
        </w:rPr>
        <w:t>Thepyasuwan</w:t>
      </w:r>
      <w:proofErr w:type="spellEnd"/>
      <w:r w:rsidRPr="00502300">
        <w:rPr>
          <w:rFonts w:ascii="Book Antiqua" w:hAnsi="Book Antiqua"/>
        </w:rPr>
        <w:t xml:space="preserve"> N, </w:t>
      </w:r>
      <w:proofErr w:type="spellStart"/>
      <w:r w:rsidRPr="00502300">
        <w:rPr>
          <w:rFonts w:ascii="Book Antiqua" w:hAnsi="Book Antiqua"/>
        </w:rPr>
        <w:t>Berel</w:t>
      </w:r>
      <w:proofErr w:type="spellEnd"/>
      <w:r w:rsidRPr="00502300">
        <w:rPr>
          <w:rFonts w:ascii="Book Antiqua" w:hAnsi="Book Antiqua"/>
        </w:rPr>
        <w:t xml:space="preserve"> D, </w:t>
      </w:r>
      <w:proofErr w:type="spellStart"/>
      <w:r w:rsidRPr="00502300">
        <w:rPr>
          <w:rFonts w:ascii="Book Antiqua" w:hAnsi="Book Antiqua"/>
        </w:rPr>
        <w:t>Targan</w:t>
      </w:r>
      <w:proofErr w:type="spellEnd"/>
      <w:r w:rsidRPr="00502300">
        <w:rPr>
          <w:rFonts w:ascii="Book Antiqua" w:hAnsi="Book Antiqua"/>
        </w:rPr>
        <w:t xml:space="preserve"> SR, </w:t>
      </w:r>
      <w:proofErr w:type="spellStart"/>
      <w:r w:rsidRPr="00502300">
        <w:rPr>
          <w:rFonts w:ascii="Book Antiqua" w:hAnsi="Book Antiqua"/>
        </w:rPr>
        <w:t>Vasiliauskas</w:t>
      </w:r>
      <w:proofErr w:type="spellEnd"/>
      <w:r w:rsidRPr="00502300">
        <w:rPr>
          <w:rFonts w:ascii="Book Antiqua" w:hAnsi="Book Antiqua"/>
        </w:rPr>
        <w:t xml:space="preserve"> EA, Dubinsky M, Shih DQ, Kaur M, McGovern DP, </w:t>
      </w:r>
      <w:proofErr w:type="spellStart"/>
      <w:r w:rsidRPr="00502300">
        <w:rPr>
          <w:rFonts w:ascii="Book Antiqua" w:hAnsi="Book Antiqua"/>
        </w:rPr>
        <w:t>Ippoliti</w:t>
      </w:r>
      <w:proofErr w:type="spellEnd"/>
      <w:r w:rsidRPr="00502300">
        <w:rPr>
          <w:rFonts w:ascii="Book Antiqua" w:hAnsi="Book Antiqua"/>
        </w:rPr>
        <w:t xml:space="preserve"> A, Feldman EJ, </w:t>
      </w:r>
      <w:proofErr w:type="spellStart"/>
      <w:r w:rsidRPr="00502300">
        <w:rPr>
          <w:rFonts w:ascii="Book Antiqua" w:hAnsi="Book Antiqua"/>
        </w:rPr>
        <w:t>Melmed</w:t>
      </w:r>
      <w:proofErr w:type="spellEnd"/>
      <w:r w:rsidRPr="00502300">
        <w:rPr>
          <w:rFonts w:ascii="Book Antiqua" w:hAnsi="Book Antiqua"/>
        </w:rPr>
        <w:t xml:space="preserve"> GY. Combined Immunosuppression Impairs Immunogenicity to Tetanus and Pertussis Vaccination Among Patients with Inflammatory Bowel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2015; </w:t>
      </w:r>
      <w:r w:rsidRPr="00502300">
        <w:rPr>
          <w:rFonts w:ascii="Book Antiqua" w:hAnsi="Book Antiqua"/>
          <w:b/>
          <w:bCs/>
        </w:rPr>
        <w:t>21</w:t>
      </w:r>
      <w:r w:rsidRPr="00502300">
        <w:rPr>
          <w:rFonts w:ascii="Book Antiqua" w:hAnsi="Book Antiqua"/>
        </w:rPr>
        <w:t>: 1754-1760 [PMID: 25985242 DOI: 10.1097/MIB.0000000000000448]</w:t>
      </w:r>
    </w:p>
    <w:p w14:paraId="00E4AB7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48 </w:t>
      </w:r>
      <w:r w:rsidRPr="00502300">
        <w:rPr>
          <w:rFonts w:ascii="Book Antiqua" w:hAnsi="Book Antiqua"/>
          <w:b/>
          <w:bCs/>
        </w:rPr>
        <w:t>Launay O</w:t>
      </w:r>
      <w:r w:rsidRPr="00502300">
        <w:rPr>
          <w:rFonts w:ascii="Book Antiqua" w:hAnsi="Book Antiqua"/>
        </w:rPr>
        <w:t xml:space="preserve">, </w:t>
      </w:r>
      <w:proofErr w:type="spellStart"/>
      <w:r w:rsidRPr="00502300">
        <w:rPr>
          <w:rFonts w:ascii="Book Antiqua" w:hAnsi="Book Antiqua"/>
        </w:rPr>
        <w:t>Abitbol</w:t>
      </w:r>
      <w:proofErr w:type="spellEnd"/>
      <w:r w:rsidRPr="00502300">
        <w:rPr>
          <w:rFonts w:ascii="Book Antiqua" w:hAnsi="Book Antiqua"/>
        </w:rPr>
        <w:t xml:space="preserve"> V, </w:t>
      </w:r>
      <w:proofErr w:type="spellStart"/>
      <w:r w:rsidRPr="00502300">
        <w:rPr>
          <w:rFonts w:ascii="Book Antiqua" w:hAnsi="Book Antiqua"/>
        </w:rPr>
        <w:t>Krivine</w:t>
      </w:r>
      <w:proofErr w:type="spellEnd"/>
      <w:r w:rsidRPr="00502300">
        <w:rPr>
          <w:rFonts w:ascii="Book Antiqua" w:hAnsi="Book Antiqua"/>
        </w:rPr>
        <w:t xml:space="preserve"> A, </w:t>
      </w:r>
      <w:proofErr w:type="spellStart"/>
      <w:r w:rsidRPr="00502300">
        <w:rPr>
          <w:rFonts w:ascii="Book Antiqua" w:hAnsi="Book Antiqua"/>
        </w:rPr>
        <w:t>Slama</w:t>
      </w:r>
      <w:proofErr w:type="spellEnd"/>
      <w:r w:rsidRPr="00502300">
        <w:rPr>
          <w:rFonts w:ascii="Book Antiqua" w:hAnsi="Book Antiqua"/>
        </w:rPr>
        <w:t xml:space="preserve"> LB, </w:t>
      </w:r>
      <w:proofErr w:type="spellStart"/>
      <w:r w:rsidRPr="00502300">
        <w:rPr>
          <w:rFonts w:ascii="Book Antiqua" w:hAnsi="Book Antiqua"/>
        </w:rPr>
        <w:t>Bourreille</w:t>
      </w:r>
      <w:proofErr w:type="spellEnd"/>
      <w:r w:rsidRPr="00502300">
        <w:rPr>
          <w:rFonts w:ascii="Book Antiqua" w:hAnsi="Book Antiqua"/>
        </w:rPr>
        <w:t xml:space="preserve"> A, </w:t>
      </w:r>
      <w:proofErr w:type="spellStart"/>
      <w:r w:rsidRPr="00502300">
        <w:rPr>
          <w:rFonts w:ascii="Book Antiqua" w:hAnsi="Book Antiqua"/>
        </w:rPr>
        <w:t>Dupas</w:t>
      </w:r>
      <w:proofErr w:type="spellEnd"/>
      <w:r w:rsidRPr="00502300">
        <w:rPr>
          <w:rFonts w:ascii="Book Antiqua" w:hAnsi="Book Antiqua"/>
        </w:rPr>
        <w:t xml:space="preserve"> JL, </w:t>
      </w:r>
      <w:proofErr w:type="spellStart"/>
      <w:r w:rsidRPr="00502300">
        <w:rPr>
          <w:rFonts w:ascii="Book Antiqua" w:hAnsi="Book Antiqua"/>
        </w:rPr>
        <w:t>Hébuterne</w:t>
      </w:r>
      <w:proofErr w:type="spellEnd"/>
      <w:r w:rsidRPr="00502300">
        <w:rPr>
          <w:rFonts w:ascii="Book Antiqua" w:hAnsi="Book Antiqua"/>
        </w:rPr>
        <w:t xml:space="preserve"> X, </w:t>
      </w:r>
      <w:proofErr w:type="spellStart"/>
      <w:r w:rsidRPr="00502300">
        <w:rPr>
          <w:rFonts w:ascii="Book Antiqua" w:hAnsi="Book Antiqua"/>
        </w:rPr>
        <w:t>Savoye</w:t>
      </w:r>
      <w:proofErr w:type="spellEnd"/>
      <w:r w:rsidRPr="00502300">
        <w:rPr>
          <w:rFonts w:ascii="Book Antiqua" w:hAnsi="Book Antiqua"/>
        </w:rPr>
        <w:t xml:space="preserve"> G, </w:t>
      </w:r>
      <w:proofErr w:type="spellStart"/>
      <w:r w:rsidRPr="00502300">
        <w:rPr>
          <w:rFonts w:ascii="Book Antiqua" w:hAnsi="Book Antiqua"/>
        </w:rPr>
        <w:t>Deplanque</w:t>
      </w:r>
      <w:proofErr w:type="spellEnd"/>
      <w:r w:rsidRPr="00502300">
        <w:rPr>
          <w:rFonts w:ascii="Book Antiqua" w:hAnsi="Book Antiqua"/>
        </w:rPr>
        <w:t xml:space="preserve"> D, </w:t>
      </w:r>
      <w:proofErr w:type="spellStart"/>
      <w:r w:rsidRPr="00502300">
        <w:rPr>
          <w:rFonts w:ascii="Book Antiqua" w:hAnsi="Book Antiqua"/>
        </w:rPr>
        <w:t>Bouhnik</w:t>
      </w:r>
      <w:proofErr w:type="spellEnd"/>
      <w:r w:rsidRPr="00502300">
        <w:rPr>
          <w:rFonts w:ascii="Book Antiqua" w:hAnsi="Book Antiqua"/>
        </w:rPr>
        <w:t xml:space="preserve"> Y, Pelletier AL, </w:t>
      </w:r>
      <w:proofErr w:type="spellStart"/>
      <w:r w:rsidRPr="00502300">
        <w:rPr>
          <w:rFonts w:ascii="Book Antiqua" w:hAnsi="Book Antiqua"/>
        </w:rPr>
        <w:t>Galtier</w:t>
      </w:r>
      <w:proofErr w:type="spellEnd"/>
      <w:r w:rsidRPr="00502300">
        <w:rPr>
          <w:rFonts w:ascii="Book Antiqua" w:hAnsi="Book Antiqua"/>
        </w:rPr>
        <w:t xml:space="preserve"> F, </w:t>
      </w:r>
      <w:proofErr w:type="spellStart"/>
      <w:r w:rsidRPr="00502300">
        <w:rPr>
          <w:rFonts w:ascii="Book Antiqua" w:hAnsi="Book Antiqua"/>
        </w:rPr>
        <w:t>Laharie</w:t>
      </w:r>
      <w:proofErr w:type="spellEnd"/>
      <w:r w:rsidRPr="00502300">
        <w:rPr>
          <w:rFonts w:ascii="Book Antiqua" w:hAnsi="Book Antiqua"/>
        </w:rPr>
        <w:t xml:space="preserve"> D, </w:t>
      </w:r>
      <w:proofErr w:type="spellStart"/>
      <w:r w:rsidRPr="00502300">
        <w:rPr>
          <w:rFonts w:ascii="Book Antiqua" w:hAnsi="Book Antiqua"/>
        </w:rPr>
        <w:t>Nachury</w:t>
      </w:r>
      <w:proofErr w:type="spellEnd"/>
      <w:r w:rsidRPr="00502300">
        <w:rPr>
          <w:rFonts w:ascii="Book Antiqua" w:hAnsi="Book Antiqua"/>
        </w:rPr>
        <w:t xml:space="preserve"> M, </w:t>
      </w:r>
      <w:proofErr w:type="spellStart"/>
      <w:r w:rsidRPr="00502300">
        <w:rPr>
          <w:rFonts w:ascii="Book Antiqua" w:hAnsi="Book Antiqua"/>
        </w:rPr>
        <w:t>Zerbib</w:t>
      </w:r>
      <w:proofErr w:type="spellEnd"/>
      <w:r w:rsidRPr="00502300">
        <w:rPr>
          <w:rFonts w:ascii="Book Antiqua" w:hAnsi="Book Antiqua"/>
        </w:rPr>
        <w:t xml:space="preserve"> F, </w:t>
      </w:r>
      <w:proofErr w:type="spellStart"/>
      <w:r w:rsidRPr="00502300">
        <w:rPr>
          <w:rFonts w:ascii="Book Antiqua" w:hAnsi="Book Antiqua"/>
        </w:rPr>
        <w:t>Allez</w:t>
      </w:r>
      <w:proofErr w:type="spellEnd"/>
      <w:r w:rsidRPr="00502300">
        <w:rPr>
          <w:rFonts w:ascii="Book Antiqua" w:hAnsi="Book Antiqua"/>
        </w:rPr>
        <w:t xml:space="preserve"> M, </w:t>
      </w:r>
      <w:proofErr w:type="spellStart"/>
      <w:r w:rsidRPr="00502300">
        <w:rPr>
          <w:rFonts w:ascii="Book Antiqua" w:hAnsi="Book Antiqua"/>
        </w:rPr>
        <w:t>Bommelaer</w:t>
      </w:r>
      <w:proofErr w:type="spellEnd"/>
      <w:r w:rsidRPr="00502300">
        <w:rPr>
          <w:rFonts w:ascii="Book Antiqua" w:hAnsi="Book Antiqua"/>
        </w:rPr>
        <w:t xml:space="preserve"> G, Duclos B, </w:t>
      </w:r>
      <w:proofErr w:type="spellStart"/>
      <w:r w:rsidRPr="00502300">
        <w:rPr>
          <w:rFonts w:ascii="Book Antiqua" w:hAnsi="Book Antiqua"/>
        </w:rPr>
        <w:t>Lucht</w:t>
      </w:r>
      <w:proofErr w:type="spellEnd"/>
      <w:r w:rsidRPr="00502300">
        <w:rPr>
          <w:rFonts w:ascii="Book Antiqua" w:hAnsi="Book Antiqua"/>
        </w:rPr>
        <w:t xml:space="preserve"> F, </w:t>
      </w:r>
      <w:proofErr w:type="spellStart"/>
      <w:r w:rsidRPr="00502300">
        <w:rPr>
          <w:rFonts w:ascii="Book Antiqua" w:hAnsi="Book Antiqua"/>
        </w:rPr>
        <w:t>Gougeon</w:t>
      </w:r>
      <w:proofErr w:type="spellEnd"/>
      <w:r w:rsidRPr="00502300">
        <w:rPr>
          <w:rFonts w:ascii="Book Antiqua" w:hAnsi="Book Antiqua"/>
        </w:rPr>
        <w:t xml:space="preserve"> ML, </w:t>
      </w:r>
      <w:proofErr w:type="spellStart"/>
      <w:r w:rsidRPr="00502300">
        <w:rPr>
          <w:rFonts w:ascii="Book Antiqua" w:hAnsi="Book Antiqua"/>
        </w:rPr>
        <w:t>Tartour</w:t>
      </w:r>
      <w:proofErr w:type="spellEnd"/>
      <w:r w:rsidRPr="00502300">
        <w:rPr>
          <w:rFonts w:ascii="Book Antiqua" w:hAnsi="Book Antiqua"/>
        </w:rPr>
        <w:t xml:space="preserve"> E, </w:t>
      </w:r>
      <w:proofErr w:type="spellStart"/>
      <w:r w:rsidRPr="00502300">
        <w:rPr>
          <w:rFonts w:ascii="Book Antiqua" w:hAnsi="Book Antiqua"/>
        </w:rPr>
        <w:t>Rozenberg</w:t>
      </w:r>
      <w:proofErr w:type="spellEnd"/>
      <w:r w:rsidRPr="00502300">
        <w:rPr>
          <w:rFonts w:ascii="Book Antiqua" w:hAnsi="Book Antiqua"/>
        </w:rPr>
        <w:t xml:space="preserve"> F, </w:t>
      </w:r>
      <w:proofErr w:type="spellStart"/>
      <w:r w:rsidRPr="00502300">
        <w:rPr>
          <w:rFonts w:ascii="Book Antiqua" w:hAnsi="Book Antiqua"/>
        </w:rPr>
        <w:t>Hanslik</w:t>
      </w:r>
      <w:proofErr w:type="spellEnd"/>
      <w:r w:rsidRPr="00502300">
        <w:rPr>
          <w:rFonts w:ascii="Book Antiqua" w:hAnsi="Book Antiqua"/>
        </w:rPr>
        <w:t xml:space="preserve"> T, </w:t>
      </w:r>
      <w:proofErr w:type="spellStart"/>
      <w:r w:rsidRPr="00502300">
        <w:rPr>
          <w:rFonts w:ascii="Book Antiqua" w:hAnsi="Book Antiqua"/>
        </w:rPr>
        <w:t>Beaugerie</w:t>
      </w:r>
      <w:proofErr w:type="spellEnd"/>
      <w:r w:rsidRPr="00502300">
        <w:rPr>
          <w:rFonts w:ascii="Book Antiqua" w:hAnsi="Book Antiqua"/>
        </w:rPr>
        <w:t xml:space="preserve"> L, </w:t>
      </w:r>
      <w:proofErr w:type="spellStart"/>
      <w:r w:rsidRPr="00502300">
        <w:rPr>
          <w:rFonts w:ascii="Book Antiqua" w:hAnsi="Book Antiqua"/>
        </w:rPr>
        <w:t>Carrat</w:t>
      </w:r>
      <w:proofErr w:type="spellEnd"/>
      <w:r w:rsidRPr="00502300">
        <w:rPr>
          <w:rFonts w:ascii="Book Antiqua" w:hAnsi="Book Antiqua"/>
        </w:rPr>
        <w:t xml:space="preserve"> F; MICIVAX Study Group. Immunogenicity and Safety of Influenza Vaccine in Inflammatory Bowel Disease </w:t>
      </w:r>
      <w:r w:rsidRPr="00502300">
        <w:rPr>
          <w:rFonts w:ascii="Book Antiqua" w:hAnsi="Book Antiqua"/>
        </w:rPr>
        <w:lastRenderedPageBreak/>
        <w:t xml:space="preserve">Patients Treated or not with Immunomodulators and/or Biologics: A Two-year Prospective Study.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2015; </w:t>
      </w:r>
      <w:r w:rsidRPr="00502300">
        <w:rPr>
          <w:rFonts w:ascii="Book Antiqua" w:hAnsi="Book Antiqua"/>
          <w:b/>
          <w:bCs/>
        </w:rPr>
        <w:t>9</w:t>
      </w:r>
      <w:r w:rsidRPr="00502300">
        <w:rPr>
          <w:rFonts w:ascii="Book Antiqua" w:hAnsi="Book Antiqua"/>
        </w:rPr>
        <w:t>: 1096-1107 [PMID: 26351392 DOI: 10.1093/</w:t>
      </w:r>
      <w:proofErr w:type="spellStart"/>
      <w:r w:rsidRPr="00502300">
        <w:rPr>
          <w:rFonts w:ascii="Book Antiqua" w:hAnsi="Book Antiqua"/>
        </w:rPr>
        <w:t>ecco-jcc</w:t>
      </w:r>
      <w:proofErr w:type="spellEnd"/>
      <w:r w:rsidRPr="00502300">
        <w:rPr>
          <w:rFonts w:ascii="Book Antiqua" w:hAnsi="Book Antiqua"/>
        </w:rPr>
        <w:t>/jjv152]</w:t>
      </w:r>
    </w:p>
    <w:p w14:paraId="5F919FCF"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49 </w:t>
      </w:r>
      <w:proofErr w:type="spellStart"/>
      <w:r w:rsidRPr="00502300">
        <w:rPr>
          <w:rFonts w:ascii="Book Antiqua" w:hAnsi="Book Antiqua"/>
          <w:b/>
          <w:bCs/>
        </w:rPr>
        <w:t>Rahier</w:t>
      </w:r>
      <w:proofErr w:type="spellEnd"/>
      <w:r w:rsidRPr="00502300">
        <w:rPr>
          <w:rFonts w:ascii="Book Antiqua" w:hAnsi="Book Antiqua"/>
          <w:b/>
          <w:bCs/>
        </w:rPr>
        <w:t xml:space="preserve"> JF</w:t>
      </w:r>
      <w:r w:rsidRPr="00502300">
        <w:rPr>
          <w:rFonts w:ascii="Book Antiqua" w:hAnsi="Book Antiqua"/>
        </w:rPr>
        <w:t>.</w:t>
      </w:r>
      <w:proofErr w:type="gramEnd"/>
      <w:r w:rsidRPr="00502300">
        <w:rPr>
          <w:rFonts w:ascii="Book Antiqua" w:hAnsi="Book Antiqua"/>
        </w:rPr>
        <w:t xml:space="preserve"> </w:t>
      </w:r>
      <w:proofErr w:type="gramStart"/>
      <w:r w:rsidRPr="00502300">
        <w:rPr>
          <w:rFonts w:ascii="Book Antiqua" w:hAnsi="Book Antiqua"/>
        </w:rPr>
        <w:t>Management of IBD Patients with Current Immunosuppressive Therapy and Concurrent Infections.</w:t>
      </w:r>
      <w:proofErr w:type="gramEnd"/>
      <w:r w:rsidRPr="00502300">
        <w:rPr>
          <w:rFonts w:ascii="Book Antiqua" w:hAnsi="Book Antiqua"/>
        </w:rPr>
        <w:t xml:space="preserve"> </w:t>
      </w:r>
      <w:r w:rsidRPr="00502300">
        <w:rPr>
          <w:rFonts w:ascii="Book Antiqua" w:hAnsi="Book Antiqua"/>
          <w:i/>
          <w:iCs/>
        </w:rPr>
        <w:t>Dig Dis</w:t>
      </w:r>
      <w:r w:rsidRPr="00502300">
        <w:rPr>
          <w:rFonts w:ascii="Book Antiqua" w:hAnsi="Book Antiqua"/>
        </w:rPr>
        <w:t xml:space="preserve"> 2015; </w:t>
      </w:r>
      <w:r w:rsidRPr="00502300">
        <w:rPr>
          <w:rFonts w:ascii="Book Antiqua" w:hAnsi="Book Antiqua"/>
          <w:b/>
          <w:bCs/>
        </w:rPr>
        <w:t>33 Suppl 1</w:t>
      </w:r>
      <w:r w:rsidRPr="00502300">
        <w:rPr>
          <w:rFonts w:ascii="Book Antiqua" w:hAnsi="Book Antiqua"/>
        </w:rPr>
        <w:t>: 50-56 [PMID: 26367373 DOI: 10.1159/000437066]</w:t>
      </w:r>
    </w:p>
    <w:p w14:paraId="70ACA3E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50 </w:t>
      </w:r>
      <w:r w:rsidRPr="00502300">
        <w:rPr>
          <w:rFonts w:ascii="Book Antiqua" w:hAnsi="Book Antiqua"/>
          <w:b/>
          <w:bCs/>
        </w:rPr>
        <w:t>Bell BP</w:t>
      </w:r>
      <w:r w:rsidRPr="00502300">
        <w:rPr>
          <w:rFonts w:ascii="Book Antiqua" w:hAnsi="Book Antiqua"/>
        </w:rPr>
        <w:t xml:space="preserve">, Shapiro CN, Alter MJ, Moyer LA, Judson FN, Mottram K, Fleenor M, Ryder PL, Margolis HS. </w:t>
      </w:r>
      <w:proofErr w:type="gramStart"/>
      <w:r w:rsidRPr="00502300">
        <w:rPr>
          <w:rFonts w:ascii="Book Antiqua" w:hAnsi="Book Antiqua"/>
        </w:rPr>
        <w:t>The diverse patterns of hepatitis A epidemiology in the United States-implications for vaccination strategies.</w:t>
      </w:r>
      <w:proofErr w:type="gramEnd"/>
      <w:r w:rsidRPr="00502300">
        <w:rPr>
          <w:rFonts w:ascii="Book Antiqua" w:hAnsi="Book Antiqua"/>
        </w:rPr>
        <w:t xml:space="preserve"> </w:t>
      </w:r>
      <w:r w:rsidRPr="00502300">
        <w:rPr>
          <w:rFonts w:ascii="Book Antiqua" w:hAnsi="Book Antiqua"/>
          <w:i/>
          <w:iCs/>
        </w:rPr>
        <w:t>J Infect Dis</w:t>
      </w:r>
      <w:r w:rsidRPr="00502300">
        <w:rPr>
          <w:rFonts w:ascii="Book Antiqua" w:hAnsi="Book Antiqua"/>
        </w:rPr>
        <w:t xml:space="preserve"> 1998; </w:t>
      </w:r>
      <w:r w:rsidRPr="00502300">
        <w:rPr>
          <w:rFonts w:ascii="Book Antiqua" w:hAnsi="Book Antiqua"/>
          <w:b/>
          <w:bCs/>
        </w:rPr>
        <w:t>178</w:t>
      </w:r>
      <w:r w:rsidRPr="00502300">
        <w:rPr>
          <w:rFonts w:ascii="Book Antiqua" w:hAnsi="Book Antiqua"/>
        </w:rPr>
        <w:t>: 1579-1584 [PMID: 9815207 DOI: 10.1086/314518]</w:t>
      </w:r>
    </w:p>
    <w:p w14:paraId="2A19138A"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51 </w:t>
      </w:r>
      <w:r w:rsidRPr="00502300">
        <w:rPr>
          <w:rFonts w:ascii="Book Antiqua" w:hAnsi="Book Antiqua"/>
          <w:b/>
          <w:bCs/>
        </w:rPr>
        <w:t>Cuthbert JA</w:t>
      </w:r>
      <w:r w:rsidRPr="00502300">
        <w:rPr>
          <w:rFonts w:ascii="Book Antiqua" w:hAnsi="Book Antiqua"/>
        </w:rPr>
        <w:t>.</w:t>
      </w:r>
      <w:proofErr w:type="gramEnd"/>
      <w:r w:rsidRPr="00502300">
        <w:rPr>
          <w:rFonts w:ascii="Book Antiqua" w:hAnsi="Book Antiqua"/>
        </w:rPr>
        <w:t xml:space="preserve"> Hepatitis A: old and new. </w:t>
      </w:r>
      <w:r w:rsidRPr="00502300">
        <w:rPr>
          <w:rFonts w:ascii="Book Antiqua" w:hAnsi="Book Antiqua"/>
          <w:i/>
          <w:iCs/>
        </w:rPr>
        <w:t>Clin Microbiol Rev</w:t>
      </w:r>
      <w:r w:rsidRPr="00502300">
        <w:rPr>
          <w:rFonts w:ascii="Book Antiqua" w:hAnsi="Book Antiqua"/>
        </w:rPr>
        <w:t xml:space="preserve"> 2001; </w:t>
      </w:r>
      <w:r w:rsidRPr="00502300">
        <w:rPr>
          <w:rFonts w:ascii="Book Antiqua" w:hAnsi="Book Antiqua"/>
          <w:b/>
          <w:bCs/>
        </w:rPr>
        <w:t>14</w:t>
      </w:r>
      <w:r w:rsidRPr="00502300">
        <w:rPr>
          <w:rFonts w:ascii="Book Antiqua" w:hAnsi="Book Antiqua"/>
        </w:rPr>
        <w:t>: 38-58 [PMID: 11148002 DOI: 10.1128/CMR.14.1.38-58.2001]</w:t>
      </w:r>
    </w:p>
    <w:p w14:paraId="1F0F4C3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52 </w:t>
      </w:r>
      <w:proofErr w:type="spellStart"/>
      <w:r w:rsidRPr="00502300">
        <w:rPr>
          <w:rFonts w:ascii="Book Antiqua" w:hAnsi="Book Antiqua"/>
          <w:b/>
          <w:bCs/>
        </w:rPr>
        <w:t>Farraye</w:t>
      </w:r>
      <w:proofErr w:type="spellEnd"/>
      <w:r w:rsidRPr="00502300">
        <w:rPr>
          <w:rFonts w:ascii="Book Antiqua" w:hAnsi="Book Antiqua"/>
          <w:b/>
          <w:bCs/>
        </w:rPr>
        <w:t xml:space="preserve"> FA</w:t>
      </w:r>
      <w:r w:rsidRPr="00502300">
        <w:rPr>
          <w:rFonts w:ascii="Book Antiqua" w:hAnsi="Book Antiqua"/>
        </w:rPr>
        <w:t xml:space="preserve">, </w:t>
      </w:r>
      <w:proofErr w:type="spellStart"/>
      <w:r w:rsidRPr="00502300">
        <w:rPr>
          <w:rFonts w:ascii="Book Antiqua" w:hAnsi="Book Antiqua"/>
        </w:rPr>
        <w:t>Melmed</w:t>
      </w:r>
      <w:proofErr w:type="spellEnd"/>
      <w:r w:rsidRPr="00502300">
        <w:rPr>
          <w:rFonts w:ascii="Book Antiqua" w:hAnsi="Book Antiqua"/>
        </w:rPr>
        <w:t xml:space="preserve"> GY, Lichtenstein GR, Kane SV. ACG Clinical Guideline: Preventive Care in Inflammatory Bowel Disease. </w:t>
      </w:r>
      <w:r w:rsidRPr="00502300">
        <w:rPr>
          <w:rFonts w:ascii="Book Antiqua" w:hAnsi="Book Antiqua"/>
          <w:i/>
          <w:iCs/>
        </w:rPr>
        <w:t>Am J Gastroenterol</w:t>
      </w:r>
      <w:r w:rsidRPr="00502300">
        <w:rPr>
          <w:rFonts w:ascii="Book Antiqua" w:hAnsi="Book Antiqua"/>
        </w:rPr>
        <w:t xml:space="preserve"> 2017; </w:t>
      </w:r>
      <w:r w:rsidRPr="00502300">
        <w:rPr>
          <w:rFonts w:ascii="Book Antiqua" w:hAnsi="Book Antiqua"/>
          <w:b/>
          <w:bCs/>
        </w:rPr>
        <w:t>112</w:t>
      </w:r>
      <w:r w:rsidRPr="00502300">
        <w:rPr>
          <w:rFonts w:ascii="Book Antiqua" w:hAnsi="Book Antiqua"/>
        </w:rPr>
        <w:t>: 241-258 [PMID: 28071656 DOI: 10.1038/ajg.2016.537]</w:t>
      </w:r>
    </w:p>
    <w:p w14:paraId="28EB542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53 </w:t>
      </w:r>
      <w:r w:rsidRPr="00502300">
        <w:rPr>
          <w:rFonts w:ascii="Book Antiqua" w:hAnsi="Book Antiqua"/>
          <w:b/>
          <w:bCs/>
        </w:rPr>
        <w:t>Park SK</w:t>
      </w:r>
      <w:r w:rsidRPr="00502300">
        <w:rPr>
          <w:rFonts w:ascii="Book Antiqua" w:hAnsi="Book Antiqua"/>
        </w:rPr>
        <w:t xml:space="preserve">, Choi CH, Chun J, Lee H, Kim ES, Park JJ, Park CH, Lee BI, Jung Y, Park DI, Kim DY, Park H, </w:t>
      </w:r>
      <w:proofErr w:type="spellStart"/>
      <w:r w:rsidRPr="00502300">
        <w:rPr>
          <w:rFonts w:ascii="Book Antiqua" w:hAnsi="Book Antiqua"/>
        </w:rPr>
        <w:t>Jeen</w:t>
      </w:r>
      <w:proofErr w:type="spellEnd"/>
      <w:r w:rsidRPr="00502300">
        <w:rPr>
          <w:rFonts w:ascii="Book Antiqua" w:hAnsi="Book Antiqua"/>
        </w:rPr>
        <w:t xml:space="preserve"> YT; IBD Research Group of the Korean Association for the Study of Intestinal Diseases. Prevention and management of viral hepatitis in inflammatory bowel disease: a clinical practice guideline by the Korean Association for the Study of Intestinal Diseases. </w:t>
      </w:r>
      <w:proofErr w:type="spellStart"/>
      <w:r w:rsidRPr="00502300">
        <w:rPr>
          <w:rFonts w:ascii="Book Antiqua" w:hAnsi="Book Antiqua"/>
          <w:i/>
          <w:iCs/>
        </w:rPr>
        <w:t>Intest</w:t>
      </w:r>
      <w:proofErr w:type="spellEnd"/>
      <w:r w:rsidRPr="00502300">
        <w:rPr>
          <w:rFonts w:ascii="Book Antiqua" w:hAnsi="Book Antiqua"/>
          <w:i/>
          <w:iCs/>
        </w:rPr>
        <w:t xml:space="preserve"> Res</w:t>
      </w:r>
      <w:r w:rsidRPr="00502300">
        <w:rPr>
          <w:rFonts w:ascii="Book Antiqua" w:hAnsi="Book Antiqua"/>
        </w:rPr>
        <w:t xml:space="preserve"> 2020; </w:t>
      </w:r>
      <w:r w:rsidRPr="00502300">
        <w:rPr>
          <w:rFonts w:ascii="Book Antiqua" w:hAnsi="Book Antiqua"/>
          <w:b/>
          <w:bCs/>
        </w:rPr>
        <w:t>18</w:t>
      </w:r>
      <w:r w:rsidRPr="00502300">
        <w:rPr>
          <w:rFonts w:ascii="Book Antiqua" w:hAnsi="Book Antiqua"/>
        </w:rPr>
        <w:t>: 18-33 [PMID: 32013312 DOI: 10.5217/ir.2019.09155]</w:t>
      </w:r>
    </w:p>
    <w:p w14:paraId="6707961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54 </w:t>
      </w:r>
      <w:proofErr w:type="spellStart"/>
      <w:r w:rsidRPr="00502300">
        <w:rPr>
          <w:rFonts w:ascii="Book Antiqua" w:hAnsi="Book Antiqua"/>
          <w:b/>
          <w:bCs/>
        </w:rPr>
        <w:t>Manser</w:t>
      </w:r>
      <w:proofErr w:type="spellEnd"/>
      <w:r w:rsidRPr="00502300">
        <w:rPr>
          <w:rFonts w:ascii="Book Antiqua" w:hAnsi="Book Antiqua"/>
          <w:b/>
          <w:bCs/>
        </w:rPr>
        <w:t xml:space="preserve"> CN</w:t>
      </w:r>
      <w:r w:rsidRPr="00502300">
        <w:rPr>
          <w:rFonts w:ascii="Book Antiqua" w:hAnsi="Book Antiqua"/>
        </w:rPr>
        <w:t xml:space="preserve">, </w:t>
      </w:r>
      <w:proofErr w:type="spellStart"/>
      <w:r w:rsidRPr="00502300">
        <w:rPr>
          <w:rFonts w:ascii="Book Antiqua" w:hAnsi="Book Antiqua"/>
        </w:rPr>
        <w:t>Maillard</w:t>
      </w:r>
      <w:proofErr w:type="spellEnd"/>
      <w:r w:rsidRPr="00502300">
        <w:rPr>
          <w:rFonts w:ascii="Book Antiqua" w:hAnsi="Book Antiqua"/>
        </w:rPr>
        <w:t xml:space="preserve"> MH, </w:t>
      </w:r>
      <w:proofErr w:type="spellStart"/>
      <w:r w:rsidRPr="00502300">
        <w:rPr>
          <w:rFonts w:ascii="Book Antiqua" w:hAnsi="Book Antiqua"/>
        </w:rPr>
        <w:t>Rogler</w:t>
      </w:r>
      <w:proofErr w:type="spellEnd"/>
      <w:r w:rsidRPr="00502300">
        <w:rPr>
          <w:rFonts w:ascii="Book Antiqua" w:hAnsi="Book Antiqua"/>
        </w:rPr>
        <w:t xml:space="preserve"> G, Schreiner P, </w:t>
      </w:r>
      <w:proofErr w:type="spellStart"/>
      <w:r w:rsidRPr="00502300">
        <w:rPr>
          <w:rFonts w:ascii="Book Antiqua" w:hAnsi="Book Antiqua"/>
        </w:rPr>
        <w:t>Rieder</w:t>
      </w:r>
      <w:proofErr w:type="spellEnd"/>
      <w:r w:rsidRPr="00502300">
        <w:rPr>
          <w:rFonts w:ascii="Book Antiqua" w:hAnsi="Book Antiqua"/>
        </w:rPr>
        <w:t xml:space="preserve"> F, </w:t>
      </w:r>
      <w:proofErr w:type="spellStart"/>
      <w:r w:rsidRPr="00502300">
        <w:rPr>
          <w:rFonts w:ascii="Book Antiqua" w:hAnsi="Book Antiqua"/>
        </w:rPr>
        <w:t>Bühler</w:t>
      </w:r>
      <w:proofErr w:type="spellEnd"/>
      <w:r w:rsidRPr="00502300">
        <w:rPr>
          <w:rFonts w:ascii="Book Antiqua" w:hAnsi="Book Antiqua"/>
        </w:rPr>
        <w:t xml:space="preserve"> S; on behalf of Swiss </w:t>
      </w:r>
      <w:proofErr w:type="spellStart"/>
      <w:r w:rsidRPr="00502300">
        <w:rPr>
          <w:rFonts w:ascii="Book Antiqua" w:hAnsi="Book Antiqua"/>
        </w:rPr>
        <w:t>IBDnet</w:t>
      </w:r>
      <w:proofErr w:type="spellEnd"/>
      <w:r w:rsidRPr="00502300">
        <w:rPr>
          <w:rFonts w:ascii="Book Antiqua" w:hAnsi="Book Antiqua"/>
        </w:rPr>
        <w:t xml:space="preserve">, an official working group of the Swiss Society of Gastroenterology. </w:t>
      </w:r>
      <w:proofErr w:type="gramStart"/>
      <w:r w:rsidRPr="00502300">
        <w:rPr>
          <w:rFonts w:ascii="Book Antiqua" w:hAnsi="Book Antiqua"/>
        </w:rPr>
        <w:t>Vaccination in Patients with Inflammatory Bowel Diseases.</w:t>
      </w:r>
      <w:proofErr w:type="gramEnd"/>
      <w:r w:rsidRPr="00502300">
        <w:rPr>
          <w:rFonts w:ascii="Book Antiqua" w:hAnsi="Book Antiqua"/>
        </w:rPr>
        <w:t xml:space="preserve"> </w:t>
      </w:r>
      <w:r w:rsidRPr="00502300">
        <w:rPr>
          <w:rFonts w:ascii="Book Antiqua" w:hAnsi="Book Antiqua"/>
          <w:i/>
          <w:iCs/>
        </w:rPr>
        <w:t>Digestion</w:t>
      </w:r>
      <w:r w:rsidRPr="00502300">
        <w:rPr>
          <w:rFonts w:ascii="Book Antiqua" w:hAnsi="Book Antiqua"/>
        </w:rPr>
        <w:t xml:space="preserve"> 2020; </w:t>
      </w:r>
      <w:r w:rsidRPr="00502300">
        <w:rPr>
          <w:rFonts w:ascii="Book Antiqua" w:hAnsi="Book Antiqua"/>
          <w:b/>
          <w:bCs/>
        </w:rPr>
        <w:t>101 Suppl 1</w:t>
      </w:r>
      <w:r w:rsidRPr="00502300">
        <w:rPr>
          <w:rFonts w:ascii="Book Antiqua" w:hAnsi="Book Antiqua"/>
        </w:rPr>
        <w:t>: 58-68 [PMID: 31968344 DOI: 10.1159/000503253]</w:t>
      </w:r>
    </w:p>
    <w:p w14:paraId="2916906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55 </w:t>
      </w:r>
      <w:r w:rsidRPr="00502300">
        <w:rPr>
          <w:rFonts w:ascii="Book Antiqua" w:hAnsi="Book Antiqua"/>
          <w:b/>
          <w:bCs/>
        </w:rPr>
        <w:t>Bryan JP</w:t>
      </w:r>
      <w:r w:rsidRPr="00502300">
        <w:rPr>
          <w:rFonts w:ascii="Book Antiqua" w:hAnsi="Book Antiqua"/>
        </w:rPr>
        <w:t xml:space="preserve">, Henry CH, Hoffman AG, South-Paul JE, Smith JA, </w:t>
      </w:r>
      <w:proofErr w:type="spellStart"/>
      <w:r w:rsidRPr="00502300">
        <w:rPr>
          <w:rFonts w:ascii="Book Antiqua" w:hAnsi="Book Antiqua"/>
        </w:rPr>
        <w:t>Cruess</w:t>
      </w:r>
      <w:proofErr w:type="spellEnd"/>
      <w:r w:rsidRPr="00502300">
        <w:rPr>
          <w:rFonts w:ascii="Book Antiqua" w:hAnsi="Book Antiqua"/>
        </w:rPr>
        <w:t xml:space="preserve"> D, </w:t>
      </w:r>
      <w:proofErr w:type="spellStart"/>
      <w:r w:rsidRPr="00502300">
        <w:rPr>
          <w:rFonts w:ascii="Book Antiqua" w:hAnsi="Book Antiqua"/>
        </w:rPr>
        <w:t>Spieker</w:t>
      </w:r>
      <w:proofErr w:type="spellEnd"/>
      <w:r w:rsidRPr="00502300">
        <w:rPr>
          <w:rFonts w:ascii="Book Antiqua" w:hAnsi="Book Antiqua"/>
        </w:rPr>
        <w:t xml:space="preserve"> JM, de Medina M. Randomized, cross-over, controlled comparison of two inactivated </w:t>
      </w:r>
      <w:r w:rsidRPr="00502300">
        <w:rPr>
          <w:rFonts w:ascii="Book Antiqua" w:hAnsi="Book Antiqua"/>
        </w:rPr>
        <w:lastRenderedPageBreak/>
        <w:t xml:space="preserve">hepatitis A vaccines. </w:t>
      </w:r>
      <w:r w:rsidRPr="00502300">
        <w:rPr>
          <w:rFonts w:ascii="Book Antiqua" w:hAnsi="Book Antiqua"/>
          <w:i/>
          <w:iCs/>
        </w:rPr>
        <w:t>Vaccine</w:t>
      </w:r>
      <w:r w:rsidRPr="00502300">
        <w:rPr>
          <w:rFonts w:ascii="Book Antiqua" w:hAnsi="Book Antiqua"/>
        </w:rPr>
        <w:t xml:space="preserve"> 2000; </w:t>
      </w:r>
      <w:r w:rsidRPr="00502300">
        <w:rPr>
          <w:rFonts w:ascii="Book Antiqua" w:hAnsi="Book Antiqua"/>
          <w:b/>
          <w:bCs/>
        </w:rPr>
        <w:t>19</w:t>
      </w:r>
      <w:r w:rsidRPr="00502300">
        <w:rPr>
          <w:rFonts w:ascii="Book Antiqua" w:hAnsi="Book Antiqua"/>
        </w:rPr>
        <w:t>: 743-750 [PMID: 11115695 DOI: 10.1016/S0264-</w:t>
      </w:r>
      <w:proofErr w:type="gramStart"/>
      <w:r w:rsidRPr="00502300">
        <w:rPr>
          <w:rFonts w:ascii="Book Antiqua" w:hAnsi="Book Antiqua"/>
        </w:rPr>
        <w:t>410X(</w:t>
      </w:r>
      <w:proofErr w:type="gramEnd"/>
      <w:r w:rsidRPr="00502300">
        <w:rPr>
          <w:rFonts w:ascii="Book Antiqua" w:hAnsi="Book Antiqua"/>
        </w:rPr>
        <w:t>00)00301-7]</w:t>
      </w:r>
    </w:p>
    <w:p w14:paraId="61ADBBC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56 </w:t>
      </w:r>
      <w:r w:rsidRPr="00502300">
        <w:rPr>
          <w:rFonts w:ascii="Book Antiqua" w:hAnsi="Book Antiqua"/>
          <w:b/>
          <w:bCs/>
        </w:rPr>
        <w:t>Park SH</w:t>
      </w:r>
      <w:r w:rsidRPr="00502300">
        <w:rPr>
          <w:rFonts w:ascii="Book Antiqua" w:hAnsi="Book Antiqua"/>
        </w:rPr>
        <w:t xml:space="preserve">, Yang SK, Park SK, Kim JW, Yang DH, Jung KW, Kim KJ, Ye BD, </w:t>
      </w:r>
      <w:proofErr w:type="spellStart"/>
      <w:r w:rsidRPr="00502300">
        <w:rPr>
          <w:rFonts w:ascii="Book Antiqua" w:hAnsi="Book Antiqua"/>
        </w:rPr>
        <w:t>Byeon</w:t>
      </w:r>
      <w:proofErr w:type="spellEnd"/>
      <w:r w:rsidRPr="00502300">
        <w:rPr>
          <w:rFonts w:ascii="Book Antiqua" w:hAnsi="Book Antiqua"/>
        </w:rPr>
        <w:t xml:space="preserve"> JS, Myung SJ, Kim JH. </w:t>
      </w:r>
      <w:proofErr w:type="gramStart"/>
      <w:r w:rsidRPr="00502300">
        <w:rPr>
          <w:rFonts w:ascii="Book Antiqua" w:hAnsi="Book Antiqua"/>
        </w:rPr>
        <w:t>Efficacy of hepatitis A vaccination and factors impacting on seroconversion in patients with inflammatory bowel disease.</w:t>
      </w:r>
      <w:proofErr w:type="gramEnd"/>
      <w:r w:rsidRPr="00502300">
        <w:rPr>
          <w:rFonts w:ascii="Book Antiqua" w:hAnsi="Book Antiqua"/>
        </w:rPr>
        <w:t xml:space="preserv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2014; </w:t>
      </w:r>
      <w:r w:rsidRPr="00502300">
        <w:rPr>
          <w:rFonts w:ascii="Book Antiqua" w:hAnsi="Book Antiqua"/>
          <w:b/>
          <w:bCs/>
        </w:rPr>
        <w:t>20</w:t>
      </w:r>
      <w:r w:rsidRPr="00502300">
        <w:rPr>
          <w:rFonts w:ascii="Book Antiqua" w:hAnsi="Book Antiqua"/>
        </w:rPr>
        <w:t>: 69-74 [PMID: 24284413 DOI: 10.1097/01.MIB.0000437736.91712.a1]</w:t>
      </w:r>
    </w:p>
    <w:p w14:paraId="610948E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57 </w:t>
      </w:r>
      <w:proofErr w:type="spellStart"/>
      <w:r w:rsidRPr="00502300">
        <w:rPr>
          <w:rFonts w:ascii="Book Antiqua" w:hAnsi="Book Antiqua"/>
          <w:b/>
          <w:bCs/>
        </w:rPr>
        <w:t>Petruzziello</w:t>
      </w:r>
      <w:proofErr w:type="spellEnd"/>
      <w:r w:rsidRPr="00502300">
        <w:rPr>
          <w:rFonts w:ascii="Book Antiqua" w:hAnsi="Book Antiqua"/>
          <w:b/>
          <w:bCs/>
        </w:rPr>
        <w:t xml:space="preserve"> A</w:t>
      </w:r>
      <w:r w:rsidRPr="00502300">
        <w:rPr>
          <w:rFonts w:ascii="Book Antiqua" w:hAnsi="Book Antiqua"/>
        </w:rPr>
        <w:t xml:space="preserve">, </w:t>
      </w:r>
      <w:proofErr w:type="spellStart"/>
      <w:r w:rsidRPr="00502300">
        <w:rPr>
          <w:rFonts w:ascii="Book Antiqua" w:hAnsi="Book Antiqua"/>
        </w:rPr>
        <w:t>Marigliano</w:t>
      </w:r>
      <w:proofErr w:type="spellEnd"/>
      <w:r w:rsidRPr="00502300">
        <w:rPr>
          <w:rFonts w:ascii="Book Antiqua" w:hAnsi="Book Antiqua"/>
        </w:rPr>
        <w:t xml:space="preserve"> S, </w:t>
      </w:r>
      <w:proofErr w:type="spellStart"/>
      <w:r w:rsidRPr="00502300">
        <w:rPr>
          <w:rFonts w:ascii="Book Antiqua" w:hAnsi="Book Antiqua"/>
        </w:rPr>
        <w:t>Loquercio</w:t>
      </w:r>
      <w:proofErr w:type="spellEnd"/>
      <w:r w:rsidRPr="00502300">
        <w:rPr>
          <w:rFonts w:ascii="Book Antiqua" w:hAnsi="Book Antiqua"/>
        </w:rPr>
        <w:t xml:space="preserve"> G, </w:t>
      </w:r>
      <w:proofErr w:type="spellStart"/>
      <w:r w:rsidRPr="00502300">
        <w:rPr>
          <w:rFonts w:ascii="Book Antiqua" w:hAnsi="Book Antiqua"/>
        </w:rPr>
        <w:t>Cacciapuoti</w:t>
      </w:r>
      <w:proofErr w:type="spellEnd"/>
      <w:r w:rsidRPr="00502300">
        <w:rPr>
          <w:rFonts w:ascii="Book Antiqua" w:hAnsi="Book Antiqua"/>
        </w:rPr>
        <w:t xml:space="preserve"> C. Hepatitis C virus (HCV) genotypes distribution: an epidemiological up-date in Europe. </w:t>
      </w:r>
      <w:r w:rsidRPr="00502300">
        <w:rPr>
          <w:rFonts w:ascii="Book Antiqua" w:hAnsi="Book Antiqua"/>
          <w:i/>
          <w:iCs/>
        </w:rPr>
        <w:t>Infect Agent Cancer</w:t>
      </w:r>
      <w:r w:rsidRPr="00502300">
        <w:rPr>
          <w:rFonts w:ascii="Book Antiqua" w:hAnsi="Book Antiqua"/>
        </w:rPr>
        <w:t xml:space="preserve"> 2016; </w:t>
      </w:r>
      <w:r w:rsidRPr="00502300">
        <w:rPr>
          <w:rFonts w:ascii="Book Antiqua" w:hAnsi="Book Antiqua"/>
          <w:b/>
          <w:bCs/>
        </w:rPr>
        <w:t>11</w:t>
      </w:r>
      <w:r w:rsidRPr="00502300">
        <w:rPr>
          <w:rFonts w:ascii="Book Antiqua" w:hAnsi="Book Antiqua"/>
        </w:rPr>
        <w:t>: 53 [PMID: 27752280 DOI: 10.1186/s13027-016-0099-0]</w:t>
      </w:r>
    </w:p>
    <w:p w14:paraId="3C3FE6E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58 </w:t>
      </w:r>
      <w:proofErr w:type="spellStart"/>
      <w:r w:rsidRPr="00502300">
        <w:rPr>
          <w:rFonts w:ascii="Book Antiqua" w:hAnsi="Book Antiqua"/>
          <w:b/>
          <w:bCs/>
        </w:rPr>
        <w:t>Losurdo</w:t>
      </w:r>
      <w:proofErr w:type="spellEnd"/>
      <w:r w:rsidRPr="00502300">
        <w:rPr>
          <w:rFonts w:ascii="Book Antiqua" w:hAnsi="Book Antiqua"/>
          <w:b/>
          <w:bCs/>
        </w:rPr>
        <w:t xml:space="preserve"> G</w:t>
      </w:r>
      <w:r w:rsidRPr="00502300">
        <w:rPr>
          <w:rFonts w:ascii="Book Antiqua" w:hAnsi="Book Antiqua"/>
        </w:rPr>
        <w:t xml:space="preserve">, </w:t>
      </w:r>
      <w:proofErr w:type="spellStart"/>
      <w:r w:rsidRPr="00502300">
        <w:rPr>
          <w:rFonts w:ascii="Book Antiqua" w:hAnsi="Book Antiqua"/>
        </w:rPr>
        <w:t>Iannone</w:t>
      </w:r>
      <w:proofErr w:type="spellEnd"/>
      <w:r w:rsidRPr="00502300">
        <w:rPr>
          <w:rFonts w:ascii="Book Antiqua" w:hAnsi="Book Antiqua"/>
        </w:rPr>
        <w:t xml:space="preserve"> A, </w:t>
      </w:r>
      <w:proofErr w:type="spellStart"/>
      <w:r w:rsidRPr="00502300">
        <w:rPr>
          <w:rFonts w:ascii="Book Antiqua" w:hAnsi="Book Antiqua"/>
        </w:rPr>
        <w:t>Contaldo</w:t>
      </w:r>
      <w:proofErr w:type="spellEnd"/>
      <w:r w:rsidRPr="00502300">
        <w:rPr>
          <w:rFonts w:ascii="Book Antiqua" w:hAnsi="Book Antiqua"/>
        </w:rPr>
        <w:t xml:space="preserve"> A, Barone M, </w:t>
      </w:r>
      <w:proofErr w:type="spellStart"/>
      <w:r w:rsidRPr="00502300">
        <w:rPr>
          <w:rFonts w:ascii="Book Antiqua" w:hAnsi="Book Antiqua"/>
        </w:rPr>
        <w:t>Ierardi</w:t>
      </w:r>
      <w:proofErr w:type="spellEnd"/>
      <w:r w:rsidRPr="00502300">
        <w:rPr>
          <w:rFonts w:ascii="Book Antiqua" w:hAnsi="Book Antiqua"/>
        </w:rPr>
        <w:t xml:space="preserve"> E, Di Leo A, </w:t>
      </w:r>
      <w:proofErr w:type="spellStart"/>
      <w:r w:rsidRPr="00502300">
        <w:rPr>
          <w:rFonts w:ascii="Book Antiqua" w:hAnsi="Book Antiqua"/>
        </w:rPr>
        <w:t>Principi</w:t>
      </w:r>
      <w:proofErr w:type="spellEnd"/>
      <w:r w:rsidRPr="00502300">
        <w:rPr>
          <w:rFonts w:ascii="Book Antiqua" w:hAnsi="Book Antiqua"/>
        </w:rPr>
        <w:t xml:space="preserve"> M. Chronic Viral Hepatitis in a Cohort of Inflammatory Bowel Disease Patients from Southern Italy: A Case-Control Study. </w:t>
      </w:r>
      <w:r w:rsidRPr="00502300">
        <w:rPr>
          <w:rFonts w:ascii="Book Antiqua" w:hAnsi="Book Antiqua"/>
          <w:i/>
          <w:iCs/>
        </w:rPr>
        <w:t>Pathogens</w:t>
      </w:r>
      <w:r w:rsidRPr="00502300">
        <w:rPr>
          <w:rFonts w:ascii="Book Antiqua" w:hAnsi="Book Antiqua"/>
        </w:rPr>
        <w:t xml:space="preserve"> 2020; </w:t>
      </w:r>
      <w:r w:rsidRPr="00502300">
        <w:rPr>
          <w:rFonts w:ascii="Book Antiqua" w:hAnsi="Book Antiqua"/>
          <w:b/>
          <w:bCs/>
        </w:rPr>
        <w:t>9</w:t>
      </w:r>
      <w:r w:rsidRPr="00502300">
        <w:rPr>
          <w:rFonts w:ascii="Book Antiqua" w:hAnsi="Book Antiqua"/>
        </w:rPr>
        <w:t xml:space="preserve"> [PMID: 33113974 DOI: 10.3390/pathogens9110870]</w:t>
      </w:r>
    </w:p>
    <w:p w14:paraId="7A89B28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59 </w:t>
      </w:r>
      <w:r w:rsidRPr="00502300">
        <w:rPr>
          <w:rFonts w:ascii="Book Antiqua" w:hAnsi="Book Antiqua"/>
          <w:b/>
          <w:bCs/>
        </w:rPr>
        <w:t>Papa A</w:t>
      </w:r>
      <w:r w:rsidRPr="00502300">
        <w:rPr>
          <w:rFonts w:ascii="Book Antiqua" w:hAnsi="Book Antiqua"/>
        </w:rPr>
        <w:t xml:space="preserve">, Felice C, </w:t>
      </w:r>
      <w:proofErr w:type="spellStart"/>
      <w:r w:rsidRPr="00502300">
        <w:rPr>
          <w:rFonts w:ascii="Book Antiqua" w:hAnsi="Book Antiqua"/>
        </w:rPr>
        <w:t>Marzo</w:t>
      </w:r>
      <w:proofErr w:type="spellEnd"/>
      <w:r w:rsidRPr="00502300">
        <w:rPr>
          <w:rFonts w:ascii="Book Antiqua" w:hAnsi="Book Antiqua"/>
        </w:rPr>
        <w:t xml:space="preserve"> M, </w:t>
      </w:r>
      <w:proofErr w:type="spellStart"/>
      <w:r w:rsidRPr="00502300">
        <w:rPr>
          <w:rFonts w:ascii="Book Antiqua" w:hAnsi="Book Antiqua"/>
        </w:rPr>
        <w:t>Andrisani</w:t>
      </w:r>
      <w:proofErr w:type="spellEnd"/>
      <w:r w:rsidRPr="00502300">
        <w:rPr>
          <w:rFonts w:ascii="Book Antiqua" w:hAnsi="Book Antiqua"/>
        </w:rPr>
        <w:t xml:space="preserve"> G, </w:t>
      </w:r>
      <w:proofErr w:type="spellStart"/>
      <w:r w:rsidRPr="00502300">
        <w:rPr>
          <w:rFonts w:ascii="Book Antiqua" w:hAnsi="Book Antiqua"/>
        </w:rPr>
        <w:t>Armuzzi</w:t>
      </w:r>
      <w:proofErr w:type="spellEnd"/>
      <w:r w:rsidRPr="00502300">
        <w:rPr>
          <w:rFonts w:ascii="Book Antiqua" w:hAnsi="Book Antiqua"/>
        </w:rPr>
        <w:t xml:space="preserve"> A, </w:t>
      </w:r>
      <w:proofErr w:type="spellStart"/>
      <w:r w:rsidRPr="00502300">
        <w:rPr>
          <w:rFonts w:ascii="Book Antiqua" w:hAnsi="Book Antiqua"/>
        </w:rPr>
        <w:t>Covino</w:t>
      </w:r>
      <w:proofErr w:type="spellEnd"/>
      <w:r w:rsidRPr="00502300">
        <w:rPr>
          <w:rFonts w:ascii="Book Antiqua" w:hAnsi="Book Antiqua"/>
        </w:rPr>
        <w:t xml:space="preserve"> M, Mocci G, Pugliese D, De </w:t>
      </w:r>
      <w:proofErr w:type="spellStart"/>
      <w:r w:rsidRPr="00502300">
        <w:rPr>
          <w:rFonts w:ascii="Book Antiqua" w:hAnsi="Book Antiqua"/>
        </w:rPr>
        <w:t>Vitis</w:t>
      </w:r>
      <w:proofErr w:type="spellEnd"/>
      <w:r w:rsidRPr="00502300">
        <w:rPr>
          <w:rFonts w:ascii="Book Antiqua" w:hAnsi="Book Antiqua"/>
        </w:rPr>
        <w:t xml:space="preserve"> I, </w:t>
      </w:r>
      <w:proofErr w:type="spellStart"/>
      <w:r w:rsidRPr="00502300">
        <w:rPr>
          <w:rFonts w:ascii="Book Antiqua" w:hAnsi="Book Antiqua"/>
        </w:rPr>
        <w:t>Gasbarrini</w:t>
      </w:r>
      <w:proofErr w:type="spellEnd"/>
      <w:r w:rsidRPr="00502300">
        <w:rPr>
          <w:rFonts w:ascii="Book Antiqua" w:hAnsi="Book Antiqua"/>
        </w:rPr>
        <w:t xml:space="preserve"> A, </w:t>
      </w:r>
      <w:proofErr w:type="spellStart"/>
      <w:r w:rsidRPr="00502300">
        <w:rPr>
          <w:rFonts w:ascii="Book Antiqua" w:hAnsi="Book Antiqua"/>
        </w:rPr>
        <w:t>Rapaccini</w:t>
      </w:r>
      <w:proofErr w:type="spellEnd"/>
      <w:r w:rsidRPr="00502300">
        <w:rPr>
          <w:rFonts w:ascii="Book Antiqua" w:hAnsi="Book Antiqua"/>
        </w:rPr>
        <w:t xml:space="preserve"> GL, </w:t>
      </w:r>
      <w:proofErr w:type="spellStart"/>
      <w:r w:rsidRPr="00502300">
        <w:rPr>
          <w:rFonts w:ascii="Book Antiqua" w:hAnsi="Book Antiqua"/>
        </w:rPr>
        <w:t>Guidi</w:t>
      </w:r>
      <w:proofErr w:type="spellEnd"/>
      <w:r w:rsidRPr="00502300">
        <w:rPr>
          <w:rFonts w:ascii="Book Antiqua" w:hAnsi="Book Antiqua"/>
        </w:rPr>
        <w:t xml:space="preserve"> L. Prevalence and natural history of hepatitis B and C infections in a large population of IBD patients treated with anti-tumor necrosis factor-α </w:t>
      </w:r>
      <w:proofErr w:type="gramStart"/>
      <w:r w:rsidRPr="00502300">
        <w:rPr>
          <w:rFonts w:ascii="Book Antiqua" w:hAnsi="Book Antiqua"/>
        </w:rPr>
        <w:t>agents</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2013; </w:t>
      </w:r>
      <w:r w:rsidRPr="00502300">
        <w:rPr>
          <w:rFonts w:ascii="Book Antiqua" w:hAnsi="Book Antiqua"/>
          <w:b/>
          <w:bCs/>
        </w:rPr>
        <w:t>7</w:t>
      </w:r>
      <w:r w:rsidRPr="00502300">
        <w:rPr>
          <w:rFonts w:ascii="Book Antiqua" w:hAnsi="Book Antiqua"/>
        </w:rPr>
        <w:t>: 113-119 [PMID: 22464811 DOI: 10.1016/j.crohns.2012.03.001]</w:t>
      </w:r>
    </w:p>
    <w:p w14:paraId="0F9224D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60 </w:t>
      </w:r>
      <w:r w:rsidRPr="00502300">
        <w:rPr>
          <w:rFonts w:ascii="Book Antiqua" w:hAnsi="Book Antiqua"/>
          <w:b/>
          <w:bCs/>
        </w:rPr>
        <w:t>Huang ML</w:t>
      </w:r>
      <w:r w:rsidRPr="00502300">
        <w:rPr>
          <w:rFonts w:ascii="Book Antiqua" w:hAnsi="Book Antiqua"/>
        </w:rPr>
        <w:t xml:space="preserve">, Xu XT, Shen J, </w:t>
      </w:r>
      <w:proofErr w:type="spellStart"/>
      <w:r w:rsidRPr="00502300">
        <w:rPr>
          <w:rFonts w:ascii="Book Antiqua" w:hAnsi="Book Antiqua"/>
        </w:rPr>
        <w:t>Qiao</w:t>
      </w:r>
      <w:proofErr w:type="spellEnd"/>
      <w:r w:rsidRPr="00502300">
        <w:rPr>
          <w:rFonts w:ascii="Book Antiqua" w:hAnsi="Book Antiqua"/>
        </w:rPr>
        <w:t xml:space="preserve"> YQ, Dai ZH, Ran ZH. Prevalence and factors related to hepatitis B and C infection in inflammatory bowel disease patients in China: a retrospective study.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2014; </w:t>
      </w:r>
      <w:r w:rsidRPr="00502300">
        <w:rPr>
          <w:rFonts w:ascii="Book Antiqua" w:hAnsi="Book Antiqua"/>
          <w:b/>
          <w:bCs/>
        </w:rPr>
        <w:t>8</w:t>
      </w:r>
      <w:r w:rsidRPr="00502300">
        <w:rPr>
          <w:rFonts w:ascii="Book Antiqua" w:hAnsi="Book Antiqua"/>
        </w:rPr>
        <w:t>: 282-287 [PMID: 24067604 DOI: 10.1016/j.crohns.2013.08.017]</w:t>
      </w:r>
    </w:p>
    <w:p w14:paraId="749BBFB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61 </w:t>
      </w:r>
      <w:proofErr w:type="spellStart"/>
      <w:r w:rsidRPr="00502300">
        <w:rPr>
          <w:rFonts w:ascii="Book Antiqua" w:hAnsi="Book Antiqua"/>
          <w:b/>
          <w:bCs/>
        </w:rPr>
        <w:t>Loras</w:t>
      </w:r>
      <w:proofErr w:type="spellEnd"/>
      <w:r w:rsidRPr="00502300">
        <w:rPr>
          <w:rFonts w:ascii="Book Antiqua" w:hAnsi="Book Antiqua"/>
          <w:b/>
          <w:bCs/>
        </w:rPr>
        <w:t xml:space="preserve"> C</w:t>
      </w:r>
      <w:r w:rsidRPr="00502300">
        <w:rPr>
          <w:rFonts w:ascii="Book Antiqua" w:hAnsi="Book Antiqua"/>
        </w:rPr>
        <w:t xml:space="preserve">, </w:t>
      </w:r>
      <w:proofErr w:type="spellStart"/>
      <w:r w:rsidRPr="00502300">
        <w:rPr>
          <w:rFonts w:ascii="Book Antiqua" w:hAnsi="Book Antiqua"/>
        </w:rPr>
        <w:t>Saro</w:t>
      </w:r>
      <w:proofErr w:type="spellEnd"/>
      <w:r w:rsidRPr="00502300">
        <w:rPr>
          <w:rFonts w:ascii="Book Antiqua" w:hAnsi="Book Antiqua"/>
        </w:rPr>
        <w:t xml:space="preserve"> C, Gonzalez-</w:t>
      </w:r>
      <w:proofErr w:type="spellStart"/>
      <w:r w:rsidRPr="00502300">
        <w:rPr>
          <w:rFonts w:ascii="Book Antiqua" w:hAnsi="Book Antiqua"/>
        </w:rPr>
        <w:t>Huix</w:t>
      </w:r>
      <w:proofErr w:type="spellEnd"/>
      <w:r w:rsidRPr="00502300">
        <w:rPr>
          <w:rFonts w:ascii="Book Antiqua" w:hAnsi="Book Antiqua"/>
        </w:rPr>
        <w:t xml:space="preserve"> F, </w:t>
      </w:r>
      <w:proofErr w:type="spellStart"/>
      <w:r w:rsidRPr="00502300">
        <w:rPr>
          <w:rFonts w:ascii="Book Antiqua" w:hAnsi="Book Antiqua"/>
        </w:rPr>
        <w:t>Mínguez</w:t>
      </w:r>
      <w:proofErr w:type="spellEnd"/>
      <w:r w:rsidRPr="00502300">
        <w:rPr>
          <w:rFonts w:ascii="Book Antiqua" w:hAnsi="Book Antiqua"/>
        </w:rPr>
        <w:t xml:space="preserve"> M, Merino O, </w:t>
      </w:r>
      <w:proofErr w:type="spellStart"/>
      <w:r w:rsidRPr="00502300">
        <w:rPr>
          <w:rFonts w:ascii="Book Antiqua" w:hAnsi="Book Antiqua"/>
        </w:rPr>
        <w:t>Gisbert</w:t>
      </w:r>
      <w:proofErr w:type="spellEnd"/>
      <w:r w:rsidRPr="00502300">
        <w:rPr>
          <w:rFonts w:ascii="Book Antiqua" w:hAnsi="Book Antiqua"/>
        </w:rPr>
        <w:t xml:space="preserve"> JP, Barrio J, Bernal A, Gutiérrez A, </w:t>
      </w:r>
      <w:proofErr w:type="spellStart"/>
      <w:r w:rsidRPr="00502300">
        <w:rPr>
          <w:rFonts w:ascii="Book Antiqua" w:hAnsi="Book Antiqua"/>
        </w:rPr>
        <w:t>Piqueras</w:t>
      </w:r>
      <w:proofErr w:type="spellEnd"/>
      <w:r w:rsidRPr="00502300">
        <w:rPr>
          <w:rFonts w:ascii="Book Antiqua" w:hAnsi="Book Antiqua"/>
        </w:rPr>
        <w:t xml:space="preserve"> M, </w:t>
      </w:r>
      <w:proofErr w:type="spellStart"/>
      <w:r w:rsidRPr="00502300">
        <w:rPr>
          <w:rFonts w:ascii="Book Antiqua" w:hAnsi="Book Antiqua"/>
        </w:rPr>
        <w:t>Calvet</w:t>
      </w:r>
      <w:proofErr w:type="spellEnd"/>
      <w:r w:rsidRPr="00502300">
        <w:rPr>
          <w:rFonts w:ascii="Book Antiqua" w:hAnsi="Book Antiqua"/>
        </w:rPr>
        <w:t xml:space="preserve"> X, Andreu M, Abad A, </w:t>
      </w:r>
      <w:proofErr w:type="spellStart"/>
      <w:r w:rsidRPr="00502300">
        <w:rPr>
          <w:rFonts w:ascii="Book Antiqua" w:hAnsi="Book Antiqua"/>
        </w:rPr>
        <w:t>Ginard</w:t>
      </w:r>
      <w:proofErr w:type="spellEnd"/>
      <w:r w:rsidRPr="00502300">
        <w:rPr>
          <w:rFonts w:ascii="Book Antiqua" w:hAnsi="Book Antiqua"/>
        </w:rPr>
        <w:t xml:space="preserve"> D, </w:t>
      </w:r>
      <w:proofErr w:type="spellStart"/>
      <w:r w:rsidRPr="00502300">
        <w:rPr>
          <w:rFonts w:ascii="Book Antiqua" w:hAnsi="Book Antiqua"/>
        </w:rPr>
        <w:t>Bujanda</w:t>
      </w:r>
      <w:proofErr w:type="spellEnd"/>
      <w:r w:rsidRPr="00502300">
        <w:rPr>
          <w:rFonts w:ascii="Book Antiqua" w:hAnsi="Book Antiqua"/>
        </w:rPr>
        <w:t xml:space="preserve"> L, </w:t>
      </w:r>
      <w:proofErr w:type="spellStart"/>
      <w:r w:rsidRPr="00502300">
        <w:rPr>
          <w:rFonts w:ascii="Book Antiqua" w:hAnsi="Book Antiqua"/>
        </w:rPr>
        <w:t>Panés</w:t>
      </w:r>
      <w:proofErr w:type="spellEnd"/>
      <w:r w:rsidRPr="00502300">
        <w:rPr>
          <w:rFonts w:ascii="Book Antiqua" w:hAnsi="Book Antiqua"/>
        </w:rPr>
        <w:t xml:space="preserve"> J, Torres M, </w:t>
      </w:r>
      <w:proofErr w:type="spellStart"/>
      <w:r w:rsidRPr="00502300">
        <w:rPr>
          <w:rFonts w:ascii="Book Antiqua" w:hAnsi="Book Antiqua"/>
        </w:rPr>
        <w:t>Fernández-Bañares</w:t>
      </w:r>
      <w:proofErr w:type="spellEnd"/>
      <w:r w:rsidRPr="00502300">
        <w:rPr>
          <w:rFonts w:ascii="Book Antiqua" w:hAnsi="Book Antiqua"/>
        </w:rPr>
        <w:t xml:space="preserve"> F, </w:t>
      </w:r>
      <w:proofErr w:type="spellStart"/>
      <w:r w:rsidRPr="00502300">
        <w:rPr>
          <w:rFonts w:ascii="Book Antiqua" w:hAnsi="Book Antiqua"/>
        </w:rPr>
        <w:t>Viver</w:t>
      </w:r>
      <w:proofErr w:type="spellEnd"/>
      <w:r w:rsidRPr="00502300">
        <w:rPr>
          <w:rFonts w:ascii="Book Antiqua" w:hAnsi="Book Antiqua"/>
        </w:rPr>
        <w:t xml:space="preserve"> JM, </w:t>
      </w:r>
      <w:proofErr w:type="spellStart"/>
      <w:r w:rsidRPr="00502300">
        <w:rPr>
          <w:rFonts w:ascii="Book Antiqua" w:hAnsi="Book Antiqua"/>
        </w:rPr>
        <w:t>Esteve</w:t>
      </w:r>
      <w:proofErr w:type="spellEnd"/>
      <w:r w:rsidRPr="00502300">
        <w:rPr>
          <w:rFonts w:ascii="Book Antiqua" w:hAnsi="Book Antiqua"/>
        </w:rPr>
        <w:t xml:space="preserve"> M; </w:t>
      </w:r>
      <w:proofErr w:type="spellStart"/>
      <w:r w:rsidRPr="00502300">
        <w:rPr>
          <w:rFonts w:ascii="Book Antiqua" w:hAnsi="Book Antiqua"/>
        </w:rPr>
        <w:t>GETECCu</w:t>
      </w:r>
      <w:proofErr w:type="spellEnd"/>
      <w:r w:rsidRPr="00502300">
        <w:rPr>
          <w:rFonts w:ascii="Book Antiqua" w:hAnsi="Book Antiqua"/>
        </w:rPr>
        <w:t xml:space="preserve"> (</w:t>
      </w:r>
      <w:proofErr w:type="spellStart"/>
      <w:r w:rsidRPr="00502300">
        <w:rPr>
          <w:rFonts w:ascii="Book Antiqua" w:hAnsi="Book Antiqua"/>
        </w:rPr>
        <w:t>Grupo</w:t>
      </w:r>
      <w:proofErr w:type="spellEnd"/>
      <w:r w:rsidRPr="00502300">
        <w:rPr>
          <w:rFonts w:ascii="Book Antiqua" w:hAnsi="Book Antiqua"/>
        </w:rPr>
        <w:t xml:space="preserve"> </w:t>
      </w:r>
      <w:proofErr w:type="spellStart"/>
      <w:r w:rsidRPr="00502300">
        <w:rPr>
          <w:rFonts w:ascii="Book Antiqua" w:hAnsi="Book Antiqua"/>
        </w:rPr>
        <w:t>Español</w:t>
      </w:r>
      <w:proofErr w:type="spellEnd"/>
      <w:r w:rsidRPr="00502300">
        <w:rPr>
          <w:rFonts w:ascii="Book Antiqua" w:hAnsi="Book Antiqua"/>
        </w:rPr>
        <w:t xml:space="preserve"> de </w:t>
      </w:r>
      <w:proofErr w:type="spellStart"/>
      <w:r w:rsidRPr="00502300">
        <w:rPr>
          <w:rFonts w:ascii="Book Antiqua" w:hAnsi="Book Antiqua"/>
        </w:rPr>
        <w:t>Enfermedades</w:t>
      </w:r>
      <w:proofErr w:type="spellEnd"/>
      <w:r w:rsidRPr="00502300">
        <w:rPr>
          <w:rFonts w:ascii="Book Antiqua" w:hAnsi="Book Antiqua"/>
        </w:rPr>
        <w:t xml:space="preserve"> de Crohn y Colitis </w:t>
      </w:r>
      <w:proofErr w:type="spellStart"/>
      <w:r w:rsidRPr="00502300">
        <w:rPr>
          <w:rFonts w:ascii="Book Antiqua" w:hAnsi="Book Antiqua"/>
        </w:rPr>
        <w:t>Ulcerosa</w:t>
      </w:r>
      <w:proofErr w:type="spellEnd"/>
      <w:r w:rsidRPr="00502300">
        <w:rPr>
          <w:rFonts w:ascii="Book Antiqua" w:hAnsi="Book Antiqua"/>
        </w:rPr>
        <w:t xml:space="preserve">). Prevalence and factors related to hepatitis B and C in inflammatory bowel disease patients in Spain: a </w:t>
      </w:r>
      <w:r w:rsidRPr="00502300">
        <w:rPr>
          <w:rFonts w:ascii="Book Antiqua" w:hAnsi="Book Antiqua"/>
        </w:rPr>
        <w:lastRenderedPageBreak/>
        <w:t xml:space="preserve">nationwide, multicenter study. </w:t>
      </w:r>
      <w:r w:rsidRPr="00502300">
        <w:rPr>
          <w:rFonts w:ascii="Book Antiqua" w:hAnsi="Book Antiqua"/>
          <w:i/>
          <w:iCs/>
        </w:rPr>
        <w:t>Am J Gastroenterol</w:t>
      </w:r>
      <w:r w:rsidRPr="00502300">
        <w:rPr>
          <w:rFonts w:ascii="Book Antiqua" w:hAnsi="Book Antiqua"/>
        </w:rPr>
        <w:t xml:space="preserve"> 2009; </w:t>
      </w:r>
      <w:r w:rsidRPr="00502300">
        <w:rPr>
          <w:rFonts w:ascii="Book Antiqua" w:hAnsi="Book Antiqua"/>
          <w:b/>
          <w:bCs/>
        </w:rPr>
        <w:t>104</w:t>
      </w:r>
      <w:r w:rsidRPr="00502300">
        <w:rPr>
          <w:rFonts w:ascii="Book Antiqua" w:hAnsi="Book Antiqua"/>
        </w:rPr>
        <w:t>: 57-63 [PMID: 19098850 DOI: 10.1038/ajg.2008.4]</w:t>
      </w:r>
    </w:p>
    <w:p w14:paraId="1617B6F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62 </w:t>
      </w:r>
      <w:proofErr w:type="spellStart"/>
      <w:r w:rsidRPr="00502300">
        <w:rPr>
          <w:rFonts w:ascii="Book Antiqua" w:hAnsi="Book Antiqua"/>
          <w:b/>
          <w:bCs/>
        </w:rPr>
        <w:t>Vermehren</w:t>
      </w:r>
      <w:proofErr w:type="spellEnd"/>
      <w:r w:rsidRPr="00502300">
        <w:rPr>
          <w:rFonts w:ascii="Book Antiqua" w:hAnsi="Book Antiqua"/>
          <w:b/>
          <w:bCs/>
        </w:rPr>
        <w:t xml:space="preserve"> J</w:t>
      </w:r>
      <w:r w:rsidRPr="00502300">
        <w:rPr>
          <w:rFonts w:ascii="Book Antiqua" w:hAnsi="Book Antiqua"/>
        </w:rPr>
        <w:t xml:space="preserve">, Yu ML, Monto A, Yao JD, Anderson C, </w:t>
      </w:r>
      <w:proofErr w:type="spellStart"/>
      <w:r w:rsidRPr="00502300">
        <w:rPr>
          <w:rFonts w:ascii="Book Antiqua" w:hAnsi="Book Antiqua"/>
        </w:rPr>
        <w:t>Bertuzis</w:t>
      </w:r>
      <w:proofErr w:type="spellEnd"/>
      <w:r w:rsidRPr="00502300">
        <w:rPr>
          <w:rFonts w:ascii="Book Antiqua" w:hAnsi="Book Antiqua"/>
        </w:rPr>
        <w:t xml:space="preserve"> R, Schneider G, </w:t>
      </w:r>
      <w:proofErr w:type="spellStart"/>
      <w:r w:rsidRPr="00502300">
        <w:rPr>
          <w:rFonts w:ascii="Book Antiqua" w:hAnsi="Book Antiqua"/>
        </w:rPr>
        <w:t>Sarrazin</w:t>
      </w:r>
      <w:proofErr w:type="spellEnd"/>
      <w:r w:rsidRPr="00502300">
        <w:rPr>
          <w:rFonts w:ascii="Book Antiqua" w:hAnsi="Book Antiqua"/>
        </w:rPr>
        <w:t xml:space="preserve"> C. Multi-center evaluation of the Abbott </w:t>
      </w:r>
      <w:proofErr w:type="spellStart"/>
      <w:r w:rsidRPr="00502300">
        <w:rPr>
          <w:rFonts w:ascii="Book Antiqua" w:hAnsi="Book Antiqua"/>
        </w:rPr>
        <w:t>RealTime</w:t>
      </w:r>
      <w:proofErr w:type="spellEnd"/>
      <w:r w:rsidRPr="00502300">
        <w:rPr>
          <w:rFonts w:ascii="Book Antiqua" w:hAnsi="Book Antiqua"/>
        </w:rPr>
        <w:t xml:space="preserve"> HCV assay for monitoring patients undergoing antiviral therapy for chronic hepatitis C. </w:t>
      </w:r>
      <w:r w:rsidRPr="00502300">
        <w:rPr>
          <w:rFonts w:ascii="Book Antiqua" w:hAnsi="Book Antiqua"/>
          <w:i/>
          <w:iCs/>
        </w:rPr>
        <w:t xml:space="preserve">J </w:t>
      </w:r>
      <w:proofErr w:type="spellStart"/>
      <w:r w:rsidRPr="00502300">
        <w:rPr>
          <w:rFonts w:ascii="Book Antiqua" w:hAnsi="Book Antiqua"/>
          <w:i/>
          <w:iCs/>
        </w:rPr>
        <w:t>Clin</w:t>
      </w:r>
      <w:proofErr w:type="spellEnd"/>
      <w:r w:rsidRPr="00502300">
        <w:rPr>
          <w:rFonts w:ascii="Book Antiqua" w:hAnsi="Book Antiqua"/>
          <w:i/>
          <w:iCs/>
        </w:rPr>
        <w:t xml:space="preserve"> </w:t>
      </w:r>
      <w:proofErr w:type="spellStart"/>
      <w:r w:rsidRPr="00502300">
        <w:rPr>
          <w:rFonts w:ascii="Book Antiqua" w:hAnsi="Book Antiqua"/>
          <w:i/>
          <w:iCs/>
        </w:rPr>
        <w:t>Virol</w:t>
      </w:r>
      <w:proofErr w:type="spellEnd"/>
      <w:r w:rsidRPr="00502300">
        <w:rPr>
          <w:rFonts w:ascii="Book Antiqua" w:hAnsi="Book Antiqua"/>
        </w:rPr>
        <w:t xml:space="preserve"> 2011; </w:t>
      </w:r>
      <w:r w:rsidRPr="00502300">
        <w:rPr>
          <w:rFonts w:ascii="Book Antiqua" w:hAnsi="Book Antiqua"/>
          <w:b/>
          <w:bCs/>
        </w:rPr>
        <w:t>52</w:t>
      </w:r>
      <w:r w:rsidRPr="00502300">
        <w:rPr>
          <w:rFonts w:ascii="Book Antiqua" w:hAnsi="Book Antiqua"/>
        </w:rPr>
        <w:t>: 133-137 [PMID: 21803650 DOI: 10.1016/j.jcv.2011.07.007]</w:t>
      </w:r>
    </w:p>
    <w:p w14:paraId="26D3CF2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63 </w:t>
      </w:r>
      <w:proofErr w:type="spellStart"/>
      <w:r w:rsidRPr="00502300">
        <w:rPr>
          <w:rFonts w:ascii="Book Antiqua" w:hAnsi="Book Antiqua"/>
          <w:b/>
          <w:bCs/>
        </w:rPr>
        <w:t>Chapko</w:t>
      </w:r>
      <w:proofErr w:type="spellEnd"/>
      <w:r w:rsidRPr="00502300">
        <w:rPr>
          <w:rFonts w:ascii="Book Antiqua" w:hAnsi="Book Antiqua"/>
          <w:b/>
          <w:bCs/>
        </w:rPr>
        <w:t xml:space="preserve"> MK</w:t>
      </w:r>
      <w:r w:rsidRPr="00502300">
        <w:rPr>
          <w:rFonts w:ascii="Book Antiqua" w:hAnsi="Book Antiqua"/>
        </w:rPr>
        <w:t xml:space="preserve">, </w:t>
      </w:r>
      <w:proofErr w:type="spellStart"/>
      <w:r w:rsidRPr="00502300">
        <w:rPr>
          <w:rFonts w:ascii="Book Antiqua" w:hAnsi="Book Antiqua"/>
        </w:rPr>
        <w:t>Dufour</w:t>
      </w:r>
      <w:proofErr w:type="spellEnd"/>
      <w:r w:rsidRPr="00502300">
        <w:rPr>
          <w:rFonts w:ascii="Book Antiqua" w:hAnsi="Book Antiqua"/>
        </w:rPr>
        <w:t xml:space="preserve"> DR, </w:t>
      </w:r>
      <w:proofErr w:type="spellStart"/>
      <w:r w:rsidRPr="00502300">
        <w:rPr>
          <w:rFonts w:ascii="Book Antiqua" w:hAnsi="Book Antiqua"/>
        </w:rPr>
        <w:t>Hatia</w:t>
      </w:r>
      <w:proofErr w:type="spellEnd"/>
      <w:r w:rsidRPr="00502300">
        <w:rPr>
          <w:rFonts w:ascii="Book Antiqua" w:hAnsi="Book Antiqua"/>
        </w:rPr>
        <w:t xml:space="preserve"> RI, </w:t>
      </w:r>
      <w:proofErr w:type="spellStart"/>
      <w:r w:rsidRPr="00502300">
        <w:rPr>
          <w:rFonts w:ascii="Book Antiqua" w:hAnsi="Book Antiqua"/>
        </w:rPr>
        <w:t>Drobeniuc</w:t>
      </w:r>
      <w:proofErr w:type="spellEnd"/>
      <w:r w:rsidRPr="00502300">
        <w:rPr>
          <w:rFonts w:ascii="Book Antiqua" w:hAnsi="Book Antiqua"/>
        </w:rPr>
        <w:t xml:space="preserve"> J, Ward JW, Teo CG. </w:t>
      </w:r>
      <w:proofErr w:type="gramStart"/>
      <w:r w:rsidRPr="00502300">
        <w:rPr>
          <w:rFonts w:ascii="Book Antiqua" w:hAnsi="Book Antiqua"/>
        </w:rPr>
        <w:t>Cost-effectiveness of strategies for testing current hepatitis C virus infection.</w:t>
      </w:r>
      <w:proofErr w:type="gramEnd"/>
      <w:r w:rsidRPr="00502300">
        <w:rPr>
          <w:rFonts w:ascii="Book Antiqua" w:hAnsi="Book Antiqua"/>
        </w:rPr>
        <w:t xml:space="preserve"> </w:t>
      </w:r>
      <w:r w:rsidRPr="00502300">
        <w:rPr>
          <w:rFonts w:ascii="Book Antiqua" w:hAnsi="Book Antiqua"/>
          <w:i/>
          <w:iCs/>
        </w:rPr>
        <w:t>Hepatology</w:t>
      </w:r>
      <w:r w:rsidRPr="00502300">
        <w:rPr>
          <w:rFonts w:ascii="Book Antiqua" w:hAnsi="Book Antiqua"/>
        </w:rPr>
        <w:t xml:space="preserve"> 2015; </w:t>
      </w:r>
      <w:r w:rsidRPr="00502300">
        <w:rPr>
          <w:rFonts w:ascii="Book Antiqua" w:hAnsi="Book Antiqua"/>
          <w:b/>
          <w:bCs/>
        </w:rPr>
        <w:t>62</w:t>
      </w:r>
      <w:r w:rsidRPr="00502300">
        <w:rPr>
          <w:rFonts w:ascii="Book Antiqua" w:hAnsi="Book Antiqua"/>
        </w:rPr>
        <w:t>: 1396-1404 [PMID: 26126725 DOI: 10.1002/hep.27966]</w:t>
      </w:r>
    </w:p>
    <w:p w14:paraId="26BF747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64 </w:t>
      </w:r>
      <w:r w:rsidRPr="00502300">
        <w:rPr>
          <w:rFonts w:ascii="Book Antiqua" w:hAnsi="Book Antiqua"/>
          <w:b/>
          <w:bCs/>
        </w:rPr>
        <w:t xml:space="preserve">European </w:t>
      </w:r>
      <w:proofErr w:type="gramStart"/>
      <w:r w:rsidRPr="00502300">
        <w:rPr>
          <w:rFonts w:ascii="Book Antiqua" w:hAnsi="Book Antiqua"/>
          <w:b/>
          <w:bCs/>
        </w:rPr>
        <w:t>Association</w:t>
      </w:r>
      <w:proofErr w:type="gramEnd"/>
      <w:r w:rsidRPr="00502300">
        <w:rPr>
          <w:rFonts w:ascii="Book Antiqua" w:hAnsi="Book Antiqua"/>
          <w:b/>
          <w:bCs/>
        </w:rPr>
        <w:t xml:space="preserve"> for the Study of the Liver. </w:t>
      </w:r>
      <w:proofErr w:type="gramStart"/>
      <w:r w:rsidRPr="00502300">
        <w:rPr>
          <w:rFonts w:ascii="Book Antiqua" w:hAnsi="Book Antiqua"/>
        </w:rPr>
        <w:t>EASL Recommendations on Treatment of Hepatitis C 2018.</w:t>
      </w:r>
      <w:proofErr w:type="gramEnd"/>
      <w:r w:rsidRPr="00502300">
        <w:rPr>
          <w:rFonts w:ascii="Book Antiqua" w:hAnsi="Book Antiqua"/>
        </w:rPr>
        <w:t xml:space="preserve"> </w:t>
      </w:r>
      <w:r w:rsidRPr="00502300">
        <w:rPr>
          <w:rFonts w:ascii="Book Antiqua" w:hAnsi="Book Antiqua"/>
          <w:i/>
          <w:iCs/>
        </w:rPr>
        <w:t>J Hepatol</w:t>
      </w:r>
      <w:r w:rsidRPr="00502300">
        <w:rPr>
          <w:rFonts w:ascii="Book Antiqua" w:hAnsi="Book Antiqua"/>
        </w:rPr>
        <w:t xml:space="preserve"> 2018; </w:t>
      </w:r>
      <w:r w:rsidRPr="00502300">
        <w:rPr>
          <w:rFonts w:ascii="Book Antiqua" w:hAnsi="Book Antiqua"/>
          <w:b/>
          <w:bCs/>
        </w:rPr>
        <w:t>69</w:t>
      </w:r>
      <w:r w:rsidRPr="00502300">
        <w:rPr>
          <w:rFonts w:ascii="Book Antiqua" w:hAnsi="Book Antiqua"/>
        </w:rPr>
        <w:t>: 461-511 [PMID: 29650333 DOI: 10.1016/j.jhep.2018.03.026]</w:t>
      </w:r>
    </w:p>
    <w:p w14:paraId="19E4F7B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65 </w:t>
      </w:r>
      <w:proofErr w:type="spellStart"/>
      <w:r w:rsidRPr="00502300">
        <w:rPr>
          <w:rFonts w:ascii="Book Antiqua" w:hAnsi="Book Antiqua"/>
          <w:b/>
          <w:bCs/>
        </w:rPr>
        <w:t>Degasperi</w:t>
      </w:r>
      <w:proofErr w:type="spellEnd"/>
      <w:r w:rsidRPr="00502300">
        <w:rPr>
          <w:rFonts w:ascii="Book Antiqua" w:hAnsi="Book Antiqua"/>
          <w:b/>
          <w:bCs/>
        </w:rPr>
        <w:t xml:space="preserve"> E</w:t>
      </w:r>
      <w:r w:rsidRPr="00502300">
        <w:rPr>
          <w:rFonts w:ascii="Book Antiqua" w:hAnsi="Book Antiqua"/>
        </w:rPr>
        <w:t xml:space="preserve">, </w:t>
      </w:r>
      <w:proofErr w:type="spellStart"/>
      <w:r w:rsidRPr="00502300">
        <w:rPr>
          <w:rFonts w:ascii="Book Antiqua" w:hAnsi="Book Antiqua"/>
        </w:rPr>
        <w:t>Caprioli</w:t>
      </w:r>
      <w:proofErr w:type="spellEnd"/>
      <w:r w:rsidRPr="00502300">
        <w:rPr>
          <w:rFonts w:ascii="Book Antiqua" w:hAnsi="Book Antiqua"/>
        </w:rPr>
        <w:t xml:space="preserve"> F, El </w:t>
      </w:r>
      <w:proofErr w:type="spellStart"/>
      <w:r w:rsidRPr="00502300">
        <w:rPr>
          <w:rFonts w:ascii="Book Antiqua" w:hAnsi="Book Antiqua"/>
        </w:rPr>
        <w:t>Sherif</w:t>
      </w:r>
      <w:proofErr w:type="spellEnd"/>
      <w:r w:rsidRPr="00502300">
        <w:rPr>
          <w:rFonts w:ascii="Book Antiqua" w:hAnsi="Book Antiqua"/>
        </w:rPr>
        <w:t xml:space="preserve"> O, Back D, Colombo M, </w:t>
      </w:r>
      <w:proofErr w:type="spellStart"/>
      <w:r w:rsidRPr="00502300">
        <w:rPr>
          <w:rFonts w:ascii="Book Antiqua" w:hAnsi="Book Antiqua"/>
        </w:rPr>
        <w:t>Aghemo</w:t>
      </w:r>
      <w:proofErr w:type="spellEnd"/>
      <w:r w:rsidRPr="00502300">
        <w:rPr>
          <w:rFonts w:ascii="Book Antiqua" w:hAnsi="Book Antiqua"/>
        </w:rPr>
        <w:t xml:space="preserve"> A. Challenges in treating patients with inflammatory bowel disease and concurrent viral hepatitis infection. </w:t>
      </w:r>
      <w:r w:rsidRPr="00502300">
        <w:rPr>
          <w:rFonts w:ascii="Book Antiqua" w:hAnsi="Book Antiqua"/>
          <w:i/>
          <w:iCs/>
        </w:rPr>
        <w:t>Expert Rev Gastroenterol Hepatol</w:t>
      </w:r>
      <w:r w:rsidRPr="00502300">
        <w:rPr>
          <w:rFonts w:ascii="Book Antiqua" w:hAnsi="Book Antiqua"/>
        </w:rPr>
        <w:t xml:space="preserve"> 2016; </w:t>
      </w:r>
      <w:r w:rsidRPr="00502300">
        <w:rPr>
          <w:rFonts w:ascii="Book Antiqua" w:hAnsi="Book Antiqua"/>
          <w:b/>
          <w:bCs/>
        </w:rPr>
        <w:t>10</w:t>
      </w:r>
      <w:r w:rsidRPr="00502300">
        <w:rPr>
          <w:rFonts w:ascii="Book Antiqua" w:hAnsi="Book Antiqua"/>
        </w:rPr>
        <w:t>: 1373-1383 [PMID: 27718758 DOI: 10.1080/17474124.2016.1246181]</w:t>
      </w:r>
    </w:p>
    <w:p w14:paraId="0000F21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66 </w:t>
      </w:r>
      <w:proofErr w:type="spellStart"/>
      <w:r w:rsidRPr="00502300">
        <w:rPr>
          <w:rFonts w:ascii="Book Antiqua" w:hAnsi="Book Antiqua"/>
          <w:b/>
          <w:bCs/>
        </w:rPr>
        <w:t>Brunasso</w:t>
      </w:r>
      <w:proofErr w:type="spellEnd"/>
      <w:r w:rsidRPr="00502300">
        <w:rPr>
          <w:rFonts w:ascii="Book Antiqua" w:hAnsi="Book Antiqua"/>
          <w:b/>
          <w:bCs/>
        </w:rPr>
        <w:t xml:space="preserve"> AM</w:t>
      </w:r>
      <w:r w:rsidRPr="00502300">
        <w:rPr>
          <w:rFonts w:ascii="Book Antiqua" w:hAnsi="Book Antiqua"/>
        </w:rPr>
        <w:t xml:space="preserve">, </w:t>
      </w:r>
      <w:proofErr w:type="spellStart"/>
      <w:r w:rsidRPr="00502300">
        <w:rPr>
          <w:rFonts w:ascii="Book Antiqua" w:hAnsi="Book Antiqua"/>
        </w:rPr>
        <w:t>Puntoni</w:t>
      </w:r>
      <w:proofErr w:type="spellEnd"/>
      <w:r w:rsidRPr="00502300">
        <w:rPr>
          <w:rFonts w:ascii="Book Antiqua" w:hAnsi="Book Antiqua"/>
        </w:rPr>
        <w:t xml:space="preserve"> M, </w:t>
      </w:r>
      <w:proofErr w:type="spellStart"/>
      <w:r w:rsidRPr="00502300">
        <w:rPr>
          <w:rFonts w:ascii="Book Antiqua" w:hAnsi="Book Antiqua"/>
        </w:rPr>
        <w:t>Gulia</w:t>
      </w:r>
      <w:proofErr w:type="spellEnd"/>
      <w:r w:rsidRPr="00502300">
        <w:rPr>
          <w:rFonts w:ascii="Book Antiqua" w:hAnsi="Book Antiqua"/>
        </w:rPr>
        <w:t xml:space="preserve"> A, </w:t>
      </w:r>
      <w:proofErr w:type="spellStart"/>
      <w:r w:rsidRPr="00502300">
        <w:rPr>
          <w:rFonts w:ascii="Book Antiqua" w:hAnsi="Book Antiqua"/>
        </w:rPr>
        <w:t>Massone</w:t>
      </w:r>
      <w:proofErr w:type="spellEnd"/>
      <w:r w:rsidRPr="00502300">
        <w:rPr>
          <w:rFonts w:ascii="Book Antiqua" w:hAnsi="Book Antiqua"/>
        </w:rPr>
        <w:t xml:space="preserve"> C. Safety of anti-</w:t>
      </w:r>
      <w:proofErr w:type="spellStart"/>
      <w:r w:rsidRPr="00502300">
        <w:rPr>
          <w:rFonts w:ascii="Book Antiqua" w:hAnsi="Book Antiqua"/>
        </w:rPr>
        <w:t>tumour</w:t>
      </w:r>
      <w:proofErr w:type="spellEnd"/>
      <w:r w:rsidRPr="00502300">
        <w:rPr>
          <w:rFonts w:ascii="Book Antiqua" w:hAnsi="Book Antiqua"/>
        </w:rPr>
        <w:t xml:space="preserve"> necrosis factor agents in patients with chronic hepatitis C infection: a systematic review. </w:t>
      </w:r>
      <w:r w:rsidRPr="00502300">
        <w:rPr>
          <w:rFonts w:ascii="Book Antiqua" w:hAnsi="Book Antiqua"/>
          <w:i/>
          <w:iCs/>
        </w:rPr>
        <w:t>Rheumatology (Oxford)</w:t>
      </w:r>
      <w:r w:rsidRPr="00502300">
        <w:rPr>
          <w:rFonts w:ascii="Book Antiqua" w:hAnsi="Book Antiqua"/>
        </w:rPr>
        <w:t xml:space="preserve"> 2011; </w:t>
      </w:r>
      <w:r w:rsidRPr="00502300">
        <w:rPr>
          <w:rFonts w:ascii="Book Antiqua" w:hAnsi="Book Antiqua"/>
          <w:b/>
          <w:bCs/>
        </w:rPr>
        <w:t>50</w:t>
      </w:r>
      <w:r w:rsidRPr="00502300">
        <w:rPr>
          <w:rFonts w:ascii="Book Antiqua" w:hAnsi="Book Antiqua"/>
        </w:rPr>
        <w:t>: 1700-1711 [PMID: 21690185 DOI: 10.1093/rheumatology/ker190]</w:t>
      </w:r>
    </w:p>
    <w:p w14:paraId="3F5338F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67 </w:t>
      </w:r>
      <w:proofErr w:type="spellStart"/>
      <w:r w:rsidRPr="00502300">
        <w:rPr>
          <w:rFonts w:ascii="Book Antiqua" w:hAnsi="Book Antiqua"/>
          <w:b/>
          <w:bCs/>
        </w:rPr>
        <w:t>Viganò</w:t>
      </w:r>
      <w:proofErr w:type="spellEnd"/>
      <w:r w:rsidRPr="00502300">
        <w:rPr>
          <w:rFonts w:ascii="Book Antiqua" w:hAnsi="Book Antiqua"/>
          <w:b/>
          <w:bCs/>
        </w:rPr>
        <w:t xml:space="preserve"> M</w:t>
      </w:r>
      <w:r w:rsidRPr="00502300">
        <w:rPr>
          <w:rFonts w:ascii="Book Antiqua" w:hAnsi="Book Antiqua"/>
        </w:rPr>
        <w:t xml:space="preserve">, </w:t>
      </w:r>
      <w:proofErr w:type="spellStart"/>
      <w:r w:rsidRPr="00502300">
        <w:rPr>
          <w:rFonts w:ascii="Book Antiqua" w:hAnsi="Book Antiqua"/>
        </w:rPr>
        <w:t>Degasperi</w:t>
      </w:r>
      <w:proofErr w:type="spellEnd"/>
      <w:r w:rsidRPr="00502300">
        <w:rPr>
          <w:rFonts w:ascii="Book Antiqua" w:hAnsi="Book Antiqua"/>
        </w:rPr>
        <w:t xml:space="preserve"> E, </w:t>
      </w:r>
      <w:proofErr w:type="spellStart"/>
      <w:r w:rsidRPr="00502300">
        <w:rPr>
          <w:rFonts w:ascii="Book Antiqua" w:hAnsi="Book Antiqua"/>
        </w:rPr>
        <w:t>Aghemo</w:t>
      </w:r>
      <w:proofErr w:type="spellEnd"/>
      <w:r w:rsidRPr="00502300">
        <w:rPr>
          <w:rFonts w:ascii="Book Antiqua" w:hAnsi="Book Antiqua"/>
        </w:rPr>
        <w:t xml:space="preserve"> A, </w:t>
      </w:r>
      <w:proofErr w:type="spellStart"/>
      <w:r w:rsidRPr="00502300">
        <w:rPr>
          <w:rFonts w:ascii="Book Antiqua" w:hAnsi="Book Antiqua"/>
        </w:rPr>
        <w:t>Lampertico</w:t>
      </w:r>
      <w:proofErr w:type="spellEnd"/>
      <w:r w:rsidRPr="00502300">
        <w:rPr>
          <w:rFonts w:ascii="Book Antiqua" w:hAnsi="Book Antiqua"/>
        </w:rPr>
        <w:t xml:space="preserve"> P, Colombo M. Anti-TNF drugs in patients with hepatitis B or C virus infection: safety and clinical management. </w:t>
      </w:r>
      <w:r w:rsidRPr="00502300">
        <w:rPr>
          <w:rFonts w:ascii="Book Antiqua" w:hAnsi="Book Antiqua"/>
          <w:i/>
          <w:iCs/>
        </w:rPr>
        <w:t xml:space="preserve">Expert </w:t>
      </w:r>
      <w:proofErr w:type="spellStart"/>
      <w:r w:rsidRPr="00502300">
        <w:rPr>
          <w:rFonts w:ascii="Book Antiqua" w:hAnsi="Book Antiqua"/>
          <w:i/>
          <w:iCs/>
        </w:rPr>
        <w:t>Opin</w:t>
      </w:r>
      <w:proofErr w:type="spellEnd"/>
      <w:r w:rsidRPr="00502300">
        <w:rPr>
          <w:rFonts w:ascii="Book Antiqua" w:hAnsi="Book Antiqua"/>
          <w:i/>
          <w:iCs/>
        </w:rPr>
        <w:t xml:space="preserve"> </w:t>
      </w:r>
      <w:proofErr w:type="spellStart"/>
      <w:r w:rsidRPr="00502300">
        <w:rPr>
          <w:rFonts w:ascii="Book Antiqua" w:hAnsi="Book Antiqua"/>
          <w:i/>
          <w:iCs/>
        </w:rPr>
        <w:t>Biol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2012; </w:t>
      </w:r>
      <w:r w:rsidRPr="00502300">
        <w:rPr>
          <w:rFonts w:ascii="Book Antiqua" w:hAnsi="Book Antiqua"/>
          <w:b/>
          <w:bCs/>
        </w:rPr>
        <w:t>12</w:t>
      </w:r>
      <w:r w:rsidRPr="00502300">
        <w:rPr>
          <w:rFonts w:ascii="Book Antiqua" w:hAnsi="Book Antiqua"/>
        </w:rPr>
        <w:t>: 193-207 [PMID: 22188392 DOI: 10.1517/14712598.2012.646986]</w:t>
      </w:r>
    </w:p>
    <w:p w14:paraId="76BC22F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68 </w:t>
      </w:r>
      <w:r w:rsidRPr="00502300">
        <w:rPr>
          <w:rFonts w:ascii="Book Antiqua" w:hAnsi="Book Antiqua"/>
          <w:b/>
          <w:bCs/>
        </w:rPr>
        <w:t>Ott JJ</w:t>
      </w:r>
      <w:r w:rsidRPr="00502300">
        <w:rPr>
          <w:rFonts w:ascii="Book Antiqua" w:hAnsi="Book Antiqua"/>
        </w:rPr>
        <w:t xml:space="preserve">, Stevens GA, </w:t>
      </w:r>
      <w:proofErr w:type="spellStart"/>
      <w:r w:rsidRPr="00502300">
        <w:rPr>
          <w:rFonts w:ascii="Book Antiqua" w:hAnsi="Book Antiqua"/>
        </w:rPr>
        <w:t>Groeger</w:t>
      </w:r>
      <w:proofErr w:type="spellEnd"/>
      <w:r w:rsidRPr="00502300">
        <w:rPr>
          <w:rFonts w:ascii="Book Antiqua" w:hAnsi="Book Antiqua"/>
        </w:rPr>
        <w:t xml:space="preserve"> J, </w:t>
      </w:r>
      <w:proofErr w:type="spellStart"/>
      <w:r w:rsidRPr="00502300">
        <w:rPr>
          <w:rFonts w:ascii="Book Antiqua" w:hAnsi="Book Antiqua"/>
        </w:rPr>
        <w:t>Wiersma</w:t>
      </w:r>
      <w:proofErr w:type="spellEnd"/>
      <w:r w:rsidRPr="00502300">
        <w:rPr>
          <w:rFonts w:ascii="Book Antiqua" w:hAnsi="Book Antiqua"/>
        </w:rPr>
        <w:t xml:space="preserve"> ST. Global epidemiology of hepatitis B virus infection: new estimates of age-specific HBsAg seroprevalence and endemicity. </w:t>
      </w:r>
      <w:r w:rsidRPr="00502300">
        <w:rPr>
          <w:rFonts w:ascii="Book Antiqua" w:hAnsi="Book Antiqua"/>
          <w:i/>
          <w:iCs/>
        </w:rPr>
        <w:t>Vaccine</w:t>
      </w:r>
      <w:r w:rsidRPr="00502300">
        <w:rPr>
          <w:rFonts w:ascii="Book Antiqua" w:hAnsi="Book Antiqua"/>
        </w:rPr>
        <w:t xml:space="preserve"> 2012; </w:t>
      </w:r>
      <w:r w:rsidRPr="00502300">
        <w:rPr>
          <w:rFonts w:ascii="Book Antiqua" w:hAnsi="Book Antiqua"/>
          <w:b/>
          <w:bCs/>
        </w:rPr>
        <w:t>30</w:t>
      </w:r>
      <w:r w:rsidRPr="00502300">
        <w:rPr>
          <w:rFonts w:ascii="Book Antiqua" w:hAnsi="Book Antiqua"/>
        </w:rPr>
        <w:t>: 2212-2219 [PMID: 22273662 DOI: 10.1016/j.vaccine.2011.12.116]</w:t>
      </w:r>
    </w:p>
    <w:p w14:paraId="2A95FB7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69 </w:t>
      </w:r>
      <w:r w:rsidRPr="00502300">
        <w:rPr>
          <w:rFonts w:ascii="Book Antiqua" w:hAnsi="Book Antiqua"/>
          <w:b/>
          <w:bCs/>
        </w:rPr>
        <w:t>Schweitzer A</w:t>
      </w:r>
      <w:r w:rsidRPr="00502300">
        <w:rPr>
          <w:rFonts w:ascii="Book Antiqua" w:hAnsi="Book Antiqua"/>
        </w:rPr>
        <w:t xml:space="preserve">, Horn J, </w:t>
      </w:r>
      <w:proofErr w:type="spellStart"/>
      <w:r w:rsidRPr="00502300">
        <w:rPr>
          <w:rFonts w:ascii="Book Antiqua" w:hAnsi="Book Antiqua"/>
        </w:rPr>
        <w:t>Mikolajczyk</w:t>
      </w:r>
      <w:proofErr w:type="spellEnd"/>
      <w:r w:rsidRPr="00502300">
        <w:rPr>
          <w:rFonts w:ascii="Book Antiqua" w:hAnsi="Book Antiqua"/>
        </w:rPr>
        <w:t xml:space="preserve"> RT, Krause G, Ott JJ. Estimations of worldwide prevalence of chronic hepatitis B virus infection: a systematic review of data </w:t>
      </w:r>
      <w:r w:rsidRPr="00502300">
        <w:rPr>
          <w:rFonts w:ascii="Book Antiqua" w:hAnsi="Book Antiqua"/>
        </w:rPr>
        <w:lastRenderedPageBreak/>
        <w:t xml:space="preserve">published between 1965 and 2013. </w:t>
      </w:r>
      <w:r w:rsidRPr="00502300">
        <w:rPr>
          <w:rFonts w:ascii="Book Antiqua" w:hAnsi="Book Antiqua"/>
          <w:i/>
          <w:iCs/>
        </w:rPr>
        <w:t>Lancet</w:t>
      </w:r>
      <w:r w:rsidRPr="00502300">
        <w:rPr>
          <w:rFonts w:ascii="Book Antiqua" w:hAnsi="Book Antiqua"/>
        </w:rPr>
        <w:t xml:space="preserve"> 2015; </w:t>
      </w:r>
      <w:r w:rsidRPr="00502300">
        <w:rPr>
          <w:rFonts w:ascii="Book Antiqua" w:hAnsi="Book Antiqua"/>
          <w:b/>
          <w:bCs/>
        </w:rPr>
        <w:t>386</w:t>
      </w:r>
      <w:r w:rsidRPr="00502300">
        <w:rPr>
          <w:rFonts w:ascii="Book Antiqua" w:hAnsi="Book Antiqua"/>
        </w:rPr>
        <w:t>: 1546-1555 [PMID: 26231459 DOI: 10.1016/S0140-6736(15)61412-X]</w:t>
      </w:r>
    </w:p>
    <w:p w14:paraId="56DD558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70 </w:t>
      </w:r>
      <w:proofErr w:type="spellStart"/>
      <w:r w:rsidRPr="00502300">
        <w:rPr>
          <w:rFonts w:ascii="Book Antiqua" w:hAnsi="Book Antiqua"/>
          <w:b/>
          <w:bCs/>
        </w:rPr>
        <w:t>Chevaux</w:t>
      </w:r>
      <w:proofErr w:type="spellEnd"/>
      <w:r w:rsidRPr="00502300">
        <w:rPr>
          <w:rFonts w:ascii="Book Antiqua" w:hAnsi="Book Antiqua"/>
          <w:b/>
          <w:bCs/>
        </w:rPr>
        <w:t xml:space="preserve"> JB</w:t>
      </w:r>
      <w:r w:rsidRPr="00502300">
        <w:rPr>
          <w:rFonts w:ascii="Book Antiqua" w:hAnsi="Book Antiqua"/>
        </w:rPr>
        <w:t xml:space="preserve">, </w:t>
      </w:r>
      <w:proofErr w:type="spellStart"/>
      <w:r w:rsidRPr="00502300">
        <w:rPr>
          <w:rFonts w:ascii="Book Antiqua" w:hAnsi="Book Antiqua"/>
        </w:rPr>
        <w:t>Nani</w:t>
      </w:r>
      <w:proofErr w:type="spellEnd"/>
      <w:r w:rsidRPr="00502300">
        <w:rPr>
          <w:rFonts w:ascii="Book Antiqua" w:hAnsi="Book Antiqua"/>
        </w:rPr>
        <w:t xml:space="preserve"> A, </w:t>
      </w:r>
      <w:proofErr w:type="spellStart"/>
      <w:r w:rsidRPr="00502300">
        <w:rPr>
          <w:rFonts w:ascii="Book Antiqua" w:hAnsi="Book Antiqua"/>
        </w:rPr>
        <w:t>Oussalah</w:t>
      </w:r>
      <w:proofErr w:type="spellEnd"/>
      <w:r w:rsidRPr="00502300">
        <w:rPr>
          <w:rFonts w:ascii="Book Antiqua" w:hAnsi="Book Antiqua"/>
        </w:rPr>
        <w:t xml:space="preserve"> A, </w:t>
      </w:r>
      <w:proofErr w:type="spellStart"/>
      <w:r w:rsidRPr="00502300">
        <w:rPr>
          <w:rFonts w:ascii="Book Antiqua" w:hAnsi="Book Antiqua"/>
        </w:rPr>
        <w:t>Venard</w:t>
      </w:r>
      <w:proofErr w:type="spellEnd"/>
      <w:r w:rsidRPr="00502300">
        <w:rPr>
          <w:rFonts w:ascii="Book Antiqua" w:hAnsi="Book Antiqua"/>
        </w:rPr>
        <w:t xml:space="preserve"> V, </w:t>
      </w:r>
      <w:proofErr w:type="spellStart"/>
      <w:r w:rsidRPr="00502300">
        <w:rPr>
          <w:rFonts w:ascii="Book Antiqua" w:hAnsi="Book Antiqua"/>
        </w:rPr>
        <w:t>Bensenane</w:t>
      </w:r>
      <w:proofErr w:type="spellEnd"/>
      <w:r w:rsidRPr="00502300">
        <w:rPr>
          <w:rFonts w:ascii="Book Antiqua" w:hAnsi="Book Antiqua"/>
        </w:rPr>
        <w:t xml:space="preserve"> M, Belle A, </w:t>
      </w:r>
      <w:proofErr w:type="spellStart"/>
      <w:r w:rsidRPr="00502300">
        <w:rPr>
          <w:rFonts w:ascii="Book Antiqua" w:hAnsi="Book Antiqua"/>
        </w:rPr>
        <w:t>Gueant</w:t>
      </w:r>
      <w:proofErr w:type="spellEnd"/>
      <w:r w:rsidRPr="00502300">
        <w:rPr>
          <w:rFonts w:ascii="Book Antiqua" w:hAnsi="Book Antiqua"/>
        </w:rPr>
        <w:t xml:space="preserve"> JL, </w:t>
      </w:r>
      <w:proofErr w:type="spellStart"/>
      <w:r w:rsidRPr="00502300">
        <w:rPr>
          <w:rFonts w:ascii="Book Antiqua" w:hAnsi="Book Antiqua"/>
        </w:rPr>
        <w:t>Bigard</w:t>
      </w:r>
      <w:proofErr w:type="spellEnd"/>
      <w:r w:rsidRPr="00502300">
        <w:rPr>
          <w:rFonts w:ascii="Book Antiqua" w:hAnsi="Book Antiqua"/>
        </w:rPr>
        <w:t xml:space="preserve"> MA, </w:t>
      </w:r>
      <w:proofErr w:type="spellStart"/>
      <w:r w:rsidRPr="00502300">
        <w:rPr>
          <w:rFonts w:ascii="Book Antiqua" w:hAnsi="Book Antiqua"/>
        </w:rPr>
        <w:t>Bronowicki</w:t>
      </w:r>
      <w:proofErr w:type="spellEnd"/>
      <w:r w:rsidRPr="00502300">
        <w:rPr>
          <w:rFonts w:ascii="Book Antiqua" w:hAnsi="Book Antiqua"/>
        </w:rPr>
        <w:t xml:space="preserve"> JP, </w:t>
      </w:r>
      <w:proofErr w:type="spellStart"/>
      <w:r w:rsidRPr="00502300">
        <w:rPr>
          <w:rFonts w:ascii="Book Antiqua" w:hAnsi="Book Antiqua"/>
        </w:rPr>
        <w:t>Peyrin-Biroulet</w:t>
      </w:r>
      <w:proofErr w:type="spellEnd"/>
      <w:r w:rsidRPr="00502300">
        <w:rPr>
          <w:rFonts w:ascii="Book Antiqua" w:hAnsi="Book Antiqua"/>
        </w:rPr>
        <w:t xml:space="preserve"> L. Prevalence of hepatitis B and C and risk factors for </w:t>
      </w:r>
      <w:proofErr w:type="spellStart"/>
      <w:r w:rsidRPr="00502300">
        <w:rPr>
          <w:rFonts w:ascii="Book Antiqua" w:hAnsi="Book Antiqua"/>
        </w:rPr>
        <w:t>nonvaccination</w:t>
      </w:r>
      <w:proofErr w:type="spellEnd"/>
      <w:r w:rsidRPr="00502300">
        <w:rPr>
          <w:rFonts w:ascii="Book Antiqua" w:hAnsi="Book Antiqua"/>
        </w:rPr>
        <w:t xml:space="preserve"> in inflammatory bowel disease patients in Northeast France.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2010; </w:t>
      </w:r>
      <w:r w:rsidRPr="00502300">
        <w:rPr>
          <w:rFonts w:ascii="Book Antiqua" w:hAnsi="Book Antiqua"/>
          <w:b/>
          <w:bCs/>
        </w:rPr>
        <w:t>16</w:t>
      </w:r>
      <w:r w:rsidRPr="00502300">
        <w:rPr>
          <w:rFonts w:ascii="Book Antiqua" w:hAnsi="Book Antiqua"/>
        </w:rPr>
        <w:t>: 916-924 [PMID: 19885908 DOI: 10.1002/ibd.21147]</w:t>
      </w:r>
    </w:p>
    <w:p w14:paraId="04261C1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71 </w:t>
      </w:r>
      <w:r w:rsidRPr="00502300">
        <w:rPr>
          <w:rFonts w:ascii="Book Antiqua" w:hAnsi="Book Antiqua"/>
          <w:b/>
          <w:bCs/>
        </w:rPr>
        <w:t>Gandhi RT</w:t>
      </w:r>
      <w:r w:rsidRPr="00502300">
        <w:rPr>
          <w:rFonts w:ascii="Book Antiqua" w:hAnsi="Book Antiqua"/>
        </w:rPr>
        <w:t xml:space="preserve">, </w:t>
      </w:r>
      <w:proofErr w:type="spellStart"/>
      <w:r w:rsidRPr="00502300">
        <w:rPr>
          <w:rFonts w:ascii="Book Antiqua" w:hAnsi="Book Antiqua"/>
        </w:rPr>
        <w:t>Wurcel</w:t>
      </w:r>
      <w:proofErr w:type="spellEnd"/>
      <w:r w:rsidRPr="00502300">
        <w:rPr>
          <w:rFonts w:ascii="Book Antiqua" w:hAnsi="Book Antiqua"/>
        </w:rPr>
        <w:t xml:space="preserve"> A, Lee H, McGovern B, </w:t>
      </w:r>
      <w:proofErr w:type="spellStart"/>
      <w:r w:rsidRPr="00502300">
        <w:rPr>
          <w:rFonts w:ascii="Book Antiqua" w:hAnsi="Book Antiqua"/>
        </w:rPr>
        <w:t>Boczanowski</w:t>
      </w:r>
      <w:proofErr w:type="spellEnd"/>
      <w:r w:rsidRPr="00502300">
        <w:rPr>
          <w:rFonts w:ascii="Book Antiqua" w:hAnsi="Book Antiqua"/>
        </w:rPr>
        <w:t xml:space="preserve"> M, </w:t>
      </w:r>
      <w:proofErr w:type="spellStart"/>
      <w:r w:rsidRPr="00502300">
        <w:rPr>
          <w:rFonts w:ascii="Book Antiqua" w:hAnsi="Book Antiqua"/>
        </w:rPr>
        <w:t>Gerwin</w:t>
      </w:r>
      <w:proofErr w:type="spellEnd"/>
      <w:r w:rsidRPr="00502300">
        <w:rPr>
          <w:rFonts w:ascii="Book Antiqua" w:hAnsi="Book Antiqua"/>
        </w:rPr>
        <w:t xml:space="preserve"> R, Corcoran CP, </w:t>
      </w:r>
      <w:proofErr w:type="spellStart"/>
      <w:r w:rsidRPr="00502300">
        <w:rPr>
          <w:rFonts w:ascii="Book Antiqua" w:hAnsi="Book Antiqua"/>
        </w:rPr>
        <w:t>Szczepiorkowski</w:t>
      </w:r>
      <w:proofErr w:type="spellEnd"/>
      <w:r w:rsidRPr="00502300">
        <w:rPr>
          <w:rFonts w:ascii="Book Antiqua" w:hAnsi="Book Antiqua"/>
        </w:rPr>
        <w:t xml:space="preserve"> Z, Toner S, Cohen DE, Sax PE, </w:t>
      </w:r>
      <w:proofErr w:type="spellStart"/>
      <w:r w:rsidRPr="00502300">
        <w:rPr>
          <w:rFonts w:ascii="Book Antiqua" w:hAnsi="Book Antiqua"/>
        </w:rPr>
        <w:t>Ukomadu</w:t>
      </w:r>
      <w:proofErr w:type="spellEnd"/>
      <w:r w:rsidRPr="00502300">
        <w:rPr>
          <w:rFonts w:ascii="Book Antiqua" w:hAnsi="Book Antiqua"/>
        </w:rPr>
        <w:t xml:space="preserve"> C. Isolated antibody to hepatitis B core antigen in human immunodeficiency virus type-1-infected individuals. </w:t>
      </w:r>
      <w:r w:rsidRPr="00502300">
        <w:rPr>
          <w:rFonts w:ascii="Book Antiqua" w:hAnsi="Book Antiqua"/>
          <w:i/>
          <w:iCs/>
        </w:rPr>
        <w:t>Clin Infect Dis</w:t>
      </w:r>
      <w:r w:rsidRPr="00502300">
        <w:rPr>
          <w:rFonts w:ascii="Book Antiqua" w:hAnsi="Book Antiqua"/>
        </w:rPr>
        <w:t xml:space="preserve"> 2003; </w:t>
      </w:r>
      <w:r w:rsidRPr="00502300">
        <w:rPr>
          <w:rFonts w:ascii="Book Antiqua" w:hAnsi="Book Antiqua"/>
          <w:b/>
          <w:bCs/>
        </w:rPr>
        <w:t>36</w:t>
      </w:r>
      <w:r w:rsidRPr="00502300">
        <w:rPr>
          <w:rFonts w:ascii="Book Antiqua" w:hAnsi="Book Antiqua"/>
        </w:rPr>
        <w:t>: 1602-1605 [PMID: 12802762 DOI: 10.1086/375084]</w:t>
      </w:r>
    </w:p>
    <w:p w14:paraId="450F88B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72 </w:t>
      </w:r>
      <w:r w:rsidRPr="00502300">
        <w:rPr>
          <w:rFonts w:ascii="Book Antiqua" w:hAnsi="Book Antiqua"/>
          <w:b/>
          <w:bCs/>
        </w:rPr>
        <w:t>Jiang HY</w:t>
      </w:r>
      <w:r w:rsidRPr="00502300">
        <w:rPr>
          <w:rFonts w:ascii="Book Antiqua" w:hAnsi="Book Antiqua"/>
        </w:rPr>
        <w:t xml:space="preserve">, Wang SY, Deng M, Li YC, Ling ZX, Shao L, </w:t>
      </w:r>
      <w:proofErr w:type="spellStart"/>
      <w:r w:rsidRPr="00502300">
        <w:rPr>
          <w:rFonts w:ascii="Book Antiqua" w:hAnsi="Book Antiqua"/>
        </w:rPr>
        <w:t>Ruan</w:t>
      </w:r>
      <w:proofErr w:type="spellEnd"/>
      <w:r w:rsidRPr="00502300">
        <w:rPr>
          <w:rFonts w:ascii="Book Antiqua" w:hAnsi="Book Antiqua"/>
        </w:rPr>
        <w:t xml:space="preserve"> B. Immune response to hepatitis B vaccination among people with inflammatory bowel diseases: A systematic review and meta-analysis. </w:t>
      </w:r>
      <w:r w:rsidRPr="00502300">
        <w:rPr>
          <w:rFonts w:ascii="Book Antiqua" w:hAnsi="Book Antiqua"/>
          <w:i/>
          <w:iCs/>
        </w:rPr>
        <w:t>Vaccine</w:t>
      </w:r>
      <w:r w:rsidRPr="00502300">
        <w:rPr>
          <w:rFonts w:ascii="Book Antiqua" w:hAnsi="Book Antiqua"/>
        </w:rPr>
        <w:t xml:space="preserve"> 2017; </w:t>
      </w:r>
      <w:r w:rsidRPr="00502300">
        <w:rPr>
          <w:rFonts w:ascii="Book Antiqua" w:hAnsi="Book Antiqua"/>
          <w:b/>
          <w:bCs/>
        </w:rPr>
        <w:t>35</w:t>
      </w:r>
      <w:r w:rsidRPr="00502300">
        <w:rPr>
          <w:rFonts w:ascii="Book Antiqua" w:hAnsi="Book Antiqua"/>
        </w:rPr>
        <w:t>: 2633-2641 [PMID: 28404358 DOI: 10.1016/j.vaccine.2017.03.080]</w:t>
      </w:r>
    </w:p>
    <w:p w14:paraId="7FFD052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73 </w:t>
      </w:r>
      <w:r w:rsidRPr="00502300">
        <w:rPr>
          <w:rFonts w:ascii="Book Antiqua" w:hAnsi="Book Antiqua"/>
          <w:b/>
          <w:bCs/>
        </w:rPr>
        <w:t>Kochhar GS</w:t>
      </w:r>
      <w:r w:rsidRPr="00502300">
        <w:rPr>
          <w:rFonts w:ascii="Book Antiqua" w:hAnsi="Book Antiqua"/>
        </w:rPr>
        <w:t xml:space="preserve">, Mohan BP, Khan SR, </w:t>
      </w:r>
      <w:proofErr w:type="spellStart"/>
      <w:r w:rsidRPr="00502300">
        <w:rPr>
          <w:rFonts w:ascii="Book Antiqua" w:hAnsi="Book Antiqua"/>
        </w:rPr>
        <w:t>Chandan</w:t>
      </w:r>
      <w:proofErr w:type="spellEnd"/>
      <w:r w:rsidRPr="00502300">
        <w:rPr>
          <w:rFonts w:ascii="Book Antiqua" w:hAnsi="Book Antiqua"/>
        </w:rPr>
        <w:t xml:space="preserve"> S, </w:t>
      </w:r>
      <w:proofErr w:type="spellStart"/>
      <w:r w:rsidRPr="00502300">
        <w:rPr>
          <w:rFonts w:ascii="Book Antiqua" w:hAnsi="Book Antiqua"/>
        </w:rPr>
        <w:t>Kassab</w:t>
      </w:r>
      <w:proofErr w:type="spellEnd"/>
      <w:r w:rsidRPr="00502300">
        <w:rPr>
          <w:rFonts w:ascii="Book Antiqua" w:hAnsi="Book Antiqua"/>
        </w:rPr>
        <w:t xml:space="preserve"> LL, </w:t>
      </w:r>
      <w:proofErr w:type="spellStart"/>
      <w:r w:rsidRPr="00502300">
        <w:rPr>
          <w:rFonts w:ascii="Book Antiqua" w:hAnsi="Book Antiqua"/>
        </w:rPr>
        <w:t>Ponnada</w:t>
      </w:r>
      <w:proofErr w:type="spellEnd"/>
      <w:r w:rsidRPr="00502300">
        <w:rPr>
          <w:rFonts w:ascii="Book Antiqua" w:hAnsi="Book Antiqua"/>
        </w:rPr>
        <w:t xml:space="preserve"> S, Desai A, Caldera F, </w:t>
      </w:r>
      <w:proofErr w:type="spellStart"/>
      <w:r w:rsidRPr="00502300">
        <w:rPr>
          <w:rFonts w:ascii="Book Antiqua" w:hAnsi="Book Antiqua"/>
        </w:rPr>
        <w:t>Dulai</w:t>
      </w:r>
      <w:proofErr w:type="spellEnd"/>
      <w:r w:rsidRPr="00502300">
        <w:rPr>
          <w:rFonts w:ascii="Book Antiqua" w:hAnsi="Book Antiqua"/>
        </w:rPr>
        <w:t xml:space="preserve"> PS, </w:t>
      </w:r>
      <w:proofErr w:type="spellStart"/>
      <w:r w:rsidRPr="00502300">
        <w:rPr>
          <w:rFonts w:ascii="Book Antiqua" w:hAnsi="Book Antiqua"/>
        </w:rPr>
        <w:t>Farraye</w:t>
      </w:r>
      <w:proofErr w:type="spellEnd"/>
      <w:r w:rsidRPr="00502300">
        <w:rPr>
          <w:rFonts w:ascii="Book Antiqua" w:hAnsi="Book Antiqua"/>
        </w:rPr>
        <w:t xml:space="preserve"> F. Hepatitis-B Vaccine Response in Inflammatory Bowel Disease Patients: A Systematic Review and Meta-analysis.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2021; Online ahead of print [PMID: 33393585 DOI: 10.1093/</w:t>
      </w:r>
      <w:proofErr w:type="spellStart"/>
      <w:r w:rsidRPr="00502300">
        <w:rPr>
          <w:rFonts w:ascii="Book Antiqua" w:hAnsi="Book Antiqua"/>
        </w:rPr>
        <w:t>ibd</w:t>
      </w:r>
      <w:proofErr w:type="spellEnd"/>
      <w:r w:rsidRPr="00502300">
        <w:rPr>
          <w:rFonts w:ascii="Book Antiqua" w:hAnsi="Book Antiqua"/>
        </w:rPr>
        <w:t>/izaa353]</w:t>
      </w:r>
    </w:p>
    <w:p w14:paraId="28BBDB9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74 </w:t>
      </w:r>
      <w:proofErr w:type="spellStart"/>
      <w:r w:rsidRPr="00502300">
        <w:rPr>
          <w:rFonts w:ascii="Book Antiqua" w:hAnsi="Book Antiqua"/>
          <w:b/>
          <w:bCs/>
        </w:rPr>
        <w:t>Gisbert</w:t>
      </w:r>
      <w:proofErr w:type="spellEnd"/>
      <w:r w:rsidRPr="00502300">
        <w:rPr>
          <w:rFonts w:ascii="Book Antiqua" w:hAnsi="Book Antiqua"/>
          <w:b/>
          <w:bCs/>
        </w:rPr>
        <w:t xml:space="preserve"> JP</w:t>
      </w:r>
      <w:r w:rsidRPr="00502300">
        <w:rPr>
          <w:rFonts w:ascii="Book Antiqua" w:hAnsi="Book Antiqua"/>
        </w:rPr>
        <w:t xml:space="preserve">, </w:t>
      </w:r>
      <w:proofErr w:type="spellStart"/>
      <w:r w:rsidRPr="00502300">
        <w:rPr>
          <w:rFonts w:ascii="Book Antiqua" w:hAnsi="Book Antiqua"/>
        </w:rPr>
        <w:t>Menchén</w:t>
      </w:r>
      <w:proofErr w:type="spellEnd"/>
      <w:r w:rsidRPr="00502300">
        <w:rPr>
          <w:rFonts w:ascii="Book Antiqua" w:hAnsi="Book Antiqua"/>
        </w:rPr>
        <w:t xml:space="preserve"> L, García-Sánchez V, </w:t>
      </w:r>
      <w:proofErr w:type="spellStart"/>
      <w:r w:rsidRPr="00502300">
        <w:rPr>
          <w:rFonts w:ascii="Book Antiqua" w:hAnsi="Book Antiqua"/>
        </w:rPr>
        <w:t>Marín</w:t>
      </w:r>
      <w:proofErr w:type="spellEnd"/>
      <w:r w:rsidRPr="00502300">
        <w:rPr>
          <w:rFonts w:ascii="Book Antiqua" w:hAnsi="Book Antiqua"/>
        </w:rPr>
        <w:t xml:space="preserve"> I, </w:t>
      </w:r>
      <w:proofErr w:type="spellStart"/>
      <w:r w:rsidRPr="00502300">
        <w:rPr>
          <w:rFonts w:ascii="Book Antiqua" w:hAnsi="Book Antiqua"/>
        </w:rPr>
        <w:t>Villagrasa</w:t>
      </w:r>
      <w:proofErr w:type="spellEnd"/>
      <w:r w:rsidRPr="00502300">
        <w:rPr>
          <w:rFonts w:ascii="Book Antiqua" w:hAnsi="Book Antiqua"/>
        </w:rPr>
        <w:t xml:space="preserve"> JR, </w:t>
      </w:r>
      <w:proofErr w:type="spellStart"/>
      <w:r w:rsidRPr="00502300">
        <w:rPr>
          <w:rFonts w:ascii="Book Antiqua" w:hAnsi="Book Antiqua"/>
        </w:rPr>
        <w:t>Chaparro</w:t>
      </w:r>
      <w:proofErr w:type="spellEnd"/>
      <w:r w:rsidRPr="00502300">
        <w:rPr>
          <w:rFonts w:ascii="Book Antiqua" w:hAnsi="Book Antiqua"/>
        </w:rPr>
        <w:t xml:space="preserve"> M. Comparison of the effectiveness of two protocols for vaccination (standard and double dosage) against hepatitis B virus in patients with inflammatory bowel disease.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2012; </w:t>
      </w:r>
      <w:r w:rsidRPr="00502300">
        <w:rPr>
          <w:rFonts w:ascii="Book Antiqua" w:hAnsi="Book Antiqua"/>
          <w:b/>
          <w:bCs/>
        </w:rPr>
        <w:t>35</w:t>
      </w:r>
      <w:r w:rsidRPr="00502300">
        <w:rPr>
          <w:rFonts w:ascii="Book Antiqua" w:hAnsi="Book Antiqua"/>
        </w:rPr>
        <w:t>: 1379-1385 [PMID: 22530631 DOI: 10.1111/j.1365-2036.2012.05110.x]</w:t>
      </w:r>
    </w:p>
    <w:p w14:paraId="49E35C9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75 </w:t>
      </w:r>
      <w:proofErr w:type="spellStart"/>
      <w:r w:rsidRPr="00502300">
        <w:rPr>
          <w:rFonts w:ascii="Book Antiqua" w:hAnsi="Book Antiqua"/>
          <w:b/>
          <w:bCs/>
        </w:rPr>
        <w:t>Gisbert</w:t>
      </w:r>
      <w:proofErr w:type="spellEnd"/>
      <w:r w:rsidRPr="00502300">
        <w:rPr>
          <w:rFonts w:ascii="Book Antiqua" w:hAnsi="Book Antiqua"/>
          <w:b/>
          <w:bCs/>
        </w:rPr>
        <w:t xml:space="preserve"> JP</w:t>
      </w:r>
      <w:r w:rsidRPr="00502300">
        <w:rPr>
          <w:rFonts w:ascii="Book Antiqua" w:hAnsi="Book Antiqua"/>
        </w:rPr>
        <w:t xml:space="preserve">, </w:t>
      </w:r>
      <w:proofErr w:type="spellStart"/>
      <w:r w:rsidRPr="00502300">
        <w:rPr>
          <w:rFonts w:ascii="Book Antiqua" w:hAnsi="Book Antiqua"/>
        </w:rPr>
        <w:t>Villagrasa</w:t>
      </w:r>
      <w:proofErr w:type="spellEnd"/>
      <w:r w:rsidRPr="00502300">
        <w:rPr>
          <w:rFonts w:ascii="Book Antiqua" w:hAnsi="Book Antiqua"/>
        </w:rPr>
        <w:t xml:space="preserve"> JR, Rodríguez-</w:t>
      </w:r>
      <w:proofErr w:type="spellStart"/>
      <w:r w:rsidRPr="00502300">
        <w:rPr>
          <w:rFonts w:ascii="Book Antiqua" w:hAnsi="Book Antiqua"/>
        </w:rPr>
        <w:t>Nogueiras</w:t>
      </w:r>
      <w:proofErr w:type="spellEnd"/>
      <w:r w:rsidRPr="00502300">
        <w:rPr>
          <w:rFonts w:ascii="Book Antiqua" w:hAnsi="Book Antiqua"/>
        </w:rPr>
        <w:t xml:space="preserve"> A, </w:t>
      </w:r>
      <w:proofErr w:type="spellStart"/>
      <w:r w:rsidRPr="00502300">
        <w:rPr>
          <w:rFonts w:ascii="Book Antiqua" w:hAnsi="Book Antiqua"/>
        </w:rPr>
        <w:t>Chaparro</w:t>
      </w:r>
      <w:proofErr w:type="spellEnd"/>
      <w:r w:rsidRPr="00502300">
        <w:rPr>
          <w:rFonts w:ascii="Book Antiqua" w:hAnsi="Book Antiqua"/>
        </w:rPr>
        <w:t xml:space="preserve"> M. Efficacy of hepatitis B vaccination and revaccination and factors impacting on response in patients with inflammatory bowel disease. </w:t>
      </w:r>
      <w:r w:rsidRPr="00502300">
        <w:rPr>
          <w:rFonts w:ascii="Book Antiqua" w:hAnsi="Book Antiqua"/>
          <w:i/>
          <w:iCs/>
        </w:rPr>
        <w:t>Am J Gastroenterol</w:t>
      </w:r>
      <w:r w:rsidRPr="00502300">
        <w:rPr>
          <w:rFonts w:ascii="Book Antiqua" w:hAnsi="Book Antiqua"/>
        </w:rPr>
        <w:t xml:space="preserve"> 2012; </w:t>
      </w:r>
      <w:r w:rsidRPr="00502300">
        <w:rPr>
          <w:rFonts w:ascii="Book Antiqua" w:hAnsi="Book Antiqua"/>
          <w:b/>
          <w:bCs/>
        </w:rPr>
        <w:t>107</w:t>
      </w:r>
      <w:r w:rsidRPr="00502300">
        <w:rPr>
          <w:rFonts w:ascii="Book Antiqua" w:hAnsi="Book Antiqua"/>
        </w:rPr>
        <w:t>: 1460-1466 [PMID: 23034605 DOI: 10.1038/ajg.2012.79]</w:t>
      </w:r>
    </w:p>
    <w:p w14:paraId="3264AE14"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lastRenderedPageBreak/>
        <w:t xml:space="preserve">76 </w:t>
      </w:r>
      <w:r w:rsidRPr="00502300">
        <w:rPr>
          <w:rFonts w:ascii="Book Antiqua" w:hAnsi="Book Antiqua"/>
          <w:b/>
          <w:bCs/>
        </w:rPr>
        <w:t>WHO</w:t>
      </w:r>
      <w:proofErr w:type="gramEnd"/>
      <w:r w:rsidRPr="00502300">
        <w:rPr>
          <w:rFonts w:ascii="Book Antiqua" w:hAnsi="Book Antiqua"/>
          <w:b/>
          <w:bCs/>
        </w:rPr>
        <w:t xml:space="preserve"> Publication</w:t>
      </w:r>
      <w:r w:rsidRPr="00502300">
        <w:rPr>
          <w:rFonts w:ascii="Book Antiqua" w:hAnsi="Book Antiqua"/>
        </w:rPr>
        <w:t>. Hepatitis B vaccines: WHO position paper--</w:t>
      </w:r>
      <w:proofErr w:type="gramStart"/>
      <w:r w:rsidRPr="00502300">
        <w:rPr>
          <w:rFonts w:ascii="Book Antiqua" w:hAnsi="Book Antiqua"/>
        </w:rPr>
        <w:t>recommendations.</w:t>
      </w:r>
      <w:proofErr w:type="gramEnd"/>
      <w:r w:rsidRPr="00502300">
        <w:rPr>
          <w:rFonts w:ascii="Book Antiqua" w:hAnsi="Book Antiqua"/>
        </w:rPr>
        <w:t xml:space="preserve"> </w:t>
      </w:r>
      <w:r w:rsidRPr="00502300">
        <w:rPr>
          <w:rFonts w:ascii="Book Antiqua" w:hAnsi="Book Antiqua"/>
          <w:i/>
          <w:iCs/>
        </w:rPr>
        <w:t>Vaccine</w:t>
      </w:r>
      <w:r w:rsidRPr="00502300">
        <w:rPr>
          <w:rFonts w:ascii="Book Antiqua" w:hAnsi="Book Antiqua"/>
        </w:rPr>
        <w:t xml:space="preserve"> 2010; </w:t>
      </w:r>
      <w:r w:rsidRPr="00502300">
        <w:rPr>
          <w:rFonts w:ascii="Book Antiqua" w:hAnsi="Book Antiqua"/>
          <w:b/>
          <w:bCs/>
        </w:rPr>
        <w:t>28</w:t>
      </w:r>
      <w:r w:rsidRPr="00502300">
        <w:rPr>
          <w:rFonts w:ascii="Book Antiqua" w:hAnsi="Book Antiqua"/>
        </w:rPr>
        <w:t>: 589-590 [PMID: 19896455 DOI: 10.1016/j.vaccine.2009.10.110]</w:t>
      </w:r>
    </w:p>
    <w:p w14:paraId="5B77143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77 </w:t>
      </w:r>
      <w:r w:rsidRPr="00502300">
        <w:rPr>
          <w:rFonts w:ascii="Book Antiqua" w:hAnsi="Book Antiqua"/>
          <w:b/>
          <w:bCs/>
        </w:rPr>
        <w:t>Moses J</w:t>
      </w:r>
      <w:r w:rsidRPr="00502300">
        <w:rPr>
          <w:rFonts w:ascii="Book Antiqua" w:hAnsi="Book Antiqua"/>
        </w:rPr>
        <w:t xml:space="preserve">, </w:t>
      </w:r>
      <w:proofErr w:type="spellStart"/>
      <w:r w:rsidRPr="00502300">
        <w:rPr>
          <w:rFonts w:ascii="Book Antiqua" w:hAnsi="Book Antiqua"/>
        </w:rPr>
        <w:t>Alkhouri</w:t>
      </w:r>
      <w:proofErr w:type="spellEnd"/>
      <w:r w:rsidRPr="00502300">
        <w:rPr>
          <w:rFonts w:ascii="Book Antiqua" w:hAnsi="Book Antiqua"/>
        </w:rPr>
        <w:t xml:space="preserve"> N, Shannon A, </w:t>
      </w:r>
      <w:proofErr w:type="spellStart"/>
      <w:r w:rsidRPr="00502300">
        <w:rPr>
          <w:rFonts w:ascii="Book Antiqua" w:hAnsi="Book Antiqua"/>
        </w:rPr>
        <w:t>Raig</w:t>
      </w:r>
      <w:proofErr w:type="spellEnd"/>
      <w:r w:rsidRPr="00502300">
        <w:rPr>
          <w:rFonts w:ascii="Book Antiqua" w:hAnsi="Book Antiqua"/>
        </w:rPr>
        <w:t xml:space="preserve"> K, Lopez R, Danziger-Isakov L, Feldstein AE, Zein NN, Wyllie R, Carter-Kent C. Hepatitis B immunity and response to booster vaccination in children with inflammatory bowel disease treated with infliximab. </w:t>
      </w:r>
      <w:r w:rsidRPr="00502300">
        <w:rPr>
          <w:rFonts w:ascii="Book Antiqua" w:hAnsi="Book Antiqua"/>
          <w:i/>
          <w:iCs/>
        </w:rPr>
        <w:t>Am J Gastroenterol</w:t>
      </w:r>
      <w:r w:rsidRPr="00502300">
        <w:rPr>
          <w:rFonts w:ascii="Book Antiqua" w:hAnsi="Book Antiqua"/>
        </w:rPr>
        <w:t xml:space="preserve"> 2012; </w:t>
      </w:r>
      <w:r w:rsidRPr="00502300">
        <w:rPr>
          <w:rFonts w:ascii="Book Antiqua" w:hAnsi="Book Antiqua"/>
          <w:b/>
          <w:bCs/>
        </w:rPr>
        <w:t>107</w:t>
      </w:r>
      <w:r w:rsidRPr="00502300">
        <w:rPr>
          <w:rFonts w:ascii="Book Antiqua" w:hAnsi="Book Antiqua"/>
        </w:rPr>
        <w:t>: 133-138 [PMID: 21876562 DOI: 10.1038/ajg.2011.295]</w:t>
      </w:r>
    </w:p>
    <w:p w14:paraId="024EC7B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78 </w:t>
      </w:r>
      <w:r w:rsidRPr="00502300">
        <w:rPr>
          <w:rFonts w:ascii="Book Antiqua" w:hAnsi="Book Antiqua"/>
          <w:b/>
          <w:bCs/>
        </w:rPr>
        <w:t>Loomba R</w:t>
      </w:r>
      <w:r w:rsidRPr="00502300">
        <w:rPr>
          <w:rFonts w:ascii="Book Antiqua" w:hAnsi="Book Antiqua"/>
        </w:rPr>
        <w:t xml:space="preserve">, Liang TJ. Hepatitis B Reactivation Associated With Immune Suppressive and Biological Modifier Therapies: Current Concepts, Management Strategies, and Future Directions. </w:t>
      </w:r>
      <w:r w:rsidRPr="00502300">
        <w:rPr>
          <w:rFonts w:ascii="Book Antiqua" w:hAnsi="Book Antiqua"/>
          <w:i/>
          <w:iCs/>
        </w:rPr>
        <w:t>Gastroenterology</w:t>
      </w:r>
      <w:r w:rsidRPr="00502300">
        <w:rPr>
          <w:rFonts w:ascii="Book Antiqua" w:hAnsi="Book Antiqua"/>
        </w:rPr>
        <w:t xml:space="preserve"> 2017; </w:t>
      </w:r>
      <w:r w:rsidRPr="00502300">
        <w:rPr>
          <w:rFonts w:ascii="Book Antiqua" w:hAnsi="Book Antiqua"/>
          <w:b/>
          <w:bCs/>
        </w:rPr>
        <w:t>152</w:t>
      </w:r>
      <w:r w:rsidRPr="00502300">
        <w:rPr>
          <w:rFonts w:ascii="Book Antiqua" w:hAnsi="Book Antiqua"/>
        </w:rPr>
        <w:t>: 1297-1309 [PMID: 28219691 DOI: 10.1053/j.gastro.2017.02.009]</w:t>
      </w:r>
    </w:p>
    <w:p w14:paraId="234F78A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79 </w:t>
      </w:r>
      <w:proofErr w:type="spellStart"/>
      <w:r w:rsidRPr="00502300">
        <w:rPr>
          <w:rFonts w:ascii="Book Antiqua" w:hAnsi="Book Antiqua"/>
          <w:b/>
          <w:bCs/>
        </w:rPr>
        <w:t>Loras</w:t>
      </w:r>
      <w:proofErr w:type="spellEnd"/>
      <w:r w:rsidRPr="00502300">
        <w:rPr>
          <w:rFonts w:ascii="Book Antiqua" w:hAnsi="Book Antiqua"/>
          <w:b/>
          <w:bCs/>
        </w:rPr>
        <w:t xml:space="preserve"> C</w:t>
      </w:r>
      <w:r w:rsidRPr="00502300">
        <w:rPr>
          <w:rFonts w:ascii="Book Antiqua" w:hAnsi="Book Antiqua"/>
        </w:rPr>
        <w:t xml:space="preserve">, </w:t>
      </w:r>
      <w:proofErr w:type="spellStart"/>
      <w:r w:rsidRPr="00502300">
        <w:rPr>
          <w:rFonts w:ascii="Book Antiqua" w:hAnsi="Book Antiqua"/>
        </w:rPr>
        <w:t>Gisbert</w:t>
      </w:r>
      <w:proofErr w:type="spellEnd"/>
      <w:r w:rsidRPr="00502300">
        <w:rPr>
          <w:rFonts w:ascii="Book Antiqua" w:hAnsi="Book Antiqua"/>
        </w:rPr>
        <w:t xml:space="preserve"> JP, </w:t>
      </w:r>
      <w:proofErr w:type="spellStart"/>
      <w:r w:rsidRPr="00502300">
        <w:rPr>
          <w:rFonts w:ascii="Book Antiqua" w:hAnsi="Book Antiqua"/>
        </w:rPr>
        <w:t>Mínguez</w:t>
      </w:r>
      <w:proofErr w:type="spellEnd"/>
      <w:r w:rsidRPr="00502300">
        <w:rPr>
          <w:rFonts w:ascii="Book Antiqua" w:hAnsi="Book Antiqua"/>
        </w:rPr>
        <w:t xml:space="preserve"> M, Merino O, </w:t>
      </w:r>
      <w:proofErr w:type="spellStart"/>
      <w:r w:rsidRPr="00502300">
        <w:rPr>
          <w:rFonts w:ascii="Book Antiqua" w:hAnsi="Book Antiqua"/>
        </w:rPr>
        <w:t>Bujanda</w:t>
      </w:r>
      <w:proofErr w:type="spellEnd"/>
      <w:r w:rsidRPr="00502300">
        <w:rPr>
          <w:rFonts w:ascii="Book Antiqua" w:hAnsi="Book Antiqua"/>
        </w:rPr>
        <w:t xml:space="preserve"> L, </w:t>
      </w:r>
      <w:proofErr w:type="spellStart"/>
      <w:r w:rsidRPr="00502300">
        <w:rPr>
          <w:rFonts w:ascii="Book Antiqua" w:hAnsi="Book Antiqua"/>
        </w:rPr>
        <w:t>Saro</w:t>
      </w:r>
      <w:proofErr w:type="spellEnd"/>
      <w:r w:rsidRPr="00502300">
        <w:rPr>
          <w:rFonts w:ascii="Book Antiqua" w:hAnsi="Book Antiqua"/>
        </w:rPr>
        <w:t xml:space="preserve"> C, Domenech E, Barrio J, Andreu M, </w:t>
      </w:r>
      <w:proofErr w:type="spellStart"/>
      <w:r w:rsidRPr="00502300">
        <w:rPr>
          <w:rFonts w:ascii="Book Antiqua" w:hAnsi="Book Antiqua"/>
        </w:rPr>
        <w:t>Ordás</w:t>
      </w:r>
      <w:proofErr w:type="spellEnd"/>
      <w:r w:rsidRPr="00502300">
        <w:rPr>
          <w:rFonts w:ascii="Book Antiqua" w:hAnsi="Book Antiqua"/>
        </w:rPr>
        <w:t xml:space="preserve"> I, Vida L, </w:t>
      </w:r>
      <w:proofErr w:type="spellStart"/>
      <w:r w:rsidRPr="00502300">
        <w:rPr>
          <w:rFonts w:ascii="Book Antiqua" w:hAnsi="Book Antiqua"/>
        </w:rPr>
        <w:t>Bastida</w:t>
      </w:r>
      <w:proofErr w:type="spellEnd"/>
      <w:r w:rsidRPr="00502300">
        <w:rPr>
          <w:rFonts w:ascii="Book Antiqua" w:hAnsi="Book Antiqua"/>
        </w:rPr>
        <w:t xml:space="preserve"> G, González-</w:t>
      </w:r>
      <w:proofErr w:type="spellStart"/>
      <w:r w:rsidRPr="00502300">
        <w:rPr>
          <w:rFonts w:ascii="Book Antiqua" w:hAnsi="Book Antiqua"/>
        </w:rPr>
        <w:t>Huix</w:t>
      </w:r>
      <w:proofErr w:type="spellEnd"/>
      <w:r w:rsidRPr="00502300">
        <w:rPr>
          <w:rFonts w:ascii="Book Antiqua" w:hAnsi="Book Antiqua"/>
        </w:rPr>
        <w:t xml:space="preserve"> F, </w:t>
      </w:r>
      <w:proofErr w:type="spellStart"/>
      <w:r w:rsidRPr="00502300">
        <w:rPr>
          <w:rFonts w:ascii="Book Antiqua" w:hAnsi="Book Antiqua"/>
        </w:rPr>
        <w:t>Piqueras</w:t>
      </w:r>
      <w:proofErr w:type="spellEnd"/>
      <w:r w:rsidRPr="00502300">
        <w:rPr>
          <w:rFonts w:ascii="Book Antiqua" w:hAnsi="Book Antiqua"/>
        </w:rPr>
        <w:t xml:space="preserve"> M, </w:t>
      </w:r>
      <w:proofErr w:type="spellStart"/>
      <w:r w:rsidRPr="00502300">
        <w:rPr>
          <w:rFonts w:ascii="Book Antiqua" w:hAnsi="Book Antiqua"/>
        </w:rPr>
        <w:t>Ginard</w:t>
      </w:r>
      <w:proofErr w:type="spellEnd"/>
      <w:r w:rsidRPr="00502300">
        <w:rPr>
          <w:rFonts w:ascii="Book Antiqua" w:hAnsi="Book Antiqua"/>
        </w:rPr>
        <w:t xml:space="preserve"> D, </w:t>
      </w:r>
      <w:proofErr w:type="spellStart"/>
      <w:r w:rsidRPr="00502300">
        <w:rPr>
          <w:rFonts w:ascii="Book Antiqua" w:hAnsi="Book Antiqua"/>
        </w:rPr>
        <w:t>Calvet</w:t>
      </w:r>
      <w:proofErr w:type="spellEnd"/>
      <w:r w:rsidRPr="00502300">
        <w:rPr>
          <w:rFonts w:ascii="Book Antiqua" w:hAnsi="Book Antiqua"/>
        </w:rPr>
        <w:t xml:space="preserve"> X, Gutiérrez A, Abad A, Torres M, </w:t>
      </w:r>
      <w:proofErr w:type="spellStart"/>
      <w:r w:rsidRPr="00502300">
        <w:rPr>
          <w:rFonts w:ascii="Book Antiqua" w:hAnsi="Book Antiqua"/>
        </w:rPr>
        <w:t>Panés</w:t>
      </w:r>
      <w:proofErr w:type="spellEnd"/>
      <w:r w:rsidRPr="00502300">
        <w:rPr>
          <w:rFonts w:ascii="Book Antiqua" w:hAnsi="Book Antiqua"/>
        </w:rPr>
        <w:t xml:space="preserve"> J, </w:t>
      </w:r>
      <w:proofErr w:type="spellStart"/>
      <w:r w:rsidRPr="00502300">
        <w:rPr>
          <w:rFonts w:ascii="Book Antiqua" w:hAnsi="Book Antiqua"/>
        </w:rPr>
        <w:t>Chaparro</w:t>
      </w:r>
      <w:proofErr w:type="spellEnd"/>
      <w:r w:rsidRPr="00502300">
        <w:rPr>
          <w:rFonts w:ascii="Book Antiqua" w:hAnsi="Book Antiqua"/>
        </w:rPr>
        <w:t xml:space="preserve"> M, </w:t>
      </w:r>
      <w:proofErr w:type="spellStart"/>
      <w:r w:rsidRPr="00502300">
        <w:rPr>
          <w:rFonts w:ascii="Book Antiqua" w:hAnsi="Book Antiqua"/>
        </w:rPr>
        <w:t>Pascual</w:t>
      </w:r>
      <w:proofErr w:type="spellEnd"/>
      <w:r w:rsidRPr="00502300">
        <w:rPr>
          <w:rFonts w:ascii="Book Antiqua" w:hAnsi="Book Antiqua"/>
        </w:rPr>
        <w:t xml:space="preserve"> I, Rodriguez-</w:t>
      </w:r>
      <w:proofErr w:type="spellStart"/>
      <w:r w:rsidRPr="00502300">
        <w:rPr>
          <w:rFonts w:ascii="Book Antiqua" w:hAnsi="Book Antiqua"/>
        </w:rPr>
        <w:t>Carballeira</w:t>
      </w:r>
      <w:proofErr w:type="spellEnd"/>
      <w:r w:rsidRPr="00502300">
        <w:rPr>
          <w:rFonts w:ascii="Book Antiqua" w:hAnsi="Book Antiqua"/>
        </w:rPr>
        <w:t xml:space="preserve"> M, </w:t>
      </w:r>
      <w:proofErr w:type="spellStart"/>
      <w:r w:rsidRPr="00502300">
        <w:rPr>
          <w:rFonts w:ascii="Book Antiqua" w:hAnsi="Book Antiqua"/>
        </w:rPr>
        <w:t>Fernández-Bañares</w:t>
      </w:r>
      <w:proofErr w:type="spellEnd"/>
      <w:r w:rsidRPr="00502300">
        <w:rPr>
          <w:rFonts w:ascii="Book Antiqua" w:hAnsi="Book Antiqua"/>
        </w:rPr>
        <w:t xml:space="preserve"> F, </w:t>
      </w:r>
      <w:proofErr w:type="spellStart"/>
      <w:r w:rsidRPr="00502300">
        <w:rPr>
          <w:rFonts w:ascii="Book Antiqua" w:hAnsi="Book Antiqua"/>
        </w:rPr>
        <w:t>Viver</w:t>
      </w:r>
      <w:proofErr w:type="spellEnd"/>
      <w:r w:rsidRPr="00502300">
        <w:rPr>
          <w:rFonts w:ascii="Book Antiqua" w:hAnsi="Book Antiqua"/>
        </w:rPr>
        <w:t xml:space="preserve"> JM, </w:t>
      </w:r>
      <w:proofErr w:type="spellStart"/>
      <w:r w:rsidRPr="00502300">
        <w:rPr>
          <w:rFonts w:ascii="Book Antiqua" w:hAnsi="Book Antiqua"/>
        </w:rPr>
        <w:t>Esteve</w:t>
      </w:r>
      <w:proofErr w:type="spellEnd"/>
      <w:r w:rsidRPr="00502300">
        <w:rPr>
          <w:rFonts w:ascii="Book Antiqua" w:hAnsi="Book Antiqua"/>
        </w:rPr>
        <w:t xml:space="preserve"> M; REPENTINA study; GETECCU (</w:t>
      </w:r>
      <w:proofErr w:type="spellStart"/>
      <w:r w:rsidRPr="00502300">
        <w:rPr>
          <w:rFonts w:ascii="Book Antiqua" w:hAnsi="Book Antiqua"/>
        </w:rPr>
        <w:t>Grupo</w:t>
      </w:r>
      <w:proofErr w:type="spellEnd"/>
      <w:r w:rsidRPr="00502300">
        <w:rPr>
          <w:rFonts w:ascii="Book Antiqua" w:hAnsi="Book Antiqua"/>
        </w:rPr>
        <w:t xml:space="preserve"> </w:t>
      </w:r>
      <w:proofErr w:type="spellStart"/>
      <w:r w:rsidRPr="00502300">
        <w:rPr>
          <w:rFonts w:ascii="Book Antiqua" w:hAnsi="Book Antiqua"/>
        </w:rPr>
        <w:t>Español</w:t>
      </w:r>
      <w:proofErr w:type="spellEnd"/>
      <w:r w:rsidRPr="00502300">
        <w:rPr>
          <w:rFonts w:ascii="Book Antiqua" w:hAnsi="Book Antiqua"/>
        </w:rPr>
        <w:t xml:space="preserve"> de </w:t>
      </w:r>
      <w:proofErr w:type="spellStart"/>
      <w:r w:rsidRPr="00502300">
        <w:rPr>
          <w:rFonts w:ascii="Book Antiqua" w:hAnsi="Book Antiqua"/>
        </w:rPr>
        <w:t>Enfermedades</w:t>
      </w:r>
      <w:proofErr w:type="spellEnd"/>
      <w:r w:rsidRPr="00502300">
        <w:rPr>
          <w:rFonts w:ascii="Book Antiqua" w:hAnsi="Book Antiqua"/>
        </w:rPr>
        <w:t xml:space="preserve"> de Crohn y Colitis </w:t>
      </w:r>
      <w:proofErr w:type="spellStart"/>
      <w:r w:rsidRPr="00502300">
        <w:rPr>
          <w:rFonts w:ascii="Book Antiqua" w:hAnsi="Book Antiqua"/>
        </w:rPr>
        <w:t>Ulcerosa</w:t>
      </w:r>
      <w:proofErr w:type="spellEnd"/>
      <w:r w:rsidRPr="00502300">
        <w:rPr>
          <w:rFonts w:ascii="Book Antiqua" w:hAnsi="Book Antiqua"/>
        </w:rPr>
        <w:t xml:space="preserve">) Group. Liver dysfunction related to hepatitis B and C in patients with inflammatory bowel disease treated with immunosuppressive therapy. </w:t>
      </w:r>
      <w:r w:rsidRPr="00502300">
        <w:rPr>
          <w:rFonts w:ascii="Book Antiqua" w:hAnsi="Book Antiqua"/>
          <w:i/>
          <w:iCs/>
        </w:rPr>
        <w:t>Gut</w:t>
      </w:r>
      <w:r w:rsidRPr="00502300">
        <w:rPr>
          <w:rFonts w:ascii="Book Antiqua" w:hAnsi="Book Antiqua"/>
        </w:rPr>
        <w:t xml:space="preserve"> 2010; </w:t>
      </w:r>
      <w:r w:rsidRPr="00502300">
        <w:rPr>
          <w:rFonts w:ascii="Book Antiqua" w:hAnsi="Book Antiqua"/>
          <w:b/>
          <w:bCs/>
        </w:rPr>
        <w:t>59</w:t>
      </w:r>
      <w:r w:rsidRPr="00502300">
        <w:rPr>
          <w:rFonts w:ascii="Book Antiqua" w:hAnsi="Book Antiqua"/>
        </w:rPr>
        <w:t>: 1340-1346 [PMID: 20577000 DOI: 10.1136/gut.2010.208413]</w:t>
      </w:r>
    </w:p>
    <w:p w14:paraId="3AD3ECE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80 </w:t>
      </w:r>
      <w:r w:rsidRPr="00502300">
        <w:rPr>
          <w:rFonts w:ascii="Book Antiqua" w:hAnsi="Book Antiqua"/>
          <w:b/>
          <w:bCs/>
        </w:rPr>
        <w:t>Park SH</w:t>
      </w:r>
      <w:r w:rsidRPr="00502300">
        <w:rPr>
          <w:rFonts w:ascii="Book Antiqua" w:hAnsi="Book Antiqua"/>
        </w:rPr>
        <w:t xml:space="preserve">, Yang SK, Lim YS, Shim JH, Yang DH, Jung KW, Kim KJ, Ye BD, </w:t>
      </w:r>
      <w:proofErr w:type="spellStart"/>
      <w:r w:rsidRPr="00502300">
        <w:rPr>
          <w:rFonts w:ascii="Book Antiqua" w:hAnsi="Book Antiqua"/>
        </w:rPr>
        <w:t>Byeon</w:t>
      </w:r>
      <w:proofErr w:type="spellEnd"/>
      <w:r w:rsidRPr="00502300">
        <w:rPr>
          <w:rFonts w:ascii="Book Antiqua" w:hAnsi="Book Antiqua"/>
        </w:rPr>
        <w:t xml:space="preserve"> JS, Myung SJ, Kim JH. Clinical courses of chronic hepatitis B virus infection and inflammatory bowel disease in patients with both diseases.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2012; </w:t>
      </w:r>
      <w:r w:rsidRPr="00502300">
        <w:rPr>
          <w:rFonts w:ascii="Book Antiqua" w:hAnsi="Book Antiqua"/>
          <w:b/>
          <w:bCs/>
        </w:rPr>
        <w:t>18</w:t>
      </w:r>
      <w:r w:rsidRPr="00502300">
        <w:rPr>
          <w:rFonts w:ascii="Book Antiqua" w:hAnsi="Book Antiqua"/>
        </w:rPr>
        <w:t>: 2004-2010 [PMID: 22337144 DOI: 10.1002/ibd.22905]</w:t>
      </w:r>
    </w:p>
    <w:p w14:paraId="6F34CCD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81 </w:t>
      </w:r>
      <w:r w:rsidRPr="00502300">
        <w:rPr>
          <w:rFonts w:ascii="Book Antiqua" w:hAnsi="Book Antiqua"/>
          <w:b/>
          <w:bCs/>
        </w:rPr>
        <w:t>Lan JL</w:t>
      </w:r>
      <w:r w:rsidRPr="00502300">
        <w:rPr>
          <w:rFonts w:ascii="Book Antiqua" w:hAnsi="Book Antiqua"/>
        </w:rPr>
        <w:t>, Chen YM, Hsieh TY, Chen YH, Hsieh CW, Chen DY, Yang SS. Kinetics of viral loads and risk of hepatitis B virus reactivation in hepatitis B core antibody-positive rheumatoid arthritis patients undergoing anti-</w:t>
      </w:r>
      <w:proofErr w:type="spellStart"/>
      <w:r w:rsidRPr="00502300">
        <w:rPr>
          <w:rFonts w:ascii="Book Antiqua" w:hAnsi="Book Antiqua"/>
        </w:rPr>
        <w:t>tumour</w:t>
      </w:r>
      <w:proofErr w:type="spellEnd"/>
      <w:r w:rsidRPr="00502300">
        <w:rPr>
          <w:rFonts w:ascii="Book Antiqua" w:hAnsi="Book Antiqua"/>
        </w:rPr>
        <w:t xml:space="preserve"> necrosis factor alpha therapy. </w:t>
      </w:r>
      <w:r w:rsidRPr="00502300">
        <w:rPr>
          <w:rFonts w:ascii="Book Antiqua" w:hAnsi="Book Antiqua"/>
          <w:i/>
          <w:iCs/>
        </w:rPr>
        <w:t>Ann Rheum Dis</w:t>
      </w:r>
      <w:r w:rsidRPr="00502300">
        <w:rPr>
          <w:rFonts w:ascii="Book Antiqua" w:hAnsi="Book Antiqua"/>
        </w:rPr>
        <w:t xml:space="preserve"> 2011; </w:t>
      </w:r>
      <w:r w:rsidRPr="00502300">
        <w:rPr>
          <w:rFonts w:ascii="Book Antiqua" w:hAnsi="Book Antiqua"/>
          <w:b/>
          <w:bCs/>
        </w:rPr>
        <w:t>70</w:t>
      </w:r>
      <w:r w:rsidRPr="00502300">
        <w:rPr>
          <w:rFonts w:ascii="Book Antiqua" w:hAnsi="Book Antiqua"/>
        </w:rPr>
        <w:t>: 1719-1725 [PMID: 21719446 DOI: 10.1136/ard.2010.148783]</w:t>
      </w:r>
    </w:p>
    <w:p w14:paraId="57A302E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82 </w:t>
      </w:r>
      <w:r w:rsidRPr="00502300">
        <w:rPr>
          <w:rFonts w:ascii="Book Antiqua" w:hAnsi="Book Antiqua"/>
          <w:b/>
          <w:bCs/>
        </w:rPr>
        <w:t>Pauly MP</w:t>
      </w:r>
      <w:r w:rsidRPr="00502300">
        <w:rPr>
          <w:rFonts w:ascii="Book Antiqua" w:hAnsi="Book Antiqua"/>
        </w:rPr>
        <w:t xml:space="preserve">, Tucker LY, </w:t>
      </w:r>
      <w:proofErr w:type="spellStart"/>
      <w:r w:rsidRPr="00502300">
        <w:rPr>
          <w:rFonts w:ascii="Book Antiqua" w:hAnsi="Book Antiqua"/>
        </w:rPr>
        <w:t>Szpakowski</w:t>
      </w:r>
      <w:proofErr w:type="spellEnd"/>
      <w:r w:rsidRPr="00502300">
        <w:rPr>
          <w:rFonts w:ascii="Book Antiqua" w:hAnsi="Book Antiqua"/>
        </w:rPr>
        <w:t xml:space="preserve"> JL, Ready JB, Baer D, Hwang J, Lok AS. Incidence of Hepatitis B Virus Reactivation and Hepatotoxicity in Patients Receiving Long-term Treatment </w:t>
      </w:r>
      <w:proofErr w:type="gramStart"/>
      <w:r w:rsidRPr="00502300">
        <w:rPr>
          <w:rFonts w:ascii="Book Antiqua" w:hAnsi="Book Antiqua"/>
        </w:rPr>
        <w:t>With</w:t>
      </w:r>
      <w:proofErr w:type="gramEnd"/>
      <w:r w:rsidRPr="00502300">
        <w:rPr>
          <w:rFonts w:ascii="Book Antiqua" w:hAnsi="Book Antiqua"/>
        </w:rPr>
        <w:t xml:space="preserve"> Tumor Necrosis Factor Antagonists. </w:t>
      </w:r>
      <w:r w:rsidRPr="00502300">
        <w:rPr>
          <w:rFonts w:ascii="Book Antiqua" w:hAnsi="Book Antiqua"/>
          <w:i/>
          <w:iCs/>
        </w:rPr>
        <w:t>Clin Gastroenterol Hepatol</w:t>
      </w:r>
      <w:r w:rsidRPr="00502300">
        <w:rPr>
          <w:rFonts w:ascii="Book Antiqua" w:hAnsi="Book Antiqua"/>
        </w:rPr>
        <w:t xml:space="preserve"> 2018; </w:t>
      </w:r>
      <w:r w:rsidRPr="00502300">
        <w:rPr>
          <w:rFonts w:ascii="Book Antiqua" w:hAnsi="Book Antiqua"/>
          <w:b/>
          <w:bCs/>
        </w:rPr>
        <w:t>16</w:t>
      </w:r>
      <w:r w:rsidRPr="00502300">
        <w:rPr>
          <w:rFonts w:ascii="Book Antiqua" w:hAnsi="Book Antiqua"/>
        </w:rPr>
        <w:t>: 1964-1973.e1 [PMID: 29702293 DOI: 10.1016/j.cgh.2018.04.033]</w:t>
      </w:r>
    </w:p>
    <w:p w14:paraId="23B478E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83 </w:t>
      </w:r>
      <w:proofErr w:type="spellStart"/>
      <w:r w:rsidRPr="00502300">
        <w:rPr>
          <w:rFonts w:ascii="Book Antiqua" w:hAnsi="Book Antiqua"/>
          <w:b/>
          <w:bCs/>
        </w:rPr>
        <w:t>Madonia</w:t>
      </w:r>
      <w:proofErr w:type="spellEnd"/>
      <w:r w:rsidRPr="00502300">
        <w:rPr>
          <w:rFonts w:ascii="Book Antiqua" w:hAnsi="Book Antiqua"/>
          <w:b/>
          <w:bCs/>
        </w:rPr>
        <w:t xml:space="preserve"> S</w:t>
      </w:r>
      <w:r w:rsidRPr="00502300">
        <w:rPr>
          <w:rFonts w:ascii="Book Antiqua" w:hAnsi="Book Antiqua"/>
        </w:rPr>
        <w:t xml:space="preserve">, Orlando A, </w:t>
      </w:r>
      <w:proofErr w:type="spellStart"/>
      <w:r w:rsidRPr="00502300">
        <w:rPr>
          <w:rFonts w:ascii="Book Antiqua" w:hAnsi="Book Antiqua"/>
        </w:rPr>
        <w:t>Scimeca</w:t>
      </w:r>
      <w:proofErr w:type="spellEnd"/>
      <w:r w:rsidRPr="00502300">
        <w:rPr>
          <w:rFonts w:ascii="Book Antiqua" w:hAnsi="Book Antiqua"/>
        </w:rPr>
        <w:t xml:space="preserve"> D, </w:t>
      </w:r>
      <w:proofErr w:type="spellStart"/>
      <w:r w:rsidRPr="00502300">
        <w:rPr>
          <w:rFonts w:ascii="Book Antiqua" w:hAnsi="Book Antiqua"/>
        </w:rPr>
        <w:t>Olivo</w:t>
      </w:r>
      <w:proofErr w:type="spellEnd"/>
      <w:r w:rsidRPr="00502300">
        <w:rPr>
          <w:rFonts w:ascii="Book Antiqua" w:hAnsi="Book Antiqua"/>
        </w:rPr>
        <w:t xml:space="preserve"> M, Rossi F, </w:t>
      </w:r>
      <w:proofErr w:type="spellStart"/>
      <w:r w:rsidRPr="00502300">
        <w:rPr>
          <w:rFonts w:ascii="Book Antiqua" w:hAnsi="Book Antiqua"/>
        </w:rPr>
        <w:t>Cottone</w:t>
      </w:r>
      <w:proofErr w:type="spellEnd"/>
      <w:r w:rsidRPr="00502300">
        <w:rPr>
          <w:rFonts w:ascii="Book Antiqua" w:hAnsi="Book Antiqua"/>
        </w:rPr>
        <w:t xml:space="preserve"> M. Occult hepatitis B and infliximab-induced HBV reactivation.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2007; </w:t>
      </w:r>
      <w:r w:rsidRPr="00502300">
        <w:rPr>
          <w:rFonts w:ascii="Book Antiqua" w:hAnsi="Book Antiqua"/>
          <w:b/>
          <w:bCs/>
        </w:rPr>
        <w:t>13</w:t>
      </w:r>
      <w:r w:rsidRPr="00502300">
        <w:rPr>
          <w:rFonts w:ascii="Book Antiqua" w:hAnsi="Book Antiqua"/>
        </w:rPr>
        <w:t>: 508-509 [PMID: 17206687 DOI: 10.1002/ibd.20035]</w:t>
      </w:r>
    </w:p>
    <w:p w14:paraId="5D8EBC8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84 </w:t>
      </w:r>
      <w:r w:rsidRPr="00502300">
        <w:rPr>
          <w:rFonts w:ascii="Book Antiqua" w:hAnsi="Book Antiqua"/>
          <w:b/>
          <w:bCs/>
        </w:rPr>
        <w:t>Lee YH</w:t>
      </w:r>
      <w:r w:rsidRPr="00502300">
        <w:rPr>
          <w:rFonts w:ascii="Book Antiqua" w:hAnsi="Book Antiqua"/>
        </w:rPr>
        <w:t xml:space="preserve">, Bae SC, Song GG. </w:t>
      </w:r>
      <w:proofErr w:type="gramStart"/>
      <w:r w:rsidRPr="00502300">
        <w:rPr>
          <w:rFonts w:ascii="Book Antiqua" w:hAnsi="Book Antiqua"/>
        </w:rPr>
        <w:t>Hepatitis B virus reactivation in HBsAg-positive patients with rheumatic diseases undergoing anti-tumor necrosis factor therapy or DMARDs.</w:t>
      </w:r>
      <w:proofErr w:type="gramEnd"/>
      <w:r w:rsidRPr="00502300">
        <w:rPr>
          <w:rFonts w:ascii="Book Antiqua" w:hAnsi="Book Antiqua"/>
        </w:rPr>
        <w:t xml:space="preserve"> </w:t>
      </w:r>
      <w:r w:rsidRPr="00502300">
        <w:rPr>
          <w:rFonts w:ascii="Book Antiqua" w:hAnsi="Book Antiqua"/>
          <w:i/>
          <w:iCs/>
        </w:rPr>
        <w:t>Int J Rheum Dis</w:t>
      </w:r>
      <w:r w:rsidRPr="00502300">
        <w:rPr>
          <w:rFonts w:ascii="Book Antiqua" w:hAnsi="Book Antiqua"/>
        </w:rPr>
        <w:t xml:space="preserve"> 2013; </w:t>
      </w:r>
      <w:r w:rsidRPr="00502300">
        <w:rPr>
          <w:rFonts w:ascii="Book Antiqua" w:hAnsi="Book Antiqua"/>
          <w:b/>
          <w:bCs/>
        </w:rPr>
        <w:t>16</w:t>
      </w:r>
      <w:r w:rsidRPr="00502300">
        <w:rPr>
          <w:rFonts w:ascii="Book Antiqua" w:hAnsi="Book Antiqua"/>
        </w:rPr>
        <w:t>: 527-531 [PMID: 24164839 DOI: 10.1111/1756-185X.12154]</w:t>
      </w:r>
    </w:p>
    <w:p w14:paraId="47E2C6D4"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85 </w:t>
      </w:r>
      <w:r w:rsidRPr="00502300">
        <w:rPr>
          <w:rFonts w:ascii="Book Antiqua" w:hAnsi="Book Antiqua"/>
          <w:b/>
          <w:bCs/>
        </w:rPr>
        <w:t>Reddy KR</w:t>
      </w:r>
      <w:r w:rsidRPr="00502300">
        <w:rPr>
          <w:rFonts w:ascii="Book Antiqua" w:hAnsi="Book Antiqua"/>
        </w:rPr>
        <w:t xml:space="preserve">, Beavers KL, Hammond SP, Lim JK, </w:t>
      </w:r>
      <w:proofErr w:type="spellStart"/>
      <w:r w:rsidRPr="00502300">
        <w:rPr>
          <w:rFonts w:ascii="Book Antiqua" w:hAnsi="Book Antiqua"/>
        </w:rPr>
        <w:t>Falck-Ytter</w:t>
      </w:r>
      <w:proofErr w:type="spellEnd"/>
      <w:r w:rsidRPr="00502300">
        <w:rPr>
          <w:rFonts w:ascii="Book Antiqua" w:hAnsi="Book Antiqua"/>
        </w:rPr>
        <w:t xml:space="preserve"> YT; American Gastroenterological Association Institute.</w:t>
      </w:r>
      <w:proofErr w:type="gramEnd"/>
      <w:r w:rsidRPr="00502300">
        <w:rPr>
          <w:rFonts w:ascii="Book Antiqua" w:hAnsi="Book Antiqua"/>
        </w:rPr>
        <w:t xml:space="preserve"> </w:t>
      </w:r>
      <w:proofErr w:type="gramStart"/>
      <w:r w:rsidRPr="00502300">
        <w:rPr>
          <w:rFonts w:ascii="Book Antiqua" w:hAnsi="Book Antiqua"/>
        </w:rPr>
        <w:t>American Gastroenterological Association Institute guideline on the prevention and treatment of hepatitis B virus reactivation during immunosuppressive drug therapy.</w:t>
      </w:r>
      <w:proofErr w:type="gramEnd"/>
      <w:r w:rsidRPr="00502300">
        <w:rPr>
          <w:rFonts w:ascii="Book Antiqua" w:hAnsi="Book Antiqua"/>
        </w:rPr>
        <w:t xml:space="preserve"> </w:t>
      </w:r>
      <w:r w:rsidRPr="00502300">
        <w:rPr>
          <w:rFonts w:ascii="Book Antiqua" w:hAnsi="Book Antiqua"/>
          <w:i/>
          <w:iCs/>
        </w:rPr>
        <w:t>Gastroenterology</w:t>
      </w:r>
      <w:r w:rsidRPr="00502300">
        <w:rPr>
          <w:rFonts w:ascii="Book Antiqua" w:hAnsi="Book Antiqua"/>
        </w:rPr>
        <w:t xml:space="preserve"> 2015; </w:t>
      </w:r>
      <w:r w:rsidRPr="00502300">
        <w:rPr>
          <w:rFonts w:ascii="Book Antiqua" w:hAnsi="Book Antiqua"/>
          <w:b/>
          <w:bCs/>
        </w:rPr>
        <w:t>148</w:t>
      </w:r>
      <w:r w:rsidRPr="00502300">
        <w:rPr>
          <w:rFonts w:ascii="Book Antiqua" w:hAnsi="Book Antiqua"/>
        </w:rPr>
        <w:t>: 215-9; quiz e16-7 [PMID: 25447850 DOI: 10.1053/j.gastro.2014.10.039]</w:t>
      </w:r>
    </w:p>
    <w:p w14:paraId="61F299A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86 </w:t>
      </w:r>
      <w:r w:rsidRPr="00502300">
        <w:rPr>
          <w:rFonts w:ascii="Book Antiqua" w:hAnsi="Book Antiqua"/>
          <w:b/>
          <w:bCs/>
        </w:rPr>
        <w:t>Muñoz N</w:t>
      </w:r>
      <w:r w:rsidRPr="00502300">
        <w:rPr>
          <w:rFonts w:ascii="Book Antiqua" w:hAnsi="Book Antiqua"/>
        </w:rPr>
        <w:t xml:space="preserve">, Bosch FX, de </w:t>
      </w:r>
      <w:proofErr w:type="spellStart"/>
      <w:r w:rsidRPr="00502300">
        <w:rPr>
          <w:rFonts w:ascii="Book Antiqua" w:hAnsi="Book Antiqua"/>
        </w:rPr>
        <w:t>Sanjosé</w:t>
      </w:r>
      <w:proofErr w:type="spellEnd"/>
      <w:r w:rsidRPr="00502300">
        <w:rPr>
          <w:rFonts w:ascii="Book Antiqua" w:hAnsi="Book Antiqua"/>
        </w:rPr>
        <w:t xml:space="preserve"> S, Herrero R, </w:t>
      </w:r>
      <w:proofErr w:type="spellStart"/>
      <w:r w:rsidRPr="00502300">
        <w:rPr>
          <w:rFonts w:ascii="Book Antiqua" w:hAnsi="Book Antiqua"/>
        </w:rPr>
        <w:t>Castellsagué</w:t>
      </w:r>
      <w:proofErr w:type="spellEnd"/>
      <w:r w:rsidRPr="00502300">
        <w:rPr>
          <w:rFonts w:ascii="Book Antiqua" w:hAnsi="Book Antiqua"/>
        </w:rPr>
        <w:t xml:space="preserve"> X, Shah KV, </w:t>
      </w:r>
      <w:proofErr w:type="spellStart"/>
      <w:r w:rsidRPr="00502300">
        <w:rPr>
          <w:rFonts w:ascii="Book Antiqua" w:hAnsi="Book Antiqua"/>
        </w:rPr>
        <w:t>Snijders</w:t>
      </w:r>
      <w:proofErr w:type="spellEnd"/>
      <w:r w:rsidRPr="00502300">
        <w:rPr>
          <w:rFonts w:ascii="Book Antiqua" w:hAnsi="Book Antiqua"/>
        </w:rPr>
        <w:t xml:space="preserve"> PJ, Meijer CJ; International Agency for Research on Cancer Multicenter Cervical Cancer Study Group. Epidemiologic classification of human papillomavirus types associated with cervical cancer.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2003; </w:t>
      </w:r>
      <w:r w:rsidRPr="00502300">
        <w:rPr>
          <w:rFonts w:ascii="Book Antiqua" w:hAnsi="Book Antiqua"/>
          <w:b/>
          <w:bCs/>
        </w:rPr>
        <w:t>348</w:t>
      </w:r>
      <w:r w:rsidRPr="00502300">
        <w:rPr>
          <w:rFonts w:ascii="Book Antiqua" w:hAnsi="Book Antiqua"/>
        </w:rPr>
        <w:t>: 518-527 [PMID: 12571259 DOI: 10.1056/nejmoa021641]</w:t>
      </w:r>
    </w:p>
    <w:p w14:paraId="32FE091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87 </w:t>
      </w:r>
      <w:proofErr w:type="spellStart"/>
      <w:r w:rsidRPr="00502300">
        <w:rPr>
          <w:rFonts w:ascii="Book Antiqua" w:hAnsi="Book Antiqua"/>
          <w:b/>
          <w:bCs/>
        </w:rPr>
        <w:t>Handisurya</w:t>
      </w:r>
      <w:proofErr w:type="spellEnd"/>
      <w:r w:rsidRPr="00502300">
        <w:rPr>
          <w:rFonts w:ascii="Book Antiqua" w:hAnsi="Book Antiqua"/>
          <w:b/>
          <w:bCs/>
        </w:rPr>
        <w:t xml:space="preserve"> A</w:t>
      </w:r>
      <w:r w:rsidRPr="00502300">
        <w:rPr>
          <w:rFonts w:ascii="Book Antiqua" w:hAnsi="Book Antiqua"/>
        </w:rPr>
        <w:t xml:space="preserve">, </w:t>
      </w:r>
      <w:proofErr w:type="spellStart"/>
      <w:r w:rsidRPr="00502300">
        <w:rPr>
          <w:rFonts w:ascii="Book Antiqua" w:hAnsi="Book Antiqua"/>
        </w:rPr>
        <w:t>Lázár</w:t>
      </w:r>
      <w:proofErr w:type="spellEnd"/>
      <w:r w:rsidRPr="00502300">
        <w:rPr>
          <w:rFonts w:ascii="Book Antiqua" w:hAnsi="Book Antiqua"/>
        </w:rPr>
        <w:t xml:space="preserve"> S, </w:t>
      </w:r>
      <w:proofErr w:type="spellStart"/>
      <w:r w:rsidRPr="00502300">
        <w:rPr>
          <w:rFonts w:ascii="Book Antiqua" w:hAnsi="Book Antiqua"/>
        </w:rPr>
        <w:t>Papay</w:t>
      </w:r>
      <w:proofErr w:type="spellEnd"/>
      <w:r w:rsidRPr="00502300">
        <w:rPr>
          <w:rFonts w:ascii="Book Antiqua" w:hAnsi="Book Antiqua"/>
        </w:rPr>
        <w:t xml:space="preserve"> P, </w:t>
      </w:r>
      <w:proofErr w:type="spellStart"/>
      <w:r w:rsidRPr="00502300">
        <w:rPr>
          <w:rFonts w:ascii="Book Antiqua" w:hAnsi="Book Antiqua"/>
        </w:rPr>
        <w:t>Primas</w:t>
      </w:r>
      <w:proofErr w:type="spellEnd"/>
      <w:r w:rsidRPr="00502300">
        <w:rPr>
          <w:rFonts w:ascii="Book Antiqua" w:hAnsi="Book Antiqua"/>
        </w:rPr>
        <w:t xml:space="preserve"> C, </w:t>
      </w:r>
      <w:proofErr w:type="spellStart"/>
      <w:r w:rsidRPr="00502300">
        <w:rPr>
          <w:rFonts w:ascii="Book Antiqua" w:hAnsi="Book Antiqua"/>
        </w:rPr>
        <w:t>Haitel</w:t>
      </w:r>
      <w:proofErr w:type="spellEnd"/>
      <w:r w:rsidRPr="00502300">
        <w:rPr>
          <w:rFonts w:ascii="Book Antiqua" w:hAnsi="Book Antiqua"/>
        </w:rPr>
        <w:t xml:space="preserve"> A, </w:t>
      </w:r>
      <w:proofErr w:type="spellStart"/>
      <w:r w:rsidRPr="00502300">
        <w:rPr>
          <w:rFonts w:ascii="Book Antiqua" w:hAnsi="Book Antiqua"/>
        </w:rPr>
        <w:t>Horvat</w:t>
      </w:r>
      <w:proofErr w:type="spellEnd"/>
      <w:r w:rsidRPr="00502300">
        <w:rPr>
          <w:rFonts w:ascii="Book Antiqua" w:hAnsi="Book Antiqua"/>
        </w:rPr>
        <w:t xml:space="preserve"> R, </w:t>
      </w:r>
      <w:proofErr w:type="spellStart"/>
      <w:r w:rsidRPr="00502300">
        <w:rPr>
          <w:rFonts w:ascii="Book Antiqua" w:hAnsi="Book Antiqua"/>
        </w:rPr>
        <w:t>Tanew</w:t>
      </w:r>
      <w:proofErr w:type="spellEnd"/>
      <w:r w:rsidRPr="00502300">
        <w:rPr>
          <w:rFonts w:ascii="Book Antiqua" w:hAnsi="Book Antiqua"/>
        </w:rPr>
        <w:t xml:space="preserve"> A, </w:t>
      </w:r>
      <w:proofErr w:type="spellStart"/>
      <w:r w:rsidRPr="00502300">
        <w:rPr>
          <w:rFonts w:ascii="Book Antiqua" w:hAnsi="Book Antiqua"/>
        </w:rPr>
        <w:t>Vogelsang</w:t>
      </w:r>
      <w:proofErr w:type="spellEnd"/>
      <w:r w:rsidRPr="00502300">
        <w:rPr>
          <w:rFonts w:ascii="Book Antiqua" w:hAnsi="Book Antiqua"/>
        </w:rPr>
        <w:t xml:space="preserve"> H, </w:t>
      </w:r>
      <w:proofErr w:type="spellStart"/>
      <w:r w:rsidRPr="00502300">
        <w:rPr>
          <w:rFonts w:ascii="Book Antiqua" w:hAnsi="Book Antiqua"/>
        </w:rPr>
        <w:t>Kirnbauer</w:t>
      </w:r>
      <w:proofErr w:type="spellEnd"/>
      <w:r w:rsidRPr="00502300">
        <w:rPr>
          <w:rFonts w:ascii="Book Antiqua" w:hAnsi="Book Antiqua"/>
        </w:rPr>
        <w:t xml:space="preserve"> R. Anogenital Human Papillomavirus Prevalence is Unaffected by Therapeutic </w:t>
      </w:r>
      <w:proofErr w:type="spellStart"/>
      <w:r w:rsidRPr="00502300">
        <w:rPr>
          <w:rFonts w:ascii="Book Antiqua" w:hAnsi="Book Antiqua"/>
        </w:rPr>
        <w:t>Tumour</w:t>
      </w:r>
      <w:proofErr w:type="spellEnd"/>
      <w:r w:rsidRPr="00502300">
        <w:rPr>
          <w:rFonts w:ascii="Book Antiqua" w:hAnsi="Book Antiqua"/>
        </w:rPr>
        <w:t xml:space="preserve"> Necrosis Factor-alpha Inhibition. </w:t>
      </w:r>
      <w:proofErr w:type="spellStart"/>
      <w:r w:rsidRPr="00502300">
        <w:rPr>
          <w:rFonts w:ascii="Book Antiqua" w:hAnsi="Book Antiqua"/>
          <w:i/>
          <w:iCs/>
        </w:rPr>
        <w:t>Acta</w:t>
      </w:r>
      <w:proofErr w:type="spellEnd"/>
      <w:r w:rsidRPr="00502300">
        <w:rPr>
          <w:rFonts w:ascii="Book Antiqua" w:hAnsi="Book Antiqua"/>
          <w:i/>
          <w:iCs/>
        </w:rPr>
        <w:t xml:space="preserve"> </w:t>
      </w:r>
      <w:proofErr w:type="spellStart"/>
      <w:r w:rsidRPr="00502300">
        <w:rPr>
          <w:rFonts w:ascii="Book Antiqua" w:hAnsi="Book Antiqua"/>
          <w:i/>
          <w:iCs/>
        </w:rPr>
        <w:t>Derm</w:t>
      </w:r>
      <w:proofErr w:type="spellEnd"/>
      <w:r w:rsidRPr="00502300">
        <w:rPr>
          <w:rFonts w:ascii="Book Antiqua" w:hAnsi="Book Antiqua"/>
          <w:i/>
          <w:iCs/>
        </w:rPr>
        <w:t xml:space="preserve"> </w:t>
      </w:r>
      <w:proofErr w:type="spellStart"/>
      <w:r w:rsidRPr="00502300">
        <w:rPr>
          <w:rFonts w:ascii="Book Antiqua" w:hAnsi="Book Antiqua"/>
          <w:i/>
          <w:iCs/>
        </w:rPr>
        <w:t>Venereol</w:t>
      </w:r>
      <w:proofErr w:type="spellEnd"/>
      <w:r w:rsidRPr="00502300">
        <w:rPr>
          <w:rFonts w:ascii="Book Antiqua" w:hAnsi="Book Antiqua"/>
        </w:rPr>
        <w:t xml:space="preserve"> 2016; </w:t>
      </w:r>
      <w:r w:rsidRPr="00502300">
        <w:rPr>
          <w:rFonts w:ascii="Book Antiqua" w:hAnsi="Book Antiqua"/>
          <w:b/>
          <w:bCs/>
        </w:rPr>
        <w:t>96</w:t>
      </w:r>
      <w:r w:rsidRPr="00502300">
        <w:rPr>
          <w:rFonts w:ascii="Book Antiqua" w:hAnsi="Book Antiqua"/>
        </w:rPr>
        <w:t>: 494-498 [PMID: 26581127 DOI: 10.2340/00015555-2298]</w:t>
      </w:r>
    </w:p>
    <w:p w14:paraId="56B08F2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88 </w:t>
      </w:r>
      <w:r w:rsidRPr="00502300">
        <w:rPr>
          <w:rFonts w:ascii="Book Antiqua" w:hAnsi="Book Antiqua"/>
          <w:b/>
          <w:bCs/>
        </w:rPr>
        <w:t>Singh H</w:t>
      </w:r>
      <w:r w:rsidRPr="00502300">
        <w:rPr>
          <w:rFonts w:ascii="Book Antiqua" w:hAnsi="Book Antiqua"/>
        </w:rPr>
        <w:t xml:space="preserve">, Demers AA, Nugent Z, Mahmud SM, </w:t>
      </w:r>
      <w:proofErr w:type="spellStart"/>
      <w:r w:rsidRPr="00502300">
        <w:rPr>
          <w:rFonts w:ascii="Book Antiqua" w:hAnsi="Book Antiqua"/>
        </w:rPr>
        <w:t>Kliewer</w:t>
      </w:r>
      <w:proofErr w:type="spellEnd"/>
      <w:r w:rsidRPr="00502300">
        <w:rPr>
          <w:rFonts w:ascii="Book Antiqua" w:hAnsi="Book Antiqua"/>
        </w:rPr>
        <w:t xml:space="preserve"> EV, Bernstein CN. Risk of cervical abnormalities in women with inflammatory bowel disease: a population-</w:t>
      </w:r>
      <w:r w:rsidRPr="00502300">
        <w:rPr>
          <w:rFonts w:ascii="Book Antiqua" w:hAnsi="Book Antiqua"/>
        </w:rPr>
        <w:lastRenderedPageBreak/>
        <w:t xml:space="preserve">based nested case-control study. </w:t>
      </w:r>
      <w:r w:rsidRPr="00502300">
        <w:rPr>
          <w:rFonts w:ascii="Book Antiqua" w:hAnsi="Book Antiqua"/>
          <w:i/>
          <w:iCs/>
        </w:rPr>
        <w:t>Gastroenterology</w:t>
      </w:r>
      <w:r w:rsidRPr="00502300">
        <w:rPr>
          <w:rFonts w:ascii="Book Antiqua" w:hAnsi="Book Antiqua"/>
        </w:rPr>
        <w:t xml:space="preserve"> 2009; </w:t>
      </w:r>
      <w:r w:rsidRPr="00502300">
        <w:rPr>
          <w:rFonts w:ascii="Book Antiqua" w:hAnsi="Book Antiqua"/>
          <w:b/>
          <w:bCs/>
        </w:rPr>
        <w:t>136</w:t>
      </w:r>
      <w:r w:rsidRPr="00502300">
        <w:rPr>
          <w:rFonts w:ascii="Book Antiqua" w:hAnsi="Book Antiqua"/>
        </w:rPr>
        <w:t>: 451-458 [PMID: 18996382 DOI: 10.1053/j.gastro.2008.10.021]</w:t>
      </w:r>
    </w:p>
    <w:p w14:paraId="4E6FA68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89 </w:t>
      </w:r>
      <w:r w:rsidRPr="00502300">
        <w:rPr>
          <w:rFonts w:ascii="Book Antiqua" w:hAnsi="Book Antiqua"/>
          <w:b/>
          <w:bCs/>
        </w:rPr>
        <w:t>Lees CW</w:t>
      </w:r>
      <w:r w:rsidRPr="00502300">
        <w:rPr>
          <w:rFonts w:ascii="Book Antiqua" w:hAnsi="Book Antiqua"/>
        </w:rPr>
        <w:t xml:space="preserve">, Critchley J, Chee N, </w:t>
      </w:r>
      <w:proofErr w:type="spellStart"/>
      <w:r w:rsidRPr="00502300">
        <w:rPr>
          <w:rFonts w:ascii="Book Antiqua" w:hAnsi="Book Antiqua"/>
        </w:rPr>
        <w:t>Beez</w:t>
      </w:r>
      <w:proofErr w:type="spellEnd"/>
      <w:r w:rsidRPr="00502300">
        <w:rPr>
          <w:rFonts w:ascii="Book Antiqua" w:hAnsi="Book Antiqua"/>
        </w:rPr>
        <w:t xml:space="preserve"> T, </w:t>
      </w:r>
      <w:proofErr w:type="spellStart"/>
      <w:r w:rsidRPr="00502300">
        <w:rPr>
          <w:rFonts w:ascii="Book Antiqua" w:hAnsi="Book Antiqua"/>
        </w:rPr>
        <w:t>Gailer</w:t>
      </w:r>
      <w:proofErr w:type="spellEnd"/>
      <w:r w:rsidRPr="00502300">
        <w:rPr>
          <w:rFonts w:ascii="Book Antiqua" w:hAnsi="Book Antiqua"/>
        </w:rPr>
        <w:t xml:space="preserve"> RE, Williams AR, Shand AG, Arnott ID, </w:t>
      </w:r>
      <w:proofErr w:type="spellStart"/>
      <w:r w:rsidRPr="00502300">
        <w:rPr>
          <w:rFonts w:ascii="Book Antiqua" w:hAnsi="Book Antiqua"/>
        </w:rPr>
        <w:t>Satsangi</w:t>
      </w:r>
      <w:proofErr w:type="spellEnd"/>
      <w:r w:rsidRPr="00502300">
        <w:rPr>
          <w:rFonts w:ascii="Book Antiqua" w:hAnsi="Book Antiqua"/>
        </w:rPr>
        <w:t xml:space="preserve"> J. Lack of association between cervical dysplasia and IBD: a large case-control study.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2009; </w:t>
      </w:r>
      <w:r w:rsidRPr="00502300">
        <w:rPr>
          <w:rFonts w:ascii="Book Antiqua" w:hAnsi="Book Antiqua"/>
          <w:b/>
          <w:bCs/>
        </w:rPr>
        <w:t>15</w:t>
      </w:r>
      <w:r w:rsidRPr="00502300">
        <w:rPr>
          <w:rFonts w:ascii="Book Antiqua" w:hAnsi="Book Antiqua"/>
        </w:rPr>
        <w:t>: 1621-1629 [PMID: 19618462 DOI: 10.1002/ibd.20959]</w:t>
      </w:r>
    </w:p>
    <w:p w14:paraId="2C55469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90 </w:t>
      </w:r>
      <w:proofErr w:type="spellStart"/>
      <w:r w:rsidRPr="00502300">
        <w:rPr>
          <w:rFonts w:ascii="Book Antiqua" w:hAnsi="Book Antiqua"/>
          <w:b/>
          <w:bCs/>
        </w:rPr>
        <w:t>Hazenberg</w:t>
      </w:r>
      <w:proofErr w:type="spellEnd"/>
      <w:r w:rsidRPr="00502300">
        <w:rPr>
          <w:rFonts w:ascii="Book Antiqua" w:hAnsi="Book Antiqua"/>
          <w:b/>
          <w:bCs/>
        </w:rPr>
        <w:t xml:space="preserve"> HMJL</w:t>
      </w:r>
      <w:r w:rsidRPr="00502300">
        <w:rPr>
          <w:rFonts w:ascii="Book Antiqua" w:hAnsi="Book Antiqua"/>
        </w:rPr>
        <w:t xml:space="preserve">, de Boer NKH, Mulder CJJ, Mom SH, van </w:t>
      </w:r>
      <w:proofErr w:type="spellStart"/>
      <w:r w:rsidRPr="00502300">
        <w:rPr>
          <w:rFonts w:ascii="Book Antiqua" w:hAnsi="Book Antiqua"/>
        </w:rPr>
        <w:t>Bodegraven</w:t>
      </w:r>
      <w:proofErr w:type="spellEnd"/>
      <w:r w:rsidRPr="00502300">
        <w:rPr>
          <w:rFonts w:ascii="Book Antiqua" w:hAnsi="Book Antiqua"/>
        </w:rPr>
        <w:t xml:space="preserve"> AA, Tack </w:t>
      </w:r>
      <w:proofErr w:type="spellStart"/>
      <w:r w:rsidRPr="00502300">
        <w:rPr>
          <w:rFonts w:ascii="Book Antiqua" w:hAnsi="Book Antiqua"/>
        </w:rPr>
        <w:t>Md</w:t>
      </w:r>
      <w:proofErr w:type="spellEnd"/>
      <w:r w:rsidRPr="00502300">
        <w:rPr>
          <w:rFonts w:ascii="Book Antiqua" w:hAnsi="Book Antiqua"/>
        </w:rPr>
        <w:t xml:space="preserve"> PhD GJ. Neoplasia and Precursor Lesions of the Female Genital Tract in IBD: Epidemiology, Role of Immunosuppressants, and Clinical Implications.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2018; </w:t>
      </w:r>
      <w:r w:rsidRPr="00502300">
        <w:rPr>
          <w:rFonts w:ascii="Book Antiqua" w:hAnsi="Book Antiqua"/>
          <w:b/>
          <w:bCs/>
        </w:rPr>
        <w:t>24</w:t>
      </w:r>
      <w:r w:rsidRPr="00502300">
        <w:rPr>
          <w:rFonts w:ascii="Book Antiqua" w:hAnsi="Book Antiqua"/>
        </w:rPr>
        <w:t>: 510-531 [PMID: 29462389 DOI: 10.1093/</w:t>
      </w:r>
      <w:proofErr w:type="spellStart"/>
      <w:r w:rsidRPr="00502300">
        <w:rPr>
          <w:rFonts w:ascii="Book Antiqua" w:hAnsi="Book Antiqua"/>
        </w:rPr>
        <w:t>ibd</w:t>
      </w:r>
      <w:proofErr w:type="spellEnd"/>
      <w:r w:rsidRPr="00502300">
        <w:rPr>
          <w:rFonts w:ascii="Book Antiqua" w:hAnsi="Book Antiqua"/>
        </w:rPr>
        <w:t>/izx062]</w:t>
      </w:r>
    </w:p>
    <w:p w14:paraId="5E81E0C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91 </w:t>
      </w:r>
      <w:r w:rsidRPr="00502300">
        <w:rPr>
          <w:rFonts w:ascii="Book Antiqua" w:hAnsi="Book Antiqua"/>
          <w:b/>
          <w:bCs/>
        </w:rPr>
        <w:t>Jacobson DL</w:t>
      </w:r>
      <w:r w:rsidRPr="00502300">
        <w:rPr>
          <w:rFonts w:ascii="Book Antiqua" w:hAnsi="Book Antiqua"/>
        </w:rPr>
        <w:t xml:space="preserve">, </w:t>
      </w:r>
      <w:proofErr w:type="spellStart"/>
      <w:r w:rsidRPr="00502300">
        <w:rPr>
          <w:rFonts w:ascii="Book Antiqua" w:hAnsi="Book Antiqua"/>
        </w:rPr>
        <w:t>Bousvaros</w:t>
      </w:r>
      <w:proofErr w:type="spellEnd"/>
      <w:r w:rsidRPr="00502300">
        <w:rPr>
          <w:rFonts w:ascii="Book Antiqua" w:hAnsi="Book Antiqua"/>
        </w:rPr>
        <w:t xml:space="preserve"> A, Ashworth L, Carey R, </w:t>
      </w:r>
      <w:proofErr w:type="spellStart"/>
      <w:r w:rsidRPr="00502300">
        <w:rPr>
          <w:rFonts w:ascii="Book Antiqua" w:hAnsi="Book Antiqua"/>
        </w:rPr>
        <w:t>Shrier</w:t>
      </w:r>
      <w:proofErr w:type="spellEnd"/>
      <w:r w:rsidRPr="00502300">
        <w:rPr>
          <w:rFonts w:ascii="Book Antiqua" w:hAnsi="Book Antiqua"/>
        </w:rPr>
        <w:t xml:space="preserve"> LA, Burchett SK, Renna H, Lu Y. Immunogenicity and tolerability to human papillomavirus-like particle vaccine in girls and young women with inflammatory bowel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2013; </w:t>
      </w:r>
      <w:r w:rsidRPr="00502300">
        <w:rPr>
          <w:rFonts w:ascii="Book Antiqua" w:hAnsi="Book Antiqua"/>
          <w:b/>
          <w:bCs/>
        </w:rPr>
        <w:t>19</w:t>
      </w:r>
      <w:r w:rsidRPr="00502300">
        <w:rPr>
          <w:rFonts w:ascii="Book Antiqua" w:hAnsi="Book Antiqua"/>
        </w:rPr>
        <w:t>: 1441-1449 [PMID: 23567780 DOI: 10.1097/MIB.0b013e318281341b]</w:t>
      </w:r>
    </w:p>
    <w:p w14:paraId="3798140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92 </w:t>
      </w:r>
      <w:proofErr w:type="spellStart"/>
      <w:r w:rsidRPr="00502300">
        <w:rPr>
          <w:rFonts w:ascii="Book Antiqua" w:hAnsi="Book Antiqua"/>
          <w:b/>
          <w:bCs/>
        </w:rPr>
        <w:t>Rungoe</w:t>
      </w:r>
      <w:proofErr w:type="spellEnd"/>
      <w:r w:rsidRPr="00502300">
        <w:rPr>
          <w:rFonts w:ascii="Book Antiqua" w:hAnsi="Book Antiqua"/>
          <w:b/>
          <w:bCs/>
        </w:rPr>
        <w:t xml:space="preserve"> C</w:t>
      </w:r>
      <w:r w:rsidRPr="00502300">
        <w:rPr>
          <w:rFonts w:ascii="Book Antiqua" w:hAnsi="Book Antiqua"/>
        </w:rPr>
        <w:t xml:space="preserve">, </w:t>
      </w:r>
      <w:proofErr w:type="spellStart"/>
      <w:r w:rsidRPr="00502300">
        <w:rPr>
          <w:rFonts w:ascii="Book Antiqua" w:hAnsi="Book Antiqua"/>
        </w:rPr>
        <w:t>Simonsen</w:t>
      </w:r>
      <w:proofErr w:type="spellEnd"/>
      <w:r w:rsidRPr="00502300">
        <w:rPr>
          <w:rFonts w:ascii="Book Antiqua" w:hAnsi="Book Antiqua"/>
        </w:rPr>
        <w:t xml:space="preserve"> J, Riis L, Frisch M, </w:t>
      </w:r>
      <w:proofErr w:type="spellStart"/>
      <w:r w:rsidRPr="00502300">
        <w:rPr>
          <w:rFonts w:ascii="Book Antiqua" w:hAnsi="Book Antiqua"/>
        </w:rPr>
        <w:t>Langholz</w:t>
      </w:r>
      <w:proofErr w:type="spellEnd"/>
      <w:r w:rsidRPr="00502300">
        <w:rPr>
          <w:rFonts w:ascii="Book Antiqua" w:hAnsi="Book Antiqua"/>
        </w:rPr>
        <w:t xml:space="preserve"> E, Jess T. Inflammatory bowel disease and cervical neoplasia: a population-based nationwide cohort study. </w:t>
      </w:r>
      <w:r w:rsidRPr="00502300">
        <w:rPr>
          <w:rFonts w:ascii="Book Antiqua" w:hAnsi="Book Antiqua"/>
          <w:i/>
          <w:iCs/>
        </w:rPr>
        <w:t>Clin Gastroenterol Hepatol</w:t>
      </w:r>
      <w:r w:rsidRPr="00502300">
        <w:rPr>
          <w:rFonts w:ascii="Book Antiqua" w:hAnsi="Book Antiqua"/>
        </w:rPr>
        <w:t xml:space="preserve"> 2015; </w:t>
      </w:r>
      <w:r w:rsidRPr="00502300">
        <w:rPr>
          <w:rFonts w:ascii="Book Antiqua" w:hAnsi="Book Antiqua"/>
          <w:b/>
          <w:bCs/>
        </w:rPr>
        <w:t>13</w:t>
      </w:r>
      <w:r w:rsidRPr="00502300">
        <w:rPr>
          <w:rFonts w:ascii="Book Antiqua" w:hAnsi="Book Antiqua"/>
        </w:rPr>
        <w:t>: 693-700.e1 [PMID: 25086189 DOI: 10.1016/j.cgh.2014.07.036]</w:t>
      </w:r>
    </w:p>
    <w:p w14:paraId="6045D23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93 </w:t>
      </w:r>
      <w:proofErr w:type="spellStart"/>
      <w:r w:rsidRPr="00502300">
        <w:rPr>
          <w:rFonts w:ascii="Book Antiqua" w:hAnsi="Book Antiqua"/>
          <w:b/>
          <w:bCs/>
        </w:rPr>
        <w:t>Waszczuk</w:t>
      </w:r>
      <w:proofErr w:type="spellEnd"/>
      <w:r w:rsidRPr="00502300">
        <w:rPr>
          <w:rFonts w:ascii="Book Antiqua" w:hAnsi="Book Antiqua"/>
          <w:b/>
          <w:bCs/>
        </w:rPr>
        <w:t xml:space="preserve"> E</w:t>
      </w:r>
      <w:r w:rsidRPr="00502300">
        <w:rPr>
          <w:rFonts w:ascii="Book Antiqua" w:hAnsi="Book Antiqua"/>
        </w:rPr>
        <w:t xml:space="preserve">, </w:t>
      </w:r>
      <w:proofErr w:type="spellStart"/>
      <w:r w:rsidRPr="00502300">
        <w:rPr>
          <w:rFonts w:ascii="Book Antiqua" w:hAnsi="Book Antiqua"/>
        </w:rPr>
        <w:t>Waszczuk</w:t>
      </w:r>
      <w:proofErr w:type="spellEnd"/>
      <w:r w:rsidRPr="00502300">
        <w:rPr>
          <w:rFonts w:ascii="Book Antiqua" w:hAnsi="Book Antiqua"/>
        </w:rPr>
        <w:t xml:space="preserve"> K, </w:t>
      </w:r>
      <w:proofErr w:type="spellStart"/>
      <w:r w:rsidRPr="00502300">
        <w:rPr>
          <w:rFonts w:ascii="Book Antiqua" w:hAnsi="Book Antiqua"/>
        </w:rPr>
        <w:t>Bohdanowicz-Pawlak</w:t>
      </w:r>
      <w:proofErr w:type="spellEnd"/>
      <w:r w:rsidRPr="00502300">
        <w:rPr>
          <w:rFonts w:ascii="Book Antiqua" w:hAnsi="Book Antiqua"/>
        </w:rPr>
        <w:t xml:space="preserve"> A, </w:t>
      </w:r>
      <w:proofErr w:type="spellStart"/>
      <w:r w:rsidRPr="00502300">
        <w:rPr>
          <w:rFonts w:ascii="Book Antiqua" w:hAnsi="Book Antiqua"/>
        </w:rPr>
        <w:t>Florjański</w:t>
      </w:r>
      <w:proofErr w:type="spellEnd"/>
      <w:r w:rsidRPr="00502300">
        <w:rPr>
          <w:rFonts w:ascii="Book Antiqua" w:hAnsi="Book Antiqua"/>
        </w:rPr>
        <w:t xml:space="preserve"> J. Women with inflammatory bowel diseases have a suboptimal cervical cancer screening rate and are not aware of the recommended human papilloma virus vaccine. </w:t>
      </w:r>
      <w:proofErr w:type="spellStart"/>
      <w:r w:rsidRPr="00502300">
        <w:rPr>
          <w:rFonts w:ascii="Book Antiqua" w:hAnsi="Book Antiqua"/>
          <w:i/>
          <w:iCs/>
        </w:rPr>
        <w:t>Gynecol</w:t>
      </w:r>
      <w:proofErr w:type="spellEnd"/>
      <w:r w:rsidRPr="00502300">
        <w:rPr>
          <w:rFonts w:ascii="Book Antiqua" w:hAnsi="Book Antiqua"/>
          <w:i/>
          <w:iCs/>
        </w:rPr>
        <w:t xml:space="preserve"> </w:t>
      </w:r>
      <w:proofErr w:type="spellStart"/>
      <w:r w:rsidRPr="00502300">
        <w:rPr>
          <w:rFonts w:ascii="Book Antiqua" w:hAnsi="Book Antiqua"/>
          <w:i/>
          <w:iCs/>
        </w:rPr>
        <w:t>Endocrinol</w:t>
      </w:r>
      <w:proofErr w:type="spellEnd"/>
      <w:r w:rsidRPr="00502300">
        <w:rPr>
          <w:rFonts w:ascii="Book Antiqua" w:hAnsi="Book Antiqua"/>
        </w:rPr>
        <w:t xml:space="preserve"> 2018; </w:t>
      </w:r>
      <w:r w:rsidRPr="00502300">
        <w:rPr>
          <w:rFonts w:ascii="Book Antiqua" w:hAnsi="Book Antiqua"/>
          <w:b/>
          <w:bCs/>
        </w:rPr>
        <w:t>34</w:t>
      </w:r>
      <w:r w:rsidRPr="00502300">
        <w:rPr>
          <w:rFonts w:ascii="Book Antiqua" w:hAnsi="Book Antiqua"/>
        </w:rPr>
        <w:t>: 656-658 [PMID: 29475388 DOI: 10.1080/09513590.2017.1416466]</w:t>
      </w:r>
    </w:p>
    <w:p w14:paraId="719EA19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94 </w:t>
      </w:r>
      <w:r w:rsidRPr="00502300">
        <w:rPr>
          <w:rFonts w:ascii="Book Antiqua" w:hAnsi="Book Antiqua"/>
          <w:b/>
          <w:bCs/>
        </w:rPr>
        <w:t>Walsh AJ</w:t>
      </w:r>
      <w:r w:rsidRPr="00502300">
        <w:rPr>
          <w:rFonts w:ascii="Book Antiqua" w:hAnsi="Book Antiqua"/>
        </w:rPr>
        <w:t xml:space="preserve">, </w:t>
      </w:r>
      <w:proofErr w:type="spellStart"/>
      <w:r w:rsidRPr="00502300">
        <w:rPr>
          <w:rFonts w:ascii="Book Antiqua" w:hAnsi="Book Antiqua"/>
        </w:rPr>
        <w:t>Weltman</w:t>
      </w:r>
      <w:proofErr w:type="spellEnd"/>
      <w:r w:rsidRPr="00502300">
        <w:rPr>
          <w:rFonts w:ascii="Book Antiqua" w:hAnsi="Book Antiqua"/>
        </w:rPr>
        <w:t xml:space="preserve"> M, Burger D, </w:t>
      </w:r>
      <w:proofErr w:type="spellStart"/>
      <w:r w:rsidRPr="00502300">
        <w:rPr>
          <w:rFonts w:ascii="Book Antiqua" w:hAnsi="Book Antiqua"/>
        </w:rPr>
        <w:t>Vivekanandarajah</w:t>
      </w:r>
      <w:proofErr w:type="spellEnd"/>
      <w:r w:rsidRPr="00502300">
        <w:rPr>
          <w:rFonts w:ascii="Book Antiqua" w:hAnsi="Book Antiqua"/>
        </w:rPr>
        <w:t xml:space="preserve"> S, Connor S, Howlett M, Radford-Smith G, Selby W, </w:t>
      </w:r>
      <w:proofErr w:type="spellStart"/>
      <w:r w:rsidRPr="00502300">
        <w:rPr>
          <w:rFonts w:ascii="Book Antiqua" w:hAnsi="Book Antiqua"/>
        </w:rPr>
        <w:t>Veillard</w:t>
      </w:r>
      <w:proofErr w:type="spellEnd"/>
      <w:r w:rsidRPr="00502300">
        <w:rPr>
          <w:rFonts w:ascii="Book Antiqua" w:hAnsi="Book Antiqua"/>
        </w:rPr>
        <w:t xml:space="preserve"> AS, Grimm MC, Travis SP, </w:t>
      </w:r>
      <w:proofErr w:type="spellStart"/>
      <w:r w:rsidRPr="00502300">
        <w:rPr>
          <w:rFonts w:ascii="Book Antiqua" w:hAnsi="Book Antiqua"/>
        </w:rPr>
        <w:t>Lawrance</w:t>
      </w:r>
      <w:proofErr w:type="spellEnd"/>
      <w:r w:rsidRPr="00502300">
        <w:rPr>
          <w:rFonts w:ascii="Book Antiqua" w:hAnsi="Book Antiqua"/>
        </w:rPr>
        <w:t xml:space="preserve"> IC. </w:t>
      </w:r>
      <w:proofErr w:type="gramStart"/>
      <w:r w:rsidRPr="00502300">
        <w:rPr>
          <w:rFonts w:ascii="Book Antiqua" w:hAnsi="Book Antiqua"/>
        </w:rPr>
        <w:t>Implementing guidelines on the prevention of opportunistic infections in inflammatory bowel disease.</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2013; </w:t>
      </w:r>
      <w:r w:rsidRPr="00502300">
        <w:rPr>
          <w:rFonts w:ascii="Book Antiqua" w:hAnsi="Book Antiqua"/>
          <w:b/>
          <w:bCs/>
        </w:rPr>
        <w:t>7</w:t>
      </w:r>
      <w:r w:rsidRPr="00502300">
        <w:rPr>
          <w:rFonts w:ascii="Book Antiqua" w:hAnsi="Book Antiqua"/>
        </w:rPr>
        <w:t>: e449-e456 [PMID: 23601754 DOI: 10.1016/j.crohns.2013.02.019]</w:t>
      </w:r>
    </w:p>
    <w:p w14:paraId="6DA9B8E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95 </w:t>
      </w:r>
      <w:proofErr w:type="spellStart"/>
      <w:r w:rsidRPr="00502300">
        <w:rPr>
          <w:rFonts w:ascii="Book Antiqua" w:hAnsi="Book Antiqua"/>
          <w:b/>
          <w:bCs/>
        </w:rPr>
        <w:t>Stobaugh</w:t>
      </w:r>
      <w:proofErr w:type="spellEnd"/>
      <w:r w:rsidRPr="00502300">
        <w:rPr>
          <w:rFonts w:ascii="Book Antiqua" w:hAnsi="Book Antiqua"/>
          <w:b/>
          <w:bCs/>
        </w:rPr>
        <w:t xml:space="preserve"> DJ</w:t>
      </w:r>
      <w:r w:rsidRPr="00502300">
        <w:rPr>
          <w:rFonts w:ascii="Book Antiqua" w:hAnsi="Book Antiqua"/>
        </w:rPr>
        <w:t xml:space="preserve">, Deepak P, </w:t>
      </w:r>
      <w:proofErr w:type="spellStart"/>
      <w:r w:rsidRPr="00502300">
        <w:rPr>
          <w:rFonts w:ascii="Book Antiqua" w:hAnsi="Book Antiqua"/>
        </w:rPr>
        <w:t>Ehrenpreis</w:t>
      </w:r>
      <w:proofErr w:type="spellEnd"/>
      <w:r w:rsidRPr="00502300">
        <w:rPr>
          <w:rFonts w:ascii="Book Antiqua" w:hAnsi="Book Antiqua"/>
        </w:rPr>
        <w:t xml:space="preserve"> ED. Hospitalizations for vaccine preventable pneumonias in patients with inflammatory bowel disease: a 6-year analysis of the Nationwide Inpatient Sample. </w:t>
      </w:r>
      <w:r w:rsidRPr="00502300">
        <w:rPr>
          <w:rFonts w:ascii="Book Antiqua" w:hAnsi="Book Antiqua"/>
          <w:i/>
          <w:iCs/>
        </w:rPr>
        <w:t>Clin Exp Gastroenterol</w:t>
      </w:r>
      <w:r w:rsidRPr="00502300">
        <w:rPr>
          <w:rFonts w:ascii="Book Antiqua" w:hAnsi="Book Antiqua"/>
        </w:rPr>
        <w:t xml:space="preserve"> 2013; </w:t>
      </w:r>
      <w:r w:rsidRPr="00502300">
        <w:rPr>
          <w:rFonts w:ascii="Book Antiqua" w:hAnsi="Book Antiqua"/>
          <w:b/>
          <w:bCs/>
        </w:rPr>
        <w:t>6</w:t>
      </w:r>
      <w:r w:rsidRPr="00502300">
        <w:rPr>
          <w:rFonts w:ascii="Book Antiqua" w:hAnsi="Book Antiqua"/>
        </w:rPr>
        <w:t>: 43-49 [PMID: 23818801 DOI: 10.2147/CEG.S42514]</w:t>
      </w:r>
    </w:p>
    <w:p w14:paraId="232765C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96 </w:t>
      </w:r>
      <w:r w:rsidRPr="00502300">
        <w:rPr>
          <w:rFonts w:ascii="Book Antiqua" w:hAnsi="Book Antiqua"/>
          <w:b/>
          <w:bCs/>
        </w:rPr>
        <w:t>Tinsley A</w:t>
      </w:r>
      <w:r w:rsidRPr="00502300">
        <w:rPr>
          <w:rFonts w:ascii="Book Antiqua" w:hAnsi="Book Antiqua"/>
        </w:rPr>
        <w:t xml:space="preserve">, </w:t>
      </w:r>
      <w:proofErr w:type="spellStart"/>
      <w:r w:rsidRPr="00502300">
        <w:rPr>
          <w:rFonts w:ascii="Book Antiqua" w:hAnsi="Book Antiqua"/>
        </w:rPr>
        <w:t>Navabi</w:t>
      </w:r>
      <w:proofErr w:type="spellEnd"/>
      <w:r w:rsidRPr="00502300">
        <w:rPr>
          <w:rFonts w:ascii="Book Antiqua" w:hAnsi="Book Antiqua"/>
        </w:rPr>
        <w:t xml:space="preserve"> S, Williams ED, Liu G, Kong L, Coates MD, Clarke K. Increased Risk of Influenza and Influenza-Related Complications Among 140,480 Patients With Inflammatory Bowel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2019; </w:t>
      </w:r>
      <w:r w:rsidRPr="00502300">
        <w:rPr>
          <w:rFonts w:ascii="Book Antiqua" w:hAnsi="Book Antiqua"/>
          <w:b/>
          <w:bCs/>
        </w:rPr>
        <w:t>25</w:t>
      </w:r>
      <w:r w:rsidRPr="00502300">
        <w:rPr>
          <w:rFonts w:ascii="Book Antiqua" w:hAnsi="Book Antiqua"/>
        </w:rPr>
        <w:t>: 369-376 [PMID: 30020478 DOI: 10.1093/</w:t>
      </w:r>
      <w:proofErr w:type="spellStart"/>
      <w:r w:rsidRPr="00502300">
        <w:rPr>
          <w:rFonts w:ascii="Book Antiqua" w:hAnsi="Book Antiqua"/>
        </w:rPr>
        <w:t>ibd</w:t>
      </w:r>
      <w:proofErr w:type="spellEnd"/>
      <w:r w:rsidRPr="00502300">
        <w:rPr>
          <w:rFonts w:ascii="Book Antiqua" w:hAnsi="Book Antiqua"/>
        </w:rPr>
        <w:t>/izy243]</w:t>
      </w:r>
    </w:p>
    <w:p w14:paraId="3978B13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97 </w:t>
      </w:r>
      <w:proofErr w:type="spellStart"/>
      <w:r w:rsidRPr="00502300">
        <w:rPr>
          <w:rFonts w:ascii="Book Antiqua" w:hAnsi="Book Antiqua"/>
          <w:b/>
          <w:bCs/>
        </w:rPr>
        <w:t>Uyeki</w:t>
      </w:r>
      <w:proofErr w:type="spellEnd"/>
      <w:r w:rsidRPr="00502300">
        <w:rPr>
          <w:rFonts w:ascii="Book Antiqua" w:hAnsi="Book Antiqua"/>
          <w:b/>
          <w:bCs/>
        </w:rPr>
        <w:t xml:space="preserve"> TM</w:t>
      </w:r>
      <w:r w:rsidRPr="00502300">
        <w:rPr>
          <w:rFonts w:ascii="Book Antiqua" w:hAnsi="Book Antiqua"/>
        </w:rPr>
        <w:t xml:space="preserve">, Bernstein HH, Bradley JS, Englund JA, File TM, Fry AM, </w:t>
      </w:r>
      <w:proofErr w:type="spellStart"/>
      <w:r w:rsidRPr="00502300">
        <w:rPr>
          <w:rFonts w:ascii="Book Antiqua" w:hAnsi="Book Antiqua"/>
        </w:rPr>
        <w:t>Gravenstein</w:t>
      </w:r>
      <w:proofErr w:type="spellEnd"/>
      <w:r w:rsidRPr="00502300">
        <w:rPr>
          <w:rFonts w:ascii="Book Antiqua" w:hAnsi="Book Antiqua"/>
        </w:rPr>
        <w:t xml:space="preserve"> S, Hayden FG, Harper SA, </w:t>
      </w:r>
      <w:proofErr w:type="spellStart"/>
      <w:r w:rsidRPr="00502300">
        <w:rPr>
          <w:rFonts w:ascii="Book Antiqua" w:hAnsi="Book Antiqua"/>
        </w:rPr>
        <w:t>Hirshon</w:t>
      </w:r>
      <w:proofErr w:type="spellEnd"/>
      <w:r w:rsidRPr="00502300">
        <w:rPr>
          <w:rFonts w:ascii="Book Antiqua" w:hAnsi="Book Antiqua"/>
        </w:rPr>
        <w:t xml:space="preserve"> JM, </w:t>
      </w:r>
      <w:proofErr w:type="spellStart"/>
      <w:r w:rsidRPr="00502300">
        <w:rPr>
          <w:rFonts w:ascii="Book Antiqua" w:hAnsi="Book Antiqua"/>
        </w:rPr>
        <w:t>Ison</w:t>
      </w:r>
      <w:proofErr w:type="spellEnd"/>
      <w:r w:rsidRPr="00502300">
        <w:rPr>
          <w:rFonts w:ascii="Book Antiqua" w:hAnsi="Book Antiqua"/>
        </w:rPr>
        <w:t xml:space="preserve"> MG, Johnston BL, Knight SL, </w:t>
      </w:r>
      <w:proofErr w:type="spellStart"/>
      <w:r w:rsidRPr="00502300">
        <w:rPr>
          <w:rFonts w:ascii="Book Antiqua" w:hAnsi="Book Antiqua"/>
        </w:rPr>
        <w:t>McGeer</w:t>
      </w:r>
      <w:proofErr w:type="spellEnd"/>
      <w:r w:rsidRPr="00502300">
        <w:rPr>
          <w:rFonts w:ascii="Book Antiqua" w:hAnsi="Book Antiqua"/>
        </w:rPr>
        <w:t xml:space="preserve"> A, Riley LE, Wolfe CR, Alexander PE, Pavia AT. Clinical Practice Guidelines by the Infectious Diseases Society of America: 2018 Update on Diagnosis, Treatment, Chemoprophylaxis, and Institutional Outbreak Management of Seasonal </w:t>
      </w:r>
      <w:proofErr w:type="spellStart"/>
      <w:r w:rsidRPr="00502300">
        <w:rPr>
          <w:rFonts w:ascii="Book Antiqua" w:hAnsi="Book Antiqua"/>
        </w:rPr>
        <w:t>Influenzaa</w:t>
      </w:r>
      <w:proofErr w:type="spellEnd"/>
      <w:r w:rsidRPr="00502300">
        <w:rPr>
          <w:rFonts w:ascii="Book Antiqua" w:hAnsi="Book Antiqua"/>
        </w:rPr>
        <w:t xml:space="preserve">. </w:t>
      </w:r>
      <w:r w:rsidRPr="00502300">
        <w:rPr>
          <w:rFonts w:ascii="Book Antiqua" w:hAnsi="Book Antiqua"/>
          <w:i/>
          <w:iCs/>
        </w:rPr>
        <w:t>Clin Infect Dis</w:t>
      </w:r>
      <w:r w:rsidRPr="00502300">
        <w:rPr>
          <w:rFonts w:ascii="Book Antiqua" w:hAnsi="Book Antiqua"/>
        </w:rPr>
        <w:t xml:space="preserve"> 2019; </w:t>
      </w:r>
      <w:r w:rsidRPr="00502300">
        <w:rPr>
          <w:rFonts w:ascii="Book Antiqua" w:hAnsi="Book Antiqua"/>
          <w:b/>
          <w:bCs/>
        </w:rPr>
        <w:t>68</w:t>
      </w:r>
      <w:r w:rsidRPr="00502300">
        <w:rPr>
          <w:rFonts w:ascii="Book Antiqua" w:hAnsi="Book Antiqua"/>
        </w:rPr>
        <w:t>: 895-902 [PMID: 30834445 DOI: 10.1093/</w:t>
      </w:r>
      <w:proofErr w:type="spellStart"/>
      <w:r w:rsidRPr="00502300">
        <w:rPr>
          <w:rFonts w:ascii="Book Antiqua" w:hAnsi="Book Antiqua"/>
        </w:rPr>
        <w:t>cid</w:t>
      </w:r>
      <w:proofErr w:type="spellEnd"/>
      <w:r w:rsidRPr="00502300">
        <w:rPr>
          <w:rFonts w:ascii="Book Antiqua" w:hAnsi="Book Antiqua"/>
        </w:rPr>
        <w:t>/ciy874]</w:t>
      </w:r>
    </w:p>
    <w:p w14:paraId="6632E1E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98 </w:t>
      </w:r>
      <w:proofErr w:type="spellStart"/>
      <w:r w:rsidRPr="00502300">
        <w:rPr>
          <w:rFonts w:ascii="Book Antiqua" w:hAnsi="Book Antiqua"/>
          <w:b/>
          <w:bCs/>
        </w:rPr>
        <w:t>Andrisani</w:t>
      </w:r>
      <w:proofErr w:type="spellEnd"/>
      <w:r w:rsidRPr="00502300">
        <w:rPr>
          <w:rFonts w:ascii="Book Antiqua" w:hAnsi="Book Antiqua"/>
          <w:b/>
          <w:bCs/>
        </w:rPr>
        <w:t xml:space="preserve"> G</w:t>
      </w:r>
      <w:r w:rsidRPr="00502300">
        <w:rPr>
          <w:rFonts w:ascii="Book Antiqua" w:hAnsi="Book Antiqua"/>
        </w:rPr>
        <w:t xml:space="preserve">, </w:t>
      </w:r>
      <w:proofErr w:type="spellStart"/>
      <w:r w:rsidRPr="00502300">
        <w:rPr>
          <w:rFonts w:ascii="Book Antiqua" w:hAnsi="Book Antiqua"/>
        </w:rPr>
        <w:t>Frasca</w:t>
      </w:r>
      <w:proofErr w:type="spellEnd"/>
      <w:r w:rsidRPr="00502300">
        <w:rPr>
          <w:rFonts w:ascii="Book Antiqua" w:hAnsi="Book Antiqua"/>
        </w:rPr>
        <w:t xml:space="preserve"> D, Romero M, </w:t>
      </w:r>
      <w:proofErr w:type="spellStart"/>
      <w:r w:rsidRPr="00502300">
        <w:rPr>
          <w:rFonts w:ascii="Book Antiqua" w:hAnsi="Book Antiqua"/>
        </w:rPr>
        <w:t>Armuzzi</w:t>
      </w:r>
      <w:proofErr w:type="spellEnd"/>
      <w:r w:rsidRPr="00502300">
        <w:rPr>
          <w:rFonts w:ascii="Book Antiqua" w:hAnsi="Book Antiqua"/>
        </w:rPr>
        <w:t xml:space="preserve"> A, Felice C, </w:t>
      </w:r>
      <w:proofErr w:type="spellStart"/>
      <w:r w:rsidRPr="00502300">
        <w:rPr>
          <w:rFonts w:ascii="Book Antiqua" w:hAnsi="Book Antiqua"/>
        </w:rPr>
        <w:t>Marzo</w:t>
      </w:r>
      <w:proofErr w:type="spellEnd"/>
      <w:r w:rsidRPr="00502300">
        <w:rPr>
          <w:rFonts w:ascii="Book Antiqua" w:hAnsi="Book Antiqua"/>
        </w:rPr>
        <w:t xml:space="preserve"> M, Pugliese D, Papa A, Mocci G, De </w:t>
      </w:r>
      <w:proofErr w:type="spellStart"/>
      <w:r w:rsidRPr="00502300">
        <w:rPr>
          <w:rFonts w:ascii="Book Antiqua" w:hAnsi="Book Antiqua"/>
        </w:rPr>
        <w:t>Vitis</w:t>
      </w:r>
      <w:proofErr w:type="spellEnd"/>
      <w:r w:rsidRPr="00502300">
        <w:rPr>
          <w:rFonts w:ascii="Book Antiqua" w:hAnsi="Book Antiqua"/>
        </w:rPr>
        <w:t xml:space="preserve"> I, </w:t>
      </w:r>
      <w:proofErr w:type="spellStart"/>
      <w:r w:rsidRPr="00502300">
        <w:rPr>
          <w:rFonts w:ascii="Book Antiqua" w:hAnsi="Book Antiqua"/>
        </w:rPr>
        <w:t>Rapaccini</w:t>
      </w:r>
      <w:proofErr w:type="spellEnd"/>
      <w:r w:rsidRPr="00502300">
        <w:rPr>
          <w:rFonts w:ascii="Book Antiqua" w:hAnsi="Book Antiqua"/>
        </w:rPr>
        <w:t xml:space="preserve"> GL, Blomberg BB, </w:t>
      </w:r>
      <w:proofErr w:type="spellStart"/>
      <w:r w:rsidRPr="00502300">
        <w:rPr>
          <w:rFonts w:ascii="Book Antiqua" w:hAnsi="Book Antiqua"/>
        </w:rPr>
        <w:t>Guidi</w:t>
      </w:r>
      <w:proofErr w:type="spellEnd"/>
      <w:r w:rsidRPr="00502300">
        <w:rPr>
          <w:rFonts w:ascii="Book Antiqua" w:hAnsi="Book Antiqua"/>
        </w:rPr>
        <w:t xml:space="preserve"> L. Immune response to influenza A/H1N1 vaccine in inflammatory bowel disease patients treated with anti TNF-α agents: effects of combined therapy with immunosuppressants.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2013; </w:t>
      </w:r>
      <w:r w:rsidRPr="00502300">
        <w:rPr>
          <w:rFonts w:ascii="Book Antiqua" w:hAnsi="Book Antiqua"/>
          <w:b/>
          <w:bCs/>
        </w:rPr>
        <w:t>7</w:t>
      </w:r>
      <w:r w:rsidRPr="00502300">
        <w:rPr>
          <w:rFonts w:ascii="Book Antiqua" w:hAnsi="Book Antiqua"/>
        </w:rPr>
        <w:t>: 301-307 [PMID: 22673636 DOI: 10.1016/j.crohns.2012.05.011]</w:t>
      </w:r>
    </w:p>
    <w:p w14:paraId="4911DFE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99 </w:t>
      </w:r>
      <w:proofErr w:type="spellStart"/>
      <w:r w:rsidRPr="00502300">
        <w:rPr>
          <w:rFonts w:ascii="Book Antiqua" w:hAnsi="Book Antiqua"/>
          <w:b/>
          <w:bCs/>
        </w:rPr>
        <w:t>Hagihara</w:t>
      </w:r>
      <w:proofErr w:type="spellEnd"/>
      <w:r w:rsidRPr="00502300">
        <w:rPr>
          <w:rFonts w:ascii="Book Antiqua" w:hAnsi="Book Antiqua"/>
          <w:b/>
          <w:bCs/>
        </w:rPr>
        <w:t xml:space="preserve"> Y</w:t>
      </w:r>
      <w:r w:rsidRPr="00502300">
        <w:rPr>
          <w:rFonts w:ascii="Book Antiqua" w:hAnsi="Book Antiqua"/>
        </w:rPr>
        <w:t xml:space="preserve">, </w:t>
      </w:r>
      <w:proofErr w:type="spellStart"/>
      <w:r w:rsidRPr="00502300">
        <w:rPr>
          <w:rFonts w:ascii="Book Antiqua" w:hAnsi="Book Antiqua"/>
        </w:rPr>
        <w:t>Ohfuji</w:t>
      </w:r>
      <w:proofErr w:type="spellEnd"/>
      <w:r w:rsidRPr="00502300">
        <w:rPr>
          <w:rFonts w:ascii="Book Antiqua" w:hAnsi="Book Antiqua"/>
        </w:rPr>
        <w:t xml:space="preserve"> S, Watanabe K, </w:t>
      </w:r>
      <w:proofErr w:type="spellStart"/>
      <w:r w:rsidRPr="00502300">
        <w:rPr>
          <w:rFonts w:ascii="Book Antiqua" w:hAnsi="Book Antiqua"/>
        </w:rPr>
        <w:t>Yamagami</w:t>
      </w:r>
      <w:proofErr w:type="spellEnd"/>
      <w:r w:rsidRPr="00502300">
        <w:rPr>
          <w:rFonts w:ascii="Book Antiqua" w:hAnsi="Book Antiqua"/>
        </w:rPr>
        <w:t xml:space="preserve"> H, Fukushima W, Maeda K, </w:t>
      </w:r>
      <w:proofErr w:type="spellStart"/>
      <w:r w:rsidRPr="00502300">
        <w:rPr>
          <w:rFonts w:ascii="Book Antiqua" w:hAnsi="Book Antiqua"/>
        </w:rPr>
        <w:t>Kamata</w:t>
      </w:r>
      <w:proofErr w:type="spellEnd"/>
      <w:r w:rsidRPr="00502300">
        <w:rPr>
          <w:rFonts w:ascii="Book Antiqua" w:hAnsi="Book Antiqua"/>
        </w:rPr>
        <w:t xml:space="preserve"> N, </w:t>
      </w:r>
      <w:proofErr w:type="spellStart"/>
      <w:r w:rsidRPr="00502300">
        <w:rPr>
          <w:rFonts w:ascii="Book Antiqua" w:hAnsi="Book Antiqua"/>
        </w:rPr>
        <w:t>Sogawa</w:t>
      </w:r>
      <w:proofErr w:type="spellEnd"/>
      <w:r w:rsidRPr="00502300">
        <w:rPr>
          <w:rFonts w:ascii="Book Antiqua" w:hAnsi="Book Antiqua"/>
        </w:rPr>
        <w:t xml:space="preserve"> M, </w:t>
      </w:r>
      <w:proofErr w:type="spellStart"/>
      <w:r w:rsidRPr="00502300">
        <w:rPr>
          <w:rFonts w:ascii="Book Antiqua" w:hAnsi="Book Antiqua"/>
        </w:rPr>
        <w:t>Shiba</w:t>
      </w:r>
      <w:proofErr w:type="spellEnd"/>
      <w:r w:rsidRPr="00502300">
        <w:rPr>
          <w:rFonts w:ascii="Book Antiqua" w:hAnsi="Book Antiqua"/>
        </w:rPr>
        <w:t xml:space="preserve"> M, </w:t>
      </w:r>
      <w:proofErr w:type="spellStart"/>
      <w:r w:rsidRPr="00502300">
        <w:rPr>
          <w:rFonts w:ascii="Book Antiqua" w:hAnsi="Book Antiqua"/>
        </w:rPr>
        <w:t>Tanigawa</w:t>
      </w:r>
      <w:proofErr w:type="spellEnd"/>
      <w:r w:rsidRPr="00502300">
        <w:rPr>
          <w:rFonts w:ascii="Book Antiqua" w:hAnsi="Book Antiqua"/>
        </w:rPr>
        <w:t xml:space="preserve"> T, </w:t>
      </w:r>
      <w:proofErr w:type="spellStart"/>
      <w:r w:rsidRPr="00502300">
        <w:rPr>
          <w:rFonts w:ascii="Book Antiqua" w:hAnsi="Book Antiqua"/>
        </w:rPr>
        <w:t>Tominaga</w:t>
      </w:r>
      <w:proofErr w:type="spellEnd"/>
      <w:r w:rsidRPr="00502300">
        <w:rPr>
          <w:rFonts w:ascii="Book Antiqua" w:hAnsi="Book Antiqua"/>
        </w:rPr>
        <w:t xml:space="preserve"> K, Watanabe T, Fujiwara Y, </w:t>
      </w:r>
      <w:proofErr w:type="spellStart"/>
      <w:r w:rsidRPr="00502300">
        <w:rPr>
          <w:rFonts w:ascii="Book Antiqua" w:hAnsi="Book Antiqua"/>
        </w:rPr>
        <w:t>Hirota</w:t>
      </w:r>
      <w:proofErr w:type="spellEnd"/>
      <w:r w:rsidRPr="00502300">
        <w:rPr>
          <w:rFonts w:ascii="Book Antiqua" w:hAnsi="Book Antiqua"/>
        </w:rPr>
        <w:t xml:space="preserve"> Y, Arakawa T. Infliximab and/or immunomodulators inhibit immune responses to trivalent influenza vaccination in adults with inflammatory bowel disease.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2014; </w:t>
      </w:r>
      <w:r w:rsidRPr="00502300">
        <w:rPr>
          <w:rFonts w:ascii="Book Antiqua" w:hAnsi="Book Antiqua"/>
          <w:b/>
          <w:bCs/>
        </w:rPr>
        <w:t>8</w:t>
      </w:r>
      <w:r w:rsidRPr="00502300">
        <w:rPr>
          <w:rFonts w:ascii="Book Antiqua" w:hAnsi="Book Antiqua"/>
        </w:rPr>
        <w:t>: 223-233 [PMID: 24011513 DOI: 10.1016/j.crohns.2013.08.008]</w:t>
      </w:r>
    </w:p>
    <w:p w14:paraId="4DC720C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100 </w:t>
      </w:r>
      <w:r w:rsidRPr="00502300">
        <w:rPr>
          <w:rFonts w:ascii="Book Antiqua" w:hAnsi="Book Antiqua"/>
          <w:b/>
          <w:bCs/>
        </w:rPr>
        <w:t>Caldera F</w:t>
      </w:r>
      <w:r w:rsidRPr="00502300">
        <w:rPr>
          <w:rFonts w:ascii="Book Antiqua" w:hAnsi="Book Antiqua"/>
        </w:rPr>
        <w:t xml:space="preserve">, Hillman L, </w:t>
      </w:r>
      <w:proofErr w:type="spellStart"/>
      <w:r w:rsidRPr="00502300">
        <w:rPr>
          <w:rFonts w:ascii="Book Antiqua" w:hAnsi="Book Antiqua"/>
        </w:rPr>
        <w:t>Saha</w:t>
      </w:r>
      <w:proofErr w:type="spellEnd"/>
      <w:r w:rsidRPr="00502300">
        <w:rPr>
          <w:rFonts w:ascii="Book Antiqua" w:hAnsi="Book Antiqua"/>
        </w:rPr>
        <w:t xml:space="preserve"> S, Wald A, Grimes I, Zhang Y, Sharpe AR, </w:t>
      </w:r>
      <w:proofErr w:type="spellStart"/>
      <w:r w:rsidRPr="00502300">
        <w:rPr>
          <w:rFonts w:ascii="Book Antiqua" w:hAnsi="Book Antiqua"/>
        </w:rPr>
        <w:t>Reichelderfer</w:t>
      </w:r>
      <w:proofErr w:type="spellEnd"/>
      <w:r w:rsidRPr="00502300">
        <w:rPr>
          <w:rFonts w:ascii="Book Antiqua" w:hAnsi="Book Antiqua"/>
        </w:rPr>
        <w:t xml:space="preserve"> M, </w:t>
      </w:r>
      <w:proofErr w:type="spellStart"/>
      <w:r w:rsidRPr="00502300">
        <w:rPr>
          <w:rFonts w:ascii="Book Antiqua" w:hAnsi="Book Antiqua"/>
        </w:rPr>
        <w:t>Hayney</w:t>
      </w:r>
      <w:proofErr w:type="spellEnd"/>
      <w:r w:rsidRPr="00502300">
        <w:rPr>
          <w:rFonts w:ascii="Book Antiqua" w:hAnsi="Book Antiqua"/>
        </w:rPr>
        <w:t xml:space="preserve"> MS. Immunogenicity of High Dose Influenza Vaccine for Patients with Inflammatory Bowel Disease on Anti-TNF Monotherapy: A </w:t>
      </w:r>
      <w:r w:rsidRPr="00502300">
        <w:rPr>
          <w:rFonts w:ascii="Book Antiqua" w:hAnsi="Book Antiqua"/>
        </w:rPr>
        <w:lastRenderedPageBreak/>
        <w:t xml:space="preserve">Randomized Clinical Trial.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2020; </w:t>
      </w:r>
      <w:r w:rsidRPr="00502300">
        <w:rPr>
          <w:rFonts w:ascii="Book Antiqua" w:hAnsi="Book Antiqua"/>
          <w:b/>
          <w:bCs/>
        </w:rPr>
        <w:t>26</w:t>
      </w:r>
      <w:r w:rsidRPr="00502300">
        <w:rPr>
          <w:rFonts w:ascii="Book Antiqua" w:hAnsi="Book Antiqua"/>
        </w:rPr>
        <w:t>: 593-602 [PMID: 31504526 DOI: 10.1093/</w:t>
      </w:r>
      <w:proofErr w:type="spellStart"/>
      <w:r w:rsidRPr="00502300">
        <w:rPr>
          <w:rFonts w:ascii="Book Antiqua" w:hAnsi="Book Antiqua"/>
        </w:rPr>
        <w:t>ibd</w:t>
      </w:r>
      <w:proofErr w:type="spellEnd"/>
      <w:r w:rsidRPr="00502300">
        <w:rPr>
          <w:rFonts w:ascii="Book Antiqua" w:hAnsi="Book Antiqua"/>
        </w:rPr>
        <w:t>/izz164]</w:t>
      </w:r>
    </w:p>
    <w:p w14:paraId="6B40F17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101 </w:t>
      </w:r>
      <w:r w:rsidRPr="00502300">
        <w:rPr>
          <w:rFonts w:ascii="Book Antiqua" w:hAnsi="Book Antiqua"/>
          <w:b/>
          <w:bCs/>
        </w:rPr>
        <w:t>Saag MS</w:t>
      </w:r>
      <w:r w:rsidRPr="00502300">
        <w:rPr>
          <w:rFonts w:ascii="Book Antiqua" w:hAnsi="Book Antiqua"/>
        </w:rPr>
        <w:t xml:space="preserve">, Gandhi RT, Hoy JF, </w:t>
      </w:r>
      <w:proofErr w:type="spellStart"/>
      <w:r w:rsidRPr="00502300">
        <w:rPr>
          <w:rFonts w:ascii="Book Antiqua" w:hAnsi="Book Antiqua"/>
        </w:rPr>
        <w:t>Landovitz</w:t>
      </w:r>
      <w:proofErr w:type="spellEnd"/>
      <w:r w:rsidRPr="00502300">
        <w:rPr>
          <w:rFonts w:ascii="Book Antiqua" w:hAnsi="Book Antiqua"/>
        </w:rPr>
        <w:t xml:space="preserve"> RJ, Thompson MA, Sax PE, Smith DM, Benson CA, Buchbinder SP, Del Rio C, </w:t>
      </w:r>
      <w:proofErr w:type="spellStart"/>
      <w:r w:rsidRPr="00502300">
        <w:rPr>
          <w:rFonts w:ascii="Book Antiqua" w:hAnsi="Book Antiqua"/>
        </w:rPr>
        <w:t>Eron</w:t>
      </w:r>
      <w:proofErr w:type="spellEnd"/>
      <w:r w:rsidRPr="00502300">
        <w:rPr>
          <w:rFonts w:ascii="Book Antiqua" w:hAnsi="Book Antiqua"/>
        </w:rPr>
        <w:t xml:space="preserve"> JJ Jr, </w:t>
      </w:r>
      <w:proofErr w:type="spellStart"/>
      <w:r w:rsidRPr="00502300">
        <w:rPr>
          <w:rFonts w:ascii="Book Antiqua" w:hAnsi="Book Antiqua"/>
        </w:rPr>
        <w:t>Fätkenheuer</w:t>
      </w:r>
      <w:proofErr w:type="spellEnd"/>
      <w:r w:rsidRPr="00502300">
        <w:rPr>
          <w:rFonts w:ascii="Book Antiqua" w:hAnsi="Book Antiqua"/>
        </w:rPr>
        <w:t xml:space="preserve"> G, </w:t>
      </w:r>
      <w:proofErr w:type="spellStart"/>
      <w:r w:rsidRPr="00502300">
        <w:rPr>
          <w:rFonts w:ascii="Book Antiqua" w:hAnsi="Book Antiqua"/>
        </w:rPr>
        <w:t>Günthard</w:t>
      </w:r>
      <w:proofErr w:type="spellEnd"/>
      <w:r w:rsidRPr="00502300">
        <w:rPr>
          <w:rFonts w:ascii="Book Antiqua" w:hAnsi="Book Antiqua"/>
        </w:rPr>
        <w:t xml:space="preserve"> HF, Molina JM, Jacobsen DM, </w:t>
      </w:r>
      <w:proofErr w:type="spellStart"/>
      <w:r w:rsidRPr="00502300">
        <w:rPr>
          <w:rFonts w:ascii="Book Antiqua" w:hAnsi="Book Antiqua"/>
        </w:rPr>
        <w:t>Volberding</w:t>
      </w:r>
      <w:proofErr w:type="spellEnd"/>
      <w:r w:rsidRPr="00502300">
        <w:rPr>
          <w:rFonts w:ascii="Book Antiqua" w:hAnsi="Book Antiqua"/>
        </w:rPr>
        <w:t xml:space="preserve"> PA. Antiretroviral Drugs for Treatment and Prevention of HIV Infection in Adults: 2020 Recommendations of the International Antiviral Society-USA Panel. </w:t>
      </w:r>
      <w:r w:rsidRPr="00502300">
        <w:rPr>
          <w:rFonts w:ascii="Book Antiqua" w:hAnsi="Book Antiqua"/>
          <w:i/>
          <w:iCs/>
        </w:rPr>
        <w:t>JAMA</w:t>
      </w:r>
      <w:r w:rsidRPr="00502300">
        <w:rPr>
          <w:rFonts w:ascii="Book Antiqua" w:hAnsi="Book Antiqua"/>
        </w:rPr>
        <w:t xml:space="preserve"> 2020; </w:t>
      </w:r>
      <w:r w:rsidRPr="00502300">
        <w:rPr>
          <w:rFonts w:ascii="Book Antiqua" w:hAnsi="Book Antiqua"/>
          <w:b/>
          <w:bCs/>
        </w:rPr>
        <w:t>324</w:t>
      </w:r>
      <w:r w:rsidRPr="00502300">
        <w:rPr>
          <w:rFonts w:ascii="Book Antiqua" w:hAnsi="Book Antiqua"/>
        </w:rPr>
        <w:t>: 1651-1669 [PMID: 33052386 DOI: 10.1001/jama.2020.17025]</w:t>
      </w:r>
    </w:p>
    <w:p w14:paraId="357C628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102 </w:t>
      </w:r>
      <w:proofErr w:type="spellStart"/>
      <w:r w:rsidRPr="00502300">
        <w:rPr>
          <w:rFonts w:ascii="Book Antiqua" w:hAnsi="Book Antiqua"/>
          <w:b/>
          <w:bCs/>
        </w:rPr>
        <w:t>Skamnelos</w:t>
      </w:r>
      <w:proofErr w:type="spellEnd"/>
      <w:r w:rsidRPr="00502300">
        <w:rPr>
          <w:rFonts w:ascii="Book Antiqua" w:hAnsi="Book Antiqua"/>
          <w:b/>
          <w:bCs/>
        </w:rPr>
        <w:t xml:space="preserve"> A</w:t>
      </w:r>
      <w:r w:rsidRPr="00502300">
        <w:rPr>
          <w:rFonts w:ascii="Book Antiqua" w:hAnsi="Book Antiqua"/>
        </w:rPr>
        <w:t xml:space="preserve">, </w:t>
      </w:r>
      <w:proofErr w:type="spellStart"/>
      <w:r w:rsidRPr="00502300">
        <w:rPr>
          <w:rFonts w:ascii="Book Antiqua" w:hAnsi="Book Antiqua"/>
        </w:rPr>
        <w:t>Tatsioni</w:t>
      </w:r>
      <w:proofErr w:type="spellEnd"/>
      <w:r w:rsidRPr="00502300">
        <w:rPr>
          <w:rFonts w:ascii="Book Antiqua" w:hAnsi="Book Antiqua"/>
        </w:rPr>
        <w:t xml:space="preserve"> A, </w:t>
      </w:r>
      <w:proofErr w:type="spellStart"/>
      <w:r w:rsidRPr="00502300">
        <w:rPr>
          <w:rFonts w:ascii="Book Antiqua" w:hAnsi="Book Antiqua"/>
        </w:rPr>
        <w:t>Katsanos</w:t>
      </w:r>
      <w:proofErr w:type="spellEnd"/>
      <w:r w:rsidRPr="00502300">
        <w:rPr>
          <w:rFonts w:ascii="Book Antiqua" w:hAnsi="Book Antiqua"/>
        </w:rPr>
        <w:t xml:space="preserve"> KH, </w:t>
      </w:r>
      <w:proofErr w:type="spellStart"/>
      <w:r w:rsidRPr="00502300">
        <w:rPr>
          <w:rFonts w:ascii="Book Antiqua" w:hAnsi="Book Antiqua"/>
        </w:rPr>
        <w:t>Tsianos</w:t>
      </w:r>
      <w:proofErr w:type="spellEnd"/>
      <w:r w:rsidRPr="00502300">
        <w:rPr>
          <w:rFonts w:ascii="Book Antiqua" w:hAnsi="Book Antiqua"/>
        </w:rPr>
        <w:t xml:space="preserve"> V, Christodoulou D, </w:t>
      </w:r>
      <w:proofErr w:type="spellStart"/>
      <w:r w:rsidRPr="00502300">
        <w:rPr>
          <w:rFonts w:ascii="Book Antiqua" w:hAnsi="Book Antiqua"/>
        </w:rPr>
        <w:t>Tsianos</w:t>
      </w:r>
      <w:proofErr w:type="spellEnd"/>
      <w:r w:rsidRPr="00502300">
        <w:rPr>
          <w:rFonts w:ascii="Book Antiqua" w:hAnsi="Book Antiqua"/>
        </w:rPr>
        <w:t xml:space="preserve"> EV. CD4 count remission hypothesis in patients with inflammatory bowel disease and human immunodeficiency virus infection: a systematic review of the literature. </w:t>
      </w:r>
      <w:r w:rsidRPr="00502300">
        <w:rPr>
          <w:rFonts w:ascii="Book Antiqua" w:hAnsi="Book Antiqua"/>
          <w:i/>
          <w:iCs/>
        </w:rPr>
        <w:t>Ann Gastroenterol</w:t>
      </w:r>
      <w:r w:rsidRPr="00502300">
        <w:rPr>
          <w:rFonts w:ascii="Book Antiqua" w:hAnsi="Book Antiqua"/>
        </w:rPr>
        <w:t xml:space="preserve"> 2015; </w:t>
      </w:r>
      <w:r w:rsidRPr="00502300">
        <w:rPr>
          <w:rFonts w:ascii="Book Antiqua" w:hAnsi="Book Antiqua"/>
          <w:b/>
          <w:bCs/>
        </w:rPr>
        <w:t>28</w:t>
      </w:r>
      <w:r w:rsidRPr="00502300">
        <w:rPr>
          <w:rFonts w:ascii="Book Antiqua" w:hAnsi="Book Antiqua"/>
        </w:rPr>
        <w:t>: 337-346 [PMID: 26126511]</w:t>
      </w:r>
    </w:p>
    <w:p w14:paraId="7FDBEDD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103 </w:t>
      </w:r>
      <w:proofErr w:type="spellStart"/>
      <w:r w:rsidRPr="00502300">
        <w:rPr>
          <w:rFonts w:ascii="Book Antiqua" w:hAnsi="Book Antiqua"/>
          <w:b/>
          <w:bCs/>
        </w:rPr>
        <w:t>Guillo</w:t>
      </w:r>
      <w:proofErr w:type="spellEnd"/>
      <w:r w:rsidRPr="00502300">
        <w:rPr>
          <w:rFonts w:ascii="Book Antiqua" w:hAnsi="Book Antiqua"/>
          <w:b/>
          <w:bCs/>
        </w:rPr>
        <w:t xml:space="preserve"> L</w:t>
      </w:r>
      <w:r w:rsidRPr="00502300">
        <w:rPr>
          <w:rFonts w:ascii="Book Antiqua" w:hAnsi="Book Antiqua"/>
        </w:rPr>
        <w:t xml:space="preserve">, </w:t>
      </w:r>
      <w:proofErr w:type="spellStart"/>
      <w:r w:rsidRPr="00502300">
        <w:rPr>
          <w:rFonts w:ascii="Book Antiqua" w:hAnsi="Book Antiqua"/>
        </w:rPr>
        <w:t>Uzzan</w:t>
      </w:r>
      <w:proofErr w:type="spellEnd"/>
      <w:r w:rsidRPr="00502300">
        <w:rPr>
          <w:rFonts w:ascii="Book Antiqua" w:hAnsi="Book Antiqua"/>
        </w:rPr>
        <w:t xml:space="preserve"> M, </w:t>
      </w:r>
      <w:proofErr w:type="spellStart"/>
      <w:r w:rsidRPr="00502300">
        <w:rPr>
          <w:rFonts w:ascii="Book Antiqua" w:hAnsi="Book Antiqua"/>
        </w:rPr>
        <w:t>Beaugerie</w:t>
      </w:r>
      <w:proofErr w:type="spellEnd"/>
      <w:r w:rsidRPr="00502300">
        <w:rPr>
          <w:rFonts w:ascii="Book Antiqua" w:hAnsi="Book Antiqua"/>
        </w:rPr>
        <w:t xml:space="preserve"> L, </w:t>
      </w:r>
      <w:proofErr w:type="spellStart"/>
      <w:r w:rsidRPr="00502300">
        <w:rPr>
          <w:rFonts w:ascii="Book Antiqua" w:hAnsi="Book Antiqua"/>
        </w:rPr>
        <w:t>Gornet</w:t>
      </w:r>
      <w:proofErr w:type="spellEnd"/>
      <w:r w:rsidRPr="00502300">
        <w:rPr>
          <w:rFonts w:ascii="Book Antiqua" w:hAnsi="Book Antiqua"/>
        </w:rPr>
        <w:t xml:space="preserve"> JM, </w:t>
      </w:r>
      <w:proofErr w:type="spellStart"/>
      <w:r w:rsidRPr="00502300">
        <w:rPr>
          <w:rFonts w:ascii="Book Antiqua" w:hAnsi="Book Antiqua"/>
        </w:rPr>
        <w:t>Amiot</w:t>
      </w:r>
      <w:proofErr w:type="spellEnd"/>
      <w:r w:rsidRPr="00502300">
        <w:rPr>
          <w:rFonts w:ascii="Book Antiqua" w:hAnsi="Book Antiqua"/>
        </w:rPr>
        <w:t xml:space="preserve"> A, Pelletier AL, </w:t>
      </w:r>
      <w:proofErr w:type="spellStart"/>
      <w:r w:rsidRPr="00502300">
        <w:rPr>
          <w:rFonts w:ascii="Book Antiqua" w:hAnsi="Book Antiqua"/>
        </w:rPr>
        <w:t>Altwegg</w:t>
      </w:r>
      <w:proofErr w:type="spellEnd"/>
      <w:r w:rsidRPr="00502300">
        <w:rPr>
          <w:rFonts w:ascii="Book Antiqua" w:hAnsi="Book Antiqua"/>
        </w:rPr>
        <w:t xml:space="preserve"> R, </w:t>
      </w:r>
      <w:proofErr w:type="spellStart"/>
      <w:r w:rsidRPr="00502300">
        <w:rPr>
          <w:rFonts w:ascii="Book Antiqua" w:hAnsi="Book Antiqua"/>
        </w:rPr>
        <w:t>Laharie</w:t>
      </w:r>
      <w:proofErr w:type="spellEnd"/>
      <w:r w:rsidRPr="00502300">
        <w:rPr>
          <w:rFonts w:ascii="Book Antiqua" w:hAnsi="Book Antiqua"/>
        </w:rPr>
        <w:t xml:space="preserve"> D, </w:t>
      </w:r>
      <w:proofErr w:type="spellStart"/>
      <w:r w:rsidRPr="00502300">
        <w:rPr>
          <w:rFonts w:ascii="Book Antiqua" w:hAnsi="Book Antiqua"/>
        </w:rPr>
        <w:t>Abitbol</w:t>
      </w:r>
      <w:proofErr w:type="spellEnd"/>
      <w:r w:rsidRPr="00502300">
        <w:rPr>
          <w:rFonts w:ascii="Book Antiqua" w:hAnsi="Book Antiqua"/>
        </w:rPr>
        <w:t xml:space="preserve"> V, </w:t>
      </w:r>
      <w:proofErr w:type="spellStart"/>
      <w:r w:rsidRPr="00502300">
        <w:rPr>
          <w:rFonts w:ascii="Book Antiqua" w:hAnsi="Book Antiqua"/>
        </w:rPr>
        <w:t>Filippi</w:t>
      </w:r>
      <w:proofErr w:type="spellEnd"/>
      <w:r w:rsidRPr="00502300">
        <w:rPr>
          <w:rFonts w:ascii="Book Antiqua" w:hAnsi="Book Antiqua"/>
        </w:rPr>
        <w:t xml:space="preserve"> J, </w:t>
      </w:r>
      <w:proofErr w:type="spellStart"/>
      <w:r w:rsidRPr="00502300">
        <w:rPr>
          <w:rFonts w:ascii="Book Antiqua" w:hAnsi="Book Antiqua"/>
        </w:rPr>
        <w:t>Goutorbe</w:t>
      </w:r>
      <w:proofErr w:type="spellEnd"/>
      <w:r w:rsidRPr="00502300">
        <w:rPr>
          <w:rFonts w:ascii="Book Antiqua" w:hAnsi="Book Antiqua"/>
        </w:rPr>
        <w:t xml:space="preserve"> F, </w:t>
      </w:r>
      <w:proofErr w:type="spellStart"/>
      <w:r w:rsidRPr="00502300">
        <w:rPr>
          <w:rFonts w:ascii="Book Antiqua" w:hAnsi="Book Antiqua"/>
        </w:rPr>
        <w:t>Nachury</w:t>
      </w:r>
      <w:proofErr w:type="spellEnd"/>
      <w:r w:rsidRPr="00502300">
        <w:rPr>
          <w:rFonts w:ascii="Book Antiqua" w:hAnsi="Book Antiqua"/>
        </w:rPr>
        <w:t xml:space="preserve"> M, </w:t>
      </w:r>
      <w:proofErr w:type="spellStart"/>
      <w:r w:rsidRPr="00502300">
        <w:rPr>
          <w:rFonts w:ascii="Book Antiqua" w:hAnsi="Book Antiqua"/>
        </w:rPr>
        <w:t>Nancey</w:t>
      </w:r>
      <w:proofErr w:type="spellEnd"/>
      <w:r w:rsidRPr="00502300">
        <w:rPr>
          <w:rFonts w:ascii="Book Antiqua" w:hAnsi="Book Antiqua"/>
        </w:rPr>
        <w:t xml:space="preserve"> S, </w:t>
      </w:r>
      <w:proofErr w:type="spellStart"/>
      <w:r w:rsidRPr="00502300">
        <w:rPr>
          <w:rFonts w:ascii="Book Antiqua" w:hAnsi="Book Antiqua"/>
        </w:rPr>
        <w:t>Viennot</w:t>
      </w:r>
      <w:proofErr w:type="spellEnd"/>
      <w:r w:rsidRPr="00502300">
        <w:rPr>
          <w:rFonts w:ascii="Book Antiqua" w:hAnsi="Book Antiqua"/>
        </w:rPr>
        <w:t xml:space="preserve"> S, </w:t>
      </w:r>
      <w:proofErr w:type="spellStart"/>
      <w:r w:rsidRPr="00502300">
        <w:rPr>
          <w:rFonts w:ascii="Book Antiqua" w:hAnsi="Book Antiqua"/>
        </w:rPr>
        <w:t>Reenaers</w:t>
      </w:r>
      <w:proofErr w:type="spellEnd"/>
      <w:r w:rsidRPr="00502300">
        <w:rPr>
          <w:rFonts w:ascii="Book Antiqua" w:hAnsi="Book Antiqua"/>
        </w:rPr>
        <w:t xml:space="preserve"> C, </w:t>
      </w:r>
      <w:proofErr w:type="spellStart"/>
      <w:r w:rsidRPr="00502300">
        <w:rPr>
          <w:rFonts w:ascii="Book Antiqua" w:hAnsi="Book Antiqua"/>
        </w:rPr>
        <w:t>Amil</w:t>
      </w:r>
      <w:proofErr w:type="spellEnd"/>
      <w:r w:rsidRPr="00502300">
        <w:rPr>
          <w:rFonts w:ascii="Book Antiqua" w:hAnsi="Book Antiqua"/>
        </w:rPr>
        <w:t xml:space="preserve"> M, </w:t>
      </w:r>
      <w:proofErr w:type="spellStart"/>
      <w:r w:rsidRPr="00502300">
        <w:rPr>
          <w:rFonts w:ascii="Book Antiqua" w:hAnsi="Book Antiqua"/>
        </w:rPr>
        <w:t>Caillo</w:t>
      </w:r>
      <w:proofErr w:type="spellEnd"/>
      <w:r w:rsidRPr="00502300">
        <w:rPr>
          <w:rFonts w:ascii="Book Antiqua" w:hAnsi="Book Antiqua"/>
        </w:rPr>
        <w:t xml:space="preserve"> L, Buisson A, Collins M, </w:t>
      </w:r>
      <w:proofErr w:type="spellStart"/>
      <w:r w:rsidRPr="00502300">
        <w:rPr>
          <w:rFonts w:ascii="Book Antiqua" w:hAnsi="Book Antiqua"/>
        </w:rPr>
        <w:t>Picon</w:t>
      </w:r>
      <w:proofErr w:type="spellEnd"/>
      <w:r w:rsidRPr="00502300">
        <w:rPr>
          <w:rFonts w:ascii="Book Antiqua" w:hAnsi="Book Antiqua"/>
        </w:rPr>
        <w:t xml:space="preserve"> L, </w:t>
      </w:r>
      <w:proofErr w:type="spellStart"/>
      <w:r w:rsidRPr="00502300">
        <w:rPr>
          <w:rFonts w:ascii="Book Antiqua" w:hAnsi="Book Antiqua"/>
        </w:rPr>
        <w:t>Vidon</w:t>
      </w:r>
      <w:proofErr w:type="spellEnd"/>
      <w:r w:rsidRPr="00502300">
        <w:rPr>
          <w:rFonts w:ascii="Book Antiqua" w:hAnsi="Book Antiqua"/>
        </w:rPr>
        <w:t xml:space="preserve"> M, </w:t>
      </w:r>
      <w:proofErr w:type="spellStart"/>
      <w:r w:rsidRPr="00502300">
        <w:rPr>
          <w:rFonts w:ascii="Book Antiqua" w:hAnsi="Book Antiqua"/>
        </w:rPr>
        <w:t>Benezech</w:t>
      </w:r>
      <w:proofErr w:type="spellEnd"/>
      <w:r w:rsidRPr="00502300">
        <w:rPr>
          <w:rFonts w:ascii="Book Antiqua" w:hAnsi="Book Antiqua"/>
        </w:rPr>
        <w:t xml:space="preserve"> A, </w:t>
      </w:r>
      <w:proofErr w:type="spellStart"/>
      <w:r w:rsidRPr="00502300">
        <w:rPr>
          <w:rFonts w:ascii="Book Antiqua" w:hAnsi="Book Antiqua"/>
        </w:rPr>
        <w:t>Rabaud</w:t>
      </w:r>
      <w:proofErr w:type="spellEnd"/>
      <w:r w:rsidRPr="00502300">
        <w:rPr>
          <w:rFonts w:ascii="Book Antiqua" w:hAnsi="Book Antiqua"/>
        </w:rPr>
        <w:t xml:space="preserve"> C, Baumann C, Rousseau H, </w:t>
      </w:r>
      <w:proofErr w:type="spellStart"/>
      <w:r w:rsidRPr="00502300">
        <w:rPr>
          <w:rFonts w:ascii="Book Antiqua" w:hAnsi="Book Antiqua"/>
        </w:rPr>
        <w:t>Dubourg</w:t>
      </w:r>
      <w:proofErr w:type="spellEnd"/>
      <w:r w:rsidRPr="00502300">
        <w:rPr>
          <w:rFonts w:ascii="Book Antiqua" w:hAnsi="Book Antiqua"/>
        </w:rPr>
        <w:t xml:space="preserve"> G, </w:t>
      </w:r>
      <w:proofErr w:type="spellStart"/>
      <w:r w:rsidRPr="00502300">
        <w:rPr>
          <w:rFonts w:ascii="Book Antiqua" w:hAnsi="Book Antiqua"/>
        </w:rPr>
        <w:t>Serrero</w:t>
      </w:r>
      <w:proofErr w:type="spellEnd"/>
      <w:r w:rsidRPr="00502300">
        <w:rPr>
          <w:rFonts w:ascii="Book Antiqua" w:hAnsi="Book Antiqua"/>
        </w:rPr>
        <w:t xml:space="preserve"> M, Peyrin-Biroulet L. Impact of HIV Infection on the Course of Inflammatory Bowel Disease and Drug Safety Profile: A Multicenter GETAID Study. </w:t>
      </w:r>
      <w:r w:rsidRPr="00502300">
        <w:rPr>
          <w:rFonts w:ascii="Book Antiqua" w:hAnsi="Book Antiqua"/>
          <w:i/>
          <w:iCs/>
        </w:rPr>
        <w:t>Clin Gastroenterol Hepatol</w:t>
      </w:r>
      <w:r w:rsidRPr="00502300">
        <w:rPr>
          <w:rFonts w:ascii="Book Antiqua" w:hAnsi="Book Antiqua"/>
        </w:rPr>
        <w:t xml:space="preserve"> 2020; Online ahead of print [PMID: 33359726 DOI: 10.1016/j.cgh.2020.12.023]</w:t>
      </w:r>
    </w:p>
    <w:p w14:paraId="334132E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104 </w:t>
      </w:r>
      <w:proofErr w:type="spellStart"/>
      <w:r w:rsidRPr="00502300">
        <w:rPr>
          <w:rFonts w:ascii="Book Antiqua" w:hAnsi="Book Antiqua"/>
          <w:b/>
          <w:bCs/>
        </w:rPr>
        <w:t>Viazis</w:t>
      </w:r>
      <w:proofErr w:type="spellEnd"/>
      <w:r w:rsidRPr="00502300">
        <w:rPr>
          <w:rFonts w:ascii="Book Antiqua" w:hAnsi="Book Antiqua"/>
          <w:b/>
          <w:bCs/>
        </w:rPr>
        <w:t xml:space="preserve"> N</w:t>
      </w:r>
      <w:r w:rsidRPr="00502300">
        <w:rPr>
          <w:rFonts w:ascii="Book Antiqua" w:hAnsi="Book Antiqua"/>
        </w:rPr>
        <w:t xml:space="preserve">, </w:t>
      </w:r>
      <w:proofErr w:type="spellStart"/>
      <w:r w:rsidRPr="00502300">
        <w:rPr>
          <w:rFonts w:ascii="Book Antiqua" w:hAnsi="Book Antiqua"/>
        </w:rPr>
        <w:t>Vlachogiannakos</w:t>
      </w:r>
      <w:proofErr w:type="spellEnd"/>
      <w:r w:rsidRPr="00502300">
        <w:rPr>
          <w:rFonts w:ascii="Book Antiqua" w:hAnsi="Book Antiqua"/>
        </w:rPr>
        <w:t xml:space="preserve"> J, Georgiou O, </w:t>
      </w:r>
      <w:proofErr w:type="spellStart"/>
      <w:r w:rsidRPr="00502300">
        <w:rPr>
          <w:rFonts w:ascii="Book Antiqua" w:hAnsi="Book Antiqua"/>
        </w:rPr>
        <w:t>Rodias</w:t>
      </w:r>
      <w:proofErr w:type="spellEnd"/>
      <w:r w:rsidRPr="00502300">
        <w:rPr>
          <w:rFonts w:ascii="Book Antiqua" w:hAnsi="Book Antiqua"/>
        </w:rPr>
        <w:t xml:space="preserve"> M, </w:t>
      </w:r>
      <w:proofErr w:type="spellStart"/>
      <w:r w:rsidRPr="00502300">
        <w:rPr>
          <w:rFonts w:ascii="Book Antiqua" w:hAnsi="Book Antiqua"/>
        </w:rPr>
        <w:t>Georgiadis</w:t>
      </w:r>
      <w:proofErr w:type="spellEnd"/>
      <w:r w:rsidRPr="00502300">
        <w:rPr>
          <w:rFonts w:ascii="Book Antiqua" w:hAnsi="Book Antiqua"/>
        </w:rPr>
        <w:t xml:space="preserve"> D, </w:t>
      </w:r>
      <w:proofErr w:type="spellStart"/>
      <w:r w:rsidRPr="00502300">
        <w:rPr>
          <w:rFonts w:ascii="Book Antiqua" w:hAnsi="Book Antiqua"/>
        </w:rPr>
        <w:t>Papastamopoulos</w:t>
      </w:r>
      <w:proofErr w:type="spellEnd"/>
      <w:r w:rsidRPr="00502300">
        <w:rPr>
          <w:rFonts w:ascii="Book Antiqua" w:hAnsi="Book Antiqua"/>
        </w:rPr>
        <w:t xml:space="preserve"> V, </w:t>
      </w:r>
      <w:proofErr w:type="spellStart"/>
      <w:r w:rsidRPr="00502300">
        <w:rPr>
          <w:rFonts w:ascii="Book Antiqua" w:hAnsi="Book Antiqua"/>
        </w:rPr>
        <w:t>Baraboutis</w:t>
      </w:r>
      <w:proofErr w:type="spellEnd"/>
      <w:r w:rsidRPr="00502300">
        <w:rPr>
          <w:rFonts w:ascii="Book Antiqua" w:hAnsi="Book Antiqua"/>
        </w:rPr>
        <w:t xml:space="preserve"> IG, </w:t>
      </w:r>
      <w:proofErr w:type="spellStart"/>
      <w:r w:rsidRPr="00502300">
        <w:rPr>
          <w:rFonts w:ascii="Book Antiqua" w:hAnsi="Book Antiqua"/>
        </w:rPr>
        <w:t>Karamanolis</w:t>
      </w:r>
      <w:proofErr w:type="spellEnd"/>
      <w:r w:rsidRPr="00502300">
        <w:rPr>
          <w:rFonts w:ascii="Book Antiqua" w:hAnsi="Book Antiqua"/>
        </w:rPr>
        <w:t xml:space="preserve"> DG, </w:t>
      </w:r>
      <w:proofErr w:type="spellStart"/>
      <w:r w:rsidRPr="00502300">
        <w:rPr>
          <w:rFonts w:ascii="Book Antiqua" w:hAnsi="Book Antiqua"/>
        </w:rPr>
        <w:t>Skoutelis</w:t>
      </w:r>
      <w:proofErr w:type="spellEnd"/>
      <w:r w:rsidRPr="00502300">
        <w:rPr>
          <w:rFonts w:ascii="Book Antiqua" w:hAnsi="Book Antiqua"/>
        </w:rPr>
        <w:t xml:space="preserve"> A. Course of inflammatory bowel disease in patients infected with human immunodeficiency virus.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2010; </w:t>
      </w:r>
      <w:r w:rsidRPr="00502300">
        <w:rPr>
          <w:rFonts w:ascii="Book Antiqua" w:hAnsi="Book Antiqua"/>
          <w:b/>
          <w:bCs/>
        </w:rPr>
        <w:t>16</w:t>
      </w:r>
      <w:r w:rsidRPr="00502300">
        <w:rPr>
          <w:rFonts w:ascii="Book Antiqua" w:hAnsi="Book Antiqua"/>
        </w:rPr>
        <w:t>: 507-511 [PMID: 19714759 DOI: 10.1002/ibd.21077]</w:t>
      </w:r>
    </w:p>
    <w:p w14:paraId="674B301E"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105 </w:t>
      </w:r>
      <w:proofErr w:type="spellStart"/>
      <w:r w:rsidRPr="00502300">
        <w:rPr>
          <w:rFonts w:ascii="Book Antiqua" w:hAnsi="Book Antiqua"/>
          <w:b/>
          <w:bCs/>
        </w:rPr>
        <w:t>Dikman</w:t>
      </w:r>
      <w:proofErr w:type="spellEnd"/>
      <w:r w:rsidRPr="00502300">
        <w:rPr>
          <w:rFonts w:ascii="Book Antiqua" w:hAnsi="Book Antiqua"/>
          <w:b/>
          <w:bCs/>
        </w:rPr>
        <w:t xml:space="preserve"> AE</w:t>
      </w:r>
      <w:r w:rsidRPr="00502300">
        <w:rPr>
          <w:rFonts w:ascii="Book Antiqua" w:hAnsi="Book Antiqua"/>
        </w:rPr>
        <w:t xml:space="preserve">, </w:t>
      </w:r>
      <w:proofErr w:type="spellStart"/>
      <w:r w:rsidRPr="00502300">
        <w:rPr>
          <w:rFonts w:ascii="Book Antiqua" w:hAnsi="Book Antiqua"/>
        </w:rPr>
        <w:t>Schonfeld</w:t>
      </w:r>
      <w:proofErr w:type="spellEnd"/>
      <w:r w:rsidRPr="00502300">
        <w:rPr>
          <w:rFonts w:ascii="Book Antiqua" w:hAnsi="Book Antiqua"/>
        </w:rPr>
        <w:t xml:space="preserve"> E, </w:t>
      </w:r>
      <w:proofErr w:type="spellStart"/>
      <w:r w:rsidRPr="00502300">
        <w:rPr>
          <w:rFonts w:ascii="Book Antiqua" w:hAnsi="Book Antiqua"/>
        </w:rPr>
        <w:t>Srisarajivakul</w:t>
      </w:r>
      <w:proofErr w:type="spellEnd"/>
      <w:r w:rsidRPr="00502300">
        <w:rPr>
          <w:rFonts w:ascii="Book Antiqua" w:hAnsi="Book Antiqua"/>
        </w:rPr>
        <w:t xml:space="preserve"> NC, Poles MA.</w:t>
      </w:r>
      <w:proofErr w:type="gramEnd"/>
      <w:r w:rsidRPr="00502300">
        <w:rPr>
          <w:rFonts w:ascii="Book Antiqua" w:hAnsi="Book Antiqua"/>
        </w:rPr>
        <w:t xml:space="preserve"> Human Immunodeficiency Virus-Associated Diarrhea: Still an Issue in the Era of Antiretroviral Therapy. </w:t>
      </w:r>
      <w:r w:rsidRPr="00502300">
        <w:rPr>
          <w:rFonts w:ascii="Book Antiqua" w:hAnsi="Book Antiqua"/>
          <w:i/>
          <w:iCs/>
        </w:rPr>
        <w:t>Dig Dis Sci</w:t>
      </w:r>
      <w:r w:rsidRPr="00502300">
        <w:rPr>
          <w:rFonts w:ascii="Book Antiqua" w:hAnsi="Book Antiqua"/>
        </w:rPr>
        <w:t xml:space="preserve"> 2015; </w:t>
      </w:r>
      <w:r w:rsidRPr="00502300">
        <w:rPr>
          <w:rFonts w:ascii="Book Antiqua" w:hAnsi="Book Antiqua"/>
          <w:b/>
          <w:bCs/>
        </w:rPr>
        <w:t>60</w:t>
      </w:r>
      <w:r w:rsidRPr="00502300">
        <w:rPr>
          <w:rFonts w:ascii="Book Antiqua" w:hAnsi="Book Antiqua"/>
        </w:rPr>
        <w:t>: 2236-2245 [PMID: 25772777 DOI: 10.1007/s10620-015-3615-y]</w:t>
      </w:r>
    </w:p>
    <w:p w14:paraId="4A81EB6E"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lastRenderedPageBreak/>
        <w:t xml:space="preserve">106 </w:t>
      </w:r>
      <w:proofErr w:type="spellStart"/>
      <w:r w:rsidRPr="00502300">
        <w:rPr>
          <w:rFonts w:ascii="Book Antiqua" w:hAnsi="Book Antiqua"/>
          <w:b/>
          <w:bCs/>
        </w:rPr>
        <w:t>Mentec</w:t>
      </w:r>
      <w:proofErr w:type="spellEnd"/>
      <w:r w:rsidRPr="00502300">
        <w:rPr>
          <w:rFonts w:ascii="Book Antiqua" w:hAnsi="Book Antiqua"/>
          <w:b/>
          <w:bCs/>
        </w:rPr>
        <w:t xml:space="preserve"> H</w:t>
      </w:r>
      <w:r w:rsidRPr="00502300">
        <w:rPr>
          <w:rFonts w:ascii="Book Antiqua" w:hAnsi="Book Antiqua"/>
        </w:rPr>
        <w:t xml:space="preserve">, </w:t>
      </w:r>
      <w:proofErr w:type="spellStart"/>
      <w:r w:rsidRPr="00502300">
        <w:rPr>
          <w:rFonts w:ascii="Book Antiqua" w:hAnsi="Book Antiqua"/>
        </w:rPr>
        <w:t>Leport</w:t>
      </w:r>
      <w:proofErr w:type="spellEnd"/>
      <w:r w:rsidRPr="00502300">
        <w:rPr>
          <w:rFonts w:ascii="Book Antiqua" w:hAnsi="Book Antiqua"/>
        </w:rPr>
        <w:t xml:space="preserve"> C, </w:t>
      </w:r>
      <w:proofErr w:type="spellStart"/>
      <w:r w:rsidRPr="00502300">
        <w:rPr>
          <w:rFonts w:ascii="Book Antiqua" w:hAnsi="Book Antiqua"/>
        </w:rPr>
        <w:t>Leport</w:t>
      </w:r>
      <w:proofErr w:type="spellEnd"/>
      <w:r w:rsidRPr="00502300">
        <w:rPr>
          <w:rFonts w:ascii="Book Antiqua" w:hAnsi="Book Antiqua"/>
        </w:rPr>
        <w:t xml:space="preserve"> J, Marche C, </w:t>
      </w:r>
      <w:proofErr w:type="spellStart"/>
      <w:r w:rsidRPr="00502300">
        <w:rPr>
          <w:rFonts w:ascii="Book Antiqua" w:hAnsi="Book Antiqua"/>
        </w:rPr>
        <w:t>Harzic</w:t>
      </w:r>
      <w:proofErr w:type="spellEnd"/>
      <w:r w:rsidRPr="00502300">
        <w:rPr>
          <w:rFonts w:ascii="Book Antiqua" w:hAnsi="Book Antiqua"/>
        </w:rPr>
        <w:t xml:space="preserve"> M, </w:t>
      </w:r>
      <w:proofErr w:type="spellStart"/>
      <w:r w:rsidRPr="00502300">
        <w:rPr>
          <w:rFonts w:ascii="Book Antiqua" w:hAnsi="Book Antiqua"/>
        </w:rPr>
        <w:t>Vildé</w:t>
      </w:r>
      <w:proofErr w:type="spellEnd"/>
      <w:r w:rsidRPr="00502300">
        <w:rPr>
          <w:rFonts w:ascii="Book Antiqua" w:hAnsi="Book Antiqua"/>
        </w:rPr>
        <w:t xml:space="preserve"> JL.</w:t>
      </w:r>
      <w:proofErr w:type="gramEnd"/>
      <w:r w:rsidRPr="00502300">
        <w:rPr>
          <w:rFonts w:ascii="Book Antiqua" w:hAnsi="Book Antiqua"/>
        </w:rPr>
        <w:t xml:space="preserve"> Cytomegalovirus colitis in HIV-1-infected patients: a prospective research in 55 patients. </w:t>
      </w:r>
      <w:r w:rsidRPr="00502300">
        <w:rPr>
          <w:rFonts w:ascii="Book Antiqua" w:hAnsi="Book Antiqua"/>
          <w:i/>
          <w:iCs/>
        </w:rPr>
        <w:t>AIDS</w:t>
      </w:r>
      <w:r w:rsidRPr="00502300">
        <w:rPr>
          <w:rFonts w:ascii="Book Antiqua" w:hAnsi="Book Antiqua"/>
        </w:rPr>
        <w:t xml:space="preserve"> 1994; </w:t>
      </w:r>
      <w:r w:rsidRPr="00502300">
        <w:rPr>
          <w:rFonts w:ascii="Book Antiqua" w:hAnsi="Book Antiqua"/>
          <w:b/>
          <w:bCs/>
        </w:rPr>
        <w:t>8</w:t>
      </w:r>
      <w:r w:rsidRPr="00502300">
        <w:rPr>
          <w:rFonts w:ascii="Book Antiqua" w:hAnsi="Book Antiqua"/>
        </w:rPr>
        <w:t>: 461-467 [PMID: 8011249 DOI: 10.1097/00002030-199404000-00007]</w:t>
      </w:r>
    </w:p>
    <w:p w14:paraId="7531B074"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107 </w:t>
      </w:r>
      <w:r w:rsidRPr="00502300">
        <w:rPr>
          <w:rFonts w:ascii="Book Antiqua" w:hAnsi="Book Antiqua"/>
          <w:b/>
          <w:bCs/>
        </w:rPr>
        <w:t>Chamberlain RS</w:t>
      </w:r>
      <w:r w:rsidRPr="00502300">
        <w:rPr>
          <w:rFonts w:ascii="Book Antiqua" w:hAnsi="Book Antiqua"/>
        </w:rPr>
        <w:t>, Atkins S, Saini N, White JC.</w:t>
      </w:r>
      <w:proofErr w:type="gramEnd"/>
      <w:r w:rsidRPr="00502300">
        <w:rPr>
          <w:rFonts w:ascii="Book Antiqua" w:hAnsi="Book Antiqua"/>
        </w:rPr>
        <w:t xml:space="preserve"> </w:t>
      </w:r>
      <w:proofErr w:type="gramStart"/>
      <w:r w:rsidRPr="00502300">
        <w:rPr>
          <w:rFonts w:ascii="Book Antiqua" w:hAnsi="Book Antiqua"/>
        </w:rPr>
        <w:t>Ileal perforation caused by cytomegalovirus infection in a critically ill adult.</w:t>
      </w:r>
      <w:proofErr w:type="gramEnd"/>
      <w:r w:rsidRPr="00502300">
        <w:rPr>
          <w:rFonts w:ascii="Book Antiqua" w:hAnsi="Book Antiqua"/>
        </w:rPr>
        <w:t xml:space="preserve"> </w:t>
      </w:r>
      <w:r w:rsidRPr="00502300">
        <w:rPr>
          <w:rFonts w:ascii="Book Antiqua" w:hAnsi="Book Antiqua"/>
          <w:i/>
          <w:iCs/>
        </w:rPr>
        <w:t>J Clin Gastroenterol</w:t>
      </w:r>
      <w:r w:rsidRPr="00502300">
        <w:rPr>
          <w:rFonts w:ascii="Book Antiqua" w:hAnsi="Book Antiqua"/>
        </w:rPr>
        <w:t xml:space="preserve"> 2000; </w:t>
      </w:r>
      <w:r w:rsidRPr="00502300">
        <w:rPr>
          <w:rFonts w:ascii="Book Antiqua" w:hAnsi="Book Antiqua"/>
          <w:b/>
          <w:bCs/>
        </w:rPr>
        <w:t>30</w:t>
      </w:r>
      <w:r w:rsidRPr="00502300">
        <w:rPr>
          <w:rFonts w:ascii="Book Antiqua" w:hAnsi="Book Antiqua"/>
        </w:rPr>
        <w:t>: 432-435 [PMID: 10875475 DOI: 10.1097/00004836-200006000-00016]</w:t>
      </w:r>
    </w:p>
    <w:p w14:paraId="0E4B35A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108 </w:t>
      </w:r>
      <w:r w:rsidRPr="00502300">
        <w:rPr>
          <w:rFonts w:ascii="Book Antiqua" w:hAnsi="Book Antiqua"/>
          <w:b/>
          <w:bCs/>
        </w:rPr>
        <w:t>von Both U</w:t>
      </w:r>
      <w:r w:rsidRPr="00502300">
        <w:rPr>
          <w:rFonts w:ascii="Book Antiqua" w:hAnsi="Book Antiqua"/>
        </w:rPr>
        <w:t xml:space="preserve">, Laffer R, </w:t>
      </w:r>
      <w:proofErr w:type="spellStart"/>
      <w:r w:rsidRPr="00502300">
        <w:rPr>
          <w:rFonts w:ascii="Book Antiqua" w:hAnsi="Book Antiqua"/>
        </w:rPr>
        <w:t>Grube</w:t>
      </w:r>
      <w:proofErr w:type="spellEnd"/>
      <w:r w:rsidRPr="00502300">
        <w:rPr>
          <w:rFonts w:ascii="Book Antiqua" w:hAnsi="Book Antiqua"/>
        </w:rPr>
        <w:t xml:space="preserve"> C, </w:t>
      </w:r>
      <w:proofErr w:type="spellStart"/>
      <w:r w:rsidRPr="00502300">
        <w:rPr>
          <w:rFonts w:ascii="Book Antiqua" w:hAnsi="Book Antiqua"/>
        </w:rPr>
        <w:t>Bossart</w:t>
      </w:r>
      <w:proofErr w:type="spellEnd"/>
      <w:r w:rsidRPr="00502300">
        <w:rPr>
          <w:rFonts w:ascii="Book Antiqua" w:hAnsi="Book Antiqua"/>
        </w:rPr>
        <w:t xml:space="preserve"> W, </w:t>
      </w:r>
      <w:proofErr w:type="spellStart"/>
      <w:r w:rsidRPr="00502300">
        <w:rPr>
          <w:rFonts w:ascii="Book Antiqua" w:hAnsi="Book Antiqua"/>
        </w:rPr>
        <w:t>Gaspert</w:t>
      </w:r>
      <w:proofErr w:type="spellEnd"/>
      <w:r w:rsidRPr="00502300">
        <w:rPr>
          <w:rFonts w:ascii="Book Antiqua" w:hAnsi="Book Antiqua"/>
        </w:rPr>
        <w:t xml:space="preserve"> A, </w:t>
      </w:r>
      <w:proofErr w:type="spellStart"/>
      <w:r w:rsidRPr="00502300">
        <w:rPr>
          <w:rFonts w:ascii="Book Antiqua" w:hAnsi="Book Antiqua"/>
        </w:rPr>
        <w:t>Günthard</w:t>
      </w:r>
      <w:proofErr w:type="spellEnd"/>
      <w:r w:rsidRPr="00502300">
        <w:rPr>
          <w:rFonts w:ascii="Book Antiqua" w:hAnsi="Book Antiqua"/>
        </w:rPr>
        <w:t xml:space="preserve"> HF. Acute cytomegalovirus colitis presenting during primary HIV infection: an unusual case of an immune reconstitution inflammatory syndrome. </w:t>
      </w:r>
      <w:r w:rsidRPr="00502300">
        <w:rPr>
          <w:rFonts w:ascii="Book Antiqua" w:hAnsi="Book Antiqua"/>
          <w:i/>
          <w:iCs/>
        </w:rPr>
        <w:t>Clin Infect Dis</w:t>
      </w:r>
      <w:r w:rsidRPr="00502300">
        <w:rPr>
          <w:rFonts w:ascii="Book Antiqua" w:hAnsi="Book Antiqua"/>
        </w:rPr>
        <w:t xml:space="preserve"> 2008; </w:t>
      </w:r>
      <w:r w:rsidRPr="00502300">
        <w:rPr>
          <w:rFonts w:ascii="Book Antiqua" w:hAnsi="Book Antiqua"/>
          <w:b/>
          <w:bCs/>
        </w:rPr>
        <w:t>46</w:t>
      </w:r>
      <w:r w:rsidRPr="00502300">
        <w:rPr>
          <w:rFonts w:ascii="Book Antiqua" w:hAnsi="Book Antiqua"/>
        </w:rPr>
        <w:t>: e38-e40 [PMID: 18199043 DOI: 10.1086/526783]</w:t>
      </w:r>
    </w:p>
    <w:p w14:paraId="7655DD2B"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109 </w:t>
      </w:r>
      <w:r w:rsidRPr="00502300">
        <w:rPr>
          <w:rFonts w:ascii="Book Antiqua" w:hAnsi="Book Antiqua"/>
          <w:b/>
          <w:bCs/>
        </w:rPr>
        <w:t>Danzig JB</w:t>
      </w:r>
      <w:r w:rsidRPr="00502300">
        <w:rPr>
          <w:rFonts w:ascii="Book Antiqua" w:hAnsi="Book Antiqua"/>
        </w:rPr>
        <w:t xml:space="preserve">, Brandt LJ, </w:t>
      </w:r>
      <w:proofErr w:type="spellStart"/>
      <w:r w:rsidRPr="00502300">
        <w:rPr>
          <w:rFonts w:ascii="Book Antiqua" w:hAnsi="Book Antiqua"/>
        </w:rPr>
        <w:t>Reinus</w:t>
      </w:r>
      <w:proofErr w:type="spellEnd"/>
      <w:r w:rsidRPr="00502300">
        <w:rPr>
          <w:rFonts w:ascii="Book Antiqua" w:hAnsi="Book Antiqua"/>
        </w:rPr>
        <w:t xml:space="preserve"> JF, Klein RS.</w:t>
      </w:r>
      <w:proofErr w:type="gramEnd"/>
      <w:r w:rsidRPr="00502300">
        <w:rPr>
          <w:rFonts w:ascii="Book Antiqua" w:hAnsi="Book Antiqua"/>
        </w:rPr>
        <w:t xml:space="preserve"> </w:t>
      </w:r>
      <w:proofErr w:type="gramStart"/>
      <w:r w:rsidRPr="00502300">
        <w:rPr>
          <w:rFonts w:ascii="Book Antiqua" w:hAnsi="Book Antiqua"/>
        </w:rPr>
        <w:t>Gastrointestinal malignancy in patients with AIDS.</w:t>
      </w:r>
      <w:proofErr w:type="gramEnd"/>
      <w:r w:rsidRPr="00502300">
        <w:rPr>
          <w:rFonts w:ascii="Book Antiqua" w:hAnsi="Book Antiqua"/>
        </w:rPr>
        <w:t xml:space="preserve"> </w:t>
      </w:r>
      <w:r w:rsidRPr="00502300">
        <w:rPr>
          <w:rFonts w:ascii="Book Antiqua" w:hAnsi="Book Antiqua"/>
          <w:i/>
          <w:iCs/>
        </w:rPr>
        <w:t>Am J Gastroenterol</w:t>
      </w:r>
      <w:r w:rsidRPr="00502300">
        <w:rPr>
          <w:rFonts w:ascii="Book Antiqua" w:hAnsi="Book Antiqua"/>
        </w:rPr>
        <w:t xml:space="preserve"> 1991; </w:t>
      </w:r>
      <w:r w:rsidRPr="00502300">
        <w:rPr>
          <w:rFonts w:ascii="Book Antiqua" w:hAnsi="Book Antiqua"/>
          <w:b/>
          <w:bCs/>
        </w:rPr>
        <w:t>86</w:t>
      </w:r>
      <w:r w:rsidRPr="00502300">
        <w:rPr>
          <w:rFonts w:ascii="Book Antiqua" w:hAnsi="Book Antiqua"/>
        </w:rPr>
        <w:t>: 715-718 [PMID: 2038993]</w:t>
      </w:r>
    </w:p>
    <w:p w14:paraId="5712BFD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110 </w:t>
      </w:r>
      <w:r w:rsidRPr="00502300">
        <w:rPr>
          <w:rFonts w:ascii="Book Antiqua" w:hAnsi="Book Antiqua"/>
          <w:b/>
          <w:bCs/>
        </w:rPr>
        <w:t>Braga Neto MB</w:t>
      </w:r>
      <w:r w:rsidRPr="00502300">
        <w:rPr>
          <w:rFonts w:ascii="Book Antiqua" w:hAnsi="Book Antiqua"/>
        </w:rPr>
        <w:t xml:space="preserve">, </w:t>
      </w:r>
      <w:proofErr w:type="spellStart"/>
      <w:r w:rsidRPr="00502300">
        <w:rPr>
          <w:rFonts w:ascii="Book Antiqua" w:hAnsi="Book Antiqua"/>
        </w:rPr>
        <w:t>Aguiar</w:t>
      </w:r>
      <w:proofErr w:type="spellEnd"/>
      <w:r w:rsidRPr="00502300">
        <w:rPr>
          <w:rFonts w:ascii="Book Antiqua" w:hAnsi="Book Antiqua"/>
        </w:rPr>
        <w:t xml:space="preserve"> CV, </w:t>
      </w:r>
      <w:proofErr w:type="spellStart"/>
      <w:r w:rsidRPr="00502300">
        <w:rPr>
          <w:rFonts w:ascii="Book Antiqua" w:hAnsi="Book Antiqua"/>
        </w:rPr>
        <w:t>Maciel</w:t>
      </w:r>
      <w:proofErr w:type="spellEnd"/>
      <w:r w:rsidRPr="00502300">
        <w:rPr>
          <w:rFonts w:ascii="Book Antiqua" w:hAnsi="Book Antiqua"/>
        </w:rPr>
        <w:t xml:space="preserve"> JG, Oliveira BM, </w:t>
      </w:r>
      <w:proofErr w:type="spellStart"/>
      <w:r w:rsidRPr="00502300">
        <w:rPr>
          <w:rFonts w:ascii="Book Antiqua" w:hAnsi="Book Antiqua"/>
        </w:rPr>
        <w:t>Sevilleja</w:t>
      </w:r>
      <w:proofErr w:type="spellEnd"/>
      <w:r w:rsidRPr="00502300">
        <w:rPr>
          <w:rFonts w:ascii="Book Antiqua" w:hAnsi="Book Antiqua"/>
        </w:rPr>
        <w:t xml:space="preserve"> JE, </w:t>
      </w:r>
      <w:proofErr w:type="spellStart"/>
      <w:r w:rsidRPr="00502300">
        <w:rPr>
          <w:rFonts w:ascii="Book Antiqua" w:hAnsi="Book Antiqua"/>
        </w:rPr>
        <w:t>Oriá</w:t>
      </w:r>
      <w:proofErr w:type="spellEnd"/>
      <w:r w:rsidRPr="00502300">
        <w:rPr>
          <w:rFonts w:ascii="Book Antiqua" w:hAnsi="Book Antiqua"/>
        </w:rPr>
        <w:t xml:space="preserve"> RB, Brito GA, Warren CA, </w:t>
      </w:r>
      <w:proofErr w:type="spellStart"/>
      <w:r w:rsidRPr="00502300">
        <w:rPr>
          <w:rFonts w:ascii="Book Antiqua" w:hAnsi="Book Antiqua"/>
        </w:rPr>
        <w:t>Guerrant</w:t>
      </w:r>
      <w:proofErr w:type="spellEnd"/>
      <w:r w:rsidRPr="00502300">
        <w:rPr>
          <w:rFonts w:ascii="Book Antiqua" w:hAnsi="Book Antiqua"/>
        </w:rPr>
        <w:t xml:space="preserve"> RL, Lima AA. Evaluation of HIV protease and nucleoside reverse transcriptase inhibitors on proliferation, necrosis, apoptosis in intestinal epithelial cells and electrolyte and water transport and epithelial barrier function in mice. </w:t>
      </w:r>
      <w:r w:rsidRPr="00502300">
        <w:rPr>
          <w:rFonts w:ascii="Book Antiqua" w:hAnsi="Book Antiqua"/>
          <w:i/>
          <w:iCs/>
        </w:rPr>
        <w:t>BMC Gastroenterol</w:t>
      </w:r>
      <w:r w:rsidRPr="00502300">
        <w:rPr>
          <w:rFonts w:ascii="Book Antiqua" w:hAnsi="Book Antiqua"/>
        </w:rPr>
        <w:t xml:space="preserve"> 2010; </w:t>
      </w:r>
      <w:r w:rsidRPr="00502300">
        <w:rPr>
          <w:rFonts w:ascii="Book Antiqua" w:hAnsi="Book Antiqua"/>
          <w:b/>
          <w:bCs/>
        </w:rPr>
        <w:t>10</w:t>
      </w:r>
      <w:r w:rsidRPr="00502300">
        <w:rPr>
          <w:rFonts w:ascii="Book Antiqua" w:hAnsi="Book Antiqua"/>
        </w:rPr>
        <w:t>: 90 [PMID: 20701796 DOI: 10.1186/1471-230X-10-90]</w:t>
      </w:r>
    </w:p>
    <w:p w14:paraId="055699D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111 </w:t>
      </w:r>
      <w:r w:rsidRPr="00502300">
        <w:rPr>
          <w:rFonts w:ascii="Book Antiqua" w:hAnsi="Book Antiqua"/>
          <w:b/>
          <w:bCs/>
        </w:rPr>
        <w:t>Wu X</w:t>
      </w:r>
      <w:r w:rsidRPr="00502300">
        <w:rPr>
          <w:rFonts w:ascii="Book Antiqua" w:hAnsi="Book Antiqua"/>
        </w:rPr>
        <w:t xml:space="preserve">, Sun L, </w:t>
      </w:r>
      <w:proofErr w:type="spellStart"/>
      <w:r w:rsidRPr="00502300">
        <w:rPr>
          <w:rFonts w:ascii="Book Antiqua" w:hAnsi="Book Antiqua"/>
        </w:rPr>
        <w:t>Zha</w:t>
      </w:r>
      <w:proofErr w:type="spellEnd"/>
      <w:r w:rsidRPr="00502300">
        <w:rPr>
          <w:rFonts w:ascii="Book Antiqua" w:hAnsi="Book Antiqua"/>
        </w:rPr>
        <w:t xml:space="preserve"> W, </w:t>
      </w:r>
      <w:proofErr w:type="spellStart"/>
      <w:r w:rsidRPr="00502300">
        <w:rPr>
          <w:rFonts w:ascii="Book Antiqua" w:hAnsi="Book Antiqua"/>
        </w:rPr>
        <w:t>Studer</w:t>
      </w:r>
      <w:proofErr w:type="spellEnd"/>
      <w:r w:rsidRPr="00502300">
        <w:rPr>
          <w:rFonts w:ascii="Book Antiqua" w:hAnsi="Book Antiqua"/>
        </w:rPr>
        <w:t xml:space="preserve"> E, Gurley E, Chen L, Wang X, </w:t>
      </w:r>
      <w:proofErr w:type="spellStart"/>
      <w:r w:rsidRPr="00502300">
        <w:rPr>
          <w:rFonts w:ascii="Book Antiqua" w:hAnsi="Book Antiqua"/>
        </w:rPr>
        <w:t>Hylemon</w:t>
      </w:r>
      <w:proofErr w:type="spellEnd"/>
      <w:r w:rsidRPr="00502300">
        <w:rPr>
          <w:rFonts w:ascii="Book Antiqua" w:hAnsi="Book Antiqua"/>
        </w:rPr>
        <w:t xml:space="preserve"> PB, </w:t>
      </w:r>
      <w:proofErr w:type="spellStart"/>
      <w:r w:rsidRPr="00502300">
        <w:rPr>
          <w:rFonts w:ascii="Book Antiqua" w:hAnsi="Book Antiqua"/>
        </w:rPr>
        <w:t>Pandak</w:t>
      </w:r>
      <w:proofErr w:type="spellEnd"/>
      <w:r w:rsidRPr="00502300">
        <w:rPr>
          <w:rFonts w:ascii="Book Antiqua" w:hAnsi="Book Antiqua"/>
        </w:rPr>
        <w:t xml:space="preserve"> WM Jr, Sanyal AJ, Zhang L, Wang G, Chen J, Wang JY, Zhou H. HIV protease inhibitors induce endoplasmic reticulum stress and disrupt barrier integrity in intestinal epithelial cells. </w:t>
      </w:r>
      <w:r w:rsidRPr="00502300">
        <w:rPr>
          <w:rFonts w:ascii="Book Antiqua" w:hAnsi="Book Antiqua"/>
          <w:i/>
          <w:iCs/>
        </w:rPr>
        <w:t>Gastroenterology</w:t>
      </w:r>
      <w:r w:rsidRPr="00502300">
        <w:rPr>
          <w:rFonts w:ascii="Book Antiqua" w:hAnsi="Book Antiqua"/>
        </w:rPr>
        <w:t xml:space="preserve"> 2010; </w:t>
      </w:r>
      <w:r w:rsidRPr="00502300">
        <w:rPr>
          <w:rFonts w:ascii="Book Antiqua" w:hAnsi="Book Antiqua"/>
          <w:b/>
          <w:bCs/>
        </w:rPr>
        <w:t>138</w:t>
      </w:r>
      <w:r w:rsidRPr="00502300">
        <w:rPr>
          <w:rFonts w:ascii="Book Antiqua" w:hAnsi="Book Antiqua"/>
        </w:rPr>
        <w:t>: 197-209 [PMID: 19732776 DOI: 10.1053/j.gastro.2009.08.054]</w:t>
      </w:r>
    </w:p>
    <w:p w14:paraId="665779F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112 </w:t>
      </w:r>
      <w:proofErr w:type="gramStart"/>
      <w:r w:rsidRPr="00502300">
        <w:rPr>
          <w:rFonts w:ascii="Book Antiqua" w:hAnsi="Book Antiqua"/>
          <w:b/>
          <w:bCs/>
        </w:rPr>
        <w:t>Cello</w:t>
      </w:r>
      <w:proofErr w:type="gramEnd"/>
      <w:r w:rsidRPr="00502300">
        <w:rPr>
          <w:rFonts w:ascii="Book Antiqua" w:hAnsi="Book Antiqua"/>
          <w:b/>
          <w:bCs/>
        </w:rPr>
        <w:t xml:space="preserve"> JP</w:t>
      </w:r>
      <w:r w:rsidRPr="00502300">
        <w:rPr>
          <w:rFonts w:ascii="Book Antiqua" w:hAnsi="Book Antiqua"/>
        </w:rPr>
        <w:t xml:space="preserve">, Day LW. </w:t>
      </w:r>
      <w:proofErr w:type="gramStart"/>
      <w:r w:rsidRPr="00502300">
        <w:rPr>
          <w:rFonts w:ascii="Book Antiqua" w:hAnsi="Book Antiqua"/>
        </w:rPr>
        <w:t>Idiopathic AIDS enteropathy and treatment of gastrointestinal opportunistic pathogens.</w:t>
      </w:r>
      <w:proofErr w:type="gramEnd"/>
      <w:r w:rsidRPr="00502300">
        <w:rPr>
          <w:rFonts w:ascii="Book Antiqua" w:hAnsi="Book Antiqua"/>
        </w:rPr>
        <w:t xml:space="preserve"> </w:t>
      </w:r>
      <w:r w:rsidRPr="00502300">
        <w:rPr>
          <w:rFonts w:ascii="Book Antiqua" w:hAnsi="Book Antiqua"/>
          <w:i/>
          <w:iCs/>
        </w:rPr>
        <w:t>Gastroenterology</w:t>
      </w:r>
      <w:r w:rsidRPr="00502300">
        <w:rPr>
          <w:rFonts w:ascii="Book Antiqua" w:hAnsi="Book Antiqua"/>
        </w:rPr>
        <w:t xml:space="preserve"> 2009; </w:t>
      </w:r>
      <w:r w:rsidRPr="00502300">
        <w:rPr>
          <w:rFonts w:ascii="Book Antiqua" w:hAnsi="Book Antiqua"/>
          <w:b/>
          <w:bCs/>
        </w:rPr>
        <w:t>136</w:t>
      </w:r>
      <w:r w:rsidRPr="00502300">
        <w:rPr>
          <w:rFonts w:ascii="Book Antiqua" w:hAnsi="Book Antiqua"/>
        </w:rPr>
        <w:t>: 1952-1965 [PMID: 19457421 DOI: 10.1053/j.gastro.2008.12.073]</w:t>
      </w:r>
    </w:p>
    <w:p w14:paraId="44EE8B1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113 </w:t>
      </w:r>
      <w:r w:rsidRPr="00502300">
        <w:rPr>
          <w:rFonts w:ascii="Book Antiqua" w:hAnsi="Book Antiqua"/>
          <w:b/>
          <w:bCs/>
        </w:rPr>
        <w:t>Calabrese LH</w:t>
      </w:r>
      <w:r w:rsidRPr="00502300">
        <w:rPr>
          <w:rFonts w:ascii="Book Antiqua" w:hAnsi="Book Antiqua"/>
        </w:rPr>
        <w:t xml:space="preserve">, Zein N, Vassilopoulos D. Safety of </w:t>
      </w:r>
      <w:proofErr w:type="spellStart"/>
      <w:r w:rsidRPr="00502300">
        <w:rPr>
          <w:rFonts w:ascii="Book Antiqua" w:hAnsi="Book Antiqua"/>
        </w:rPr>
        <w:t>antitumour</w:t>
      </w:r>
      <w:proofErr w:type="spellEnd"/>
      <w:r w:rsidRPr="00502300">
        <w:rPr>
          <w:rFonts w:ascii="Book Antiqua" w:hAnsi="Book Antiqua"/>
        </w:rPr>
        <w:t xml:space="preserve"> necrosis factor (anti-TNF) therapy in patients with chronic viral infections: hepatitis C, hepatitis B, </w:t>
      </w:r>
      <w:r w:rsidRPr="00502300">
        <w:rPr>
          <w:rFonts w:ascii="Book Antiqua" w:hAnsi="Book Antiqua"/>
        </w:rPr>
        <w:lastRenderedPageBreak/>
        <w:t xml:space="preserve">and HIV infection. </w:t>
      </w:r>
      <w:r w:rsidRPr="00502300">
        <w:rPr>
          <w:rFonts w:ascii="Book Antiqua" w:hAnsi="Book Antiqua"/>
          <w:i/>
          <w:iCs/>
        </w:rPr>
        <w:t>Ann Rheum Dis</w:t>
      </w:r>
      <w:r w:rsidRPr="00502300">
        <w:rPr>
          <w:rFonts w:ascii="Book Antiqua" w:hAnsi="Book Antiqua"/>
        </w:rPr>
        <w:t xml:space="preserve"> 2004; </w:t>
      </w:r>
      <w:r w:rsidRPr="00502300">
        <w:rPr>
          <w:rFonts w:ascii="Book Antiqua" w:hAnsi="Book Antiqua"/>
          <w:b/>
          <w:bCs/>
        </w:rPr>
        <w:t>63 Suppl 2</w:t>
      </w:r>
      <w:r w:rsidRPr="00502300">
        <w:rPr>
          <w:rFonts w:ascii="Book Antiqua" w:hAnsi="Book Antiqua"/>
        </w:rPr>
        <w:t>: ii18-ii24 [PMID: 15479865 DOI: 10.1136/ard.2004.028209]</w:t>
      </w:r>
    </w:p>
    <w:p w14:paraId="0E5AB81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114 </w:t>
      </w:r>
      <w:proofErr w:type="spellStart"/>
      <w:r w:rsidRPr="00502300">
        <w:rPr>
          <w:rFonts w:ascii="Book Antiqua" w:hAnsi="Book Antiqua"/>
          <w:b/>
          <w:bCs/>
        </w:rPr>
        <w:t>Wangsiricharoen</w:t>
      </w:r>
      <w:proofErr w:type="spellEnd"/>
      <w:r w:rsidRPr="00502300">
        <w:rPr>
          <w:rFonts w:ascii="Book Antiqua" w:hAnsi="Book Antiqua"/>
          <w:b/>
          <w:bCs/>
        </w:rPr>
        <w:t xml:space="preserve"> S</w:t>
      </w:r>
      <w:r w:rsidRPr="00502300">
        <w:rPr>
          <w:rFonts w:ascii="Book Antiqua" w:hAnsi="Book Antiqua"/>
        </w:rPr>
        <w:t xml:space="preserve">, </w:t>
      </w:r>
      <w:proofErr w:type="spellStart"/>
      <w:r w:rsidRPr="00502300">
        <w:rPr>
          <w:rFonts w:ascii="Book Antiqua" w:hAnsi="Book Antiqua"/>
        </w:rPr>
        <w:t>Ligon</w:t>
      </w:r>
      <w:proofErr w:type="spellEnd"/>
      <w:r w:rsidRPr="00502300">
        <w:rPr>
          <w:rFonts w:ascii="Book Antiqua" w:hAnsi="Book Antiqua"/>
        </w:rPr>
        <w:t xml:space="preserve"> C, </w:t>
      </w:r>
      <w:proofErr w:type="spellStart"/>
      <w:r w:rsidRPr="00502300">
        <w:rPr>
          <w:rFonts w:ascii="Book Antiqua" w:hAnsi="Book Antiqua"/>
        </w:rPr>
        <w:t>Gedmintas</w:t>
      </w:r>
      <w:proofErr w:type="spellEnd"/>
      <w:r w:rsidRPr="00502300">
        <w:rPr>
          <w:rFonts w:ascii="Book Antiqua" w:hAnsi="Book Antiqua"/>
        </w:rPr>
        <w:t xml:space="preserve"> L, </w:t>
      </w:r>
      <w:proofErr w:type="spellStart"/>
      <w:r w:rsidRPr="00502300">
        <w:rPr>
          <w:rFonts w:ascii="Book Antiqua" w:hAnsi="Book Antiqua"/>
        </w:rPr>
        <w:t>Dehrab</w:t>
      </w:r>
      <w:proofErr w:type="spellEnd"/>
      <w:r w:rsidRPr="00502300">
        <w:rPr>
          <w:rFonts w:ascii="Book Antiqua" w:hAnsi="Book Antiqua"/>
        </w:rPr>
        <w:t xml:space="preserve"> A, </w:t>
      </w:r>
      <w:proofErr w:type="spellStart"/>
      <w:r w:rsidRPr="00502300">
        <w:rPr>
          <w:rFonts w:ascii="Book Antiqua" w:hAnsi="Book Antiqua"/>
        </w:rPr>
        <w:t>Tungsiripat</w:t>
      </w:r>
      <w:proofErr w:type="spellEnd"/>
      <w:r w:rsidRPr="00502300">
        <w:rPr>
          <w:rFonts w:ascii="Book Antiqua" w:hAnsi="Book Antiqua"/>
        </w:rPr>
        <w:t xml:space="preserve"> M, Bingham C 3rd, Lozada C, Calabrese L. Rates of Serious Infections in HIV-Infected Patients Receiving Tumor Necrosis Factor Inhibitor Therapy for Concomitant Autoimmune Diseases. </w:t>
      </w:r>
      <w:r w:rsidRPr="00502300">
        <w:rPr>
          <w:rFonts w:ascii="Book Antiqua" w:hAnsi="Book Antiqua"/>
          <w:i/>
          <w:iCs/>
        </w:rPr>
        <w:t>Arthritis Care Res (Hoboken)</w:t>
      </w:r>
      <w:r w:rsidRPr="00502300">
        <w:rPr>
          <w:rFonts w:ascii="Book Antiqua" w:hAnsi="Book Antiqua"/>
        </w:rPr>
        <w:t xml:space="preserve"> 2017; </w:t>
      </w:r>
      <w:r w:rsidRPr="00502300">
        <w:rPr>
          <w:rFonts w:ascii="Book Antiqua" w:hAnsi="Book Antiqua"/>
          <w:b/>
          <w:bCs/>
        </w:rPr>
        <w:t>69</w:t>
      </w:r>
      <w:r w:rsidRPr="00502300">
        <w:rPr>
          <w:rFonts w:ascii="Book Antiqua" w:hAnsi="Book Antiqua"/>
        </w:rPr>
        <w:t>: 449-452 [PMID: 27332039 DOI: 10.1002/acr.22955]</w:t>
      </w:r>
    </w:p>
    <w:p w14:paraId="49550FD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115 </w:t>
      </w:r>
      <w:r w:rsidRPr="00502300">
        <w:rPr>
          <w:rFonts w:ascii="Book Antiqua" w:hAnsi="Book Antiqua"/>
          <w:b/>
          <w:bCs/>
        </w:rPr>
        <w:t>Habib SF</w:t>
      </w:r>
      <w:r w:rsidRPr="00502300">
        <w:rPr>
          <w:rFonts w:ascii="Book Antiqua" w:hAnsi="Book Antiqua"/>
        </w:rPr>
        <w:t xml:space="preserve">, Hasan MZ, Salam I. Infliximab therapy for HIV positive Crohn's disease: A case report.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2009; </w:t>
      </w:r>
      <w:r w:rsidRPr="00502300">
        <w:rPr>
          <w:rFonts w:ascii="Book Antiqua" w:hAnsi="Book Antiqua"/>
          <w:b/>
          <w:bCs/>
        </w:rPr>
        <w:t>3</w:t>
      </w:r>
      <w:r w:rsidRPr="00502300">
        <w:rPr>
          <w:rFonts w:ascii="Book Antiqua" w:hAnsi="Book Antiqua"/>
        </w:rPr>
        <w:t>: 302-304 [PMID: 21172291 DOI: 10.1016/j.crohns.2009.06.002]</w:t>
      </w:r>
    </w:p>
    <w:p w14:paraId="5F4C870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116 </w:t>
      </w:r>
      <w:proofErr w:type="spellStart"/>
      <w:r w:rsidRPr="00502300">
        <w:rPr>
          <w:rFonts w:ascii="Book Antiqua" w:hAnsi="Book Antiqua"/>
          <w:b/>
          <w:bCs/>
        </w:rPr>
        <w:t>Workowski</w:t>
      </w:r>
      <w:proofErr w:type="spellEnd"/>
      <w:r w:rsidRPr="00502300">
        <w:rPr>
          <w:rFonts w:ascii="Book Antiqua" w:hAnsi="Book Antiqua"/>
          <w:b/>
          <w:bCs/>
        </w:rPr>
        <w:t xml:space="preserve"> KA</w:t>
      </w:r>
      <w:r w:rsidRPr="00502300">
        <w:rPr>
          <w:rFonts w:ascii="Book Antiqua" w:hAnsi="Book Antiqua"/>
        </w:rPr>
        <w:t xml:space="preserve">, Bolan GA; Centers for Disease Control and Prevention. </w:t>
      </w:r>
      <w:proofErr w:type="gramStart"/>
      <w:r w:rsidRPr="00502300">
        <w:rPr>
          <w:rFonts w:ascii="Book Antiqua" w:hAnsi="Book Antiqua"/>
        </w:rPr>
        <w:t>Sexually transmitted diseases treatment guidelines, 2015.</w:t>
      </w:r>
      <w:proofErr w:type="gramEnd"/>
      <w:r w:rsidRPr="00502300">
        <w:rPr>
          <w:rFonts w:ascii="Book Antiqua" w:hAnsi="Book Antiqua"/>
        </w:rPr>
        <w:t xml:space="preserve"> </w:t>
      </w:r>
      <w:r w:rsidRPr="00502300">
        <w:rPr>
          <w:rFonts w:ascii="Book Antiqua" w:hAnsi="Book Antiqua"/>
          <w:i/>
          <w:iCs/>
        </w:rPr>
        <w:t xml:space="preserve">MMWR </w:t>
      </w:r>
      <w:proofErr w:type="spellStart"/>
      <w:r w:rsidRPr="00502300">
        <w:rPr>
          <w:rFonts w:ascii="Book Antiqua" w:hAnsi="Book Antiqua"/>
          <w:i/>
          <w:iCs/>
        </w:rPr>
        <w:t>Recomm</w:t>
      </w:r>
      <w:proofErr w:type="spellEnd"/>
      <w:r w:rsidRPr="00502300">
        <w:rPr>
          <w:rFonts w:ascii="Book Antiqua" w:hAnsi="Book Antiqua"/>
          <w:i/>
          <w:iCs/>
        </w:rPr>
        <w:t xml:space="preserve"> Rep</w:t>
      </w:r>
      <w:r w:rsidRPr="00502300">
        <w:rPr>
          <w:rFonts w:ascii="Book Antiqua" w:hAnsi="Book Antiqua"/>
        </w:rPr>
        <w:t xml:space="preserve"> 2015; </w:t>
      </w:r>
      <w:r w:rsidRPr="00502300">
        <w:rPr>
          <w:rFonts w:ascii="Book Antiqua" w:hAnsi="Book Antiqua"/>
          <w:b/>
          <w:bCs/>
        </w:rPr>
        <w:t>64</w:t>
      </w:r>
      <w:r w:rsidRPr="00502300">
        <w:rPr>
          <w:rFonts w:ascii="Book Antiqua" w:hAnsi="Book Antiqua"/>
        </w:rPr>
        <w:t>: 1-137 [PMID: 26042815 DOI: 10.1097/00019048-200206000-00012]</w:t>
      </w:r>
    </w:p>
    <w:p w14:paraId="15E45FE0"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117 </w:t>
      </w:r>
      <w:r w:rsidRPr="00502300">
        <w:rPr>
          <w:rFonts w:ascii="Book Antiqua" w:hAnsi="Book Antiqua"/>
          <w:b/>
          <w:bCs/>
        </w:rPr>
        <w:t>Steiner I</w:t>
      </w:r>
      <w:r w:rsidRPr="00502300">
        <w:rPr>
          <w:rFonts w:ascii="Book Antiqua" w:hAnsi="Book Antiqua"/>
        </w:rPr>
        <w:t>, Benninger F. Manifestations of Herpes Virus Infections in the Nervous System.</w:t>
      </w:r>
      <w:proofErr w:type="gramEnd"/>
      <w:r w:rsidRPr="00502300">
        <w:rPr>
          <w:rFonts w:ascii="Book Antiqua" w:hAnsi="Book Antiqua"/>
        </w:rPr>
        <w:t xml:space="preserve"> </w:t>
      </w:r>
      <w:r w:rsidRPr="00502300">
        <w:rPr>
          <w:rFonts w:ascii="Book Antiqua" w:hAnsi="Book Antiqua"/>
          <w:i/>
          <w:iCs/>
        </w:rPr>
        <w:t>Neurol Clin</w:t>
      </w:r>
      <w:r w:rsidRPr="00502300">
        <w:rPr>
          <w:rFonts w:ascii="Book Antiqua" w:hAnsi="Book Antiqua"/>
        </w:rPr>
        <w:t xml:space="preserve"> 2018; </w:t>
      </w:r>
      <w:r w:rsidRPr="00502300">
        <w:rPr>
          <w:rFonts w:ascii="Book Antiqua" w:hAnsi="Book Antiqua"/>
          <w:b/>
          <w:bCs/>
        </w:rPr>
        <w:t>36</w:t>
      </w:r>
      <w:r w:rsidRPr="00502300">
        <w:rPr>
          <w:rFonts w:ascii="Book Antiqua" w:hAnsi="Book Antiqua"/>
        </w:rPr>
        <w:t>: 725-738 [PMID: 30366551 DOI: 10.1016/j.ncl.2018.06.005]</w:t>
      </w:r>
    </w:p>
    <w:p w14:paraId="753EC96C"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118 </w:t>
      </w:r>
      <w:r w:rsidRPr="00502300">
        <w:rPr>
          <w:rFonts w:ascii="Book Antiqua" w:hAnsi="Book Antiqua"/>
          <w:b/>
          <w:bCs/>
        </w:rPr>
        <w:t>Pinna AD</w:t>
      </w:r>
      <w:r w:rsidRPr="00502300">
        <w:rPr>
          <w:rFonts w:ascii="Book Antiqua" w:hAnsi="Book Antiqua"/>
        </w:rPr>
        <w:t xml:space="preserve">, </w:t>
      </w:r>
      <w:proofErr w:type="spellStart"/>
      <w:r w:rsidRPr="00502300">
        <w:rPr>
          <w:rFonts w:ascii="Book Antiqua" w:hAnsi="Book Antiqua"/>
        </w:rPr>
        <w:t>Rakela</w:t>
      </w:r>
      <w:proofErr w:type="spellEnd"/>
      <w:r w:rsidRPr="00502300">
        <w:rPr>
          <w:rFonts w:ascii="Book Antiqua" w:hAnsi="Book Antiqua"/>
        </w:rPr>
        <w:t xml:space="preserve"> J, </w:t>
      </w:r>
      <w:proofErr w:type="spellStart"/>
      <w:r w:rsidRPr="00502300">
        <w:rPr>
          <w:rFonts w:ascii="Book Antiqua" w:hAnsi="Book Antiqua"/>
        </w:rPr>
        <w:t>Demetris</w:t>
      </w:r>
      <w:proofErr w:type="spellEnd"/>
      <w:r w:rsidRPr="00502300">
        <w:rPr>
          <w:rFonts w:ascii="Book Antiqua" w:hAnsi="Book Antiqua"/>
        </w:rPr>
        <w:t xml:space="preserve"> AJ</w:t>
      </w:r>
      <w:proofErr w:type="gramEnd"/>
      <w:r w:rsidRPr="00502300">
        <w:rPr>
          <w:rFonts w:ascii="Book Antiqua" w:hAnsi="Book Antiqua"/>
        </w:rPr>
        <w:t xml:space="preserve">, Fung JJ. </w:t>
      </w:r>
      <w:proofErr w:type="gramStart"/>
      <w:r w:rsidRPr="00502300">
        <w:rPr>
          <w:rFonts w:ascii="Book Antiqua" w:hAnsi="Book Antiqua"/>
        </w:rPr>
        <w:t>Five cases of fulminant hepatitis due to herpes simplex virus in adults.</w:t>
      </w:r>
      <w:proofErr w:type="gramEnd"/>
      <w:r w:rsidRPr="00502300">
        <w:rPr>
          <w:rFonts w:ascii="Book Antiqua" w:hAnsi="Book Antiqua"/>
        </w:rPr>
        <w:t xml:space="preserve"> </w:t>
      </w:r>
      <w:r w:rsidRPr="00502300">
        <w:rPr>
          <w:rFonts w:ascii="Book Antiqua" w:hAnsi="Book Antiqua"/>
          <w:i/>
          <w:iCs/>
        </w:rPr>
        <w:t>Dig Dis Sci</w:t>
      </w:r>
      <w:r w:rsidRPr="00502300">
        <w:rPr>
          <w:rFonts w:ascii="Book Antiqua" w:hAnsi="Book Antiqua"/>
        </w:rPr>
        <w:t xml:space="preserve"> 2002; </w:t>
      </w:r>
      <w:r w:rsidRPr="00502300">
        <w:rPr>
          <w:rFonts w:ascii="Book Antiqua" w:hAnsi="Book Antiqua"/>
          <w:b/>
          <w:bCs/>
        </w:rPr>
        <w:t>47</w:t>
      </w:r>
      <w:r w:rsidRPr="00502300">
        <w:rPr>
          <w:rFonts w:ascii="Book Antiqua" w:hAnsi="Book Antiqua"/>
        </w:rPr>
        <w:t>: 750-754 [PMID: 11991604 DOI: 10.1023/A</w:t>
      </w:r>
      <w:proofErr w:type="gramStart"/>
      <w:r w:rsidRPr="00502300">
        <w:rPr>
          <w:rFonts w:ascii="Book Antiqua" w:hAnsi="Book Antiqua"/>
        </w:rPr>
        <w:t>:1014779614525</w:t>
      </w:r>
      <w:proofErr w:type="gramEnd"/>
      <w:r w:rsidRPr="00502300">
        <w:rPr>
          <w:rFonts w:ascii="Book Antiqua" w:hAnsi="Book Antiqua"/>
        </w:rPr>
        <w:t>]</w:t>
      </w:r>
    </w:p>
    <w:p w14:paraId="04C2252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119 </w:t>
      </w:r>
      <w:proofErr w:type="spellStart"/>
      <w:r w:rsidRPr="00502300">
        <w:rPr>
          <w:rFonts w:ascii="Book Antiqua" w:hAnsi="Book Antiqua"/>
          <w:b/>
          <w:bCs/>
        </w:rPr>
        <w:t>Afessa</w:t>
      </w:r>
      <w:proofErr w:type="spellEnd"/>
      <w:r w:rsidRPr="00502300">
        <w:rPr>
          <w:rFonts w:ascii="Book Antiqua" w:hAnsi="Book Antiqua"/>
          <w:b/>
          <w:bCs/>
        </w:rPr>
        <w:t xml:space="preserve"> B</w:t>
      </w:r>
      <w:r w:rsidRPr="00502300">
        <w:rPr>
          <w:rFonts w:ascii="Book Antiqua" w:hAnsi="Book Antiqua"/>
        </w:rPr>
        <w:t xml:space="preserve">. Mycobacterial and nonbacterial pulmonary complications in hospitalized patients with human immunodeficiency virus infection: a prospective, cohort study. </w:t>
      </w:r>
      <w:r w:rsidRPr="00502300">
        <w:rPr>
          <w:rFonts w:ascii="Book Antiqua" w:hAnsi="Book Antiqua"/>
          <w:i/>
          <w:iCs/>
        </w:rPr>
        <w:t xml:space="preserve">BMC </w:t>
      </w:r>
      <w:proofErr w:type="spellStart"/>
      <w:r w:rsidRPr="00502300">
        <w:rPr>
          <w:rFonts w:ascii="Book Antiqua" w:hAnsi="Book Antiqua"/>
          <w:i/>
          <w:iCs/>
        </w:rPr>
        <w:t>Pulm</w:t>
      </w:r>
      <w:proofErr w:type="spellEnd"/>
      <w:r w:rsidRPr="00502300">
        <w:rPr>
          <w:rFonts w:ascii="Book Antiqua" w:hAnsi="Book Antiqua"/>
          <w:i/>
          <w:iCs/>
        </w:rPr>
        <w:t xml:space="preserve"> Med</w:t>
      </w:r>
      <w:r w:rsidRPr="00502300">
        <w:rPr>
          <w:rFonts w:ascii="Book Antiqua" w:hAnsi="Book Antiqua"/>
        </w:rPr>
        <w:t xml:space="preserve"> 2001; </w:t>
      </w:r>
      <w:r w:rsidRPr="00502300">
        <w:rPr>
          <w:rFonts w:ascii="Book Antiqua" w:hAnsi="Book Antiqua"/>
          <w:b/>
          <w:bCs/>
        </w:rPr>
        <w:t>1</w:t>
      </w:r>
      <w:r w:rsidRPr="00502300">
        <w:rPr>
          <w:rFonts w:ascii="Book Antiqua" w:hAnsi="Book Antiqua"/>
        </w:rPr>
        <w:t>: 1 [PMID: 11602023 DOI: 10.1186/1471-2466-1-1]</w:t>
      </w:r>
    </w:p>
    <w:p w14:paraId="271818D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120 </w:t>
      </w:r>
      <w:r w:rsidRPr="00502300">
        <w:rPr>
          <w:rFonts w:ascii="Book Antiqua" w:hAnsi="Book Antiqua"/>
          <w:b/>
          <w:bCs/>
        </w:rPr>
        <w:t>Byers RJ</w:t>
      </w:r>
      <w:r w:rsidRPr="00502300">
        <w:rPr>
          <w:rFonts w:ascii="Book Antiqua" w:hAnsi="Book Antiqua"/>
        </w:rPr>
        <w:t xml:space="preserve">, </w:t>
      </w:r>
      <w:proofErr w:type="spellStart"/>
      <w:r w:rsidRPr="00502300">
        <w:rPr>
          <w:rFonts w:ascii="Book Antiqua" w:hAnsi="Book Antiqua"/>
        </w:rPr>
        <w:t>Hasleton</w:t>
      </w:r>
      <w:proofErr w:type="spellEnd"/>
      <w:r w:rsidRPr="00502300">
        <w:rPr>
          <w:rFonts w:ascii="Book Antiqua" w:hAnsi="Book Antiqua"/>
        </w:rPr>
        <w:t xml:space="preserve"> PS, Quigley A, Dennett C, </w:t>
      </w:r>
      <w:proofErr w:type="spellStart"/>
      <w:r w:rsidRPr="00502300">
        <w:rPr>
          <w:rFonts w:ascii="Book Antiqua" w:hAnsi="Book Antiqua"/>
        </w:rPr>
        <w:t>Klapper</w:t>
      </w:r>
      <w:proofErr w:type="spellEnd"/>
      <w:r w:rsidRPr="00502300">
        <w:rPr>
          <w:rFonts w:ascii="Book Antiqua" w:hAnsi="Book Antiqua"/>
        </w:rPr>
        <w:t xml:space="preserve"> PE, </w:t>
      </w:r>
      <w:proofErr w:type="spellStart"/>
      <w:r w:rsidRPr="00502300">
        <w:rPr>
          <w:rFonts w:ascii="Book Antiqua" w:hAnsi="Book Antiqua"/>
        </w:rPr>
        <w:t>Cleator</w:t>
      </w:r>
      <w:proofErr w:type="spellEnd"/>
      <w:r w:rsidRPr="00502300">
        <w:rPr>
          <w:rFonts w:ascii="Book Antiqua" w:hAnsi="Book Antiqua"/>
        </w:rPr>
        <w:t xml:space="preserve"> GM, Faragher EB. </w:t>
      </w:r>
      <w:proofErr w:type="gramStart"/>
      <w:r w:rsidRPr="00502300">
        <w:rPr>
          <w:rFonts w:ascii="Book Antiqua" w:hAnsi="Book Antiqua"/>
        </w:rPr>
        <w:t>Pulmonary herpes simplex in burns patients.</w:t>
      </w:r>
      <w:proofErr w:type="gramEnd"/>
      <w:r w:rsidRPr="00502300">
        <w:rPr>
          <w:rFonts w:ascii="Book Antiqua" w:hAnsi="Book Antiqua"/>
        </w:rPr>
        <w:t xml:space="preserve"> </w:t>
      </w:r>
      <w:r w:rsidRPr="00502300">
        <w:rPr>
          <w:rFonts w:ascii="Book Antiqua" w:hAnsi="Book Antiqua"/>
          <w:i/>
          <w:iCs/>
        </w:rPr>
        <w:t>Eur Respir J</w:t>
      </w:r>
      <w:r w:rsidRPr="00502300">
        <w:rPr>
          <w:rFonts w:ascii="Book Antiqua" w:hAnsi="Book Antiqua"/>
        </w:rPr>
        <w:t xml:space="preserve"> 1996; </w:t>
      </w:r>
      <w:r w:rsidRPr="00502300">
        <w:rPr>
          <w:rFonts w:ascii="Book Antiqua" w:hAnsi="Book Antiqua"/>
          <w:b/>
          <w:bCs/>
        </w:rPr>
        <w:t>9</w:t>
      </w:r>
      <w:r w:rsidRPr="00502300">
        <w:rPr>
          <w:rFonts w:ascii="Book Antiqua" w:hAnsi="Book Antiqua"/>
        </w:rPr>
        <w:t>: 2313-2317 [PMID: 8947077 DOI: 10.1183/09031936.96.09112313]</w:t>
      </w:r>
    </w:p>
    <w:p w14:paraId="627CE6F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121 </w:t>
      </w:r>
      <w:proofErr w:type="spellStart"/>
      <w:r w:rsidRPr="00502300">
        <w:rPr>
          <w:rFonts w:ascii="Book Antiqua" w:hAnsi="Book Antiqua"/>
          <w:b/>
          <w:bCs/>
        </w:rPr>
        <w:t>Ramanathan</w:t>
      </w:r>
      <w:proofErr w:type="spellEnd"/>
      <w:r w:rsidRPr="00502300">
        <w:rPr>
          <w:rFonts w:ascii="Book Antiqua" w:hAnsi="Book Antiqua"/>
          <w:b/>
          <w:bCs/>
        </w:rPr>
        <w:t xml:space="preserve"> J</w:t>
      </w:r>
      <w:r w:rsidRPr="00502300">
        <w:rPr>
          <w:rFonts w:ascii="Book Antiqua" w:hAnsi="Book Antiqua"/>
        </w:rPr>
        <w:t xml:space="preserve">, </w:t>
      </w:r>
      <w:proofErr w:type="spellStart"/>
      <w:r w:rsidRPr="00502300">
        <w:rPr>
          <w:rFonts w:ascii="Book Antiqua" w:hAnsi="Book Antiqua"/>
        </w:rPr>
        <w:t>Rammouni</w:t>
      </w:r>
      <w:proofErr w:type="spellEnd"/>
      <w:r w:rsidRPr="00502300">
        <w:rPr>
          <w:rFonts w:ascii="Book Antiqua" w:hAnsi="Book Antiqua"/>
        </w:rPr>
        <w:t xml:space="preserve"> M, </w:t>
      </w:r>
      <w:proofErr w:type="spellStart"/>
      <w:r w:rsidRPr="00502300">
        <w:rPr>
          <w:rFonts w:ascii="Book Antiqua" w:hAnsi="Book Antiqua"/>
        </w:rPr>
        <w:t>Baran</w:t>
      </w:r>
      <w:proofErr w:type="spellEnd"/>
      <w:r w:rsidRPr="00502300">
        <w:rPr>
          <w:rFonts w:ascii="Book Antiqua" w:hAnsi="Book Antiqua"/>
        </w:rPr>
        <w:t xml:space="preserve"> J Jr, Khatib R. Herpes simplex virus esophagitis in the immunocompetent host: an overview. </w:t>
      </w:r>
      <w:r w:rsidRPr="00502300">
        <w:rPr>
          <w:rFonts w:ascii="Book Antiqua" w:hAnsi="Book Antiqua"/>
          <w:i/>
          <w:iCs/>
        </w:rPr>
        <w:t>Am J Gastroenterol</w:t>
      </w:r>
      <w:r w:rsidRPr="00502300">
        <w:rPr>
          <w:rFonts w:ascii="Book Antiqua" w:hAnsi="Book Antiqua"/>
        </w:rPr>
        <w:t xml:space="preserve"> 2000; </w:t>
      </w:r>
      <w:r w:rsidRPr="00502300">
        <w:rPr>
          <w:rFonts w:ascii="Book Antiqua" w:hAnsi="Book Antiqua"/>
          <w:b/>
          <w:bCs/>
        </w:rPr>
        <w:t>95</w:t>
      </w:r>
      <w:r w:rsidRPr="00502300">
        <w:rPr>
          <w:rFonts w:ascii="Book Antiqua" w:hAnsi="Book Antiqua"/>
        </w:rPr>
        <w:t>: 2171-2176 [PMID: 11007213 DOI: 10.1111/j.1572-0241.2000.02299.x]</w:t>
      </w:r>
    </w:p>
    <w:p w14:paraId="6CB6425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122 </w:t>
      </w:r>
      <w:r w:rsidRPr="00502300">
        <w:rPr>
          <w:rFonts w:ascii="Book Antiqua" w:hAnsi="Book Antiqua"/>
          <w:b/>
          <w:bCs/>
        </w:rPr>
        <w:t>Lee B</w:t>
      </w:r>
      <w:r w:rsidRPr="00502300">
        <w:rPr>
          <w:rFonts w:ascii="Book Antiqua" w:hAnsi="Book Antiqua"/>
        </w:rPr>
        <w:t xml:space="preserve">, Caddy G. A rare cause of dysphagia: herpes simplex esophagitis. </w:t>
      </w:r>
      <w:r w:rsidRPr="00502300">
        <w:rPr>
          <w:rFonts w:ascii="Book Antiqua" w:hAnsi="Book Antiqua"/>
          <w:i/>
          <w:iCs/>
        </w:rPr>
        <w:t>World J Gastroenterol</w:t>
      </w:r>
      <w:r w:rsidRPr="00502300">
        <w:rPr>
          <w:rFonts w:ascii="Book Antiqua" w:hAnsi="Book Antiqua"/>
        </w:rPr>
        <w:t xml:space="preserve"> 2007; </w:t>
      </w:r>
      <w:r w:rsidRPr="00502300">
        <w:rPr>
          <w:rFonts w:ascii="Book Antiqua" w:hAnsi="Book Antiqua"/>
          <w:b/>
          <w:bCs/>
        </w:rPr>
        <w:t>13</w:t>
      </w:r>
      <w:r w:rsidRPr="00502300">
        <w:rPr>
          <w:rFonts w:ascii="Book Antiqua" w:hAnsi="Book Antiqua"/>
        </w:rPr>
        <w:t>: 2756-2757 [PMID: 17569149 DOI: 10.3748/wjg.v13.i19.2756]</w:t>
      </w:r>
    </w:p>
    <w:p w14:paraId="271ADF1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123 </w:t>
      </w:r>
      <w:proofErr w:type="spellStart"/>
      <w:r w:rsidRPr="00502300">
        <w:rPr>
          <w:rFonts w:ascii="Book Antiqua" w:hAnsi="Book Antiqua"/>
          <w:b/>
          <w:bCs/>
        </w:rPr>
        <w:t>Canalejo</w:t>
      </w:r>
      <w:proofErr w:type="spellEnd"/>
      <w:r w:rsidRPr="00502300">
        <w:rPr>
          <w:rFonts w:ascii="Book Antiqua" w:hAnsi="Book Antiqua"/>
          <w:b/>
          <w:bCs/>
        </w:rPr>
        <w:t xml:space="preserve"> E</w:t>
      </w:r>
      <w:r w:rsidRPr="00502300">
        <w:rPr>
          <w:rFonts w:ascii="Book Antiqua" w:hAnsi="Book Antiqua"/>
        </w:rPr>
        <w:t xml:space="preserve">, </w:t>
      </w:r>
      <w:proofErr w:type="spellStart"/>
      <w:r w:rsidRPr="00502300">
        <w:rPr>
          <w:rFonts w:ascii="Book Antiqua" w:hAnsi="Book Antiqua"/>
        </w:rPr>
        <w:t>García</w:t>
      </w:r>
      <w:proofErr w:type="spellEnd"/>
      <w:r w:rsidRPr="00502300">
        <w:rPr>
          <w:rFonts w:ascii="Book Antiqua" w:hAnsi="Book Antiqua"/>
        </w:rPr>
        <w:t xml:space="preserve"> </w:t>
      </w:r>
      <w:proofErr w:type="spellStart"/>
      <w:r w:rsidRPr="00502300">
        <w:rPr>
          <w:rFonts w:ascii="Book Antiqua" w:hAnsi="Book Antiqua"/>
        </w:rPr>
        <w:t>Durán</w:t>
      </w:r>
      <w:proofErr w:type="spellEnd"/>
      <w:r w:rsidRPr="00502300">
        <w:rPr>
          <w:rFonts w:ascii="Book Antiqua" w:hAnsi="Book Antiqua"/>
        </w:rPr>
        <w:t xml:space="preserve"> F, Cabello N, García Martínez J. Herpes esophagitis in healthy adults and adolescents: report of 3 cases and review of the literature. </w:t>
      </w:r>
      <w:r w:rsidRPr="00502300">
        <w:rPr>
          <w:rFonts w:ascii="Book Antiqua" w:hAnsi="Book Antiqua"/>
          <w:i/>
          <w:iCs/>
        </w:rPr>
        <w:t>Medicine (Baltimore)</w:t>
      </w:r>
      <w:r w:rsidRPr="00502300">
        <w:rPr>
          <w:rFonts w:ascii="Book Antiqua" w:hAnsi="Book Antiqua"/>
        </w:rPr>
        <w:t xml:space="preserve"> 2010; </w:t>
      </w:r>
      <w:r w:rsidRPr="00502300">
        <w:rPr>
          <w:rFonts w:ascii="Book Antiqua" w:hAnsi="Book Antiqua"/>
          <w:b/>
          <w:bCs/>
        </w:rPr>
        <w:t>89</w:t>
      </w:r>
      <w:r w:rsidRPr="00502300">
        <w:rPr>
          <w:rFonts w:ascii="Book Antiqua" w:hAnsi="Book Antiqua"/>
        </w:rPr>
        <w:t>: 204-210 [PMID: 20616659 DOI: 10.1097/MD.0b013e3181e949ed]</w:t>
      </w:r>
    </w:p>
    <w:p w14:paraId="4CEC472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124 </w:t>
      </w:r>
      <w:r w:rsidRPr="00502300">
        <w:rPr>
          <w:rFonts w:ascii="Book Antiqua" w:hAnsi="Book Antiqua"/>
          <w:b/>
          <w:bCs/>
        </w:rPr>
        <w:t>Klausner JD</w:t>
      </w:r>
      <w:r w:rsidRPr="00502300">
        <w:rPr>
          <w:rFonts w:ascii="Book Antiqua" w:hAnsi="Book Antiqua"/>
        </w:rPr>
        <w:t xml:space="preserve">, Kohn R, Kent C. Etiology of clinical proctitis among men who have sex with men. </w:t>
      </w:r>
      <w:r w:rsidRPr="00502300">
        <w:rPr>
          <w:rFonts w:ascii="Book Antiqua" w:hAnsi="Book Antiqua"/>
          <w:i/>
          <w:iCs/>
        </w:rPr>
        <w:t>Clin Infect Dis</w:t>
      </w:r>
      <w:r w:rsidRPr="00502300">
        <w:rPr>
          <w:rFonts w:ascii="Book Antiqua" w:hAnsi="Book Antiqua"/>
        </w:rPr>
        <w:t xml:space="preserve"> 2004; </w:t>
      </w:r>
      <w:r w:rsidRPr="00502300">
        <w:rPr>
          <w:rFonts w:ascii="Book Antiqua" w:hAnsi="Book Antiqua"/>
          <w:b/>
          <w:bCs/>
        </w:rPr>
        <w:t>38</w:t>
      </w:r>
      <w:r w:rsidRPr="00502300">
        <w:rPr>
          <w:rFonts w:ascii="Book Antiqua" w:hAnsi="Book Antiqua"/>
        </w:rPr>
        <w:t>: 300-302 [PMID: 14699467 DOI: 10.1086/380838]</w:t>
      </w:r>
    </w:p>
    <w:p w14:paraId="1F724A9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125 </w:t>
      </w:r>
      <w:r w:rsidRPr="00502300">
        <w:rPr>
          <w:rFonts w:ascii="Book Antiqua" w:hAnsi="Book Antiqua"/>
          <w:b/>
          <w:bCs/>
        </w:rPr>
        <w:t>Sigle GW</w:t>
      </w:r>
      <w:r w:rsidRPr="00502300">
        <w:rPr>
          <w:rFonts w:ascii="Book Antiqua" w:hAnsi="Book Antiqua"/>
        </w:rPr>
        <w:t xml:space="preserve">, Kim R. </w:t>
      </w:r>
      <w:proofErr w:type="gramStart"/>
      <w:r w:rsidRPr="00502300">
        <w:rPr>
          <w:rFonts w:ascii="Book Antiqua" w:hAnsi="Book Antiqua"/>
        </w:rPr>
        <w:t>Sexually</w:t>
      </w:r>
      <w:proofErr w:type="gramEnd"/>
      <w:r w:rsidRPr="00502300">
        <w:rPr>
          <w:rFonts w:ascii="Book Antiqua" w:hAnsi="Book Antiqua"/>
        </w:rPr>
        <w:t xml:space="preserve"> transmitted proctitis. </w:t>
      </w:r>
      <w:r w:rsidRPr="00502300">
        <w:rPr>
          <w:rFonts w:ascii="Book Antiqua" w:hAnsi="Book Antiqua"/>
          <w:i/>
          <w:iCs/>
        </w:rPr>
        <w:t>Clin Colon Rectal Surg</w:t>
      </w:r>
      <w:r w:rsidRPr="00502300">
        <w:rPr>
          <w:rFonts w:ascii="Book Antiqua" w:hAnsi="Book Antiqua"/>
        </w:rPr>
        <w:t xml:space="preserve"> 2015; </w:t>
      </w:r>
      <w:r w:rsidRPr="00502300">
        <w:rPr>
          <w:rFonts w:ascii="Book Antiqua" w:hAnsi="Book Antiqua"/>
          <w:b/>
          <w:bCs/>
        </w:rPr>
        <w:t>28</w:t>
      </w:r>
      <w:r w:rsidRPr="00502300">
        <w:rPr>
          <w:rFonts w:ascii="Book Antiqua" w:hAnsi="Book Antiqua"/>
        </w:rPr>
        <w:t>: 70-78 [PMID: 26034402 DOI: 10.1055/s-0035-1547334]</w:t>
      </w:r>
    </w:p>
    <w:p w14:paraId="7EA3FE6E"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126 </w:t>
      </w:r>
      <w:proofErr w:type="spellStart"/>
      <w:r w:rsidRPr="00502300">
        <w:rPr>
          <w:rFonts w:ascii="Book Antiqua" w:hAnsi="Book Antiqua"/>
          <w:b/>
          <w:bCs/>
        </w:rPr>
        <w:t>Sandgren</w:t>
      </w:r>
      <w:proofErr w:type="spellEnd"/>
      <w:r w:rsidRPr="00502300">
        <w:rPr>
          <w:rFonts w:ascii="Book Antiqua" w:hAnsi="Book Antiqua"/>
          <w:b/>
          <w:bCs/>
        </w:rPr>
        <w:t xml:space="preserve"> KE</w:t>
      </w:r>
      <w:r w:rsidRPr="00502300">
        <w:rPr>
          <w:rFonts w:ascii="Book Antiqua" w:hAnsi="Book Antiqua"/>
        </w:rPr>
        <w:t>, Price NB, Bishop WP, McCarthy PJ.</w:t>
      </w:r>
      <w:proofErr w:type="gramEnd"/>
      <w:r w:rsidRPr="00502300">
        <w:rPr>
          <w:rFonts w:ascii="Book Antiqua" w:hAnsi="Book Antiqua"/>
        </w:rPr>
        <w:t xml:space="preserve"> </w:t>
      </w:r>
      <w:proofErr w:type="gramStart"/>
      <w:r w:rsidRPr="00502300">
        <w:rPr>
          <w:rFonts w:ascii="Book Antiqua" w:hAnsi="Book Antiqua"/>
        </w:rPr>
        <w:t>Herpes Simplex Proctitis Mimicking Inflammatory Bowel Disease in a Teenaged Male.</w:t>
      </w:r>
      <w:proofErr w:type="gramEnd"/>
      <w:r w:rsidRPr="00502300">
        <w:rPr>
          <w:rFonts w:ascii="Book Antiqua" w:hAnsi="Book Antiqua"/>
        </w:rPr>
        <w:t xml:space="preserve"> </w:t>
      </w:r>
      <w:r w:rsidRPr="00502300">
        <w:rPr>
          <w:rFonts w:ascii="Book Antiqua" w:hAnsi="Book Antiqua"/>
          <w:i/>
          <w:iCs/>
        </w:rPr>
        <w:t xml:space="preserve">Case Rep </w:t>
      </w:r>
      <w:proofErr w:type="spellStart"/>
      <w:r w:rsidRPr="00502300">
        <w:rPr>
          <w:rFonts w:ascii="Book Antiqua" w:hAnsi="Book Antiqua"/>
          <w:i/>
          <w:iCs/>
        </w:rPr>
        <w:t>Pediatr</w:t>
      </w:r>
      <w:proofErr w:type="spellEnd"/>
      <w:r w:rsidRPr="00502300">
        <w:rPr>
          <w:rFonts w:ascii="Book Antiqua" w:hAnsi="Book Antiqua"/>
        </w:rPr>
        <w:t xml:space="preserve"> 2017; </w:t>
      </w:r>
      <w:r w:rsidRPr="00502300">
        <w:rPr>
          <w:rFonts w:ascii="Book Antiqua" w:hAnsi="Book Antiqua"/>
          <w:b/>
          <w:bCs/>
        </w:rPr>
        <w:t>2017</w:t>
      </w:r>
      <w:r w:rsidRPr="00502300">
        <w:rPr>
          <w:rFonts w:ascii="Book Antiqua" w:hAnsi="Book Antiqua"/>
        </w:rPr>
        <w:t>: 3547230 [PMID: 28473937 DOI: 10.1155/2017/3547230]</w:t>
      </w:r>
    </w:p>
    <w:p w14:paraId="7464CD0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127 </w:t>
      </w:r>
      <w:r w:rsidRPr="00502300">
        <w:rPr>
          <w:rFonts w:ascii="Book Antiqua" w:hAnsi="Book Antiqua"/>
          <w:b/>
          <w:bCs/>
        </w:rPr>
        <w:t>Santos-Antunes J</w:t>
      </w:r>
      <w:r w:rsidRPr="00502300">
        <w:rPr>
          <w:rFonts w:ascii="Book Antiqua" w:hAnsi="Book Antiqua"/>
        </w:rPr>
        <w:t xml:space="preserve">, Abreu C, </w:t>
      </w:r>
      <w:proofErr w:type="spellStart"/>
      <w:r w:rsidRPr="00502300">
        <w:rPr>
          <w:rFonts w:ascii="Book Antiqua" w:hAnsi="Book Antiqua"/>
        </w:rPr>
        <w:t>Magro</w:t>
      </w:r>
      <w:proofErr w:type="spellEnd"/>
      <w:r w:rsidRPr="00502300">
        <w:rPr>
          <w:rFonts w:ascii="Book Antiqua" w:hAnsi="Book Antiqua"/>
        </w:rPr>
        <w:t xml:space="preserve"> F, Coelho R, Vilas-Boas F, Andrade P, Lopes S, Macedo G. Disseminated cutaneous herpes simplex infection in a patient with Crohn's disease under azathioprine and steroids: First case report and literature review.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2014; </w:t>
      </w:r>
      <w:r w:rsidRPr="00502300">
        <w:rPr>
          <w:rFonts w:ascii="Book Antiqua" w:hAnsi="Book Antiqua"/>
          <w:b/>
          <w:bCs/>
        </w:rPr>
        <w:t>8</w:t>
      </w:r>
      <w:r w:rsidRPr="00502300">
        <w:rPr>
          <w:rFonts w:ascii="Book Antiqua" w:hAnsi="Book Antiqua"/>
        </w:rPr>
        <w:t>: 326-330 [PMID: 24257435 DOI: 10.1016/j.crohns.2013.10.011]</w:t>
      </w:r>
    </w:p>
    <w:p w14:paraId="5A1A642D"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128 </w:t>
      </w:r>
      <w:r w:rsidRPr="00502300">
        <w:rPr>
          <w:rFonts w:ascii="Book Antiqua" w:hAnsi="Book Antiqua"/>
          <w:b/>
          <w:bCs/>
        </w:rPr>
        <w:t>el-</w:t>
      </w:r>
      <w:proofErr w:type="spellStart"/>
      <w:r w:rsidRPr="00502300">
        <w:rPr>
          <w:rFonts w:ascii="Book Antiqua" w:hAnsi="Book Antiqua"/>
          <w:b/>
          <w:bCs/>
        </w:rPr>
        <w:t>Serag</w:t>
      </w:r>
      <w:proofErr w:type="spellEnd"/>
      <w:r w:rsidRPr="00502300">
        <w:rPr>
          <w:rFonts w:ascii="Book Antiqua" w:hAnsi="Book Antiqua"/>
          <w:b/>
          <w:bCs/>
        </w:rPr>
        <w:t xml:space="preserve"> HB</w:t>
      </w:r>
      <w:r w:rsidRPr="00502300">
        <w:rPr>
          <w:rFonts w:ascii="Book Antiqua" w:hAnsi="Book Antiqua"/>
        </w:rPr>
        <w:t xml:space="preserve">, </w:t>
      </w:r>
      <w:proofErr w:type="spellStart"/>
      <w:r w:rsidRPr="00502300">
        <w:rPr>
          <w:rFonts w:ascii="Book Antiqua" w:hAnsi="Book Antiqua"/>
        </w:rPr>
        <w:t>Zwas</w:t>
      </w:r>
      <w:proofErr w:type="spellEnd"/>
      <w:r w:rsidRPr="00502300">
        <w:rPr>
          <w:rFonts w:ascii="Book Antiqua" w:hAnsi="Book Antiqua"/>
        </w:rPr>
        <w:t xml:space="preserve"> FR, Cirillo NW, Eisen RN.</w:t>
      </w:r>
      <w:proofErr w:type="gramEnd"/>
      <w:r w:rsidRPr="00502300">
        <w:rPr>
          <w:rFonts w:ascii="Book Antiqua" w:hAnsi="Book Antiqua"/>
        </w:rPr>
        <w:t xml:space="preserve"> </w:t>
      </w:r>
      <w:proofErr w:type="gramStart"/>
      <w:r w:rsidRPr="00502300">
        <w:rPr>
          <w:rFonts w:ascii="Book Antiqua" w:hAnsi="Book Antiqua"/>
        </w:rPr>
        <w:t>Fulminant herpes colitis in a patient with Crohn's disease.</w:t>
      </w:r>
      <w:proofErr w:type="gramEnd"/>
      <w:r w:rsidRPr="00502300">
        <w:rPr>
          <w:rFonts w:ascii="Book Antiqua" w:hAnsi="Book Antiqua"/>
        </w:rPr>
        <w:t xml:space="preserve"> </w:t>
      </w:r>
      <w:r w:rsidRPr="00502300">
        <w:rPr>
          <w:rFonts w:ascii="Book Antiqua" w:hAnsi="Book Antiqua"/>
          <w:i/>
          <w:iCs/>
        </w:rPr>
        <w:t>J Clin Gastroenterol</w:t>
      </w:r>
      <w:r w:rsidRPr="00502300">
        <w:rPr>
          <w:rFonts w:ascii="Book Antiqua" w:hAnsi="Book Antiqua"/>
        </w:rPr>
        <w:t xml:space="preserve"> 1996; </w:t>
      </w:r>
      <w:r w:rsidRPr="00502300">
        <w:rPr>
          <w:rFonts w:ascii="Book Antiqua" w:hAnsi="Book Antiqua"/>
          <w:b/>
          <w:bCs/>
        </w:rPr>
        <w:t>22</w:t>
      </w:r>
      <w:r w:rsidRPr="00502300">
        <w:rPr>
          <w:rFonts w:ascii="Book Antiqua" w:hAnsi="Book Antiqua"/>
        </w:rPr>
        <w:t>: 220-223 [PMID: 8724263 DOI: 10.1097/00004836-199604000-00015]</w:t>
      </w:r>
    </w:p>
    <w:p w14:paraId="4181FC1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129 </w:t>
      </w:r>
      <w:proofErr w:type="spellStart"/>
      <w:r w:rsidRPr="00502300">
        <w:rPr>
          <w:rFonts w:ascii="Book Antiqua" w:hAnsi="Book Antiqua"/>
          <w:b/>
          <w:bCs/>
        </w:rPr>
        <w:t>Schunter</w:t>
      </w:r>
      <w:proofErr w:type="spellEnd"/>
      <w:r w:rsidRPr="00502300">
        <w:rPr>
          <w:rFonts w:ascii="Book Antiqua" w:hAnsi="Book Antiqua"/>
          <w:b/>
          <w:bCs/>
        </w:rPr>
        <w:t xml:space="preserve"> MO</w:t>
      </w:r>
      <w:r w:rsidRPr="00502300">
        <w:rPr>
          <w:rFonts w:ascii="Book Antiqua" w:hAnsi="Book Antiqua"/>
        </w:rPr>
        <w:t xml:space="preserve">, </w:t>
      </w:r>
      <w:proofErr w:type="spellStart"/>
      <w:r w:rsidRPr="00502300">
        <w:rPr>
          <w:rFonts w:ascii="Book Antiqua" w:hAnsi="Book Antiqua"/>
        </w:rPr>
        <w:t>Walles</w:t>
      </w:r>
      <w:proofErr w:type="spellEnd"/>
      <w:r w:rsidRPr="00502300">
        <w:rPr>
          <w:rFonts w:ascii="Book Antiqua" w:hAnsi="Book Antiqua"/>
        </w:rPr>
        <w:t xml:space="preserve"> T, Fritz P, </w:t>
      </w:r>
      <w:proofErr w:type="spellStart"/>
      <w:r w:rsidRPr="00502300">
        <w:rPr>
          <w:rFonts w:ascii="Book Antiqua" w:hAnsi="Book Antiqua"/>
        </w:rPr>
        <w:t>Meyding-Lamadé</w:t>
      </w:r>
      <w:proofErr w:type="spellEnd"/>
      <w:r w:rsidRPr="00502300">
        <w:rPr>
          <w:rFonts w:ascii="Book Antiqua" w:hAnsi="Book Antiqua"/>
        </w:rPr>
        <w:t xml:space="preserve"> U, Thon KP, </w:t>
      </w:r>
      <w:proofErr w:type="spellStart"/>
      <w:r w:rsidRPr="00502300">
        <w:rPr>
          <w:rFonts w:ascii="Book Antiqua" w:hAnsi="Book Antiqua"/>
        </w:rPr>
        <w:t>Fellermann</w:t>
      </w:r>
      <w:proofErr w:type="spellEnd"/>
      <w:r w:rsidRPr="00502300">
        <w:rPr>
          <w:rFonts w:ascii="Book Antiqua" w:hAnsi="Book Antiqua"/>
        </w:rPr>
        <w:t xml:space="preserve"> K, </w:t>
      </w:r>
      <w:proofErr w:type="spellStart"/>
      <w:r w:rsidRPr="00502300">
        <w:rPr>
          <w:rFonts w:ascii="Book Antiqua" w:hAnsi="Book Antiqua"/>
        </w:rPr>
        <w:t>Stange</w:t>
      </w:r>
      <w:proofErr w:type="spellEnd"/>
      <w:r w:rsidRPr="00502300">
        <w:rPr>
          <w:rFonts w:ascii="Book Antiqua" w:hAnsi="Book Antiqua"/>
        </w:rPr>
        <w:t xml:space="preserve"> EF, </w:t>
      </w:r>
      <w:proofErr w:type="spellStart"/>
      <w:r w:rsidRPr="00502300">
        <w:rPr>
          <w:rFonts w:ascii="Book Antiqua" w:hAnsi="Book Antiqua"/>
        </w:rPr>
        <w:t>Lamadé</w:t>
      </w:r>
      <w:proofErr w:type="spellEnd"/>
      <w:r w:rsidRPr="00502300">
        <w:rPr>
          <w:rFonts w:ascii="Book Antiqua" w:hAnsi="Book Antiqua"/>
        </w:rPr>
        <w:t xml:space="preserve"> W. Herpes simplex virus colitis complicating ulcerative colitis: A case report and brief review on superinfections.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2007; </w:t>
      </w:r>
      <w:r w:rsidRPr="00502300">
        <w:rPr>
          <w:rFonts w:ascii="Book Antiqua" w:hAnsi="Book Antiqua"/>
          <w:b/>
          <w:bCs/>
        </w:rPr>
        <w:t>1</w:t>
      </w:r>
      <w:r w:rsidRPr="00502300">
        <w:rPr>
          <w:rFonts w:ascii="Book Antiqua" w:hAnsi="Book Antiqua"/>
        </w:rPr>
        <w:t>: 41-46 [PMID: 21172183 DOI: 10.1016/j.crohns.2007.06.004]</w:t>
      </w:r>
    </w:p>
    <w:p w14:paraId="32B023B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130 </w:t>
      </w:r>
      <w:proofErr w:type="spellStart"/>
      <w:r w:rsidRPr="00502300">
        <w:rPr>
          <w:rFonts w:ascii="Book Antiqua" w:hAnsi="Book Antiqua"/>
          <w:b/>
          <w:bCs/>
        </w:rPr>
        <w:t>Chevaux</w:t>
      </w:r>
      <w:proofErr w:type="spellEnd"/>
      <w:r w:rsidRPr="00502300">
        <w:rPr>
          <w:rFonts w:ascii="Book Antiqua" w:hAnsi="Book Antiqua"/>
          <w:b/>
          <w:bCs/>
        </w:rPr>
        <w:t xml:space="preserve"> JB</w:t>
      </w:r>
      <w:r w:rsidRPr="00502300">
        <w:rPr>
          <w:rFonts w:ascii="Book Antiqua" w:hAnsi="Book Antiqua"/>
        </w:rPr>
        <w:t xml:space="preserve">, </w:t>
      </w:r>
      <w:proofErr w:type="spellStart"/>
      <w:r w:rsidRPr="00502300">
        <w:rPr>
          <w:rFonts w:ascii="Book Antiqua" w:hAnsi="Book Antiqua"/>
        </w:rPr>
        <w:t>Peyrin-Biroulet</w:t>
      </w:r>
      <w:proofErr w:type="spellEnd"/>
      <w:r w:rsidRPr="00502300">
        <w:rPr>
          <w:rFonts w:ascii="Book Antiqua" w:hAnsi="Book Antiqua"/>
        </w:rPr>
        <w:t xml:space="preserve"> L. Herpes simplex virus colitis complicating the course of a patient with Crohn's disease and cirrhosis: an underestimated association? </w:t>
      </w:r>
      <w:r w:rsidRPr="00502300">
        <w:rPr>
          <w:rFonts w:ascii="Book Antiqua" w:hAnsi="Book Antiqua"/>
          <w:i/>
          <w:iCs/>
        </w:rPr>
        <w:t>Gastroenterol Hepatol (N Y)</w:t>
      </w:r>
      <w:r w:rsidRPr="00502300">
        <w:rPr>
          <w:rFonts w:ascii="Book Antiqua" w:hAnsi="Book Antiqua"/>
        </w:rPr>
        <w:t xml:space="preserve"> 2010; </w:t>
      </w:r>
      <w:r w:rsidRPr="00502300">
        <w:rPr>
          <w:rFonts w:ascii="Book Antiqua" w:hAnsi="Book Antiqua"/>
          <w:b/>
          <w:bCs/>
        </w:rPr>
        <w:t>6</w:t>
      </w:r>
      <w:r w:rsidRPr="00502300">
        <w:rPr>
          <w:rFonts w:ascii="Book Antiqua" w:hAnsi="Book Antiqua"/>
        </w:rPr>
        <w:t>: 122-124 [PMID: 20567556]</w:t>
      </w:r>
    </w:p>
    <w:p w14:paraId="2A561F62"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lastRenderedPageBreak/>
        <w:t xml:space="preserve">131 </w:t>
      </w:r>
      <w:r w:rsidRPr="00502300">
        <w:rPr>
          <w:rFonts w:ascii="Book Antiqua" w:hAnsi="Book Antiqua"/>
          <w:b/>
          <w:bCs/>
        </w:rPr>
        <w:t>Jafri H</w:t>
      </w:r>
      <w:r w:rsidRPr="00502300">
        <w:rPr>
          <w:rFonts w:ascii="Book Antiqua" w:hAnsi="Book Antiqua"/>
        </w:rPr>
        <w:t xml:space="preserve">, </w:t>
      </w:r>
      <w:proofErr w:type="spellStart"/>
      <w:r w:rsidRPr="00502300">
        <w:rPr>
          <w:rFonts w:ascii="Book Antiqua" w:hAnsi="Book Antiqua"/>
        </w:rPr>
        <w:t>Kalina</w:t>
      </w:r>
      <w:proofErr w:type="spellEnd"/>
      <w:r w:rsidRPr="00502300">
        <w:rPr>
          <w:rFonts w:ascii="Book Antiqua" w:hAnsi="Book Antiqua"/>
        </w:rPr>
        <w:t xml:space="preserve"> DR, Aziz T, Serrano PE, Haider S. Herpes Simplex Virus Colitis in a Patient with Newly Diagnosed Crohn's Disease.</w:t>
      </w:r>
      <w:proofErr w:type="gramEnd"/>
      <w:r w:rsidRPr="00502300">
        <w:rPr>
          <w:rFonts w:ascii="Book Antiqua" w:hAnsi="Book Antiqua"/>
        </w:rPr>
        <w:t xml:space="preserve"> </w:t>
      </w:r>
      <w:r w:rsidRPr="00502300">
        <w:rPr>
          <w:rFonts w:ascii="Book Antiqua" w:hAnsi="Book Antiqua"/>
          <w:i/>
          <w:iCs/>
        </w:rPr>
        <w:t>Case Rep Med</w:t>
      </w:r>
      <w:r w:rsidRPr="00502300">
        <w:rPr>
          <w:rFonts w:ascii="Book Antiqua" w:hAnsi="Book Antiqua"/>
        </w:rPr>
        <w:t xml:space="preserve"> 2018; </w:t>
      </w:r>
      <w:r w:rsidRPr="00502300">
        <w:rPr>
          <w:rFonts w:ascii="Book Antiqua" w:hAnsi="Book Antiqua"/>
          <w:b/>
          <w:bCs/>
        </w:rPr>
        <w:t>2018</w:t>
      </w:r>
      <w:r w:rsidRPr="00502300">
        <w:rPr>
          <w:rFonts w:ascii="Book Antiqua" w:hAnsi="Book Antiqua"/>
        </w:rPr>
        <w:t>: 7591709 [PMID: 30013599 DOI: 10.1155/2018/7591709]</w:t>
      </w:r>
    </w:p>
    <w:p w14:paraId="44FEC38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132 </w:t>
      </w:r>
      <w:r w:rsidRPr="00502300">
        <w:rPr>
          <w:rFonts w:ascii="Book Antiqua" w:hAnsi="Book Antiqua"/>
          <w:b/>
          <w:bCs/>
        </w:rPr>
        <w:t>Goel K</w:t>
      </w:r>
      <w:r w:rsidRPr="00502300">
        <w:rPr>
          <w:rFonts w:ascii="Book Antiqua" w:hAnsi="Book Antiqua"/>
        </w:rPr>
        <w:t xml:space="preserve">, Bunker M, Balog A, Silverman JF. Fulminant Herpes Simplex Hepatitis Secondary to Adalimumab in Crohn's Disease: A Case Report. </w:t>
      </w:r>
      <w:r w:rsidRPr="00502300">
        <w:rPr>
          <w:rFonts w:ascii="Book Antiqua" w:hAnsi="Book Antiqua"/>
          <w:i/>
          <w:iCs/>
        </w:rPr>
        <w:t>Clin Med Insights Case Rep</w:t>
      </w:r>
      <w:r w:rsidRPr="00502300">
        <w:rPr>
          <w:rFonts w:ascii="Book Antiqua" w:hAnsi="Book Antiqua"/>
        </w:rPr>
        <w:t xml:space="preserve"> 2019; </w:t>
      </w:r>
      <w:r w:rsidRPr="00502300">
        <w:rPr>
          <w:rFonts w:ascii="Book Antiqua" w:hAnsi="Book Antiqua"/>
          <w:b/>
          <w:bCs/>
        </w:rPr>
        <w:t>12</w:t>
      </w:r>
      <w:r w:rsidRPr="00502300">
        <w:rPr>
          <w:rFonts w:ascii="Book Antiqua" w:hAnsi="Book Antiqua"/>
        </w:rPr>
        <w:t>: 1179547619858979 [PMID: 31320810 DOI: 10.1177/1179547619858979]</w:t>
      </w:r>
    </w:p>
    <w:p w14:paraId="7C9FCC1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133 </w:t>
      </w:r>
      <w:r w:rsidRPr="00502300">
        <w:rPr>
          <w:rFonts w:ascii="Book Antiqua" w:hAnsi="Book Antiqua"/>
          <w:b/>
          <w:bCs/>
        </w:rPr>
        <w:t>Zuhair M</w:t>
      </w:r>
      <w:r w:rsidRPr="00502300">
        <w:rPr>
          <w:rFonts w:ascii="Book Antiqua" w:hAnsi="Book Antiqua"/>
        </w:rPr>
        <w:t xml:space="preserve">, Smit GSA, Wallis G, Jabbar F, Smith C, </w:t>
      </w:r>
      <w:proofErr w:type="spellStart"/>
      <w:r w:rsidRPr="00502300">
        <w:rPr>
          <w:rFonts w:ascii="Book Antiqua" w:hAnsi="Book Antiqua"/>
        </w:rPr>
        <w:t>Devleesschauwer</w:t>
      </w:r>
      <w:proofErr w:type="spellEnd"/>
      <w:r w:rsidRPr="00502300">
        <w:rPr>
          <w:rFonts w:ascii="Book Antiqua" w:hAnsi="Book Antiqua"/>
        </w:rPr>
        <w:t xml:space="preserve"> B, Griffiths P. Estimation of the worldwide seroprevalence of cytomegalovirus: A systematic review and meta-analysis. </w:t>
      </w:r>
      <w:r w:rsidRPr="00502300">
        <w:rPr>
          <w:rFonts w:ascii="Book Antiqua" w:hAnsi="Book Antiqua"/>
          <w:i/>
          <w:iCs/>
        </w:rPr>
        <w:t xml:space="preserve">Rev Med </w:t>
      </w:r>
      <w:proofErr w:type="spellStart"/>
      <w:r w:rsidRPr="00502300">
        <w:rPr>
          <w:rFonts w:ascii="Book Antiqua" w:hAnsi="Book Antiqua"/>
          <w:i/>
          <w:iCs/>
        </w:rPr>
        <w:t>Virol</w:t>
      </w:r>
      <w:proofErr w:type="spellEnd"/>
      <w:r w:rsidRPr="00502300">
        <w:rPr>
          <w:rFonts w:ascii="Book Antiqua" w:hAnsi="Book Antiqua"/>
        </w:rPr>
        <w:t xml:space="preserve"> 2019; </w:t>
      </w:r>
      <w:r w:rsidRPr="00502300">
        <w:rPr>
          <w:rFonts w:ascii="Book Antiqua" w:hAnsi="Book Antiqua"/>
          <w:b/>
          <w:bCs/>
        </w:rPr>
        <w:t>29</w:t>
      </w:r>
      <w:r w:rsidRPr="00502300">
        <w:rPr>
          <w:rFonts w:ascii="Book Antiqua" w:hAnsi="Book Antiqua"/>
        </w:rPr>
        <w:t>: e2034 [PMID: 30706584 DOI: 10.1002/rmv.2034]</w:t>
      </w:r>
    </w:p>
    <w:p w14:paraId="1966459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134 </w:t>
      </w:r>
      <w:r w:rsidRPr="00502300">
        <w:rPr>
          <w:rFonts w:ascii="Book Antiqua" w:hAnsi="Book Antiqua"/>
          <w:b/>
          <w:bCs/>
        </w:rPr>
        <w:t>You DM</w:t>
      </w:r>
      <w:r w:rsidRPr="00502300">
        <w:rPr>
          <w:rFonts w:ascii="Book Antiqua" w:hAnsi="Book Antiqua"/>
        </w:rPr>
        <w:t xml:space="preserve">, Johnson MD. </w:t>
      </w:r>
      <w:proofErr w:type="gramStart"/>
      <w:r w:rsidRPr="00502300">
        <w:rPr>
          <w:rFonts w:ascii="Book Antiqua" w:hAnsi="Book Antiqua"/>
        </w:rPr>
        <w:t>Cytomegalovirus infection and the gastrointestinal tract.</w:t>
      </w:r>
      <w:proofErr w:type="gramEnd"/>
      <w:r w:rsidRPr="00502300">
        <w:rPr>
          <w:rFonts w:ascii="Book Antiqua" w:hAnsi="Book Antiqua"/>
        </w:rPr>
        <w:t xml:space="preserve"> </w:t>
      </w:r>
      <w:proofErr w:type="spellStart"/>
      <w:r w:rsidRPr="00502300">
        <w:rPr>
          <w:rFonts w:ascii="Book Antiqua" w:hAnsi="Book Antiqua"/>
          <w:i/>
          <w:iCs/>
        </w:rPr>
        <w:t>Curr</w:t>
      </w:r>
      <w:proofErr w:type="spellEnd"/>
      <w:r w:rsidRPr="00502300">
        <w:rPr>
          <w:rFonts w:ascii="Book Antiqua" w:hAnsi="Book Antiqua"/>
          <w:i/>
          <w:iCs/>
        </w:rPr>
        <w:t xml:space="preserve"> </w:t>
      </w:r>
      <w:proofErr w:type="spellStart"/>
      <w:r w:rsidRPr="00502300">
        <w:rPr>
          <w:rFonts w:ascii="Book Antiqua" w:hAnsi="Book Antiqua"/>
          <w:i/>
          <w:iCs/>
        </w:rPr>
        <w:t>Gastroenterol</w:t>
      </w:r>
      <w:proofErr w:type="spellEnd"/>
      <w:r w:rsidRPr="00502300">
        <w:rPr>
          <w:rFonts w:ascii="Book Antiqua" w:hAnsi="Book Antiqua"/>
          <w:i/>
          <w:iCs/>
        </w:rPr>
        <w:t xml:space="preserve"> Rep</w:t>
      </w:r>
      <w:r w:rsidRPr="00502300">
        <w:rPr>
          <w:rFonts w:ascii="Book Antiqua" w:hAnsi="Book Antiqua"/>
        </w:rPr>
        <w:t xml:space="preserve"> 2012; </w:t>
      </w:r>
      <w:r w:rsidRPr="00502300">
        <w:rPr>
          <w:rFonts w:ascii="Book Antiqua" w:hAnsi="Book Antiqua"/>
          <w:b/>
          <w:bCs/>
        </w:rPr>
        <w:t>14</w:t>
      </w:r>
      <w:r w:rsidRPr="00502300">
        <w:rPr>
          <w:rFonts w:ascii="Book Antiqua" w:hAnsi="Book Antiqua"/>
        </w:rPr>
        <w:t>: 334-342 [PMID: 22588614 DOI: 10.1007/s11894-012-0266-4]</w:t>
      </w:r>
    </w:p>
    <w:p w14:paraId="038939D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135 </w:t>
      </w:r>
      <w:proofErr w:type="spellStart"/>
      <w:r w:rsidRPr="00502300">
        <w:rPr>
          <w:rFonts w:ascii="Book Antiqua" w:hAnsi="Book Antiqua"/>
          <w:b/>
          <w:bCs/>
        </w:rPr>
        <w:t>Lv</w:t>
      </w:r>
      <w:proofErr w:type="spellEnd"/>
      <w:r w:rsidRPr="00502300">
        <w:rPr>
          <w:rFonts w:ascii="Book Antiqua" w:hAnsi="Book Antiqua"/>
          <w:b/>
          <w:bCs/>
        </w:rPr>
        <w:t xml:space="preserve"> YL</w:t>
      </w:r>
      <w:r w:rsidRPr="00502300">
        <w:rPr>
          <w:rFonts w:ascii="Book Antiqua" w:hAnsi="Book Antiqua"/>
        </w:rPr>
        <w:t xml:space="preserve">, Han FF, Jia YJ, Wan ZR, Gong LL, Liu H, Liu LH. Is cytomegalovirus infection related to inflammatory bowel disease, especially steroid-resistant inflammatory bowel disease? </w:t>
      </w:r>
      <w:proofErr w:type="gramStart"/>
      <w:r w:rsidRPr="00502300">
        <w:rPr>
          <w:rFonts w:ascii="Book Antiqua" w:hAnsi="Book Antiqua"/>
        </w:rPr>
        <w:t>A meta-analysis.</w:t>
      </w:r>
      <w:proofErr w:type="gramEnd"/>
      <w:r w:rsidRPr="00502300">
        <w:rPr>
          <w:rFonts w:ascii="Book Antiqua" w:hAnsi="Book Antiqua"/>
        </w:rPr>
        <w:t xml:space="preserve"> </w:t>
      </w:r>
      <w:r w:rsidRPr="00502300">
        <w:rPr>
          <w:rFonts w:ascii="Book Antiqua" w:hAnsi="Book Antiqua"/>
          <w:i/>
          <w:iCs/>
        </w:rPr>
        <w:t>Infect Drug Resist</w:t>
      </w:r>
      <w:r w:rsidRPr="00502300">
        <w:rPr>
          <w:rFonts w:ascii="Book Antiqua" w:hAnsi="Book Antiqua"/>
        </w:rPr>
        <w:t xml:space="preserve"> 2017; </w:t>
      </w:r>
      <w:r w:rsidRPr="00502300">
        <w:rPr>
          <w:rFonts w:ascii="Book Antiqua" w:hAnsi="Book Antiqua"/>
          <w:b/>
          <w:bCs/>
        </w:rPr>
        <w:t>10</w:t>
      </w:r>
      <w:r w:rsidRPr="00502300">
        <w:rPr>
          <w:rFonts w:ascii="Book Antiqua" w:hAnsi="Book Antiqua"/>
        </w:rPr>
        <w:t>: 511-519 [PMID: 29276397 DOI: 10.2147/IDR.S149784]</w:t>
      </w:r>
    </w:p>
    <w:p w14:paraId="427C50C8" w14:textId="77777777" w:rsidR="00D417C5" w:rsidRPr="00502300" w:rsidRDefault="00D417C5" w:rsidP="00D417C5">
      <w:pPr>
        <w:snapToGrid w:val="0"/>
        <w:spacing w:line="360" w:lineRule="auto"/>
        <w:jc w:val="both"/>
        <w:rPr>
          <w:rFonts w:ascii="Book Antiqua" w:hAnsi="Book Antiqua"/>
        </w:rPr>
      </w:pPr>
      <w:r w:rsidRPr="00F57160">
        <w:rPr>
          <w:rFonts w:ascii="Book Antiqua" w:hAnsi="Book Antiqua"/>
          <w:lang w:val="it-IT"/>
        </w:rPr>
        <w:t xml:space="preserve">136 </w:t>
      </w:r>
      <w:r w:rsidRPr="00F57160">
        <w:rPr>
          <w:rFonts w:ascii="Book Antiqua" w:hAnsi="Book Antiqua"/>
          <w:b/>
          <w:bCs/>
          <w:lang w:val="it-IT"/>
        </w:rPr>
        <w:t>Domènech E</w:t>
      </w:r>
      <w:r w:rsidRPr="00F57160">
        <w:rPr>
          <w:rFonts w:ascii="Book Antiqua" w:hAnsi="Book Antiqua"/>
          <w:lang w:val="it-IT"/>
        </w:rPr>
        <w:t xml:space="preserve">, Vega R, Ojanguren I, Hernández A, Garcia-Planella E, Bernal I, Rosinach M, Boix J, Cabré E, Gassull MA. </w:t>
      </w:r>
      <w:r w:rsidRPr="00502300">
        <w:rPr>
          <w:rFonts w:ascii="Book Antiqua" w:hAnsi="Book Antiqua"/>
        </w:rPr>
        <w:t xml:space="preserve">Cytomegalovirus infection in ulcerative colitis: a prospective, comparative study on prevalence and diagnostic strategy.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2008; </w:t>
      </w:r>
      <w:r w:rsidRPr="00502300">
        <w:rPr>
          <w:rFonts w:ascii="Book Antiqua" w:hAnsi="Book Antiqua"/>
          <w:b/>
          <w:bCs/>
        </w:rPr>
        <w:t>14</w:t>
      </w:r>
      <w:r w:rsidRPr="00502300">
        <w:rPr>
          <w:rFonts w:ascii="Book Antiqua" w:hAnsi="Book Antiqua"/>
        </w:rPr>
        <w:t>: 1373-1379 [PMID: 18452205 DOI: 10.1002/ibd.20498]</w:t>
      </w:r>
    </w:p>
    <w:p w14:paraId="3633EF8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137 </w:t>
      </w:r>
      <w:proofErr w:type="spellStart"/>
      <w:r w:rsidRPr="00502300">
        <w:rPr>
          <w:rFonts w:ascii="Book Antiqua" w:hAnsi="Book Antiqua"/>
          <w:b/>
          <w:bCs/>
        </w:rPr>
        <w:t>Dimitroulia</w:t>
      </w:r>
      <w:proofErr w:type="spellEnd"/>
      <w:r w:rsidRPr="00502300">
        <w:rPr>
          <w:rFonts w:ascii="Book Antiqua" w:hAnsi="Book Antiqua"/>
          <w:b/>
          <w:bCs/>
        </w:rPr>
        <w:t xml:space="preserve"> E</w:t>
      </w:r>
      <w:r w:rsidRPr="00502300">
        <w:rPr>
          <w:rFonts w:ascii="Book Antiqua" w:hAnsi="Book Antiqua"/>
        </w:rPr>
        <w:t xml:space="preserve">, </w:t>
      </w:r>
      <w:proofErr w:type="spellStart"/>
      <w:r w:rsidRPr="00502300">
        <w:rPr>
          <w:rFonts w:ascii="Book Antiqua" w:hAnsi="Book Antiqua"/>
        </w:rPr>
        <w:t>Spanakis</w:t>
      </w:r>
      <w:proofErr w:type="spellEnd"/>
      <w:r w:rsidRPr="00502300">
        <w:rPr>
          <w:rFonts w:ascii="Book Antiqua" w:hAnsi="Book Antiqua"/>
        </w:rPr>
        <w:t xml:space="preserve"> N, </w:t>
      </w:r>
      <w:proofErr w:type="spellStart"/>
      <w:r w:rsidRPr="00502300">
        <w:rPr>
          <w:rFonts w:ascii="Book Antiqua" w:hAnsi="Book Antiqua"/>
        </w:rPr>
        <w:t>Konstantinidou</w:t>
      </w:r>
      <w:proofErr w:type="spellEnd"/>
      <w:r w:rsidRPr="00502300">
        <w:rPr>
          <w:rFonts w:ascii="Book Antiqua" w:hAnsi="Book Antiqua"/>
        </w:rPr>
        <w:t xml:space="preserve"> AE, </w:t>
      </w:r>
      <w:proofErr w:type="spellStart"/>
      <w:r w:rsidRPr="00502300">
        <w:rPr>
          <w:rFonts w:ascii="Book Antiqua" w:hAnsi="Book Antiqua"/>
        </w:rPr>
        <w:t>Legakis</w:t>
      </w:r>
      <w:proofErr w:type="spellEnd"/>
      <w:r w:rsidRPr="00502300">
        <w:rPr>
          <w:rFonts w:ascii="Book Antiqua" w:hAnsi="Book Antiqua"/>
        </w:rPr>
        <w:t xml:space="preserve"> NJ, </w:t>
      </w:r>
      <w:proofErr w:type="spellStart"/>
      <w:r w:rsidRPr="00502300">
        <w:rPr>
          <w:rFonts w:ascii="Book Antiqua" w:hAnsi="Book Antiqua"/>
        </w:rPr>
        <w:t>Tsakris</w:t>
      </w:r>
      <w:proofErr w:type="spellEnd"/>
      <w:r w:rsidRPr="00502300">
        <w:rPr>
          <w:rFonts w:ascii="Book Antiqua" w:hAnsi="Book Antiqua"/>
        </w:rPr>
        <w:t xml:space="preserve"> A. Frequent detection of cytomegalovirus in the intestine of patients with inflammatory bowel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2006; </w:t>
      </w:r>
      <w:r w:rsidRPr="00502300">
        <w:rPr>
          <w:rFonts w:ascii="Book Antiqua" w:hAnsi="Book Antiqua"/>
          <w:b/>
          <w:bCs/>
        </w:rPr>
        <w:t>12</w:t>
      </w:r>
      <w:r w:rsidRPr="00502300">
        <w:rPr>
          <w:rFonts w:ascii="Book Antiqua" w:hAnsi="Book Antiqua"/>
        </w:rPr>
        <w:t>: 879-884 [PMID: 16954807 DOI: 10.1097/01.mib.0000231576.11678.57]</w:t>
      </w:r>
    </w:p>
    <w:p w14:paraId="01791D4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138 </w:t>
      </w:r>
      <w:r w:rsidRPr="00502300">
        <w:rPr>
          <w:rFonts w:ascii="Book Antiqua" w:hAnsi="Book Antiqua"/>
          <w:b/>
          <w:bCs/>
        </w:rPr>
        <w:t>Lopes S</w:t>
      </w:r>
      <w:r w:rsidRPr="00502300">
        <w:rPr>
          <w:rFonts w:ascii="Book Antiqua" w:hAnsi="Book Antiqua"/>
        </w:rPr>
        <w:t xml:space="preserve">, Andrade P, Conde S, Liberal R, Dias CC, Fernandes S, </w:t>
      </w:r>
      <w:proofErr w:type="spellStart"/>
      <w:r w:rsidRPr="00502300">
        <w:rPr>
          <w:rFonts w:ascii="Book Antiqua" w:hAnsi="Book Antiqua"/>
        </w:rPr>
        <w:t>Pinheiro</w:t>
      </w:r>
      <w:proofErr w:type="spellEnd"/>
      <w:r w:rsidRPr="00502300">
        <w:rPr>
          <w:rFonts w:ascii="Book Antiqua" w:hAnsi="Book Antiqua"/>
        </w:rPr>
        <w:t xml:space="preserve"> J, </w:t>
      </w:r>
      <w:proofErr w:type="spellStart"/>
      <w:r w:rsidRPr="00502300">
        <w:rPr>
          <w:rFonts w:ascii="Book Antiqua" w:hAnsi="Book Antiqua"/>
        </w:rPr>
        <w:t>Simões</w:t>
      </w:r>
      <w:proofErr w:type="spellEnd"/>
      <w:r w:rsidRPr="00502300">
        <w:rPr>
          <w:rFonts w:ascii="Book Antiqua" w:hAnsi="Book Antiqua"/>
        </w:rPr>
        <w:t xml:space="preserve"> JS, </w:t>
      </w:r>
      <w:proofErr w:type="spellStart"/>
      <w:r w:rsidRPr="00502300">
        <w:rPr>
          <w:rFonts w:ascii="Book Antiqua" w:hAnsi="Book Antiqua"/>
        </w:rPr>
        <w:t>Carneiro</w:t>
      </w:r>
      <w:proofErr w:type="spellEnd"/>
      <w:r w:rsidRPr="00502300">
        <w:rPr>
          <w:rFonts w:ascii="Book Antiqua" w:hAnsi="Book Antiqua"/>
        </w:rPr>
        <w:t xml:space="preserve"> F, </w:t>
      </w:r>
      <w:proofErr w:type="spellStart"/>
      <w:r w:rsidRPr="00502300">
        <w:rPr>
          <w:rFonts w:ascii="Book Antiqua" w:hAnsi="Book Antiqua"/>
        </w:rPr>
        <w:t>Magro</w:t>
      </w:r>
      <w:proofErr w:type="spellEnd"/>
      <w:r w:rsidRPr="00502300">
        <w:rPr>
          <w:rFonts w:ascii="Book Antiqua" w:hAnsi="Book Antiqua"/>
        </w:rPr>
        <w:t xml:space="preserve"> F, </w:t>
      </w:r>
      <w:proofErr w:type="spellStart"/>
      <w:r w:rsidRPr="00502300">
        <w:rPr>
          <w:rFonts w:ascii="Book Antiqua" w:hAnsi="Book Antiqua"/>
        </w:rPr>
        <w:t>Macedo</w:t>
      </w:r>
      <w:proofErr w:type="spellEnd"/>
      <w:r w:rsidRPr="00502300">
        <w:rPr>
          <w:rFonts w:ascii="Book Antiqua" w:hAnsi="Book Antiqua"/>
        </w:rPr>
        <w:t xml:space="preserve"> G. Looking into Enteric </w:t>
      </w:r>
      <w:proofErr w:type="spellStart"/>
      <w:r w:rsidRPr="00502300">
        <w:rPr>
          <w:rFonts w:ascii="Book Antiqua" w:hAnsi="Book Antiqua"/>
        </w:rPr>
        <w:t>Virome</w:t>
      </w:r>
      <w:proofErr w:type="spellEnd"/>
      <w:r w:rsidRPr="00502300">
        <w:rPr>
          <w:rFonts w:ascii="Book Antiqua" w:hAnsi="Book Antiqua"/>
        </w:rPr>
        <w:t xml:space="preserve"> in Patients with IBD: </w:t>
      </w:r>
      <w:r w:rsidRPr="00502300">
        <w:rPr>
          <w:rFonts w:ascii="Book Antiqua" w:hAnsi="Book Antiqua"/>
        </w:rPr>
        <w:lastRenderedPageBreak/>
        <w:t xml:space="preserve">Defining Guilty or Innocence?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2017; </w:t>
      </w:r>
      <w:r w:rsidRPr="00502300">
        <w:rPr>
          <w:rFonts w:ascii="Book Antiqua" w:hAnsi="Book Antiqua"/>
          <w:b/>
          <w:bCs/>
        </w:rPr>
        <w:t>23</w:t>
      </w:r>
      <w:r w:rsidRPr="00502300">
        <w:rPr>
          <w:rFonts w:ascii="Book Antiqua" w:hAnsi="Book Antiqua"/>
        </w:rPr>
        <w:t>: 1278-1284 [PMID: 28617757 DOI: 10.1097/MIB.0000000000001167]</w:t>
      </w:r>
    </w:p>
    <w:p w14:paraId="1E661E9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139 </w:t>
      </w:r>
      <w:proofErr w:type="spellStart"/>
      <w:r w:rsidRPr="00502300">
        <w:rPr>
          <w:rFonts w:ascii="Book Antiqua" w:hAnsi="Book Antiqua"/>
          <w:b/>
          <w:bCs/>
        </w:rPr>
        <w:t>Römkens</w:t>
      </w:r>
      <w:proofErr w:type="spellEnd"/>
      <w:r w:rsidRPr="00502300">
        <w:rPr>
          <w:rFonts w:ascii="Book Antiqua" w:hAnsi="Book Antiqua"/>
          <w:b/>
          <w:bCs/>
        </w:rPr>
        <w:t xml:space="preserve"> TE</w:t>
      </w:r>
      <w:r w:rsidRPr="00502300">
        <w:rPr>
          <w:rFonts w:ascii="Book Antiqua" w:hAnsi="Book Antiqua"/>
        </w:rPr>
        <w:t xml:space="preserve">, </w:t>
      </w:r>
      <w:proofErr w:type="spellStart"/>
      <w:r w:rsidRPr="00502300">
        <w:rPr>
          <w:rFonts w:ascii="Book Antiqua" w:hAnsi="Book Antiqua"/>
        </w:rPr>
        <w:t>Bulte</w:t>
      </w:r>
      <w:proofErr w:type="spellEnd"/>
      <w:r w:rsidRPr="00502300">
        <w:rPr>
          <w:rFonts w:ascii="Book Antiqua" w:hAnsi="Book Antiqua"/>
        </w:rPr>
        <w:t xml:space="preserve"> GJ, </w:t>
      </w:r>
      <w:proofErr w:type="spellStart"/>
      <w:r w:rsidRPr="00502300">
        <w:rPr>
          <w:rFonts w:ascii="Book Antiqua" w:hAnsi="Book Antiqua"/>
        </w:rPr>
        <w:t>Nissen</w:t>
      </w:r>
      <w:proofErr w:type="spellEnd"/>
      <w:r w:rsidRPr="00502300">
        <w:rPr>
          <w:rFonts w:ascii="Book Antiqua" w:hAnsi="Book Antiqua"/>
        </w:rPr>
        <w:t xml:space="preserve"> LH, </w:t>
      </w:r>
      <w:proofErr w:type="spellStart"/>
      <w:r w:rsidRPr="00502300">
        <w:rPr>
          <w:rFonts w:ascii="Book Antiqua" w:hAnsi="Book Antiqua"/>
        </w:rPr>
        <w:t>Drenth</w:t>
      </w:r>
      <w:proofErr w:type="spellEnd"/>
      <w:r w:rsidRPr="00502300">
        <w:rPr>
          <w:rFonts w:ascii="Book Antiqua" w:hAnsi="Book Antiqua"/>
        </w:rPr>
        <w:t xml:space="preserve"> JP. Cytomegalovirus in inflammatory bowel disease: A systematic review. </w:t>
      </w:r>
      <w:r w:rsidRPr="00502300">
        <w:rPr>
          <w:rFonts w:ascii="Book Antiqua" w:hAnsi="Book Antiqua"/>
          <w:i/>
          <w:iCs/>
        </w:rPr>
        <w:t>World J Gastroenterol</w:t>
      </w:r>
      <w:r w:rsidRPr="00502300">
        <w:rPr>
          <w:rFonts w:ascii="Book Antiqua" w:hAnsi="Book Antiqua"/>
        </w:rPr>
        <w:t xml:space="preserve"> 2016; </w:t>
      </w:r>
      <w:r w:rsidRPr="00502300">
        <w:rPr>
          <w:rFonts w:ascii="Book Antiqua" w:hAnsi="Book Antiqua"/>
          <w:b/>
          <w:bCs/>
        </w:rPr>
        <w:t>22</w:t>
      </w:r>
      <w:r w:rsidRPr="00502300">
        <w:rPr>
          <w:rFonts w:ascii="Book Antiqua" w:hAnsi="Book Antiqua"/>
        </w:rPr>
        <w:t>: 1321-1330 [PMID: 26811669 DOI: 10.3748/wjg.v22.i3.1321]</w:t>
      </w:r>
    </w:p>
    <w:p w14:paraId="4EAF635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140 </w:t>
      </w:r>
      <w:r w:rsidRPr="00502300">
        <w:rPr>
          <w:rFonts w:ascii="Book Antiqua" w:hAnsi="Book Antiqua"/>
          <w:b/>
          <w:bCs/>
        </w:rPr>
        <w:t>Kishore J</w:t>
      </w:r>
      <w:r w:rsidRPr="00502300">
        <w:rPr>
          <w:rFonts w:ascii="Book Antiqua" w:hAnsi="Book Antiqua"/>
        </w:rPr>
        <w:t xml:space="preserve">, Ghoshal U, </w:t>
      </w:r>
      <w:proofErr w:type="spellStart"/>
      <w:r w:rsidRPr="00502300">
        <w:rPr>
          <w:rFonts w:ascii="Book Antiqua" w:hAnsi="Book Antiqua"/>
        </w:rPr>
        <w:t>Ghoshal</w:t>
      </w:r>
      <w:proofErr w:type="spellEnd"/>
      <w:r w:rsidRPr="00502300">
        <w:rPr>
          <w:rFonts w:ascii="Book Antiqua" w:hAnsi="Book Antiqua"/>
        </w:rPr>
        <w:t xml:space="preserve"> UC, </w:t>
      </w:r>
      <w:proofErr w:type="spellStart"/>
      <w:r w:rsidRPr="00502300">
        <w:rPr>
          <w:rFonts w:ascii="Book Antiqua" w:hAnsi="Book Antiqua"/>
        </w:rPr>
        <w:t>Krishnani</w:t>
      </w:r>
      <w:proofErr w:type="spellEnd"/>
      <w:r w:rsidRPr="00502300">
        <w:rPr>
          <w:rFonts w:ascii="Book Antiqua" w:hAnsi="Book Antiqua"/>
        </w:rPr>
        <w:t xml:space="preserve"> N, Kumar S, Singh M, </w:t>
      </w:r>
      <w:proofErr w:type="spellStart"/>
      <w:r w:rsidRPr="00502300">
        <w:rPr>
          <w:rFonts w:ascii="Book Antiqua" w:hAnsi="Book Antiqua"/>
        </w:rPr>
        <w:t>Ayyagari</w:t>
      </w:r>
      <w:proofErr w:type="spellEnd"/>
      <w:r w:rsidRPr="00502300">
        <w:rPr>
          <w:rFonts w:ascii="Book Antiqua" w:hAnsi="Book Antiqua"/>
        </w:rPr>
        <w:t xml:space="preserve"> A. Infection with cytomegalovirus in patients with inflammatory bowel disease: prevalence, clinical significance and outcome. </w:t>
      </w:r>
      <w:r w:rsidRPr="00502300">
        <w:rPr>
          <w:rFonts w:ascii="Book Antiqua" w:hAnsi="Book Antiqua"/>
          <w:i/>
          <w:iCs/>
        </w:rPr>
        <w:t>J Med Microbiol</w:t>
      </w:r>
      <w:r w:rsidRPr="00502300">
        <w:rPr>
          <w:rFonts w:ascii="Book Antiqua" w:hAnsi="Book Antiqua"/>
        </w:rPr>
        <w:t xml:space="preserve"> 2004; </w:t>
      </w:r>
      <w:r w:rsidRPr="00502300">
        <w:rPr>
          <w:rFonts w:ascii="Book Antiqua" w:hAnsi="Book Antiqua"/>
          <w:b/>
          <w:bCs/>
        </w:rPr>
        <w:t>53</w:t>
      </w:r>
      <w:r w:rsidRPr="00502300">
        <w:rPr>
          <w:rFonts w:ascii="Book Antiqua" w:hAnsi="Book Antiqua"/>
        </w:rPr>
        <w:t>: 1155-1160 [PMID: 15496396 DOI: 10.1099/jmm.0.45629-0]</w:t>
      </w:r>
    </w:p>
    <w:p w14:paraId="3983BF1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141 </w:t>
      </w:r>
      <w:r w:rsidRPr="00502300">
        <w:rPr>
          <w:rFonts w:ascii="Book Antiqua" w:hAnsi="Book Antiqua"/>
          <w:b/>
          <w:bCs/>
        </w:rPr>
        <w:t>Yi F</w:t>
      </w:r>
      <w:r w:rsidRPr="00502300">
        <w:rPr>
          <w:rFonts w:ascii="Book Antiqua" w:hAnsi="Book Antiqua"/>
        </w:rPr>
        <w:t xml:space="preserve">, Zhao J, </w:t>
      </w:r>
      <w:proofErr w:type="spellStart"/>
      <w:r w:rsidRPr="00502300">
        <w:rPr>
          <w:rFonts w:ascii="Book Antiqua" w:hAnsi="Book Antiqua"/>
        </w:rPr>
        <w:t>Luckheeram</w:t>
      </w:r>
      <w:proofErr w:type="spellEnd"/>
      <w:r w:rsidRPr="00502300">
        <w:rPr>
          <w:rFonts w:ascii="Book Antiqua" w:hAnsi="Book Antiqua"/>
        </w:rPr>
        <w:t xml:space="preserve"> RV, Lei Y, Wang C, Huang S, Song L, Wang W, Xia B. </w:t>
      </w:r>
      <w:proofErr w:type="gramStart"/>
      <w:r w:rsidRPr="00502300">
        <w:rPr>
          <w:rFonts w:ascii="Book Antiqua" w:hAnsi="Book Antiqua"/>
        </w:rPr>
        <w:t>The prevalence and risk factors of cytomegalovirus infection in inflammatory bowel disease in Wuhan, Central China.</w:t>
      </w:r>
      <w:proofErr w:type="gramEnd"/>
      <w:r w:rsidRPr="00502300">
        <w:rPr>
          <w:rFonts w:ascii="Book Antiqua" w:hAnsi="Book Antiqua"/>
        </w:rPr>
        <w:t xml:space="preserve"> </w:t>
      </w:r>
      <w:proofErr w:type="spellStart"/>
      <w:r w:rsidRPr="00502300">
        <w:rPr>
          <w:rFonts w:ascii="Book Antiqua" w:hAnsi="Book Antiqua"/>
          <w:i/>
          <w:iCs/>
        </w:rPr>
        <w:t>Virol</w:t>
      </w:r>
      <w:proofErr w:type="spellEnd"/>
      <w:r w:rsidRPr="00502300">
        <w:rPr>
          <w:rFonts w:ascii="Book Antiqua" w:hAnsi="Book Antiqua"/>
          <w:i/>
          <w:iCs/>
        </w:rPr>
        <w:t xml:space="preserve"> J</w:t>
      </w:r>
      <w:r w:rsidRPr="00502300">
        <w:rPr>
          <w:rFonts w:ascii="Book Antiqua" w:hAnsi="Book Antiqua"/>
        </w:rPr>
        <w:t xml:space="preserve"> 2013; </w:t>
      </w:r>
      <w:r w:rsidRPr="00502300">
        <w:rPr>
          <w:rFonts w:ascii="Book Antiqua" w:hAnsi="Book Antiqua"/>
          <w:b/>
          <w:bCs/>
        </w:rPr>
        <w:t>10</w:t>
      </w:r>
      <w:r w:rsidRPr="00502300">
        <w:rPr>
          <w:rFonts w:ascii="Book Antiqua" w:hAnsi="Book Antiqua"/>
        </w:rPr>
        <w:t>: 43 [PMID: 23374225 DOI: 10.1186/1743-422X-10-43]</w:t>
      </w:r>
    </w:p>
    <w:p w14:paraId="0E469E7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142 </w:t>
      </w:r>
      <w:r w:rsidRPr="00502300">
        <w:rPr>
          <w:rFonts w:ascii="Book Antiqua" w:hAnsi="Book Antiqua"/>
          <w:b/>
          <w:bCs/>
        </w:rPr>
        <w:t>Weng MT</w:t>
      </w:r>
      <w:r w:rsidRPr="00502300">
        <w:rPr>
          <w:rFonts w:ascii="Book Antiqua" w:hAnsi="Book Antiqua"/>
        </w:rPr>
        <w:t xml:space="preserve">, Tung CC, Lee YS, Leong YL, Shieh MJ, Shun CT, Wang CY, Wong JM, Wei SC. Cytomegalovirus colitis in hospitalized inflammatory bowel disease patients in Taiwan: a referral center study. </w:t>
      </w:r>
      <w:r w:rsidRPr="00502300">
        <w:rPr>
          <w:rFonts w:ascii="Book Antiqua" w:hAnsi="Book Antiqua"/>
          <w:i/>
          <w:iCs/>
        </w:rPr>
        <w:t>BMC Gastroenterol</w:t>
      </w:r>
      <w:r w:rsidRPr="00502300">
        <w:rPr>
          <w:rFonts w:ascii="Book Antiqua" w:hAnsi="Book Antiqua"/>
        </w:rPr>
        <w:t xml:space="preserve"> 2017; </w:t>
      </w:r>
      <w:r w:rsidRPr="00502300">
        <w:rPr>
          <w:rFonts w:ascii="Book Antiqua" w:hAnsi="Book Antiqua"/>
          <w:b/>
          <w:bCs/>
        </w:rPr>
        <w:t>17</w:t>
      </w:r>
      <w:r w:rsidRPr="00502300">
        <w:rPr>
          <w:rFonts w:ascii="Book Antiqua" w:hAnsi="Book Antiqua"/>
        </w:rPr>
        <w:t>: 28 [PMID: 28193173 DOI: 10.1186/s12876-017-0586-9]</w:t>
      </w:r>
    </w:p>
    <w:p w14:paraId="463ADFA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143 </w:t>
      </w:r>
      <w:r w:rsidRPr="00502300">
        <w:rPr>
          <w:rFonts w:ascii="Book Antiqua" w:hAnsi="Book Antiqua"/>
          <w:b/>
          <w:bCs/>
        </w:rPr>
        <w:t>Shukla T</w:t>
      </w:r>
      <w:r w:rsidRPr="00502300">
        <w:rPr>
          <w:rFonts w:ascii="Book Antiqua" w:hAnsi="Book Antiqua"/>
        </w:rPr>
        <w:t xml:space="preserve">, Singh S, Tandon P, McCurdy JD. Corticosteroids and Thiopurines, But Not Tumor Necrosis Factor Antagonists, are Associated </w:t>
      </w:r>
      <w:proofErr w:type="gramStart"/>
      <w:r w:rsidRPr="00502300">
        <w:rPr>
          <w:rFonts w:ascii="Book Antiqua" w:hAnsi="Book Antiqua"/>
        </w:rPr>
        <w:t>With</w:t>
      </w:r>
      <w:proofErr w:type="gramEnd"/>
      <w:r w:rsidRPr="00502300">
        <w:rPr>
          <w:rFonts w:ascii="Book Antiqua" w:hAnsi="Book Antiqua"/>
        </w:rPr>
        <w:t xml:space="preserve"> Cytomegalovirus Reactivation in Inflammatory Bowel Disease: A Systematic Review and Meta-Analysis. </w:t>
      </w:r>
      <w:r w:rsidRPr="00502300">
        <w:rPr>
          <w:rFonts w:ascii="Book Antiqua" w:hAnsi="Book Antiqua"/>
          <w:i/>
          <w:iCs/>
        </w:rPr>
        <w:t>J Clin Gastroenterol</w:t>
      </w:r>
      <w:r w:rsidRPr="00502300">
        <w:rPr>
          <w:rFonts w:ascii="Book Antiqua" w:hAnsi="Book Antiqua"/>
        </w:rPr>
        <w:t xml:space="preserve"> 2017; </w:t>
      </w:r>
      <w:r w:rsidRPr="00502300">
        <w:rPr>
          <w:rFonts w:ascii="Book Antiqua" w:hAnsi="Book Antiqua"/>
          <w:b/>
          <w:bCs/>
        </w:rPr>
        <w:t>51</w:t>
      </w:r>
      <w:r w:rsidRPr="00502300">
        <w:rPr>
          <w:rFonts w:ascii="Book Antiqua" w:hAnsi="Book Antiqua"/>
        </w:rPr>
        <w:t>: 394-401 [PMID: 27875356 DOI: 10.1097/MCG.0000000000000758]</w:t>
      </w:r>
    </w:p>
    <w:p w14:paraId="5BA3C78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144 </w:t>
      </w:r>
      <w:r w:rsidRPr="00502300">
        <w:rPr>
          <w:rFonts w:ascii="Book Antiqua" w:hAnsi="Book Antiqua"/>
          <w:b/>
          <w:bCs/>
        </w:rPr>
        <w:t>Gauss A</w:t>
      </w:r>
      <w:r w:rsidRPr="00502300">
        <w:rPr>
          <w:rFonts w:ascii="Book Antiqua" w:hAnsi="Book Antiqua"/>
        </w:rPr>
        <w:t xml:space="preserve">, Rosenstiel S, Schnitzler P, </w:t>
      </w:r>
      <w:proofErr w:type="spellStart"/>
      <w:r w:rsidRPr="00502300">
        <w:rPr>
          <w:rFonts w:ascii="Book Antiqua" w:hAnsi="Book Antiqua"/>
        </w:rPr>
        <w:t>Hinz</w:t>
      </w:r>
      <w:proofErr w:type="spellEnd"/>
      <w:r w:rsidRPr="00502300">
        <w:rPr>
          <w:rFonts w:ascii="Book Antiqua" w:hAnsi="Book Antiqua"/>
        </w:rPr>
        <w:t xml:space="preserve"> U, </w:t>
      </w:r>
      <w:proofErr w:type="spellStart"/>
      <w:r w:rsidRPr="00502300">
        <w:rPr>
          <w:rFonts w:ascii="Book Antiqua" w:hAnsi="Book Antiqua"/>
        </w:rPr>
        <w:t>Rehlen</w:t>
      </w:r>
      <w:proofErr w:type="spellEnd"/>
      <w:r w:rsidRPr="00502300">
        <w:rPr>
          <w:rFonts w:ascii="Book Antiqua" w:hAnsi="Book Antiqua"/>
        </w:rPr>
        <w:t xml:space="preserve"> T, </w:t>
      </w:r>
      <w:proofErr w:type="spellStart"/>
      <w:r w:rsidRPr="00502300">
        <w:rPr>
          <w:rFonts w:ascii="Book Antiqua" w:hAnsi="Book Antiqua"/>
        </w:rPr>
        <w:t>Kadmon</w:t>
      </w:r>
      <w:proofErr w:type="spellEnd"/>
      <w:r w:rsidRPr="00502300">
        <w:rPr>
          <w:rFonts w:ascii="Book Antiqua" w:hAnsi="Book Antiqua"/>
        </w:rPr>
        <w:t xml:space="preserve"> M, </w:t>
      </w:r>
      <w:proofErr w:type="spellStart"/>
      <w:r w:rsidRPr="00502300">
        <w:rPr>
          <w:rFonts w:ascii="Book Antiqua" w:hAnsi="Book Antiqua"/>
        </w:rPr>
        <w:t>Ehehalt</w:t>
      </w:r>
      <w:proofErr w:type="spellEnd"/>
      <w:r w:rsidRPr="00502300">
        <w:rPr>
          <w:rFonts w:ascii="Book Antiqua" w:hAnsi="Book Antiqua"/>
        </w:rPr>
        <w:t xml:space="preserve"> R, </w:t>
      </w:r>
      <w:proofErr w:type="spellStart"/>
      <w:r w:rsidRPr="00502300">
        <w:rPr>
          <w:rFonts w:ascii="Book Antiqua" w:hAnsi="Book Antiqua"/>
        </w:rPr>
        <w:t>Stremmel</w:t>
      </w:r>
      <w:proofErr w:type="spellEnd"/>
      <w:r w:rsidRPr="00502300">
        <w:rPr>
          <w:rFonts w:ascii="Book Antiqua" w:hAnsi="Book Antiqua"/>
        </w:rPr>
        <w:t xml:space="preserve"> W, </w:t>
      </w:r>
      <w:proofErr w:type="spellStart"/>
      <w:r w:rsidRPr="00502300">
        <w:rPr>
          <w:rFonts w:ascii="Book Antiqua" w:hAnsi="Book Antiqua"/>
        </w:rPr>
        <w:t>Zawierucha</w:t>
      </w:r>
      <w:proofErr w:type="spellEnd"/>
      <w:r w:rsidRPr="00502300">
        <w:rPr>
          <w:rFonts w:ascii="Book Antiqua" w:hAnsi="Book Antiqua"/>
        </w:rPr>
        <w:t xml:space="preserve"> A. Intestinal cytomegalovirus infection in patients hospitalized for exacerbation of inflammatory bowel disease: a 10-year tertiary referral center experience. </w:t>
      </w:r>
      <w:r w:rsidRPr="00502300">
        <w:rPr>
          <w:rFonts w:ascii="Book Antiqua" w:hAnsi="Book Antiqua"/>
          <w:i/>
          <w:iCs/>
        </w:rPr>
        <w:t>Eur J Gastroenterol Hepatol</w:t>
      </w:r>
      <w:r w:rsidRPr="00502300">
        <w:rPr>
          <w:rFonts w:ascii="Book Antiqua" w:hAnsi="Book Antiqua"/>
        </w:rPr>
        <w:t xml:space="preserve"> 2015; </w:t>
      </w:r>
      <w:r w:rsidRPr="00502300">
        <w:rPr>
          <w:rFonts w:ascii="Book Antiqua" w:hAnsi="Book Antiqua"/>
          <w:b/>
          <w:bCs/>
        </w:rPr>
        <w:t>27</w:t>
      </w:r>
      <w:r w:rsidRPr="00502300">
        <w:rPr>
          <w:rFonts w:ascii="Book Antiqua" w:hAnsi="Book Antiqua"/>
        </w:rPr>
        <w:t>: 712-720 [PMID: 25919654 DOI: 10.1097/MEG.0000000000000361]</w:t>
      </w:r>
    </w:p>
    <w:p w14:paraId="3529DA5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145 </w:t>
      </w:r>
      <w:proofErr w:type="spellStart"/>
      <w:r w:rsidRPr="00502300">
        <w:rPr>
          <w:rFonts w:ascii="Book Antiqua" w:hAnsi="Book Antiqua"/>
          <w:b/>
          <w:bCs/>
        </w:rPr>
        <w:t>Lavagna</w:t>
      </w:r>
      <w:proofErr w:type="spellEnd"/>
      <w:r w:rsidRPr="00502300">
        <w:rPr>
          <w:rFonts w:ascii="Book Antiqua" w:hAnsi="Book Antiqua"/>
          <w:b/>
          <w:bCs/>
        </w:rPr>
        <w:t xml:space="preserve"> A</w:t>
      </w:r>
      <w:r w:rsidRPr="00502300">
        <w:rPr>
          <w:rFonts w:ascii="Book Antiqua" w:hAnsi="Book Antiqua"/>
        </w:rPr>
        <w:t xml:space="preserve">, </w:t>
      </w:r>
      <w:proofErr w:type="spellStart"/>
      <w:r w:rsidRPr="00502300">
        <w:rPr>
          <w:rFonts w:ascii="Book Antiqua" w:hAnsi="Book Antiqua"/>
        </w:rPr>
        <w:t>Bergallo</w:t>
      </w:r>
      <w:proofErr w:type="spellEnd"/>
      <w:r w:rsidRPr="00502300">
        <w:rPr>
          <w:rFonts w:ascii="Book Antiqua" w:hAnsi="Book Antiqua"/>
        </w:rPr>
        <w:t xml:space="preserve"> M, </w:t>
      </w:r>
      <w:proofErr w:type="spellStart"/>
      <w:r w:rsidRPr="00502300">
        <w:rPr>
          <w:rFonts w:ascii="Book Antiqua" w:hAnsi="Book Antiqua"/>
        </w:rPr>
        <w:t>Daperno</w:t>
      </w:r>
      <w:proofErr w:type="spellEnd"/>
      <w:r w:rsidRPr="00502300">
        <w:rPr>
          <w:rFonts w:ascii="Book Antiqua" w:hAnsi="Book Antiqua"/>
        </w:rPr>
        <w:t xml:space="preserve"> M, </w:t>
      </w:r>
      <w:proofErr w:type="spellStart"/>
      <w:r w:rsidRPr="00502300">
        <w:rPr>
          <w:rFonts w:ascii="Book Antiqua" w:hAnsi="Book Antiqua"/>
        </w:rPr>
        <w:t>Sostegni</w:t>
      </w:r>
      <w:proofErr w:type="spellEnd"/>
      <w:r w:rsidRPr="00502300">
        <w:rPr>
          <w:rFonts w:ascii="Book Antiqua" w:hAnsi="Book Antiqua"/>
        </w:rPr>
        <w:t xml:space="preserve"> R, Costa C, </w:t>
      </w:r>
      <w:proofErr w:type="spellStart"/>
      <w:r w:rsidRPr="00502300">
        <w:rPr>
          <w:rFonts w:ascii="Book Antiqua" w:hAnsi="Book Antiqua"/>
        </w:rPr>
        <w:t>Leto</w:t>
      </w:r>
      <w:proofErr w:type="spellEnd"/>
      <w:r w:rsidRPr="00502300">
        <w:rPr>
          <w:rFonts w:ascii="Book Antiqua" w:hAnsi="Book Antiqua"/>
        </w:rPr>
        <w:t xml:space="preserve"> R, </w:t>
      </w:r>
      <w:proofErr w:type="spellStart"/>
      <w:r w:rsidRPr="00502300">
        <w:rPr>
          <w:rFonts w:ascii="Book Antiqua" w:hAnsi="Book Antiqua"/>
        </w:rPr>
        <w:t>Crocellà</w:t>
      </w:r>
      <w:proofErr w:type="spellEnd"/>
      <w:r w:rsidRPr="00502300">
        <w:rPr>
          <w:rFonts w:ascii="Book Antiqua" w:hAnsi="Book Antiqua"/>
        </w:rPr>
        <w:t xml:space="preserve"> L, </w:t>
      </w:r>
      <w:proofErr w:type="spellStart"/>
      <w:r w:rsidRPr="00502300">
        <w:rPr>
          <w:rFonts w:ascii="Book Antiqua" w:hAnsi="Book Antiqua"/>
        </w:rPr>
        <w:t>Molinaro</w:t>
      </w:r>
      <w:proofErr w:type="spellEnd"/>
      <w:r w:rsidRPr="00502300">
        <w:rPr>
          <w:rFonts w:ascii="Book Antiqua" w:hAnsi="Book Antiqua"/>
        </w:rPr>
        <w:t xml:space="preserve"> G, Rocca R, </w:t>
      </w:r>
      <w:proofErr w:type="spellStart"/>
      <w:r w:rsidRPr="00502300">
        <w:rPr>
          <w:rFonts w:ascii="Book Antiqua" w:hAnsi="Book Antiqua"/>
        </w:rPr>
        <w:t>Cavallo</w:t>
      </w:r>
      <w:proofErr w:type="spellEnd"/>
      <w:r w:rsidRPr="00502300">
        <w:rPr>
          <w:rFonts w:ascii="Book Antiqua" w:hAnsi="Book Antiqua"/>
        </w:rPr>
        <w:t xml:space="preserve"> R, </w:t>
      </w:r>
      <w:proofErr w:type="spellStart"/>
      <w:r w:rsidRPr="00502300">
        <w:rPr>
          <w:rFonts w:ascii="Book Antiqua" w:hAnsi="Book Antiqua"/>
        </w:rPr>
        <w:t>Pera</w:t>
      </w:r>
      <w:proofErr w:type="spellEnd"/>
      <w:r w:rsidRPr="00502300">
        <w:rPr>
          <w:rFonts w:ascii="Book Antiqua" w:hAnsi="Book Antiqua"/>
        </w:rPr>
        <w:t xml:space="preserve"> A. Infliximab and the risk of latent viruses reactivation in active Crohn's disease.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2007; </w:t>
      </w:r>
      <w:r w:rsidRPr="00502300">
        <w:rPr>
          <w:rFonts w:ascii="Book Antiqua" w:hAnsi="Book Antiqua"/>
          <w:b/>
          <w:bCs/>
        </w:rPr>
        <w:t>13</w:t>
      </w:r>
      <w:r w:rsidRPr="00502300">
        <w:rPr>
          <w:rFonts w:ascii="Book Antiqua" w:hAnsi="Book Antiqua"/>
        </w:rPr>
        <w:t>: 896-902 [PMID: 17345605 DOI: 10.1002/ibd.20131]</w:t>
      </w:r>
    </w:p>
    <w:p w14:paraId="21AAD93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146 </w:t>
      </w:r>
      <w:r w:rsidRPr="00502300">
        <w:rPr>
          <w:rFonts w:ascii="Book Antiqua" w:hAnsi="Book Antiqua"/>
          <w:b/>
          <w:bCs/>
        </w:rPr>
        <w:t>Nakase H</w:t>
      </w:r>
      <w:r w:rsidRPr="00502300">
        <w:rPr>
          <w:rFonts w:ascii="Book Antiqua" w:hAnsi="Book Antiqua"/>
        </w:rPr>
        <w:t xml:space="preserve">, Chiba T. TNF-alpha is an important pathogenic factor contributing to reactivation of cytomegalovirus in inflamed mucosa of colon in patients with ulcerative colitis: lesson from clinical experience.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2010; </w:t>
      </w:r>
      <w:r w:rsidRPr="00502300">
        <w:rPr>
          <w:rFonts w:ascii="Book Antiqua" w:hAnsi="Book Antiqua"/>
          <w:b/>
          <w:bCs/>
        </w:rPr>
        <w:t>16</w:t>
      </w:r>
      <w:r w:rsidRPr="00502300">
        <w:rPr>
          <w:rFonts w:ascii="Book Antiqua" w:hAnsi="Book Antiqua"/>
        </w:rPr>
        <w:t>: 550-551 [PMID: 19637380 DOI: 10.1002/ibd.21047]</w:t>
      </w:r>
    </w:p>
    <w:p w14:paraId="325C962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147 </w:t>
      </w:r>
      <w:proofErr w:type="spellStart"/>
      <w:r w:rsidRPr="00502300">
        <w:rPr>
          <w:rFonts w:ascii="Book Antiqua" w:hAnsi="Book Antiqua"/>
          <w:b/>
          <w:bCs/>
        </w:rPr>
        <w:t>Pillet</w:t>
      </w:r>
      <w:proofErr w:type="spellEnd"/>
      <w:r w:rsidRPr="00502300">
        <w:rPr>
          <w:rFonts w:ascii="Book Antiqua" w:hAnsi="Book Antiqua"/>
          <w:b/>
          <w:bCs/>
        </w:rPr>
        <w:t xml:space="preserve"> S</w:t>
      </w:r>
      <w:r w:rsidRPr="00502300">
        <w:rPr>
          <w:rFonts w:ascii="Book Antiqua" w:hAnsi="Book Antiqua"/>
        </w:rPr>
        <w:t xml:space="preserve">, </w:t>
      </w:r>
      <w:proofErr w:type="spellStart"/>
      <w:r w:rsidRPr="00502300">
        <w:rPr>
          <w:rFonts w:ascii="Book Antiqua" w:hAnsi="Book Antiqua"/>
        </w:rPr>
        <w:t>Jarlot</w:t>
      </w:r>
      <w:proofErr w:type="spellEnd"/>
      <w:r w:rsidRPr="00502300">
        <w:rPr>
          <w:rFonts w:ascii="Book Antiqua" w:hAnsi="Book Antiqua"/>
        </w:rPr>
        <w:t xml:space="preserve"> C, </w:t>
      </w:r>
      <w:proofErr w:type="spellStart"/>
      <w:r w:rsidRPr="00502300">
        <w:rPr>
          <w:rFonts w:ascii="Book Antiqua" w:hAnsi="Book Antiqua"/>
        </w:rPr>
        <w:t>Courault</w:t>
      </w:r>
      <w:proofErr w:type="spellEnd"/>
      <w:r w:rsidRPr="00502300">
        <w:rPr>
          <w:rFonts w:ascii="Book Antiqua" w:hAnsi="Book Antiqua"/>
        </w:rPr>
        <w:t xml:space="preserve"> M, Del Tedesco E, Chardon R, Saint-</w:t>
      </w:r>
      <w:proofErr w:type="spellStart"/>
      <w:r w:rsidRPr="00502300">
        <w:rPr>
          <w:rFonts w:ascii="Book Antiqua" w:hAnsi="Book Antiqua"/>
        </w:rPr>
        <w:t>Sardos</w:t>
      </w:r>
      <w:proofErr w:type="spellEnd"/>
      <w:r w:rsidRPr="00502300">
        <w:rPr>
          <w:rFonts w:ascii="Book Antiqua" w:hAnsi="Book Antiqua"/>
        </w:rPr>
        <w:t xml:space="preserve"> P, </w:t>
      </w:r>
      <w:proofErr w:type="spellStart"/>
      <w:r w:rsidRPr="00502300">
        <w:rPr>
          <w:rFonts w:ascii="Book Antiqua" w:hAnsi="Book Antiqua"/>
        </w:rPr>
        <w:t>Presles</w:t>
      </w:r>
      <w:proofErr w:type="spellEnd"/>
      <w:r w:rsidRPr="00502300">
        <w:rPr>
          <w:rFonts w:ascii="Book Antiqua" w:hAnsi="Book Antiqua"/>
        </w:rPr>
        <w:t xml:space="preserve"> E, </w:t>
      </w:r>
      <w:proofErr w:type="spellStart"/>
      <w:r w:rsidRPr="00502300">
        <w:rPr>
          <w:rFonts w:ascii="Book Antiqua" w:hAnsi="Book Antiqua"/>
        </w:rPr>
        <w:t>Phelip</w:t>
      </w:r>
      <w:proofErr w:type="spellEnd"/>
      <w:r w:rsidRPr="00502300">
        <w:rPr>
          <w:rFonts w:ascii="Book Antiqua" w:hAnsi="Book Antiqua"/>
        </w:rPr>
        <w:t xml:space="preserve"> JM, Berthelot P, </w:t>
      </w:r>
      <w:proofErr w:type="spellStart"/>
      <w:r w:rsidRPr="00502300">
        <w:rPr>
          <w:rFonts w:ascii="Book Antiqua" w:hAnsi="Book Antiqua"/>
        </w:rPr>
        <w:t>Pozzetto</w:t>
      </w:r>
      <w:proofErr w:type="spellEnd"/>
      <w:r w:rsidRPr="00502300">
        <w:rPr>
          <w:rFonts w:ascii="Book Antiqua" w:hAnsi="Book Antiqua"/>
        </w:rPr>
        <w:t xml:space="preserve"> B, Roblin X. Infliximab Does Not Worsen Outcomes During Flare-ups Associated with Cytomegalovirus Infection in Patients with Ulcerative Colitis.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2015; </w:t>
      </w:r>
      <w:r w:rsidRPr="00502300">
        <w:rPr>
          <w:rFonts w:ascii="Book Antiqua" w:hAnsi="Book Antiqua"/>
          <w:b/>
          <w:bCs/>
        </w:rPr>
        <w:t>21</w:t>
      </w:r>
      <w:r w:rsidRPr="00502300">
        <w:rPr>
          <w:rFonts w:ascii="Book Antiqua" w:hAnsi="Book Antiqua"/>
        </w:rPr>
        <w:t>: 1580-1586 [PMID: 25933392 DOI: 10.1097/MIB.0000000000000412]</w:t>
      </w:r>
    </w:p>
    <w:p w14:paraId="24F961B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148 </w:t>
      </w:r>
      <w:proofErr w:type="spellStart"/>
      <w:r w:rsidRPr="00502300">
        <w:rPr>
          <w:rFonts w:ascii="Book Antiqua" w:hAnsi="Book Antiqua"/>
          <w:b/>
          <w:bCs/>
        </w:rPr>
        <w:t>Nowacki</w:t>
      </w:r>
      <w:proofErr w:type="spellEnd"/>
      <w:r w:rsidRPr="00502300">
        <w:rPr>
          <w:rFonts w:ascii="Book Antiqua" w:hAnsi="Book Antiqua"/>
          <w:b/>
          <w:bCs/>
        </w:rPr>
        <w:t xml:space="preserve"> TM</w:t>
      </w:r>
      <w:r w:rsidRPr="00502300">
        <w:rPr>
          <w:rFonts w:ascii="Book Antiqua" w:hAnsi="Book Antiqua"/>
        </w:rPr>
        <w:t xml:space="preserve">, </w:t>
      </w:r>
      <w:proofErr w:type="spellStart"/>
      <w:r w:rsidRPr="00502300">
        <w:rPr>
          <w:rFonts w:ascii="Book Antiqua" w:hAnsi="Book Antiqua"/>
        </w:rPr>
        <w:t>Bettenworth</w:t>
      </w:r>
      <w:proofErr w:type="spellEnd"/>
      <w:r w:rsidRPr="00502300">
        <w:rPr>
          <w:rFonts w:ascii="Book Antiqua" w:hAnsi="Book Antiqua"/>
        </w:rPr>
        <w:t xml:space="preserve"> D, Meister T, </w:t>
      </w:r>
      <w:proofErr w:type="spellStart"/>
      <w:r w:rsidRPr="00502300">
        <w:rPr>
          <w:rFonts w:ascii="Book Antiqua" w:hAnsi="Book Antiqua"/>
        </w:rPr>
        <w:t>Heidemann</w:t>
      </w:r>
      <w:proofErr w:type="spellEnd"/>
      <w:r w:rsidRPr="00502300">
        <w:rPr>
          <w:rFonts w:ascii="Book Antiqua" w:hAnsi="Book Antiqua"/>
        </w:rPr>
        <w:t xml:space="preserve"> J, </w:t>
      </w:r>
      <w:proofErr w:type="spellStart"/>
      <w:r w:rsidRPr="00502300">
        <w:rPr>
          <w:rFonts w:ascii="Book Antiqua" w:hAnsi="Book Antiqua"/>
        </w:rPr>
        <w:t>Lenze</w:t>
      </w:r>
      <w:proofErr w:type="spellEnd"/>
      <w:r w:rsidRPr="00502300">
        <w:rPr>
          <w:rFonts w:ascii="Book Antiqua" w:hAnsi="Book Antiqua"/>
        </w:rPr>
        <w:t xml:space="preserve"> F, Schmidt HH, </w:t>
      </w:r>
      <w:proofErr w:type="spellStart"/>
      <w:r w:rsidRPr="00502300">
        <w:rPr>
          <w:rFonts w:ascii="Book Antiqua" w:hAnsi="Book Antiqua"/>
        </w:rPr>
        <w:t>Heinzow</w:t>
      </w:r>
      <w:proofErr w:type="spellEnd"/>
      <w:r w:rsidRPr="00502300">
        <w:rPr>
          <w:rFonts w:ascii="Book Antiqua" w:hAnsi="Book Antiqua"/>
        </w:rPr>
        <w:t xml:space="preserve"> HS. Novel score predicts risk for cytomegalovirus infection in ulcerative colitis. </w:t>
      </w:r>
      <w:r w:rsidRPr="00502300">
        <w:rPr>
          <w:rFonts w:ascii="Book Antiqua" w:hAnsi="Book Antiqua"/>
          <w:i/>
          <w:iCs/>
        </w:rPr>
        <w:t xml:space="preserve">J </w:t>
      </w:r>
      <w:proofErr w:type="spellStart"/>
      <w:r w:rsidRPr="00502300">
        <w:rPr>
          <w:rFonts w:ascii="Book Antiqua" w:hAnsi="Book Antiqua"/>
          <w:i/>
          <w:iCs/>
        </w:rPr>
        <w:t>Clin</w:t>
      </w:r>
      <w:proofErr w:type="spellEnd"/>
      <w:r w:rsidRPr="00502300">
        <w:rPr>
          <w:rFonts w:ascii="Book Antiqua" w:hAnsi="Book Antiqua"/>
          <w:i/>
          <w:iCs/>
        </w:rPr>
        <w:t xml:space="preserve"> </w:t>
      </w:r>
      <w:proofErr w:type="spellStart"/>
      <w:r w:rsidRPr="00502300">
        <w:rPr>
          <w:rFonts w:ascii="Book Antiqua" w:hAnsi="Book Antiqua"/>
          <w:i/>
          <w:iCs/>
        </w:rPr>
        <w:t>Virol</w:t>
      </w:r>
      <w:proofErr w:type="spellEnd"/>
      <w:r w:rsidRPr="00502300">
        <w:rPr>
          <w:rFonts w:ascii="Book Antiqua" w:hAnsi="Book Antiqua"/>
        </w:rPr>
        <w:t xml:space="preserve"> 2018; </w:t>
      </w:r>
      <w:r w:rsidRPr="00502300">
        <w:rPr>
          <w:rFonts w:ascii="Book Antiqua" w:hAnsi="Book Antiqua"/>
          <w:b/>
          <w:bCs/>
        </w:rPr>
        <w:t>105</w:t>
      </w:r>
      <w:r w:rsidRPr="00502300">
        <w:rPr>
          <w:rFonts w:ascii="Book Antiqua" w:hAnsi="Book Antiqua"/>
        </w:rPr>
        <w:t>: 103-108 [PMID: 29940421 DOI: 10.1016/j.jcv.2018.06.002]</w:t>
      </w:r>
    </w:p>
    <w:p w14:paraId="0E2558A9"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149 </w:t>
      </w:r>
      <w:r w:rsidRPr="00502300">
        <w:rPr>
          <w:rFonts w:ascii="Book Antiqua" w:hAnsi="Book Antiqua"/>
          <w:b/>
          <w:bCs/>
        </w:rPr>
        <w:t>Nguyen M</w:t>
      </w:r>
      <w:r w:rsidRPr="00502300">
        <w:rPr>
          <w:rFonts w:ascii="Book Antiqua" w:hAnsi="Book Antiqua"/>
        </w:rPr>
        <w:t>, Bradford K, Zhang X, Shih DQ.</w:t>
      </w:r>
      <w:proofErr w:type="gramEnd"/>
      <w:r w:rsidRPr="00502300">
        <w:rPr>
          <w:rFonts w:ascii="Book Antiqua" w:hAnsi="Book Antiqua"/>
        </w:rPr>
        <w:t xml:space="preserve"> </w:t>
      </w:r>
      <w:proofErr w:type="gramStart"/>
      <w:r w:rsidRPr="00502300">
        <w:rPr>
          <w:rFonts w:ascii="Book Antiqua" w:hAnsi="Book Antiqua"/>
        </w:rPr>
        <w:t>Cytomegalovirus Reactivation in Ulcerative Colitis Patients.</w:t>
      </w:r>
      <w:proofErr w:type="gramEnd"/>
      <w:r w:rsidRPr="00502300">
        <w:rPr>
          <w:rFonts w:ascii="Book Antiqua" w:hAnsi="Book Antiqua"/>
        </w:rPr>
        <w:t xml:space="preserve"> </w:t>
      </w:r>
      <w:r w:rsidRPr="00502300">
        <w:rPr>
          <w:rFonts w:ascii="Book Antiqua" w:hAnsi="Book Antiqua"/>
          <w:i/>
          <w:iCs/>
        </w:rPr>
        <w:t>Ulcers</w:t>
      </w:r>
      <w:r w:rsidRPr="00502300">
        <w:rPr>
          <w:rFonts w:ascii="Book Antiqua" w:hAnsi="Book Antiqua"/>
        </w:rPr>
        <w:t xml:space="preserve"> 2011; </w:t>
      </w:r>
      <w:r w:rsidRPr="00502300">
        <w:rPr>
          <w:rFonts w:ascii="Book Antiqua" w:hAnsi="Book Antiqua"/>
          <w:b/>
          <w:bCs/>
        </w:rPr>
        <w:t>2011</w:t>
      </w:r>
      <w:r w:rsidRPr="00502300">
        <w:rPr>
          <w:rFonts w:ascii="Book Antiqua" w:hAnsi="Book Antiqua"/>
        </w:rPr>
        <w:t xml:space="preserve"> [PMID: 21731826 DOI: 10.1155/2011/282507]</w:t>
      </w:r>
    </w:p>
    <w:p w14:paraId="49C6F5F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150 </w:t>
      </w:r>
      <w:r w:rsidRPr="00502300">
        <w:rPr>
          <w:rFonts w:ascii="Book Antiqua" w:hAnsi="Book Antiqua"/>
          <w:b/>
          <w:bCs/>
        </w:rPr>
        <w:t>Schenk W</w:t>
      </w:r>
      <w:r w:rsidRPr="00502300">
        <w:rPr>
          <w:rFonts w:ascii="Book Antiqua" w:hAnsi="Book Antiqua"/>
        </w:rPr>
        <w:t xml:space="preserve">, </w:t>
      </w:r>
      <w:proofErr w:type="spellStart"/>
      <w:r w:rsidRPr="00502300">
        <w:rPr>
          <w:rFonts w:ascii="Book Antiqua" w:hAnsi="Book Antiqua"/>
        </w:rPr>
        <w:t>Klugmann</w:t>
      </w:r>
      <w:proofErr w:type="spellEnd"/>
      <w:r w:rsidRPr="00502300">
        <w:rPr>
          <w:rFonts w:ascii="Book Antiqua" w:hAnsi="Book Antiqua"/>
        </w:rPr>
        <w:t xml:space="preserve"> T, </w:t>
      </w:r>
      <w:proofErr w:type="spellStart"/>
      <w:r w:rsidRPr="00502300">
        <w:rPr>
          <w:rFonts w:ascii="Book Antiqua" w:hAnsi="Book Antiqua"/>
        </w:rPr>
        <w:t>Borkenhagen</w:t>
      </w:r>
      <w:proofErr w:type="spellEnd"/>
      <w:r w:rsidRPr="00502300">
        <w:rPr>
          <w:rFonts w:ascii="Book Antiqua" w:hAnsi="Book Antiqua"/>
        </w:rPr>
        <w:t xml:space="preserve"> A, </w:t>
      </w:r>
      <w:proofErr w:type="spellStart"/>
      <w:r w:rsidRPr="00502300">
        <w:rPr>
          <w:rFonts w:ascii="Book Antiqua" w:hAnsi="Book Antiqua"/>
        </w:rPr>
        <w:t>Klecker</w:t>
      </w:r>
      <w:proofErr w:type="spellEnd"/>
      <w:r w:rsidRPr="00502300">
        <w:rPr>
          <w:rFonts w:ascii="Book Antiqua" w:hAnsi="Book Antiqua"/>
        </w:rPr>
        <w:t xml:space="preserve"> C, </w:t>
      </w:r>
      <w:proofErr w:type="spellStart"/>
      <w:r w:rsidRPr="00502300">
        <w:rPr>
          <w:rFonts w:ascii="Book Antiqua" w:hAnsi="Book Antiqua"/>
        </w:rPr>
        <w:t>Dietel</w:t>
      </w:r>
      <w:proofErr w:type="spellEnd"/>
      <w:r w:rsidRPr="00502300">
        <w:rPr>
          <w:rFonts w:ascii="Book Antiqua" w:hAnsi="Book Antiqua"/>
        </w:rPr>
        <w:t xml:space="preserve"> P, Kirschner R, Schneider E, </w:t>
      </w:r>
      <w:proofErr w:type="spellStart"/>
      <w:r w:rsidRPr="00502300">
        <w:rPr>
          <w:rFonts w:ascii="Book Antiqua" w:hAnsi="Book Antiqua"/>
        </w:rPr>
        <w:t>Bruns</w:t>
      </w:r>
      <w:proofErr w:type="spellEnd"/>
      <w:r w:rsidRPr="00502300">
        <w:rPr>
          <w:rFonts w:ascii="Book Antiqua" w:hAnsi="Book Antiqua"/>
        </w:rPr>
        <w:t xml:space="preserve"> T, </w:t>
      </w:r>
      <w:proofErr w:type="spellStart"/>
      <w:r w:rsidRPr="00502300">
        <w:rPr>
          <w:rFonts w:ascii="Book Antiqua" w:hAnsi="Book Antiqua"/>
        </w:rPr>
        <w:t>Stallmach</w:t>
      </w:r>
      <w:proofErr w:type="spellEnd"/>
      <w:r w:rsidRPr="00502300">
        <w:rPr>
          <w:rFonts w:ascii="Book Antiqua" w:hAnsi="Book Antiqua"/>
        </w:rPr>
        <w:t xml:space="preserve"> A, </w:t>
      </w:r>
      <w:proofErr w:type="spellStart"/>
      <w:r w:rsidRPr="00502300">
        <w:rPr>
          <w:rFonts w:ascii="Book Antiqua" w:hAnsi="Book Antiqua"/>
        </w:rPr>
        <w:t>Teich</w:t>
      </w:r>
      <w:proofErr w:type="spellEnd"/>
      <w:r w:rsidRPr="00502300">
        <w:rPr>
          <w:rFonts w:ascii="Book Antiqua" w:hAnsi="Book Antiqua"/>
        </w:rPr>
        <w:t xml:space="preserve"> N. The detection of the cytomegalovirus DNA in the colonic mucosa of patients with ulcerative colitis is associated with increased long-term risk of proctocolectomy: results from an outpatient IBD clinic. </w:t>
      </w:r>
      <w:r w:rsidRPr="00502300">
        <w:rPr>
          <w:rFonts w:ascii="Book Antiqua" w:hAnsi="Book Antiqua"/>
          <w:i/>
          <w:iCs/>
        </w:rPr>
        <w:t>Int J Colorectal Dis</w:t>
      </w:r>
      <w:r w:rsidRPr="00502300">
        <w:rPr>
          <w:rFonts w:ascii="Book Antiqua" w:hAnsi="Book Antiqua"/>
        </w:rPr>
        <w:t xml:space="preserve"> 2019; </w:t>
      </w:r>
      <w:r w:rsidRPr="00502300">
        <w:rPr>
          <w:rFonts w:ascii="Book Antiqua" w:hAnsi="Book Antiqua"/>
          <w:b/>
          <w:bCs/>
        </w:rPr>
        <w:t>34</w:t>
      </w:r>
      <w:r w:rsidRPr="00502300">
        <w:rPr>
          <w:rFonts w:ascii="Book Antiqua" w:hAnsi="Book Antiqua"/>
        </w:rPr>
        <w:t>: 393-400 [PMID: 30506156 DOI: 10.1007/s00384-018-3210-8]</w:t>
      </w:r>
    </w:p>
    <w:p w14:paraId="70D67212"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151 </w:t>
      </w:r>
      <w:r w:rsidRPr="00502300">
        <w:rPr>
          <w:rFonts w:ascii="Book Antiqua" w:hAnsi="Book Antiqua"/>
          <w:b/>
          <w:bCs/>
        </w:rPr>
        <w:t>Johnson J</w:t>
      </w:r>
      <w:r w:rsidRPr="00502300">
        <w:rPr>
          <w:rFonts w:ascii="Book Antiqua" w:hAnsi="Book Antiqua"/>
        </w:rPr>
        <w:t xml:space="preserve">, </w:t>
      </w:r>
      <w:proofErr w:type="spellStart"/>
      <w:r w:rsidRPr="00502300">
        <w:rPr>
          <w:rFonts w:ascii="Book Antiqua" w:hAnsi="Book Antiqua"/>
        </w:rPr>
        <w:t>Affolter</w:t>
      </w:r>
      <w:proofErr w:type="spellEnd"/>
      <w:r w:rsidRPr="00502300">
        <w:rPr>
          <w:rFonts w:ascii="Book Antiqua" w:hAnsi="Book Antiqua"/>
        </w:rPr>
        <w:t xml:space="preserve"> K, Boynton K, Chen X, Valentine J, Peterson K. CMV Disease in IBD: Comparison of Diagnostic Tests and Correlation with Disease Outcome.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2018; </w:t>
      </w:r>
      <w:r w:rsidRPr="00502300">
        <w:rPr>
          <w:rFonts w:ascii="Book Antiqua" w:hAnsi="Book Antiqua"/>
          <w:b/>
          <w:bCs/>
        </w:rPr>
        <w:t>24</w:t>
      </w:r>
      <w:r w:rsidRPr="00502300">
        <w:rPr>
          <w:rFonts w:ascii="Book Antiqua" w:hAnsi="Book Antiqua"/>
        </w:rPr>
        <w:t>: 1539-1546 [PMID: 29718356 DOI: 10.1093/</w:t>
      </w:r>
      <w:proofErr w:type="spellStart"/>
      <w:r w:rsidRPr="00502300">
        <w:rPr>
          <w:rFonts w:ascii="Book Antiqua" w:hAnsi="Book Antiqua"/>
        </w:rPr>
        <w:t>ibd</w:t>
      </w:r>
      <w:proofErr w:type="spellEnd"/>
      <w:r w:rsidRPr="00502300">
        <w:rPr>
          <w:rFonts w:ascii="Book Antiqua" w:hAnsi="Book Antiqua"/>
        </w:rPr>
        <w:t>/izy045]</w:t>
      </w:r>
    </w:p>
    <w:p w14:paraId="6DE313F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152 </w:t>
      </w:r>
      <w:proofErr w:type="spellStart"/>
      <w:r w:rsidRPr="00502300">
        <w:rPr>
          <w:rFonts w:ascii="Book Antiqua" w:hAnsi="Book Antiqua"/>
          <w:b/>
          <w:bCs/>
        </w:rPr>
        <w:t>Mourad</w:t>
      </w:r>
      <w:proofErr w:type="spellEnd"/>
      <w:r w:rsidRPr="00502300">
        <w:rPr>
          <w:rFonts w:ascii="Book Antiqua" w:hAnsi="Book Antiqua"/>
          <w:b/>
          <w:bCs/>
        </w:rPr>
        <w:t xml:space="preserve"> FH</w:t>
      </w:r>
      <w:r w:rsidRPr="00502300">
        <w:rPr>
          <w:rFonts w:ascii="Book Antiqua" w:hAnsi="Book Antiqua"/>
        </w:rPr>
        <w:t xml:space="preserve">, </w:t>
      </w:r>
      <w:proofErr w:type="spellStart"/>
      <w:r w:rsidRPr="00502300">
        <w:rPr>
          <w:rFonts w:ascii="Book Antiqua" w:hAnsi="Book Antiqua"/>
        </w:rPr>
        <w:t>Hashash</w:t>
      </w:r>
      <w:proofErr w:type="spellEnd"/>
      <w:r w:rsidRPr="00502300">
        <w:rPr>
          <w:rFonts w:ascii="Book Antiqua" w:hAnsi="Book Antiqua"/>
        </w:rPr>
        <w:t xml:space="preserve"> JG, </w:t>
      </w:r>
      <w:proofErr w:type="spellStart"/>
      <w:r w:rsidRPr="00502300">
        <w:rPr>
          <w:rFonts w:ascii="Book Antiqua" w:hAnsi="Book Antiqua"/>
        </w:rPr>
        <w:t>Kariyawasam</w:t>
      </w:r>
      <w:proofErr w:type="spellEnd"/>
      <w:r w:rsidRPr="00502300">
        <w:rPr>
          <w:rFonts w:ascii="Book Antiqua" w:hAnsi="Book Antiqua"/>
        </w:rPr>
        <w:t xml:space="preserve"> VC, Leong RW. Ulcerative Colitis and Cytomegalovirus Infection: From A to Z.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1162-1171 [PMID: 32103246 DOI: 10.1093/</w:t>
      </w:r>
      <w:proofErr w:type="spellStart"/>
      <w:r w:rsidRPr="00502300">
        <w:rPr>
          <w:rFonts w:ascii="Book Antiqua" w:hAnsi="Book Antiqua"/>
        </w:rPr>
        <w:t>ecco-jcc</w:t>
      </w:r>
      <w:proofErr w:type="spellEnd"/>
      <w:r w:rsidRPr="00502300">
        <w:rPr>
          <w:rFonts w:ascii="Book Antiqua" w:hAnsi="Book Antiqua"/>
        </w:rPr>
        <w:t>/jjaa036]</w:t>
      </w:r>
    </w:p>
    <w:p w14:paraId="3B8225F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153 </w:t>
      </w:r>
      <w:r w:rsidRPr="00502300">
        <w:rPr>
          <w:rFonts w:ascii="Book Antiqua" w:hAnsi="Book Antiqua"/>
          <w:b/>
          <w:bCs/>
        </w:rPr>
        <w:t>Lamb CA</w:t>
      </w:r>
      <w:r w:rsidRPr="00502300">
        <w:rPr>
          <w:rFonts w:ascii="Book Antiqua" w:hAnsi="Book Antiqua"/>
        </w:rPr>
        <w:t xml:space="preserve">, Kennedy NA, Raine T, Hendy PA, Smith PJ, </w:t>
      </w:r>
      <w:proofErr w:type="spellStart"/>
      <w:r w:rsidRPr="00502300">
        <w:rPr>
          <w:rFonts w:ascii="Book Antiqua" w:hAnsi="Book Antiqua"/>
        </w:rPr>
        <w:t>Limdi</w:t>
      </w:r>
      <w:proofErr w:type="spellEnd"/>
      <w:r w:rsidRPr="00502300">
        <w:rPr>
          <w:rFonts w:ascii="Book Antiqua" w:hAnsi="Book Antiqua"/>
        </w:rPr>
        <w:t xml:space="preserve"> JK, </w:t>
      </w:r>
      <w:proofErr w:type="spellStart"/>
      <w:r w:rsidRPr="00502300">
        <w:rPr>
          <w:rFonts w:ascii="Book Antiqua" w:hAnsi="Book Antiqua"/>
        </w:rPr>
        <w:t>Hayee</w:t>
      </w:r>
      <w:proofErr w:type="spellEnd"/>
      <w:r w:rsidRPr="00502300">
        <w:rPr>
          <w:rFonts w:ascii="Book Antiqua" w:hAnsi="Book Antiqua"/>
        </w:rPr>
        <w:t xml:space="preserve"> B, </w:t>
      </w:r>
      <w:proofErr w:type="spellStart"/>
      <w:r w:rsidRPr="00502300">
        <w:rPr>
          <w:rFonts w:ascii="Book Antiqua" w:hAnsi="Book Antiqua"/>
        </w:rPr>
        <w:t>Lomer</w:t>
      </w:r>
      <w:proofErr w:type="spellEnd"/>
      <w:r w:rsidRPr="00502300">
        <w:rPr>
          <w:rFonts w:ascii="Book Antiqua" w:hAnsi="Book Antiqua"/>
        </w:rPr>
        <w:t xml:space="preserve"> MCE, Parkes GC, Selinger C, Barrett KJ, Davies RJ, Bennett C, Gittens S, Dunlop MG, </w:t>
      </w:r>
      <w:proofErr w:type="spellStart"/>
      <w:r w:rsidRPr="00502300">
        <w:rPr>
          <w:rFonts w:ascii="Book Antiqua" w:hAnsi="Book Antiqua"/>
        </w:rPr>
        <w:t>Faiz</w:t>
      </w:r>
      <w:proofErr w:type="spellEnd"/>
      <w:r w:rsidRPr="00502300">
        <w:rPr>
          <w:rFonts w:ascii="Book Antiqua" w:hAnsi="Book Antiqua"/>
        </w:rPr>
        <w:t xml:space="preserve"> O, Fraser A, Garrick V, Johnston PD, Parkes M, Sanderson J, Terry H; IBD guidelines </w:t>
      </w:r>
      <w:proofErr w:type="spellStart"/>
      <w:r w:rsidRPr="00502300">
        <w:rPr>
          <w:rFonts w:ascii="Book Antiqua" w:hAnsi="Book Antiqua"/>
        </w:rPr>
        <w:t>eDelphi</w:t>
      </w:r>
      <w:proofErr w:type="spellEnd"/>
      <w:r w:rsidRPr="00502300">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502300">
        <w:rPr>
          <w:rFonts w:ascii="Book Antiqua" w:hAnsi="Book Antiqua"/>
          <w:i/>
          <w:iCs/>
        </w:rPr>
        <w:t>Gut</w:t>
      </w:r>
      <w:r w:rsidRPr="00502300">
        <w:rPr>
          <w:rFonts w:ascii="Book Antiqua" w:hAnsi="Book Antiqua"/>
        </w:rPr>
        <w:t xml:space="preserve"> 2019; </w:t>
      </w:r>
      <w:r w:rsidRPr="00502300">
        <w:rPr>
          <w:rFonts w:ascii="Book Antiqua" w:hAnsi="Book Antiqua"/>
          <w:b/>
          <w:bCs/>
        </w:rPr>
        <w:t>68</w:t>
      </w:r>
      <w:r w:rsidRPr="00502300">
        <w:rPr>
          <w:rFonts w:ascii="Book Antiqua" w:hAnsi="Book Antiqua"/>
        </w:rPr>
        <w:t>: s1-s106 [PMID: 31562236 DOI: 10.1136/gutjnl-2019-318484]</w:t>
      </w:r>
    </w:p>
    <w:p w14:paraId="0AF7BEA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154 </w:t>
      </w:r>
      <w:r w:rsidRPr="00502300">
        <w:rPr>
          <w:rFonts w:ascii="Book Antiqua" w:hAnsi="Book Antiqua"/>
          <w:b/>
          <w:bCs/>
        </w:rPr>
        <w:t>Durand CM</w:t>
      </w:r>
      <w:r w:rsidRPr="00502300">
        <w:rPr>
          <w:rFonts w:ascii="Book Antiqua" w:hAnsi="Book Antiqua"/>
        </w:rPr>
        <w:t xml:space="preserve">, Marr KA, Arnold CA, Tang L, Durand DJ, Avery RK, </w:t>
      </w:r>
      <w:proofErr w:type="spellStart"/>
      <w:r w:rsidRPr="00502300">
        <w:rPr>
          <w:rFonts w:ascii="Book Antiqua" w:hAnsi="Book Antiqua"/>
        </w:rPr>
        <w:t>Valsamakis</w:t>
      </w:r>
      <w:proofErr w:type="spellEnd"/>
      <w:r w:rsidRPr="00502300">
        <w:rPr>
          <w:rFonts w:ascii="Book Antiqua" w:hAnsi="Book Antiqua"/>
        </w:rPr>
        <w:t xml:space="preserve"> A, </w:t>
      </w:r>
      <w:proofErr w:type="spellStart"/>
      <w:r w:rsidRPr="00502300">
        <w:rPr>
          <w:rFonts w:ascii="Book Antiqua" w:hAnsi="Book Antiqua"/>
        </w:rPr>
        <w:t>Neofytos</w:t>
      </w:r>
      <w:proofErr w:type="spellEnd"/>
      <w:r w:rsidRPr="00502300">
        <w:rPr>
          <w:rFonts w:ascii="Book Antiqua" w:hAnsi="Book Antiqua"/>
        </w:rPr>
        <w:t xml:space="preserve"> D. Detection of cytomegalovirus DNA in plasma as an adjunct diagnostic for gastrointestinal tract disease in kidney and liver transplant recipients. </w:t>
      </w:r>
      <w:r w:rsidRPr="00502300">
        <w:rPr>
          <w:rFonts w:ascii="Book Antiqua" w:hAnsi="Book Antiqua"/>
          <w:i/>
          <w:iCs/>
        </w:rPr>
        <w:t>Clin Infect Dis</w:t>
      </w:r>
      <w:r w:rsidRPr="00502300">
        <w:rPr>
          <w:rFonts w:ascii="Book Antiqua" w:hAnsi="Book Antiqua"/>
        </w:rPr>
        <w:t xml:space="preserve"> 2013; </w:t>
      </w:r>
      <w:r w:rsidRPr="00502300">
        <w:rPr>
          <w:rFonts w:ascii="Book Antiqua" w:hAnsi="Book Antiqua"/>
          <w:b/>
          <w:bCs/>
        </w:rPr>
        <w:t>57</w:t>
      </w:r>
      <w:r w:rsidRPr="00502300">
        <w:rPr>
          <w:rFonts w:ascii="Book Antiqua" w:hAnsi="Book Antiqua"/>
        </w:rPr>
        <w:t>: 1550-1559 [PMID: 23956167 DOI: 10.1093/</w:t>
      </w:r>
      <w:proofErr w:type="spellStart"/>
      <w:r w:rsidRPr="00502300">
        <w:rPr>
          <w:rFonts w:ascii="Book Antiqua" w:hAnsi="Book Antiqua"/>
        </w:rPr>
        <w:t>cid</w:t>
      </w:r>
      <w:proofErr w:type="spellEnd"/>
      <w:r w:rsidRPr="00502300">
        <w:rPr>
          <w:rFonts w:ascii="Book Antiqua" w:hAnsi="Book Antiqua"/>
        </w:rPr>
        <w:t>/cit521]</w:t>
      </w:r>
    </w:p>
    <w:p w14:paraId="5D5A473D"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155 </w:t>
      </w:r>
      <w:proofErr w:type="spellStart"/>
      <w:r w:rsidRPr="00502300">
        <w:rPr>
          <w:rFonts w:ascii="Book Antiqua" w:hAnsi="Book Antiqua"/>
          <w:b/>
          <w:bCs/>
        </w:rPr>
        <w:t>Maconi</w:t>
      </w:r>
      <w:proofErr w:type="spellEnd"/>
      <w:r w:rsidRPr="00502300">
        <w:rPr>
          <w:rFonts w:ascii="Book Antiqua" w:hAnsi="Book Antiqua"/>
          <w:b/>
          <w:bCs/>
        </w:rPr>
        <w:t xml:space="preserve"> G</w:t>
      </w:r>
      <w:r w:rsidRPr="00502300">
        <w:rPr>
          <w:rFonts w:ascii="Book Antiqua" w:hAnsi="Book Antiqua"/>
        </w:rPr>
        <w:t xml:space="preserve">, </w:t>
      </w:r>
      <w:proofErr w:type="spellStart"/>
      <w:r w:rsidRPr="00502300">
        <w:rPr>
          <w:rFonts w:ascii="Book Antiqua" w:hAnsi="Book Antiqua"/>
        </w:rPr>
        <w:t>Lombardini</w:t>
      </w:r>
      <w:proofErr w:type="spellEnd"/>
      <w:r w:rsidRPr="00502300">
        <w:rPr>
          <w:rFonts w:ascii="Book Antiqua" w:hAnsi="Book Antiqua"/>
        </w:rPr>
        <w:t xml:space="preserve"> M, </w:t>
      </w:r>
      <w:proofErr w:type="spellStart"/>
      <w:r w:rsidRPr="00502300">
        <w:rPr>
          <w:rFonts w:ascii="Book Antiqua" w:hAnsi="Book Antiqua"/>
        </w:rPr>
        <w:t>Furfaro</w:t>
      </w:r>
      <w:proofErr w:type="spellEnd"/>
      <w:r w:rsidRPr="00502300">
        <w:rPr>
          <w:rFonts w:ascii="Book Antiqua" w:hAnsi="Book Antiqua"/>
        </w:rPr>
        <w:t xml:space="preserve"> F, </w:t>
      </w:r>
      <w:proofErr w:type="spellStart"/>
      <w:r w:rsidRPr="00502300">
        <w:rPr>
          <w:rFonts w:ascii="Book Antiqua" w:hAnsi="Book Antiqua"/>
        </w:rPr>
        <w:t>Bezzio</w:t>
      </w:r>
      <w:proofErr w:type="spellEnd"/>
      <w:r w:rsidRPr="00502300">
        <w:rPr>
          <w:rFonts w:ascii="Book Antiqua" w:hAnsi="Book Antiqua"/>
        </w:rPr>
        <w:t xml:space="preserve"> C, </w:t>
      </w:r>
      <w:proofErr w:type="spellStart"/>
      <w:r w:rsidRPr="00502300">
        <w:rPr>
          <w:rFonts w:ascii="Book Antiqua" w:hAnsi="Book Antiqua"/>
        </w:rPr>
        <w:t>Zerbi</w:t>
      </w:r>
      <w:proofErr w:type="spellEnd"/>
      <w:r w:rsidRPr="00502300">
        <w:rPr>
          <w:rFonts w:ascii="Book Antiqua" w:hAnsi="Book Antiqua"/>
        </w:rPr>
        <w:t xml:space="preserve"> P, </w:t>
      </w:r>
      <w:proofErr w:type="spellStart"/>
      <w:r w:rsidRPr="00502300">
        <w:rPr>
          <w:rFonts w:ascii="Book Antiqua" w:hAnsi="Book Antiqua"/>
        </w:rPr>
        <w:t>Ardizzone</w:t>
      </w:r>
      <w:proofErr w:type="spellEnd"/>
      <w:r w:rsidRPr="00502300">
        <w:rPr>
          <w:rFonts w:ascii="Book Antiqua" w:hAnsi="Book Antiqua"/>
        </w:rPr>
        <w:t xml:space="preserve"> S. Long-term outcome of inflammatory bowel diseases with cytomegalovirus colitis: effect of antiviral treatment. </w:t>
      </w:r>
      <w:r w:rsidRPr="00502300">
        <w:rPr>
          <w:rFonts w:ascii="Book Antiqua" w:hAnsi="Book Antiqua"/>
          <w:i/>
          <w:iCs/>
        </w:rPr>
        <w:t>Eur J Gastroenterol Hepatol</w:t>
      </w:r>
      <w:r w:rsidRPr="00502300">
        <w:rPr>
          <w:rFonts w:ascii="Book Antiqua" w:hAnsi="Book Antiqua"/>
        </w:rPr>
        <w:t xml:space="preserve"> 2014; </w:t>
      </w:r>
      <w:r w:rsidRPr="00502300">
        <w:rPr>
          <w:rFonts w:ascii="Book Antiqua" w:hAnsi="Book Antiqua"/>
          <w:b/>
          <w:bCs/>
        </w:rPr>
        <w:t>26</w:t>
      </w:r>
      <w:r w:rsidRPr="00502300">
        <w:rPr>
          <w:rFonts w:ascii="Book Antiqua" w:hAnsi="Book Antiqua"/>
        </w:rPr>
        <w:t>: 1146-1151 [PMID: 25089547 DOI: 10.1097/MEG.0000000000000175]</w:t>
      </w:r>
    </w:p>
    <w:p w14:paraId="6B6BD3F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156 </w:t>
      </w:r>
      <w:proofErr w:type="spellStart"/>
      <w:r w:rsidRPr="00502300">
        <w:rPr>
          <w:rFonts w:ascii="Book Antiqua" w:hAnsi="Book Antiqua"/>
          <w:b/>
          <w:bCs/>
        </w:rPr>
        <w:t>Pillet</w:t>
      </w:r>
      <w:proofErr w:type="spellEnd"/>
      <w:r w:rsidRPr="00502300">
        <w:rPr>
          <w:rFonts w:ascii="Book Antiqua" w:hAnsi="Book Antiqua"/>
          <w:b/>
          <w:bCs/>
        </w:rPr>
        <w:t xml:space="preserve"> S</w:t>
      </w:r>
      <w:r w:rsidRPr="00502300">
        <w:rPr>
          <w:rFonts w:ascii="Book Antiqua" w:hAnsi="Book Antiqua"/>
        </w:rPr>
        <w:t xml:space="preserve">, </w:t>
      </w:r>
      <w:proofErr w:type="spellStart"/>
      <w:r w:rsidRPr="00502300">
        <w:rPr>
          <w:rFonts w:ascii="Book Antiqua" w:hAnsi="Book Antiqua"/>
        </w:rPr>
        <w:t>Pozzetto</w:t>
      </w:r>
      <w:proofErr w:type="spellEnd"/>
      <w:r w:rsidRPr="00502300">
        <w:rPr>
          <w:rFonts w:ascii="Book Antiqua" w:hAnsi="Book Antiqua"/>
        </w:rPr>
        <w:t xml:space="preserve"> B, Roblin X. Cytomegalovirus and ulcerative colitis: Place of antiviral therapy. </w:t>
      </w:r>
      <w:r w:rsidRPr="00502300">
        <w:rPr>
          <w:rFonts w:ascii="Book Antiqua" w:hAnsi="Book Antiqua"/>
          <w:i/>
          <w:iCs/>
        </w:rPr>
        <w:t>World J Gastroenterol</w:t>
      </w:r>
      <w:r w:rsidRPr="00502300">
        <w:rPr>
          <w:rFonts w:ascii="Book Antiqua" w:hAnsi="Book Antiqua"/>
        </w:rPr>
        <w:t xml:space="preserve"> 2016; </w:t>
      </w:r>
      <w:r w:rsidRPr="00502300">
        <w:rPr>
          <w:rFonts w:ascii="Book Antiqua" w:hAnsi="Book Antiqua"/>
          <w:b/>
          <w:bCs/>
        </w:rPr>
        <w:t>22</w:t>
      </w:r>
      <w:r w:rsidRPr="00502300">
        <w:rPr>
          <w:rFonts w:ascii="Book Antiqua" w:hAnsi="Book Antiqua"/>
        </w:rPr>
        <w:t>: 2030-2045 [PMID: 26877608 DOI: 10.3748/wjg.v22.i6.2030]</w:t>
      </w:r>
    </w:p>
    <w:p w14:paraId="22AE83C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157 </w:t>
      </w:r>
      <w:proofErr w:type="spellStart"/>
      <w:r w:rsidRPr="00502300">
        <w:rPr>
          <w:rFonts w:ascii="Book Antiqua" w:hAnsi="Book Antiqua"/>
          <w:b/>
          <w:bCs/>
        </w:rPr>
        <w:t>Heininger</w:t>
      </w:r>
      <w:proofErr w:type="spellEnd"/>
      <w:r w:rsidRPr="00502300">
        <w:rPr>
          <w:rFonts w:ascii="Book Antiqua" w:hAnsi="Book Antiqua"/>
          <w:b/>
          <w:bCs/>
        </w:rPr>
        <w:t xml:space="preserve"> U</w:t>
      </w:r>
      <w:r w:rsidRPr="00502300">
        <w:rPr>
          <w:rFonts w:ascii="Book Antiqua" w:hAnsi="Book Antiqua"/>
        </w:rPr>
        <w:t xml:space="preserve">, Seward JF. </w:t>
      </w:r>
      <w:proofErr w:type="gramStart"/>
      <w:r w:rsidRPr="00502300">
        <w:rPr>
          <w:rFonts w:ascii="Book Antiqua" w:hAnsi="Book Antiqua"/>
        </w:rPr>
        <w:t>Varicella.</w:t>
      </w:r>
      <w:proofErr w:type="gramEnd"/>
      <w:r w:rsidRPr="00502300">
        <w:rPr>
          <w:rFonts w:ascii="Book Antiqua" w:hAnsi="Book Antiqua"/>
        </w:rPr>
        <w:t xml:space="preserve"> </w:t>
      </w:r>
      <w:r w:rsidRPr="00502300">
        <w:rPr>
          <w:rFonts w:ascii="Book Antiqua" w:hAnsi="Book Antiqua"/>
          <w:i/>
          <w:iCs/>
        </w:rPr>
        <w:t>Lancet</w:t>
      </w:r>
      <w:r w:rsidRPr="00502300">
        <w:rPr>
          <w:rFonts w:ascii="Book Antiqua" w:hAnsi="Book Antiqua"/>
        </w:rPr>
        <w:t xml:space="preserve"> 2006; </w:t>
      </w:r>
      <w:r w:rsidRPr="00502300">
        <w:rPr>
          <w:rFonts w:ascii="Book Antiqua" w:hAnsi="Book Antiqua"/>
          <w:b/>
          <w:bCs/>
        </w:rPr>
        <w:t>368</w:t>
      </w:r>
      <w:r w:rsidRPr="00502300">
        <w:rPr>
          <w:rFonts w:ascii="Book Antiqua" w:hAnsi="Book Antiqua"/>
        </w:rPr>
        <w:t>: 1365-1376 [PMID: 17046469 DOI: 10.1016/S0140-6736(06)69561-5]</w:t>
      </w:r>
    </w:p>
    <w:p w14:paraId="1C02C1E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158 </w:t>
      </w:r>
      <w:proofErr w:type="spellStart"/>
      <w:r w:rsidRPr="00502300">
        <w:rPr>
          <w:rFonts w:ascii="Book Antiqua" w:hAnsi="Book Antiqua"/>
          <w:b/>
          <w:bCs/>
        </w:rPr>
        <w:t>Kopylov</w:t>
      </w:r>
      <w:proofErr w:type="spellEnd"/>
      <w:r w:rsidRPr="00502300">
        <w:rPr>
          <w:rFonts w:ascii="Book Antiqua" w:hAnsi="Book Antiqua"/>
          <w:b/>
          <w:bCs/>
        </w:rPr>
        <w:t xml:space="preserve"> U</w:t>
      </w:r>
      <w:r w:rsidRPr="00502300">
        <w:rPr>
          <w:rFonts w:ascii="Book Antiqua" w:hAnsi="Book Antiqua"/>
        </w:rPr>
        <w:t xml:space="preserve">, Levin A, Mendelson E, </w:t>
      </w:r>
      <w:proofErr w:type="spellStart"/>
      <w:r w:rsidRPr="00502300">
        <w:rPr>
          <w:rFonts w:ascii="Book Antiqua" w:hAnsi="Book Antiqua"/>
        </w:rPr>
        <w:t>Dovrat</w:t>
      </w:r>
      <w:proofErr w:type="spellEnd"/>
      <w:r w:rsidRPr="00502300">
        <w:rPr>
          <w:rFonts w:ascii="Book Antiqua" w:hAnsi="Book Antiqua"/>
        </w:rPr>
        <w:t xml:space="preserve"> S, Book M, </w:t>
      </w:r>
      <w:proofErr w:type="spellStart"/>
      <w:r w:rsidRPr="00502300">
        <w:rPr>
          <w:rFonts w:ascii="Book Antiqua" w:hAnsi="Book Antiqua"/>
        </w:rPr>
        <w:t>Eliakim</w:t>
      </w:r>
      <w:proofErr w:type="spellEnd"/>
      <w:r w:rsidRPr="00502300">
        <w:rPr>
          <w:rFonts w:ascii="Book Antiqua" w:hAnsi="Book Antiqua"/>
        </w:rPr>
        <w:t xml:space="preserve"> R, Ben-</w:t>
      </w:r>
      <w:proofErr w:type="spellStart"/>
      <w:r w:rsidRPr="00502300">
        <w:rPr>
          <w:rFonts w:ascii="Book Antiqua" w:hAnsi="Book Antiqua"/>
        </w:rPr>
        <w:t>Horin</w:t>
      </w:r>
      <w:proofErr w:type="spellEnd"/>
      <w:r w:rsidRPr="00502300">
        <w:rPr>
          <w:rFonts w:ascii="Book Antiqua" w:hAnsi="Book Antiqua"/>
        </w:rPr>
        <w:t xml:space="preserve"> S. Prior varicella zoster virus exposure in IBD patients treated by anti-TNFs and other immunomodulators: implications for serological testing and vaccination guidelines.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2012; </w:t>
      </w:r>
      <w:r w:rsidRPr="00502300">
        <w:rPr>
          <w:rFonts w:ascii="Book Antiqua" w:hAnsi="Book Antiqua"/>
          <w:b/>
          <w:bCs/>
        </w:rPr>
        <w:t>36</w:t>
      </w:r>
      <w:r w:rsidRPr="00502300">
        <w:rPr>
          <w:rFonts w:ascii="Book Antiqua" w:hAnsi="Book Antiqua"/>
        </w:rPr>
        <w:t>: 145-150 [PMID: 22612376 DOI: 10.1111/j.1365-2036.2012.05150.x]</w:t>
      </w:r>
    </w:p>
    <w:p w14:paraId="30D5E63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159 </w:t>
      </w:r>
      <w:proofErr w:type="spellStart"/>
      <w:r w:rsidRPr="00502300">
        <w:rPr>
          <w:rFonts w:ascii="Book Antiqua" w:hAnsi="Book Antiqua"/>
          <w:b/>
          <w:bCs/>
        </w:rPr>
        <w:t>García-Doval</w:t>
      </w:r>
      <w:proofErr w:type="spellEnd"/>
      <w:r w:rsidRPr="00502300">
        <w:rPr>
          <w:rFonts w:ascii="Book Antiqua" w:hAnsi="Book Antiqua"/>
          <w:b/>
          <w:bCs/>
        </w:rPr>
        <w:t xml:space="preserve"> I</w:t>
      </w:r>
      <w:r w:rsidRPr="00502300">
        <w:rPr>
          <w:rFonts w:ascii="Book Antiqua" w:hAnsi="Book Antiqua"/>
        </w:rPr>
        <w:t>, Pérez-</w:t>
      </w:r>
      <w:proofErr w:type="spellStart"/>
      <w:r w:rsidRPr="00502300">
        <w:rPr>
          <w:rFonts w:ascii="Book Antiqua" w:hAnsi="Book Antiqua"/>
        </w:rPr>
        <w:t>Zafrilla</w:t>
      </w:r>
      <w:proofErr w:type="spellEnd"/>
      <w:r w:rsidRPr="00502300">
        <w:rPr>
          <w:rFonts w:ascii="Book Antiqua" w:hAnsi="Book Antiqua"/>
        </w:rPr>
        <w:t xml:space="preserve"> B, </w:t>
      </w:r>
      <w:proofErr w:type="spellStart"/>
      <w:r w:rsidRPr="00502300">
        <w:rPr>
          <w:rFonts w:ascii="Book Antiqua" w:hAnsi="Book Antiqua"/>
        </w:rPr>
        <w:t>Descalzo</w:t>
      </w:r>
      <w:proofErr w:type="spellEnd"/>
      <w:r w:rsidRPr="00502300">
        <w:rPr>
          <w:rFonts w:ascii="Book Antiqua" w:hAnsi="Book Antiqua"/>
        </w:rPr>
        <w:t xml:space="preserve"> MA, </w:t>
      </w:r>
      <w:proofErr w:type="spellStart"/>
      <w:r w:rsidRPr="00502300">
        <w:rPr>
          <w:rFonts w:ascii="Book Antiqua" w:hAnsi="Book Antiqua"/>
        </w:rPr>
        <w:t>Roselló</w:t>
      </w:r>
      <w:proofErr w:type="spellEnd"/>
      <w:r w:rsidRPr="00502300">
        <w:rPr>
          <w:rFonts w:ascii="Book Antiqua" w:hAnsi="Book Antiqua"/>
        </w:rPr>
        <w:t xml:space="preserve"> R, Hernández MV, Gómez-</w:t>
      </w:r>
      <w:proofErr w:type="spellStart"/>
      <w:r w:rsidRPr="00502300">
        <w:rPr>
          <w:rFonts w:ascii="Book Antiqua" w:hAnsi="Book Antiqua"/>
        </w:rPr>
        <w:t>Reino</w:t>
      </w:r>
      <w:proofErr w:type="spellEnd"/>
      <w:r w:rsidRPr="00502300">
        <w:rPr>
          <w:rFonts w:ascii="Book Antiqua" w:hAnsi="Book Antiqua"/>
        </w:rPr>
        <w:t xml:space="preserve"> JJ, Carmona L; BIOBADASER 2.0 Study Group. Incidence and risk of </w:t>
      </w:r>
      <w:proofErr w:type="spellStart"/>
      <w:r w:rsidRPr="00502300">
        <w:rPr>
          <w:rFonts w:ascii="Book Antiqua" w:hAnsi="Book Antiqua"/>
        </w:rPr>
        <w:t>hospitalisation</w:t>
      </w:r>
      <w:proofErr w:type="spellEnd"/>
      <w:r w:rsidRPr="00502300">
        <w:rPr>
          <w:rFonts w:ascii="Book Antiqua" w:hAnsi="Book Antiqua"/>
        </w:rPr>
        <w:t xml:space="preserve"> due to shingles and chickenpox in patients with rheumatic diseases treated with TNF antagonists. </w:t>
      </w:r>
      <w:r w:rsidRPr="00502300">
        <w:rPr>
          <w:rFonts w:ascii="Book Antiqua" w:hAnsi="Book Antiqua"/>
          <w:i/>
          <w:iCs/>
        </w:rPr>
        <w:t>Ann Rheum Dis</w:t>
      </w:r>
      <w:r w:rsidRPr="00502300">
        <w:rPr>
          <w:rFonts w:ascii="Book Antiqua" w:hAnsi="Book Antiqua"/>
        </w:rPr>
        <w:t xml:space="preserve"> 2010; </w:t>
      </w:r>
      <w:r w:rsidRPr="00502300">
        <w:rPr>
          <w:rFonts w:ascii="Book Antiqua" w:hAnsi="Book Antiqua"/>
          <w:b/>
          <w:bCs/>
        </w:rPr>
        <w:t>69</w:t>
      </w:r>
      <w:r w:rsidRPr="00502300">
        <w:rPr>
          <w:rFonts w:ascii="Book Antiqua" w:hAnsi="Book Antiqua"/>
        </w:rPr>
        <w:t>: 1751-1755 [PMID: 20551153 DOI: 10.1136/ard.2009.125658]</w:t>
      </w:r>
    </w:p>
    <w:p w14:paraId="18ED3B93"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160 </w:t>
      </w:r>
      <w:r w:rsidRPr="00502300">
        <w:rPr>
          <w:rFonts w:ascii="Book Antiqua" w:hAnsi="Book Antiqua"/>
          <w:b/>
          <w:bCs/>
        </w:rPr>
        <w:t>Cullen G</w:t>
      </w:r>
      <w:r w:rsidRPr="00502300">
        <w:rPr>
          <w:rFonts w:ascii="Book Antiqua" w:hAnsi="Book Antiqua"/>
        </w:rPr>
        <w:t xml:space="preserve">, Baden RP, </w:t>
      </w:r>
      <w:proofErr w:type="spellStart"/>
      <w:r w:rsidRPr="00502300">
        <w:rPr>
          <w:rFonts w:ascii="Book Antiqua" w:hAnsi="Book Antiqua"/>
        </w:rPr>
        <w:t>Cheifetz</w:t>
      </w:r>
      <w:proofErr w:type="spellEnd"/>
      <w:r w:rsidRPr="00502300">
        <w:rPr>
          <w:rFonts w:ascii="Book Antiqua" w:hAnsi="Book Antiqua"/>
        </w:rPr>
        <w:t xml:space="preserve"> AS.</w:t>
      </w:r>
      <w:proofErr w:type="gramEnd"/>
      <w:r w:rsidRPr="00502300">
        <w:rPr>
          <w:rFonts w:ascii="Book Antiqua" w:hAnsi="Book Antiqua"/>
        </w:rPr>
        <w:t xml:space="preserve"> </w:t>
      </w:r>
      <w:proofErr w:type="gramStart"/>
      <w:r w:rsidRPr="00502300">
        <w:rPr>
          <w:rFonts w:ascii="Book Antiqua" w:hAnsi="Book Antiqua"/>
        </w:rPr>
        <w:t>Varicella zoster virus infection in inflammatory bowel disease.</w:t>
      </w:r>
      <w:proofErr w:type="gramEnd"/>
      <w:r w:rsidRPr="00502300">
        <w:rPr>
          <w:rFonts w:ascii="Book Antiqua" w:hAnsi="Book Antiqua"/>
        </w:rPr>
        <w:t xml:space="preserve">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2012; </w:t>
      </w:r>
      <w:r w:rsidRPr="00502300">
        <w:rPr>
          <w:rFonts w:ascii="Book Antiqua" w:hAnsi="Book Antiqua"/>
          <w:b/>
          <w:bCs/>
        </w:rPr>
        <w:t>18</w:t>
      </w:r>
      <w:r w:rsidRPr="00502300">
        <w:rPr>
          <w:rFonts w:ascii="Book Antiqua" w:hAnsi="Book Antiqua"/>
        </w:rPr>
        <w:t>: 2392-2403 [PMID: 22434654 DOI: 10.1002/ibd.22950]</w:t>
      </w:r>
    </w:p>
    <w:p w14:paraId="60133258"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161 </w:t>
      </w:r>
      <w:r w:rsidRPr="00502300">
        <w:rPr>
          <w:rFonts w:ascii="Book Antiqua" w:hAnsi="Book Antiqua"/>
          <w:b/>
          <w:bCs/>
        </w:rPr>
        <w:t>Schreiner P</w:t>
      </w:r>
      <w:r w:rsidRPr="00502300">
        <w:rPr>
          <w:rFonts w:ascii="Book Antiqua" w:hAnsi="Book Antiqua"/>
        </w:rPr>
        <w:t xml:space="preserve">, Mueller NJ, Fehr J, Maillard MH, Brand S, </w:t>
      </w:r>
      <w:proofErr w:type="spellStart"/>
      <w:r w:rsidRPr="00502300">
        <w:rPr>
          <w:rFonts w:ascii="Book Antiqua" w:hAnsi="Book Antiqua"/>
        </w:rPr>
        <w:t>Michetti</w:t>
      </w:r>
      <w:proofErr w:type="spellEnd"/>
      <w:r w:rsidRPr="00502300">
        <w:rPr>
          <w:rFonts w:ascii="Book Antiqua" w:hAnsi="Book Antiqua"/>
        </w:rPr>
        <w:t xml:space="preserve"> P, </w:t>
      </w:r>
      <w:proofErr w:type="spellStart"/>
      <w:r w:rsidRPr="00502300">
        <w:rPr>
          <w:rFonts w:ascii="Book Antiqua" w:hAnsi="Book Antiqua"/>
        </w:rPr>
        <w:t>Schoepfer</w:t>
      </w:r>
      <w:proofErr w:type="spellEnd"/>
      <w:r w:rsidRPr="00502300">
        <w:rPr>
          <w:rFonts w:ascii="Book Antiqua" w:hAnsi="Book Antiqua"/>
        </w:rPr>
        <w:t xml:space="preserve"> A, </w:t>
      </w:r>
      <w:proofErr w:type="spellStart"/>
      <w:r w:rsidRPr="00502300">
        <w:rPr>
          <w:rFonts w:ascii="Book Antiqua" w:hAnsi="Book Antiqua"/>
        </w:rPr>
        <w:t>Restellini</w:t>
      </w:r>
      <w:proofErr w:type="spellEnd"/>
      <w:r w:rsidRPr="00502300">
        <w:rPr>
          <w:rFonts w:ascii="Book Antiqua" w:hAnsi="Book Antiqua"/>
        </w:rPr>
        <w:t xml:space="preserve"> S, </w:t>
      </w:r>
      <w:proofErr w:type="spellStart"/>
      <w:r w:rsidRPr="00502300">
        <w:rPr>
          <w:rFonts w:ascii="Book Antiqua" w:hAnsi="Book Antiqua"/>
        </w:rPr>
        <w:t>Vulliemoz</w:t>
      </w:r>
      <w:proofErr w:type="spellEnd"/>
      <w:r w:rsidRPr="00502300">
        <w:rPr>
          <w:rFonts w:ascii="Book Antiqua" w:hAnsi="Book Antiqua"/>
        </w:rPr>
        <w:t xml:space="preserve"> M, </w:t>
      </w:r>
      <w:proofErr w:type="spellStart"/>
      <w:r w:rsidRPr="00502300">
        <w:rPr>
          <w:rFonts w:ascii="Book Antiqua" w:hAnsi="Book Antiqua"/>
        </w:rPr>
        <w:t>Vavricka</w:t>
      </w:r>
      <w:proofErr w:type="spellEnd"/>
      <w:r w:rsidRPr="00502300">
        <w:rPr>
          <w:rFonts w:ascii="Book Antiqua" w:hAnsi="Book Antiqua"/>
        </w:rPr>
        <w:t xml:space="preserve"> SR, </w:t>
      </w:r>
      <w:proofErr w:type="spellStart"/>
      <w:r w:rsidRPr="00502300">
        <w:rPr>
          <w:rFonts w:ascii="Book Antiqua" w:hAnsi="Book Antiqua"/>
        </w:rPr>
        <w:t>Juillerat</w:t>
      </w:r>
      <w:proofErr w:type="spellEnd"/>
      <w:r w:rsidRPr="00502300">
        <w:rPr>
          <w:rFonts w:ascii="Book Antiqua" w:hAnsi="Book Antiqua"/>
        </w:rPr>
        <w:t xml:space="preserve"> P, </w:t>
      </w:r>
      <w:proofErr w:type="spellStart"/>
      <w:r w:rsidRPr="00502300">
        <w:rPr>
          <w:rFonts w:ascii="Book Antiqua" w:hAnsi="Book Antiqua"/>
        </w:rPr>
        <w:t>Rogler</w:t>
      </w:r>
      <w:proofErr w:type="spellEnd"/>
      <w:r w:rsidRPr="00502300">
        <w:rPr>
          <w:rFonts w:ascii="Book Antiqua" w:hAnsi="Book Antiqua"/>
        </w:rPr>
        <w:t xml:space="preserve"> G, </w:t>
      </w:r>
      <w:proofErr w:type="spellStart"/>
      <w:r w:rsidRPr="00502300">
        <w:rPr>
          <w:rFonts w:ascii="Book Antiqua" w:hAnsi="Book Antiqua"/>
        </w:rPr>
        <w:t>Biedermann</w:t>
      </w:r>
      <w:proofErr w:type="spellEnd"/>
      <w:r w:rsidRPr="00502300">
        <w:rPr>
          <w:rFonts w:ascii="Book Antiqua" w:hAnsi="Book Antiqua"/>
        </w:rPr>
        <w:t xml:space="preserve"> L. Varicella zoster virus in inflammatory bowel disease patients: what every gastroenterologist should know.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Online ahead of print [PMID: 32592587 DOI: 10.1093/</w:t>
      </w:r>
      <w:proofErr w:type="spellStart"/>
      <w:r w:rsidRPr="00502300">
        <w:rPr>
          <w:rFonts w:ascii="Book Antiqua" w:hAnsi="Book Antiqua"/>
        </w:rPr>
        <w:t>ecco-jcc</w:t>
      </w:r>
      <w:proofErr w:type="spellEnd"/>
      <w:r w:rsidRPr="00502300">
        <w:rPr>
          <w:rFonts w:ascii="Book Antiqua" w:hAnsi="Book Antiqua"/>
        </w:rPr>
        <w:t>/jjaa132]</w:t>
      </w:r>
    </w:p>
    <w:p w14:paraId="5B7F3FCC"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162 </w:t>
      </w:r>
      <w:proofErr w:type="spellStart"/>
      <w:r w:rsidRPr="00502300">
        <w:rPr>
          <w:rFonts w:ascii="Book Antiqua" w:hAnsi="Book Antiqua"/>
          <w:b/>
          <w:bCs/>
        </w:rPr>
        <w:t>Schmutzhard</w:t>
      </w:r>
      <w:proofErr w:type="spellEnd"/>
      <w:r w:rsidRPr="00502300">
        <w:rPr>
          <w:rFonts w:ascii="Book Antiqua" w:hAnsi="Book Antiqua"/>
          <w:b/>
          <w:bCs/>
        </w:rPr>
        <w:t xml:space="preserve"> J</w:t>
      </w:r>
      <w:r w:rsidRPr="00502300">
        <w:rPr>
          <w:rFonts w:ascii="Book Antiqua" w:hAnsi="Book Antiqua"/>
        </w:rPr>
        <w:t xml:space="preserve">, Merete Riedel H, </w:t>
      </w:r>
      <w:proofErr w:type="spellStart"/>
      <w:r w:rsidRPr="00502300">
        <w:rPr>
          <w:rFonts w:ascii="Book Antiqua" w:hAnsi="Book Antiqua"/>
        </w:rPr>
        <w:t>Zweygberg</w:t>
      </w:r>
      <w:proofErr w:type="spellEnd"/>
      <w:r w:rsidRPr="00502300">
        <w:rPr>
          <w:rFonts w:ascii="Book Antiqua" w:hAnsi="Book Antiqua"/>
        </w:rPr>
        <w:t xml:space="preserve"> </w:t>
      </w:r>
      <w:proofErr w:type="spellStart"/>
      <w:r w:rsidRPr="00502300">
        <w:rPr>
          <w:rFonts w:ascii="Book Antiqua" w:hAnsi="Book Antiqua"/>
        </w:rPr>
        <w:t>Wirgart</w:t>
      </w:r>
      <w:proofErr w:type="spellEnd"/>
      <w:r w:rsidRPr="00502300">
        <w:rPr>
          <w:rFonts w:ascii="Book Antiqua" w:hAnsi="Book Antiqua"/>
        </w:rPr>
        <w:t xml:space="preserve"> B, </w:t>
      </w:r>
      <w:proofErr w:type="spellStart"/>
      <w:r w:rsidRPr="00502300">
        <w:rPr>
          <w:rFonts w:ascii="Book Antiqua" w:hAnsi="Book Antiqua"/>
        </w:rPr>
        <w:t>Grillner</w:t>
      </w:r>
      <w:proofErr w:type="spellEnd"/>
      <w:r w:rsidRPr="00502300">
        <w:rPr>
          <w:rFonts w:ascii="Book Antiqua" w:hAnsi="Book Antiqua"/>
        </w:rPr>
        <w:t xml:space="preserve"> L. Detection of herpes simplex virus type 1, herpes simplex virus type 2 and varicella-zoster virus in skin lesions.</w:t>
      </w:r>
      <w:proofErr w:type="gramEnd"/>
      <w:r w:rsidRPr="00502300">
        <w:rPr>
          <w:rFonts w:ascii="Book Antiqua" w:hAnsi="Book Antiqua"/>
        </w:rPr>
        <w:t xml:space="preserve"> </w:t>
      </w:r>
      <w:proofErr w:type="gramStart"/>
      <w:r w:rsidRPr="00502300">
        <w:rPr>
          <w:rFonts w:ascii="Book Antiqua" w:hAnsi="Book Antiqua"/>
        </w:rPr>
        <w:t>Comparison of real-time PCR, nested PCR and virus isolation.</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Clin</w:t>
      </w:r>
      <w:proofErr w:type="spellEnd"/>
      <w:r w:rsidRPr="00502300">
        <w:rPr>
          <w:rFonts w:ascii="Book Antiqua" w:hAnsi="Book Antiqua"/>
          <w:i/>
          <w:iCs/>
        </w:rPr>
        <w:t xml:space="preserve"> </w:t>
      </w:r>
      <w:proofErr w:type="spellStart"/>
      <w:r w:rsidRPr="00502300">
        <w:rPr>
          <w:rFonts w:ascii="Book Antiqua" w:hAnsi="Book Antiqua"/>
          <w:i/>
          <w:iCs/>
        </w:rPr>
        <w:t>Virol</w:t>
      </w:r>
      <w:proofErr w:type="spellEnd"/>
      <w:r w:rsidRPr="00502300">
        <w:rPr>
          <w:rFonts w:ascii="Book Antiqua" w:hAnsi="Book Antiqua"/>
        </w:rPr>
        <w:t xml:space="preserve"> 2004; </w:t>
      </w:r>
      <w:r w:rsidRPr="00502300">
        <w:rPr>
          <w:rFonts w:ascii="Book Antiqua" w:hAnsi="Book Antiqua"/>
          <w:b/>
          <w:bCs/>
        </w:rPr>
        <w:t>29</w:t>
      </w:r>
      <w:r w:rsidRPr="00502300">
        <w:rPr>
          <w:rFonts w:ascii="Book Antiqua" w:hAnsi="Book Antiqua"/>
        </w:rPr>
        <w:t>: 120-126 [PMID: 14747031 DOI: 10.1016/S1386-6532(03)00113-6]</w:t>
      </w:r>
    </w:p>
    <w:p w14:paraId="3BBF492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163 </w:t>
      </w:r>
      <w:r w:rsidRPr="00502300">
        <w:rPr>
          <w:rFonts w:ascii="Book Antiqua" w:hAnsi="Book Antiqua"/>
          <w:b/>
          <w:bCs/>
        </w:rPr>
        <w:t>Levin MJ</w:t>
      </w:r>
      <w:r w:rsidRPr="00502300">
        <w:rPr>
          <w:rFonts w:ascii="Book Antiqua" w:hAnsi="Book Antiqua"/>
        </w:rPr>
        <w:t xml:space="preserve">, </w:t>
      </w:r>
      <w:proofErr w:type="spellStart"/>
      <w:r w:rsidRPr="00502300">
        <w:rPr>
          <w:rFonts w:ascii="Book Antiqua" w:hAnsi="Book Antiqua"/>
        </w:rPr>
        <w:t>Duchon</w:t>
      </w:r>
      <w:proofErr w:type="spellEnd"/>
      <w:r w:rsidRPr="00502300">
        <w:rPr>
          <w:rFonts w:ascii="Book Antiqua" w:hAnsi="Book Antiqua"/>
        </w:rPr>
        <w:t xml:space="preserve"> JM, </w:t>
      </w:r>
      <w:proofErr w:type="spellStart"/>
      <w:r w:rsidRPr="00502300">
        <w:rPr>
          <w:rFonts w:ascii="Book Antiqua" w:hAnsi="Book Antiqua"/>
        </w:rPr>
        <w:t>Swamy</w:t>
      </w:r>
      <w:proofErr w:type="spellEnd"/>
      <w:r w:rsidRPr="00502300">
        <w:rPr>
          <w:rFonts w:ascii="Book Antiqua" w:hAnsi="Book Antiqua"/>
        </w:rPr>
        <w:t xml:space="preserve"> GK, Gershon AA. Varicella zoster immune globulin (VARIZIG) administration up to 10 days after varicella exposure in pregnant women, immunocompromised participants, and infants: Varicella outcomes and safety results from a large, open-label, expanded-access program. </w:t>
      </w:r>
      <w:proofErr w:type="spellStart"/>
      <w:r w:rsidRPr="00502300">
        <w:rPr>
          <w:rFonts w:ascii="Book Antiqua" w:hAnsi="Book Antiqua"/>
          <w:i/>
          <w:iCs/>
        </w:rPr>
        <w:t>PLoS</w:t>
      </w:r>
      <w:proofErr w:type="spellEnd"/>
      <w:r w:rsidRPr="00502300">
        <w:rPr>
          <w:rFonts w:ascii="Book Antiqua" w:hAnsi="Book Antiqua"/>
          <w:i/>
          <w:iCs/>
        </w:rPr>
        <w:t xml:space="preserve"> One</w:t>
      </w:r>
      <w:r w:rsidRPr="00502300">
        <w:rPr>
          <w:rFonts w:ascii="Book Antiqua" w:hAnsi="Book Antiqua"/>
        </w:rPr>
        <w:t xml:space="preserve"> 2019; </w:t>
      </w:r>
      <w:r w:rsidRPr="00502300">
        <w:rPr>
          <w:rFonts w:ascii="Book Antiqua" w:hAnsi="Book Antiqua"/>
          <w:b/>
          <w:bCs/>
        </w:rPr>
        <w:t>14</w:t>
      </w:r>
      <w:r w:rsidRPr="00502300">
        <w:rPr>
          <w:rFonts w:ascii="Book Antiqua" w:hAnsi="Book Antiqua"/>
        </w:rPr>
        <w:t>: e0217749 [PMID: 31269033 DOI: 10.1371/journal.pone.0217749]</w:t>
      </w:r>
    </w:p>
    <w:p w14:paraId="34673BE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164 </w:t>
      </w:r>
      <w:proofErr w:type="spellStart"/>
      <w:r w:rsidRPr="00502300">
        <w:rPr>
          <w:rFonts w:ascii="Book Antiqua" w:hAnsi="Book Antiqua"/>
          <w:b/>
          <w:bCs/>
        </w:rPr>
        <w:t>Gilden</w:t>
      </w:r>
      <w:proofErr w:type="spellEnd"/>
      <w:r w:rsidRPr="00502300">
        <w:rPr>
          <w:rFonts w:ascii="Book Antiqua" w:hAnsi="Book Antiqua"/>
          <w:b/>
          <w:bCs/>
        </w:rPr>
        <w:t xml:space="preserve"> D</w:t>
      </w:r>
      <w:r w:rsidRPr="00502300">
        <w:rPr>
          <w:rFonts w:ascii="Book Antiqua" w:hAnsi="Book Antiqua"/>
        </w:rPr>
        <w:t xml:space="preserve">, Cohrs RJ, Mahalingam R, Nagel MA. Varicella zoster virus vasculopathies: diverse clinical manifestations, laboratory features, pathogenesis, and treatment. </w:t>
      </w:r>
      <w:r w:rsidRPr="00502300">
        <w:rPr>
          <w:rFonts w:ascii="Book Antiqua" w:hAnsi="Book Antiqua"/>
          <w:i/>
          <w:iCs/>
        </w:rPr>
        <w:t>Lancet Neurol</w:t>
      </w:r>
      <w:r w:rsidRPr="00502300">
        <w:rPr>
          <w:rFonts w:ascii="Book Antiqua" w:hAnsi="Book Antiqua"/>
        </w:rPr>
        <w:t xml:space="preserve"> 2009; </w:t>
      </w:r>
      <w:r w:rsidRPr="00502300">
        <w:rPr>
          <w:rFonts w:ascii="Book Antiqua" w:hAnsi="Book Antiqua"/>
          <w:b/>
          <w:bCs/>
        </w:rPr>
        <w:t>8</w:t>
      </w:r>
      <w:r w:rsidRPr="00502300">
        <w:rPr>
          <w:rFonts w:ascii="Book Antiqua" w:hAnsi="Book Antiqua"/>
        </w:rPr>
        <w:t>: 731-740 [PMID: 19608099 DOI: 10.1016/S1474-4422(09)70134-6]</w:t>
      </w:r>
    </w:p>
    <w:p w14:paraId="7772171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165 </w:t>
      </w:r>
      <w:proofErr w:type="spellStart"/>
      <w:r w:rsidRPr="00502300">
        <w:rPr>
          <w:rFonts w:ascii="Book Antiqua" w:hAnsi="Book Antiqua"/>
          <w:b/>
          <w:bCs/>
        </w:rPr>
        <w:t>Gilden</w:t>
      </w:r>
      <w:proofErr w:type="spellEnd"/>
      <w:r w:rsidRPr="00502300">
        <w:rPr>
          <w:rFonts w:ascii="Book Antiqua" w:hAnsi="Book Antiqua"/>
          <w:b/>
          <w:bCs/>
        </w:rPr>
        <w:t xml:space="preserve"> D</w:t>
      </w:r>
      <w:r w:rsidRPr="00502300">
        <w:rPr>
          <w:rFonts w:ascii="Book Antiqua" w:hAnsi="Book Antiqua"/>
        </w:rPr>
        <w:t xml:space="preserve">, Nagel MA, Cohrs RJ, Mahalingam R. </w:t>
      </w:r>
      <w:proofErr w:type="gramStart"/>
      <w:r w:rsidRPr="00502300">
        <w:rPr>
          <w:rFonts w:ascii="Book Antiqua" w:hAnsi="Book Antiqua"/>
        </w:rPr>
        <w:t>The variegate</w:t>
      </w:r>
      <w:proofErr w:type="gramEnd"/>
      <w:r w:rsidRPr="00502300">
        <w:rPr>
          <w:rFonts w:ascii="Book Antiqua" w:hAnsi="Book Antiqua"/>
        </w:rPr>
        <w:t xml:space="preserve"> neurological manifestations of varicella zoster virus infection. </w:t>
      </w:r>
      <w:proofErr w:type="spellStart"/>
      <w:r w:rsidRPr="00502300">
        <w:rPr>
          <w:rFonts w:ascii="Book Antiqua" w:hAnsi="Book Antiqua"/>
          <w:i/>
          <w:iCs/>
        </w:rPr>
        <w:t>Curr</w:t>
      </w:r>
      <w:proofErr w:type="spellEnd"/>
      <w:r w:rsidRPr="00502300">
        <w:rPr>
          <w:rFonts w:ascii="Book Antiqua" w:hAnsi="Book Antiqua"/>
          <w:i/>
          <w:iCs/>
        </w:rPr>
        <w:t xml:space="preserve"> </w:t>
      </w:r>
      <w:proofErr w:type="spellStart"/>
      <w:r w:rsidRPr="00502300">
        <w:rPr>
          <w:rFonts w:ascii="Book Antiqua" w:hAnsi="Book Antiqua"/>
          <w:i/>
          <w:iCs/>
        </w:rPr>
        <w:t>Neurol</w:t>
      </w:r>
      <w:proofErr w:type="spellEnd"/>
      <w:r w:rsidRPr="00502300">
        <w:rPr>
          <w:rFonts w:ascii="Book Antiqua" w:hAnsi="Book Antiqua"/>
          <w:i/>
          <w:iCs/>
        </w:rPr>
        <w:t xml:space="preserve"> </w:t>
      </w:r>
      <w:proofErr w:type="spellStart"/>
      <w:r w:rsidRPr="00502300">
        <w:rPr>
          <w:rFonts w:ascii="Book Antiqua" w:hAnsi="Book Antiqua"/>
          <w:i/>
          <w:iCs/>
        </w:rPr>
        <w:t>Neurosci</w:t>
      </w:r>
      <w:proofErr w:type="spellEnd"/>
      <w:r w:rsidRPr="00502300">
        <w:rPr>
          <w:rFonts w:ascii="Book Antiqua" w:hAnsi="Book Antiqua"/>
          <w:i/>
          <w:iCs/>
        </w:rPr>
        <w:t xml:space="preserve"> Rep</w:t>
      </w:r>
      <w:r w:rsidRPr="00502300">
        <w:rPr>
          <w:rFonts w:ascii="Book Antiqua" w:hAnsi="Book Antiqua"/>
        </w:rPr>
        <w:t xml:space="preserve"> 2013; </w:t>
      </w:r>
      <w:r w:rsidRPr="00502300">
        <w:rPr>
          <w:rFonts w:ascii="Book Antiqua" w:hAnsi="Book Antiqua"/>
          <w:b/>
          <w:bCs/>
        </w:rPr>
        <w:t>13</w:t>
      </w:r>
      <w:r w:rsidRPr="00502300">
        <w:rPr>
          <w:rFonts w:ascii="Book Antiqua" w:hAnsi="Book Antiqua"/>
        </w:rPr>
        <w:t>: 374 [PMID: 23884722 DOI: 10.1007/s11910-013-0374-z]</w:t>
      </w:r>
    </w:p>
    <w:p w14:paraId="6EEC7EB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166 </w:t>
      </w:r>
      <w:r w:rsidRPr="00502300">
        <w:rPr>
          <w:rFonts w:ascii="Book Antiqua" w:hAnsi="Book Antiqua"/>
          <w:b/>
          <w:bCs/>
        </w:rPr>
        <w:t>Chang K</w:t>
      </w:r>
      <w:r w:rsidRPr="00502300">
        <w:rPr>
          <w:rFonts w:ascii="Book Antiqua" w:hAnsi="Book Antiqua"/>
        </w:rPr>
        <w:t xml:space="preserve">, Lee HS, Kim YJ, Kim SO, Kim SH, Lee SH, Song EM, Hwang SW, Park SH, Yang DH, Ye BD, </w:t>
      </w:r>
      <w:proofErr w:type="spellStart"/>
      <w:r w:rsidRPr="00502300">
        <w:rPr>
          <w:rFonts w:ascii="Book Antiqua" w:hAnsi="Book Antiqua"/>
        </w:rPr>
        <w:t>Byeon</w:t>
      </w:r>
      <w:proofErr w:type="spellEnd"/>
      <w:r w:rsidRPr="00502300">
        <w:rPr>
          <w:rFonts w:ascii="Book Antiqua" w:hAnsi="Book Antiqua"/>
        </w:rPr>
        <w:t xml:space="preserve"> JS, Myung SJ, Yang SK. Increased Risk of Herpes Zoster Infection in Patients With Inflammatory Bowel Diseases in Korea. </w:t>
      </w:r>
      <w:r w:rsidRPr="00502300">
        <w:rPr>
          <w:rFonts w:ascii="Book Antiqua" w:hAnsi="Book Antiqua"/>
          <w:i/>
          <w:iCs/>
        </w:rPr>
        <w:t>Clin Gastroenterol Hepatol</w:t>
      </w:r>
      <w:r w:rsidRPr="00502300">
        <w:rPr>
          <w:rFonts w:ascii="Book Antiqua" w:hAnsi="Book Antiqua"/>
        </w:rPr>
        <w:t xml:space="preserve"> 2018; </w:t>
      </w:r>
      <w:r w:rsidRPr="00502300">
        <w:rPr>
          <w:rFonts w:ascii="Book Antiqua" w:hAnsi="Book Antiqua"/>
          <w:b/>
          <w:bCs/>
        </w:rPr>
        <w:t>16</w:t>
      </w:r>
      <w:r w:rsidRPr="00502300">
        <w:rPr>
          <w:rFonts w:ascii="Book Antiqua" w:hAnsi="Book Antiqua"/>
        </w:rPr>
        <w:t>: 1928-1936.e2 [PMID: 29857150 DOI: 10.1016/j.cgh.2018.05.024]</w:t>
      </w:r>
    </w:p>
    <w:p w14:paraId="01C6C0C0"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167 </w:t>
      </w:r>
      <w:r w:rsidRPr="00502300">
        <w:rPr>
          <w:rFonts w:ascii="Book Antiqua" w:hAnsi="Book Antiqua"/>
          <w:b/>
          <w:bCs/>
        </w:rPr>
        <w:t>Winthrop KL</w:t>
      </w:r>
      <w:r w:rsidRPr="00502300">
        <w:rPr>
          <w:rFonts w:ascii="Book Antiqua" w:hAnsi="Book Antiqua"/>
        </w:rPr>
        <w:t xml:space="preserve">, </w:t>
      </w:r>
      <w:proofErr w:type="spellStart"/>
      <w:r w:rsidRPr="00502300">
        <w:rPr>
          <w:rFonts w:ascii="Book Antiqua" w:hAnsi="Book Antiqua"/>
        </w:rPr>
        <w:t>Melmed</w:t>
      </w:r>
      <w:proofErr w:type="spellEnd"/>
      <w:r w:rsidRPr="00502300">
        <w:rPr>
          <w:rFonts w:ascii="Book Antiqua" w:hAnsi="Book Antiqua"/>
        </w:rPr>
        <w:t xml:space="preserve"> GY, </w:t>
      </w:r>
      <w:proofErr w:type="spellStart"/>
      <w:r w:rsidRPr="00502300">
        <w:rPr>
          <w:rFonts w:ascii="Book Antiqua" w:hAnsi="Book Antiqua"/>
        </w:rPr>
        <w:t>Vermeire</w:t>
      </w:r>
      <w:proofErr w:type="spellEnd"/>
      <w:r w:rsidRPr="00502300">
        <w:rPr>
          <w:rFonts w:ascii="Book Antiqua" w:hAnsi="Book Antiqua"/>
        </w:rPr>
        <w:t xml:space="preserve"> S, Long MD, Chan G, Pedersen RD, </w:t>
      </w:r>
      <w:proofErr w:type="spellStart"/>
      <w:r w:rsidRPr="00502300">
        <w:rPr>
          <w:rFonts w:ascii="Book Antiqua" w:hAnsi="Book Antiqua"/>
        </w:rPr>
        <w:t>Lawendy</w:t>
      </w:r>
      <w:proofErr w:type="spellEnd"/>
      <w:r w:rsidRPr="00502300">
        <w:rPr>
          <w:rFonts w:ascii="Book Antiqua" w:hAnsi="Book Antiqua"/>
        </w:rPr>
        <w:t xml:space="preserve"> N, Thorpe AJ, </w:t>
      </w:r>
      <w:proofErr w:type="spellStart"/>
      <w:r w:rsidRPr="00502300">
        <w:rPr>
          <w:rFonts w:ascii="Book Antiqua" w:hAnsi="Book Antiqua"/>
        </w:rPr>
        <w:t>Nduaka</w:t>
      </w:r>
      <w:proofErr w:type="spellEnd"/>
      <w:r w:rsidRPr="00502300">
        <w:rPr>
          <w:rFonts w:ascii="Book Antiqua" w:hAnsi="Book Antiqua"/>
        </w:rPr>
        <w:t xml:space="preserve"> CI, Su C. Herpes Zoster Infection in Patients With Ulcerative Colitis Receiving Tofacitinib. </w:t>
      </w:r>
      <w:proofErr w:type="spellStart"/>
      <w:r w:rsidRPr="00502300">
        <w:rPr>
          <w:rFonts w:ascii="Book Antiqua" w:hAnsi="Book Antiqua"/>
          <w:i/>
          <w:iCs/>
        </w:rPr>
        <w:t>Inflamm</w:t>
      </w:r>
      <w:proofErr w:type="spellEnd"/>
      <w:r w:rsidRPr="00502300">
        <w:rPr>
          <w:rFonts w:ascii="Book Antiqua" w:hAnsi="Book Antiqua"/>
          <w:i/>
          <w:iCs/>
        </w:rPr>
        <w:t xml:space="preserve"> Bowel Dis</w:t>
      </w:r>
      <w:r w:rsidRPr="00502300">
        <w:rPr>
          <w:rFonts w:ascii="Book Antiqua" w:hAnsi="Book Antiqua"/>
        </w:rPr>
        <w:t xml:space="preserve"> 2018; </w:t>
      </w:r>
      <w:r w:rsidRPr="00502300">
        <w:rPr>
          <w:rFonts w:ascii="Book Antiqua" w:hAnsi="Book Antiqua"/>
          <w:b/>
          <w:bCs/>
        </w:rPr>
        <w:t>24</w:t>
      </w:r>
      <w:r w:rsidRPr="00502300">
        <w:rPr>
          <w:rFonts w:ascii="Book Antiqua" w:hAnsi="Book Antiqua"/>
        </w:rPr>
        <w:t>: 2258-2265 [PMID: 29850873 DOI: 10.1093/</w:t>
      </w:r>
      <w:proofErr w:type="spellStart"/>
      <w:r w:rsidRPr="00502300">
        <w:rPr>
          <w:rFonts w:ascii="Book Antiqua" w:hAnsi="Book Antiqua"/>
        </w:rPr>
        <w:t>ibd</w:t>
      </w:r>
      <w:proofErr w:type="spellEnd"/>
      <w:r w:rsidRPr="00502300">
        <w:rPr>
          <w:rFonts w:ascii="Book Antiqua" w:hAnsi="Book Antiqua"/>
        </w:rPr>
        <w:t>/izy131]</w:t>
      </w:r>
    </w:p>
    <w:p w14:paraId="40DD401F"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168 </w:t>
      </w:r>
      <w:proofErr w:type="spellStart"/>
      <w:r w:rsidRPr="00502300">
        <w:rPr>
          <w:rFonts w:ascii="Book Antiqua" w:hAnsi="Book Antiqua"/>
          <w:b/>
          <w:bCs/>
        </w:rPr>
        <w:t>Sandborn</w:t>
      </w:r>
      <w:proofErr w:type="spellEnd"/>
      <w:r w:rsidRPr="00502300">
        <w:rPr>
          <w:rFonts w:ascii="Book Antiqua" w:hAnsi="Book Antiqua"/>
          <w:b/>
          <w:bCs/>
        </w:rPr>
        <w:t xml:space="preserve"> WJ</w:t>
      </w:r>
      <w:r w:rsidRPr="00502300">
        <w:rPr>
          <w:rFonts w:ascii="Book Antiqua" w:hAnsi="Book Antiqua"/>
        </w:rPr>
        <w:t xml:space="preserve">, </w:t>
      </w:r>
      <w:proofErr w:type="spellStart"/>
      <w:r w:rsidRPr="00502300">
        <w:rPr>
          <w:rFonts w:ascii="Book Antiqua" w:hAnsi="Book Antiqua"/>
        </w:rPr>
        <w:t>Panés</w:t>
      </w:r>
      <w:proofErr w:type="spellEnd"/>
      <w:r w:rsidRPr="00502300">
        <w:rPr>
          <w:rFonts w:ascii="Book Antiqua" w:hAnsi="Book Antiqua"/>
        </w:rPr>
        <w:t xml:space="preserve"> J, </w:t>
      </w:r>
      <w:proofErr w:type="spellStart"/>
      <w:r w:rsidRPr="00502300">
        <w:rPr>
          <w:rFonts w:ascii="Book Antiqua" w:hAnsi="Book Antiqua"/>
        </w:rPr>
        <w:t>D'Haens</w:t>
      </w:r>
      <w:proofErr w:type="spellEnd"/>
      <w:r w:rsidRPr="00502300">
        <w:rPr>
          <w:rFonts w:ascii="Book Antiqua" w:hAnsi="Book Antiqua"/>
        </w:rPr>
        <w:t xml:space="preserve"> GR, Sands BE, Su C, </w:t>
      </w:r>
      <w:proofErr w:type="spellStart"/>
      <w:r w:rsidRPr="00502300">
        <w:rPr>
          <w:rFonts w:ascii="Book Antiqua" w:hAnsi="Book Antiqua"/>
        </w:rPr>
        <w:t>Moscariello</w:t>
      </w:r>
      <w:proofErr w:type="spellEnd"/>
      <w:r w:rsidRPr="00502300">
        <w:rPr>
          <w:rFonts w:ascii="Book Antiqua" w:hAnsi="Book Antiqua"/>
        </w:rPr>
        <w:t xml:space="preserve"> M, Jones T, Pedersen R, Friedman GS, </w:t>
      </w:r>
      <w:proofErr w:type="spellStart"/>
      <w:r w:rsidRPr="00502300">
        <w:rPr>
          <w:rFonts w:ascii="Book Antiqua" w:hAnsi="Book Antiqua"/>
        </w:rPr>
        <w:t>Lawendy</w:t>
      </w:r>
      <w:proofErr w:type="spellEnd"/>
      <w:r w:rsidRPr="00502300">
        <w:rPr>
          <w:rFonts w:ascii="Book Antiqua" w:hAnsi="Book Antiqua"/>
        </w:rPr>
        <w:t xml:space="preserve"> N, Chan G. Safety of Tofacitinib for Treatment of Ulcerative Colitis, Based on 4.4 Years of Data From Global Clinical Trials. </w:t>
      </w:r>
      <w:r w:rsidRPr="00502300">
        <w:rPr>
          <w:rFonts w:ascii="Book Antiqua" w:hAnsi="Book Antiqua"/>
          <w:i/>
          <w:iCs/>
        </w:rPr>
        <w:t>Clin Gastroenterol Hepatol</w:t>
      </w:r>
      <w:r w:rsidRPr="00502300">
        <w:rPr>
          <w:rFonts w:ascii="Book Antiqua" w:hAnsi="Book Antiqua"/>
        </w:rPr>
        <w:t xml:space="preserve"> 2019; </w:t>
      </w:r>
      <w:r w:rsidRPr="00502300">
        <w:rPr>
          <w:rFonts w:ascii="Book Antiqua" w:hAnsi="Book Antiqua"/>
          <w:b/>
          <w:bCs/>
        </w:rPr>
        <w:t>17</w:t>
      </w:r>
      <w:r w:rsidRPr="00502300">
        <w:rPr>
          <w:rFonts w:ascii="Book Antiqua" w:hAnsi="Book Antiqua"/>
        </w:rPr>
        <w:t>: 1541-1550 [PMID: 30476584 DOI: 10.1016/j.cgh.2018.11.035]</w:t>
      </w:r>
    </w:p>
    <w:p w14:paraId="02F1ABD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169 </w:t>
      </w:r>
      <w:r w:rsidRPr="00502300">
        <w:rPr>
          <w:rFonts w:ascii="Book Antiqua" w:hAnsi="Book Antiqua"/>
          <w:b/>
          <w:bCs/>
        </w:rPr>
        <w:t>Lal H</w:t>
      </w:r>
      <w:r w:rsidRPr="00502300">
        <w:rPr>
          <w:rFonts w:ascii="Book Antiqua" w:hAnsi="Book Antiqua"/>
        </w:rPr>
        <w:t xml:space="preserve">, Cunningham AL, </w:t>
      </w:r>
      <w:proofErr w:type="spellStart"/>
      <w:r w:rsidRPr="00502300">
        <w:rPr>
          <w:rFonts w:ascii="Book Antiqua" w:hAnsi="Book Antiqua"/>
        </w:rPr>
        <w:t>Godeaux</w:t>
      </w:r>
      <w:proofErr w:type="spellEnd"/>
      <w:r w:rsidRPr="00502300">
        <w:rPr>
          <w:rFonts w:ascii="Book Antiqua" w:hAnsi="Book Antiqua"/>
        </w:rPr>
        <w:t xml:space="preserve"> O, </w:t>
      </w:r>
      <w:proofErr w:type="spellStart"/>
      <w:r w:rsidRPr="00502300">
        <w:rPr>
          <w:rFonts w:ascii="Book Antiqua" w:hAnsi="Book Antiqua"/>
        </w:rPr>
        <w:t>Chlibek</w:t>
      </w:r>
      <w:proofErr w:type="spellEnd"/>
      <w:r w:rsidRPr="00502300">
        <w:rPr>
          <w:rFonts w:ascii="Book Antiqua" w:hAnsi="Book Antiqua"/>
        </w:rPr>
        <w:t xml:space="preserve"> R, Diez-Domingo J, Hwang SJ, Levin MJ, McElhaney JE, </w:t>
      </w:r>
      <w:proofErr w:type="spellStart"/>
      <w:r w:rsidRPr="00502300">
        <w:rPr>
          <w:rFonts w:ascii="Book Antiqua" w:hAnsi="Book Antiqua"/>
        </w:rPr>
        <w:t>Poder</w:t>
      </w:r>
      <w:proofErr w:type="spellEnd"/>
      <w:r w:rsidRPr="00502300">
        <w:rPr>
          <w:rFonts w:ascii="Book Antiqua" w:hAnsi="Book Antiqua"/>
        </w:rPr>
        <w:t xml:space="preserve"> A, </w:t>
      </w:r>
      <w:proofErr w:type="spellStart"/>
      <w:r w:rsidRPr="00502300">
        <w:rPr>
          <w:rFonts w:ascii="Book Antiqua" w:hAnsi="Book Antiqua"/>
        </w:rPr>
        <w:t>Puig-Barberà</w:t>
      </w:r>
      <w:proofErr w:type="spellEnd"/>
      <w:r w:rsidRPr="00502300">
        <w:rPr>
          <w:rFonts w:ascii="Book Antiqua" w:hAnsi="Book Antiqua"/>
        </w:rPr>
        <w:t xml:space="preserve"> J, </w:t>
      </w:r>
      <w:proofErr w:type="spellStart"/>
      <w:r w:rsidRPr="00502300">
        <w:rPr>
          <w:rFonts w:ascii="Book Antiqua" w:hAnsi="Book Antiqua"/>
        </w:rPr>
        <w:t>Vesikari</w:t>
      </w:r>
      <w:proofErr w:type="spellEnd"/>
      <w:r w:rsidRPr="00502300">
        <w:rPr>
          <w:rFonts w:ascii="Book Antiqua" w:hAnsi="Book Antiqua"/>
        </w:rPr>
        <w:t xml:space="preserve"> T, Watanabe D, </w:t>
      </w:r>
      <w:proofErr w:type="spellStart"/>
      <w:r w:rsidRPr="00502300">
        <w:rPr>
          <w:rFonts w:ascii="Book Antiqua" w:hAnsi="Book Antiqua"/>
        </w:rPr>
        <w:t>Weckx</w:t>
      </w:r>
      <w:proofErr w:type="spellEnd"/>
      <w:r w:rsidRPr="00502300">
        <w:rPr>
          <w:rFonts w:ascii="Book Antiqua" w:hAnsi="Book Antiqua"/>
        </w:rPr>
        <w:t xml:space="preserve"> L, </w:t>
      </w:r>
      <w:proofErr w:type="spellStart"/>
      <w:r w:rsidRPr="00502300">
        <w:rPr>
          <w:rFonts w:ascii="Book Antiqua" w:hAnsi="Book Antiqua"/>
        </w:rPr>
        <w:t>Zahaf</w:t>
      </w:r>
      <w:proofErr w:type="spellEnd"/>
      <w:r w:rsidRPr="00502300">
        <w:rPr>
          <w:rFonts w:ascii="Book Antiqua" w:hAnsi="Book Antiqua"/>
        </w:rPr>
        <w:t xml:space="preserve"> T, Heineman TC; ZOE-50 Study Group. </w:t>
      </w:r>
      <w:proofErr w:type="gramStart"/>
      <w:r w:rsidRPr="00502300">
        <w:rPr>
          <w:rFonts w:ascii="Book Antiqua" w:hAnsi="Book Antiqua"/>
        </w:rPr>
        <w:t>Efficacy of an adjuvanted herpes zoster subunit vaccine in older adults.</w:t>
      </w:r>
      <w:proofErr w:type="gramEnd"/>
      <w:r w:rsidRPr="00502300">
        <w:rPr>
          <w:rFonts w:ascii="Book Antiqua" w:hAnsi="Book Antiqua"/>
        </w:rPr>
        <w:t xml:space="preserve">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2015; </w:t>
      </w:r>
      <w:r w:rsidRPr="00502300">
        <w:rPr>
          <w:rFonts w:ascii="Book Antiqua" w:hAnsi="Book Antiqua"/>
          <w:b/>
          <w:bCs/>
        </w:rPr>
        <w:t>372</w:t>
      </w:r>
      <w:r w:rsidRPr="00502300">
        <w:rPr>
          <w:rFonts w:ascii="Book Antiqua" w:hAnsi="Book Antiqua"/>
        </w:rPr>
        <w:t>: 2087-2096 [PMID: 25916341 DOI: 10.1056/NEJMoa1501184]</w:t>
      </w:r>
    </w:p>
    <w:p w14:paraId="0C5A725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170 </w:t>
      </w:r>
      <w:r w:rsidRPr="00502300">
        <w:rPr>
          <w:rFonts w:ascii="Book Antiqua" w:hAnsi="Book Antiqua"/>
          <w:b/>
          <w:bCs/>
        </w:rPr>
        <w:t>Dooling KL</w:t>
      </w:r>
      <w:r w:rsidRPr="00502300">
        <w:rPr>
          <w:rFonts w:ascii="Book Antiqua" w:hAnsi="Book Antiqua"/>
        </w:rPr>
        <w:t xml:space="preserve">, Guo A, Patel M, Lee GM, Moore K, </w:t>
      </w:r>
      <w:proofErr w:type="spellStart"/>
      <w:r w:rsidRPr="00502300">
        <w:rPr>
          <w:rFonts w:ascii="Book Antiqua" w:hAnsi="Book Antiqua"/>
        </w:rPr>
        <w:t>Belongia</w:t>
      </w:r>
      <w:proofErr w:type="spellEnd"/>
      <w:r w:rsidRPr="00502300">
        <w:rPr>
          <w:rFonts w:ascii="Book Antiqua" w:hAnsi="Book Antiqua"/>
        </w:rPr>
        <w:t xml:space="preserve"> EA, </w:t>
      </w:r>
      <w:proofErr w:type="spellStart"/>
      <w:r w:rsidRPr="00502300">
        <w:rPr>
          <w:rFonts w:ascii="Book Antiqua" w:hAnsi="Book Antiqua"/>
        </w:rPr>
        <w:t>Harpaz</w:t>
      </w:r>
      <w:proofErr w:type="spellEnd"/>
      <w:r w:rsidRPr="00502300">
        <w:rPr>
          <w:rFonts w:ascii="Book Antiqua" w:hAnsi="Book Antiqua"/>
        </w:rPr>
        <w:t xml:space="preserve"> R. Recommendations of the Advisory Committee on Immunization Practices for Use of Herpes Zoster Vaccines. </w:t>
      </w:r>
      <w:r w:rsidRPr="00502300">
        <w:rPr>
          <w:rFonts w:ascii="Book Antiqua" w:hAnsi="Book Antiqua"/>
          <w:i/>
          <w:iCs/>
        </w:rPr>
        <w:t xml:space="preserve">MMWR </w:t>
      </w:r>
      <w:proofErr w:type="spellStart"/>
      <w:r w:rsidRPr="00502300">
        <w:rPr>
          <w:rFonts w:ascii="Book Antiqua" w:hAnsi="Book Antiqua"/>
          <w:i/>
          <w:iCs/>
        </w:rPr>
        <w:t>Morb</w:t>
      </w:r>
      <w:proofErr w:type="spellEnd"/>
      <w:r w:rsidRPr="00502300">
        <w:rPr>
          <w:rFonts w:ascii="Book Antiqua" w:hAnsi="Book Antiqua"/>
          <w:i/>
          <w:iCs/>
        </w:rPr>
        <w:t xml:space="preserve"> Mortal </w:t>
      </w:r>
      <w:proofErr w:type="spellStart"/>
      <w:r w:rsidRPr="00502300">
        <w:rPr>
          <w:rFonts w:ascii="Book Antiqua" w:hAnsi="Book Antiqua"/>
          <w:i/>
          <w:iCs/>
        </w:rPr>
        <w:t>Wkly</w:t>
      </w:r>
      <w:proofErr w:type="spellEnd"/>
      <w:r w:rsidRPr="00502300">
        <w:rPr>
          <w:rFonts w:ascii="Book Antiqua" w:hAnsi="Book Antiqua"/>
          <w:i/>
          <w:iCs/>
        </w:rPr>
        <w:t xml:space="preserve"> Rep</w:t>
      </w:r>
      <w:r w:rsidRPr="00502300">
        <w:rPr>
          <w:rFonts w:ascii="Book Antiqua" w:hAnsi="Book Antiqua"/>
        </w:rPr>
        <w:t xml:space="preserve"> 2018; </w:t>
      </w:r>
      <w:r w:rsidRPr="00502300">
        <w:rPr>
          <w:rFonts w:ascii="Book Antiqua" w:hAnsi="Book Antiqua"/>
          <w:b/>
          <w:bCs/>
        </w:rPr>
        <w:t>67</w:t>
      </w:r>
      <w:r w:rsidRPr="00502300">
        <w:rPr>
          <w:rFonts w:ascii="Book Antiqua" w:hAnsi="Book Antiqua"/>
        </w:rPr>
        <w:t>: 103-108 [PMID: 29370152 DOI: 10.15585/mmwr.mm6703a5]</w:t>
      </w:r>
    </w:p>
    <w:p w14:paraId="04E1F4B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171 </w:t>
      </w:r>
      <w:proofErr w:type="spellStart"/>
      <w:r w:rsidRPr="00502300">
        <w:rPr>
          <w:rFonts w:ascii="Book Antiqua" w:hAnsi="Book Antiqua"/>
          <w:b/>
          <w:bCs/>
        </w:rPr>
        <w:t>Mok</w:t>
      </w:r>
      <w:proofErr w:type="spellEnd"/>
      <w:r w:rsidRPr="00502300">
        <w:rPr>
          <w:rFonts w:ascii="Book Antiqua" w:hAnsi="Book Antiqua"/>
          <w:b/>
          <w:bCs/>
        </w:rPr>
        <w:t xml:space="preserve"> CC</w:t>
      </w:r>
      <w:r w:rsidRPr="00502300">
        <w:rPr>
          <w:rFonts w:ascii="Book Antiqua" w:hAnsi="Book Antiqua"/>
        </w:rPr>
        <w:t xml:space="preserve">. Herpes zoster </w:t>
      </w:r>
      <w:proofErr w:type="gramStart"/>
      <w:r w:rsidRPr="00502300">
        <w:rPr>
          <w:rFonts w:ascii="Book Antiqua" w:hAnsi="Book Antiqua"/>
        </w:rPr>
        <w:t>vaccination</w:t>
      </w:r>
      <w:proofErr w:type="gramEnd"/>
      <w:r w:rsidRPr="00502300">
        <w:rPr>
          <w:rFonts w:ascii="Book Antiqua" w:hAnsi="Book Antiqua"/>
        </w:rPr>
        <w:t xml:space="preserve"> in systemic lupus erythematosus: the current status. </w:t>
      </w:r>
      <w:r w:rsidRPr="00502300">
        <w:rPr>
          <w:rFonts w:ascii="Book Antiqua" w:hAnsi="Book Antiqua"/>
          <w:i/>
          <w:iCs/>
        </w:rPr>
        <w:t xml:space="preserve">Hum </w:t>
      </w:r>
      <w:proofErr w:type="spellStart"/>
      <w:r w:rsidRPr="00502300">
        <w:rPr>
          <w:rFonts w:ascii="Book Antiqua" w:hAnsi="Book Antiqua"/>
          <w:i/>
          <w:iCs/>
        </w:rPr>
        <w:t>Vaccin</w:t>
      </w:r>
      <w:proofErr w:type="spellEnd"/>
      <w:r w:rsidRPr="00502300">
        <w:rPr>
          <w:rFonts w:ascii="Book Antiqua" w:hAnsi="Book Antiqua"/>
          <w:i/>
          <w:iCs/>
        </w:rPr>
        <w:t xml:space="preserve"> </w:t>
      </w:r>
      <w:proofErr w:type="spellStart"/>
      <w:r w:rsidRPr="00502300">
        <w:rPr>
          <w:rFonts w:ascii="Book Antiqua" w:hAnsi="Book Antiqua"/>
          <w:i/>
          <w:iCs/>
        </w:rPr>
        <w:t>Immunother</w:t>
      </w:r>
      <w:proofErr w:type="spellEnd"/>
      <w:r w:rsidRPr="00502300">
        <w:rPr>
          <w:rFonts w:ascii="Book Antiqua" w:hAnsi="Book Antiqua"/>
        </w:rPr>
        <w:t xml:space="preserve"> 2019; </w:t>
      </w:r>
      <w:r w:rsidRPr="00502300">
        <w:rPr>
          <w:rFonts w:ascii="Book Antiqua" w:hAnsi="Book Antiqua"/>
          <w:b/>
          <w:bCs/>
        </w:rPr>
        <w:t>15</w:t>
      </w:r>
      <w:r w:rsidRPr="00502300">
        <w:rPr>
          <w:rFonts w:ascii="Book Antiqua" w:hAnsi="Book Antiqua"/>
        </w:rPr>
        <w:t>: 45-48 [PMID: 30130445 DOI: 10.1080/21645515.2018.1514228]</w:t>
      </w:r>
    </w:p>
    <w:p w14:paraId="6B74D66C"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172 </w:t>
      </w:r>
      <w:proofErr w:type="spellStart"/>
      <w:r w:rsidRPr="00502300">
        <w:rPr>
          <w:rFonts w:ascii="Book Antiqua" w:hAnsi="Book Antiqua"/>
          <w:b/>
          <w:bCs/>
        </w:rPr>
        <w:t>Vink</w:t>
      </w:r>
      <w:proofErr w:type="spellEnd"/>
      <w:r w:rsidRPr="00502300">
        <w:rPr>
          <w:rFonts w:ascii="Book Antiqua" w:hAnsi="Book Antiqua"/>
          <w:b/>
          <w:bCs/>
        </w:rPr>
        <w:t xml:space="preserve"> P</w:t>
      </w:r>
      <w:r w:rsidRPr="00502300">
        <w:rPr>
          <w:rFonts w:ascii="Book Antiqua" w:hAnsi="Book Antiqua"/>
        </w:rPr>
        <w:t xml:space="preserve">, Delgado </w:t>
      </w:r>
      <w:proofErr w:type="spellStart"/>
      <w:r w:rsidRPr="00502300">
        <w:rPr>
          <w:rFonts w:ascii="Book Antiqua" w:hAnsi="Book Antiqua"/>
        </w:rPr>
        <w:t>Mingorance</w:t>
      </w:r>
      <w:proofErr w:type="spellEnd"/>
      <w:r w:rsidRPr="00502300">
        <w:rPr>
          <w:rFonts w:ascii="Book Antiqua" w:hAnsi="Book Antiqua"/>
        </w:rPr>
        <w:t xml:space="preserve"> I, </w:t>
      </w:r>
      <w:proofErr w:type="spellStart"/>
      <w:r w:rsidRPr="00502300">
        <w:rPr>
          <w:rFonts w:ascii="Book Antiqua" w:hAnsi="Book Antiqua"/>
        </w:rPr>
        <w:t>Maximiano</w:t>
      </w:r>
      <w:proofErr w:type="spellEnd"/>
      <w:r w:rsidRPr="00502300">
        <w:rPr>
          <w:rFonts w:ascii="Book Antiqua" w:hAnsi="Book Antiqua"/>
        </w:rPr>
        <w:t xml:space="preserve"> Alonso C, Rubio-</w:t>
      </w:r>
      <w:proofErr w:type="spellStart"/>
      <w:r w:rsidRPr="00502300">
        <w:rPr>
          <w:rFonts w:ascii="Book Antiqua" w:hAnsi="Book Antiqua"/>
        </w:rPr>
        <w:t>Viqueira</w:t>
      </w:r>
      <w:proofErr w:type="spellEnd"/>
      <w:r w:rsidRPr="00502300">
        <w:rPr>
          <w:rFonts w:ascii="Book Antiqua" w:hAnsi="Book Antiqua"/>
        </w:rPr>
        <w:t xml:space="preserve"> B, Jung KH, Rodriguez Moreno JF, Grande E, </w:t>
      </w:r>
      <w:proofErr w:type="spellStart"/>
      <w:r w:rsidRPr="00502300">
        <w:rPr>
          <w:rFonts w:ascii="Book Antiqua" w:hAnsi="Book Antiqua"/>
        </w:rPr>
        <w:t>Marrupe</w:t>
      </w:r>
      <w:proofErr w:type="spellEnd"/>
      <w:r w:rsidRPr="00502300">
        <w:rPr>
          <w:rFonts w:ascii="Book Antiqua" w:hAnsi="Book Antiqua"/>
        </w:rPr>
        <w:t xml:space="preserve"> Gonzalez D, Lowndes S, Puente J, </w:t>
      </w:r>
      <w:proofErr w:type="spellStart"/>
      <w:r w:rsidRPr="00502300">
        <w:rPr>
          <w:rFonts w:ascii="Book Antiqua" w:hAnsi="Book Antiqua"/>
        </w:rPr>
        <w:t>Kristeleit</w:t>
      </w:r>
      <w:proofErr w:type="spellEnd"/>
      <w:r w:rsidRPr="00502300">
        <w:rPr>
          <w:rFonts w:ascii="Book Antiqua" w:hAnsi="Book Antiqua"/>
        </w:rPr>
        <w:t xml:space="preserve"> H, </w:t>
      </w:r>
      <w:proofErr w:type="spellStart"/>
      <w:r w:rsidRPr="00502300">
        <w:rPr>
          <w:rFonts w:ascii="Book Antiqua" w:hAnsi="Book Antiqua"/>
        </w:rPr>
        <w:t>Farrugia</w:t>
      </w:r>
      <w:proofErr w:type="spellEnd"/>
      <w:r w:rsidRPr="00502300">
        <w:rPr>
          <w:rFonts w:ascii="Book Antiqua" w:hAnsi="Book Antiqua"/>
        </w:rPr>
        <w:t xml:space="preserve"> D, McNeil SA, </w:t>
      </w:r>
      <w:proofErr w:type="spellStart"/>
      <w:r w:rsidRPr="00502300">
        <w:rPr>
          <w:rFonts w:ascii="Book Antiqua" w:hAnsi="Book Antiqua"/>
        </w:rPr>
        <w:t>Campora</w:t>
      </w:r>
      <w:proofErr w:type="spellEnd"/>
      <w:r w:rsidRPr="00502300">
        <w:rPr>
          <w:rFonts w:ascii="Book Antiqua" w:hAnsi="Book Antiqua"/>
        </w:rPr>
        <w:t xml:space="preserve"> L, Di Paolo E, El </w:t>
      </w:r>
      <w:proofErr w:type="spellStart"/>
      <w:r w:rsidRPr="00502300">
        <w:rPr>
          <w:rFonts w:ascii="Book Antiqua" w:hAnsi="Book Antiqua"/>
        </w:rPr>
        <w:t>Idrissi</w:t>
      </w:r>
      <w:proofErr w:type="spellEnd"/>
      <w:r w:rsidRPr="00502300">
        <w:rPr>
          <w:rFonts w:ascii="Book Antiqua" w:hAnsi="Book Antiqua"/>
        </w:rPr>
        <w:t xml:space="preserve"> M, </w:t>
      </w:r>
      <w:proofErr w:type="spellStart"/>
      <w:r w:rsidRPr="00502300">
        <w:rPr>
          <w:rFonts w:ascii="Book Antiqua" w:hAnsi="Book Antiqua"/>
        </w:rPr>
        <w:t>Godeaux</w:t>
      </w:r>
      <w:proofErr w:type="spellEnd"/>
      <w:r w:rsidRPr="00502300">
        <w:rPr>
          <w:rFonts w:ascii="Book Antiqua" w:hAnsi="Book Antiqua"/>
        </w:rPr>
        <w:t xml:space="preserve"> O, </w:t>
      </w:r>
      <w:proofErr w:type="spellStart"/>
      <w:r w:rsidRPr="00502300">
        <w:rPr>
          <w:rFonts w:ascii="Book Antiqua" w:hAnsi="Book Antiqua"/>
        </w:rPr>
        <w:t>López-Fauqued</w:t>
      </w:r>
      <w:proofErr w:type="spellEnd"/>
      <w:r w:rsidRPr="00502300">
        <w:rPr>
          <w:rFonts w:ascii="Book Antiqua" w:hAnsi="Book Antiqua"/>
        </w:rPr>
        <w:t xml:space="preserve"> M, </w:t>
      </w:r>
      <w:proofErr w:type="spellStart"/>
      <w:r w:rsidRPr="00502300">
        <w:rPr>
          <w:rFonts w:ascii="Book Antiqua" w:hAnsi="Book Antiqua"/>
        </w:rPr>
        <w:t>Salaun</w:t>
      </w:r>
      <w:proofErr w:type="spellEnd"/>
      <w:r w:rsidRPr="00502300">
        <w:rPr>
          <w:rFonts w:ascii="Book Antiqua" w:hAnsi="Book Antiqua"/>
        </w:rPr>
        <w:t xml:space="preserve"> B, </w:t>
      </w:r>
      <w:proofErr w:type="spellStart"/>
      <w:r w:rsidRPr="00502300">
        <w:rPr>
          <w:rFonts w:ascii="Book Antiqua" w:hAnsi="Book Antiqua"/>
        </w:rPr>
        <w:t>Heineman</w:t>
      </w:r>
      <w:proofErr w:type="spellEnd"/>
      <w:r w:rsidRPr="00502300">
        <w:rPr>
          <w:rFonts w:ascii="Book Antiqua" w:hAnsi="Book Antiqua"/>
        </w:rPr>
        <w:t xml:space="preserve"> TC, </w:t>
      </w:r>
      <w:proofErr w:type="spellStart"/>
      <w:r w:rsidRPr="00502300">
        <w:rPr>
          <w:rFonts w:ascii="Book Antiqua" w:hAnsi="Book Antiqua"/>
        </w:rPr>
        <w:t>Oostvogels</w:t>
      </w:r>
      <w:proofErr w:type="spellEnd"/>
      <w:r w:rsidRPr="00502300">
        <w:rPr>
          <w:rFonts w:ascii="Book Antiqua" w:hAnsi="Book Antiqua"/>
        </w:rPr>
        <w:t xml:space="preserve"> L; Zoster-028 Study Group. Immunogenicity and safety of the adjuvanted recombinant zoster vaccine in patients with solid tumors, vaccinated before or during chemotherapy: A randomized trial. </w:t>
      </w:r>
      <w:r w:rsidRPr="00502300">
        <w:rPr>
          <w:rFonts w:ascii="Book Antiqua" w:hAnsi="Book Antiqua"/>
          <w:i/>
          <w:iCs/>
        </w:rPr>
        <w:t>Cancer</w:t>
      </w:r>
      <w:r w:rsidRPr="00502300">
        <w:rPr>
          <w:rFonts w:ascii="Book Antiqua" w:hAnsi="Book Antiqua"/>
        </w:rPr>
        <w:t xml:space="preserve"> 2019; </w:t>
      </w:r>
      <w:r w:rsidRPr="00502300">
        <w:rPr>
          <w:rFonts w:ascii="Book Antiqua" w:hAnsi="Book Antiqua"/>
          <w:b/>
          <w:bCs/>
        </w:rPr>
        <w:t>125</w:t>
      </w:r>
      <w:r w:rsidRPr="00502300">
        <w:rPr>
          <w:rFonts w:ascii="Book Antiqua" w:hAnsi="Book Antiqua"/>
        </w:rPr>
        <w:t>: 1301-1312 [PMID: 30707761 DOI: 10.1002/cncr.31909]</w:t>
      </w:r>
    </w:p>
    <w:p w14:paraId="7C52DDA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173 </w:t>
      </w:r>
      <w:proofErr w:type="spellStart"/>
      <w:r w:rsidRPr="00502300">
        <w:rPr>
          <w:rFonts w:ascii="Book Antiqua" w:hAnsi="Book Antiqua"/>
          <w:b/>
          <w:bCs/>
        </w:rPr>
        <w:t>Dagnew</w:t>
      </w:r>
      <w:proofErr w:type="spellEnd"/>
      <w:r w:rsidRPr="00502300">
        <w:rPr>
          <w:rFonts w:ascii="Book Antiqua" w:hAnsi="Book Antiqua"/>
          <w:b/>
          <w:bCs/>
        </w:rPr>
        <w:t xml:space="preserve"> AF</w:t>
      </w:r>
      <w:r w:rsidRPr="00502300">
        <w:rPr>
          <w:rFonts w:ascii="Book Antiqua" w:hAnsi="Book Antiqua"/>
        </w:rPr>
        <w:t xml:space="preserve">, </w:t>
      </w:r>
      <w:proofErr w:type="spellStart"/>
      <w:r w:rsidRPr="00502300">
        <w:rPr>
          <w:rFonts w:ascii="Book Antiqua" w:hAnsi="Book Antiqua"/>
        </w:rPr>
        <w:t>Ilhan</w:t>
      </w:r>
      <w:proofErr w:type="spellEnd"/>
      <w:r w:rsidRPr="00502300">
        <w:rPr>
          <w:rFonts w:ascii="Book Antiqua" w:hAnsi="Book Antiqua"/>
        </w:rPr>
        <w:t xml:space="preserve"> O, Lee WS, </w:t>
      </w:r>
      <w:proofErr w:type="spellStart"/>
      <w:r w:rsidRPr="00502300">
        <w:rPr>
          <w:rFonts w:ascii="Book Antiqua" w:hAnsi="Book Antiqua"/>
        </w:rPr>
        <w:t>Woszczyk</w:t>
      </w:r>
      <w:proofErr w:type="spellEnd"/>
      <w:r w:rsidRPr="00502300">
        <w:rPr>
          <w:rFonts w:ascii="Book Antiqua" w:hAnsi="Book Antiqua"/>
        </w:rPr>
        <w:t xml:space="preserve"> D, </w:t>
      </w:r>
      <w:proofErr w:type="spellStart"/>
      <w:r w:rsidRPr="00502300">
        <w:rPr>
          <w:rFonts w:ascii="Book Antiqua" w:hAnsi="Book Antiqua"/>
        </w:rPr>
        <w:t>Kwak</w:t>
      </w:r>
      <w:proofErr w:type="spellEnd"/>
      <w:r w:rsidRPr="00502300">
        <w:rPr>
          <w:rFonts w:ascii="Book Antiqua" w:hAnsi="Book Antiqua"/>
        </w:rPr>
        <w:t xml:space="preserve"> JY, Bowcock S, </w:t>
      </w:r>
      <w:proofErr w:type="spellStart"/>
      <w:r w:rsidRPr="00502300">
        <w:rPr>
          <w:rFonts w:ascii="Book Antiqua" w:hAnsi="Book Antiqua"/>
        </w:rPr>
        <w:t>Sohn</w:t>
      </w:r>
      <w:proofErr w:type="spellEnd"/>
      <w:r w:rsidRPr="00502300">
        <w:rPr>
          <w:rFonts w:ascii="Book Antiqua" w:hAnsi="Book Antiqua"/>
        </w:rPr>
        <w:t xml:space="preserve"> SK, Rodriguez </w:t>
      </w:r>
      <w:proofErr w:type="spellStart"/>
      <w:r w:rsidRPr="00502300">
        <w:rPr>
          <w:rFonts w:ascii="Book Antiqua" w:hAnsi="Book Antiqua"/>
        </w:rPr>
        <w:t>Macías</w:t>
      </w:r>
      <w:proofErr w:type="spellEnd"/>
      <w:r w:rsidRPr="00502300">
        <w:rPr>
          <w:rFonts w:ascii="Book Antiqua" w:hAnsi="Book Antiqua"/>
        </w:rPr>
        <w:t xml:space="preserve"> G, </w:t>
      </w:r>
      <w:proofErr w:type="spellStart"/>
      <w:r w:rsidRPr="00502300">
        <w:rPr>
          <w:rFonts w:ascii="Book Antiqua" w:hAnsi="Book Antiqua"/>
        </w:rPr>
        <w:t>Chiou</w:t>
      </w:r>
      <w:proofErr w:type="spellEnd"/>
      <w:r w:rsidRPr="00502300">
        <w:rPr>
          <w:rFonts w:ascii="Book Antiqua" w:hAnsi="Book Antiqua"/>
        </w:rPr>
        <w:t xml:space="preserve"> TJ, </w:t>
      </w:r>
      <w:proofErr w:type="spellStart"/>
      <w:r w:rsidRPr="00502300">
        <w:rPr>
          <w:rFonts w:ascii="Book Antiqua" w:hAnsi="Book Antiqua"/>
        </w:rPr>
        <w:t>Quiel</w:t>
      </w:r>
      <w:proofErr w:type="spellEnd"/>
      <w:r w:rsidRPr="00502300">
        <w:rPr>
          <w:rFonts w:ascii="Book Antiqua" w:hAnsi="Book Antiqua"/>
        </w:rPr>
        <w:t xml:space="preserve"> D, </w:t>
      </w:r>
      <w:proofErr w:type="spellStart"/>
      <w:r w:rsidRPr="00502300">
        <w:rPr>
          <w:rFonts w:ascii="Book Antiqua" w:hAnsi="Book Antiqua"/>
        </w:rPr>
        <w:t>Aoun</w:t>
      </w:r>
      <w:proofErr w:type="spellEnd"/>
      <w:r w:rsidRPr="00502300">
        <w:rPr>
          <w:rFonts w:ascii="Book Antiqua" w:hAnsi="Book Antiqua"/>
        </w:rPr>
        <w:t xml:space="preserve"> M, Navarro </w:t>
      </w:r>
      <w:proofErr w:type="spellStart"/>
      <w:r w:rsidRPr="00502300">
        <w:rPr>
          <w:rFonts w:ascii="Book Antiqua" w:hAnsi="Book Antiqua"/>
        </w:rPr>
        <w:t>Matilla</w:t>
      </w:r>
      <w:proofErr w:type="spellEnd"/>
      <w:r w:rsidRPr="00502300">
        <w:rPr>
          <w:rFonts w:ascii="Book Antiqua" w:hAnsi="Book Antiqua"/>
        </w:rPr>
        <w:t xml:space="preserve"> MB, de la Serna J, Milliken S, Murphy J, McNeil SA, </w:t>
      </w:r>
      <w:proofErr w:type="spellStart"/>
      <w:r w:rsidRPr="00502300">
        <w:rPr>
          <w:rFonts w:ascii="Book Antiqua" w:hAnsi="Book Antiqua"/>
        </w:rPr>
        <w:t>Salaun</w:t>
      </w:r>
      <w:proofErr w:type="spellEnd"/>
      <w:r w:rsidRPr="00502300">
        <w:rPr>
          <w:rFonts w:ascii="Book Antiqua" w:hAnsi="Book Antiqua"/>
        </w:rPr>
        <w:t xml:space="preserve"> B, Di Paolo E, </w:t>
      </w:r>
      <w:proofErr w:type="spellStart"/>
      <w:r w:rsidRPr="00502300">
        <w:rPr>
          <w:rFonts w:ascii="Book Antiqua" w:hAnsi="Book Antiqua"/>
        </w:rPr>
        <w:t>Campora</w:t>
      </w:r>
      <w:proofErr w:type="spellEnd"/>
      <w:r w:rsidRPr="00502300">
        <w:rPr>
          <w:rFonts w:ascii="Book Antiqua" w:hAnsi="Book Antiqua"/>
        </w:rPr>
        <w:t xml:space="preserve"> L, </w:t>
      </w:r>
      <w:proofErr w:type="spellStart"/>
      <w:r w:rsidRPr="00502300">
        <w:rPr>
          <w:rFonts w:ascii="Book Antiqua" w:hAnsi="Book Antiqua"/>
        </w:rPr>
        <w:t>López-Fauqued</w:t>
      </w:r>
      <w:proofErr w:type="spellEnd"/>
      <w:r w:rsidRPr="00502300">
        <w:rPr>
          <w:rFonts w:ascii="Book Antiqua" w:hAnsi="Book Antiqua"/>
        </w:rPr>
        <w:t xml:space="preserve"> M, El </w:t>
      </w:r>
      <w:proofErr w:type="spellStart"/>
      <w:r w:rsidRPr="00502300">
        <w:rPr>
          <w:rFonts w:ascii="Book Antiqua" w:hAnsi="Book Antiqua"/>
        </w:rPr>
        <w:t>Idrissi</w:t>
      </w:r>
      <w:proofErr w:type="spellEnd"/>
      <w:r w:rsidRPr="00502300">
        <w:rPr>
          <w:rFonts w:ascii="Book Antiqua" w:hAnsi="Book Antiqua"/>
        </w:rPr>
        <w:t xml:space="preserve"> M, </w:t>
      </w:r>
      <w:proofErr w:type="spellStart"/>
      <w:r w:rsidRPr="00502300">
        <w:rPr>
          <w:rFonts w:ascii="Book Antiqua" w:hAnsi="Book Antiqua"/>
        </w:rPr>
        <w:t>Schuind</w:t>
      </w:r>
      <w:proofErr w:type="spellEnd"/>
      <w:r w:rsidRPr="00502300">
        <w:rPr>
          <w:rFonts w:ascii="Book Antiqua" w:hAnsi="Book Antiqua"/>
        </w:rPr>
        <w:t xml:space="preserve"> A, Heineman TC, Van den Steen P, </w:t>
      </w:r>
      <w:proofErr w:type="spellStart"/>
      <w:r w:rsidRPr="00502300">
        <w:rPr>
          <w:rFonts w:ascii="Book Antiqua" w:hAnsi="Book Antiqua"/>
        </w:rPr>
        <w:t>Oostvogels</w:t>
      </w:r>
      <w:proofErr w:type="spellEnd"/>
      <w:r w:rsidRPr="00502300">
        <w:rPr>
          <w:rFonts w:ascii="Book Antiqua" w:hAnsi="Book Antiqua"/>
        </w:rPr>
        <w:t xml:space="preserve"> L; Zoster-039 study group. Immunogenicity and safety of the adjuvanted recombinant zoster vaccine in adults with </w:t>
      </w:r>
      <w:proofErr w:type="spellStart"/>
      <w:r w:rsidRPr="00502300">
        <w:rPr>
          <w:rFonts w:ascii="Book Antiqua" w:hAnsi="Book Antiqua"/>
        </w:rPr>
        <w:t>haematological</w:t>
      </w:r>
      <w:proofErr w:type="spellEnd"/>
      <w:r w:rsidRPr="00502300">
        <w:rPr>
          <w:rFonts w:ascii="Book Antiqua" w:hAnsi="Book Antiqua"/>
        </w:rPr>
        <w:t xml:space="preserve"> malignancies: a phase 3, </w:t>
      </w:r>
      <w:proofErr w:type="spellStart"/>
      <w:r w:rsidRPr="00502300">
        <w:rPr>
          <w:rFonts w:ascii="Book Antiqua" w:hAnsi="Book Antiqua"/>
        </w:rPr>
        <w:t>randomised</w:t>
      </w:r>
      <w:proofErr w:type="spellEnd"/>
      <w:r w:rsidRPr="00502300">
        <w:rPr>
          <w:rFonts w:ascii="Book Antiqua" w:hAnsi="Book Antiqua"/>
        </w:rPr>
        <w:t xml:space="preserve">, clinical trial and post-hoc efficacy analysis. </w:t>
      </w:r>
      <w:r w:rsidRPr="00502300">
        <w:rPr>
          <w:rFonts w:ascii="Book Antiqua" w:hAnsi="Book Antiqua"/>
          <w:i/>
          <w:iCs/>
        </w:rPr>
        <w:t>Lancet Infect Dis</w:t>
      </w:r>
      <w:r w:rsidRPr="00502300">
        <w:rPr>
          <w:rFonts w:ascii="Book Antiqua" w:hAnsi="Book Antiqua"/>
        </w:rPr>
        <w:t xml:space="preserve"> 2019; </w:t>
      </w:r>
      <w:r w:rsidRPr="00502300">
        <w:rPr>
          <w:rFonts w:ascii="Book Antiqua" w:hAnsi="Book Antiqua"/>
          <w:b/>
          <w:bCs/>
        </w:rPr>
        <w:t>19</w:t>
      </w:r>
      <w:r w:rsidRPr="00502300">
        <w:rPr>
          <w:rFonts w:ascii="Book Antiqua" w:hAnsi="Book Antiqua"/>
        </w:rPr>
        <w:t>: 988-1000 [PMID: 31399377 DOI: 10.1016/S1473-3099(19)30163-X]</w:t>
      </w:r>
    </w:p>
    <w:p w14:paraId="120E42B0"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174 </w:t>
      </w:r>
      <w:proofErr w:type="spellStart"/>
      <w:r w:rsidRPr="00502300">
        <w:rPr>
          <w:rFonts w:ascii="Book Antiqua" w:hAnsi="Book Antiqua"/>
          <w:b/>
          <w:bCs/>
        </w:rPr>
        <w:t>Dunmire</w:t>
      </w:r>
      <w:proofErr w:type="spellEnd"/>
      <w:r w:rsidRPr="00502300">
        <w:rPr>
          <w:rFonts w:ascii="Book Antiqua" w:hAnsi="Book Antiqua"/>
          <w:b/>
          <w:bCs/>
        </w:rPr>
        <w:t xml:space="preserve"> SK</w:t>
      </w:r>
      <w:r w:rsidRPr="00502300">
        <w:rPr>
          <w:rFonts w:ascii="Book Antiqua" w:hAnsi="Book Antiqua"/>
        </w:rPr>
        <w:t xml:space="preserve">, </w:t>
      </w:r>
      <w:proofErr w:type="spellStart"/>
      <w:r w:rsidRPr="00502300">
        <w:rPr>
          <w:rFonts w:ascii="Book Antiqua" w:hAnsi="Book Antiqua"/>
        </w:rPr>
        <w:t>Verghese</w:t>
      </w:r>
      <w:proofErr w:type="spellEnd"/>
      <w:r w:rsidRPr="00502300">
        <w:rPr>
          <w:rFonts w:ascii="Book Antiqua" w:hAnsi="Book Antiqua"/>
        </w:rPr>
        <w:t xml:space="preserve"> PS, Balfour HH Jr. Primary Epstein-Barr virus infection.</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Clin</w:t>
      </w:r>
      <w:proofErr w:type="spellEnd"/>
      <w:r w:rsidRPr="00502300">
        <w:rPr>
          <w:rFonts w:ascii="Book Antiqua" w:hAnsi="Book Antiqua"/>
          <w:i/>
          <w:iCs/>
        </w:rPr>
        <w:t xml:space="preserve"> </w:t>
      </w:r>
      <w:proofErr w:type="spellStart"/>
      <w:r w:rsidRPr="00502300">
        <w:rPr>
          <w:rFonts w:ascii="Book Antiqua" w:hAnsi="Book Antiqua"/>
          <w:i/>
          <w:iCs/>
        </w:rPr>
        <w:t>Virol</w:t>
      </w:r>
      <w:proofErr w:type="spellEnd"/>
      <w:r w:rsidRPr="00502300">
        <w:rPr>
          <w:rFonts w:ascii="Book Antiqua" w:hAnsi="Book Antiqua"/>
        </w:rPr>
        <w:t xml:space="preserve"> 2018; </w:t>
      </w:r>
      <w:r w:rsidRPr="00502300">
        <w:rPr>
          <w:rFonts w:ascii="Book Antiqua" w:hAnsi="Book Antiqua"/>
          <w:b/>
          <w:bCs/>
        </w:rPr>
        <w:t>102</w:t>
      </w:r>
      <w:r w:rsidRPr="00502300">
        <w:rPr>
          <w:rFonts w:ascii="Book Antiqua" w:hAnsi="Book Antiqua"/>
        </w:rPr>
        <w:t>: 84-92 [PMID: 29525635 DOI: 10.1016/j.jcv.2018.03.001]</w:t>
      </w:r>
    </w:p>
    <w:p w14:paraId="48210685"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175 </w:t>
      </w:r>
      <w:proofErr w:type="spellStart"/>
      <w:r w:rsidRPr="00502300">
        <w:rPr>
          <w:rFonts w:ascii="Book Antiqua" w:hAnsi="Book Antiqua"/>
          <w:b/>
          <w:bCs/>
        </w:rPr>
        <w:t>Andersson-Anvret</w:t>
      </w:r>
      <w:proofErr w:type="spellEnd"/>
      <w:r w:rsidRPr="00502300">
        <w:rPr>
          <w:rFonts w:ascii="Book Antiqua" w:hAnsi="Book Antiqua"/>
          <w:b/>
          <w:bCs/>
        </w:rPr>
        <w:t xml:space="preserve"> M</w:t>
      </w:r>
      <w:r w:rsidRPr="00502300">
        <w:rPr>
          <w:rFonts w:ascii="Book Antiqua" w:hAnsi="Book Antiqua"/>
        </w:rPr>
        <w:t xml:space="preserve">, </w:t>
      </w:r>
      <w:proofErr w:type="spellStart"/>
      <w:r w:rsidRPr="00502300">
        <w:rPr>
          <w:rFonts w:ascii="Book Antiqua" w:hAnsi="Book Antiqua"/>
        </w:rPr>
        <w:t>Forsby</w:t>
      </w:r>
      <w:proofErr w:type="spellEnd"/>
      <w:r w:rsidRPr="00502300">
        <w:rPr>
          <w:rFonts w:ascii="Book Antiqua" w:hAnsi="Book Antiqua"/>
        </w:rPr>
        <w:t xml:space="preserve"> N, Klein G, Henle W. Relationship between the Epstein-Barr virus and undifferentiated nasopharyngeal carcinoma: correlated nucleic acid hybridization and histopathological examination. </w:t>
      </w:r>
      <w:r w:rsidRPr="00502300">
        <w:rPr>
          <w:rFonts w:ascii="Book Antiqua" w:hAnsi="Book Antiqua"/>
          <w:i/>
          <w:iCs/>
        </w:rPr>
        <w:t>Int J Cancer</w:t>
      </w:r>
      <w:r w:rsidRPr="00502300">
        <w:rPr>
          <w:rFonts w:ascii="Book Antiqua" w:hAnsi="Book Antiqua"/>
        </w:rPr>
        <w:t xml:space="preserve"> 1977; </w:t>
      </w:r>
      <w:r w:rsidRPr="00502300">
        <w:rPr>
          <w:rFonts w:ascii="Book Antiqua" w:hAnsi="Book Antiqua"/>
          <w:b/>
          <w:bCs/>
        </w:rPr>
        <w:t>20</w:t>
      </w:r>
      <w:r w:rsidRPr="00502300">
        <w:rPr>
          <w:rFonts w:ascii="Book Antiqua" w:hAnsi="Book Antiqua"/>
        </w:rPr>
        <w:t>: 486-494 [PMID: 199543 DOI: 10.1002/ijc.2910200403]</w:t>
      </w:r>
    </w:p>
    <w:p w14:paraId="3603F914"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176 </w:t>
      </w:r>
      <w:r w:rsidRPr="00502300">
        <w:rPr>
          <w:rFonts w:ascii="Book Antiqua" w:hAnsi="Book Antiqua"/>
          <w:b/>
          <w:bCs/>
        </w:rPr>
        <w:t>Thorley-Lawson DA</w:t>
      </w:r>
      <w:r w:rsidRPr="00502300">
        <w:rPr>
          <w:rFonts w:ascii="Book Antiqua" w:hAnsi="Book Antiqua"/>
        </w:rPr>
        <w:t>, Gross A. Persistence of the Epstein-Barr virus and the origins of associated lymphomas.</w:t>
      </w:r>
      <w:proofErr w:type="gramEnd"/>
      <w:r w:rsidRPr="00502300">
        <w:rPr>
          <w:rFonts w:ascii="Book Antiqua" w:hAnsi="Book Antiqua"/>
        </w:rPr>
        <w:t xml:space="preserve"> </w:t>
      </w:r>
      <w:r w:rsidRPr="00502300">
        <w:rPr>
          <w:rFonts w:ascii="Book Antiqua" w:hAnsi="Book Antiqua"/>
          <w:i/>
          <w:iCs/>
        </w:rPr>
        <w:t xml:space="preserve">N </w:t>
      </w:r>
      <w:proofErr w:type="spellStart"/>
      <w:r w:rsidRPr="00502300">
        <w:rPr>
          <w:rFonts w:ascii="Book Antiqua" w:hAnsi="Book Antiqua"/>
          <w:i/>
          <w:iCs/>
        </w:rPr>
        <w:t>Engl</w:t>
      </w:r>
      <w:proofErr w:type="spellEnd"/>
      <w:r w:rsidRPr="00502300">
        <w:rPr>
          <w:rFonts w:ascii="Book Antiqua" w:hAnsi="Book Antiqua"/>
          <w:i/>
          <w:iCs/>
        </w:rPr>
        <w:t xml:space="preserve"> J Med</w:t>
      </w:r>
      <w:r w:rsidRPr="00502300">
        <w:rPr>
          <w:rFonts w:ascii="Book Antiqua" w:hAnsi="Book Antiqua"/>
        </w:rPr>
        <w:t xml:space="preserve"> 2004; </w:t>
      </w:r>
      <w:r w:rsidRPr="00502300">
        <w:rPr>
          <w:rFonts w:ascii="Book Antiqua" w:hAnsi="Book Antiqua"/>
          <w:b/>
          <w:bCs/>
        </w:rPr>
        <w:t>350</w:t>
      </w:r>
      <w:r w:rsidRPr="00502300">
        <w:rPr>
          <w:rFonts w:ascii="Book Antiqua" w:hAnsi="Book Antiqua"/>
        </w:rPr>
        <w:t>: 1328-1337 [PMID: 15044644 DOI: 10.1056/nejmra032015]</w:t>
      </w:r>
    </w:p>
    <w:p w14:paraId="5177492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177 </w:t>
      </w:r>
      <w:proofErr w:type="spellStart"/>
      <w:r w:rsidRPr="00502300">
        <w:rPr>
          <w:rFonts w:ascii="Book Antiqua" w:hAnsi="Book Antiqua"/>
          <w:b/>
          <w:bCs/>
        </w:rPr>
        <w:t>Vockerodt</w:t>
      </w:r>
      <w:proofErr w:type="spellEnd"/>
      <w:r w:rsidRPr="00502300">
        <w:rPr>
          <w:rFonts w:ascii="Book Antiqua" w:hAnsi="Book Antiqua"/>
          <w:b/>
          <w:bCs/>
        </w:rPr>
        <w:t xml:space="preserve"> M</w:t>
      </w:r>
      <w:r w:rsidRPr="00502300">
        <w:rPr>
          <w:rFonts w:ascii="Book Antiqua" w:hAnsi="Book Antiqua"/>
        </w:rPr>
        <w:t xml:space="preserve">, Yap LF, Shannon-Lowe C, Curley H, Wei W, </w:t>
      </w:r>
      <w:proofErr w:type="spellStart"/>
      <w:r w:rsidRPr="00502300">
        <w:rPr>
          <w:rFonts w:ascii="Book Antiqua" w:hAnsi="Book Antiqua"/>
        </w:rPr>
        <w:t>Vrzalikova</w:t>
      </w:r>
      <w:proofErr w:type="spellEnd"/>
      <w:r w:rsidRPr="00502300">
        <w:rPr>
          <w:rFonts w:ascii="Book Antiqua" w:hAnsi="Book Antiqua"/>
        </w:rPr>
        <w:t xml:space="preserve"> K, Murray PG. </w:t>
      </w:r>
      <w:proofErr w:type="gramStart"/>
      <w:r w:rsidRPr="00502300">
        <w:rPr>
          <w:rFonts w:ascii="Book Antiqua" w:hAnsi="Book Antiqua"/>
        </w:rPr>
        <w:t>The Epstein-Barr virus and the pathogenesis of lymphoma.</w:t>
      </w:r>
      <w:proofErr w:type="gramEnd"/>
      <w:r w:rsidRPr="00502300">
        <w:rPr>
          <w:rFonts w:ascii="Book Antiqua" w:hAnsi="Book Antiqua"/>
        </w:rPr>
        <w:t xml:space="preserve"> </w:t>
      </w:r>
      <w:r w:rsidRPr="00502300">
        <w:rPr>
          <w:rFonts w:ascii="Book Antiqua" w:hAnsi="Book Antiqua"/>
          <w:i/>
          <w:iCs/>
        </w:rPr>
        <w:t xml:space="preserve">J </w:t>
      </w:r>
      <w:proofErr w:type="spellStart"/>
      <w:r w:rsidRPr="00502300">
        <w:rPr>
          <w:rFonts w:ascii="Book Antiqua" w:hAnsi="Book Antiqua"/>
          <w:i/>
          <w:iCs/>
        </w:rPr>
        <w:t>Pathol</w:t>
      </w:r>
      <w:proofErr w:type="spellEnd"/>
      <w:r w:rsidRPr="00502300">
        <w:rPr>
          <w:rFonts w:ascii="Book Antiqua" w:hAnsi="Book Antiqua"/>
        </w:rPr>
        <w:t xml:space="preserve"> 2015; </w:t>
      </w:r>
      <w:r w:rsidRPr="00502300">
        <w:rPr>
          <w:rFonts w:ascii="Book Antiqua" w:hAnsi="Book Antiqua"/>
          <w:b/>
          <w:bCs/>
        </w:rPr>
        <w:t>235</w:t>
      </w:r>
      <w:r w:rsidRPr="00502300">
        <w:rPr>
          <w:rFonts w:ascii="Book Antiqua" w:hAnsi="Book Antiqua"/>
        </w:rPr>
        <w:t>: 312-322 [PMID: 25294567 DOI: 10.1002/path.4459]</w:t>
      </w:r>
    </w:p>
    <w:p w14:paraId="683E7C0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178 </w:t>
      </w:r>
      <w:r w:rsidRPr="00502300">
        <w:rPr>
          <w:rFonts w:ascii="Book Antiqua" w:hAnsi="Book Antiqua"/>
          <w:b/>
          <w:bCs/>
        </w:rPr>
        <w:t>Smith MA</w:t>
      </w:r>
      <w:r w:rsidRPr="00502300">
        <w:rPr>
          <w:rFonts w:ascii="Book Antiqua" w:hAnsi="Book Antiqua"/>
        </w:rPr>
        <w:t xml:space="preserve">, Irving PM, </w:t>
      </w:r>
      <w:proofErr w:type="spellStart"/>
      <w:r w:rsidRPr="00502300">
        <w:rPr>
          <w:rFonts w:ascii="Book Antiqua" w:hAnsi="Book Antiqua"/>
        </w:rPr>
        <w:t>Marinaki</w:t>
      </w:r>
      <w:proofErr w:type="spellEnd"/>
      <w:r w:rsidRPr="00502300">
        <w:rPr>
          <w:rFonts w:ascii="Book Antiqua" w:hAnsi="Book Antiqua"/>
        </w:rPr>
        <w:t xml:space="preserve"> AM, Sanderson JD. Review article: malignancy on thiopurine treatment with special reference to inflammatory bowel disease.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2010; </w:t>
      </w:r>
      <w:r w:rsidRPr="00502300">
        <w:rPr>
          <w:rFonts w:ascii="Book Antiqua" w:hAnsi="Book Antiqua"/>
          <w:b/>
          <w:bCs/>
        </w:rPr>
        <w:t>32</w:t>
      </w:r>
      <w:r w:rsidRPr="00502300">
        <w:rPr>
          <w:rFonts w:ascii="Book Antiqua" w:hAnsi="Book Antiqua"/>
        </w:rPr>
        <w:t>: 119-130 [PMID: 20412066 DOI: 10.1111/j.1365-2036.2010.04330.x]</w:t>
      </w:r>
    </w:p>
    <w:p w14:paraId="4028824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179 </w:t>
      </w:r>
      <w:proofErr w:type="spellStart"/>
      <w:r w:rsidRPr="00502300">
        <w:rPr>
          <w:rFonts w:ascii="Book Antiqua" w:hAnsi="Book Antiqua"/>
          <w:b/>
          <w:bCs/>
        </w:rPr>
        <w:t>Dayharsh</w:t>
      </w:r>
      <w:proofErr w:type="spellEnd"/>
      <w:r w:rsidRPr="00502300">
        <w:rPr>
          <w:rFonts w:ascii="Book Antiqua" w:hAnsi="Book Antiqua"/>
          <w:b/>
          <w:bCs/>
        </w:rPr>
        <w:t xml:space="preserve"> GA</w:t>
      </w:r>
      <w:r w:rsidRPr="00502300">
        <w:rPr>
          <w:rFonts w:ascii="Book Antiqua" w:hAnsi="Book Antiqua"/>
        </w:rPr>
        <w:t xml:space="preserve">, Loftus EV Jr, </w:t>
      </w:r>
      <w:proofErr w:type="spellStart"/>
      <w:r w:rsidRPr="00502300">
        <w:rPr>
          <w:rFonts w:ascii="Book Antiqua" w:hAnsi="Book Antiqua"/>
        </w:rPr>
        <w:t>Sandborn</w:t>
      </w:r>
      <w:proofErr w:type="spellEnd"/>
      <w:r w:rsidRPr="00502300">
        <w:rPr>
          <w:rFonts w:ascii="Book Antiqua" w:hAnsi="Book Antiqua"/>
        </w:rPr>
        <w:t xml:space="preserve"> WJ, Tremaine WJ, </w:t>
      </w:r>
      <w:proofErr w:type="spellStart"/>
      <w:r w:rsidRPr="00502300">
        <w:rPr>
          <w:rFonts w:ascii="Book Antiqua" w:hAnsi="Book Antiqua"/>
        </w:rPr>
        <w:t>Zinsmeister</w:t>
      </w:r>
      <w:proofErr w:type="spellEnd"/>
      <w:r w:rsidRPr="00502300">
        <w:rPr>
          <w:rFonts w:ascii="Book Antiqua" w:hAnsi="Book Antiqua"/>
        </w:rPr>
        <w:t xml:space="preserve"> AR, </w:t>
      </w:r>
      <w:proofErr w:type="spellStart"/>
      <w:r w:rsidRPr="00502300">
        <w:rPr>
          <w:rFonts w:ascii="Book Antiqua" w:hAnsi="Book Antiqua"/>
        </w:rPr>
        <w:t>Witzig</w:t>
      </w:r>
      <w:proofErr w:type="spellEnd"/>
      <w:r w:rsidRPr="00502300">
        <w:rPr>
          <w:rFonts w:ascii="Book Antiqua" w:hAnsi="Book Antiqua"/>
        </w:rPr>
        <w:t xml:space="preserve"> TE, Macon WR, </w:t>
      </w:r>
      <w:proofErr w:type="spellStart"/>
      <w:r w:rsidRPr="00502300">
        <w:rPr>
          <w:rFonts w:ascii="Book Antiqua" w:hAnsi="Book Antiqua"/>
        </w:rPr>
        <w:t>Burgart</w:t>
      </w:r>
      <w:proofErr w:type="spellEnd"/>
      <w:r w:rsidRPr="00502300">
        <w:rPr>
          <w:rFonts w:ascii="Book Antiqua" w:hAnsi="Book Antiqua"/>
        </w:rPr>
        <w:t xml:space="preserve"> LJ. Epstein-Barr virus-positive lymphoma in patients with inflammatory bowel disease treated with azathioprine or 6-mercaptopurine. </w:t>
      </w:r>
      <w:r w:rsidRPr="00502300">
        <w:rPr>
          <w:rFonts w:ascii="Book Antiqua" w:hAnsi="Book Antiqua"/>
          <w:i/>
          <w:iCs/>
        </w:rPr>
        <w:t>Gastroenterology</w:t>
      </w:r>
      <w:r w:rsidRPr="00502300">
        <w:rPr>
          <w:rFonts w:ascii="Book Antiqua" w:hAnsi="Book Antiqua"/>
        </w:rPr>
        <w:t xml:space="preserve"> 2002; </w:t>
      </w:r>
      <w:r w:rsidRPr="00502300">
        <w:rPr>
          <w:rFonts w:ascii="Book Antiqua" w:hAnsi="Book Antiqua"/>
          <w:b/>
          <w:bCs/>
        </w:rPr>
        <w:t>122</w:t>
      </w:r>
      <w:r w:rsidRPr="00502300">
        <w:rPr>
          <w:rFonts w:ascii="Book Antiqua" w:hAnsi="Book Antiqua"/>
        </w:rPr>
        <w:t>: 72-77 [PMID: 11781282 DOI: 10.1053/gast.2002.30328]</w:t>
      </w:r>
    </w:p>
    <w:p w14:paraId="6D1B2CB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180 </w:t>
      </w:r>
      <w:proofErr w:type="spellStart"/>
      <w:r w:rsidRPr="00502300">
        <w:rPr>
          <w:rFonts w:ascii="Book Antiqua" w:hAnsi="Book Antiqua"/>
          <w:b/>
          <w:bCs/>
        </w:rPr>
        <w:t>Subramaniam</w:t>
      </w:r>
      <w:proofErr w:type="spellEnd"/>
      <w:r w:rsidRPr="00502300">
        <w:rPr>
          <w:rFonts w:ascii="Book Antiqua" w:hAnsi="Book Antiqua"/>
          <w:b/>
          <w:bCs/>
        </w:rPr>
        <w:t xml:space="preserve"> K</w:t>
      </w:r>
      <w:r w:rsidRPr="00502300">
        <w:rPr>
          <w:rFonts w:ascii="Book Antiqua" w:hAnsi="Book Antiqua"/>
        </w:rPr>
        <w:t xml:space="preserve">, </w:t>
      </w:r>
      <w:proofErr w:type="spellStart"/>
      <w:r w:rsidRPr="00502300">
        <w:rPr>
          <w:rFonts w:ascii="Book Antiqua" w:hAnsi="Book Antiqua"/>
        </w:rPr>
        <w:t>D'Rozario</w:t>
      </w:r>
      <w:proofErr w:type="spellEnd"/>
      <w:r w:rsidRPr="00502300">
        <w:rPr>
          <w:rFonts w:ascii="Book Antiqua" w:hAnsi="Book Antiqua"/>
        </w:rPr>
        <w:t xml:space="preserve"> J, Pavli P. Lymphoma and other lymphoproliferative disorders in inflammatory bowel disease: a review. </w:t>
      </w:r>
      <w:r w:rsidRPr="00502300">
        <w:rPr>
          <w:rFonts w:ascii="Book Antiqua" w:hAnsi="Book Antiqua"/>
          <w:i/>
          <w:iCs/>
        </w:rPr>
        <w:t>J Gastroenterol Hepatol</w:t>
      </w:r>
      <w:r w:rsidRPr="00502300">
        <w:rPr>
          <w:rFonts w:ascii="Book Antiqua" w:hAnsi="Book Antiqua"/>
        </w:rPr>
        <w:t xml:space="preserve"> 2013; </w:t>
      </w:r>
      <w:r w:rsidRPr="00502300">
        <w:rPr>
          <w:rFonts w:ascii="Book Antiqua" w:hAnsi="Book Antiqua"/>
          <w:b/>
          <w:bCs/>
        </w:rPr>
        <w:t>28</w:t>
      </w:r>
      <w:r w:rsidRPr="00502300">
        <w:rPr>
          <w:rFonts w:ascii="Book Antiqua" w:hAnsi="Book Antiqua"/>
        </w:rPr>
        <w:t>: 24-30 [PMID: 23094824 DOI: 10.1111/jgh.12015]</w:t>
      </w:r>
    </w:p>
    <w:p w14:paraId="46906963"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181 </w:t>
      </w:r>
      <w:proofErr w:type="spellStart"/>
      <w:r w:rsidRPr="00502300">
        <w:rPr>
          <w:rFonts w:ascii="Book Antiqua" w:hAnsi="Book Antiqua"/>
          <w:b/>
          <w:bCs/>
        </w:rPr>
        <w:t>Kandiel</w:t>
      </w:r>
      <w:proofErr w:type="spellEnd"/>
      <w:r w:rsidRPr="00502300">
        <w:rPr>
          <w:rFonts w:ascii="Book Antiqua" w:hAnsi="Book Antiqua"/>
          <w:b/>
          <w:bCs/>
        </w:rPr>
        <w:t xml:space="preserve"> A</w:t>
      </w:r>
      <w:r w:rsidRPr="00502300">
        <w:rPr>
          <w:rFonts w:ascii="Book Antiqua" w:hAnsi="Book Antiqua"/>
        </w:rPr>
        <w:t xml:space="preserve">, Fraser AG, </w:t>
      </w:r>
      <w:proofErr w:type="spellStart"/>
      <w:r w:rsidRPr="00502300">
        <w:rPr>
          <w:rFonts w:ascii="Book Antiqua" w:hAnsi="Book Antiqua"/>
        </w:rPr>
        <w:t>Korelitz</w:t>
      </w:r>
      <w:proofErr w:type="spellEnd"/>
      <w:r w:rsidRPr="00502300">
        <w:rPr>
          <w:rFonts w:ascii="Book Antiqua" w:hAnsi="Book Antiqua"/>
        </w:rPr>
        <w:t xml:space="preserve"> BI, </w:t>
      </w:r>
      <w:proofErr w:type="spellStart"/>
      <w:r w:rsidRPr="00502300">
        <w:rPr>
          <w:rFonts w:ascii="Book Antiqua" w:hAnsi="Book Antiqua"/>
        </w:rPr>
        <w:t>Brensinger</w:t>
      </w:r>
      <w:proofErr w:type="spellEnd"/>
      <w:r w:rsidRPr="00502300">
        <w:rPr>
          <w:rFonts w:ascii="Book Antiqua" w:hAnsi="Book Antiqua"/>
        </w:rPr>
        <w:t xml:space="preserve"> C, Lewis JD. Increased risk of lymphoma among inflammatory bowel disease patients treated with azathioprine and 6-mercaptopurine. </w:t>
      </w:r>
      <w:r w:rsidRPr="00502300">
        <w:rPr>
          <w:rFonts w:ascii="Book Antiqua" w:hAnsi="Book Antiqua"/>
          <w:i/>
          <w:iCs/>
        </w:rPr>
        <w:t>Gut</w:t>
      </w:r>
      <w:r w:rsidRPr="00502300">
        <w:rPr>
          <w:rFonts w:ascii="Book Antiqua" w:hAnsi="Book Antiqua"/>
        </w:rPr>
        <w:t xml:space="preserve"> 2005; </w:t>
      </w:r>
      <w:r w:rsidRPr="00502300">
        <w:rPr>
          <w:rFonts w:ascii="Book Antiqua" w:hAnsi="Book Antiqua"/>
          <w:b/>
          <w:bCs/>
        </w:rPr>
        <w:t>54</w:t>
      </w:r>
      <w:r w:rsidRPr="00502300">
        <w:rPr>
          <w:rFonts w:ascii="Book Antiqua" w:hAnsi="Book Antiqua"/>
        </w:rPr>
        <w:t>: 1121-1125 [PMID: 16009685 DOI: 10.1136/gut.2004.049460]</w:t>
      </w:r>
    </w:p>
    <w:p w14:paraId="2D27D841"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182 </w:t>
      </w:r>
      <w:proofErr w:type="spellStart"/>
      <w:r w:rsidRPr="00502300">
        <w:rPr>
          <w:rFonts w:ascii="Book Antiqua" w:hAnsi="Book Antiqua"/>
          <w:b/>
          <w:bCs/>
        </w:rPr>
        <w:t>Posthuma</w:t>
      </w:r>
      <w:proofErr w:type="spellEnd"/>
      <w:r w:rsidRPr="00502300">
        <w:rPr>
          <w:rFonts w:ascii="Book Antiqua" w:hAnsi="Book Antiqua"/>
          <w:b/>
          <w:bCs/>
        </w:rPr>
        <w:t xml:space="preserve"> EF</w:t>
      </w:r>
      <w:r w:rsidRPr="00502300">
        <w:rPr>
          <w:rFonts w:ascii="Book Antiqua" w:hAnsi="Book Antiqua"/>
        </w:rPr>
        <w:t xml:space="preserve">, </w:t>
      </w:r>
      <w:proofErr w:type="spellStart"/>
      <w:r w:rsidRPr="00502300">
        <w:rPr>
          <w:rFonts w:ascii="Book Antiqua" w:hAnsi="Book Antiqua"/>
        </w:rPr>
        <w:t>Westendorp</w:t>
      </w:r>
      <w:proofErr w:type="spellEnd"/>
      <w:r w:rsidRPr="00502300">
        <w:rPr>
          <w:rFonts w:ascii="Book Antiqua" w:hAnsi="Book Antiqua"/>
        </w:rPr>
        <w:t xml:space="preserve"> RG, van der </w:t>
      </w:r>
      <w:proofErr w:type="spellStart"/>
      <w:r w:rsidRPr="00502300">
        <w:rPr>
          <w:rFonts w:ascii="Book Antiqua" w:hAnsi="Book Antiqua"/>
        </w:rPr>
        <w:t>Sluys</w:t>
      </w:r>
      <w:proofErr w:type="spellEnd"/>
      <w:r w:rsidRPr="00502300">
        <w:rPr>
          <w:rFonts w:ascii="Book Antiqua" w:hAnsi="Book Antiqua"/>
        </w:rPr>
        <w:t xml:space="preserve"> Veer A, </w:t>
      </w:r>
      <w:proofErr w:type="spellStart"/>
      <w:r w:rsidRPr="00502300">
        <w:rPr>
          <w:rFonts w:ascii="Book Antiqua" w:hAnsi="Book Antiqua"/>
        </w:rPr>
        <w:t>Kluin-Nelemans</w:t>
      </w:r>
      <w:proofErr w:type="spellEnd"/>
      <w:r w:rsidRPr="00502300">
        <w:rPr>
          <w:rFonts w:ascii="Book Antiqua" w:hAnsi="Book Antiqua"/>
        </w:rPr>
        <w:t xml:space="preserve"> JC, </w:t>
      </w:r>
      <w:proofErr w:type="spellStart"/>
      <w:r w:rsidRPr="00502300">
        <w:rPr>
          <w:rFonts w:ascii="Book Antiqua" w:hAnsi="Book Antiqua"/>
        </w:rPr>
        <w:t>Kluin</w:t>
      </w:r>
      <w:proofErr w:type="spellEnd"/>
      <w:r w:rsidRPr="00502300">
        <w:rPr>
          <w:rFonts w:ascii="Book Antiqua" w:hAnsi="Book Antiqua"/>
        </w:rPr>
        <w:t xml:space="preserve"> PM, </w:t>
      </w:r>
      <w:proofErr w:type="spellStart"/>
      <w:r w:rsidRPr="00502300">
        <w:rPr>
          <w:rFonts w:ascii="Book Antiqua" w:hAnsi="Book Antiqua"/>
        </w:rPr>
        <w:t>Lamers</w:t>
      </w:r>
      <w:proofErr w:type="spellEnd"/>
      <w:r w:rsidRPr="00502300">
        <w:rPr>
          <w:rFonts w:ascii="Book Antiqua" w:hAnsi="Book Antiqua"/>
        </w:rPr>
        <w:t xml:space="preserve"> CB. Fatal infectious mononucleosis: a severe complication in the treatment of Crohn's disease with azathioprine. </w:t>
      </w:r>
      <w:r w:rsidRPr="00502300">
        <w:rPr>
          <w:rFonts w:ascii="Book Antiqua" w:hAnsi="Book Antiqua"/>
          <w:i/>
          <w:iCs/>
        </w:rPr>
        <w:t>Gut</w:t>
      </w:r>
      <w:r w:rsidRPr="00502300">
        <w:rPr>
          <w:rFonts w:ascii="Book Antiqua" w:hAnsi="Book Antiqua"/>
        </w:rPr>
        <w:t xml:space="preserve"> 1995; </w:t>
      </w:r>
      <w:r w:rsidRPr="00502300">
        <w:rPr>
          <w:rFonts w:ascii="Book Antiqua" w:hAnsi="Book Antiqua"/>
          <w:b/>
          <w:bCs/>
        </w:rPr>
        <w:t>36</w:t>
      </w:r>
      <w:r w:rsidRPr="00502300">
        <w:rPr>
          <w:rFonts w:ascii="Book Antiqua" w:hAnsi="Book Antiqua"/>
        </w:rPr>
        <w:t>: 311-313 [PMID: 7883236 DOI: 10.1136/gut.36.2.311]</w:t>
      </w:r>
    </w:p>
    <w:p w14:paraId="6C9FEE8E"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183 </w:t>
      </w:r>
      <w:proofErr w:type="spellStart"/>
      <w:r w:rsidRPr="00502300">
        <w:rPr>
          <w:rFonts w:ascii="Book Antiqua" w:hAnsi="Book Antiqua"/>
          <w:b/>
          <w:bCs/>
        </w:rPr>
        <w:t>N'guyen</w:t>
      </w:r>
      <w:proofErr w:type="spellEnd"/>
      <w:r w:rsidRPr="00502300">
        <w:rPr>
          <w:rFonts w:ascii="Book Antiqua" w:hAnsi="Book Antiqua"/>
          <w:b/>
          <w:bCs/>
        </w:rPr>
        <w:t xml:space="preserve"> Y</w:t>
      </w:r>
      <w:r w:rsidRPr="00502300">
        <w:rPr>
          <w:rFonts w:ascii="Book Antiqua" w:hAnsi="Book Antiqua"/>
        </w:rPr>
        <w:t xml:space="preserve">, </w:t>
      </w:r>
      <w:proofErr w:type="spellStart"/>
      <w:r w:rsidRPr="00502300">
        <w:rPr>
          <w:rFonts w:ascii="Book Antiqua" w:hAnsi="Book Antiqua"/>
        </w:rPr>
        <w:t>Andreoletti</w:t>
      </w:r>
      <w:proofErr w:type="spellEnd"/>
      <w:r w:rsidRPr="00502300">
        <w:rPr>
          <w:rFonts w:ascii="Book Antiqua" w:hAnsi="Book Antiqua"/>
        </w:rPr>
        <w:t xml:space="preserve"> L, </w:t>
      </w:r>
      <w:proofErr w:type="spellStart"/>
      <w:r w:rsidRPr="00502300">
        <w:rPr>
          <w:rFonts w:ascii="Book Antiqua" w:hAnsi="Book Antiqua"/>
        </w:rPr>
        <w:t>Patey</w:t>
      </w:r>
      <w:proofErr w:type="spellEnd"/>
      <w:r w:rsidRPr="00502300">
        <w:rPr>
          <w:rFonts w:ascii="Book Antiqua" w:hAnsi="Book Antiqua"/>
        </w:rPr>
        <w:t xml:space="preserve"> M, </w:t>
      </w:r>
      <w:proofErr w:type="spellStart"/>
      <w:r w:rsidRPr="00502300">
        <w:rPr>
          <w:rFonts w:ascii="Book Antiqua" w:hAnsi="Book Antiqua"/>
        </w:rPr>
        <w:t>Lecoq</w:t>
      </w:r>
      <w:proofErr w:type="spellEnd"/>
      <w:r w:rsidRPr="00502300">
        <w:rPr>
          <w:rFonts w:ascii="Book Antiqua" w:hAnsi="Book Antiqua"/>
        </w:rPr>
        <w:t xml:space="preserve">-Lafon C, </w:t>
      </w:r>
      <w:proofErr w:type="spellStart"/>
      <w:r w:rsidRPr="00502300">
        <w:rPr>
          <w:rFonts w:ascii="Book Antiqua" w:hAnsi="Book Antiqua"/>
        </w:rPr>
        <w:t>Cornillet</w:t>
      </w:r>
      <w:proofErr w:type="spellEnd"/>
      <w:r w:rsidRPr="00502300">
        <w:rPr>
          <w:rFonts w:ascii="Book Antiqua" w:hAnsi="Book Antiqua"/>
        </w:rPr>
        <w:t xml:space="preserve"> P, Léon A, </w:t>
      </w:r>
      <w:proofErr w:type="spellStart"/>
      <w:r w:rsidRPr="00502300">
        <w:rPr>
          <w:rFonts w:ascii="Book Antiqua" w:hAnsi="Book Antiqua"/>
        </w:rPr>
        <w:t>Jaussaud</w:t>
      </w:r>
      <w:proofErr w:type="spellEnd"/>
      <w:r w:rsidRPr="00502300">
        <w:rPr>
          <w:rFonts w:ascii="Book Antiqua" w:hAnsi="Book Antiqua"/>
        </w:rPr>
        <w:t xml:space="preserve"> R, </w:t>
      </w:r>
      <w:proofErr w:type="spellStart"/>
      <w:r w:rsidRPr="00502300">
        <w:rPr>
          <w:rFonts w:ascii="Book Antiqua" w:hAnsi="Book Antiqua"/>
        </w:rPr>
        <w:t>Fieschi</w:t>
      </w:r>
      <w:proofErr w:type="spellEnd"/>
      <w:r w:rsidRPr="00502300">
        <w:rPr>
          <w:rFonts w:ascii="Book Antiqua" w:hAnsi="Book Antiqua"/>
        </w:rPr>
        <w:t xml:space="preserve"> C, </w:t>
      </w:r>
      <w:proofErr w:type="spellStart"/>
      <w:r w:rsidRPr="00502300">
        <w:rPr>
          <w:rFonts w:ascii="Book Antiqua" w:hAnsi="Book Antiqua"/>
        </w:rPr>
        <w:t>Strady</w:t>
      </w:r>
      <w:proofErr w:type="spellEnd"/>
      <w:r w:rsidRPr="00502300">
        <w:rPr>
          <w:rFonts w:ascii="Book Antiqua" w:hAnsi="Book Antiqua"/>
        </w:rPr>
        <w:t xml:space="preserve"> C. Fatal Epstein-Barr virus primo infection in a 25-year-old man treated with azathioprine for Crohn's disease. </w:t>
      </w:r>
      <w:r w:rsidRPr="00502300">
        <w:rPr>
          <w:rFonts w:ascii="Book Antiqua" w:hAnsi="Book Antiqua"/>
          <w:i/>
          <w:iCs/>
        </w:rPr>
        <w:t>J Clin Microbiol</w:t>
      </w:r>
      <w:r w:rsidRPr="00502300">
        <w:rPr>
          <w:rFonts w:ascii="Book Antiqua" w:hAnsi="Book Antiqua"/>
        </w:rPr>
        <w:t xml:space="preserve"> 2009; </w:t>
      </w:r>
      <w:r w:rsidRPr="00502300">
        <w:rPr>
          <w:rFonts w:ascii="Book Antiqua" w:hAnsi="Book Antiqua"/>
          <w:b/>
          <w:bCs/>
        </w:rPr>
        <w:t>47</w:t>
      </w:r>
      <w:r w:rsidRPr="00502300">
        <w:rPr>
          <w:rFonts w:ascii="Book Antiqua" w:hAnsi="Book Antiqua"/>
        </w:rPr>
        <w:t>: 1252-1254 [PMID: 19193838 DOI: 10.1128/JCM.02052-08]</w:t>
      </w:r>
    </w:p>
    <w:p w14:paraId="4E8FBF9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184 </w:t>
      </w:r>
      <w:proofErr w:type="spellStart"/>
      <w:r w:rsidRPr="00502300">
        <w:rPr>
          <w:rFonts w:ascii="Book Antiqua" w:hAnsi="Book Antiqua"/>
          <w:b/>
          <w:bCs/>
        </w:rPr>
        <w:t>Honkila</w:t>
      </w:r>
      <w:proofErr w:type="spellEnd"/>
      <w:r w:rsidRPr="00502300">
        <w:rPr>
          <w:rFonts w:ascii="Book Antiqua" w:hAnsi="Book Antiqua"/>
          <w:b/>
          <w:bCs/>
        </w:rPr>
        <w:t xml:space="preserve"> M</w:t>
      </w:r>
      <w:r w:rsidRPr="00502300">
        <w:rPr>
          <w:rFonts w:ascii="Book Antiqua" w:hAnsi="Book Antiqua"/>
        </w:rPr>
        <w:t xml:space="preserve">, </w:t>
      </w:r>
      <w:proofErr w:type="spellStart"/>
      <w:r w:rsidRPr="00502300">
        <w:rPr>
          <w:rFonts w:ascii="Book Antiqua" w:hAnsi="Book Antiqua"/>
        </w:rPr>
        <w:t>Niinimäki</w:t>
      </w:r>
      <w:proofErr w:type="spellEnd"/>
      <w:r w:rsidRPr="00502300">
        <w:rPr>
          <w:rFonts w:ascii="Book Antiqua" w:hAnsi="Book Antiqua"/>
        </w:rPr>
        <w:t xml:space="preserve"> R, </w:t>
      </w:r>
      <w:proofErr w:type="spellStart"/>
      <w:r w:rsidRPr="00502300">
        <w:rPr>
          <w:rFonts w:ascii="Book Antiqua" w:hAnsi="Book Antiqua"/>
        </w:rPr>
        <w:t>Taskinen</w:t>
      </w:r>
      <w:proofErr w:type="spellEnd"/>
      <w:r w:rsidRPr="00502300">
        <w:rPr>
          <w:rFonts w:ascii="Book Antiqua" w:hAnsi="Book Antiqua"/>
        </w:rPr>
        <w:t xml:space="preserve"> M, </w:t>
      </w:r>
      <w:proofErr w:type="spellStart"/>
      <w:r w:rsidRPr="00502300">
        <w:rPr>
          <w:rFonts w:ascii="Book Antiqua" w:hAnsi="Book Antiqua"/>
        </w:rPr>
        <w:t>Kuismin</w:t>
      </w:r>
      <w:proofErr w:type="spellEnd"/>
      <w:r w:rsidRPr="00502300">
        <w:rPr>
          <w:rFonts w:ascii="Book Antiqua" w:hAnsi="Book Antiqua"/>
        </w:rPr>
        <w:t xml:space="preserve"> O, </w:t>
      </w:r>
      <w:proofErr w:type="spellStart"/>
      <w:r w:rsidRPr="00502300">
        <w:rPr>
          <w:rFonts w:ascii="Book Antiqua" w:hAnsi="Book Antiqua"/>
        </w:rPr>
        <w:t>Kettunen</w:t>
      </w:r>
      <w:proofErr w:type="spellEnd"/>
      <w:r w:rsidRPr="00502300">
        <w:rPr>
          <w:rFonts w:ascii="Book Antiqua" w:hAnsi="Book Antiqua"/>
        </w:rPr>
        <w:t xml:space="preserve"> K, </w:t>
      </w:r>
      <w:proofErr w:type="spellStart"/>
      <w:r w:rsidRPr="00502300">
        <w:rPr>
          <w:rFonts w:ascii="Book Antiqua" w:hAnsi="Book Antiqua"/>
        </w:rPr>
        <w:t>Saarela</w:t>
      </w:r>
      <w:proofErr w:type="spellEnd"/>
      <w:r w:rsidRPr="00502300">
        <w:rPr>
          <w:rFonts w:ascii="Book Antiqua" w:hAnsi="Book Antiqua"/>
        </w:rPr>
        <w:t xml:space="preserve"> J, </w:t>
      </w:r>
      <w:proofErr w:type="spellStart"/>
      <w:r w:rsidRPr="00502300">
        <w:rPr>
          <w:rFonts w:ascii="Book Antiqua" w:hAnsi="Book Antiqua"/>
        </w:rPr>
        <w:t>Turunen</w:t>
      </w:r>
      <w:proofErr w:type="spellEnd"/>
      <w:r w:rsidRPr="00502300">
        <w:rPr>
          <w:rFonts w:ascii="Book Antiqua" w:hAnsi="Book Antiqua"/>
        </w:rPr>
        <w:t xml:space="preserve"> S, </w:t>
      </w:r>
      <w:proofErr w:type="spellStart"/>
      <w:r w:rsidRPr="00502300">
        <w:rPr>
          <w:rFonts w:ascii="Book Antiqua" w:hAnsi="Book Antiqua"/>
        </w:rPr>
        <w:t>Renko</w:t>
      </w:r>
      <w:proofErr w:type="spellEnd"/>
      <w:r w:rsidRPr="00502300">
        <w:rPr>
          <w:rFonts w:ascii="Book Antiqua" w:hAnsi="Book Antiqua"/>
        </w:rPr>
        <w:t xml:space="preserve"> M, </w:t>
      </w:r>
      <w:proofErr w:type="spellStart"/>
      <w:r w:rsidRPr="00502300">
        <w:rPr>
          <w:rFonts w:ascii="Book Antiqua" w:hAnsi="Book Antiqua"/>
        </w:rPr>
        <w:t>Tapiainen</w:t>
      </w:r>
      <w:proofErr w:type="spellEnd"/>
      <w:r w:rsidRPr="00502300">
        <w:rPr>
          <w:rFonts w:ascii="Book Antiqua" w:hAnsi="Book Antiqua"/>
        </w:rPr>
        <w:t xml:space="preserve"> T. A nearly fatal primary Epstein-Barr virus infection associated with low NK-cell counts in a patient receiving azathioprine: a case report and review of literature. </w:t>
      </w:r>
      <w:r w:rsidRPr="00502300">
        <w:rPr>
          <w:rFonts w:ascii="Book Antiqua" w:hAnsi="Book Antiqua"/>
          <w:i/>
          <w:iCs/>
        </w:rPr>
        <w:t>BMC Infect Dis</w:t>
      </w:r>
      <w:r w:rsidRPr="00502300">
        <w:rPr>
          <w:rFonts w:ascii="Book Antiqua" w:hAnsi="Book Antiqua"/>
        </w:rPr>
        <w:t xml:space="preserve"> 2019; </w:t>
      </w:r>
      <w:r w:rsidRPr="00502300">
        <w:rPr>
          <w:rFonts w:ascii="Book Antiqua" w:hAnsi="Book Antiqua"/>
          <w:b/>
          <w:bCs/>
        </w:rPr>
        <w:t>19</w:t>
      </w:r>
      <w:r w:rsidRPr="00502300">
        <w:rPr>
          <w:rFonts w:ascii="Book Antiqua" w:hAnsi="Book Antiqua"/>
        </w:rPr>
        <w:t>: 404 [PMID: 31077135 DOI: 10.1186/s12879-019-4022-3]</w:t>
      </w:r>
    </w:p>
    <w:p w14:paraId="7BB5BD0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lastRenderedPageBreak/>
        <w:t xml:space="preserve">185 </w:t>
      </w:r>
      <w:r w:rsidRPr="00502300">
        <w:rPr>
          <w:rFonts w:ascii="Book Antiqua" w:hAnsi="Book Antiqua"/>
          <w:b/>
          <w:bCs/>
        </w:rPr>
        <w:t>Wang D</w:t>
      </w:r>
      <w:r w:rsidRPr="00502300">
        <w:rPr>
          <w:rFonts w:ascii="Book Antiqua" w:hAnsi="Book Antiqua"/>
        </w:rPr>
        <w:t xml:space="preserve">, Hu B, Hu C, Zhu F, Liu X, Zhang J, Wang B, Xiang H, Cheng Z, </w:t>
      </w:r>
      <w:proofErr w:type="spellStart"/>
      <w:r w:rsidRPr="00502300">
        <w:rPr>
          <w:rFonts w:ascii="Book Antiqua" w:hAnsi="Book Antiqua"/>
        </w:rPr>
        <w:t>Xiong</w:t>
      </w:r>
      <w:proofErr w:type="spellEnd"/>
      <w:r w:rsidRPr="00502300">
        <w:rPr>
          <w:rFonts w:ascii="Book Antiqua" w:hAnsi="Book Antiqua"/>
        </w:rPr>
        <w:t xml:space="preserve"> Y, Zhao Y, Li Y, Wang X, Peng Z. Clinical Characteristics of 138 Hospitalized Patients With 2019 Novel Coronavirus-Infected Pneumonia in Wuhan, China. </w:t>
      </w:r>
      <w:r w:rsidRPr="00502300">
        <w:rPr>
          <w:rFonts w:ascii="Book Antiqua" w:hAnsi="Book Antiqua"/>
          <w:i/>
          <w:iCs/>
        </w:rPr>
        <w:t>JAMA</w:t>
      </w:r>
      <w:r w:rsidRPr="00502300">
        <w:rPr>
          <w:rFonts w:ascii="Book Antiqua" w:hAnsi="Book Antiqua"/>
        </w:rPr>
        <w:t xml:space="preserve"> 2020; </w:t>
      </w:r>
      <w:r w:rsidRPr="00502300">
        <w:rPr>
          <w:rFonts w:ascii="Book Antiqua" w:hAnsi="Book Antiqua"/>
          <w:b/>
          <w:bCs/>
        </w:rPr>
        <w:t>323</w:t>
      </w:r>
      <w:r w:rsidRPr="00502300">
        <w:rPr>
          <w:rFonts w:ascii="Book Antiqua" w:hAnsi="Book Antiqua"/>
        </w:rPr>
        <w:t>: 1061-1069 [PMID: 32031570 DOI: 10.1001/jama.2020.1585]</w:t>
      </w:r>
    </w:p>
    <w:p w14:paraId="06217FB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186 </w:t>
      </w:r>
      <w:proofErr w:type="spellStart"/>
      <w:r w:rsidRPr="00502300">
        <w:rPr>
          <w:rFonts w:ascii="Book Antiqua" w:hAnsi="Book Antiqua"/>
          <w:b/>
          <w:bCs/>
        </w:rPr>
        <w:t>Taxonera</w:t>
      </w:r>
      <w:proofErr w:type="spellEnd"/>
      <w:r w:rsidRPr="00502300">
        <w:rPr>
          <w:rFonts w:ascii="Book Antiqua" w:hAnsi="Book Antiqua"/>
          <w:b/>
          <w:bCs/>
        </w:rPr>
        <w:t xml:space="preserve"> C</w:t>
      </w:r>
      <w:r w:rsidRPr="00502300">
        <w:rPr>
          <w:rFonts w:ascii="Book Antiqua" w:hAnsi="Book Antiqua"/>
        </w:rPr>
        <w:t xml:space="preserve">, </w:t>
      </w:r>
      <w:proofErr w:type="spellStart"/>
      <w:r w:rsidRPr="00502300">
        <w:rPr>
          <w:rFonts w:ascii="Book Antiqua" w:hAnsi="Book Antiqua"/>
        </w:rPr>
        <w:t>Sagastagoitia</w:t>
      </w:r>
      <w:proofErr w:type="spellEnd"/>
      <w:r w:rsidRPr="00502300">
        <w:rPr>
          <w:rFonts w:ascii="Book Antiqua" w:hAnsi="Book Antiqua"/>
        </w:rPr>
        <w:t xml:space="preserve"> I, Alba C, </w:t>
      </w:r>
      <w:proofErr w:type="spellStart"/>
      <w:r w:rsidRPr="00502300">
        <w:rPr>
          <w:rFonts w:ascii="Book Antiqua" w:hAnsi="Book Antiqua"/>
        </w:rPr>
        <w:t>Mañas</w:t>
      </w:r>
      <w:proofErr w:type="spellEnd"/>
      <w:r w:rsidRPr="00502300">
        <w:rPr>
          <w:rFonts w:ascii="Book Antiqua" w:hAnsi="Book Antiqua"/>
        </w:rPr>
        <w:t xml:space="preserve"> N, Olivares D, Rey E. 2019 novel coronavirus disease (COVID-19) in patients with inflammatory bowel diseases. </w:t>
      </w:r>
      <w:r w:rsidRPr="00502300">
        <w:rPr>
          <w:rFonts w:ascii="Book Antiqua" w:hAnsi="Book Antiqua"/>
          <w:i/>
          <w:iCs/>
        </w:rPr>
        <w:t xml:space="preserve">Aliment </w:t>
      </w:r>
      <w:proofErr w:type="spellStart"/>
      <w:r w:rsidRPr="00502300">
        <w:rPr>
          <w:rFonts w:ascii="Book Antiqua" w:hAnsi="Book Antiqua"/>
          <w:i/>
          <w:iCs/>
        </w:rPr>
        <w:t>Pharmacol</w:t>
      </w:r>
      <w:proofErr w:type="spellEnd"/>
      <w:r w:rsidRPr="00502300">
        <w:rPr>
          <w:rFonts w:ascii="Book Antiqua" w:hAnsi="Book Antiqua"/>
          <w:i/>
          <w:iCs/>
        </w:rPr>
        <w:t xml:space="preserve"> </w:t>
      </w:r>
      <w:proofErr w:type="spellStart"/>
      <w:r w:rsidRPr="00502300">
        <w:rPr>
          <w:rFonts w:ascii="Book Antiqua" w:hAnsi="Book Antiqua"/>
          <w:i/>
          <w:iCs/>
        </w:rPr>
        <w:t>Ther</w:t>
      </w:r>
      <w:proofErr w:type="spellEnd"/>
      <w:r w:rsidRPr="00502300">
        <w:rPr>
          <w:rFonts w:ascii="Book Antiqua" w:hAnsi="Book Antiqua"/>
        </w:rPr>
        <w:t xml:space="preserve"> 2020; </w:t>
      </w:r>
      <w:r w:rsidRPr="00502300">
        <w:rPr>
          <w:rFonts w:ascii="Book Antiqua" w:hAnsi="Book Antiqua"/>
          <w:b/>
          <w:bCs/>
        </w:rPr>
        <w:t>52</w:t>
      </w:r>
      <w:r w:rsidRPr="00502300">
        <w:rPr>
          <w:rFonts w:ascii="Book Antiqua" w:hAnsi="Book Antiqua"/>
        </w:rPr>
        <w:t>: 276-283 [PMID: 32359205 DOI: 10.1111/apt.15804]</w:t>
      </w:r>
    </w:p>
    <w:p w14:paraId="4E2DAF74"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187 </w:t>
      </w:r>
      <w:r w:rsidRPr="00502300">
        <w:rPr>
          <w:rFonts w:ascii="Book Antiqua" w:hAnsi="Book Antiqua"/>
          <w:b/>
          <w:bCs/>
        </w:rPr>
        <w:t>D'Amico F</w:t>
      </w:r>
      <w:r w:rsidRPr="00502300">
        <w:rPr>
          <w:rFonts w:ascii="Book Antiqua" w:hAnsi="Book Antiqua"/>
        </w:rPr>
        <w:t xml:space="preserve">, Danese S, </w:t>
      </w:r>
      <w:proofErr w:type="gramStart"/>
      <w:r w:rsidRPr="00502300">
        <w:rPr>
          <w:rFonts w:ascii="Book Antiqua" w:hAnsi="Book Antiqua"/>
        </w:rPr>
        <w:t>Peyrin</w:t>
      </w:r>
      <w:proofErr w:type="gramEnd"/>
      <w:r w:rsidRPr="00502300">
        <w:rPr>
          <w:rFonts w:ascii="Book Antiqua" w:hAnsi="Book Antiqua"/>
        </w:rPr>
        <w:t xml:space="preserve">-Biroulet L. Systematic Review on Inflammatory Bowel Disease Patients With Coronavirus Disease 2019: It Is Time to Take Stock. </w:t>
      </w:r>
      <w:r w:rsidRPr="00502300">
        <w:rPr>
          <w:rFonts w:ascii="Book Antiqua" w:hAnsi="Book Antiqua"/>
          <w:i/>
          <w:iCs/>
        </w:rPr>
        <w:t>Clin Gastroenterol Hepatol</w:t>
      </w:r>
      <w:r w:rsidRPr="00502300">
        <w:rPr>
          <w:rFonts w:ascii="Book Antiqua" w:hAnsi="Book Antiqua"/>
        </w:rPr>
        <w:t xml:space="preserve"> 2020; </w:t>
      </w:r>
      <w:r w:rsidRPr="00502300">
        <w:rPr>
          <w:rFonts w:ascii="Book Antiqua" w:hAnsi="Book Antiqua"/>
          <w:b/>
          <w:bCs/>
        </w:rPr>
        <w:t>18</w:t>
      </w:r>
      <w:r w:rsidRPr="00502300">
        <w:rPr>
          <w:rFonts w:ascii="Book Antiqua" w:hAnsi="Book Antiqua"/>
        </w:rPr>
        <w:t>: 2689-2700 [PMID: 32777550 DOI: 10.1016/j.cgh.2020.08.003]</w:t>
      </w:r>
    </w:p>
    <w:p w14:paraId="49B0C76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188 </w:t>
      </w:r>
      <w:r w:rsidRPr="00502300">
        <w:rPr>
          <w:rFonts w:ascii="Book Antiqua" w:hAnsi="Book Antiqua"/>
          <w:b/>
          <w:bCs/>
        </w:rPr>
        <w:t>Allocca M</w:t>
      </w:r>
      <w:r w:rsidRPr="00502300">
        <w:rPr>
          <w:rFonts w:ascii="Book Antiqua" w:hAnsi="Book Antiqua"/>
        </w:rPr>
        <w:t xml:space="preserve">, Chaparro M, Gonzalez HA, </w:t>
      </w:r>
      <w:proofErr w:type="spellStart"/>
      <w:r w:rsidRPr="00502300">
        <w:rPr>
          <w:rFonts w:ascii="Book Antiqua" w:hAnsi="Book Antiqua"/>
        </w:rPr>
        <w:t>Bosca</w:t>
      </w:r>
      <w:proofErr w:type="spellEnd"/>
      <w:r w:rsidRPr="00502300">
        <w:rPr>
          <w:rFonts w:ascii="Book Antiqua" w:hAnsi="Book Antiqua"/>
        </w:rPr>
        <w:t xml:space="preserve">-Watts MM, </w:t>
      </w:r>
      <w:proofErr w:type="spellStart"/>
      <w:r w:rsidRPr="00502300">
        <w:rPr>
          <w:rFonts w:ascii="Book Antiqua" w:hAnsi="Book Antiqua"/>
        </w:rPr>
        <w:t>Palmela</w:t>
      </w:r>
      <w:proofErr w:type="spellEnd"/>
      <w:r w:rsidRPr="00502300">
        <w:rPr>
          <w:rFonts w:ascii="Book Antiqua" w:hAnsi="Book Antiqua"/>
        </w:rPr>
        <w:t xml:space="preserve"> C, D'Amico F, </w:t>
      </w:r>
      <w:proofErr w:type="spellStart"/>
      <w:r w:rsidRPr="00502300">
        <w:rPr>
          <w:rFonts w:ascii="Book Antiqua" w:hAnsi="Book Antiqua"/>
        </w:rPr>
        <w:t>Zacharopoulou</w:t>
      </w:r>
      <w:proofErr w:type="spellEnd"/>
      <w:r w:rsidRPr="00502300">
        <w:rPr>
          <w:rFonts w:ascii="Book Antiqua" w:hAnsi="Book Antiqua"/>
        </w:rPr>
        <w:t xml:space="preserve"> E, </w:t>
      </w:r>
      <w:proofErr w:type="spellStart"/>
      <w:r w:rsidRPr="00502300">
        <w:rPr>
          <w:rFonts w:ascii="Book Antiqua" w:hAnsi="Book Antiqua"/>
        </w:rPr>
        <w:t>Kopylov</w:t>
      </w:r>
      <w:proofErr w:type="spellEnd"/>
      <w:r w:rsidRPr="00502300">
        <w:rPr>
          <w:rFonts w:ascii="Book Antiqua" w:hAnsi="Book Antiqua"/>
        </w:rPr>
        <w:t xml:space="preserve"> U, </w:t>
      </w:r>
      <w:proofErr w:type="spellStart"/>
      <w:r w:rsidRPr="00502300">
        <w:rPr>
          <w:rFonts w:ascii="Book Antiqua" w:hAnsi="Book Antiqua"/>
        </w:rPr>
        <w:t>Ellul</w:t>
      </w:r>
      <w:proofErr w:type="spellEnd"/>
      <w:r w:rsidRPr="00502300">
        <w:rPr>
          <w:rFonts w:ascii="Book Antiqua" w:hAnsi="Book Antiqua"/>
        </w:rPr>
        <w:t xml:space="preserve"> P, </w:t>
      </w:r>
      <w:proofErr w:type="spellStart"/>
      <w:r w:rsidRPr="00502300">
        <w:rPr>
          <w:rFonts w:ascii="Book Antiqua" w:hAnsi="Book Antiqua"/>
        </w:rPr>
        <w:t>Bamias</w:t>
      </w:r>
      <w:proofErr w:type="spellEnd"/>
      <w:r w:rsidRPr="00502300">
        <w:rPr>
          <w:rFonts w:ascii="Book Antiqua" w:hAnsi="Book Antiqua"/>
        </w:rPr>
        <w:t xml:space="preserve"> G, </w:t>
      </w:r>
      <w:proofErr w:type="spellStart"/>
      <w:r w:rsidRPr="00502300">
        <w:rPr>
          <w:rFonts w:ascii="Book Antiqua" w:hAnsi="Book Antiqua"/>
        </w:rPr>
        <w:t>Ntelis</w:t>
      </w:r>
      <w:proofErr w:type="spellEnd"/>
      <w:r w:rsidRPr="00502300">
        <w:rPr>
          <w:rFonts w:ascii="Book Antiqua" w:hAnsi="Book Antiqua"/>
        </w:rPr>
        <w:t xml:space="preserve"> V, </w:t>
      </w:r>
      <w:proofErr w:type="spellStart"/>
      <w:r w:rsidRPr="00502300">
        <w:rPr>
          <w:rFonts w:ascii="Book Antiqua" w:hAnsi="Book Antiqua"/>
        </w:rPr>
        <w:t>Lahat</w:t>
      </w:r>
      <w:proofErr w:type="spellEnd"/>
      <w:r w:rsidRPr="00502300">
        <w:rPr>
          <w:rFonts w:ascii="Book Antiqua" w:hAnsi="Book Antiqua"/>
        </w:rPr>
        <w:t xml:space="preserve"> A, </w:t>
      </w:r>
      <w:proofErr w:type="spellStart"/>
      <w:r w:rsidRPr="00502300">
        <w:rPr>
          <w:rFonts w:ascii="Book Antiqua" w:hAnsi="Book Antiqua"/>
        </w:rPr>
        <w:t>Mantzaris</w:t>
      </w:r>
      <w:proofErr w:type="spellEnd"/>
      <w:r w:rsidRPr="00502300">
        <w:rPr>
          <w:rFonts w:ascii="Book Antiqua" w:hAnsi="Book Antiqua"/>
        </w:rPr>
        <w:t xml:space="preserve"> GJ, </w:t>
      </w:r>
      <w:proofErr w:type="spellStart"/>
      <w:r w:rsidRPr="00502300">
        <w:rPr>
          <w:rFonts w:ascii="Book Antiqua" w:hAnsi="Book Antiqua"/>
        </w:rPr>
        <w:t>Papaconstantinou</w:t>
      </w:r>
      <w:proofErr w:type="spellEnd"/>
      <w:r w:rsidRPr="00502300">
        <w:rPr>
          <w:rFonts w:ascii="Book Antiqua" w:hAnsi="Book Antiqua"/>
        </w:rPr>
        <w:t xml:space="preserve"> I, </w:t>
      </w:r>
      <w:proofErr w:type="spellStart"/>
      <w:r w:rsidRPr="00502300">
        <w:rPr>
          <w:rFonts w:ascii="Book Antiqua" w:hAnsi="Book Antiqua"/>
        </w:rPr>
        <w:t>Katsanos</w:t>
      </w:r>
      <w:proofErr w:type="spellEnd"/>
      <w:r w:rsidRPr="00502300">
        <w:rPr>
          <w:rFonts w:ascii="Book Antiqua" w:hAnsi="Book Antiqua"/>
        </w:rPr>
        <w:t xml:space="preserve"> K, </w:t>
      </w:r>
      <w:proofErr w:type="spellStart"/>
      <w:r w:rsidRPr="00502300">
        <w:rPr>
          <w:rFonts w:ascii="Book Antiqua" w:hAnsi="Book Antiqua"/>
        </w:rPr>
        <w:t>Uspenskaya</w:t>
      </w:r>
      <w:proofErr w:type="spellEnd"/>
      <w:r w:rsidRPr="00502300">
        <w:rPr>
          <w:rFonts w:ascii="Book Antiqua" w:hAnsi="Book Antiqua"/>
        </w:rPr>
        <w:t xml:space="preserve"> Y, Christodoulou D, Ben </w:t>
      </w:r>
      <w:proofErr w:type="spellStart"/>
      <w:r w:rsidRPr="00502300">
        <w:rPr>
          <w:rFonts w:ascii="Book Antiqua" w:hAnsi="Book Antiqua"/>
        </w:rPr>
        <w:t>Horin</w:t>
      </w:r>
      <w:proofErr w:type="spellEnd"/>
      <w:r w:rsidRPr="00502300">
        <w:rPr>
          <w:rFonts w:ascii="Book Antiqua" w:hAnsi="Book Antiqua"/>
        </w:rPr>
        <w:t xml:space="preserve"> S, </w:t>
      </w:r>
      <w:proofErr w:type="spellStart"/>
      <w:r w:rsidRPr="00502300">
        <w:rPr>
          <w:rFonts w:ascii="Book Antiqua" w:hAnsi="Book Antiqua"/>
        </w:rPr>
        <w:t>Peyrin-Biroulet</w:t>
      </w:r>
      <w:proofErr w:type="spellEnd"/>
      <w:r w:rsidRPr="00502300">
        <w:rPr>
          <w:rFonts w:ascii="Book Antiqua" w:hAnsi="Book Antiqua"/>
        </w:rPr>
        <w:t xml:space="preserve"> L, Torres J, Sebastian S, </w:t>
      </w:r>
      <w:proofErr w:type="spellStart"/>
      <w:r w:rsidRPr="00502300">
        <w:rPr>
          <w:rFonts w:ascii="Book Antiqua" w:hAnsi="Book Antiqua"/>
        </w:rPr>
        <w:t>Gisbert</w:t>
      </w:r>
      <w:proofErr w:type="spellEnd"/>
      <w:r w:rsidRPr="00502300">
        <w:rPr>
          <w:rFonts w:ascii="Book Antiqua" w:hAnsi="Book Antiqua"/>
        </w:rPr>
        <w:t xml:space="preserve"> JP, </w:t>
      </w:r>
      <w:proofErr w:type="spellStart"/>
      <w:r w:rsidRPr="00502300">
        <w:rPr>
          <w:rFonts w:ascii="Book Antiqua" w:hAnsi="Book Antiqua"/>
        </w:rPr>
        <w:t>Danese</w:t>
      </w:r>
      <w:proofErr w:type="spellEnd"/>
      <w:r w:rsidRPr="00502300">
        <w:rPr>
          <w:rFonts w:ascii="Book Antiqua" w:hAnsi="Book Antiqua"/>
        </w:rPr>
        <w:t xml:space="preserve"> S, Fiorino G. Patients with Inflammatory Bowel Disease Are Not at Increased Risk of COVID-19: A Large Multinational Cohort Study. </w:t>
      </w:r>
      <w:r w:rsidRPr="00502300">
        <w:rPr>
          <w:rFonts w:ascii="Book Antiqua" w:hAnsi="Book Antiqua"/>
          <w:i/>
          <w:iCs/>
        </w:rPr>
        <w:t>J Clin Med</w:t>
      </w:r>
      <w:r w:rsidRPr="00502300">
        <w:rPr>
          <w:rFonts w:ascii="Book Antiqua" w:hAnsi="Book Antiqua"/>
        </w:rPr>
        <w:t xml:space="preserve"> 2020; </w:t>
      </w:r>
      <w:r w:rsidRPr="00502300">
        <w:rPr>
          <w:rFonts w:ascii="Book Antiqua" w:hAnsi="Book Antiqua"/>
          <w:b/>
          <w:bCs/>
        </w:rPr>
        <w:t>9</w:t>
      </w:r>
      <w:r w:rsidRPr="00502300">
        <w:rPr>
          <w:rFonts w:ascii="Book Antiqua" w:hAnsi="Book Antiqua"/>
        </w:rPr>
        <w:t xml:space="preserve"> [PMID: 33142843 DOI: 10.3390/jcm9113533]</w:t>
      </w:r>
    </w:p>
    <w:p w14:paraId="1DDEF1E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189 </w:t>
      </w:r>
      <w:proofErr w:type="spellStart"/>
      <w:r w:rsidRPr="00502300">
        <w:rPr>
          <w:rFonts w:ascii="Book Antiqua" w:hAnsi="Book Antiqua"/>
          <w:b/>
          <w:bCs/>
        </w:rPr>
        <w:t>Bossa</w:t>
      </w:r>
      <w:proofErr w:type="spellEnd"/>
      <w:r w:rsidRPr="00502300">
        <w:rPr>
          <w:rFonts w:ascii="Book Antiqua" w:hAnsi="Book Antiqua"/>
          <w:b/>
          <w:bCs/>
        </w:rPr>
        <w:t xml:space="preserve"> F</w:t>
      </w:r>
      <w:r w:rsidRPr="00502300">
        <w:rPr>
          <w:rFonts w:ascii="Book Antiqua" w:hAnsi="Book Antiqua"/>
        </w:rPr>
        <w:t xml:space="preserve">, </w:t>
      </w:r>
      <w:proofErr w:type="spellStart"/>
      <w:r w:rsidRPr="00502300">
        <w:rPr>
          <w:rFonts w:ascii="Book Antiqua" w:hAnsi="Book Antiqua"/>
        </w:rPr>
        <w:t>Carparelli</w:t>
      </w:r>
      <w:proofErr w:type="spellEnd"/>
      <w:r w:rsidRPr="00502300">
        <w:rPr>
          <w:rFonts w:ascii="Book Antiqua" w:hAnsi="Book Antiqua"/>
        </w:rPr>
        <w:t xml:space="preserve"> S, </w:t>
      </w:r>
      <w:proofErr w:type="spellStart"/>
      <w:r w:rsidRPr="00502300">
        <w:rPr>
          <w:rFonts w:ascii="Book Antiqua" w:hAnsi="Book Antiqua"/>
        </w:rPr>
        <w:t>Latiano</w:t>
      </w:r>
      <w:proofErr w:type="spellEnd"/>
      <w:r w:rsidRPr="00502300">
        <w:rPr>
          <w:rFonts w:ascii="Book Antiqua" w:hAnsi="Book Antiqua"/>
        </w:rPr>
        <w:t xml:space="preserve"> A, Palmieri O, </w:t>
      </w:r>
      <w:proofErr w:type="spellStart"/>
      <w:r w:rsidRPr="00502300">
        <w:rPr>
          <w:rFonts w:ascii="Book Antiqua" w:hAnsi="Book Antiqua"/>
        </w:rPr>
        <w:t>Tavano</w:t>
      </w:r>
      <w:proofErr w:type="spellEnd"/>
      <w:r w:rsidRPr="00502300">
        <w:rPr>
          <w:rFonts w:ascii="Book Antiqua" w:hAnsi="Book Antiqua"/>
        </w:rPr>
        <w:t xml:space="preserve"> F, </w:t>
      </w:r>
      <w:proofErr w:type="spellStart"/>
      <w:r w:rsidRPr="00502300">
        <w:rPr>
          <w:rFonts w:ascii="Book Antiqua" w:hAnsi="Book Antiqua"/>
        </w:rPr>
        <w:t>Panza</w:t>
      </w:r>
      <w:proofErr w:type="spellEnd"/>
      <w:r w:rsidRPr="00502300">
        <w:rPr>
          <w:rFonts w:ascii="Book Antiqua" w:hAnsi="Book Antiqua"/>
        </w:rPr>
        <w:t xml:space="preserve"> A, </w:t>
      </w:r>
      <w:proofErr w:type="spellStart"/>
      <w:r w:rsidRPr="00502300">
        <w:rPr>
          <w:rFonts w:ascii="Book Antiqua" w:hAnsi="Book Antiqua"/>
        </w:rPr>
        <w:t>Pastore</w:t>
      </w:r>
      <w:proofErr w:type="spellEnd"/>
      <w:r w:rsidRPr="00502300">
        <w:rPr>
          <w:rFonts w:ascii="Book Antiqua" w:hAnsi="Book Antiqua"/>
        </w:rPr>
        <w:t xml:space="preserve"> M, </w:t>
      </w:r>
      <w:proofErr w:type="spellStart"/>
      <w:r w:rsidRPr="00502300">
        <w:rPr>
          <w:rFonts w:ascii="Book Antiqua" w:hAnsi="Book Antiqua"/>
        </w:rPr>
        <w:t>Marseglia</w:t>
      </w:r>
      <w:proofErr w:type="spellEnd"/>
      <w:r w:rsidRPr="00502300">
        <w:rPr>
          <w:rFonts w:ascii="Book Antiqua" w:hAnsi="Book Antiqua"/>
        </w:rPr>
        <w:t xml:space="preserve"> A, </w:t>
      </w:r>
      <w:proofErr w:type="spellStart"/>
      <w:r w:rsidRPr="00502300">
        <w:rPr>
          <w:rFonts w:ascii="Book Antiqua" w:hAnsi="Book Antiqua"/>
        </w:rPr>
        <w:t>D'Altilia</w:t>
      </w:r>
      <w:proofErr w:type="spellEnd"/>
      <w:r w:rsidRPr="00502300">
        <w:rPr>
          <w:rFonts w:ascii="Book Antiqua" w:hAnsi="Book Antiqua"/>
        </w:rPr>
        <w:t xml:space="preserve"> M, </w:t>
      </w:r>
      <w:proofErr w:type="spellStart"/>
      <w:r w:rsidRPr="00502300">
        <w:rPr>
          <w:rFonts w:ascii="Book Antiqua" w:hAnsi="Book Antiqua"/>
        </w:rPr>
        <w:t>Latiano</w:t>
      </w:r>
      <w:proofErr w:type="spellEnd"/>
      <w:r w:rsidRPr="00502300">
        <w:rPr>
          <w:rFonts w:ascii="Book Antiqua" w:hAnsi="Book Antiqua"/>
        </w:rPr>
        <w:t xml:space="preserve"> T, </w:t>
      </w:r>
      <w:proofErr w:type="spellStart"/>
      <w:r w:rsidRPr="00502300">
        <w:rPr>
          <w:rFonts w:ascii="Book Antiqua" w:hAnsi="Book Antiqua"/>
        </w:rPr>
        <w:t>Corritore</w:t>
      </w:r>
      <w:proofErr w:type="spellEnd"/>
      <w:r w:rsidRPr="00502300">
        <w:rPr>
          <w:rFonts w:ascii="Book Antiqua" w:hAnsi="Book Antiqua"/>
        </w:rPr>
        <w:t xml:space="preserve"> G, Martino G, </w:t>
      </w:r>
      <w:proofErr w:type="spellStart"/>
      <w:r w:rsidRPr="00502300">
        <w:rPr>
          <w:rFonts w:ascii="Book Antiqua" w:hAnsi="Book Antiqua"/>
        </w:rPr>
        <w:t>Nardella</w:t>
      </w:r>
      <w:proofErr w:type="spellEnd"/>
      <w:r w:rsidRPr="00502300">
        <w:rPr>
          <w:rFonts w:ascii="Book Antiqua" w:hAnsi="Book Antiqua"/>
        </w:rPr>
        <w:t xml:space="preserve"> M, Guerra M, </w:t>
      </w:r>
      <w:proofErr w:type="spellStart"/>
      <w:r w:rsidRPr="00502300">
        <w:rPr>
          <w:rFonts w:ascii="Book Antiqua" w:hAnsi="Book Antiqua"/>
        </w:rPr>
        <w:t>Terracciano</w:t>
      </w:r>
      <w:proofErr w:type="spellEnd"/>
      <w:r w:rsidRPr="00502300">
        <w:rPr>
          <w:rFonts w:ascii="Book Antiqua" w:hAnsi="Book Antiqua"/>
        </w:rPr>
        <w:t xml:space="preserve"> F, Sacco M, </w:t>
      </w:r>
      <w:proofErr w:type="spellStart"/>
      <w:r w:rsidRPr="00502300">
        <w:rPr>
          <w:rFonts w:ascii="Book Antiqua" w:hAnsi="Book Antiqua"/>
        </w:rPr>
        <w:t>Perri</w:t>
      </w:r>
      <w:proofErr w:type="spellEnd"/>
      <w:r w:rsidRPr="00502300">
        <w:rPr>
          <w:rFonts w:ascii="Book Antiqua" w:hAnsi="Book Antiqua"/>
        </w:rPr>
        <w:t xml:space="preserve"> F, </w:t>
      </w:r>
      <w:proofErr w:type="spellStart"/>
      <w:r w:rsidRPr="00502300">
        <w:rPr>
          <w:rFonts w:ascii="Book Antiqua" w:hAnsi="Book Antiqua"/>
        </w:rPr>
        <w:t>Andriulli</w:t>
      </w:r>
      <w:proofErr w:type="spellEnd"/>
      <w:r w:rsidRPr="00502300">
        <w:rPr>
          <w:rFonts w:ascii="Book Antiqua" w:hAnsi="Book Antiqua"/>
        </w:rPr>
        <w:t xml:space="preserve"> A. Impact of the COVID-19 outbreak and the serum prevalence of SARS-CoV-2 antibodies in patients with inflammatory bowel disease treated with biologic drugs. </w:t>
      </w:r>
      <w:r w:rsidRPr="00502300">
        <w:rPr>
          <w:rFonts w:ascii="Book Antiqua" w:hAnsi="Book Antiqua"/>
          <w:i/>
          <w:iCs/>
        </w:rPr>
        <w:t>Dig Liver Dis</w:t>
      </w:r>
      <w:r w:rsidRPr="00502300">
        <w:rPr>
          <w:rFonts w:ascii="Book Antiqua" w:hAnsi="Book Antiqua"/>
        </w:rPr>
        <w:t xml:space="preserve"> 2021; </w:t>
      </w:r>
      <w:r w:rsidRPr="00502300">
        <w:rPr>
          <w:rFonts w:ascii="Book Antiqua" w:hAnsi="Book Antiqua"/>
          <w:b/>
          <w:bCs/>
        </w:rPr>
        <w:t>53</w:t>
      </w:r>
      <w:r w:rsidRPr="00502300">
        <w:rPr>
          <w:rFonts w:ascii="Book Antiqua" w:hAnsi="Book Antiqua"/>
        </w:rPr>
        <w:t>: 277-282 [PMID: 33423942 DOI: 10.1016/j.dld.2020.12.120]</w:t>
      </w:r>
    </w:p>
    <w:p w14:paraId="0CF397FF" w14:textId="77777777" w:rsidR="00D417C5" w:rsidRPr="00502300" w:rsidRDefault="00D417C5" w:rsidP="00D417C5">
      <w:pPr>
        <w:snapToGrid w:val="0"/>
        <w:spacing w:line="360" w:lineRule="auto"/>
        <w:jc w:val="both"/>
        <w:rPr>
          <w:rFonts w:ascii="Book Antiqua" w:hAnsi="Book Antiqua"/>
        </w:rPr>
      </w:pPr>
      <w:proofErr w:type="gramStart"/>
      <w:r w:rsidRPr="00502300">
        <w:rPr>
          <w:rFonts w:ascii="Book Antiqua" w:hAnsi="Book Antiqua"/>
        </w:rPr>
        <w:t xml:space="preserve">190 </w:t>
      </w:r>
      <w:proofErr w:type="spellStart"/>
      <w:r w:rsidRPr="00502300">
        <w:rPr>
          <w:rFonts w:ascii="Book Antiqua" w:hAnsi="Book Antiqua"/>
          <w:b/>
          <w:bCs/>
        </w:rPr>
        <w:t>Scribano</w:t>
      </w:r>
      <w:proofErr w:type="spellEnd"/>
      <w:r w:rsidRPr="00502300">
        <w:rPr>
          <w:rFonts w:ascii="Book Antiqua" w:hAnsi="Book Antiqua"/>
          <w:b/>
          <w:bCs/>
        </w:rPr>
        <w:t xml:space="preserve"> ML</w:t>
      </w:r>
      <w:r w:rsidRPr="00502300">
        <w:rPr>
          <w:rFonts w:ascii="Book Antiqua" w:hAnsi="Book Antiqua"/>
        </w:rPr>
        <w:t>.</w:t>
      </w:r>
      <w:proofErr w:type="gramEnd"/>
      <w:r w:rsidRPr="00502300">
        <w:rPr>
          <w:rFonts w:ascii="Book Antiqua" w:hAnsi="Book Antiqua"/>
        </w:rPr>
        <w:t xml:space="preserve"> Why Do Immunosuppressed Patients with Inflammatory Bowel Disease Not Seem to Be at a Higher Risk of COVID-19? </w:t>
      </w:r>
      <w:r w:rsidRPr="00502300">
        <w:rPr>
          <w:rFonts w:ascii="Book Antiqua" w:hAnsi="Book Antiqua"/>
          <w:i/>
          <w:iCs/>
        </w:rPr>
        <w:t>Dig Dis Sci</w:t>
      </w:r>
      <w:r w:rsidRPr="00502300">
        <w:rPr>
          <w:rFonts w:ascii="Book Antiqua" w:hAnsi="Book Antiqua"/>
        </w:rPr>
        <w:t xml:space="preserve"> 2020; Online ahead of print [PMID: 33073335 DOI: 10.1007/s10620-020-06624-5]</w:t>
      </w:r>
    </w:p>
    <w:p w14:paraId="781ABA05" w14:textId="77777777" w:rsidR="00D417C5" w:rsidRPr="00502300" w:rsidRDefault="00D417C5" w:rsidP="00D417C5">
      <w:pPr>
        <w:snapToGrid w:val="0"/>
        <w:spacing w:line="360" w:lineRule="auto"/>
        <w:jc w:val="both"/>
        <w:rPr>
          <w:rFonts w:ascii="Book Antiqua" w:hAnsi="Book Antiqua"/>
        </w:rPr>
      </w:pPr>
      <w:r w:rsidRPr="00F57160">
        <w:rPr>
          <w:rFonts w:ascii="Book Antiqua" w:hAnsi="Book Antiqua"/>
          <w:lang w:val="it-IT"/>
        </w:rPr>
        <w:lastRenderedPageBreak/>
        <w:t xml:space="preserve">191 </w:t>
      </w:r>
      <w:r w:rsidRPr="00F57160">
        <w:rPr>
          <w:rFonts w:ascii="Book Antiqua" w:hAnsi="Book Antiqua"/>
          <w:b/>
          <w:bCs/>
          <w:lang w:val="it-IT"/>
        </w:rPr>
        <w:t>Bezzio C</w:t>
      </w:r>
      <w:r w:rsidRPr="00F57160">
        <w:rPr>
          <w:rFonts w:ascii="Book Antiqua" w:hAnsi="Book Antiqua"/>
          <w:lang w:val="it-IT"/>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w:t>
      </w:r>
      <w:r w:rsidRPr="00502300">
        <w:rPr>
          <w:rFonts w:ascii="Book Antiqua" w:hAnsi="Book Antiqua"/>
        </w:rPr>
        <w:t xml:space="preserve">Outcomes of COVID-19 in 79 patients with IBD in Italy: an IG-IBD study. </w:t>
      </w:r>
      <w:r w:rsidRPr="00502300">
        <w:rPr>
          <w:rFonts w:ascii="Book Antiqua" w:hAnsi="Book Antiqua"/>
          <w:i/>
          <w:iCs/>
        </w:rPr>
        <w:t>Gut</w:t>
      </w:r>
      <w:r w:rsidRPr="00502300">
        <w:rPr>
          <w:rFonts w:ascii="Book Antiqua" w:hAnsi="Book Antiqua"/>
        </w:rPr>
        <w:t xml:space="preserve"> 2020; </w:t>
      </w:r>
      <w:r w:rsidRPr="00502300">
        <w:rPr>
          <w:rFonts w:ascii="Book Antiqua" w:hAnsi="Book Antiqua"/>
          <w:b/>
          <w:bCs/>
        </w:rPr>
        <w:t>69</w:t>
      </w:r>
      <w:r w:rsidRPr="00502300">
        <w:rPr>
          <w:rFonts w:ascii="Book Antiqua" w:hAnsi="Book Antiqua"/>
        </w:rPr>
        <w:t>: 1213-1217 [PMID: 32354990 DOI: 10.1136/gutjnl-2020-321411]</w:t>
      </w:r>
    </w:p>
    <w:p w14:paraId="345F4E59"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192 </w:t>
      </w:r>
      <w:r w:rsidRPr="00502300">
        <w:rPr>
          <w:rFonts w:ascii="Book Antiqua" w:hAnsi="Book Antiqua"/>
          <w:b/>
          <w:bCs/>
        </w:rPr>
        <w:t>Pan L</w:t>
      </w:r>
      <w:r w:rsidRPr="00502300">
        <w:rPr>
          <w:rFonts w:ascii="Book Antiqua" w:hAnsi="Book Antiqua"/>
        </w:rPr>
        <w:t xml:space="preserve">, Mu M, Yang P, Sun Y, Wang R, Yan J, Li P, Hu B, Wang J, Hu C, </w:t>
      </w:r>
      <w:proofErr w:type="spellStart"/>
      <w:r w:rsidRPr="00502300">
        <w:rPr>
          <w:rFonts w:ascii="Book Antiqua" w:hAnsi="Book Antiqua"/>
        </w:rPr>
        <w:t>Jin</w:t>
      </w:r>
      <w:proofErr w:type="spellEnd"/>
      <w:r w:rsidRPr="00502300">
        <w:rPr>
          <w:rFonts w:ascii="Book Antiqua" w:hAnsi="Book Antiqua"/>
        </w:rPr>
        <w:t xml:space="preserve"> Y, </w:t>
      </w:r>
      <w:proofErr w:type="spellStart"/>
      <w:r w:rsidRPr="00502300">
        <w:rPr>
          <w:rFonts w:ascii="Book Antiqua" w:hAnsi="Book Antiqua"/>
        </w:rPr>
        <w:t>Niu</w:t>
      </w:r>
      <w:proofErr w:type="spellEnd"/>
      <w:r w:rsidRPr="00502300">
        <w:rPr>
          <w:rFonts w:ascii="Book Antiqua" w:hAnsi="Book Antiqua"/>
        </w:rPr>
        <w:t xml:space="preserve"> X, Ping R, Du Y, Li T, Xu G, Hu Q, Tu L. Clinical Characteristics of COVID-19 Patients With Digestive Symptoms in Hubei, China: A Descriptive, Cross-Sectional, Multicenter Study. </w:t>
      </w:r>
      <w:r w:rsidRPr="00502300">
        <w:rPr>
          <w:rFonts w:ascii="Book Antiqua" w:hAnsi="Book Antiqua"/>
          <w:i/>
          <w:iCs/>
        </w:rPr>
        <w:t>Am J Gastroenterol</w:t>
      </w:r>
      <w:r w:rsidRPr="00502300">
        <w:rPr>
          <w:rFonts w:ascii="Book Antiqua" w:hAnsi="Book Antiqua"/>
        </w:rPr>
        <w:t xml:space="preserve"> 2020; </w:t>
      </w:r>
      <w:r w:rsidRPr="00502300">
        <w:rPr>
          <w:rFonts w:ascii="Book Antiqua" w:hAnsi="Book Antiqua"/>
          <w:b/>
          <w:bCs/>
        </w:rPr>
        <w:t>115</w:t>
      </w:r>
      <w:r w:rsidRPr="00502300">
        <w:rPr>
          <w:rFonts w:ascii="Book Antiqua" w:hAnsi="Book Antiqua"/>
        </w:rPr>
        <w:t>: 766-773 [PMID: 32287140 DOI: 10.14309/ajg.0000000000000620]</w:t>
      </w:r>
    </w:p>
    <w:p w14:paraId="474D81FA"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193 </w:t>
      </w:r>
      <w:proofErr w:type="spellStart"/>
      <w:r w:rsidRPr="00502300">
        <w:rPr>
          <w:rFonts w:ascii="Book Antiqua" w:hAnsi="Book Antiqua"/>
          <w:b/>
          <w:bCs/>
        </w:rPr>
        <w:t>Zingone</w:t>
      </w:r>
      <w:proofErr w:type="spellEnd"/>
      <w:r w:rsidRPr="00502300">
        <w:rPr>
          <w:rFonts w:ascii="Book Antiqua" w:hAnsi="Book Antiqua"/>
          <w:b/>
          <w:bCs/>
        </w:rPr>
        <w:t xml:space="preserve"> F</w:t>
      </w:r>
      <w:r w:rsidRPr="00502300">
        <w:rPr>
          <w:rFonts w:ascii="Book Antiqua" w:hAnsi="Book Antiqua"/>
        </w:rPr>
        <w:t xml:space="preserve">, Savarino EV. </w:t>
      </w:r>
      <w:proofErr w:type="gramStart"/>
      <w:r w:rsidRPr="00502300">
        <w:rPr>
          <w:rFonts w:ascii="Book Antiqua" w:hAnsi="Book Antiqua"/>
        </w:rPr>
        <w:t>Viral screening before initiation of biologics in patients with inflammatory bowel disease during the COVID-19 outbreak.</w:t>
      </w:r>
      <w:proofErr w:type="gramEnd"/>
      <w:r w:rsidRPr="00502300">
        <w:rPr>
          <w:rFonts w:ascii="Book Antiqua" w:hAnsi="Book Antiqua"/>
        </w:rPr>
        <w:t xml:space="preserve"> </w:t>
      </w:r>
      <w:r w:rsidRPr="00502300">
        <w:rPr>
          <w:rFonts w:ascii="Book Antiqua" w:hAnsi="Book Antiqua"/>
          <w:i/>
          <w:iCs/>
        </w:rPr>
        <w:t>Lancet Gastroenterol Hepatol</w:t>
      </w:r>
      <w:r w:rsidRPr="00502300">
        <w:rPr>
          <w:rFonts w:ascii="Book Antiqua" w:hAnsi="Book Antiqua"/>
        </w:rPr>
        <w:t xml:space="preserve"> 2020; </w:t>
      </w:r>
      <w:r w:rsidRPr="00502300">
        <w:rPr>
          <w:rFonts w:ascii="Book Antiqua" w:hAnsi="Book Antiqua"/>
          <w:b/>
          <w:bCs/>
        </w:rPr>
        <w:t>5</w:t>
      </w:r>
      <w:r w:rsidRPr="00502300">
        <w:rPr>
          <w:rFonts w:ascii="Book Antiqua" w:hAnsi="Book Antiqua"/>
        </w:rPr>
        <w:t>: 525 [PMID: 32220656 DOI: 10.1016/S2468-1253(20)30085-6]</w:t>
      </w:r>
    </w:p>
    <w:p w14:paraId="03801EE7"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194 </w:t>
      </w:r>
      <w:r w:rsidRPr="00502300">
        <w:rPr>
          <w:rFonts w:ascii="Book Antiqua" w:hAnsi="Book Antiqua"/>
          <w:b/>
          <w:bCs/>
        </w:rPr>
        <w:t>Nakase H</w:t>
      </w:r>
      <w:r w:rsidRPr="00502300">
        <w:rPr>
          <w:rFonts w:ascii="Book Antiqua" w:hAnsi="Book Antiqua"/>
        </w:rPr>
        <w:t xml:space="preserve">, Matsumoto T, Matsuura M, </w:t>
      </w:r>
      <w:proofErr w:type="spellStart"/>
      <w:r w:rsidRPr="00502300">
        <w:rPr>
          <w:rFonts w:ascii="Book Antiqua" w:hAnsi="Book Antiqua"/>
        </w:rPr>
        <w:t>Iijima</w:t>
      </w:r>
      <w:proofErr w:type="spellEnd"/>
      <w:r w:rsidRPr="00502300">
        <w:rPr>
          <w:rFonts w:ascii="Book Antiqua" w:hAnsi="Book Antiqua"/>
        </w:rPr>
        <w:t xml:space="preserve"> H, Matsuoka K, </w:t>
      </w:r>
      <w:proofErr w:type="spellStart"/>
      <w:r w:rsidRPr="00502300">
        <w:rPr>
          <w:rFonts w:ascii="Book Antiqua" w:hAnsi="Book Antiqua"/>
        </w:rPr>
        <w:t>Ohmiya</w:t>
      </w:r>
      <w:proofErr w:type="spellEnd"/>
      <w:r w:rsidRPr="00502300">
        <w:rPr>
          <w:rFonts w:ascii="Book Antiqua" w:hAnsi="Book Antiqua"/>
        </w:rPr>
        <w:t xml:space="preserve"> N, Ishihara S, Hirai F, </w:t>
      </w:r>
      <w:proofErr w:type="spellStart"/>
      <w:r w:rsidRPr="00502300">
        <w:rPr>
          <w:rFonts w:ascii="Book Antiqua" w:hAnsi="Book Antiqua"/>
        </w:rPr>
        <w:t>Wagatsuma</w:t>
      </w:r>
      <w:proofErr w:type="spellEnd"/>
      <w:r w:rsidRPr="00502300">
        <w:rPr>
          <w:rFonts w:ascii="Book Antiqua" w:hAnsi="Book Antiqua"/>
        </w:rPr>
        <w:t xml:space="preserve"> K, Yokoyama Y, </w:t>
      </w:r>
      <w:proofErr w:type="spellStart"/>
      <w:r w:rsidRPr="00502300">
        <w:rPr>
          <w:rFonts w:ascii="Book Antiqua" w:hAnsi="Book Antiqua"/>
        </w:rPr>
        <w:t>Hisamatsu</w:t>
      </w:r>
      <w:proofErr w:type="spellEnd"/>
      <w:r w:rsidRPr="00502300">
        <w:rPr>
          <w:rFonts w:ascii="Book Antiqua" w:hAnsi="Book Antiqua"/>
        </w:rPr>
        <w:t xml:space="preserve"> T. Expert Opinions on the Current Therapeutic Management of Inflammatory Bowel Disease during the COVID-19 Pandemic: Japan IBD COVID-19 Taskforce, Intractable Diseases, the Health and Labor Sciences Research. </w:t>
      </w:r>
      <w:r w:rsidRPr="00502300">
        <w:rPr>
          <w:rFonts w:ascii="Book Antiqua" w:hAnsi="Book Antiqua"/>
          <w:i/>
          <w:iCs/>
        </w:rPr>
        <w:t>Digestion</w:t>
      </w:r>
      <w:r w:rsidRPr="00502300">
        <w:rPr>
          <w:rFonts w:ascii="Book Antiqua" w:hAnsi="Book Antiqua"/>
        </w:rPr>
        <w:t xml:space="preserve"> 2020: 1-9 [PMID: 32892197 DOI: 10.1159/000510502]</w:t>
      </w:r>
    </w:p>
    <w:p w14:paraId="652E378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195 </w:t>
      </w:r>
      <w:proofErr w:type="spellStart"/>
      <w:r w:rsidRPr="00502300">
        <w:rPr>
          <w:rFonts w:ascii="Book Antiqua" w:hAnsi="Book Antiqua"/>
          <w:b/>
          <w:bCs/>
        </w:rPr>
        <w:t>Magro</w:t>
      </w:r>
      <w:proofErr w:type="spellEnd"/>
      <w:r w:rsidRPr="00502300">
        <w:rPr>
          <w:rFonts w:ascii="Book Antiqua" w:hAnsi="Book Antiqua"/>
          <w:b/>
          <w:bCs/>
        </w:rPr>
        <w:t xml:space="preserve"> F</w:t>
      </w:r>
      <w:r w:rsidRPr="00502300">
        <w:rPr>
          <w:rFonts w:ascii="Book Antiqua" w:hAnsi="Book Antiqua"/>
        </w:rPr>
        <w:t xml:space="preserve">, </w:t>
      </w:r>
      <w:proofErr w:type="spellStart"/>
      <w:r w:rsidRPr="00502300">
        <w:rPr>
          <w:rFonts w:ascii="Book Antiqua" w:hAnsi="Book Antiqua"/>
        </w:rPr>
        <w:t>Rahier</w:t>
      </w:r>
      <w:proofErr w:type="spellEnd"/>
      <w:r w:rsidRPr="00502300">
        <w:rPr>
          <w:rFonts w:ascii="Book Antiqua" w:hAnsi="Book Antiqua"/>
        </w:rPr>
        <w:t xml:space="preserve"> JF, Abreu C, </w:t>
      </w:r>
      <w:proofErr w:type="spellStart"/>
      <w:r w:rsidRPr="00502300">
        <w:rPr>
          <w:rFonts w:ascii="Book Antiqua" w:hAnsi="Book Antiqua"/>
        </w:rPr>
        <w:t>MacMahon</w:t>
      </w:r>
      <w:proofErr w:type="spellEnd"/>
      <w:r w:rsidRPr="00502300">
        <w:rPr>
          <w:rFonts w:ascii="Book Antiqua" w:hAnsi="Book Antiqua"/>
        </w:rPr>
        <w:t xml:space="preserve"> E, Hart A, van der </w:t>
      </w:r>
      <w:proofErr w:type="spellStart"/>
      <w:r w:rsidRPr="00502300">
        <w:rPr>
          <w:rFonts w:ascii="Book Antiqua" w:hAnsi="Book Antiqua"/>
        </w:rPr>
        <w:t>Woude</w:t>
      </w:r>
      <w:proofErr w:type="spellEnd"/>
      <w:r w:rsidRPr="00502300">
        <w:rPr>
          <w:rFonts w:ascii="Book Antiqua" w:hAnsi="Book Antiqua"/>
        </w:rPr>
        <w:t xml:space="preserve"> CJ, Gordon H, </w:t>
      </w:r>
      <w:proofErr w:type="spellStart"/>
      <w:r w:rsidRPr="00502300">
        <w:rPr>
          <w:rFonts w:ascii="Book Antiqua" w:hAnsi="Book Antiqua"/>
        </w:rPr>
        <w:t>Adamina</w:t>
      </w:r>
      <w:proofErr w:type="spellEnd"/>
      <w:r w:rsidRPr="00502300">
        <w:rPr>
          <w:rFonts w:ascii="Book Antiqua" w:hAnsi="Book Antiqua"/>
        </w:rPr>
        <w:t xml:space="preserve"> M, </w:t>
      </w:r>
      <w:proofErr w:type="spellStart"/>
      <w:r w:rsidRPr="00502300">
        <w:rPr>
          <w:rFonts w:ascii="Book Antiqua" w:hAnsi="Book Antiqua"/>
        </w:rPr>
        <w:t>Viget</w:t>
      </w:r>
      <w:proofErr w:type="spellEnd"/>
      <w:r w:rsidRPr="00502300">
        <w:rPr>
          <w:rFonts w:ascii="Book Antiqua" w:hAnsi="Book Antiqua"/>
        </w:rPr>
        <w:t xml:space="preserve"> N, </w:t>
      </w:r>
      <w:proofErr w:type="spellStart"/>
      <w:r w:rsidRPr="00502300">
        <w:rPr>
          <w:rFonts w:ascii="Book Antiqua" w:hAnsi="Book Antiqua"/>
        </w:rPr>
        <w:t>Vavricka</w:t>
      </w:r>
      <w:proofErr w:type="spellEnd"/>
      <w:r w:rsidRPr="00502300">
        <w:rPr>
          <w:rFonts w:ascii="Book Antiqua" w:hAnsi="Book Antiqua"/>
        </w:rPr>
        <w:t xml:space="preserve"> S, </w:t>
      </w:r>
      <w:proofErr w:type="spellStart"/>
      <w:r w:rsidRPr="00502300">
        <w:rPr>
          <w:rFonts w:ascii="Book Antiqua" w:hAnsi="Book Antiqua"/>
        </w:rPr>
        <w:t>Kucharzik</w:t>
      </w:r>
      <w:proofErr w:type="spellEnd"/>
      <w:r w:rsidRPr="00502300">
        <w:rPr>
          <w:rFonts w:ascii="Book Antiqua" w:hAnsi="Book Antiqua"/>
        </w:rPr>
        <w:t xml:space="preserve"> T, Leone S, </w:t>
      </w:r>
      <w:proofErr w:type="spellStart"/>
      <w:r w:rsidRPr="00502300">
        <w:rPr>
          <w:rFonts w:ascii="Book Antiqua" w:hAnsi="Book Antiqua"/>
        </w:rPr>
        <w:t>Siegmund</w:t>
      </w:r>
      <w:proofErr w:type="spellEnd"/>
      <w:r w:rsidRPr="00502300">
        <w:rPr>
          <w:rFonts w:ascii="Book Antiqua" w:hAnsi="Book Antiqua"/>
        </w:rPr>
        <w:t xml:space="preserve"> B, </w:t>
      </w:r>
      <w:proofErr w:type="spellStart"/>
      <w:r w:rsidRPr="00502300">
        <w:rPr>
          <w:rFonts w:ascii="Book Antiqua" w:hAnsi="Book Antiqua"/>
        </w:rPr>
        <w:t>Danese</w:t>
      </w:r>
      <w:proofErr w:type="spellEnd"/>
      <w:r w:rsidRPr="00502300">
        <w:rPr>
          <w:rFonts w:ascii="Book Antiqua" w:hAnsi="Book Antiqua"/>
        </w:rPr>
        <w:t xml:space="preserve"> S, Peyrin-Biroulet L. Inflammatory Bowel Disease Management During the COVID-19 Outbreak: The Ten Do's and Don'ts from the ECCO-COVID Taskforce. </w:t>
      </w:r>
      <w:r w:rsidRPr="00502300">
        <w:rPr>
          <w:rFonts w:ascii="Book Antiqua" w:hAnsi="Book Antiqua"/>
          <w:i/>
          <w:iCs/>
        </w:rPr>
        <w:t xml:space="preserve">J </w:t>
      </w:r>
      <w:proofErr w:type="spellStart"/>
      <w:r w:rsidRPr="00502300">
        <w:rPr>
          <w:rFonts w:ascii="Book Antiqua" w:hAnsi="Book Antiqua"/>
          <w:i/>
          <w:iCs/>
        </w:rPr>
        <w:t>Crohns</w:t>
      </w:r>
      <w:proofErr w:type="spellEnd"/>
      <w:r w:rsidRPr="00502300">
        <w:rPr>
          <w:rFonts w:ascii="Book Antiqua" w:hAnsi="Book Antiqua"/>
          <w:i/>
          <w:iCs/>
        </w:rPr>
        <w:t xml:space="preserve"> Colitis</w:t>
      </w:r>
      <w:r w:rsidRPr="00502300">
        <w:rPr>
          <w:rFonts w:ascii="Book Antiqua" w:hAnsi="Book Antiqua"/>
        </w:rPr>
        <w:t xml:space="preserve"> 2020; </w:t>
      </w:r>
      <w:r w:rsidRPr="00502300">
        <w:rPr>
          <w:rFonts w:ascii="Book Antiqua" w:hAnsi="Book Antiqua"/>
          <w:b/>
          <w:bCs/>
        </w:rPr>
        <w:t>14</w:t>
      </w:r>
      <w:r w:rsidRPr="00502300">
        <w:rPr>
          <w:rFonts w:ascii="Book Antiqua" w:hAnsi="Book Antiqua"/>
        </w:rPr>
        <w:t>: S798-S806 [PMID: 32722754 DOI: 10.1093/</w:t>
      </w:r>
      <w:proofErr w:type="spellStart"/>
      <w:r w:rsidRPr="00502300">
        <w:rPr>
          <w:rFonts w:ascii="Book Antiqua" w:hAnsi="Book Antiqua"/>
        </w:rPr>
        <w:t>ecco-jcc</w:t>
      </w:r>
      <w:proofErr w:type="spellEnd"/>
      <w:r w:rsidRPr="00502300">
        <w:rPr>
          <w:rFonts w:ascii="Book Antiqua" w:hAnsi="Book Antiqua"/>
        </w:rPr>
        <w:t>/jjaa160]</w:t>
      </w:r>
    </w:p>
    <w:p w14:paraId="3915AF1B"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196 </w:t>
      </w:r>
      <w:r w:rsidRPr="00502300">
        <w:rPr>
          <w:rFonts w:ascii="Book Antiqua" w:hAnsi="Book Antiqua"/>
          <w:b/>
          <w:bCs/>
        </w:rPr>
        <w:t>Siegel CA</w:t>
      </w:r>
      <w:r w:rsidRPr="00502300">
        <w:rPr>
          <w:rFonts w:ascii="Book Antiqua" w:hAnsi="Book Antiqua"/>
        </w:rPr>
        <w:t xml:space="preserve">, </w:t>
      </w:r>
      <w:proofErr w:type="spellStart"/>
      <w:r w:rsidRPr="00502300">
        <w:rPr>
          <w:rFonts w:ascii="Book Antiqua" w:hAnsi="Book Antiqua"/>
        </w:rPr>
        <w:t>Melmed</w:t>
      </w:r>
      <w:proofErr w:type="spellEnd"/>
      <w:r w:rsidRPr="00502300">
        <w:rPr>
          <w:rFonts w:ascii="Book Antiqua" w:hAnsi="Book Antiqua"/>
        </w:rPr>
        <w:t xml:space="preserve"> GY, McGovern DP, Rai V, </w:t>
      </w:r>
      <w:proofErr w:type="spellStart"/>
      <w:r w:rsidRPr="00502300">
        <w:rPr>
          <w:rFonts w:ascii="Book Antiqua" w:hAnsi="Book Antiqua"/>
        </w:rPr>
        <w:t>Krammer</w:t>
      </w:r>
      <w:proofErr w:type="spellEnd"/>
      <w:r w:rsidRPr="00502300">
        <w:rPr>
          <w:rFonts w:ascii="Book Antiqua" w:hAnsi="Book Antiqua"/>
        </w:rPr>
        <w:t xml:space="preserve"> F, Rubin DT, Abreu MT, Dubinsky MC; International Organization for the Study of Inflammatory Bowel </w:t>
      </w:r>
      <w:r w:rsidRPr="00502300">
        <w:rPr>
          <w:rFonts w:ascii="Book Antiqua" w:hAnsi="Book Antiqua"/>
        </w:rPr>
        <w:lastRenderedPageBreak/>
        <w:t xml:space="preserve">Disease (IOIBD); International Organization for the Study of Inflammatory Bowel Diseases (IOIBD). SARS-CoV-2 vaccination for patients with inflammatory bowel diseases: recommendations from an international consensus meeting. </w:t>
      </w:r>
      <w:r w:rsidRPr="00502300">
        <w:rPr>
          <w:rFonts w:ascii="Book Antiqua" w:hAnsi="Book Antiqua"/>
          <w:i/>
          <w:iCs/>
        </w:rPr>
        <w:t>Gut</w:t>
      </w:r>
      <w:r w:rsidRPr="00502300">
        <w:rPr>
          <w:rFonts w:ascii="Book Antiqua" w:hAnsi="Book Antiqua"/>
        </w:rPr>
        <w:t xml:space="preserve"> 2021; </w:t>
      </w:r>
      <w:r w:rsidRPr="00502300">
        <w:rPr>
          <w:rFonts w:ascii="Book Antiqua" w:hAnsi="Book Antiqua"/>
          <w:b/>
          <w:bCs/>
        </w:rPr>
        <w:t>70</w:t>
      </w:r>
      <w:r w:rsidRPr="00502300">
        <w:rPr>
          <w:rFonts w:ascii="Book Antiqua" w:hAnsi="Book Antiqua"/>
        </w:rPr>
        <w:t>: 635-640 [PMID: 33472895 DOI: 10.1136/gutjnl-2020-324000]</w:t>
      </w:r>
    </w:p>
    <w:p w14:paraId="0FEB6FF6" w14:textId="77777777" w:rsidR="00D417C5" w:rsidRPr="00502300" w:rsidRDefault="00D417C5" w:rsidP="00D417C5">
      <w:pPr>
        <w:snapToGrid w:val="0"/>
        <w:spacing w:line="360" w:lineRule="auto"/>
        <w:jc w:val="both"/>
        <w:rPr>
          <w:rFonts w:ascii="Book Antiqua" w:hAnsi="Book Antiqua"/>
        </w:rPr>
      </w:pPr>
      <w:r w:rsidRPr="00502300">
        <w:rPr>
          <w:rFonts w:ascii="Book Antiqua" w:hAnsi="Book Antiqua"/>
        </w:rPr>
        <w:t xml:space="preserve">197 </w:t>
      </w:r>
      <w:r w:rsidRPr="00502300">
        <w:rPr>
          <w:rFonts w:ascii="Book Antiqua" w:hAnsi="Book Antiqua"/>
          <w:b/>
          <w:bCs/>
        </w:rPr>
        <w:t>Alexander JL</w:t>
      </w:r>
      <w:r w:rsidRPr="00502300">
        <w:rPr>
          <w:rFonts w:ascii="Book Antiqua" w:hAnsi="Book Antiqua"/>
        </w:rPr>
        <w:t xml:space="preserve">, Moran GW, Gaya DR, Raine T, Hart A, Kennedy NA, Lindsay JO, MacDonald J, Segal JP, Sebastian S, Selinger CP, Parkes M, Smith PJ, Dhar A, Subramanian S, </w:t>
      </w:r>
      <w:proofErr w:type="spellStart"/>
      <w:r w:rsidRPr="00502300">
        <w:rPr>
          <w:rFonts w:ascii="Book Antiqua" w:hAnsi="Book Antiqua"/>
        </w:rPr>
        <w:t>Arasaradnam</w:t>
      </w:r>
      <w:proofErr w:type="spellEnd"/>
      <w:r w:rsidRPr="00502300">
        <w:rPr>
          <w:rFonts w:ascii="Book Antiqua" w:hAnsi="Book Antiqua"/>
        </w:rPr>
        <w:t xml:space="preserve"> R, Lamb CA, Ahmad T, Lees CW, Dobson L, </w:t>
      </w:r>
      <w:proofErr w:type="spellStart"/>
      <w:r w:rsidRPr="00502300">
        <w:rPr>
          <w:rFonts w:ascii="Book Antiqua" w:hAnsi="Book Antiqua"/>
        </w:rPr>
        <w:t>Wakeman</w:t>
      </w:r>
      <w:proofErr w:type="spellEnd"/>
      <w:r w:rsidRPr="00502300">
        <w:rPr>
          <w:rFonts w:ascii="Book Antiqua" w:hAnsi="Book Antiqua"/>
        </w:rPr>
        <w:t xml:space="preserve"> R, Iqbal TH, Arnott I, Powell N; Inflammatory Bowel Disease section of the British Society of Gastroenterology and the </w:t>
      </w:r>
      <w:proofErr w:type="spellStart"/>
      <w:r w:rsidRPr="00502300">
        <w:rPr>
          <w:rFonts w:ascii="Book Antiqua" w:hAnsi="Book Antiqua"/>
        </w:rPr>
        <w:t>the</w:t>
      </w:r>
      <w:proofErr w:type="spellEnd"/>
      <w:r w:rsidRPr="00502300">
        <w:rPr>
          <w:rFonts w:ascii="Book Antiqua" w:hAnsi="Book Antiqua"/>
        </w:rPr>
        <w:t xml:space="preserve"> Inflammatory Bowel Disease Clinical Research Group. SARS-CoV-2 vaccination for patients with inflammatory bowel disease: a British Society of Gastroenterology Inflammatory Bowel Disease section and IBD Clinical Research Group position statement. </w:t>
      </w:r>
      <w:r w:rsidRPr="00502300">
        <w:rPr>
          <w:rFonts w:ascii="Book Antiqua" w:hAnsi="Book Antiqua"/>
          <w:i/>
          <w:iCs/>
        </w:rPr>
        <w:t>Lancet Gastroenterol Hepatol</w:t>
      </w:r>
      <w:r w:rsidRPr="00502300">
        <w:rPr>
          <w:rFonts w:ascii="Book Antiqua" w:hAnsi="Book Antiqua"/>
        </w:rPr>
        <w:t xml:space="preserve"> 2021; </w:t>
      </w:r>
      <w:r w:rsidRPr="00502300">
        <w:rPr>
          <w:rFonts w:ascii="Book Antiqua" w:hAnsi="Book Antiqua"/>
          <w:b/>
          <w:bCs/>
        </w:rPr>
        <w:t>6</w:t>
      </w:r>
      <w:r w:rsidRPr="00502300">
        <w:rPr>
          <w:rFonts w:ascii="Book Antiqua" w:hAnsi="Book Antiqua"/>
        </w:rPr>
        <w:t>: 218-224 [PMID: 33508241 DOI: 10.1016/S2468-1253(21)00024-8]</w:t>
      </w:r>
    </w:p>
    <w:p w14:paraId="5632D8FA" w14:textId="77777777" w:rsidR="00D417C5" w:rsidRPr="00502300" w:rsidRDefault="00D417C5">
      <w:pPr>
        <w:spacing w:line="360" w:lineRule="auto"/>
        <w:jc w:val="both"/>
        <w:rPr>
          <w:rFonts w:ascii="Book Antiqua" w:hAnsi="Book Antiqua"/>
        </w:rPr>
        <w:sectPr w:rsidR="00D417C5" w:rsidRPr="00502300" w:rsidSect="00BC61BB">
          <w:pgSz w:w="12240" w:h="15840"/>
          <w:pgMar w:top="1554" w:right="1554" w:bottom="1554" w:left="1554" w:header="720" w:footer="720" w:gutter="0"/>
          <w:cols w:space="720"/>
          <w:docGrid w:linePitch="360"/>
        </w:sectPr>
      </w:pPr>
    </w:p>
    <w:p w14:paraId="77BAD9E4"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lastRenderedPageBreak/>
        <w:t>Footnotes</w:t>
      </w:r>
    </w:p>
    <w:p w14:paraId="5645EF52" w14:textId="7B7C3B40" w:rsidR="00A77B3E" w:rsidRPr="00502300" w:rsidRDefault="00916D2A" w:rsidP="005B4185">
      <w:pPr>
        <w:spacing w:line="360" w:lineRule="auto"/>
        <w:jc w:val="both"/>
        <w:rPr>
          <w:rFonts w:ascii="Book Antiqua" w:hAnsi="Book Antiqua"/>
        </w:rPr>
      </w:pPr>
      <w:r w:rsidRPr="00502300">
        <w:rPr>
          <w:rFonts w:ascii="Book Antiqua" w:eastAsia="Book Antiqua" w:hAnsi="Book Antiqua" w:cs="Book Antiqua"/>
          <w:b/>
          <w:bCs/>
          <w:color w:val="000000"/>
        </w:rPr>
        <w:t xml:space="preserve">Conflict-of-interest statement: </w:t>
      </w:r>
      <w:r w:rsidRPr="00502300">
        <w:rPr>
          <w:rFonts w:ascii="Book Antiqua" w:eastAsia="Book Antiqua" w:hAnsi="Book Antiqua" w:cs="Book Antiqua"/>
          <w:color w:val="000000"/>
        </w:rPr>
        <w:t>MA received consulting fees from Nikkiso Europe, Mundipharma, Janssen, Abbvie and Pfizer; FF received consulting fees f</w:t>
      </w:r>
      <w:r w:rsidR="00EB1923">
        <w:rPr>
          <w:rFonts w:ascii="Book Antiqua" w:eastAsia="Book Antiqua" w:hAnsi="Book Antiqua" w:cs="Book Antiqua"/>
          <w:color w:val="000000"/>
        </w:rPr>
        <w:t>r</w:t>
      </w:r>
      <w:r w:rsidRPr="00502300">
        <w:rPr>
          <w:rFonts w:ascii="Book Antiqua" w:eastAsia="Book Antiqua" w:hAnsi="Book Antiqua" w:cs="Book Antiqua"/>
          <w:color w:val="000000"/>
        </w:rPr>
        <w:t>om Amgen, Abbvie and lecture fees from Janssen and Pfizer; LP-B reports personal fees from Merck, Abbvie, Janssen, Genentech, Mitsubishi, Ferring, Norgine, Tillots, Vifor, Hospira/Pfizer, Celltrion, Takeda, Biogaran, Boerhinger-Ingelheim, Lilly, HAC-Pharma, Index Pharmaceuticals, Amgen, Sandoz, Forward Pharma GmbH, Celgene, Biogen, Lycera, and Samsung Biosepsis; GF received consultancy fees from Ferring, MSD, AbbVie, Takeda, Janssen, Amgen, Sandoz, Samsung Bioepis, Celltrion; SD served as a speaker, consultant and advisory board member for Schering-Plough, Abbott (AbbVie) Laboratories, Merck, UCB Pharma, Ferring, Cellerix, Millenium Takeda, Nycomed, Pharmacosmos, Actelion, Alfa Wasserman, Genentech, Grunenthal, Pfizer, AstraZeneca, Novo Nordisk, Cosmo Pharmaceuticals, Vifor and Johnson and Johnson.</w:t>
      </w:r>
      <w:r w:rsidR="005B4185" w:rsidRPr="00502300">
        <w:rPr>
          <w:rFonts w:ascii="Book Antiqua" w:hAnsi="Book Antiqua"/>
          <w:lang w:eastAsia="zh-CN"/>
        </w:rPr>
        <w:t xml:space="preserve"> </w:t>
      </w:r>
      <w:r w:rsidRPr="00502300">
        <w:rPr>
          <w:rFonts w:ascii="Book Antiqua" w:eastAsia="Book Antiqua" w:hAnsi="Book Antiqua" w:cs="Book Antiqua"/>
          <w:color w:val="000000"/>
        </w:rPr>
        <w:t>VC, AZ and SB have no conflicts of interest to declare.</w:t>
      </w:r>
    </w:p>
    <w:p w14:paraId="53FB016B" w14:textId="77777777" w:rsidR="00A77B3E" w:rsidRPr="00502300" w:rsidRDefault="00A77B3E">
      <w:pPr>
        <w:spacing w:line="360" w:lineRule="auto"/>
        <w:ind w:hanging="640"/>
        <w:jc w:val="both"/>
        <w:rPr>
          <w:rFonts w:ascii="Book Antiqua" w:hAnsi="Book Antiqua"/>
        </w:rPr>
      </w:pPr>
    </w:p>
    <w:p w14:paraId="5F723D89"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bCs/>
          <w:color w:val="000000"/>
        </w:rPr>
        <w:t xml:space="preserve">Open-Access: </w:t>
      </w:r>
      <w:r w:rsidRPr="005023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2300">
        <w:rPr>
          <w:rFonts w:ascii="Book Antiqua" w:eastAsia="Book Antiqua" w:hAnsi="Book Antiqua" w:cs="Book Antiqua"/>
          <w:color w:val="000000"/>
        </w:rPr>
        <w:t>NonCommercial</w:t>
      </w:r>
      <w:proofErr w:type="spellEnd"/>
      <w:r w:rsidRPr="005023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AF9E8A" w14:textId="77777777" w:rsidR="00A77B3E" w:rsidRPr="00502300" w:rsidRDefault="00A77B3E">
      <w:pPr>
        <w:spacing w:line="360" w:lineRule="auto"/>
        <w:jc w:val="both"/>
        <w:rPr>
          <w:rFonts w:ascii="Book Antiqua" w:hAnsi="Book Antiqua"/>
        </w:rPr>
      </w:pPr>
    </w:p>
    <w:p w14:paraId="3861F1F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Manuscript source: </w:t>
      </w:r>
      <w:r w:rsidRPr="00502300">
        <w:rPr>
          <w:rFonts w:ascii="Book Antiqua" w:eastAsia="Book Antiqua" w:hAnsi="Book Antiqua" w:cs="Book Antiqua"/>
          <w:color w:val="000000"/>
        </w:rPr>
        <w:t xml:space="preserve">Invited </w:t>
      </w:r>
      <w:r w:rsidR="005521AB" w:rsidRPr="00502300">
        <w:rPr>
          <w:rFonts w:ascii="Book Antiqua" w:eastAsia="Book Antiqua" w:hAnsi="Book Antiqua" w:cs="Book Antiqua"/>
          <w:color w:val="000000"/>
        </w:rPr>
        <w:t>m</w:t>
      </w:r>
      <w:r w:rsidRPr="00502300">
        <w:rPr>
          <w:rFonts w:ascii="Book Antiqua" w:eastAsia="Book Antiqua" w:hAnsi="Book Antiqua" w:cs="Book Antiqua"/>
          <w:color w:val="000000"/>
        </w:rPr>
        <w:t>anuscript</w:t>
      </w:r>
    </w:p>
    <w:p w14:paraId="208B9447" w14:textId="77777777" w:rsidR="00A77B3E" w:rsidRPr="00502300" w:rsidRDefault="00A77B3E">
      <w:pPr>
        <w:spacing w:line="360" w:lineRule="auto"/>
        <w:jc w:val="both"/>
        <w:rPr>
          <w:rFonts w:ascii="Book Antiqua" w:hAnsi="Book Antiqua"/>
        </w:rPr>
      </w:pPr>
    </w:p>
    <w:p w14:paraId="25C42696"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Peer-review started: </w:t>
      </w:r>
      <w:r w:rsidRPr="00502300">
        <w:rPr>
          <w:rFonts w:ascii="Book Antiqua" w:eastAsia="Book Antiqua" w:hAnsi="Book Antiqua" w:cs="Book Antiqua"/>
          <w:color w:val="000000"/>
        </w:rPr>
        <w:t>January 28, 2021</w:t>
      </w:r>
    </w:p>
    <w:p w14:paraId="71090435"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First decision: </w:t>
      </w:r>
      <w:r w:rsidRPr="00502300">
        <w:rPr>
          <w:rFonts w:ascii="Book Antiqua" w:eastAsia="Book Antiqua" w:hAnsi="Book Antiqua" w:cs="Book Antiqua"/>
          <w:color w:val="000000"/>
        </w:rPr>
        <w:t>March 6, 2021</w:t>
      </w:r>
    </w:p>
    <w:p w14:paraId="01F35C8B"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Article in press: </w:t>
      </w:r>
    </w:p>
    <w:p w14:paraId="7031FA90" w14:textId="77777777" w:rsidR="00A77B3E" w:rsidRPr="00502300" w:rsidRDefault="00A77B3E">
      <w:pPr>
        <w:spacing w:line="360" w:lineRule="auto"/>
        <w:jc w:val="both"/>
        <w:rPr>
          <w:rFonts w:ascii="Book Antiqua" w:hAnsi="Book Antiqua"/>
        </w:rPr>
      </w:pPr>
    </w:p>
    <w:p w14:paraId="48665DC0"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Specialty type: </w:t>
      </w:r>
      <w:r w:rsidRPr="00502300">
        <w:rPr>
          <w:rFonts w:ascii="Book Antiqua" w:eastAsia="Book Antiqua" w:hAnsi="Book Antiqua" w:cs="Book Antiqua"/>
          <w:color w:val="000000"/>
        </w:rPr>
        <w:t xml:space="preserve">Gastroenterology and </w:t>
      </w:r>
      <w:r w:rsidR="008E3872" w:rsidRPr="00502300">
        <w:rPr>
          <w:rFonts w:ascii="Book Antiqua" w:eastAsia="Book Antiqua" w:hAnsi="Book Antiqua" w:cs="Book Antiqua"/>
          <w:color w:val="000000"/>
        </w:rPr>
        <w:t>h</w:t>
      </w:r>
      <w:r w:rsidRPr="00502300">
        <w:rPr>
          <w:rFonts w:ascii="Book Antiqua" w:eastAsia="Book Antiqua" w:hAnsi="Book Antiqua" w:cs="Book Antiqua"/>
          <w:color w:val="000000"/>
        </w:rPr>
        <w:t>epatology</w:t>
      </w:r>
    </w:p>
    <w:p w14:paraId="1A276DD6"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 xml:space="preserve">Country/Territory of origin: </w:t>
      </w:r>
      <w:r w:rsidRPr="00502300">
        <w:rPr>
          <w:rFonts w:ascii="Book Antiqua" w:eastAsia="Book Antiqua" w:hAnsi="Book Antiqua" w:cs="Book Antiqua"/>
          <w:color w:val="000000"/>
        </w:rPr>
        <w:t>Italy</w:t>
      </w:r>
    </w:p>
    <w:p w14:paraId="75AD7179"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b/>
          <w:color w:val="000000"/>
        </w:rPr>
        <w:t>Peer-review report’s scientific quality classification</w:t>
      </w:r>
    </w:p>
    <w:p w14:paraId="19E71AC8"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Grade </w:t>
      </w:r>
      <w:proofErr w:type="gramStart"/>
      <w:r w:rsidRPr="00502300">
        <w:rPr>
          <w:rFonts w:ascii="Book Antiqua" w:eastAsia="Book Antiqua" w:hAnsi="Book Antiqua" w:cs="Book Antiqua"/>
          <w:color w:val="000000"/>
        </w:rPr>
        <w:t>A</w:t>
      </w:r>
      <w:proofErr w:type="gramEnd"/>
      <w:r w:rsidRPr="00502300">
        <w:rPr>
          <w:rFonts w:ascii="Book Antiqua" w:eastAsia="Book Antiqua" w:hAnsi="Book Antiqua" w:cs="Book Antiqua"/>
          <w:color w:val="000000"/>
        </w:rPr>
        <w:t xml:space="preserve"> (Excellent): 0</w:t>
      </w:r>
    </w:p>
    <w:p w14:paraId="51FB2CD1"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 xml:space="preserve">Grade B (Very good): B, B, </w:t>
      </w:r>
      <w:proofErr w:type="gramStart"/>
      <w:r w:rsidRPr="00502300">
        <w:rPr>
          <w:rFonts w:ascii="Book Antiqua" w:eastAsia="Book Antiqua" w:hAnsi="Book Antiqua" w:cs="Book Antiqua"/>
          <w:color w:val="000000"/>
        </w:rPr>
        <w:t>B</w:t>
      </w:r>
      <w:proofErr w:type="gramEnd"/>
    </w:p>
    <w:p w14:paraId="2BF336AD"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Grade C (Good): C</w:t>
      </w:r>
    </w:p>
    <w:p w14:paraId="2C856224"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Grade D (Fair): 0</w:t>
      </w:r>
    </w:p>
    <w:p w14:paraId="1412CA02" w14:textId="77777777" w:rsidR="00A77B3E" w:rsidRPr="00502300" w:rsidRDefault="00916D2A">
      <w:pPr>
        <w:spacing w:line="360" w:lineRule="auto"/>
        <w:jc w:val="both"/>
        <w:rPr>
          <w:rFonts w:ascii="Book Antiqua" w:hAnsi="Book Antiqua"/>
        </w:rPr>
      </w:pPr>
      <w:r w:rsidRPr="00502300">
        <w:rPr>
          <w:rFonts w:ascii="Book Antiqua" w:eastAsia="Book Antiqua" w:hAnsi="Book Antiqua" w:cs="Book Antiqua"/>
          <w:color w:val="000000"/>
        </w:rPr>
        <w:t>Grade E (Poor): 0</w:t>
      </w:r>
    </w:p>
    <w:p w14:paraId="2FDC7AC8" w14:textId="77777777" w:rsidR="00A77B3E" w:rsidRPr="00502300" w:rsidRDefault="00A77B3E">
      <w:pPr>
        <w:spacing w:line="360" w:lineRule="auto"/>
        <w:jc w:val="both"/>
        <w:rPr>
          <w:rFonts w:ascii="Book Antiqua" w:hAnsi="Book Antiqua"/>
        </w:rPr>
      </w:pPr>
    </w:p>
    <w:p w14:paraId="385F0C25" w14:textId="1DED950D" w:rsidR="00502300" w:rsidRDefault="00916D2A">
      <w:pPr>
        <w:spacing w:line="360" w:lineRule="auto"/>
        <w:jc w:val="both"/>
        <w:rPr>
          <w:rFonts w:ascii="Book Antiqua" w:eastAsia="Book Antiqua" w:hAnsi="Book Antiqua" w:cs="Book Antiqua"/>
          <w:b/>
          <w:color w:val="000000"/>
        </w:rPr>
      </w:pPr>
      <w:r w:rsidRPr="00502300">
        <w:rPr>
          <w:rFonts w:ascii="Book Antiqua" w:eastAsia="Book Antiqua" w:hAnsi="Book Antiqua" w:cs="Book Antiqua"/>
          <w:b/>
          <w:color w:val="000000"/>
        </w:rPr>
        <w:t xml:space="preserve">P-Reviewer: </w:t>
      </w:r>
      <w:proofErr w:type="gramStart"/>
      <w:r w:rsidR="008E3872" w:rsidRPr="00502300">
        <w:rPr>
          <w:rFonts w:ascii="Book Antiqua" w:hAnsi="Book Antiqua" w:cs="Book Antiqua"/>
          <w:color w:val="000000"/>
          <w:lang w:eastAsia="zh-CN"/>
        </w:rPr>
        <w:t>Gao</w:t>
      </w:r>
      <w:proofErr w:type="gramEnd"/>
      <w:r w:rsidR="008E3872" w:rsidRPr="00502300">
        <w:rPr>
          <w:rFonts w:ascii="Book Antiqua" w:hAnsi="Book Antiqua" w:cs="Book Antiqua"/>
          <w:color w:val="000000"/>
          <w:lang w:eastAsia="zh-CN"/>
        </w:rPr>
        <w:t xml:space="preserve"> ZL</w:t>
      </w:r>
      <w:r w:rsidRPr="00502300">
        <w:rPr>
          <w:rFonts w:ascii="Book Antiqua" w:eastAsia="Book Antiqua" w:hAnsi="Book Antiqua" w:cs="Book Antiqua"/>
          <w:color w:val="000000"/>
        </w:rPr>
        <w:t xml:space="preserve">, </w:t>
      </w:r>
      <w:proofErr w:type="spellStart"/>
      <w:r w:rsidRPr="00502300">
        <w:rPr>
          <w:rFonts w:ascii="Book Antiqua" w:eastAsia="Book Antiqua" w:hAnsi="Book Antiqua" w:cs="Book Antiqua"/>
          <w:color w:val="000000"/>
        </w:rPr>
        <w:t>Hiraoka</w:t>
      </w:r>
      <w:proofErr w:type="spellEnd"/>
      <w:r w:rsidRPr="00502300">
        <w:rPr>
          <w:rFonts w:ascii="Book Antiqua" w:eastAsia="Book Antiqua" w:hAnsi="Book Antiqua" w:cs="Book Antiqua"/>
          <w:color w:val="000000"/>
        </w:rPr>
        <w:t xml:space="preserve"> S, Tanaka T, Vasudevan A</w:t>
      </w:r>
      <w:r w:rsidRPr="00502300">
        <w:rPr>
          <w:rFonts w:ascii="Book Antiqua" w:eastAsia="Book Antiqua" w:hAnsi="Book Antiqua" w:cs="Book Antiqua"/>
          <w:b/>
          <w:color w:val="000000"/>
        </w:rPr>
        <w:t xml:space="preserve"> S-Editor: </w:t>
      </w:r>
      <w:r w:rsidRPr="00502300">
        <w:rPr>
          <w:rFonts w:ascii="Book Antiqua" w:eastAsia="Book Antiqua" w:hAnsi="Book Antiqua" w:cs="Book Antiqua"/>
          <w:color w:val="000000"/>
        </w:rPr>
        <w:t>Gong ZM</w:t>
      </w:r>
      <w:r w:rsidRPr="00502300">
        <w:rPr>
          <w:rFonts w:ascii="Book Antiqua" w:eastAsia="Book Antiqua" w:hAnsi="Book Antiqua" w:cs="Book Antiqua"/>
          <w:b/>
          <w:color w:val="000000"/>
        </w:rPr>
        <w:t xml:space="preserve"> L-Editor:</w:t>
      </w:r>
      <w:r w:rsidR="00266FDE" w:rsidRPr="00502300">
        <w:rPr>
          <w:rFonts w:ascii="Book Antiqua" w:eastAsia="Book Antiqua" w:hAnsi="Book Antiqua" w:cs="Book Antiqua"/>
          <w:b/>
          <w:color w:val="000000"/>
        </w:rPr>
        <w:t xml:space="preserve"> </w:t>
      </w:r>
      <w:r w:rsidR="00EB1923">
        <w:rPr>
          <w:rFonts w:ascii="Book Antiqua" w:eastAsia="Book Antiqua" w:hAnsi="Book Antiqua" w:cs="Book Antiqua"/>
          <w:color w:val="000000"/>
        </w:rPr>
        <w:t xml:space="preserve">Webster JR </w:t>
      </w:r>
      <w:r w:rsidRPr="00502300">
        <w:rPr>
          <w:rFonts w:ascii="Book Antiqua" w:eastAsia="Book Antiqua" w:hAnsi="Book Antiqua" w:cs="Book Antiqua"/>
          <w:b/>
          <w:color w:val="000000"/>
        </w:rPr>
        <w:t xml:space="preserve">P-Editor: </w:t>
      </w:r>
    </w:p>
    <w:p w14:paraId="3161B7D7" w14:textId="77777777" w:rsidR="00A12F7E" w:rsidRDefault="00A12F7E">
      <w:pPr>
        <w:spacing w:line="360" w:lineRule="auto"/>
        <w:jc w:val="both"/>
        <w:rPr>
          <w:rFonts w:ascii="Book Antiqua" w:eastAsia="Book Antiqua" w:hAnsi="Book Antiqua" w:cs="Book Antiqua"/>
          <w:b/>
          <w:color w:val="000000"/>
        </w:rPr>
      </w:pPr>
    </w:p>
    <w:p w14:paraId="0CD68920" w14:textId="77777777" w:rsidR="00A12F7E" w:rsidRPr="00502300" w:rsidRDefault="00A12F7E">
      <w:pPr>
        <w:spacing w:line="360" w:lineRule="auto"/>
        <w:jc w:val="both"/>
        <w:rPr>
          <w:rFonts w:ascii="Book Antiqua" w:eastAsia="Book Antiqua" w:hAnsi="Book Antiqua" w:cs="Book Antiqua"/>
          <w:b/>
          <w:color w:val="000000"/>
        </w:rPr>
        <w:sectPr w:rsidR="00A12F7E" w:rsidRPr="00502300" w:rsidSect="00C91C96">
          <w:pgSz w:w="12240" w:h="15840"/>
          <w:pgMar w:top="1554" w:right="1610" w:bottom="1554" w:left="1610" w:header="720" w:footer="720" w:gutter="0"/>
          <w:cols w:space="720"/>
          <w:docGrid w:linePitch="360"/>
        </w:sectPr>
      </w:pPr>
    </w:p>
    <w:p w14:paraId="1D57582F" w14:textId="67FA02C7" w:rsidR="00A77B3E" w:rsidRPr="00502300" w:rsidRDefault="00502300">
      <w:pPr>
        <w:spacing w:line="360" w:lineRule="auto"/>
        <w:jc w:val="both"/>
        <w:rPr>
          <w:rFonts w:ascii="Book Antiqua" w:hAnsi="Book Antiqua"/>
          <w:b/>
          <w:bCs/>
          <w:color w:val="000000" w:themeColor="text1"/>
        </w:rPr>
      </w:pPr>
      <w:r w:rsidRPr="00502300">
        <w:rPr>
          <w:rFonts w:ascii="Book Antiqua" w:hAnsi="Book Antiqua"/>
          <w:b/>
          <w:bCs/>
          <w:color w:val="000000" w:themeColor="text1"/>
        </w:rPr>
        <w:lastRenderedPageBreak/>
        <w:t xml:space="preserve">Table 1 Summary of recommendations for </w:t>
      </w:r>
      <w:r w:rsidR="00EB1923">
        <w:rPr>
          <w:rFonts w:ascii="Book Antiqua" w:hAnsi="Book Antiqua"/>
          <w:b/>
          <w:bCs/>
          <w:color w:val="000000" w:themeColor="text1"/>
        </w:rPr>
        <w:t xml:space="preserve">the </w:t>
      </w:r>
      <w:r w:rsidRPr="00502300">
        <w:rPr>
          <w:rFonts w:ascii="Book Antiqua" w:hAnsi="Book Antiqua"/>
          <w:b/>
          <w:bCs/>
          <w:color w:val="000000" w:themeColor="text1"/>
        </w:rPr>
        <w:t xml:space="preserve">prevention and management of viral infections in </w:t>
      </w:r>
      <w:r w:rsidR="00DF2EC8" w:rsidRPr="00DF2EC8">
        <w:rPr>
          <w:rFonts w:ascii="Book Antiqua" w:hAnsi="Book Antiqua"/>
          <w:b/>
          <w:bCs/>
          <w:color w:val="000000" w:themeColor="text1"/>
        </w:rPr>
        <w:t>inflammatory bowel disease</w:t>
      </w:r>
    </w:p>
    <w:tbl>
      <w:tblPr>
        <w:tblW w:w="12757" w:type="dxa"/>
        <w:jc w:val="center"/>
        <w:tblLayout w:type="fixed"/>
        <w:tblCellMar>
          <w:left w:w="0" w:type="dxa"/>
          <w:right w:w="0" w:type="dxa"/>
        </w:tblCellMar>
        <w:tblLook w:val="04A0" w:firstRow="1" w:lastRow="0" w:firstColumn="1" w:lastColumn="0" w:noHBand="0" w:noVBand="1"/>
      </w:tblPr>
      <w:tblGrid>
        <w:gridCol w:w="1276"/>
        <w:gridCol w:w="2152"/>
        <w:gridCol w:w="2473"/>
        <w:gridCol w:w="2232"/>
        <w:gridCol w:w="2456"/>
        <w:gridCol w:w="2168"/>
      </w:tblGrid>
      <w:tr w:rsidR="00502300" w:rsidRPr="00502300" w14:paraId="7B85D0ED" w14:textId="77777777" w:rsidTr="00935919">
        <w:trPr>
          <w:trHeight w:val="155"/>
          <w:jc w:val="center"/>
        </w:trPr>
        <w:tc>
          <w:tcPr>
            <w:tcW w:w="1276" w:type="dxa"/>
            <w:tcBorders>
              <w:top w:val="single" w:sz="4" w:space="0" w:color="auto"/>
              <w:bottom w:val="single" w:sz="4" w:space="0" w:color="000000"/>
              <w:right w:val="single" w:sz="4" w:space="0" w:color="FFFFFF" w:themeColor="background1"/>
            </w:tcBorders>
            <w:vAlign w:val="center"/>
          </w:tcPr>
          <w:p w14:paraId="3ADEC875" w14:textId="77777777" w:rsidR="00502300" w:rsidRPr="00502300" w:rsidRDefault="00502300" w:rsidP="00935919">
            <w:pPr>
              <w:spacing w:line="360" w:lineRule="auto"/>
              <w:jc w:val="both"/>
              <w:rPr>
                <w:rFonts w:ascii="Book Antiqua" w:hAnsi="Book Antiqua"/>
                <w:b/>
              </w:rPr>
            </w:pPr>
            <w:r w:rsidRPr="00502300">
              <w:rPr>
                <w:rFonts w:ascii="Book Antiqua" w:hAnsi="Book Antiqua"/>
                <w:b/>
              </w:rPr>
              <w:t>Infection</w:t>
            </w:r>
          </w:p>
        </w:tc>
        <w:tc>
          <w:tcPr>
            <w:tcW w:w="2152" w:type="dxa"/>
            <w:tcBorders>
              <w:top w:val="single" w:sz="4" w:space="0" w:color="auto"/>
              <w:left w:val="single" w:sz="4" w:space="0" w:color="FFFFFF" w:themeColor="background1"/>
              <w:bottom w:val="single" w:sz="4" w:space="0" w:color="000000"/>
            </w:tcBorders>
            <w:vAlign w:val="center"/>
          </w:tcPr>
          <w:p w14:paraId="0FBD11FD" w14:textId="0894C724" w:rsidR="00502300" w:rsidRPr="00502300" w:rsidRDefault="00502300" w:rsidP="00935919">
            <w:pPr>
              <w:spacing w:line="360" w:lineRule="auto"/>
              <w:jc w:val="center"/>
              <w:rPr>
                <w:rFonts w:ascii="Book Antiqua" w:hAnsi="Book Antiqua"/>
                <w:b/>
              </w:rPr>
            </w:pPr>
            <w:r w:rsidRPr="00502300">
              <w:rPr>
                <w:rFonts w:ascii="Book Antiqua" w:hAnsi="Book Antiqua"/>
                <w:b/>
              </w:rPr>
              <w:t xml:space="preserve">Screening prior </w:t>
            </w:r>
            <w:r w:rsidR="00EB1923">
              <w:rPr>
                <w:rFonts w:ascii="Book Antiqua" w:hAnsi="Book Antiqua"/>
                <w:b/>
              </w:rPr>
              <w:t xml:space="preserve">to </w:t>
            </w:r>
            <w:r w:rsidRPr="00502300">
              <w:rPr>
                <w:rFonts w:ascii="Book Antiqua" w:hAnsi="Book Antiqua"/>
                <w:b/>
              </w:rPr>
              <w:t>IM</w:t>
            </w:r>
          </w:p>
        </w:tc>
        <w:tc>
          <w:tcPr>
            <w:tcW w:w="2473" w:type="dxa"/>
            <w:tcBorders>
              <w:top w:val="single" w:sz="4" w:space="0" w:color="auto"/>
              <w:bottom w:val="single" w:sz="4" w:space="0" w:color="000000"/>
            </w:tcBorders>
            <w:vAlign w:val="center"/>
          </w:tcPr>
          <w:p w14:paraId="6367D673" w14:textId="77777777" w:rsidR="00502300" w:rsidRPr="00502300" w:rsidRDefault="00502300" w:rsidP="00935919">
            <w:pPr>
              <w:spacing w:line="360" w:lineRule="auto"/>
              <w:jc w:val="center"/>
              <w:rPr>
                <w:rFonts w:ascii="Book Antiqua" w:hAnsi="Book Antiqua"/>
                <w:b/>
              </w:rPr>
            </w:pPr>
            <w:r w:rsidRPr="00502300">
              <w:rPr>
                <w:rFonts w:ascii="Book Antiqua" w:hAnsi="Book Antiqua"/>
                <w:b/>
              </w:rPr>
              <w:t>Vaccination</w:t>
            </w:r>
          </w:p>
        </w:tc>
        <w:tc>
          <w:tcPr>
            <w:tcW w:w="2232" w:type="dxa"/>
            <w:tcBorders>
              <w:top w:val="single" w:sz="4" w:space="0" w:color="auto"/>
              <w:bottom w:val="single" w:sz="4" w:space="0" w:color="000000"/>
            </w:tcBorders>
            <w:vAlign w:val="center"/>
          </w:tcPr>
          <w:p w14:paraId="219AD4D1" w14:textId="77777777" w:rsidR="00502300" w:rsidRPr="00502300" w:rsidRDefault="00502300" w:rsidP="00935919">
            <w:pPr>
              <w:spacing w:line="360" w:lineRule="auto"/>
              <w:jc w:val="center"/>
              <w:rPr>
                <w:rFonts w:ascii="Book Antiqua" w:hAnsi="Book Antiqua"/>
                <w:b/>
              </w:rPr>
            </w:pPr>
            <w:r w:rsidRPr="00502300">
              <w:rPr>
                <w:rFonts w:ascii="Book Antiqua" w:hAnsi="Book Antiqua"/>
                <w:b/>
              </w:rPr>
              <w:t>Prophylaxis</w:t>
            </w:r>
          </w:p>
        </w:tc>
        <w:tc>
          <w:tcPr>
            <w:tcW w:w="2456" w:type="dxa"/>
            <w:tcBorders>
              <w:top w:val="single" w:sz="4" w:space="0" w:color="auto"/>
              <w:bottom w:val="single" w:sz="4" w:space="0" w:color="000000"/>
            </w:tcBorders>
            <w:vAlign w:val="center"/>
          </w:tcPr>
          <w:p w14:paraId="4BE32400" w14:textId="77777777" w:rsidR="00502300" w:rsidRPr="00502300" w:rsidRDefault="00502300" w:rsidP="00935919">
            <w:pPr>
              <w:spacing w:line="360" w:lineRule="auto"/>
              <w:jc w:val="center"/>
              <w:rPr>
                <w:rFonts w:ascii="Book Antiqua" w:hAnsi="Book Antiqua"/>
                <w:b/>
              </w:rPr>
            </w:pPr>
            <w:r w:rsidRPr="00502300">
              <w:rPr>
                <w:rFonts w:ascii="Book Antiqua" w:hAnsi="Book Antiqua"/>
                <w:b/>
              </w:rPr>
              <w:t>Diagnosis</w:t>
            </w:r>
          </w:p>
        </w:tc>
        <w:tc>
          <w:tcPr>
            <w:tcW w:w="2168" w:type="dxa"/>
            <w:tcBorders>
              <w:top w:val="single" w:sz="4" w:space="0" w:color="auto"/>
              <w:bottom w:val="single" w:sz="4" w:space="0" w:color="000000"/>
            </w:tcBorders>
            <w:vAlign w:val="center"/>
          </w:tcPr>
          <w:p w14:paraId="63E8F82D" w14:textId="77777777" w:rsidR="00502300" w:rsidRPr="00502300" w:rsidRDefault="00502300" w:rsidP="00935919">
            <w:pPr>
              <w:spacing w:line="360" w:lineRule="auto"/>
              <w:jc w:val="center"/>
              <w:rPr>
                <w:rFonts w:ascii="Book Antiqua" w:hAnsi="Book Antiqua"/>
                <w:b/>
              </w:rPr>
            </w:pPr>
            <w:r w:rsidRPr="00502300">
              <w:rPr>
                <w:rFonts w:ascii="Book Antiqua" w:hAnsi="Book Antiqua"/>
                <w:b/>
              </w:rPr>
              <w:t>Therapy</w:t>
            </w:r>
          </w:p>
        </w:tc>
      </w:tr>
      <w:tr w:rsidR="00502300" w:rsidRPr="00502300" w14:paraId="0C22F84B" w14:textId="77777777" w:rsidTr="00935919">
        <w:trPr>
          <w:trHeight w:val="90"/>
          <w:jc w:val="center"/>
        </w:trPr>
        <w:tc>
          <w:tcPr>
            <w:tcW w:w="1276" w:type="dxa"/>
            <w:tcBorders>
              <w:top w:val="single" w:sz="4" w:space="0" w:color="000000"/>
              <w:right w:val="single" w:sz="4" w:space="0" w:color="FFFFFF" w:themeColor="background1"/>
            </w:tcBorders>
            <w:vAlign w:val="center"/>
          </w:tcPr>
          <w:p w14:paraId="57AD1A98"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HAV</w:t>
            </w:r>
          </w:p>
        </w:tc>
        <w:tc>
          <w:tcPr>
            <w:tcW w:w="2152" w:type="dxa"/>
            <w:tcBorders>
              <w:top w:val="single" w:sz="4" w:space="0" w:color="000000"/>
              <w:left w:val="single" w:sz="4" w:space="0" w:color="FFFFFF" w:themeColor="background1"/>
            </w:tcBorders>
            <w:vAlign w:val="center"/>
          </w:tcPr>
          <w:p w14:paraId="26E214DC"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IgG anti-HAV</w:t>
            </w:r>
          </w:p>
        </w:tc>
        <w:tc>
          <w:tcPr>
            <w:tcW w:w="2473" w:type="dxa"/>
            <w:tcBorders>
              <w:top w:val="single" w:sz="4" w:space="0" w:color="000000"/>
            </w:tcBorders>
            <w:vAlign w:val="center"/>
          </w:tcPr>
          <w:p w14:paraId="4A46F504"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Inactivated HAV vaccine</w:t>
            </w:r>
          </w:p>
          <w:p w14:paraId="1F32840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(2 doses, 0-6 </w:t>
            </w:r>
            <w:proofErr w:type="spellStart"/>
            <w:r w:rsidRPr="00502300">
              <w:rPr>
                <w:rFonts w:ascii="Book Antiqua" w:hAnsi="Book Antiqua"/>
              </w:rPr>
              <w:t>m</w:t>
            </w:r>
            <w:r w:rsidR="002B411F">
              <w:rPr>
                <w:rFonts w:ascii="Book Antiqua" w:hAnsi="Book Antiqua"/>
              </w:rPr>
              <w:t>o</w:t>
            </w:r>
            <w:proofErr w:type="spellEnd"/>
            <w:r w:rsidRPr="00502300">
              <w:rPr>
                <w:rFonts w:ascii="Book Antiqua" w:hAnsi="Book Antiqua"/>
              </w:rPr>
              <w:t>)</w:t>
            </w:r>
          </w:p>
        </w:tc>
        <w:tc>
          <w:tcPr>
            <w:tcW w:w="2232" w:type="dxa"/>
            <w:tcBorders>
              <w:top w:val="single" w:sz="4" w:space="0" w:color="000000"/>
            </w:tcBorders>
            <w:vAlign w:val="center"/>
          </w:tcPr>
          <w:p w14:paraId="6FFFD7C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tcBorders>
              <w:top w:val="single" w:sz="4" w:space="0" w:color="000000"/>
            </w:tcBorders>
            <w:vAlign w:val="center"/>
          </w:tcPr>
          <w:p w14:paraId="450517CD"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IgG anti-HAV</w:t>
            </w:r>
          </w:p>
        </w:tc>
        <w:tc>
          <w:tcPr>
            <w:tcW w:w="2168" w:type="dxa"/>
            <w:tcBorders>
              <w:top w:val="single" w:sz="4" w:space="0" w:color="000000"/>
            </w:tcBorders>
            <w:vAlign w:val="center"/>
          </w:tcPr>
          <w:p w14:paraId="6F6EE3B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Supportive</w:t>
            </w:r>
          </w:p>
        </w:tc>
      </w:tr>
      <w:tr w:rsidR="001A6EEA" w:rsidRPr="00502300" w14:paraId="0E3F2BAA" w14:textId="77777777" w:rsidTr="00935919">
        <w:trPr>
          <w:trHeight w:val="155"/>
          <w:jc w:val="center"/>
        </w:trPr>
        <w:tc>
          <w:tcPr>
            <w:tcW w:w="1276" w:type="dxa"/>
            <w:tcBorders>
              <w:right w:val="single" w:sz="4" w:space="0" w:color="FFFFFF" w:themeColor="background1"/>
            </w:tcBorders>
            <w:vAlign w:val="center"/>
          </w:tcPr>
          <w:p w14:paraId="349BFED5"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HCV</w:t>
            </w:r>
          </w:p>
        </w:tc>
        <w:tc>
          <w:tcPr>
            <w:tcW w:w="2152" w:type="dxa"/>
            <w:tcBorders>
              <w:left w:val="single" w:sz="4" w:space="0" w:color="FFFFFF" w:themeColor="background1"/>
            </w:tcBorders>
            <w:vAlign w:val="center"/>
          </w:tcPr>
          <w:p w14:paraId="5F8C03F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Ab anti-HCV</w:t>
            </w:r>
          </w:p>
          <w:p w14:paraId="19806190" w14:textId="77777777" w:rsidR="00502300" w:rsidRPr="00502300" w:rsidRDefault="00930F1D" w:rsidP="00935919">
            <w:pPr>
              <w:spacing w:line="360" w:lineRule="auto"/>
              <w:jc w:val="center"/>
              <w:rPr>
                <w:rFonts w:ascii="Book Antiqua" w:hAnsi="Book Antiqua"/>
              </w:rPr>
            </w:pPr>
            <w:r>
              <w:rPr>
                <w:rFonts w:ascii="Book Antiqua" w:hAnsi="Book Antiqua"/>
              </w:rPr>
              <w:t xml:space="preserve">  </w:t>
            </w:r>
            <w:r w:rsidR="00502300" w:rsidRPr="00502300">
              <w:rPr>
                <w:rFonts w:ascii="Book Antiqua" w:hAnsi="Book Antiqua"/>
              </w:rPr>
              <w:t>If positive HCV-RNA</w:t>
            </w:r>
          </w:p>
        </w:tc>
        <w:tc>
          <w:tcPr>
            <w:tcW w:w="2473" w:type="dxa"/>
            <w:vAlign w:val="center"/>
          </w:tcPr>
          <w:p w14:paraId="6D2B947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232" w:type="dxa"/>
            <w:vAlign w:val="center"/>
          </w:tcPr>
          <w:p w14:paraId="3BEAD007"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3A3B64B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Anti-HCV Ab</w:t>
            </w:r>
          </w:p>
          <w:p w14:paraId="1392FDCC"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if positive HCV-RNA</w:t>
            </w:r>
          </w:p>
        </w:tc>
        <w:tc>
          <w:tcPr>
            <w:tcW w:w="2168" w:type="dxa"/>
            <w:vAlign w:val="center"/>
          </w:tcPr>
          <w:p w14:paraId="091F3BA0" w14:textId="77777777" w:rsidR="00502300" w:rsidRPr="00502300" w:rsidRDefault="00502300" w:rsidP="00935919">
            <w:pPr>
              <w:spacing w:line="360" w:lineRule="auto"/>
              <w:jc w:val="center"/>
              <w:rPr>
                <w:rFonts w:ascii="Book Antiqua" w:hAnsi="Book Antiqua"/>
              </w:rPr>
            </w:pPr>
            <w:r w:rsidRPr="00502300">
              <w:rPr>
                <w:rFonts w:ascii="Book Antiqua" w:hAnsi="Book Antiqua"/>
              </w:rPr>
              <w:t>DAA</w:t>
            </w:r>
            <w:r w:rsidRPr="00502300">
              <w:rPr>
                <w:rFonts w:ascii="Book Antiqua" w:hAnsi="Book Antiqua"/>
                <w:vertAlign w:val="superscript"/>
              </w:rPr>
              <w:t>[62]</w:t>
            </w:r>
          </w:p>
        </w:tc>
      </w:tr>
      <w:tr w:rsidR="00502300" w:rsidRPr="00502300" w14:paraId="5BE7FD57" w14:textId="77777777" w:rsidTr="00935919">
        <w:trPr>
          <w:trHeight w:val="155"/>
          <w:jc w:val="center"/>
        </w:trPr>
        <w:tc>
          <w:tcPr>
            <w:tcW w:w="1276" w:type="dxa"/>
            <w:tcBorders>
              <w:right w:val="single" w:sz="4" w:space="0" w:color="FFFFFF" w:themeColor="background1"/>
            </w:tcBorders>
            <w:vAlign w:val="center"/>
          </w:tcPr>
          <w:p w14:paraId="287AD7A0"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HBV</w:t>
            </w:r>
          </w:p>
        </w:tc>
        <w:tc>
          <w:tcPr>
            <w:tcW w:w="2152" w:type="dxa"/>
            <w:tcBorders>
              <w:left w:val="single" w:sz="4" w:space="0" w:color="FFFFFF" w:themeColor="background1"/>
            </w:tcBorders>
            <w:vAlign w:val="center"/>
          </w:tcPr>
          <w:p w14:paraId="0BAED7D1" w14:textId="77777777" w:rsidR="00502300" w:rsidRPr="00502300" w:rsidRDefault="00502300" w:rsidP="00935919">
            <w:pPr>
              <w:spacing w:line="360" w:lineRule="auto"/>
              <w:jc w:val="center"/>
              <w:rPr>
                <w:rFonts w:ascii="Book Antiqua" w:hAnsi="Book Antiqua"/>
              </w:rPr>
            </w:pPr>
            <w:r w:rsidRPr="00502300">
              <w:rPr>
                <w:rFonts w:ascii="Book Antiqua" w:hAnsi="Book Antiqua"/>
              </w:rPr>
              <w:t>HBsAg, anti-HBs, anti-HBc</w:t>
            </w:r>
          </w:p>
          <w:p w14:paraId="4D9A135D"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If positive HBV-DNA</w:t>
            </w:r>
          </w:p>
        </w:tc>
        <w:tc>
          <w:tcPr>
            <w:tcW w:w="2473" w:type="dxa"/>
            <w:vAlign w:val="center"/>
          </w:tcPr>
          <w:p w14:paraId="2AE5B79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Accelerated double-dose</w:t>
            </w:r>
          </w:p>
          <w:p w14:paraId="49C10FC5"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(0, 1, 2 </w:t>
            </w:r>
            <w:proofErr w:type="spellStart"/>
            <w:r w:rsidRPr="00502300">
              <w:rPr>
                <w:rFonts w:ascii="Book Antiqua" w:hAnsi="Book Antiqua"/>
              </w:rPr>
              <w:t>m</w:t>
            </w:r>
            <w:r w:rsidR="002B411F">
              <w:rPr>
                <w:rFonts w:ascii="Book Antiqua" w:hAnsi="Book Antiqua"/>
              </w:rPr>
              <w:t>o</w:t>
            </w:r>
            <w:proofErr w:type="spellEnd"/>
            <w:r w:rsidRPr="00502300">
              <w:rPr>
                <w:rFonts w:ascii="Book Antiqua" w:hAnsi="Book Antiqua"/>
              </w:rPr>
              <w:t>)</w:t>
            </w:r>
          </w:p>
          <w:p w14:paraId="0E86D255"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If no response, re-vaccination</w:t>
            </w:r>
          </w:p>
          <w:p w14:paraId="653FD195"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(0, 1, 2 </w:t>
            </w:r>
            <w:proofErr w:type="spellStart"/>
            <w:r w:rsidRPr="00502300">
              <w:rPr>
                <w:rFonts w:ascii="Book Antiqua" w:hAnsi="Book Antiqua"/>
              </w:rPr>
              <w:t>m</w:t>
            </w:r>
            <w:r w:rsidR="002B411F">
              <w:rPr>
                <w:rFonts w:ascii="Book Antiqua" w:hAnsi="Book Antiqua"/>
              </w:rPr>
              <w:t>o</w:t>
            </w:r>
            <w:proofErr w:type="spellEnd"/>
            <w:r w:rsidRPr="00502300">
              <w:rPr>
                <w:rFonts w:ascii="Book Antiqua" w:hAnsi="Book Antiqua"/>
              </w:rPr>
              <w:t>) at a double-dose</w:t>
            </w:r>
          </w:p>
        </w:tc>
        <w:tc>
          <w:tcPr>
            <w:tcW w:w="2232" w:type="dxa"/>
            <w:vAlign w:val="center"/>
          </w:tcPr>
          <w:p w14:paraId="5C581EA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In HBsAg+ (or antiHBc+)</w:t>
            </w:r>
          </w:p>
          <w:p w14:paraId="3B9C476E" w14:textId="77777777" w:rsidR="00502300" w:rsidRPr="00502300" w:rsidRDefault="00502300" w:rsidP="00935919">
            <w:pPr>
              <w:spacing w:line="360" w:lineRule="auto"/>
              <w:jc w:val="center"/>
              <w:rPr>
                <w:rFonts w:ascii="Book Antiqua" w:hAnsi="Book Antiqua"/>
              </w:rPr>
            </w:pPr>
            <w:r w:rsidRPr="00502300">
              <w:rPr>
                <w:rFonts w:ascii="Book Antiqua" w:hAnsi="Book Antiqua"/>
              </w:rPr>
              <w:t>Entecavir 0.5 mg/d</w:t>
            </w:r>
          </w:p>
          <w:p w14:paraId="756D163B" w14:textId="77777777" w:rsidR="00502300" w:rsidRPr="00502300" w:rsidRDefault="00502300" w:rsidP="00935919">
            <w:pPr>
              <w:spacing w:line="360" w:lineRule="auto"/>
              <w:jc w:val="center"/>
              <w:rPr>
                <w:rFonts w:ascii="Book Antiqua" w:hAnsi="Book Antiqua"/>
              </w:rPr>
            </w:pPr>
            <w:r w:rsidRPr="00502300">
              <w:rPr>
                <w:rFonts w:ascii="Book Antiqua" w:hAnsi="Book Antiqua"/>
              </w:rPr>
              <w:t>Tenofovir</w:t>
            </w:r>
          </w:p>
          <w:p w14:paraId="74FADC60" w14:textId="08FEBD0E" w:rsidR="00502300" w:rsidRPr="00502300" w:rsidRDefault="00502300" w:rsidP="00EB1923">
            <w:pPr>
              <w:spacing w:line="360" w:lineRule="auto"/>
              <w:jc w:val="center"/>
              <w:rPr>
                <w:rFonts w:ascii="Book Antiqua" w:hAnsi="Book Antiqua"/>
              </w:rPr>
            </w:pPr>
            <w:r w:rsidRPr="00502300">
              <w:rPr>
                <w:rFonts w:ascii="Book Antiqua" w:hAnsi="Book Antiqua"/>
              </w:rPr>
              <w:t xml:space="preserve">start 2 </w:t>
            </w:r>
            <w:proofErr w:type="spellStart"/>
            <w:r w:rsidRPr="00502300">
              <w:rPr>
                <w:rFonts w:ascii="Book Antiqua" w:hAnsi="Book Antiqua"/>
              </w:rPr>
              <w:t>wk</w:t>
            </w:r>
            <w:proofErr w:type="spellEnd"/>
            <w:r w:rsidRPr="00502300">
              <w:rPr>
                <w:rFonts w:ascii="Book Antiqua" w:hAnsi="Book Antiqua"/>
              </w:rPr>
              <w:t xml:space="preserve"> prior </w:t>
            </w:r>
            <w:r w:rsidR="00EB1923">
              <w:rPr>
                <w:rFonts w:ascii="Book Antiqua" w:hAnsi="Book Antiqua"/>
              </w:rPr>
              <w:t xml:space="preserve">to </w:t>
            </w:r>
            <w:r w:rsidRPr="00502300">
              <w:rPr>
                <w:rFonts w:ascii="Book Antiqua" w:hAnsi="Book Antiqua"/>
              </w:rPr>
              <w:t>IM</w:t>
            </w:r>
          </w:p>
        </w:tc>
        <w:tc>
          <w:tcPr>
            <w:tcW w:w="2456" w:type="dxa"/>
            <w:vAlign w:val="center"/>
          </w:tcPr>
          <w:p w14:paraId="56E5545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Exacerbation:</w:t>
            </w:r>
          </w:p>
          <w:p w14:paraId="36E0BAF6" w14:textId="77777777" w:rsidR="00502300" w:rsidRPr="00502300" w:rsidRDefault="00502300" w:rsidP="00935919">
            <w:pPr>
              <w:spacing w:line="360" w:lineRule="auto"/>
              <w:jc w:val="center"/>
              <w:rPr>
                <w:rFonts w:ascii="Book Antiqua" w:hAnsi="Book Antiqua"/>
              </w:rPr>
            </w:pPr>
            <w:r w:rsidRPr="00502300">
              <w:rPr>
                <w:rFonts w:ascii="Book Antiqua" w:hAnsi="Book Antiqua"/>
              </w:rPr>
              <w:sym w:font="Symbol" w:char="F0AD"/>
            </w:r>
            <w:r w:rsidRPr="00502300">
              <w:rPr>
                <w:rFonts w:ascii="Book Antiqua" w:hAnsi="Book Antiqua"/>
              </w:rPr>
              <w:t xml:space="preserve"> AST/ALT</w:t>
            </w:r>
          </w:p>
          <w:p w14:paraId="66713BCB" w14:textId="77777777" w:rsidR="00502300" w:rsidRPr="00502300" w:rsidRDefault="00502300" w:rsidP="00935919">
            <w:pPr>
              <w:spacing w:line="360" w:lineRule="auto"/>
              <w:jc w:val="center"/>
              <w:rPr>
                <w:rFonts w:ascii="Book Antiqua" w:hAnsi="Book Antiqua"/>
              </w:rPr>
            </w:pPr>
            <w:r w:rsidRPr="00502300">
              <w:rPr>
                <w:rFonts w:ascii="Book Antiqua" w:hAnsi="Book Antiqua"/>
              </w:rPr>
              <w:t>100-fold rise HBV DNA</w:t>
            </w:r>
          </w:p>
        </w:tc>
        <w:tc>
          <w:tcPr>
            <w:tcW w:w="2168" w:type="dxa"/>
            <w:vAlign w:val="center"/>
          </w:tcPr>
          <w:p w14:paraId="210FBF14" w14:textId="77777777" w:rsidR="00502300" w:rsidRPr="00502300" w:rsidRDefault="00502300" w:rsidP="00935919">
            <w:pPr>
              <w:spacing w:line="360" w:lineRule="auto"/>
              <w:jc w:val="center"/>
              <w:rPr>
                <w:rFonts w:ascii="Book Antiqua" w:hAnsi="Book Antiqua"/>
              </w:rPr>
            </w:pPr>
            <w:r w:rsidRPr="00502300">
              <w:rPr>
                <w:rFonts w:ascii="Book Antiqua" w:hAnsi="Book Antiqua"/>
              </w:rPr>
              <w:t>Entecavir 0.5-1 mg/daily</w:t>
            </w:r>
          </w:p>
          <w:p w14:paraId="74221E0E" w14:textId="77777777" w:rsidR="00502300" w:rsidRPr="00502300" w:rsidRDefault="00502300" w:rsidP="00935919">
            <w:pPr>
              <w:spacing w:line="360" w:lineRule="auto"/>
              <w:jc w:val="center"/>
              <w:rPr>
                <w:rFonts w:ascii="Book Antiqua" w:hAnsi="Book Antiqua"/>
              </w:rPr>
            </w:pPr>
            <w:r w:rsidRPr="00502300">
              <w:rPr>
                <w:rFonts w:ascii="Book Antiqua" w:hAnsi="Book Antiqua"/>
              </w:rPr>
              <w:t>Tenofovir</w:t>
            </w:r>
          </w:p>
        </w:tc>
      </w:tr>
      <w:tr w:rsidR="001A6EEA" w:rsidRPr="00502300" w14:paraId="0953EF84" w14:textId="77777777" w:rsidTr="00935919">
        <w:trPr>
          <w:trHeight w:val="155"/>
          <w:jc w:val="center"/>
        </w:trPr>
        <w:tc>
          <w:tcPr>
            <w:tcW w:w="1276" w:type="dxa"/>
            <w:tcBorders>
              <w:right w:val="single" w:sz="4" w:space="0" w:color="FFFFFF" w:themeColor="background1"/>
            </w:tcBorders>
            <w:vAlign w:val="center"/>
          </w:tcPr>
          <w:p w14:paraId="6DEECEFD"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HPV</w:t>
            </w:r>
          </w:p>
        </w:tc>
        <w:tc>
          <w:tcPr>
            <w:tcW w:w="2152" w:type="dxa"/>
            <w:tcBorders>
              <w:left w:val="single" w:sz="4" w:space="0" w:color="FFFFFF" w:themeColor="background1"/>
            </w:tcBorders>
            <w:vAlign w:val="center"/>
          </w:tcPr>
          <w:p w14:paraId="7D87BEAF" w14:textId="77777777" w:rsidR="00502300" w:rsidRPr="00502300" w:rsidRDefault="00502300" w:rsidP="00935919">
            <w:pPr>
              <w:spacing w:line="360" w:lineRule="auto"/>
              <w:jc w:val="center"/>
              <w:rPr>
                <w:rFonts w:ascii="Book Antiqua" w:hAnsi="Book Antiqua"/>
              </w:rPr>
            </w:pPr>
            <w:r w:rsidRPr="00502300">
              <w:rPr>
                <w:rFonts w:ascii="Book Antiqua" w:hAnsi="Book Antiqua"/>
              </w:rPr>
              <w:t>Cervical smear test</w:t>
            </w:r>
          </w:p>
        </w:tc>
        <w:tc>
          <w:tcPr>
            <w:tcW w:w="2473" w:type="dxa"/>
            <w:vAlign w:val="center"/>
          </w:tcPr>
          <w:p w14:paraId="5BAB4CAA" w14:textId="77777777" w:rsidR="00502300" w:rsidRPr="00502300" w:rsidRDefault="00502300" w:rsidP="00935919">
            <w:pPr>
              <w:spacing w:line="360" w:lineRule="auto"/>
              <w:jc w:val="center"/>
              <w:rPr>
                <w:rFonts w:ascii="Book Antiqua" w:hAnsi="Book Antiqua"/>
              </w:rPr>
            </w:pPr>
            <w:r w:rsidRPr="00502300">
              <w:rPr>
                <w:rFonts w:ascii="Book Antiqua" w:hAnsi="Book Antiqua"/>
              </w:rPr>
              <w:t>bi/quadri/nine-valent</w:t>
            </w:r>
          </w:p>
          <w:p w14:paraId="55A8F0CB" w14:textId="2FA775DD" w:rsidR="00502300" w:rsidRPr="00502300" w:rsidRDefault="00502300" w:rsidP="00EB1923">
            <w:pPr>
              <w:spacing w:line="360" w:lineRule="auto"/>
              <w:jc w:val="center"/>
              <w:rPr>
                <w:rFonts w:ascii="Book Antiqua" w:hAnsi="Book Antiqua"/>
              </w:rPr>
            </w:pPr>
            <w:r w:rsidRPr="00502300">
              <w:rPr>
                <w:rFonts w:ascii="Book Antiqua" w:hAnsi="Book Antiqua"/>
              </w:rPr>
              <w:t xml:space="preserve">Women: 9-26 </w:t>
            </w:r>
            <w:proofErr w:type="spellStart"/>
            <w:r w:rsidRPr="00502300">
              <w:rPr>
                <w:rFonts w:ascii="Book Antiqua" w:hAnsi="Book Antiqua"/>
              </w:rPr>
              <w:t>y</w:t>
            </w:r>
            <w:r w:rsidR="002B411F">
              <w:rPr>
                <w:rFonts w:ascii="Book Antiqua" w:hAnsi="Book Antiqua"/>
              </w:rPr>
              <w:t>r</w:t>
            </w:r>
            <w:proofErr w:type="spellEnd"/>
            <w:r w:rsidRPr="00502300">
              <w:rPr>
                <w:rFonts w:ascii="Book Antiqua" w:hAnsi="Book Antiqua"/>
              </w:rPr>
              <w:t>, M</w:t>
            </w:r>
            <w:r w:rsidR="00EB1923">
              <w:rPr>
                <w:rFonts w:ascii="Book Antiqua" w:hAnsi="Book Antiqua"/>
              </w:rPr>
              <w:t>e</w:t>
            </w:r>
            <w:r w:rsidRPr="00502300">
              <w:rPr>
                <w:rFonts w:ascii="Book Antiqua" w:hAnsi="Book Antiqua"/>
              </w:rPr>
              <w:t xml:space="preserve">n: 11-23 </w:t>
            </w:r>
            <w:proofErr w:type="spellStart"/>
            <w:r w:rsidRPr="00502300">
              <w:rPr>
                <w:rFonts w:ascii="Book Antiqua" w:hAnsi="Book Antiqua"/>
              </w:rPr>
              <w:t>y</w:t>
            </w:r>
            <w:r w:rsidR="002B411F">
              <w:rPr>
                <w:rFonts w:ascii="Book Antiqua" w:hAnsi="Book Antiqua"/>
              </w:rPr>
              <w:t>r</w:t>
            </w:r>
            <w:proofErr w:type="spellEnd"/>
          </w:p>
        </w:tc>
        <w:tc>
          <w:tcPr>
            <w:tcW w:w="2232" w:type="dxa"/>
            <w:vAlign w:val="center"/>
          </w:tcPr>
          <w:p w14:paraId="4D2A902F"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74EA3F40" w14:textId="77777777" w:rsidR="00502300" w:rsidRPr="00502300" w:rsidRDefault="00502300" w:rsidP="00935919">
            <w:pPr>
              <w:spacing w:line="360" w:lineRule="auto"/>
              <w:jc w:val="center"/>
              <w:rPr>
                <w:rFonts w:ascii="Book Antiqua" w:hAnsi="Book Antiqua"/>
              </w:rPr>
            </w:pPr>
            <w:r w:rsidRPr="00502300">
              <w:rPr>
                <w:rFonts w:ascii="Book Antiqua" w:hAnsi="Book Antiqua"/>
              </w:rPr>
              <w:t>Cervical smear test</w:t>
            </w:r>
          </w:p>
        </w:tc>
        <w:tc>
          <w:tcPr>
            <w:tcW w:w="2168" w:type="dxa"/>
            <w:vAlign w:val="center"/>
          </w:tcPr>
          <w:p w14:paraId="598974D5"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r>
      <w:tr w:rsidR="00502300" w:rsidRPr="00502300" w14:paraId="4049680F" w14:textId="77777777" w:rsidTr="00935919">
        <w:trPr>
          <w:trHeight w:val="155"/>
          <w:jc w:val="center"/>
        </w:trPr>
        <w:tc>
          <w:tcPr>
            <w:tcW w:w="1276" w:type="dxa"/>
            <w:tcBorders>
              <w:right w:val="single" w:sz="4" w:space="0" w:color="FFFFFF" w:themeColor="background1"/>
            </w:tcBorders>
            <w:vAlign w:val="center"/>
          </w:tcPr>
          <w:p w14:paraId="74185026"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lastRenderedPageBreak/>
              <w:t>Influenza</w:t>
            </w:r>
          </w:p>
        </w:tc>
        <w:tc>
          <w:tcPr>
            <w:tcW w:w="2152" w:type="dxa"/>
            <w:tcBorders>
              <w:left w:val="single" w:sz="4" w:space="0" w:color="FFFFFF" w:themeColor="background1"/>
            </w:tcBorders>
            <w:vAlign w:val="center"/>
          </w:tcPr>
          <w:p w14:paraId="63C7C0A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73" w:type="dxa"/>
            <w:vAlign w:val="center"/>
          </w:tcPr>
          <w:p w14:paraId="0136DACE"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Inactivated non-live trivalent</w:t>
            </w:r>
          </w:p>
        </w:tc>
        <w:tc>
          <w:tcPr>
            <w:tcW w:w="2232" w:type="dxa"/>
            <w:vAlign w:val="center"/>
          </w:tcPr>
          <w:p w14:paraId="3074C84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0B345BE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RT-PCR</w:t>
            </w:r>
          </w:p>
        </w:tc>
        <w:tc>
          <w:tcPr>
            <w:tcW w:w="2168" w:type="dxa"/>
            <w:vAlign w:val="center"/>
          </w:tcPr>
          <w:p w14:paraId="72B5B764" w14:textId="77777777" w:rsidR="00502300" w:rsidRPr="00502300" w:rsidRDefault="00502300" w:rsidP="00935919">
            <w:pPr>
              <w:spacing w:line="360" w:lineRule="auto"/>
              <w:jc w:val="center"/>
              <w:rPr>
                <w:rFonts w:ascii="Book Antiqua" w:hAnsi="Book Antiqua"/>
              </w:rPr>
            </w:pPr>
            <w:r w:rsidRPr="00502300">
              <w:rPr>
                <w:rFonts w:ascii="Book Antiqua" w:hAnsi="Book Antiqua"/>
              </w:rPr>
              <w:t>Single neuraminidase inhibitor</w:t>
            </w:r>
          </w:p>
        </w:tc>
      </w:tr>
      <w:tr w:rsidR="001A6EEA" w:rsidRPr="00502300" w14:paraId="47A06760" w14:textId="77777777" w:rsidTr="00935919">
        <w:trPr>
          <w:trHeight w:val="155"/>
          <w:jc w:val="center"/>
        </w:trPr>
        <w:tc>
          <w:tcPr>
            <w:tcW w:w="1276" w:type="dxa"/>
            <w:tcBorders>
              <w:right w:val="single" w:sz="4" w:space="0" w:color="FFFFFF" w:themeColor="background1"/>
            </w:tcBorders>
            <w:vAlign w:val="center"/>
          </w:tcPr>
          <w:p w14:paraId="5B29D8E5"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HIV</w:t>
            </w:r>
          </w:p>
        </w:tc>
        <w:tc>
          <w:tcPr>
            <w:tcW w:w="2152" w:type="dxa"/>
            <w:tcBorders>
              <w:left w:val="single" w:sz="4" w:space="0" w:color="FFFFFF" w:themeColor="background1"/>
            </w:tcBorders>
            <w:vAlign w:val="center"/>
          </w:tcPr>
          <w:p w14:paraId="6F72B40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HIV p24 Ag and Ab</w:t>
            </w:r>
          </w:p>
        </w:tc>
        <w:tc>
          <w:tcPr>
            <w:tcW w:w="2473" w:type="dxa"/>
            <w:vAlign w:val="center"/>
          </w:tcPr>
          <w:p w14:paraId="1E71BE3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232" w:type="dxa"/>
            <w:vAlign w:val="center"/>
          </w:tcPr>
          <w:p w14:paraId="0C9B5B6A"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3F0EA8A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Acute infection: RT-PCR</w:t>
            </w:r>
          </w:p>
        </w:tc>
        <w:tc>
          <w:tcPr>
            <w:tcW w:w="2168" w:type="dxa"/>
            <w:vAlign w:val="center"/>
          </w:tcPr>
          <w:p w14:paraId="306902E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ART</w:t>
            </w:r>
            <w:r w:rsidRPr="00502300">
              <w:rPr>
                <w:rFonts w:ascii="Book Antiqua" w:hAnsi="Book Antiqua"/>
                <w:vertAlign w:val="superscript"/>
              </w:rPr>
              <w:t>[99]</w:t>
            </w:r>
          </w:p>
        </w:tc>
      </w:tr>
      <w:tr w:rsidR="00502300" w:rsidRPr="00502300" w14:paraId="3284B206" w14:textId="77777777" w:rsidTr="00935919">
        <w:trPr>
          <w:trHeight w:val="155"/>
          <w:jc w:val="center"/>
        </w:trPr>
        <w:tc>
          <w:tcPr>
            <w:tcW w:w="1276" w:type="dxa"/>
            <w:tcBorders>
              <w:right w:val="single" w:sz="4" w:space="0" w:color="FFFFFF" w:themeColor="background1"/>
            </w:tcBorders>
            <w:vAlign w:val="center"/>
          </w:tcPr>
          <w:p w14:paraId="6FAAAE74"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HSV</w:t>
            </w:r>
          </w:p>
        </w:tc>
        <w:tc>
          <w:tcPr>
            <w:tcW w:w="2152" w:type="dxa"/>
            <w:tcBorders>
              <w:left w:val="single" w:sz="4" w:space="0" w:color="FFFFFF" w:themeColor="background1"/>
            </w:tcBorders>
            <w:vAlign w:val="center"/>
          </w:tcPr>
          <w:p w14:paraId="01F39D84" w14:textId="77777777" w:rsidR="00502300" w:rsidRPr="00502300" w:rsidRDefault="00502300" w:rsidP="00935919">
            <w:pPr>
              <w:spacing w:line="360" w:lineRule="auto"/>
              <w:jc w:val="center"/>
              <w:rPr>
                <w:rFonts w:ascii="Book Antiqua" w:hAnsi="Book Antiqua"/>
              </w:rPr>
            </w:pPr>
            <w:r w:rsidRPr="00502300">
              <w:rPr>
                <w:rFonts w:ascii="Book Antiqua" w:hAnsi="Book Antiqua"/>
              </w:rPr>
              <w:t>History of herpes lesions</w:t>
            </w:r>
          </w:p>
        </w:tc>
        <w:tc>
          <w:tcPr>
            <w:tcW w:w="2473" w:type="dxa"/>
            <w:vAlign w:val="center"/>
          </w:tcPr>
          <w:p w14:paraId="79EE90B7"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232" w:type="dxa"/>
            <w:vAlign w:val="center"/>
          </w:tcPr>
          <w:p w14:paraId="5032AC6D" w14:textId="77777777" w:rsidR="00502300" w:rsidRPr="00502300" w:rsidRDefault="00502300" w:rsidP="00935919">
            <w:pPr>
              <w:spacing w:line="360" w:lineRule="auto"/>
              <w:jc w:val="center"/>
              <w:rPr>
                <w:rFonts w:ascii="Book Antiqua" w:hAnsi="Book Antiqua"/>
              </w:rPr>
            </w:pPr>
            <w:r w:rsidRPr="00502300">
              <w:rPr>
                <w:rFonts w:ascii="Book Antiqua" w:hAnsi="Book Antiqua"/>
              </w:rPr>
              <w:t>Frequent/severe recurrence:</w:t>
            </w:r>
          </w:p>
          <w:p w14:paraId="430DAA6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acy-, valacy-, famci-clovir</w:t>
            </w:r>
          </w:p>
        </w:tc>
        <w:tc>
          <w:tcPr>
            <w:tcW w:w="2456" w:type="dxa"/>
            <w:vAlign w:val="center"/>
          </w:tcPr>
          <w:p w14:paraId="7E4E7B2B" w14:textId="77777777" w:rsidR="00502300" w:rsidRPr="00502300" w:rsidRDefault="00502300" w:rsidP="00935919">
            <w:pPr>
              <w:spacing w:line="360" w:lineRule="auto"/>
              <w:jc w:val="center"/>
              <w:rPr>
                <w:rFonts w:ascii="Book Antiqua" w:hAnsi="Book Antiqua"/>
                <w:lang w:val="it-IT"/>
              </w:rPr>
            </w:pPr>
            <w:r w:rsidRPr="00502300">
              <w:rPr>
                <w:rFonts w:ascii="Book Antiqua" w:hAnsi="Book Antiqua"/>
                <w:lang w:val="it-IT"/>
              </w:rPr>
              <w:t>Viral culture, H&amp;E, RT-PCR</w:t>
            </w:r>
          </w:p>
        </w:tc>
        <w:tc>
          <w:tcPr>
            <w:tcW w:w="2168" w:type="dxa"/>
            <w:vAlign w:val="center"/>
          </w:tcPr>
          <w:p w14:paraId="23D80D5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acyclovir, valacyclovir, and famciclovir</w:t>
            </w:r>
          </w:p>
        </w:tc>
      </w:tr>
      <w:tr w:rsidR="001A6EEA" w:rsidRPr="00502300" w14:paraId="46012480" w14:textId="77777777" w:rsidTr="00935919">
        <w:trPr>
          <w:trHeight w:val="155"/>
          <w:jc w:val="center"/>
        </w:trPr>
        <w:tc>
          <w:tcPr>
            <w:tcW w:w="1276" w:type="dxa"/>
            <w:tcBorders>
              <w:right w:val="single" w:sz="4" w:space="0" w:color="FFFFFF" w:themeColor="background1"/>
            </w:tcBorders>
            <w:vAlign w:val="center"/>
          </w:tcPr>
          <w:p w14:paraId="27AE6DD8"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CMV</w:t>
            </w:r>
          </w:p>
        </w:tc>
        <w:tc>
          <w:tcPr>
            <w:tcW w:w="2152" w:type="dxa"/>
            <w:tcBorders>
              <w:left w:val="single" w:sz="4" w:space="0" w:color="FFFFFF" w:themeColor="background1"/>
            </w:tcBorders>
            <w:vAlign w:val="center"/>
          </w:tcPr>
          <w:p w14:paraId="69B8ACE4"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In steroid refractory patients</w:t>
            </w:r>
          </w:p>
        </w:tc>
        <w:tc>
          <w:tcPr>
            <w:tcW w:w="2473" w:type="dxa"/>
            <w:vAlign w:val="center"/>
          </w:tcPr>
          <w:p w14:paraId="6CCD943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232" w:type="dxa"/>
            <w:vAlign w:val="center"/>
          </w:tcPr>
          <w:p w14:paraId="25BC300A"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3F8BC7AD" w14:textId="77777777" w:rsidR="00502300" w:rsidRPr="00502300" w:rsidRDefault="00502300" w:rsidP="00935919">
            <w:pPr>
              <w:spacing w:line="360" w:lineRule="auto"/>
              <w:jc w:val="center"/>
              <w:rPr>
                <w:rFonts w:ascii="Book Antiqua" w:hAnsi="Book Antiqua"/>
              </w:rPr>
            </w:pPr>
            <w:r w:rsidRPr="00502300">
              <w:rPr>
                <w:rFonts w:ascii="Book Antiqua" w:hAnsi="Book Antiqua"/>
              </w:rPr>
              <w:t>CMV inclusions in H&amp;E + IHC followed by tissue RT- PCR</w:t>
            </w:r>
          </w:p>
        </w:tc>
        <w:tc>
          <w:tcPr>
            <w:tcW w:w="2168" w:type="dxa"/>
            <w:vAlign w:val="center"/>
          </w:tcPr>
          <w:p w14:paraId="7077FBBB"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IV ganciclovir 5-7.5 mg/kg twice daily for 2 </w:t>
            </w:r>
            <w:proofErr w:type="spellStart"/>
            <w:r w:rsidRPr="00502300">
              <w:rPr>
                <w:rFonts w:ascii="Book Antiqua" w:hAnsi="Book Antiqua"/>
              </w:rPr>
              <w:t>w</w:t>
            </w:r>
            <w:r w:rsidR="002B411F">
              <w:rPr>
                <w:rFonts w:ascii="Book Antiqua" w:hAnsi="Book Antiqua"/>
              </w:rPr>
              <w:t>k</w:t>
            </w:r>
            <w:proofErr w:type="spellEnd"/>
          </w:p>
        </w:tc>
      </w:tr>
      <w:tr w:rsidR="00502300" w:rsidRPr="00502300" w14:paraId="01C4A307" w14:textId="77777777" w:rsidTr="00935919">
        <w:trPr>
          <w:trHeight w:val="155"/>
          <w:jc w:val="center"/>
        </w:trPr>
        <w:tc>
          <w:tcPr>
            <w:tcW w:w="1276" w:type="dxa"/>
            <w:tcBorders>
              <w:right w:val="single" w:sz="4" w:space="0" w:color="FFFFFF" w:themeColor="background1"/>
            </w:tcBorders>
            <w:vAlign w:val="center"/>
          </w:tcPr>
          <w:p w14:paraId="34E22E2C"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VZV</w:t>
            </w:r>
          </w:p>
        </w:tc>
        <w:tc>
          <w:tcPr>
            <w:tcW w:w="2152" w:type="dxa"/>
            <w:tcBorders>
              <w:left w:val="single" w:sz="4" w:space="0" w:color="FFFFFF" w:themeColor="background1"/>
            </w:tcBorders>
            <w:vAlign w:val="center"/>
          </w:tcPr>
          <w:p w14:paraId="6412287F" w14:textId="77777777" w:rsidR="00502300" w:rsidRPr="00502300" w:rsidRDefault="00502300" w:rsidP="00935919">
            <w:pPr>
              <w:spacing w:line="360" w:lineRule="auto"/>
              <w:jc w:val="center"/>
              <w:rPr>
                <w:rFonts w:ascii="Book Antiqua" w:hAnsi="Book Antiqua"/>
              </w:rPr>
            </w:pPr>
            <w:r w:rsidRPr="00502300">
              <w:rPr>
                <w:rFonts w:ascii="Book Antiqua" w:hAnsi="Book Antiqua"/>
              </w:rPr>
              <w:t>VZV IgG/IgM</w:t>
            </w:r>
          </w:p>
        </w:tc>
        <w:tc>
          <w:tcPr>
            <w:tcW w:w="2473" w:type="dxa"/>
            <w:vAlign w:val="center"/>
          </w:tcPr>
          <w:p w14:paraId="27A87A2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VZV vaccine: 4-3 </w:t>
            </w:r>
            <w:proofErr w:type="spellStart"/>
            <w:r w:rsidRPr="00502300">
              <w:rPr>
                <w:rFonts w:ascii="Book Antiqua" w:hAnsi="Book Antiqua"/>
              </w:rPr>
              <w:t>w</w:t>
            </w:r>
            <w:r w:rsidR="002B411F">
              <w:rPr>
                <w:rFonts w:ascii="Book Antiqua" w:hAnsi="Book Antiqua"/>
              </w:rPr>
              <w:t>k</w:t>
            </w:r>
            <w:proofErr w:type="spellEnd"/>
            <w:r w:rsidRPr="00502300">
              <w:rPr>
                <w:rFonts w:ascii="Book Antiqua" w:hAnsi="Book Antiqua"/>
              </w:rPr>
              <w:t xml:space="preserve"> before IM</w:t>
            </w:r>
          </w:p>
          <w:p w14:paraId="05635190" w14:textId="77777777" w:rsidR="00502300" w:rsidRPr="00502300" w:rsidRDefault="00502300" w:rsidP="00935919">
            <w:pPr>
              <w:spacing w:line="360" w:lineRule="auto"/>
              <w:jc w:val="center"/>
              <w:rPr>
                <w:rFonts w:ascii="Book Antiqua" w:hAnsi="Book Antiqua"/>
              </w:rPr>
            </w:pPr>
            <w:r w:rsidRPr="00502300">
              <w:rPr>
                <w:rFonts w:ascii="Book Antiqua" w:hAnsi="Book Antiqua"/>
              </w:rPr>
              <w:t>HZ vaccine (recombinant):</w:t>
            </w:r>
          </w:p>
          <w:p w14:paraId="4E3CAC8C" w14:textId="77777777" w:rsidR="00502300" w:rsidRPr="00502300" w:rsidRDefault="00502300" w:rsidP="00935919">
            <w:pPr>
              <w:spacing w:line="360" w:lineRule="auto"/>
              <w:jc w:val="center"/>
              <w:rPr>
                <w:rFonts w:ascii="Book Antiqua" w:hAnsi="Book Antiqua"/>
              </w:rPr>
            </w:pPr>
            <w:r w:rsidRPr="00502300">
              <w:rPr>
                <w:rFonts w:ascii="Book Antiqua" w:hAnsi="Book Antiqua"/>
              </w:rPr>
              <w:t xml:space="preserve">2 doses, 0-3/6 </w:t>
            </w:r>
            <w:proofErr w:type="spellStart"/>
            <w:r w:rsidRPr="00502300">
              <w:rPr>
                <w:rFonts w:ascii="Book Antiqua" w:hAnsi="Book Antiqua"/>
              </w:rPr>
              <w:t>m</w:t>
            </w:r>
            <w:r w:rsidR="002B411F">
              <w:rPr>
                <w:rFonts w:ascii="Book Antiqua" w:hAnsi="Book Antiqua"/>
              </w:rPr>
              <w:t>o</w:t>
            </w:r>
            <w:proofErr w:type="spellEnd"/>
          </w:p>
        </w:tc>
        <w:tc>
          <w:tcPr>
            <w:tcW w:w="2232" w:type="dxa"/>
            <w:vAlign w:val="center"/>
          </w:tcPr>
          <w:p w14:paraId="08B44949"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After exposure: VZV-Ig</w:t>
            </w:r>
          </w:p>
        </w:tc>
        <w:tc>
          <w:tcPr>
            <w:tcW w:w="2456" w:type="dxa"/>
            <w:vAlign w:val="center"/>
          </w:tcPr>
          <w:p w14:paraId="076C218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RT-PCR on skin lesions</w:t>
            </w:r>
          </w:p>
        </w:tc>
        <w:tc>
          <w:tcPr>
            <w:tcW w:w="2168" w:type="dxa"/>
            <w:vAlign w:val="center"/>
          </w:tcPr>
          <w:p w14:paraId="5A4E1D3D"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IV or PO acyclovir, valacyclovir, and famciclovir</w:t>
            </w:r>
          </w:p>
        </w:tc>
      </w:tr>
      <w:tr w:rsidR="001A6EEA" w:rsidRPr="00502300" w14:paraId="408127EE" w14:textId="77777777" w:rsidTr="00935919">
        <w:trPr>
          <w:trHeight w:val="155"/>
          <w:jc w:val="center"/>
        </w:trPr>
        <w:tc>
          <w:tcPr>
            <w:tcW w:w="1276" w:type="dxa"/>
            <w:tcBorders>
              <w:right w:val="single" w:sz="4" w:space="0" w:color="FFFFFF" w:themeColor="background1"/>
            </w:tcBorders>
            <w:vAlign w:val="center"/>
          </w:tcPr>
          <w:p w14:paraId="6FAEEC4D"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EBV</w:t>
            </w:r>
          </w:p>
        </w:tc>
        <w:tc>
          <w:tcPr>
            <w:tcW w:w="2152" w:type="dxa"/>
            <w:tcBorders>
              <w:left w:val="single" w:sz="4" w:space="0" w:color="FFFFFF" w:themeColor="background1"/>
            </w:tcBorders>
            <w:vAlign w:val="center"/>
          </w:tcPr>
          <w:p w14:paraId="24AC3EFC" w14:textId="77777777" w:rsidR="00502300" w:rsidRPr="00502300" w:rsidRDefault="00502300" w:rsidP="00935919">
            <w:pPr>
              <w:spacing w:line="360" w:lineRule="auto"/>
              <w:jc w:val="center"/>
              <w:rPr>
                <w:rFonts w:ascii="Book Antiqua" w:hAnsi="Book Antiqua"/>
              </w:rPr>
            </w:pPr>
            <w:r w:rsidRPr="00502300">
              <w:rPr>
                <w:rFonts w:ascii="Book Antiqua" w:hAnsi="Book Antiqua"/>
              </w:rPr>
              <w:t>EBV IgG/IgM</w:t>
            </w:r>
          </w:p>
        </w:tc>
        <w:tc>
          <w:tcPr>
            <w:tcW w:w="2473" w:type="dxa"/>
            <w:vAlign w:val="center"/>
          </w:tcPr>
          <w:p w14:paraId="7EF9216F"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232" w:type="dxa"/>
            <w:vAlign w:val="center"/>
          </w:tcPr>
          <w:p w14:paraId="3684A200"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c>
          <w:tcPr>
            <w:tcW w:w="2456" w:type="dxa"/>
            <w:vAlign w:val="center"/>
          </w:tcPr>
          <w:p w14:paraId="1947AB73" w14:textId="77777777" w:rsidR="00502300" w:rsidRPr="00502300" w:rsidRDefault="00502300" w:rsidP="00935919">
            <w:pPr>
              <w:spacing w:line="360" w:lineRule="auto"/>
              <w:jc w:val="center"/>
              <w:rPr>
                <w:rFonts w:ascii="Book Antiqua" w:hAnsi="Book Antiqua"/>
              </w:rPr>
            </w:pPr>
            <w:r w:rsidRPr="00502300">
              <w:rPr>
                <w:rFonts w:ascii="Book Antiqua" w:hAnsi="Book Antiqua"/>
              </w:rPr>
              <w:t>IgM VCA + and IgG EBNA -</w:t>
            </w:r>
          </w:p>
        </w:tc>
        <w:tc>
          <w:tcPr>
            <w:tcW w:w="2168" w:type="dxa"/>
            <w:vAlign w:val="center"/>
          </w:tcPr>
          <w:p w14:paraId="6D891F42" w14:textId="77777777" w:rsidR="00502300" w:rsidRPr="00502300" w:rsidRDefault="00502300" w:rsidP="00935919">
            <w:pPr>
              <w:spacing w:line="360" w:lineRule="auto"/>
              <w:jc w:val="center"/>
              <w:rPr>
                <w:rFonts w:ascii="Book Antiqua" w:hAnsi="Book Antiqua"/>
              </w:rPr>
            </w:pPr>
            <w:r w:rsidRPr="00502300">
              <w:rPr>
                <w:rFonts w:ascii="Book Antiqua" w:hAnsi="Book Antiqua"/>
              </w:rPr>
              <w:t>-</w:t>
            </w:r>
          </w:p>
        </w:tc>
      </w:tr>
      <w:tr w:rsidR="00502300" w:rsidRPr="00502300" w14:paraId="3301064C" w14:textId="77777777" w:rsidTr="00935919">
        <w:trPr>
          <w:trHeight w:val="155"/>
          <w:jc w:val="center"/>
        </w:trPr>
        <w:tc>
          <w:tcPr>
            <w:tcW w:w="1276" w:type="dxa"/>
            <w:tcBorders>
              <w:bottom w:val="single" w:sz="4" w:space="0" w:color="auto"/>
              <w:right w:val="single" w:sz="4" w:space="0" w:color="FFFFFF" w:themeColor="background1"/>
            </w:tcBorders>
            <w:vAlign w:val="center"/>
          </w:tcPr>
          <w:p w14:paraId="35E5A02A" w14:textId="77777777" w:rsidR="00502300" w:rsidRPr="004D3863" w:rsidRDefault="00502300" w:rsidP="00935919">
            <w:pPr>
              <w:spacing w:line="360" w:lineRule="auto"/>
              <w:jc w:val="both"/>
              <w:rPr>
                <w:rFonts w:ascii="Book Antiqua" w:hAnsi="Book Antiqua"/>
                <w:bCs/>
              </w:rPr>
            </w:pPr>
            <w:r w:rsidRPr="004D3863">
              <w:rPr>
                <w:rFonts w:ascii="Book Antiqua" w:hAnsi="Book Antiqua"/>
                <w:bCs/>
                <w:iCs/>
              </w:rPr>
              <w:t>SARS-</w:t>
            </w:r>
            <w:r w:rsidRPr="004D3863">
              <w:rPr>
                <w:rFonts w:ascii="Book Antiqua" w:hAnsi="Book Antiqua"/>
                <w:bCs/>
                <w:iCs/>
              </w:rPr>
              <w:lastRenderedPageBreak/>
              <w:t>CoV2</w:t>
            </w:r>
          </w:p>
        </w:tc>
        <w:tc>
          <w:tcPr>
            <w:tcW w:w="2152" w:type="dxa"/>
            <w:tcBorders>
              <w:left w:val="single" w:sz="4" w:space="0" w:color="FFFFFF" w:themeColor="background1"/>
              <w:bottom w:val="single" w:sz="4" w:space="0" w:color="auto"/>
            </w:tcBorders>
            <w:vAlign w:val="center"/>
          </w:tcPr>
          <w:p w14:paraId="453E48C5"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Recommended</w:t>
            </w:r>
          </w:p>
          <w:p w14:paraId="017A7B6C"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(test based on availability)</w:t>
            </w:r>
          </w:p>
        </w:tc>
        <w:tc>
          <w:tcPr>
            <w:tcW w:w="2473" w:type="dxa"/>
            <w:tcBorders>
              <w:bottom w:val="single" w:sz="4" w:space="0" w:color="auto"/>
            </w:tcBorders>
            <w:vAlign w:val="center"/>
          </w:tcPr>
          <w:p w14:paraId="52DD8725"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Recommended</w:t>
            </w:r>
          </w:p>
          <w:p w14:paraId="17967707"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mRNA-based</w:t>
            </w:r>
          </w:p>
          <w:p w14:paraId="02610BA8" w14:textId="77777777" w:rsidR="00502300" w:rsidRPr="00502300" w:rsidRDefault="00502300" w:rsidP="00935919">
            <w:pPr>
              <w:spacing w:line="360" w:lineRule="auto"/>
              <w:jc w:val="center"/>
              <w:rPr>
                <w:rFonts w:ascii="Book Antiqua" w:hAnsi="Book Antiqua"/>
              </w:rPr>
            </w:pPr>
            <w:r w:rsidRPr="00502300">
              <w:rPr>
                <w:rFonts w:ascii="Book Antiqua" w:hAnsi="Book Antiqua"/>
              </w:rPr>
              <w:t>adenoviral vector</w:t>
            </w:r>
          </w:p>
        </w:tc>
        <w:tc>
          <w:tcPr>
            <w:tcW w:w="2232" w:type="dxa"/>
            <w:tcBorders>
              <w:bottom w:val="single" w:sz="4" w:space="0" w:color="auto"/>
            </w:tcBorders>
            <w:vAlign w:val="center"/>
          </w:tcPr>
          <w:p w14:paraId="6008E3C7"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w:t>
            </w:r>
          </w:p>
        </w:tc>
        <w:tc>
          <w:tcPr>
            <w:tcW w:w="2456" w:type="dxa"/>
            <w:tcBorders>
              <w:bottom w:val="single" w:sz="4" w:space="0" w:color="auto"/>
            </w:tcBorders>
            <w:vAlign w:val="center"/>
          </w:tcPr>
          <w:p w14:paraId="50172887" w14:textId="77777777" w:rsidR="00502300" w:rsidRPr="00502300" w:rsidRDefault="00502300" w:rsidP="00935919">
            <w:pPr>
              <w:spacing w:line="360" w:lineRule="auto"/>
              <w:jc w:val="center"/>
              <w:rPr>
                <w:rFonts w:ascii="Book Antiqua" w:hAnsi="Book Antiqua"/>
              </w:rPr>
            </w:pPr>
            <w:r w:rsidRPr="00502300">
              <w:rPr>
                <w:rFonts w:ascii="Book Antiqua" w:hAnsi="Book Antiqua"/>
              </w:rPr>
              <w:t>nasopharyngeal swabs</w:t>
            </w:r>
          </w:p>
          <w:p w14:paraId="237AAEB8"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PCR-SARS-CoV-2</w:t>
            </w:r>
          </w:p>
        </w:tc>
        <w:tc>
          <w:tcPr>
            <w:tcW w:w="2168" w:type="dxa"/>
            <w:tcBorders>
              <w:bottom w:val="single" w:sz="4" w:space="0" w:color="auto"/>
            </w:tcBorders>
            <w:vAlign w:val="center"/>
          </w:tcPr>
          <w:p w14:paraId="348D7CFF" w14:textId="77777777" w:rsidR="00502300" w:rsidRPr="00502300" w:rsidRDefault="00502300" w:rsidP="00935919">
            <w:pPr>
              <w:spacing w:line="360" w:lineRule="auto"/>
              <w:jc w:val="center"/>
              <w:rPr>
                <w:rFonts w:ascii="Book Antiqua" w:hAnsi="Book Antiqua"/>
              </w:rPr>
            </w:pPr>
            <w:r w:rsidRPr="00502300">
              <w:rPr>
                <w:rFonts w:ascii="Book Antiqua" w:hAnsi="Book Antiqua"/>
              </w:rPr>
              <w:lastRenderedPageBreak/>
              <w:t>-</w:t>
            </w:r>
          </w:p>
        </w:tc>
      </w:tr>
    </w:tbl>
    <w:p w14:paraId="495B6C46" w14:textId="46616678" w:rsidR="006F6B02" w:rsidRDefault="00036B39" w:rsidP="004D3863">
      <w:pPr>
        <w:spacing w:line="360" w:lineRule="auto"/>
        <w:jc w:val="both"/>
        <w:rPr>
          <w:rFonts w:ascii="Book Antiqua" w:hAnsi="Book Antiqua"/>
        </w:rPr>
      </w:pPr>
      <w:r w:rsidRPr="00036B39">
        <w:rPr>
          <w:rFonts w:ascii="Book Antiqua" w:hAnsi="Book Antiqua"/>
        </w:rPr>
        <w:lastRenderedPageBreak/>
        <w:t xml:space="preserve">IM: </w:t>
      </w:r>
      <w:r w:rsidRPr="00036B39">
        <w:rPr>
          <w:rFonts w:ascii="Book Antiqua" w:hAnsi="Book Antiqua"/>
          <w:caps/>
        </w:rPr>
        <w:t>i</w:t>
      </w:r>
      <w:r w:rsidRPr="00036B39">
        <w:rPr>
          <w:rFonts w:ascii="Book Antiqua" w:hAnsi="Book Antiqua"/>
        </w:rPr>
        <w:t xml:space="preserve">mmune-modifier; DAA: </w:t>
      </w:r>
      <w:r w:rsidRPr="00036B39">
        <w:rPr>
          <w:rFonts w:ascii="Book Antiqua" w:hAnsi="Book Antiqua"/>
          <w:caps/>
        </w:rPr>
        <w:t>d</w:t>
      </w:r>
      <w:r w:rsidRPr="00036B39">
        <w:rPr>
          <w:rFonts w:ascii="Book Antiqua" w:hAnsi="Book Antiqua"/>
        </w:rPr>
        <w:t xml:space="preserve">irect-acting antiviral; RT-PCR: </w:t>
      </w:r>
      <w:r w:rsidRPr="00036B39">
        <w:rPr>
          <w:rFonts w:ascii="Book Antiqua" w:hAnsi="Book Antiqua"/>
          <w:caps/>
        </w:rPr>
        <w:t>r</w:t>
      </w:r>
      <w:r w:rsidRPr="00036B39">
        <w:rPr>
          <w:rFonts w:ascii="Book Antiqua" w:hAnsi="Book Antiqua"/>
        </w:rPr>
        <w:t xml:space="preserve">eal-time polymerase chain reaction; IV: </w:t>
      </w:r>
      <w:r w:rsidRPr="00036B39">
        <w:rPr>
          <w:rFonts w:ascii="Book Antiqua" w:hAnsi="Book Antiqua"/>
          <w:caps/>
        </w:rPr>
        <w:t>i</w:t>
      </w:r>
      <w:r w:rsidRPr="00036B39">
        <w:rPr>
          <w:rFonts w:ascii="Book Antiqua" w:hAnsi="Book Antiqua"/>
        </w:rPr>
        <w:t xml:space="preserve">ntra-venous; PO: </w:t>
      </w:r>
      <w:r w:rsidRPr="00036B39">
        <w:rPr>
          <w:rFonts w:ascii="Book Antiqua" w:hAnsi="Book Antiqua"/>
          <w:caps/>
        </w:rPr>
        <w:t>p</w:t>
      </w:r>
      <w:r w:rsidR="00B76723">
        <w:rPr>
          <w:rFonts w:ascii="Book Antiqua" w:hAnsi="Book Antiqua"/>
        </w:rPr>
        <w:t xml:space="preserve">er-os; </w:t>
      </w:r>
      <w:r w:rsidR="004D3863" w:rsidRPr="004D3863">
        <w:rPr>
          <w:rFonts w:ascii="Book Antiqua" w:hAnsi="Book Antiqua"/>
        </w:rPr>
        <w:t>HAV</w:t>
      </w:r>
      <w:r w:rsidR="00807EF2">
        <w:rPr>
          <w:rFonts w:ascii="Book Antiqua" w:hAnsi="Book Antiqua" w:hint="eastAsia"/>
          <w:lang w:eastAsia="zh-CN"/>
        </w:rPr>
        <w:t>:</w:t>
      </w:r>
      <w:r w:rsidR="00807EF2">
        <w:rPr>
          <w:rFonts w:ascii="Book Antiqua" w:hAnsi="Book Antiqua"/>
          <w:lang w:eastAsia="zh-CN"/>
        </w:rPr>
        <w:t xml:space="preserve">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epatitis A virus</w:t>
      </w:r>
      <w:r w:rsidR="00952099">
        <w:rPr>
          <w:rFonts w:ascii="Book Antiqua" w:eastAsia="Book Antiqua" w:hAnsi="Book Antiqua" w:cs="Book Antiqua"/>
          <w:color w:val="000000"/>
        </w:rPr>
        <w:t xml:space="preserve">; </w:t>
      </w:r>
      <w:r w:rsidR="00807EF2" w:rsidRPr="004D3863">
        <w:rPr>
          <w:rFonts w:ascii="Book Antiqua" w:hAnsi="Book Antiqua"/>
        </w:rPr>
        <w:t>HBV</w:t>
      </w:r>
      <w:r w:rsidR="00807EF2">
        <w:rPr>
          <w:rFonts w:ascii="Book Antiqua" w:hAnsi="Book Antiqua"/>
        </w:rPr>
        <w:t xml:space="preserve">: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epatitis B virus</w:t>
      </w:r>
      <w:r w:rsidR="00952099">
        <w:rPr>
          <w:rFonts w:ascii="Book Antiqua" w:eastAsia="Book Antiqua" w:hAnsi="Book Antiqua" w:cs="Book Antiqua"/>
          <w:color w:val="000000"/>
        </w:rPr>
        <w:t xml:space="preserve">; </w:t>
      </w:r>
      <w:r w:rsidR="004D3863" w:rsidRPr="004D3863">
        <w:rPr>
          <w:rFonts w:ascii="Book Antiqua" w:hAnsi="Book Antiqua"/>
        </w:rPr>
        <w:t>HCV</w:t>
      </w:r>
      <w:r w:rsidR="00807EF2">
        <w:rPr>
          <w:rFonts w:ascii="Book Antiqua" w:hAnsi="Book Antiqua"/>
        </w:rPr>
        <w:t xml:space="preserve">: </w:t>
      </w:r>
      <w:r w:rsidR="00952099" w:rsidRPr="00502300">
        <w:rPr>
          <w:rFonts w:ascii="Book Antiqua" w:eastAsia="Book Antiqua" w:hAnsi="Book Antiqua" w:cs="Book Antiqua"/>
          <w:color w:val="000000"/>
        </w:rPr>
        <w:t>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epatitis C virus</w:t>
      </w:r>
      <w:r w:rsidR="00952099">
        <w:rPr>
          <w:rFonts w:ascii="Book Antiqua" w:eastAsia="Book Antiqua" w:hAnsi="Book Antiqua" w:cs="Book Antiqua"/>
          <w:color w:val="000000"/>
        </w:rPr>
        <w:t xml:space="preserve">; </w:t>
      </w:r>
      <w:r w:rsidR="004D3863" w:rsidRPr="004D3863">
        <w:rPr>
          <w:rFonts w:ascii="Book Antiqua" w:hAnsi="Book Antiqua"/>
        </w:rPr>
        <w:t>HPV</w:t>
      </w:r>
      <w:r w:rsidR="00807EF2">
        <w:rPr>
          <w:rFonts w:ascii="Book Antiqua" w:hAnsi="Book Antiqua"/>
        </w:rPr>
        <w:t xml:space="preserve">: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uman papillomavirus</w:t>
      </w:r>
      <w:r w:rsidR="00952099">
        <w:rPr>
          <w:rFonts w:ascii="Book Antiqua" w:eastAsia="Book Antiqua" w:hAnsi="Book Antiqua" w:cs="Book Antiqua"/>
          <w:color w:val="000000"/>
        </w:rPr>
        <w:t xml:space="preserve">; </w:t>
      </w:r>
      <w:r w:rsidR="004D3863" w:rsidRPr="004D3863">
        <w:rPr>
          <w:rFonts w:ascii="Book Antiqua" w:hAnsi="Book Antiqua"/>
        </w:rPr>
        <w:t>HIV</w:t>
      </w:r>
      <w:r w:rsidR="00807EF2">
        <w:rPr>
          <w:rFonts w:ascii="Book Antiqua" w:hAnsi="Book Antiqua"/>
        </w:rPr>
        <w:t xml:space="preserve">: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uman immunodeficiency virus</w:t>
      </w:r>
      <w:r w:rsidR="00952099">
        <w:rPr>
          <w:rFonts w:ascii="Book Antiqua" w:eastAsia="Book Antiqua" w:hAnsi="Book Antiqua" w:cs="Book Antiqua"/>
          <w:color w:val="000000"/>
        </w:rPr>
        <w:t xml:space="preserve">; </w:t>
      </w:r>
      <w:r w:rsidR="004D3863" w:rsidRPr="004D3863">
        <w:rPr>
          <w:rFonts w:ascii="Book Antiqua" w:hAnsi="Book Antiqua"/>
        </w:rPr>
        <w:t>HSV</w:t>
      </w:r>
      <w:r w:rsidR="00807EF2">
        <w:rPr>
          <w:rFonts w:ascii="Book Antiqua" w:hAnsi="Book Antiqua"/>
        </w:rPr>
        <w:t xml:space="preserve">: </w:t>
      </w:r>
      <w:r w:rsidR="00952099" w:rsidRPr="00952099">
        <w:rPr>
          <w:rFonts w:ascii="Book Antiqua" w:eastAsia="Book Antiqua" w:hAnsi="Book Antiqua" w:cs="Book Antiqua"/>
          <w:caps/>
          <w:color w:val="000000"/>
        </w:rPr>
        <w:t>h</w:t>
      </w:r>
      <w:r w:rsidR="00952099" w:rsidRPr="00502300">
        <w:rPr>
          <w:rFonts w:ascii="Book Antiqua" w:eastAsia="Book Antiqua" w:hAnsi="Book Antiqua" w:cs="Book Antiqua"/>
          <w:color w:val="000000"/>
        </w:rPr>
        <w:t>erpes simplex virus</w:t>
      </w:r>
      <w:r w:rsidR="00952099">
        <w:rPr>
          <w:rFonts w:ascii="Book Antiqua" w:eastAsia="Book Antiqua" w:hAnsi="Book Antiqua" w:cs="Book Antiqua"/>
          <w:color w:val="000000"/>
        </w:rPr>
        <w:t xml:space="preserve">; </w:t>
      </w:r>
      <w:r w:rsidR="004D3863" w:rsidRPr="004D3863">
        <w:rPr>
          <w:rFonts w:ascii="Book Antiqua" w:hAnsi="Book Antiqua"/>
        </w:rPr>
        <w:t>CMV</w:t>
      </w:r>
      <w:r w:rsidR="00807EF2">
        <w:rPr>
          <w:rFonts w:ascii="Book Antiqua" w:hAnsi="Book Antiqua"/>
        </w:rPr>
        <w:t xml:space="preserve">: </w:t>
      </w:r>
      <w:r w:rsidR="00952099" w:rsidRPr="00952099">
        <w:rPr>
          <w:rFonts w:ascii="Book Antiqua" w:eastAsia="Book Antiqua" w:hAnsi="Book Antiqua" w:cs="Book Antiqua"/>
          <w:caps/>
          <w:color w:val="000000"/>
        </w:rPr>
        <w:t>c</w:t>
      </w:r>
      <w:r w:rsidR="00952099" w:rsidRPr="00502300">
        <w:rPr>
          <w:rFonts w:ascii="Book Antiqua" w:eastAsia="Book Antiqua" w:hAnsi="Book Antiqua" w:cs="Book Antiqua"/>
          <w:color w:val="000000"/>
        </w:rPr>
        <w:t>ytomegalovirus</w:t>
      </w:r>
      <w:r w:rsidR="00952099">
        <w:rPr>
          <w:rFonts w:ascii="Book Antiqua" w:eastAsia="Book Antiqua" w:hAnsi="Book Antiqua" w:cs="Book Antiqua"/>
          <w:color w:val="000000"/>
        </w:rPr>
        <w:t xml:space="preserve">; </w:t>
      </w:r>
      <w:r w:rsidR="004D3863" w:rsidRPr="004D3863">
        <w:rPr>
          <w:rFonts w:ascii="Book Antiqua" w:hAnsi="Book Antiqua"/>
        </w:rPr>
        <w:t>VZV</w:t>
      </w:r>
      <w:r w:rsidR="00807EF2">
        <w:rPr>
          <w:rFonts w:ascii="Book Antiqua" w:hAnsi="Book Antiqua"/>
        </w:rPr>
        <w:t xml:space="preserve">: </w:t>
      </w:r>
      <w:r w:rsidR="00952099" w:rsidRPr="00952099">
        <w:rPr>
          <w:rFonts w:ascii="Book Antiqua" w:eastAsia="Book Antiqua" w:hAnsi="Book Antiqua" w:cs="Book Antiqua"/>
          <w:caps/>
          <w:color w:val="000000"/>
        </w:rPr>
        <w:t>v</w:t>
      </w:r>
      <w:r w:rsidR="00952099" w:rsidRPr="00502300">
        <w:rPr>
          <w:rFonts w:ascii="Book Antiqua" w:eastAsia="Book Antiqua" w:hAnsi="Book Antiqua" w:cs="Book Antiqua"/>
          <w:color w:val="000000"/>
        </w:rPr>
        <w:t>aricella zoster virus</w:t>
      </w:r>
      <w:r w:rsidR="00952099">
        <w:rPr>
          <w:rFonts w:ascii="Book Antiqua" w:eastAsia="Book Antiqua" w:hAnsi="Book Antiqua" w:cs="Book Antiqua"/>
          <w:color w:val="000000"/>
        </w:rPr>
        <w:t xml:space="preserve">; </w:t>
      </w:r>
      <w:r w:rsidR="004D3863" w:rsidRPr="004D3863">
        <w:rPr>
          <w:rFonts w:ascii="Book Antiqua" w:hAnsi="Book Antiqua"/>
        </w:rPr>
        <w:t>EBV</w:t>
      </w:r>
      <w:r w:rsidR="00807EF2">
        <w:rPr>
          <w:rFonts w:ascii="Book Antiqua" w:hAnsi="Book Antiqua"/>
        </w:rPr>
        <w:t xml:space="preserve">: </w:t>
      </w:r>
      <w:r w:rsidR="00952099" w:rsidRPr="00502300">
        <w:rPr>
          <w:rFonts w:ascii="Book Antiqua" w:eastAsia="Book Antiqua" w:hAnsi="Book Antiqua" w:cs="Book Antiqua"/>
          <w:color w:val="000000"/>
        </w:rPr>
        <w:t>Epstein-Barr virus</w:t>
      </w:r>
      <w:r w:rsidR="00952099">
        <w:rPr>
          <w:rFonts w:ascii="Book Antiqua" w:eastAsia="Book Antiqua" w:hAnsi="Book Antiqua" w:cs="Book Antiqua"/>
          <w:color w:val="000000"/>
        </w:rPr>
        <w:t xml:space="preserve">; </w:t>
      </w:r>
      <w:r w:rsidR="004D3863" w:rsidRPr="004D3863">
        <w:rPr>
          <w:rFonts w:ascii="Book Antiqua" w:hAnsi="Book Antiqua"/>
        </w:rPr>
        <w:t>SARS-CoV</w:t>
      </w:r>
      <w:r w:rsidR="00807EF2">
        <w:rPr>
          <w:rFonts w:ascii="Book Antiqua" w:hAnsi="Book Antiqua"/>
        </w:rPr>
        <w:t>-</w:t>
      </w:r>
      <w:r w:rsidR="004D3863" w:rsidRPr="004D3863">
        <w:rPr>
          <w:rFonts w:ascii="Book Antiqua" w:hAnsi="Book Antiqua"/>
        </w:rPr>
        <w:t>2</w:t>
      </w:r>
      <w:r w:rsidR="00807EF2">
        <w:rPr>
          <w:rFonts w:ascii="Book Antiqua" w:hAnsi="Book Antiqua"/>
        </w:rPr>
        <w:t xml:space="preserve">: </w:t>
      </w:r>
      <w:r w:rsidR="00952099" w:rsidRPr="00952099">
        <w:rPr>
          <w:rFonts w:ascii="Book Antiqua" w:eastAsia="Book Antiqua" w:hAnsi="Book Antiqua" w:cs="Book Antiqua"/>
          <w:caps/>
          <w:color w:val="000000"/>
        </w:rPr>
        <w:t>s</w:t>
      </w:r>
      <w:r w:rsidR="00952099" w:rsidRPr="00502300">
        <w:rPr>
          <w:rFonts w:ascii="Book Antiqua" w:eastAsia="Book Antiqua" w:hAnsi="Book Antiqua" w:cs="Book Antiqua"/>
          <w:color w:val="000000"/>
        </w:rPr>
        <w:t>evere acute respiratory syndrome coronavirus 2</w:t>
      </w:r>
      <w:r w:rsidR="00B76723">
        <w:rPr>
          <w:rFonts w:ascii="Book Antiqua" w:eastAsia="Book Antiqua" w:hAnsi="Book Antiqua" w:cs="Book Antiqua"/>
          <w:color w:val="000000"/>
        </w:rPr>
        <w:t>.</w:t>
      </w:r>
    </w:p>
    <w:p w14:paraId="53558B07" w14:textId="77777777" w:rsidR="00952099" w:rsidRDefault="00952099" w:rsidP="004D3863">
      <w:pPr>
        <w:spacing w:line="360" w:lineRule="auto"/>
        <w:jc w:val="both"/>
        <w:rPr>
          <w:rFonts w:ascii="Book Antiqua" w:hAnsi="Book Antiqua"/>
        </w:rPr>
      </w:pPr>
    </w:p>
    <w:p w14:paraId="13C35DF8" w14:textId="6BD12E09" w:rsidR="006F6B02" w:rsidRDefault="006F6B02" w:rsidP="00C91C96">
      <w:pPr>
        <w:spacing w:before="100" w:beforeAutospacing="1" w:after="100" w:afterAutospacing="1" w:line="360" w:lineRule="auto"/>
        <w:jc w:val="both"/>
        <w:rPr>
          <w:rFonts w:ascii="Book Antiqua" w:hAnsi="Book Antiqua"/>
          <w:b/>
          <w:bCs/>
          <w:color w:val="000000" w:themeColor="text1"/>
        </w:rPr>
      </w:pPr>
      <w:r>
        <w:rPr>
          <w:rFonts w:ascii="Book Antiqua" w:hAnsi="Book Antiqua"/>
        </w:rPr>
        <w:br w:type="page"/>
      </w:r>
      <w:r w:rsidRPr="00A21406">
        <w:rPr>
          <w:rFonts w:ascii="Book Antiqua" w:hAnsi="Book Antiqua"/>
          <w:b/>
          <w:bCs/>
          <w:color w:val="000000" w:themeColor="text1"/>
        </w:rPr>
        <w:lastRenderedPageBreak/>
        <w:t>Table</w:t>
      </w:r>
      <w:r w:rsidR="00C91C96">
        <w:rPr>
          <w:rFonts w:ascii="Book Antiqua" w:hAnsi="Book Antiqua"/>
          <w:b/>
          <w:bCs/>
          <w:color w:val="000000" w:themeColor="text1"/>
        </w:rPr>
        <w:t xml:space="preserve"> </w:t>
      </w:r>
      <w:r>
        <w:rPr>
          <w:rFonts w:ascii="Book Antiqua" w:hAnsi="Book Antiqua"/>
          <w:b/>
          <w:bCs/>
          <w:color w:val="000000" w:themeColor="text1"/>
        </w:rPr>
        <w:t xml:space="preserve">2 Diagnostic approach to </w:t>
      </w:r>
      <w:r w:rsidR="00C951B7" w:rsidRPr="00DF2EC8">
        <w:rPr>
          <w:rFonts w:ascii="Book Antiqua" w:hAnsi="Book Antiqua"/>
          <w:b/>
          <w:bCs/>
          <w:color w:val="000000" w:themeColor="text1"/>
        </w:rPr>
        <w:t>inflammatory bowel disease</w:t>
      </w:r>
      <w:r>
        <w:rPr>
          <w:rFonts w:ascii="Book Antiqua" w:hAnsi="Book Antiqua"/>
          <w:b/>
          <w:bCs/>
          <w:color w:val="000000" w:themeColor="text1"/>
        </w:rPr>
        <w:t xml:space="preserve"> patient</w:t>
      </w:r>
      <w:r w:rsidR="00EB1923">
        <w:rPr>
          <w:rFonts w:ascii="Book Antiqua" w:hAnsi="Book Antiqua"/>
          <w:b/>
          <w:bCs/>
          <w:color w:val="000000" w:themeColor="text1"/>
        </w:rPr>
        <w:t>s</w:t>
      </w:r>
      <w:r>
        <w:rPr>
          <w:rFonts w:ascii="Book Antiqua" w:hAnsi="Book Antiqua"/>
          <w:b/>
          <w:bCs/>
          <w:color w:val="000000" w:themeColor="text1"/>
        </w:rPr>
        <w:t xml:space="preserve"> with </w:t>
      </w:r>
      <w:r w:rsidRPr="00981043">
        <w:rPr>
          <w:rFonts w:ascii="Book Antiqua" w:hAnsi="Book Antiqua"/>
          <w:b/>
          <w:bCs/>
          <w:color w:val="000000" w:themeColor="text1"/>
        </w:rPr>
        <w:t>infectious symptoms</w:t>
      </w:r>
    </w:p>
    <w:tbl>
      <w:tblPr>
        <w:tblW w:w="12621" w:type="dxa"/>
        <w:tblInd w:w="108" w:type="dxa"/>
        <w:tblLook w:val="04A0" w:firstRow="1" w:lastRow="0" w:firstColumn="1" w:lastColumn="0" w:noHBand="0" w:noVBand="1"/>
      </w:tblPr>
      <w:tblGrid>
        <w:gridCol w:w="3385"/>
        <w:gridCol w:w="3561"/>
        <w:gridCol w:w="5675"/>
      </w:tblGrid>
      <w:tr w:rsidR="006F6B02" w:rsidRPr="006F6B02" w14:paraId="5DB1382C" w14:textId="77777777" w:rsidTr="00E51BDB">
        <w:trPr>
          <w:trHeight w:val="78"/>
        </w:trPr>
        <w:tc>
          <w:tcPr>
            <w:tcW w:w="3385" w:type="dxa"/>
            <w:tcBorders>
              <w:top w:val="single" w:sz="4" w:space="0" w:color="auto"/>
              <w:bottom w:val="single" w:sz="4" w:space="0" w:color="000000"/>
            </w:tcBorders>
            <w:vAlign w:val="center"/>
          </w:tcPr>
          <w:p w14:paraId="48F89F14" w14:textId="77777777" w:rsidR="006F6B02" w:rsidRPr="006F6B02" w:rsidRDefault="006F6B02" w:rsidP="006F6B02">
            <w:pPr>
              <w:spacing w:line="360" w:lineRule="auto"/>
              <w:jc w:val="both"/>
              <w:rPr>
                <w:rFonts w:ascii="Book Antiqua" w:hAnsi="Book Antiqua"/>
                <w:b/>
                <w:i/>
                <w:iCs/>
              </w:rPr>
            </w:pPr>
            <w:r w:rsidRPr="006F6B02">
              <w:rPr>
                <w:rFonts w:ascii="Book Antiqua" w:hAnsi="Book Antiqua"/>
                <w:b/>
              </w:rPr>
              <w:t>Symptoms cluster</w:t>
            </w:r>
          </w:p>
        </w:tc>
        <w:tc>
          <w:tcPr>
            <w:tcW w:w="3561" w:type="dxa"/>
            <w:tcBorders>
              <w:top w:val="single" w:sz="4" w:space="0" w:color="auto"/>
              <w:bottom w:val="single" w:sz="4" w:space="0" w:color="000000"/>
            </w:tcBorders>
            <w:vAlign w:val="center"/>
          </w:tcPr>
          <w:p w14:paraId="04FB8DA6" w14:textId="77777777" w:rsidR="006F6B02" w:rsidRPr="006F6B02" w:rsidRDefault="006F6B02" w:rsidP="006F6B02">
            <w:pPr>
              <w:spacing w:line="360" w:lineRule="auto"/>
              <w:jc w:val="both"/>
              <w:rPr>
                <w:rFonts w:ascii="Book Antiqua" w:hAnsi="Book Antiqua"/>
                <w:b/>
                <w:i/>
                <w:iCs/>
              </w:rPr>
            </w:pPr>
            <w:r w:rsidRPr="006F6B02">
              <w:rPr>
                <w:rFonts w:ascii="Book Antiqua" w:hAnsi="Book Antiqua"/>
                <w:b/>
              </w:rPr>
              <w:t>Potential viral pathogens</w:t>
            </w:r>
          </w:p>
        </w:tc>
        <w:tc>
          <w:tcPr>
            <w:tcW w:w="5675" w:type="dxa"/>
            <w:tcBorders>
              <w:top w:val="single" w:sz="4" w:space="0" w:color="auto"/>
              <w:bottom w:val="single" w:sz="4" w:space="0" w:color="000000"/>
            </w:tcBorders>
            <w:vAlign w:val="center"/>
          </w:tcPr>
          <w:p w14:paraId="4175C271" w14:textId="77777777" w:rsidR="006F6B02" w:rsidRPr="006F6B02" w:rsidRDefault="006F6B02" w:rsidP="006F6B02">
            <w:pPr>
              <w:spacing w:line="360" w:lineRule="auto"/>
              <w:jc w:val="both"/>
              <w:rPr>
                <w:rFonts w:ascii="Book Antiqua" w:hAnsi="Book Antiqua"/>
                <w:b/>
                <w:i/>
                <w:iCs/>
              </w:rPr>
            </w:pPr>
            <w:r w:rsidRPr="006F6B02">
              <w:rPr>
                <w:rFonts w:ascii="Book Antiqua" w:hAnsi="Book Antiqua"/>
                <w:b/>
              </w:rPr>
              <w:t>Diagnostic work up</w:t>
            </w:r>
          </w:p>
        </w:tc>
      </w:tr>
      <w:tr w:rsidR="006F6B02" w:rsidRPr="006F6B02" w14:paraId="7AC334DA" w14:textId="77777777" w:rsidTr="00E51BDB">
        <w:trPr>
          <w:trHeight w:val="4034"/>
        </w:trPr>
        <w:tc>
          <w:tcPr>
            <w:tcW w:w="3385" w:type="dxa"/>
            <w:tcBorders>
              <w:top w:val="single" w:sz="4" w:space="0" w:color="000000"/>
            </w:tcBorders>
            <w:vAlign w:val="center"/>
          </w:tcPr>
          <w:p w14:paraId="72C4E8FE" w14:textId="77777777" w:rsidR="006F6B02" w:rsidRPr="006F6B02" w:rsidRDefault="006F6B02" w:rsidP="006F6B02">
            <w:pPr>
              <w:spacing w:line="360" w:lineRule="auto"/>
              <w:jc w:val="both"/>
              <w:rPr>
                <w:rFonts w:ascii="Book Antiqua" w:hAnsi="Book Antiqua"/>
                <w:bCs/>
                <w:i/>
                <w:iCs/>
              </w:rPr>
            </w:pPr>
            <w:r w:rsidRPr="006F6B02">
              <w:rPr>
                <w:rFonts w:ascii="Book Antiqua" w:hAnsi="Book Antiqua"/>
                <w:bCs/>
              </w:rPr>
              <w:t>Fever</w:t>
            </w:r>
          </w:p>
        </w:tc>
        <w:tc>
          <w:tcPr>
            <w:tcW w:w="3561" w:type="dxa"/>
            <w:tcBorders>
              <w:top w:val="single" w:sz="4" w:space="0" w:color="000000"/>
            </w:tcBorders>
            <w:vAlign w:val="center"/>
          </w:tcPr>
          <w:p w14:paraId="072B3F87" w14:textId="77777777" w:rsidR="006F6B02" w:rsidRPr="006F6B02" w:rsidRDefault="006F6B02" w:rsidP="006F6B02">
            <w:pPr>
              <w:spacing w:line="360" w:lineRule="auto"/>
              <w:jc w:val="both"/>
              <w:rPr>
                <w:rFonts w:ascii="Book Antiqua" w:hAnsi="Book Antiqua"/>
              </w:rPr>
            </w:pPr>
            <w:r w:rsidRPr="006F6B02">
              <w:rPr>
                <w:rFonts w:ascii="Book Antiqua" w:hAnsi="Book Antiqua"/>
              </w:rPr>
              <w:t>VZV, HBV, HCV, EBV, HIV, SARS-CoV-2</w:t>
            </w:r>
          </w:p>
        </w:tc>
        <w:tc>
          <w:tcPr>
            <w:tcW w:w="5675" w:type="dxa"/>
            <w:tcBorders>
              <w:top w:val="single" w:sz="4" w:space="0" w:color="000000"/>
            </w:tcBorders>
            <w:vAlign w:val="center"/>
          </w:tcPr>
          <w:p w14:paraId="2130DD36" w14:textId="77777777" w:rsidR="006F6B02" w:rsidRPr="006F6B02" w:rsidRDefault="006F6B02" w:rsidP="006F6B02">
            <w:pPr>
              <w:spacing w:line="360" w:lineRule="auto"/>
              <w:jc w:val="both"/>
              <w:rPr>
                <w:rFonts w:ascii="Book Antiqua" w:hAnsi="Book Antiqua"/>
              </w:rPr>
            </w:pPr>
            <w:r w:rsidRPr="006F6B02">
              <w:rPr>
                <w:rFonts w:ascii="Book Antiqua" w:hAnsi="Book Antiqua"/>
              </w:rPr>
              <w:t>Medical history, physical examination</w:t>
            </w:r>
          </w:p>
          <w:p w14:paraId="6AA318D0" w14:textId="21A4D280" w:rsidR="006F6B02" w:rsidRPr="006F6B02" w:rsidRDefault="006F6B02" w:rsidP="006F6B02">
            <w:pPr>
              <w:spacing w:line="360" w:lineRule="auto"/>
              <w:jc w:val="both"/>
              <w:rPr>
                <w:rFonts w:ascii="Book Antiqua" w:hAnsi="Book Antiqua"/>
              </w:rPr>
            </w:pPr>
            <w:r w:rsidRPr="006F6B02">
              <w:rPr>
                <w:rFonts w:ascii="Book Antiqua" w:hAnsi="Book Antiqua"/>
              </w:rPr>
              <w:t>Blood cell count</w:t>
            </w:r>
            <w:r w:rsidR="00EB1923">
              <w:rPr>
                <w:rFonts w:ascii="Book Antiqua" w:hAnsi="Book Antiqua"/>
              </w:rPr>
              <w:t>s</w:t>
            </w:r>
            <w:r w:rsidRPr="006F6B02">
              <w:rPr>
                <w:rFonts w:ascii="Book Antiqua" w:hAnsi="Book Antiqua"/>
              </w:rPr>
              <w:t>, PCR, PCT</w:t>
            </w:r>
          </w:p>
          <w:p w14:paraId="0DFBC63F" w14:textId="77777777" w:rsidR="006F6B02" w:rsidRPr="006F6B02" w:rsidRDefault="006F6B02" w:rsidP="006F6B02">
            <w:pPr>
              <w:spacing w:line="360" w:lineRule="auto"/>
              <w:jc w:val="both"/>
              <w:rPr>
                <w:rFonts w:ascii="Book Antiqua" w:hAnsi="Book Antiqua"/>
              </w:rPr>
            </w:pPr>
            <w:r w:rsidRPr="006F6B02">
              <w:rPr>
                <w:rFonts w:ascii="Book Antiqua" w:hAnsi="Book Antiqua"/>
              </w:rPr>
              <w:t>VZV, HBV, HCV, EBV and HIV Ab</w:t>
            </w:r>
          </w:p>
          <w:p w14:paraId="0EF11AD5" w14:textId="77777777" w:rsidR="006F6B02" w:rsidRPr="006F6B02" w:rsidRDefault="006F6B02" w:rsidP="006F6B02">
            <w:pPr>
              <w:spacing w:line="360" w:lineRule="auto"/>
              <w:jc w:val="both"/>
              <w:rPr>
                <w:rFonts w:ascii="Book Antiqua" w:hAnsi="Book Antiqua"/>
              </w:rPr>
            </w:pPr>
            <w:r w:rsidRPr="006F6B02">
              <w:rPr>
                <w:rFonts w:ascii="Book Antiqua" w:hAnsi="Book Antiqua"/>
              </w:rPr>
              <w:t>Hemocultures</w:t>
            </w:r>
          </w:p>
          <w:p w14:paraId="529F1CD8" w14:textId="77777777" w:rsidR="006F6B02" w:rsidRPr="006F6B02" w:rsidRDefault="006F6B02" w:rsidP="006F6B02">
            <w:pPr>
              <w:spacing w:line="360" w:lineRule="auto"/>
              <w:jc w:val="both"/>
              <w:rPr>
                <w:rFonts w:ascii="Book Antiqua" w:hAnsi="Book Antiqua"/>
              </w:rPr>
            </w:pPr>
            <w:r w:rsidRPr="006F6B02">
              <w:rPr>
                <w:rFonts w:ascii="Book Antiqua" w:hAnsi="Book Antiqua"/>
              </w:rPr>
              <w:t>Urine analysis and culture</w:t>
            </w:r>
          </w:p>
          <w:p w14:paraId="3D225E8A" w14:textId="4B2C4839" w:rsidR="006F6B02" w:rsidRPr="006F6B02" w:rsidRDefault="006F6B02" w:rsidP="006F6B02">
            <w:pPr>
              <w:spacing w:line="360" w:lineRule="auto"/>
              <w:jc w:val="both"/>
              <w:rPr>
                <w:rFonts w:ascii="Book Antiqua" w:hAnsi="Book Antiqua"/>
              </w:rPr>
            </w:pPr>
            <w:r w:rsidRPr="006F6B02">
              <w:rPr>
                <w:rFonts w:ascii="Book Antiqua" w:hAnsi="Book Antiqua"/>
              </w:rPr>
              <w:t>Stool examinations</w:t>
            </w:r>
          </w:p>
          <w:p w14:paraId="6A91A654" w14:textId="77777777" w:rsidR="006F6B02" w:rsidRPr="006F6B02" w:rsidRDefault="006F6B02" w:rsidP="006F6B02">
            <w:pPr>
              <w:spacing w:line="360" w:lineRule="auto"/>
              <w:jc w:val="both"/>
              <w:rPr>
                <w:rFonts w:ascii="Book Antiqua" w:hAnsi="Book Antiqua"/>
              </w:rPr>
            </w:pPr>
            <w:r w:rsidRPr="006F6B02">
              <w:rPr>
                <w:rFonts w:ascii="Book Antiqua" w:hAnsi="Book Antiqua"/>
              </w:rPr>
              <w:t>Strongyloidiasis serology</w:t>
            </w:r>
          </w:p>
          <w:p w14:paraId="70A6C851" w14:textId="7CDB96BC" w:rsidR="006F6B02" w:rsidRPr="006F6B02" w:rsidRDefault="006F6B02" w:rsidP="006F6B02">
            <w:pPr>
              <w:spacing w:line="360" w:lineRule="auto"/>
              <w:jc w:val="both"/>
              <w:rPr>
                <w:rFonts w:ascii="Book Antiqua" w:hAnsi="Book Antiqua"/>
              </w:rPr>
            </w:pPr>
            <w:r w:rsidRPr="006F6B02">
              <w:rPr>
                <w:rFonts w:ascii="Book Antiqua" w:hAnsi="Book Antiqua"/>
              </w:rPr>
              <w:t xml:space="preserve">Chest </w:t>
            </w:r>
            <w:r w:rsidR="00EB1923">
              <w:rPr>
                <w:rFonts w:ascii="Book Antiqua" w:hAnsi="Book Antiqua"/>
              </w:rPr>
              <w:t>X</w:t>
            </w:r>
            <w:r w:rsidRPr="006F6B02">
              <w:rPr>
                <w:rFonts w:ascii="Book Antiqua" w:hAnsi="Book Antiqua"/>
              </w:rPr>
              <w:t>-ray</w:t>
            </w:r>
          </w:p>
          <w:p w14:paraId="495FC988" w14:textId="77777777" w:rsidR="006F6B02" w:rsidRPr="006F6B02" w:rsidRDefault="006F6B02" w:rsidP="006F6B02">
            <w:pPr>
              <w:spacing w:line="360" w:lineRule="auto"/>
              <w:jc w:val="both"/>
              <w:rPr>
                <w:rFonts w:ascii="Book Antiqua" w:hAnsi="Book Antiqua"/>
              </w:rPr>
            </w:pPr>
            <w:r w:rsidRPr="006F6B02">
              <w:rPr>
                <w:rFonts w:ascii="Book Antiqua" w:hAnsi="Book Antiqua"/>
              </w:rPr>
              <w:t>Infectious disease specialist consult</w:t>
            </w:r>
          </w:p>
        </w:tc>
      </w:tr>
      <w:tr w:rsidR="006F6B02" w:rsidRPr="006F6B02" w14:paraId="25596457" w14:textId="77777777" w:rsidTr="00E51BDB">
        <w:trPr>
          <w:trHeight w:val="3155"/>
        </w:trPr>
        <w:tc>
          <w:tcPr>
            <w:tcW w:w="3385" w:type="dxa"/>
            <w:vAlign w:val="center"/>
          </w:tcPr>
          <w:p w14:paraId="2DCF9638" w14:textId="77777777" w:rsidR="006F6B02" w:rsidRPr="006F6B02" w:rsidRDefault="006F6B02" w:rsidP="006F6B02">
            <w:pPr>
              <w:spacing w:line="360" w:lineRule="auto"/>
              <w:jc w:val="both"/>
              <w:rPr>
                <w:rFonts w:ascii="Book Antiqua" w:hAnsi="Book Antiqua"/>
                <w:bCs/>
                <w:i/>
                <w:iCs/>
              </w:rPr>
            </w:pPr>
            <w:r w:rsidRPr="006F6B02">
              <w:rPr>
                <w:rFonts w:ascii="Book Antiqua" w:hAnsi="Book Antiqua"/>
                <w:bCs/>
              </w:rPr>
              <w:t>Respiratory</w:t>
            </w:r>
          </w:p>
        </w:tc>
        <w:tc>
          <w:tcPr>
            <w:tcW w:w="3561" w:type="dxa"/>
            <w:vAlign w:val="center"/>
          </w:tcPr>
          <w:p w14:paraId="0FC2A21C" w14:textId="77777777" w:rsidR="006F6B02" w:rsidRPr="006F6B02" w:rsidRDefault="006F6B02" w:rsidP="006F6B02">
            <w:pPr>
              <w:spacing w:line="360" w:lineRule="auto"/>
              <w:jc w:val="both"/>
              <w:rPr>
                <w:rFonts w:ascii="Book Antiqua" w:hAnsi="Book Antiqua"/>
              </w:rPr>
            </w:pPr>
            <w:r w:rsidRPr="006F6B02">
              <w:rPr>
                <w:rFonts w:ascii="Book Antiqua" w:hAnsi="Book Antiqua"/>
              </w:rPr>
              <w:t>Influenza, SARS-CoV-2</w:t>
            </w:r>
          </w:p>
          <w:p w14:paraId="38D1D5C1" w14:textId="77777777" w:rsidR="006F6B02" w:rsidRPr="006F6B02" w:rsidRDefault="006F6B02" w:rsidP="006F6B02">
            <w:pPr>
              <w:spacing w:line="360" w:lineRule="auto"/>
              <w:jc w:val="both"/>
              <w:rPr>
                <w:rFonts w:ascii="Book Antiqua" w:hAnsi="Book Antiqua"/>
              </w:rPr>
            </w:pPr>
            <w:r w:rsidRPr="006F6B02">
              <w:rPr>
                <w:rFonts w:ascii="Book Antiqua" w:hAnsi="Book Antiqua"/>
              </w:rPr>
              <w:t>(Bilateral interstitial infiltrates)</w:t>
            </w:r>
          </w:p>
        </w:tc>
        <w:tc>
          <w:tcPr>
            <w:tcW w:w="5675" w:type="dxa"/>
            <w:vAlign w:val="center"/>
          </w:tcPr>
          <w:p w14:paraId="65020ED3" w14:textId="77777777" w:rsidR="006F6B02" w:rsidRPr="006F6B02" w:rsidRDefault="006F6B02" w:rsidP="006F6B02">
            <w:pPr>
              <w:spacing w:line="360" w:lineRule="auto"/>
              <w:jc w:val="both"/>
              <w:rPr>
                <w:rFonts w:ascii="Book Antiqua" w:hAnsi="Book Antiqua"/>
              </w:rPr>
            </w:pPr>
            <w:r w:rsidRPr="006F6B02">
              <w:rPr>
                <w:rFonts w:ascii="Book Antiqua" w:hAnsi="Book Antiqua"/>
              </w:rPr>
              <w:t xml:space="preserve">Chest </w:t>
            </w:r>
            <w:r w:rsidRPr="00843E04">
              <w:rPr>
                <w:rFonts w:ascii="Book Antiqua" w:hAnsi="Book Antiqua"/>
                <w:caps/>
              </w:rPr>
              <w:t>x</w:t>
            </w:r>
            <w:r w:rsidRPr="006F6B02">
              <w:rPr>
                <w:rFonts w:ascii="Book Antiqua" w:hAnsi="Book Antiqua"/>
              </w:rPr>
              <w:t>-ray or US</w:t>
            </w:r>
          </w:p>
          <w:p w14:paraId="1AFF99F5" w14:textId="77777777" w:rsidR="006F6B02" w:rsidRPr="006F6B02" w:rsidRDefault="006F6B02" w:rsidP="006F6B02">
            <w:pPr>
              <w:spacing w:line="360" w:lineRule="auto"/>
              <w:jc w:val="both"/>
              <w:rPr>
                <w:rFonts w:ascii="Book Antiqua" w:hAnsi="Book Antiqua"/>
              </w:rPr>
            </w:pPr>
            <w:r w:rsidRPr="006F6B02">
              <w:rPr>
                <w:rFonts w:ascii="Book Antiqua" w:hAnsi="Book Antiqua"/>
              </w:rPr>
              <w:t>SaO</w:t>
            </w:r>
            <w:r w:rsidRPr="009F103F">
              <w:rPr>
                <w:rFonts w:ascii="Book Antiqua" w:hAnsi="Book Antiqua"/>
                <w:vertAlign w:val="subscript"/>
              </w:rPr>
              <w:t>2</w:t>
            </w:r>
            <w:r w:rsidRPr="006F6B02">
              <w:rPr>
                <w:rFonts w:ascii="Book Antiqua" w:hAnsi="Book Antiqua"/>
              </w:rPr>
              <w:t>%</w:t>
            </w:r>
            <w:r w:rsidR="009F103F">
              <w:rPr>
                <w:rFonts w:ascii="Book Antiqua" w:hAnsi="Book Antiqua"/>
              </w:rPr>
              <w:t xml:space="preserve"> </w:t>
            </w:r>
            <w:r w:rsidRPr="006F6B02">
              <w:rPr>
                <w:rFonts w:ascii="Book Antiqua" w:hAnsi="Book Antiqua"/>
              </w:rPr>
              <w:t>&lt;</w:t>
            </w:r>
            <w:r w:rsidR="009F103F">
              <w:rPr>
                <w:rFonts w:ascii="Book Antiqua" w:hAnsi="Book Antiqua"/>
              </w:rPr>
              <w:t xml:space="preserve"> </w:t>
            </w:r>
            <w:r w:rsidRPr="006F6B02">
              <w:rPr>
                <w:rFonts w:ascii="Book Antiqua" w:hAnsi="Book Antiqua"/>
              </w:rPr>
              <w:t xml:space="preserve">range </w:t>
            </w:r>
            <w:r w:rsidRPr="006F6B02">
              <w:rPr>
                <w:rFonts w:ascii="Book Antiqua" w:hAnsi="Book Antiqua"/>
              </w:rPr>
              <w:sym w:font="Symbol" w:char="F0AE"/>
            </w:r>
            <w:r w:rsidRPr="006F6B02">
              <w:rPr>
                <w:rFonts w:ascii="Book Antiqua" w:hAnsi="Book Antiqua"/>
              </w:rPr>
              <w:t xml:space="preserve"> CT</w:t>
            </w:r>
          </w:p>
          <w:p w14:paraId="5AC215A8" w14:textId="77777777" w:rsidR="006F6B02" w:rsidRPr="006F6B02" w:rsidRDefault="006F6B02" w:rsidP="006F6B02">
            <w:pPr>
              <w:spacing w:line="360" w:lineRule="auto"/>
              <w:jc w:val="both"/>
              <w:rPr>
                <w:rFonts w:ascii="Book Antiqua" w:hAnsi="Book Antiqua"/>
              </w:rPr>
            </w:pPr>
            <w:r w:rsidRPr="006F6B02">
              <w:rPr>
                <w:rFonts w:ascii="Book Antiqua" w:hAnsi="Book Antiqua"/>
                <w:u w:val="single"/>
              </w:rPr>
              <w:t>Pneumonia</w:t>
            </w:r>
            <w:r w:rsidRPr="006F6B02">
              <w:rPr>
                <w:rFonts w:ascii="Book Antiqua" w:hAnsi="Book Antiqua"/>
              </w:rPr>
              <w:t>:</w:t>
            </w:r>
          </w:p>
          <w:p w14:paraId="62C5BD13" w14:textId="77777777" w:rsidR="006F6B02" w:rsidRPr="006F6B02" w:rsidRDefault="006F6B02" w:rsidP="006F6B02">
            <w:pPr>
              <w:spacing w:line="360" w:lineRule="auto"/>
              <w:jc w:val="both"/>
              <w:rPr>
                <w:rFonts w:ascii="Book Antiqua" w:hAnsi="Book Antiqua"/>
              </w:rPr>
            </w:pPr>
            <w:r w:rsidRPr="006F6B02">
              <w:rPr>
                <w:rFonts w:ascii="Book Antiqua" w:hAnsi="Book Antiqua"/>
              </w:rPr>
              <w:t>sputum cultures</w:t>
            </w:r>
          </w:p>
          <w:p w14:paraId="56F36315" w14:textId="77777777" w:rsidR="006F6B02" w:rsidRPr="006F6B02" w:rsidRDefault="00B76723" w:rsidP="006F6B02">
            <w:pPr>
              <w:spacing w:line="360" w:lineRule="auto"/>
              <w:jc w:val="both"/>
              <w:rPr>
                <w:rFonts w:ascii="Book Antiqua" w:hAnsi="Book Antiqua"/>
              </w:rPr>
            </w:pPr>
            <w:r>
              <w:rPr>
                <w:rFonts w:ascii="Book Antiqua" w:hAnsi="Book Antiqua"/>
              </w:rPr>
              <w:t>NPS for SARS-CoV</w:t>
            </w:r>
            <w:r w:rsidR="008A11E6">
              <w:rPr>
                <w:rFonts w:ascii="Book Antiqua" w:hAnsi="Book Antiqua"/>
              </w:rPr>
              <w:t>-</w:t>
            </w:r>
            <w:r>
              <w:rPr>
                <w:rFonts w:ascii="Book Antiqua" w:hAnsi="Book Antiqua"/>
              </w:rPr>
              <w:t>2</w:t>
            </w:r>
            <w:r w:rsidR="006F6B02" w:rsidRPr="006F6B02">
              <w:rPr>
                <w:rFonts w:ascii="Book Antiqua" w:hAnsi="Book Antiqua"/>
              </w:rPr>
              <w:t>/influenza virus Legionella and pneumococcal U-Ag</w:t>
            </w:r>
          </w:p>
          <w:p w14:paraId="522D0D05" w14:textId="77777777" w:rsidR="006F6B02" w:rsidRPr="006F6B02" w:rsidRDefault="006F6B02" w:rsidP="006F6B02">
            <w:pPr>
              <w:spacing w:line="360" w:lineRule="auto"/>
              <w:jc w:val="both"/>
              <w:rPr>
                <w:rFonts w:ascii="Book Antiqua" w:hAnsi="Book Antiqua"/>
              </w:rPr>
            </w:pPr>
            <w:r w:rsidRPr="006F6B02">
              <w:rPr>
                <w:rFonts w:ascii="Book Antiqua" w:hAnsi="Book Antiqua"/>
              </w:rPr>
              <w:t>Bronchoalveolar lavage</w:t>
            </w:r>
          </w:p>
        </w:tc>
      </w:tr>
      <w:tr w:rsidR="006F6B02" w:rsidRPr="006F6B02" w14:paraId="1B679B47" w14:textId="77777777" w:rsidTr="00E51BDB">
        <w:trPr>
          <w:trHeight w:val="2249"/>
        </w:trPr>
        <w:tc>
          <w:tcPr>
            <w:tcW w:w="3385" w:type="dxa"/>
            <w:vAlign w:val="center"/>
          </w:tcPr>
          <w:p w14:paraId="716B2A2E" w14:textId="77777777" w:rsidR="006F6B02" w:rsidRPr="006F6B02" w:rsidRDefault="006F6B02" w:rsidP="006F6B02">
            <w:pPr>
              <w:spacing w:line="360" w:lineRule="auto"/>
              <w:jc w:val="both"/>
              <w:rPr>
                <w:rFonts w:ascii="Book Antiqua" w:hAnsi="Book Antiqua"/>
                <w:bCs/>
                <w:i/>
                <w:iCs/>
              </w:rPr>
            </w:pPr>
            <w:r w:rsidRPr="006F6B02">
              <w:rPr>
                <w:rFonts w:ascii="Book Antiqua" w:hAnsi="Book Antiqua"/>
                <w:bCs/>
              </w:rPr>
              <w:lastRenderedPageBreak/>
              <w:t>Gastrointestinal</w:t>
            </w:r>
          </w:p>
        </w:tc>
        <w:tc>
          <w:tcPr>
            <w:tcW w:w="3561" w:type="dxa"/>
            <w:vAlign w:val="center"/>
          </w:tcPr>
          <w:p w14:paraId="373E18FA" w14:textId="77777777" w:rsidR="006F6B02" w:rsidRPr="006F6B02" w:rsidRDefault="006F6B02" w:rsidP="006F6B02">
            <w:pPr>
              <w:spacing w:line="360" w:lineRule="auto"/>
              <w:jc w:val="both"/>
              <w:rPr>
                <w:rFonts w:ascii="Book Antiqua" w:hAnsi="Book Antiqua"/>
              </w:rPr>
            </w:pPr>
            <w:r w:rsidRPr="006F6B02">
              <w:rPr>
                <w:rFonts w:ascii="Book Antiqua" w:hAnsi="Book Antiqua"/>
              </w:rPr>
              <w:t>HSV, CMV, EBV, Adenovirus, Astrovirus, Norovirus, Rotavirus, Sapovirus</w:t>
            </w:r>
          </w:p>
        </w:tc>
        <w:tc>
          <w:tcPr>
            <w:tcW w:w="5675" w:type="dxa"/>
            <w:vAlign w:val="center"/>
          </w:tcPr>
          <w:p w14:paraId="645108CF" w14:textId="77777777" w:rsidR="006F6B02" w:rsidRPr="006F6B02" w:rsidRDefault="006F6B02" w:rsidP="006F6B02">
            <w:pPr>
              <w:spacing w:line="360" w:lineRule="auto"/>
              <w:jc w:val="both"/>
              <w:rPr>
                <w:rFonts w:ascii="Book Antiqua" w:hAnsi="Book Antiqua"/>
                <w:u w:val="single"/>
              </w:rPr>
            </w:pPr>
            <w:r w:rsidRPr="006F6B02">
              <w:rPr>
                <w:rFonts w:ascii="Book Antiqua" w:hAnsi="Book Antiqua"/>
                <w:u w:val="single"/>
              </w:rPr>
              <w:t>Rule out potential enteric infection:</w:t>
            </w:r>
          </w:p>
          <w:p w14:paraId="13CBCCD0" w14:textId="77777777" w:rsidR="006F6B02" w:rsidRPr="006F6B02" w:rsidRDefault="006F6B02" w:rsidP="006F6B02">
            <w:pPr>
              <w:spacing w:line="360" w:lineRule="auto"/>
              <w:jc w:val="both"/>
              <w:rPr>
                <w:rFonts w:ascii="Book Antiqua" w:hAnsi="Book Antiqua"/>
              </w:rPr>
            </w:pPr>
            <w:r w:rsidRPr="006F6B02">
              <w:rPr>
                <w:rFonts w:ascii="Book Antiqua" w:hAnsi="Book Antiqua"/>
              </w:rPr>
              <w:t>Stool cultures</w:t>
            </w:r>
          </w:p>
          <w:p w14:paraId="0C7CF25A" w14:textId="77777777" w:rsidR="006F6B02" w:rsidRPr="006F6B02" w:rsidRDefault="006F6B02" w:rsidP="006F6B02">
            <w:pPr>
              <w:spacing w:line="360" w:lineRule="auto"/>
              <w:jc w:val="both"/>
              <w:rPr>
                <w:rFonts w:ascii="Book Antiqua" w:hAnsi="Book Antiqua"/>
              </w:rPr>
            </w:pPr>
            <w:r w:rsidRPr="006F6B02">
              <w:rPr>
                <w:rFonts w:ascii="Book Antiqua" w:hAnsi="Book Antiqua"/>
              </w:rPr>
              <w:t xml:space="preserve">Examination for parasites </w:t>
            </w:r>
          </w:p>
          <w:p w14:paraId="306A0F4F" w14:textId="77777777" w:rsidR="006F6B02" w:rsidRPr="006F6B02" w:rsidRDefault="006F6B02" w:rsidP="006F6B02">
            <w:pPr>
              <w:spacing w:line="360" w:lineRule="auto"/>
              <w:jc w:val="both"/>
              <w:rPr>
                <w:rFonts w:ascii="Book Antiqua" w:hAnsi="Book Antiqua"/>
              </w:rPr>
            </w:pPr>
            <w:r w:rsidRPr="007058D8">
              <w:rPr>
                <w:rFonts w:ascii="Book Antiqua" w:hAnsi="Book Antiqua"/>
                <w:i/>
              </w:rPr>
              <w:t>C</w:t>
            </w:r>
            <w:r w:rsidR="007058D8" w:rsidRPr="007058D8">
              <w:rPr>
                <w:rFonts w:ascii="Book Antiqua" w:hAnsi="Book Antiqua"/>
                <w:i/>
              </w:rPr>
              <w:t>.</w:t>
            </w:r>
            <w:r w:rsidRPr="007058D8">
              <w:rPr>
                <w:rFonts w:ascii="Book Antiqua" w:hAnsi="Book Antiqua"/>
                <w:i/>
              </w:rPr>
              <w:t xml:space="preserve"> </w:t>
            </w:r>
            <w:r w:rsidRPr="006F6B02">
              <w:rPr>
                <w:rFonts w:ascii="Book Antiqua" w:hAnsi="Book Antiqua"/>
                <w:i/>
                <w:iCs/>
              </w:rPr>
              <w:t>difficile</w:t>
            </w:r>
            <w:r w:rsidRPr="006F6B02">
              <w:rPr>
                <w:rFonts w:ascii="Book Antiqua" w:hAnsi="Book Antiqua"/>
              </w:rPr>
              <w:t xml:space="preserve"> toxin testing</w:t>
            </w:r>
          </w:p>
          <w:p w14:paraId="6FDA0E68" w14:textId="77777777" w:rsidR="006F6B02" w:rsidRPr="006F6B02" w:rsidRDefault="006F6B02" w:rsidP="006F6B02">
            <w:pPr>
              <w:spacing w:line="360" w:lineRule="auto"/>
              <w:jc w:val="both"/>
              <w:rPr>
                <w:rFonts w:ascii="Book Antiqua" w:hAnsi="Book Antiqua"/>
              </w:rPr>
            </w:pPr>
            <w:r w:rsidRPr="006F6B02">
              <w:rPr>
                <w:rFonts w:ascii="Book Antiqua" w:hAnsi="Book Antiqua"/>
              </w:rPr>
              <w:t>Multiplex molecular assays</w:t>
            </w:r>
          </w:p>
        </w:tc>
      </w:tr>
      <w:tr w:rsidR="006F6B02" w:rsidRPr="006F6B02" w14:paraId="0E20D1D2" w14:textId="77777777" w:rsidTr="00E51BDB">
        <w:trPr>
          <w:trHeight w:val="1345"/>
        </w:trPr>
        <w:tc>
          <w:tcPr>
            <w:tcW w:w="3385" w:type="dxa"/>
            <w:vAlign w:val="center"/>
          </w:tcPr>
          <w:p w14:paraId="70BCB10E" w14:textId="77777777" w:rsidR="006F6B02" w:rsidRPr="006F6B02" w:rsidRDefault="006F6B02" w:rsidP="006F6B02">
            <w:pPr>
              <w:spacing w:line="360" w:lineRule="auto"/>
              <w:jc w:val="both"/>
              <w:rPr>
                <w:rFonts w:ascii="Book Antiqua" w:hAnsi="Book Antiqua"/>
                <w:bCs/>
                <w:i/>
                <w:iCs/>
              </w:rPr>
            </w:pPr>
            <w:r w:rsidRPr="006F6B02">
              <w:rPr>
                <w:rFonts w:ascii="Book Antiqua" w:hAnsi="Book Antiqua"/>
                <w:bCs/>
              </w:rPr>
              <w:t>Central nervous system</w:t>
            </w:r>
          </w:p>
        </w:tc>
        <w:tc>
          <w:tcPr>
            <w:tcW w:w="3561" w:type="dxa"/>
            <w:vAlign w:val="center"/>
          </w:tcPr>
          <w:p w14:paraId="11E1641E" w14:textId="77777777" w:rsidR="006F6B02" w:rsidRPr="006F6B02" w:rsidRDefault="006F6B02" w:rsidP="006F6B02">
            <w:pPr>
              <w:spacing w:line="360" w:lineRule="auto"/>
              <w:jc w:val="both"/>
              <w:rPr>
                <w:rFonts w:ascii="Book Antiqua" w:hAnsi="Book Antiqua"/>
              </w:rPr>
            </w:pPr>
            <w:r w:rsidRPr="006F6B02">
              <w:rPr>
                <w:rFonts w:ascii="Book Antiqua" w:hAnsi="Book Antiqua"/>
              </w:rPr>
              <w:t>CMV, HSV, VZV, JC virus</w:t>
            </w:r>
          </w:p>
        </w:tc>
        <w:tc>
          <w:tcPr>
            <w:tcW w:w="5675" w:type="dxa"/>
            <w:vAlign w:val="center"/>
          </w:tcPr>
          <w:p w14:paraId="0ECA9A75" w14:textId="77777777" w:rsidR="006F6B02" w:rsidRPr="006F6B02" w:rsidRDefault="006F6B02" w:rsidP="006F6B02">
            <w:pPr>
              <w:spacing w:line="360" w:lineRule="auto"/>
              <w:jc w:val="both"/>
              <w:rPr>
                <w:rFonts w:ascii="Book Antiqua" w:hAnsi="Book Antiqua"/>
              </w:rPr>
            </w:pPr>
            <w:r w:rsidRPr="006F6B02">
              <w:rPr>
                <w:rFonts w:ascii="Book Antiqua" w:hAnsi="Book Antiqua"/>
              </w:rPr>
              <w:t>Neurological advice</w:t>
            </w:r>
          </w:p>
          <w:p w14:paraId="0D943FE4" w14:textId="77777777" w:rsidR="006F6B02" w:rsidRPr="006F6B02" w:rsidRDefault="006F6B02" w:rsidP="006F6B02">
            <w:pPr>
              <w:spacing w:line="360" w:lineRule="auto"/>
              <w:jc w:val="both"/>
              <w:rPr>
                <w:rFonts w:ascii="Book Antiqua" w:hAnsi="Book Antiqua"/>
              </w:rPr>
            </w:pPr>
            <w:r w:rsidRPr="006F6B02">
              <w:rPr>
                <w:rFonts w:ascii="Book Antiqua" w:hAnsi="Book Antiqua"/>
              </w:rPr>
              <w:t>CSF cultures and PCR</w:t>
            </w:r>
          </w:p>
          <w:p w14:paraId="0B63C8F3" w14:textId="77777777" w:rsidR="006F6B02" w:rsidRPr="006F6B02" w:rsidRDefault="006F6B02" w:rsidP="006F6B02">
            <w:pPr>
              <w:spacing w:line="360" w:lineRule="auto"/>
              <w:jc w:val="both"/>
              <w:rPr>
                <w:rFonts w:ascii="Book Antiqua" w:hAnsi="Book Antiqua"/>
              </w:rPr>
            </w:pPr>
            <w:r w:rsidRPr="006F6B02">
              <w:rPr>
                <w:rFonts w:ascii="Book Antiqua" w:hAnsi="Book Antiqua"/>
              </w:rPr>
              <w:t>MRI</w:t>
            </w:r>
          </w:p>
        </w:tc>
      </w:tr>
      <w:tr w:rsidR="00C91C96" w:rsidRPr="006F6B02" w14:paraId="756AD89D" w14:textId="77777777" w:rsidTr="00E51BDB">
        <w:trPr>
          <w:trHeight w:val="905"/>
        </w:trPr>
        <w:tc>
          <w:tcPr>
            <w:tcW w:w="3385" w:type="dxa"/>
            <w:tcBorders>
              <w:bottom w:val="single" w:sz="4" w:space="0" w:color="auto"/>
            </w:tcBorders>
            <w:vAlign w:val="center"/>
          </w:tcPr>
          <w:p w14:paraId="1C1E19F7" w14:textId="77777777" w:rsidR="006F6B02" w:rsidRPr="006F6B02" w:rsidRDefault="006F6B02" w:rsidP="006F6B02">
            <w:pPr>
              <w:spacing w:line="360" w:lineRule="auto"/>
              <w:jc w:val="both"/>
              <w:rPr>
                <w:rFonts w:ascii="Book Antiqua" w:hAnsi="Book Antiqua"/>
                <w:bCs/>
                <w:i/>
                <w:iCs/>
              </w:rPr>
            </w:pPr>
            <w:r w:rsidRPr="006F6B02">
              <w:rPr>
                <w:rFonts w:ascii="Book Antiqua" w:hAnsi="Book Antiqua"/>
                <w:bCs/>
              </w:rPr>
              <w:t>Cutaneous</w:t>
            </w:r>
          </w:p>
        </w:tc>
        <w:tc>
          <w:tcPr>
            <w:tcW w:w="3561" w:type="dxa"/>
            <w:tcBorders>
              <w:bottom w:val="single" w:sz="4" w:space="0" w:color="auto"/>
            </w:tcBorders>
            <w:vAlign w:val="center"/>
          </w:tcPr>
          <w:p w14:paraId="49D6E6CE" w14:textId="77777777" w:rsidR="006F6B02" w:rsidRPr="006F6B02" w:rsidRDefault="006F6B02" w:rsidP="006F6B02">
            <w:pPr>
              <w:spacing w:line="360" w:lineRule="auto"/>
              <w:jc w:val="both"/>
              <w:rPr>
                <w:rFonts w:ascii="Book Antiqua" w:hAnsi="Book Antiqua"/>
              </w:rPr>
            </w:pPr>
            <w:r w:rsidRPr="006F6B02">
              <w:rPr>
                <w:rFonts w:ascii="Book Antiqua" w:hAnsi="Book Antiqua"/>
              </w:rPr>
              <w:t>HSV, VZV</w:t>
            </w:r>
          </w:p>
        </w:tc>
        <w:tc>
          <w:tcPr>
            <w:tcW w:w="5675" w:type="dxa"/>
            <w:tcBorders>
              <w:bottom w:val="single" w:sz="4" w:space="0" w:color="auto"/>
            </w:tcBorders>
            <w:vAlign w:val="center"/>
          </w:tcPr>
          <w:p w14:paraId="54615104" w14:textId="77777777" w:rsidR="006F6B02" w:rsidRPr="006F6B02" w:rsidRDefault="006F6B02" w:rsidP="006F6B02">
            <w:pPr>
              <w:spacing w:line="360" w:lineRule="auto"/>
              <w:jc w:val="both"/>
              <w:rPr>
                <w:rFonts w:ascii="Book Antiqua" w:hAnsi="Book Antiqua"/>
              </w:rPr>
            </w:pPr>
            <w:r w:rsidRPr="006F6B02">
              <w:rPr>
                <w:rFonts w:ascii="Book Antiqua" w:hAnsi="Book Antiqua"/>
              </w:rPr>
              <w:t>Dermatological consult</w:t>
            </w:r>
          </w:p>
          <w:p w14:paraId="346DDAAC" w14:textId="77777777" w:rsidR="006F6B02" w:rsidRPr="006F6B02" w:rsidRDefault="006F6B02" w:rsidP="006F6B02">
            <w:pPr>
              <w:spacing w:line="360" w:lineRule="auto"/>
              <w:jc w:val="both"/>
              <w:rPr>
                <w:rFonts w:ascii="Book Antiqua" w:hAnsi="Book Antiqua"/>
              </w:rPr>
            </w:pPr>
            <w:r w:rsidRPr="006F6B02">
              <w:rPr>
                <w:rFonts w:ascii="Book Antiqua" w:hAnsi="Book Antiqua"/>
              </w:rPr>
              <w:t>PCR on recent lesion</w:t>
            </w:r>
          </w:p>
        </w:tc>
      </w:tr>
    </w:tbl>
    <w:p w14:paraId="1F0500F7" w14:textId="7438B5A6" w:rsidR="00E51BDB" w:rsidRPr="00E2637D" w:rsidRDefault="002001F2" w:rsidP="00E2637D">
      <w:pPr>
        <w:spacing w:before="120" w:after="100" w:afterAutospacing="1" w:line="360" w:lineRule="auto"/>
        <w:jc w:val="both"/>
        <w:rPr>
          <w:rFonts w:ascii="Book Antiqua" w:hAnsi="Book Antiqua"/>
          <w:color w:val="000000" w:themeColor="text1"/>
        </w:rPr>
      </w:pPr>
      <w:r>
        <w:rPr>
          <w:rFonts w:ascii="Book Antiqua" w:hAnsi="Book Antiqua"/>
          <w:color w:val="000000" w:themeColor="text1"/>
        </w:rPr>
        <w:t>CRP</w:t>
      </w:r>
      <w:r w:rsidRPr="0088253F">
        <w:rPr>
          <w:rFonts w:ascii="Book Antiqua" w:hAnsi="Book Antiqua"/>
          <w:color w:val="000000" w:themeColor="text1"/>
        </w:rPr>
        <w:t xml:space="preserve">: </w:t>
      </w:r>
      <w:r>
        <w:rPr>
          <w:rFonts w:ascii="Book Antiqua" w:hAnsi="Book Antiqua"/>
          <w:color w:val="000000" w:themeColor="text1"/>
        </w:rPr>
        <w:t>C-reactive protein</w:t>
      </w:r>
      <w:r w:rsidRPr="0088253F">
        <w:rPr>
          <w:rFonts w:ascii="Book Antiqua" w:hAnsi="Book Antiqua"/>
          <w:color w:val="000000" w:themeColor="text1"/>
        </w:rPr>
        <w:t xml:space="preserve">; </w:t>
      </w:r>
      <w:r>
        <w:rPr>
          <w:rFonts w:ascii="Book Antiqua" w:hAnsi="Book Antiqua"/>
          <w:color w:val="000000" w:themeColor="text1"/>
        </w:rPr>
        <w:t xml:space="preserve">PCT: </w:t>
      </w:r>
      <w:r w:rsidRPr="002001F2">
        <w:rPr>
          <w:rFonts w:ascii="Book Antiqua" w:hAnsi="Book Antiqua"/>
          <w:caps/>
          <w:color w:val="000000" w:themeColor="text1"/>
        </w:rPr>
        <w:t>p</w:t>
      </w:r>
      <w:r>
        <w:rPr>
          <w:rFonts w:ascii="Book Antiqua" w:hAnsi="Book Antiqua"/>
          <w:color w:val="000000" w:themeColor="text1"/>
        </w:rPr>
        <w:t>rocalcitonin; US</w:t>
      </w:r>
      <w:r w:rsidRPr="0088253F">
        <w:rPr>
          <w:rFonts w:ascii="Book Antiqua" w:hAnsi="Book Antiqua"/>
          <w:color w:val="000000" w:themeColor="text1"/>
        </w:rPr>
        <w:t>:</w:t>
      </w:r>
      <w:r>
        <w:rPr>
          <w:rFonts w:ascii="Book Antiqua" w:hAnsi="Book Antiqua"/>
          <w:color w:val="000000" w:themeColor="text1"/>
        </w:rPr>
        <w:t xml:space="preserve"> </w:t>
      </w:r>
      <w:r w:rsidRPr="002001F2">
        <w:rPr>
          <w:rFonts w:ascii="Book Antiqua" w:hAnsi="Book Antiqua"/>
          <w:caps/>
          <w:color w:val="000000" w:themeColor="text1"/>
        </w:rPr>
        <w:t>u</w:t>
      </w:r>
      <w:r>
        <w:rPr>
          <w:rFonts w:ascii="Book Antiqua" w:hAnsi="Book Antiqua"/>
          <w:color w:val="000000" w:themeColor="text1"/>
        </w:rPr>
        <w:t xml:space="preserve">ltrasound; CT: </w:t>
      </w:r>
      <w:r w:rsidRPr="002001F2">
        <w:rPr>
          <w:rFonts w:ascii="Book Antiqua" w:hAnsi="Book Antiqua"/>
          <w:caps/>
          <w:color w:val="000000" w:themeColor="text1"/>
        </w:rPr>
        <w:t>c</w:t>
      </w:r>
      <w:r w:rsidRPr="00C83209">
        <w:rPr>
          <w:rFonts w:ascii="Book Antiqua" w:hAnsi="Book Antiqua"/>
          <w:color w:val="000000" w:themeColor="text1"/>
        </w:rPr>
        <w:t>omputed tomography</w:t>
      </w:r>
      <w:r>
        <w:rPr>
          <w:rFonts w:ascii="Book Antiqua" w:hAnsi="Book Antiqua"/>
          <w:color w:val="000000" w:themeColor="text1"/>
        </w:rPr>
        <w:t xml:space="preserve">; NPS: </w:t>
      </w:r>
      <w:r w:rsidRPr="002001F2">
        <w:rPr>
          <w:rFonts w:ascii="Book Antiqua" w:hAnsi="Book Antiqua"/>
          <w:caps/>
          <w:color w:val="000000" w:themeColor="text1"/>
        </w:rPr>
        <w:t>n</w:t>
      </w:r>
      <w:r w:rsidRPr="00C83209">
        <w:rPr>
          <w:rFonts w:ascii="Book Antiqua" w:hAnsi="Book Antiqua"/>
          <w:color w:val="000000" w:themeColor="text1"/>
        </w:rPr>
        <w:t>asopharyngeal swab</w:t>
      </w:r>
      <w:r>
        <w:rPr>
          <w:rFonts w:ascii="Book Antiqua" w:hAnsi="Book Antiqua"/>
          <w:color w:val="000000" w:themeColor="text1"/>
        </w:rPr>
        <w:t>;</w:t>
      </w:r>
      <w:r w:rsidRPr="0088253F">
        <w:rPr>
          <w:rFonts w:ascii="Book Antiqua" w:hAnsi="Book Antiqua"/>
          <w:color w:val="000000" w:themeColor="text1"/>
        </w:rPr>
        <w:t xml:space="preserve"> </w:t>
      </w:r>
      <w:r>
        <w:rPr>
          <w:rFonts w:ascii="Book Antiqua" w:hAnsi="Book Antiqua"/>
          <w:color w:val="000000" w:themeColor="text1"/>
        </w:rPr>
        <w:t xml:space="preserve">U-Ag: </w:t>
      </w:r>
      <w:r w:rsidRPr="002001F2">
        <w:rPr>
          <w:rFonts w:ascii="Book Antiqua" w:hAnsi="Book Antiqua"/>
          <w:caps/>
          <w:color w:val="000000" w:themeColor="text1"/>
        </w:rPr>
        <w:t>u</w:t>
      </w:r>
      <w:r>
        <w:rPr>
          <w:rFonts w:ascii="Book Antiqua" w:hAnsi="Book Antiqua"/>
          <w:color w:val="000000" w:themeColor="text1"/>
        </w:rPr>
        <w:t>rinary antigen</w:t>
      </w:r>
      <w:r w:rsidRPr="0088253F">
        <w:rPr>
          <w:rFonts w:ascii="Book Antiqua" w:hAnsi="Book Antiqua"/>
          <w:color w:val="000000" w:themeColor="text1"/>
        </w:rPr>
        <w:t>;</w:t>
      </w:r>
      <w:r>
        <w:rPr>
          <w:rFonts w:ascii="Book Antiqua" w:hAnsi="Book Antiqua"/>
          <w:color w:val="000000" w:themeColor="text1"/>
        </w:rPr>
        <w:t xml:space="preserve"> CSF: </w:t>
      </w:r>
      <w:r w:rsidRPr="002001F2">
        <w:rPr>
          <w:rFonts w:ascii="Book Antiqua" w:hAnsi="Book Antiqua"/>
          <w:caps/>
          <w:color w:val="000000" w:themeColor="text1"/>
        </w:rPr>
        <w:t>c</w:t>
      </w:r>
      <w:r w:rsidRPr="0032220E">
        <w:rPr>
          <w:rFonts w:ascii="Book Antiqua" w:hAnsi="Book Antiqua"/>
          <w:color w:val="000000" w:themeColor="text1"/>
        </w:rPr>
        <w:t>erebr</w:t>
      </w:r>
      <w:r w:rsidR="00D61A35">
        <w:rPr>
          <w:rFonts w:ascii="Book Antiqua" w:hAnsi="Book Antiqua"/>
          <w:color w:val="000000" w:themeColor="text1"/>
        </w:rPr>
        <w:t>o</w:t>
      </w:r>
      <w:r w:rsidRPr="0032220E">
        <w:rPr>
          <w:rFonts w:ascii="Book Antiqua" w:hAnsi="Book Antiqua"/>
          <w:color w:val="000000" w:themeColor="text1"/>
        </w:rPr>
        <w:t>spinal fluid</w:t>
      </w:r>
      <w:r>
        <w:rPr>
          <w:rFonts w:ascii="Book Antiqua" w:hAnsi="Book Antiqua"/>
          <w:color w:val="000000" w:themeColor="text1"/>
        </w:rPr>
        <w:t>;</w:t>
      </w:r>
      <w:r w:rsidRPr="0088253F">
        <w:rPr>
          <w:rFonts w:ascii="Book Antiqua" w:hAnsi="Book Antiqua"/>
          <w:color w:val="000000" w:themeColor="text1"/>
        </w:rPr>
        <w:t xml:space="preserve"> PCR: </w:t>
      </w:r>
      <w:r w:rsidRPr="002001F2">
        <w:rPr>
          <w:rFonts w:ascii="Book Antiqua" w:hAnsi="Book Antiqua"/>
          <w:caps/>
          <w:color w:val="000000" w:themeColor="text1"/>
        </w:rPr>
        <w:t>p</w:t>
      </w:r>
      <w:r w:rsidRPr="0088253F">
        <w:rPr>
          <w:rFonts w:ascii="Book Antiqua" w:hAnsi="Book Antiqua"/>
          <w:color w:val="000000" w:themeColor="text1"/>
        </w:rPr>
        <w:t xml:space="preserve">olymerase chain reaction; </w:t>
      </w:r>
      <w:r>
        <w:rPr>
          <w:rFonts w:ascii="Book Antiqua" w:hAnsi="Book Antiqua"/>
          <w:color w:val="000000" w:themeColor="text1"/>
        </w:rPr>
        <w:t xml:space="preserve">MRI: </w:t>
      </w:r>
      <w:r w:rsidRPr="002001F2">
        <w:rPr>
          <w:rFonts w:ascii="Book Antiqua" w:hAnsi="Book Antiqua"/>
          <w:caps/>
          <w:color w:val="000000" w:themeColor="text1"/>
        </w:rPr>
        <w:t>m</w:t>
      </w:r>
      <w:r w:rsidRPr="0032220E">
        <w:rPr>
          <w:rFonts w:ascii="Book Antiqua" w:hAnsi="Book Antiqua"/>
          <w:color w:val="000000" w:themeColor="text1"/>
        </w:rPr>
        <w:t>agnetic resonance imaging</w:t>
      </w:r>
      <w:r>
        <w:rPr>
          <w:rFonts w:ascii="Book Antiqua" w:hAnsi="Book Antiqua"/>
          <w:color w:val="000000" w:themeColor="text1"/>
        </w:rPr>
        <w:t xml:space="preserve">; </w:t>
      </w:r>
      <w:r w:rsidR="006431E5" w:rsidRPr="004D3863">
        <w:rPr>
          <w:rFonts w:ascii="Book Antiqua" w:hAnsi="Book Antiqua"/>
        </w:rPr>
        <w:t>HAV</w:t>
      </w:r>
      <w:r w:rsidR="006431E5">
        <w:rPr>
          <w:rFonts w:ascii="Book Antiqua" w:hAnsi="Book Antiqua" w:hint="eastAsia"/>
          <w:lang w:eastAsia="zh-CN"/>
        </w:rPr>
        <w:t>:</w:t>
      </w:r>
      <w:r w:rsidR="006431E5">
        <w:rPr>
          <w:rFonts w:ascii="Book Antiqua" w:hAnsi="Book Antiqua"/>
          <w:lang w:eastAsia="zh-CN"/>
        </w:rPr>
        <w:t xml:space="preserve">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epatitis A virus</w:t>
      </w:r>
      <w:r w:rsidR="006431E5">
        <w:rPr>
          <w:rFonts w:ascii="Book Antiqua" w:eastAsia="Book Antiqua" w:hAnsi="Book Antiqua" w:cs="Book Antiqua"/>
          <w:color w:val="000000"/>
        </w:rPr>
        <w:t xml:space="preserve">; </w:t>
      </w:r>
      <w:r w:rsidR="006431E5" w:rsidRPr="004D3863">
        <w:rPr>
          <w:rFonts w:ascii="Book Antiqua" w:hAnsi="Book Antiqua"/>
        </w:rPr>
        <w:t>HBV</w:t>
      </w:r>
      <w:r w:rsidR="006431E5">
        <w:rPr>
          <w:rFonts w:ascii="Book Antiqua" w:hAnsi="Book Antiqua"/>
        </w:rPr>
        <w:t xml:space="preserve">: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epatitis B virus</w:t>
      </w:r>
      <w:r w:rsidR="006431E5">
        <w:rPr>
          <w:rFonts w:ascii="Book Antiqua" w:eastAsia="Book Antiqua" w:hAnsi="Book Antiqua" w:cs="Book Antiqua"/>
          <w:color w:val="000000"/>
        </w:rPr>
        <w:t xml:space="preserve">; </w:t>
      </w:r>
      <w:r w:rsidR="006431E5" w:rsidRPr="004D3863">
        <w:rPr>
          <w:rFonts w:ascii="Book Antiqua" w:hAnsi="Book Antiqua"/>
        </w:rPr>
        <w:t>HCV</w:t>
      </w:r>
      <w:r w:rsidR="006431E5">
        <w:rPr>
          <w:rFonts w:ascii="Book Antiqua" w:hAnsi="Book Antiqua"/>
        </w:rPr>
        <w:t xml:space="preserve">: </w:t>
      </w:r>
      <w:r w:rsidR="006431E5" w:rsidRPr="00502300">
        <w:rPr>
          <w:rFonts w:ascii="Book Antiqua" w:eastAsia="Book Antiqua" w:hAnsi="Book Antiqua" w:cs="Book Antiqua"/>
          <w:color w:val="000000"/>
        </w:rPr>
        <w:t>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epatitis C virus</w:t>
      </w:r>
      <w:r w:rsidR="006431E5">
        <w:rPr>
          <w:rFonts w:ascii="Book Antiqua" w:eastAsia="Book Antiqua" w:hAnsi="Book Antiqua" w:cs="Book Antiqua"/>
          <w:color w:val="000000"/>
        </w:rPr>
        <w:t xml:space="preserve">; </w:t>
      </w:r>
      <w:r w:rsidR="006431E5" w:rsidRPr="004D3863">
        <w:rPr>
          <w:rFonts w:ascii="Book Antiqua" w:hAnsi="Book Antiqua"/>
        </w:rPr>
        <w:t>HPV</w:t>
      </w:r>
      <w:r w:rsidR="006431E5">
        <w:rPr>
          <w:rFonts w:ascii="Book Antiqua" w:hAnsi="Book Antiqua"/>
        </w:rPr>
        <w:t xml:space="preserve">: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uman papillomavirus</w:t>
      </w:r>
      <w:r w:rsidR="006431E5">
        <w:rPr>
          <w:rFonts w:ascii="Book Antiqua" w:eastAsia="Book Antiqua" w:hAnsi="Book Antiqua" w:cs="Book Antiqua"/>
          <w:color w:val="000000"/>
        </w:rPr>
        <w:t xml:space="preserve">; </w:t>
      </w:r>
      <w:r w:rsidR="006431E5" w:rsidRPr="004D3863">
        <w:rPr>
          <w:rFonts w:ascii="Book Antiqua" w:hAnsi="Book Antiqua"/>
        </w:rPr>
        <w:t>HIV</w:t>
      </w:r>
      <w:r w:rsidR="006431E5">
        <w:rPr>
          <w:rFonts w:ascii="Book Antiqua" w:hAnsi="Book Antiqua"/>
        </w:rPr>
        <w:t xml:space="preserve">: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uman immunodeficiency virus</w:t>
      </w:r>
      <w:r w:rsidR="006431E5">
        <w:rPr>
          <w:rFonts w:ascii="Book Antiqua" w:eastAsia="Book Antiqua" w:hAnsi="Book Antiqua" w:cs="Book Antiqua"/>
          <w:color w:val="000000"/>
        </w:rPr>
        <w:t xml:space="preserve">; </w:t>
      </w:r>
      <w:r w:rsidR="006431E5" w:rsidRPr="004D3863">
        <w:rPr>
          <w:rFonts w:ascii="Book Antiqua" w:hAnsi="Book Antiqua"/>
        </w:rPr>
        <w:t>HSV</w:t>
      </w:r>
      <w:r w:rsidR="006431E5">
        <w:rPr>
          <w:rFonts w:ascii="Book Antiqua" w:hAnsi="Book Antiqua"/>
        </w:rPr>
        <w:t xml:space="preserve">: </w:t>
      </w:r>
      <w:r w:rsidR="006431E5" w:rsidRPr="00952099">
        <w:rPr>
          <w:rFonts w:ascii="Book Antiqua" w:eastAsia="Book Antiqua" w:hAnsi="Book Antiqua" w:cs="Book Antiqua"/>
          <w:caps/>
          <w:color w:val="000000"/>
        </w:rPr>
        <w:t>h</w:t>
      </w:r>
      <w:r w:rsidR="006431E5" w:rsidRPr="00502300">
        <w:rPr>
          <w:rFonts w:ascii="Book Antiqua" w:eastAsia="Book Antiqua" w:hAnsi="Book Antiqua" w:cs="Book Antiqua"/>
          <w:color w:val="000000"/>
        </w:rPr>
        <w:t>erpes simplex virus</w:t>
      </w:r>
      <w:r w:rsidR="006431E5">
        <w:rPr>
          <w:rFonts w:ascii="Book Antiqua" w:eastAsia="Book Antiqua" w:hAnsi="Book Antiqua" w:cs="Book Antiqua"/>
          <w:color w:val="000000"/>
        </w:rPr>
        <w:t xml:space="preserve">; </w:t>
      </w:r>
      <w:r w:rsidR="006431E5" w:rsidRPr="004D3863">
        <w:rPr>
          <w:rFonts w:ascii="Book Antiqua" w:hAnsi="Book Antiqua"/>
        </w:rPr>
        <w:t>CMV</w:t>
      </w:r>
      <w:r w:rsidR="006431E5">
        <w:rPr>
          <w:rFonts w:ascii="Book Antiqua" w:hAnsi="Book Antiqua"/>
        </w:rPr>
        <w:t xml:space="preserve">: </w:t>
      </w:r>
      <w:r w:rsidR="006431E5" w:rsidRPr="00952099">
        <w:rPr>
          <w:rFonts w:ascii="Book Antiqua" w:eastAsia="Book Antiqua" w:hAnsi="Book Antiqua" w:cs="Book Antiqua"/>
          <w:caps/>
          <w:color w:val="000000"/>
        </w:rPr>
        <w:t>c</w:t>
      </w:r>
      <w:r w:rsidR="006431E5" w:rsidRPr="00502300">
        <w:rPr>
          <w:rFonts w:ascii="Book Antiqua" w:eastAsia="Book Antiqua" w:hAnsi="Book Antiqua" w:cs="Book Antiqua"/>
          <w:color w:val="000000"/>
        </w:rPr>
        <w:t>ytomegalovirus</w:t>
      </w:r>
      <w:r w:rsidR="006431E5">
        <w:rPr>
          <w:rFonts w:ascii="Book Antiqua" w:eastAsia="Book Antiqua" w:hAnsi="Book Antiqua" w:cs="Book Antiqua"/>
          <w:color w:val="000000"/>
        </w:rPr>
        <w:t xml:space="preserve">; </w:t>
      </w:r>
      <w:r w:rsidR="006431E5" w:rsidRPr="004D3863">
        <w:rPr>
          <w:rFonts w:ascii="Book Antiqua" w:hAnsi="Book Antiqua"/>
        </w:rPr>
        <w:t>VZV</w:t>
      </w:r>
      <w:r w:rsidR="006431E5">
        <w:rPr>
          <w:rFonts w:ascii="Book Antiqua" w:hAnsi="Book Antiqua"/>
        </w:rPr>
        <w:t xml:space="preserve">: </w:t>
      </w:r>
      <w:r w:rsidR="006431E5" w:rsidRPr="00952099">
        <w:rPr>
          <w:rFonts w:ascii="Book Antiqua" w:eastAsia="Book Antiqua" w:hAnsi="Book Antiqua" w:cs="Book Antiqua"/>
          <w:caps/>
          <w:color w:val="000000"/>
        </w:rPr>
        <w:t>v</w:t>
      </w:r>
      <w:r w:rsidR="006431E5" w:rsidRPr="00502300">
        <w:rPr>
          <w:rFonts w:ascii="Book Antiqua" w:eastAsia="Book Antiqua" w:hAnsi="Book Antiqua" w:cs="Book Antiqua"/>
          <w:color w:val="000000"/>
        </w:rPr>
        <w:t>aricella zoster virus</w:t>
      </w:r>
      <w:r w:rsidR="006431E5">
        <w:rPr>
          <w:rFonts w:ascii="Book Antiqua" w:eastAsia="Book Antiqua" w:hAnsi="Book Antiqua" w:cs="Book Antiqua"/>
          <w:color w:val="000000"/>
        </w:rPr>
        <w:t xml:space="preserve">; </w:t>
      </w:r>
      <w:r w:rsidR="006431E5" w:rsidRPr="004D3863">
        <w:rPr>
          <w:rFonts w:ascii="Book Antiqua" w:hAnsi="Book Antiqua"/>
        </w:rPr>
        <w:t>EBV</w:t>
      </w:r>
      <w:r w:rsidR="006431E5">
        <w:rPr>
          <w:rFonts w:ascii="Book Antiqua" w:hAnsi="Book Antiqua"/>
        </w:rPr>
        <w:t xml:space="preserve">: </w:t>
      </w:r>
      <w:r w:rsidR="006431E5" w:rsidRPr="00502300">
        <w:rPr>
          <w:rFonts w:ascii="Book Antiqua" w:eastAsia="Book Antiqua" w:hAnsi="Book Antiqua" w:cs="Book Antiqua"/>
          <w:color w:val="000000"/>
        </w:rPr>
        <w:t>Epstein-Barr virus</w:t>
      </w:r>
      <w:r w:rsidR="006431E5">
        <w:rPr>
          <w:rFonts w:ascii="Book Antiqua" w:eastAsia="Book Antiqua" w:hAnsi="Book Antiqua" w:cs="Book Antiqua"/>
          <w:color w:val="000000"/>
        </w:rPr>
        <w:t xml:space="preserve">; </w:t>
      </w:r>
      <w:r w:rsidR="006431E5" w:rsidRPr="004D3863">
        <w:rPr>
          <w:rFonts w:ascii="Book Antiqua" w:hAnsi="Book Antiqua"/>
        </w:rPr>
        <w:t>SARS-CoV</w:t>
      </w:r>
      <w:r w:rsidR="006431E5">
        <w:rPr>
          <w:rFonts w:ascii="Book Antiqua" w:hAnsi="Book Antiqua"/>
        </w:rPr>
        <w:t>-</w:t>
      </w:r>
      <w:r w:rsidR="006431E5" w:rsidRPr="004D3863">
        <w:rPr>
          <w:rFonts w:ascii="Book Antiqua" w:hAnsi="Book Antiqua"/>
        </w:rPr>
        <w:t>2</w:t>
      </w:r>
      <w:r w:rsidR="006431E5">
        <w:rPr>
          <w:rFonts w:ascii="Book Antiqua" w:hAnsi="Book Antiqua"/>
        </w:rPr>
        <w:t xml:space="preserve">: </w:t>
      </w:r>
      <w:r w:rsidR="006431E5" w:rsidRPr="00952099">
        <w:rPr>
          <w:rFonts w:ascii="Book Antiqua" w:eastAsia="Book Antiqua" w:hAnsi="Book Antiqua" w:cs="Book Antiqua"/>
          <w:caps/>
          <w:color w:val="000000"/>
        </w:rPr>
        <w:t>s</w:t>
      </w:r>
      <w:r w:rsidR="006431E5" w:rsidRPr="00502300">
        <w:rPr>
          <w:rFonts w:ascii="Book Antiqua" w:eastAsia="Book Antiqua" w:hAnsi="Book Antiqua" w:cs="Book Antiqua"/>
          <w:color w:val="000000"/>
        </w:rPr>
        <w:t>evere acute respiratory syndrome coronavirus 2</w:t>
      </w:r>
      <w:r w:rsidR="00421050">
        <w:rPr>
          <w:rFonts w:ascii="Book Antiqua" w:eastAsia="Book Antiqua" w:hAnsi="Book Antiqua" w:cs="Book Antiqua"/>
          <w:color w:val="000000"/>
        </w:rPr>
        <w:t xml:space="preserve">; </w:t>
      </w:r>
      <w:r w:rsidR="00421050" w:rsidRPr="00502300">
        <w:rPr>
          <w:rFonts w:ascii="Book Antiqua" w:eastAsia="Book Antiqua" w:hAnsi="Book Antiqua" w:cs="Book Antiqua"/>
          <w:color w:val="000000"/>
        </w:rPr>
        <w:t>JC</w:t>
      </w:r>
      <w:r w:rsidR="00421050">
        <w:rPr>
          <w:rFonts w:ascii="Book Antiqua" w:eastAsia="Book Antiqua" w:hAnsi="Book Antiqua" w:cs="Book Antiqua"/>
          <w:color w:val="000000"/>
        </w:rPr>
        <w:t xml:space="preserve">: </w:t>
      </w:r>
      <w:r w:rsidR="00421050" w:rsidRPr="00502300">
        <w:rPr>
          <w:rFonts w:ascii="Book Antiqua" w:eastAsia="Book Antiqua" w:hAnsi="Book Antiqua" w:cs="Book Antiqua"/>
          <w:color w:val="000000"/>
        </w:rPr>
        <w:t>John Cunningham virus</w:t>
      </w:r>
      <w:r w:rsidR="007058D8">
        <w:rPr>
          <w:rFonts w:ascii="Book Antiqua" w:eastAsia="Book Antiqua" w:hAnsi="Book Antiqua" w:cs="Book Antiqua"/>
          <w:color w:val="000000"/>
        </w:rPr>
        <w:t xml:space="preserve">; </w:t>
      </w:r>
      <w:r w:rsidR="007058D8" w:rsidRPr="007058D8">
        <w:rPr>
          <w:rFonts w:ascii="Book Antiqua" w:hAnsi="Book Antiqua"/>
          <w:i/>
        </w:rPr>
        <w:t xml:space="preserve">C. </w:t>
      </w:r>
      <w:r w:rsidR="007058D8" w:rsidRPr="006F6B02">
        <w:rPr>
          <w:rFonts w:ascii="Book Antiqua" w:hAnsi="Book Antiqua"/>
          <w:i/>
          <w:iCs/>
        </w:rPr>
        <w:t>difficile</w:t>
      </w:r>
      <w:r w:rsidR="007058D8" w:rsidRPr="007058D8">
        <w:rPr>
          <w:rFonts w:ascii="Book Antiqua" w:hAnsi="Book Antiqua"/>
        </w:rPr>
        <w:t xml:space="preserve">: </w:t>
      </w:r>
      <w:r w:rsidR="007058D8" w:rsidRPr="00502300">
        <w:rPr>
          <w:rFonts w:ascii="Book Antiqua" w:eastAsia="Book Antiqua" w:hAnsi="Book Antiqua" w:cs="Book Antiqua"/>
          <w:i/>
          <w:color w:val="000000"/>
        </w:rPr>
        <w:t>Clostridium</w:t>
      </w:r>
      <w:r w:rsidR="007058D8" w:rsidRPr="00502300">
        <w:rPr>
          <w:rFonts w:ascii="Book Antiqua" w:eastAsia="Book Antiqua" w:hAnsi="Book Antiqua" w:cs="Book Antiqua"/>
          <w:color w:val="000000"/>
        </w:rPr>
        <w:t xml:space="preserve"> </w:t>
      </w:r>
      <w:r w:rsidR="007058D8" w:rsidRPr="00502300">
        <w:rPr>
          <w:rFonts w:ascii="Book Antiqua" w:eastAsia="Book Antiqua" w:hAnsi="Book Antiqua" w:cs="Book Antiqua"/>
          <w:i/>
          <w:iCs/>
          <w:color w:val="000000"/>
        </w:rPr>
        <w:t>difficile</w:t>
      </w:r>
      <w:r w:rsidR="007058D8">
        <w:rPr>
          <w:rFonts w:ascii="Book Antiqua" w:eastAsia="Book Antiqua" w:hAnsi="Book Antiqua" w:cs="Book Antiqua"/>
          <w:color w:val="000000"/>
        </w:rPr>
        <w:t>.</w:t>
      </w:r>
    </w:p>
    <w:sectPr w:rsidR="00E51BDB" w:rsidRPr="00E2637D" w:rsidSect="00C91C96">
      <w:pgSz w:w="15840" w:h="12240" w:orient="landscape"/>
      <w:pgMar w:top="1554" w:right="1797" w:bottom="155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DD45" w14:textId="77777777" w:rsidR="000F7321" w:rsidRDefault="000F7321" w:rsidP="00B016F9">
      <w:r>
        <w:separator/>
      </w:r>
    </w:p>
  </w:endnote>
  <w:endnote w:type="continuationSeparator" w:id="0">
    <w:p w14:paraId="5FE9D88C" w14:textId="77777777" w:rsidR="000F7321" w:rsidRDefault="000F7321" w:rsidP="00B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165"/>
      <w:docPartObj>
        <w:docPartGallery w:val="Page Numbers (Bottom of Page)"/>
        <w:docPartUnique/>
      </w:docPartObj>
    </w:sdtPr>
    <w:sdtEndPr/>
    <w:sdtContent>
      <w:sdt>
        <w:sdtPr>
          <w:id w:val="-1705238520"/>
          <w:docPartObj>
            <w:docPartGallery w:val="Page Numbers (Top of Page)"/>
            <w:docPartUnique/>
          </w:docPartObj>
        </w:sdtPr>
        <w:sdtEndPr/>
        <w:sdtContent>
          <w:p w14:paraId="2EF357FE" w14:textId="77777777" w:rsidR="00F57160" w:rsidRDefault="00F57160" w:rsidP="00F44CE6">
            <w:pPr>
              <w:pStyle w:val="Footer"/>
              <w:jc w:val="right"/>
            </w:pPr>
            <w:r w:rsidRPr="00B016F9">
              <w:rPr>
                <w:sz w:val="21"/>
                <w:szCs w:val="21"/>
                <w:lang w:val="zh-CN" w:eastAsia="zh-CN"/>
              </w:rPr>
              <w:t xml:space="preserve"> </w:t>
            </w:r>
            <w:r w:rsidRPr="00B016F9">
              <w:rPr>
                <w:b/>
                <w:bCs/>
                <w:sz w:val="21"/>
                <w:szCs w:val="21"/>
              </w:rPr>
              <w:fldChar w:fldCharType="begin"/>
            </w:r>
            <w:r w:rsidRPr="00B016F9">
              <w:rPr>
                <w:b/>
                <w:bCs/>
                <w:sz w:val="21"/>
                <w:szCs w:val="21"/>
              </w:rPr>
              <w:instrText>PAGE</w:instrText>
            </w:r>
            <w:r w:rsidRPr="00B016F9">
              <w:rPr>
                <w:b/>
                <w:bCs/>
                <w:sz w:val="21"/>
                <w:szCs w:val="21"/>
              </w:rPr>
              <w:fldChar w:fldCharType="separate"/>
            </w:r>
            <w:r w:rsidR="00C543BC">
              <w:rPr>
                <w:b/>
                <w:bCs/>
                <w:noProof/>
                <w:sz w:val="21"/>
                <w:szCs w:val="21"/>
              </w:rPr>
              <w:t>1</w:t>
            </w:r>
            <w:r w:rsidRPr="00B016F9">
              <w:rPr>
                <w:b/>
                <w:bCs/>
                <w:sz w:val="21"/>
                <w:szCs w:val="21"/>
              </w:rPr>
              <w:fldChar w:fldCharType="end"/>
            </w:r>
            <w:r w:rsidRPr="00B016F9">
              <w:rPr>
                <w:sz w:val="21"/>
                <w:szCs w:val="21"/>
                <w:lang w:val="zh-CN" w:eastAsia="zh-CN"/>
              </w:rPr>
              <w:t xml:space="preserve"> / </w:t>
            </w:r>
            <w:r w:rsidRPr="00B016F9">
              <w:rPr>
                <w:b/>
                <w:bCs/>
                <w:sz w:val="21"/>
                <w:szCs w:val="21"/>
              </w:rPr>
              <w:fldChar w:fldCharType="begin"/>
            </w:r>
            <w:r w:rsidRPr="00B016F9">
              <w:rPr>
                <w:b/>
                <w:bCs/>
                <w:sz w:val="21"/>
                <w:szCs w:val="21"/>
              </w:rPr>
              <w:instrText>NUMPAGES</w:instrText>
            </w:r>
            <w:r w:rsidRPr="00B016F9">
              <w:rPr>
                <w:b/>
                <w:bCs/>
                <w:sz w:val="21"/>
                <w:szCs w:val="21"/>
              </w:rPr>
              <w:fldChar w:fldCharType="separate"/>
            </w:r>
            <w:r w:rsidR="00C543BC">
              <w:rPr>
                <w:b/>
                <w:bCs/>
                <w:noProof/>
                <w:sz w:val="21"/>
                <w:szCs w:val="21"/>
              </w:rPr>
              <w:t>60</w:t>
            </w:r>
            <w:r w:rsidRPr="00B016F9">
              <w:rPr>
                <w:b/>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4BA3" w14:textId="77777777" w:rsidR="000F7321" w:rsidRDefault="000F7321" w:rsidP="00B016F9">
      <w:r>
        <w:separator/>
      </w:r>
    </w:p>
  </w:footnote>
  <w:footnote w:type="continuationSeparator" w:id="0">
    <w:p w14:paraId="25183536" w14:textId="77777777" w:rsidR="000F7321" w:rsidRDefault="000F7321" w:rsidP="00B0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70"/>
    <w:rsid w:val="00017664"/>
    <w:rsid w:val="00036B39"/>
    <w:rsid w:val="000737DC"/>
    <w:rsid w:val="00073F10"/>
    <w:rsid w:val="0007656B"/>
    <w:rsid w:val="000C59C5"/>
    <w:rsid w:val="000D0330"/>
    <w:rsid w:val="000F5895"/>
    <w:rsid w:val="000F7321"/>
    <w:rsid w:val="00100F36"/>
    <w:rsid w:val="00127DB1"/>
    <w:rsid w:val="00136655"/>
    <w:rsid w:val="00147239"/>
    <w:rsid w:val="001550AA"/>
    <w:rsid w:val="00157454"/>
    <w:rsid w:val="00163969"/>
    <w:rsid w:val="0016465B"/>
    <w:rsid w:val="00174025"/>
    <w:rsid w:val="0017679B"/>
    <w:rsid w:val="001A1159"/>
    <w:rsid w:val="001A1CD0"/>
    <w:rsid w:val="001A6EEA"/>
    <w:rsid w:val="001F5309"/>
    <w:rsid w:val="002001F2"/>
    <w:rsid w:val="00206A8F"/>
    <w:rsid w:val="00245CAA"/>
    <w:rsid w:val="00266FDE"/>
    <w:rsid w:val="0027567E"/>
    <w:rsid w:val="00282719"/>
    <w:rsid w:val="002A27DD"/>
    <w:rsid w:val="002A4EF2"/>
    <w:rsid w:val="002A72F2"/>
    <w:rsid w:val="002B2E64"/>
    <w:rsid w:val="002B411F"/>
    <w:rsid w:val="002D50B4"/>
    <w:rsid w:val="002E010A"/>
    <w:rsid w:val="002E056B"/>
    <w:rsid w:val="00325BBC"/>
    <w:rsid w:val="00351FA5"/>
    <w:rsid w:val="003674FF"/>
    <w:rsid w:val="00377F7A"/>
    <w:rsid w:val="003A4188"/>
    <w:rsid w:val="003C7418"/>
    <w:rsid w:val="003E4B0D"/>
    <w:rsid w:val="003F21F1"/>
    <w:rsid w:val="00401FB2"/>
    <w:rsid w:val="00402F5A"/>
    <w:rsid w:val="00421050"/>
    <w:rsid w:val="00421FFA"/>
    <w:rsid w:val="00435BB2"/>
    <w:rsid w:val="004560B0"/>
    <w:rsid w:val="0046027D"/>
    <w:rsid w:val="004774BE"/>
    <w:rsid w:val="00492A00"/>
    <w:rsid w:val="004975E1"/>
    <w:rsid w:val="004D2623"/>
    <w:rsid w:val="004D3863"/>
    <w:rsid w:val="00502300"/>
    <w:rsid w:val="00504E02"/>
    <w:rsid w:val="00505604"/>
    <w:rsid w:val="00546B34"/>
    <w:rsid w:val="005521AB"/>
    <w:rsid w:val="00595085"/>
    <w:rsid w:val="005B4185"/>
    <w:rsid w:val="005B7A42"/>
    <w:rsid w:val="005C1670"/>
    <w:rsid w:val="005D59AE"/>
    <w:rsid w:val="006043A4"/>
    <w:rsid w:val="006431E5"/>
    <w:rsid w:val="006450B3"/>
    <w:rsid w:val="006671A5"/>
    <w:rsid w:val="00671C08"/>
    <w:rsid w:val="006745E8"/>
    <w:rsid w:val="00675B5C"/>
    <w:rsid w:val="00677167"/>
    <w:rsid w:val="0068578A"/>
    <w:rsid w:val="006A52F6"/>
    <w:rsid w:val="006A5C4B"/>
    <w:rsid w:val="006A7B5E"/>
    <w:rsid w:val="006D7B4A"/>
    <w:rsid w:val="006F4F70"/>
    <w:rsid w:val="006F6B02"/>
    <w:rsid w:val="00701BEB"/>
    <w:rsid w:val="007058D8"/>
    <w:rsid w:val="00763DF3"/>
    <w:rsid w:val="00773036"/>
    <w:rsid w:val="0078057D"/>
    <w:rsid w:val="007A51C6"/>
    <w:rsid w:val="007A7AB9"/>
    <w:rsid w:val="007B69B7"/>
    <w:rsid w:val="007E0BF6"/>
    <w:rsid w:val="007F06A9"/>
    <w:rsid w:val="007F2ED2"/>
    <w:rsid w:val="00805F23"/>
    <w:rsid w:val="00807EF2"/>
    <w:rsid w:val="00843E04"/>
    <w:rsid w:val="00852236"/>
    <w:rsid w:val="00853DF2"/>
    <w:rsid w:val="00897472"/>
    <w:rsid w:val="008A11E6"/>
    <w:rsid w:val="008A4381"/>
    <w:rsid w:val="008A7259"/>
    <w:rsid w:val="008C7C0F"/>
    <w:rsid w:val="008D68EA"/>
    <w:rsid w:val="008E3872"/>
    <w:rsid w:val="008E4709"/>
    <w:rsid w:val="008E5458"/>
    <w:rsid w:val="00911D8A"/>
    <w:rsid w:val="0091407E"/>
    <w:rsid w:val="00916D2A"/>
    <w:rsid w:val="00920EE9"/>
    <w:rsid w:val="00930F1D"/>
    <w:rsid w:val="009344F6"/>
    <w:rsid w:val="00935919"/>
    <w:rsid w:val="0093749E"/>
    <w:rsid w:val="00937872"/>
    <w:rsid w:val="00944E60"/>
    <w:rsid w:val="00952099"/>
    <w:rsid w:val="00955256"/>
    <w:rsid w:val="0099512D"/>
    <w:rsid w:val="009A3701"/>
    <w:rsid w:val="009B613E"/>
    <w:rsid w:val="009B76A1"/>
    <w:rsid w:val="009C5B32"/>
    <w:rsid w:val="009F103F"/>
    <w:rsid w:val="009F7B2B"/>
    <w:rsid w:val="00A06492"/>
    <w:rsid w:val="00A12F7E"/>
    <w:rsid w:val="00A2045E"/>
    <w:rsid w:val="00A56DAF"/>
    <w:rsid w:val="00A64FFB"/>
    <w:rsid w:val="00A77B3E"/>
    <w:rsid w:val="00A808DE"/>
    <w:rsid w:val="00AD01C2"/>
    <w:rsid w:val="00AD20B1"/>
    <w:rsid w:val="00AD376C"/>
    <w:rsid w:val="00AE35B4"/>
    <w:rsid w:val="00AF2EF5"/>
    <w:rsid w:val="00B016F9"/>
    <w:rsid w:val="00B117D4"/>
    <w:rsid w:val="00B42F23"/>
    <w:rsid w:val="00B43503"/>
    <w:rsid w:val="00B612C4"/>
    <w:rsid w:val="00B6459C"/>
    <w:rsid w:val="00B76723"/>
    <w:rsid w:val="00B81D2B"/>
    <w:rsid w:val="00BA72C3"/>
    <w:rsid w:val="00BA7940"/>
    <w:rsid w:val="00BB5CCB"/>
    <w:rsid w:val="00BB6CF4"/>
    <w:rsid w:val="00BC5F39"/>
    <w:rsid w:val="00BC61BB"/>
    <w:rsid w:val="00BD04F3"/>
    <w:rsid w:val="00BD0C56"/>
    <w:rsid w:val="00BD56DC"/>
    <w:rsid w:val="00BF37B5"/>
    <w:rsid w:val="00C0328B"/>
    <w:rsid w:val="00C054ED"/>
    <w:rsid w:val="00C10C95"/>
    <w:rsid w:val="00C13D1D"/>
    <w:rsid w:val="00C543BC"/>
    <w:rsid w:val="00C66EF4"/>
    <w:rsid w:val="00C747F5"/>
    <w:rsid w:val="00C91C96"/>
    <w:rsid w:val="00C951B7"/>
    <w:rsid w:val="00CA2A55"/>
    <w:rsid w:val="00CC1F0C"/>
    <w:rsid w:val="00CD63D0"/>
    <w:rsid w:val="00CE0BE9"/>
    <w:rsid w:val="00CF6A1D"/>
    <w:rsid w:val="00D11010"/>
    <w:rsid w:val="00D227DC"/>
    <w:rsid w:val="00D3048A"/>
    <w:rsid w:val="00D32AAC"/>
    <w:rsid w:val="00D33D14"/>
    <w:rsid w:val="00D417C5"/>
    <w:rsid w:val="00D462FE"/>
    <w:rsid w:val="00D47EA7"/>
    <w:rsid w:val="00D61A35"/>
    <w:rsid w:val="00D65211"/>
    <w:rsid w:val="00D71F3B"/>
    <w:rsid w:val="00DB3876"/>
    <w:rsid w:val="00DD7DCC"/>
    <w:rsid w:val="00DF2EC8"/>
    <w:rsid w:val="00E03E0D"/>
    <w:rsid w:val="00E2637D"/>
    <w:rsid w:val="00E51BDB"/>
    <w:rsid w:val="00E831E7"/>
    <w:rsid w:val="00E87562"/>
    <w:rsid w:val="00EA075B"/>
    <w:rsid w:val="00EA4E88"/>
    <w:rsid w:val="00EB1923"/>
    <w:rsid w:val="00EC4C34"/>
    <w:rsid w:val="00F14FE8"/>
    <w:rsid w:val="00F20048"/>
    <w:rsid w:val="00F246E2"/>
    <w:rsid w:val="00F24A38"/>
    <w:rsid w:val="00F31BE4"/>
    <w:rsid w:val="00F360EF"/>
    <w:rsid w:val="00F36324"/>
    <w:rsid w:val="00F449DE"/>
    <w:rsid w:val="00F44CE6"/>
    <w:rsid w:val="00F467BF"/>
    <w:rsid w:val="00F51181"/>
    <w:rsid w:val="00F5308D"/>
    <w:rsid w:val="00F57160"/>
    <w:rsid w:val="00F617D8"/>
    <w:rsid w:val="00F6227B"/>
    <w:rsid w:val="00F80FC7"/>
    <w:rsid w:val="00F8483D"/>
    <w:rsid w:val="00F9529B"/>
    <w:rsid w:val="00FA0F20"/>
    <w:rsid w:val="00FD23BA"/>
    <w:rsid w:val="00FD6607"/>
    <w:rsid w:val="00FD72C7"/>
    <w:rsid w:val="00FE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17C5"/>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D417C5"/>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D417C5"/>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D417C5"/>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D417C5"/>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D417C5"/>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7C5"/>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D417C5"/>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D417C5"/>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D417C5"/>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D417C5"/>
    <w:rPr>
      <w:rFonts w:ascii="Book Antiqua" w:eastAsia="Book Antiqua" w:hAnsi="Book Antiqua" w:cs="Book Antiqua"/>
      <w:b/>
      <w:bCs/>
      <w:iCs/>
    </w:rPr>
  </w:style>
  <w:style w:type="character" w:customStyle="1" w:styleId="Heading6Char">
    <w:name w:val="Heading 6 Char"/>
    <w:basedOn w:val="DefaultParagraphFont"/>
    <w:link w:val="Heading6"/>
    <w:rsid w:val="00D417C5"/>
    <w:rPr>
      <w:rFonts w:ascii="Book Antiqua" w:eastAsia="Book Antiqua" w:hAnsi="Book Antiqua" w:cs="Book Antiqua"/>
      <w:b/>
      <w:bCs/>
      <w:sz w:val="16"/>
      <w:szCs w:val="16"/>
    </w:rPr>
  </w:style>
  <w:style w:type="paragraph" w:styleId="Header">
    <w:name w:val="header"/>
    <w:basedOn w:val="Normal"/>
    <w:link w:val="HeaderChar"/>
    <w:unhideWhenUsed/>
    <w:rsid w:val="00B016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16F9"/>
    <w:rPr>
      <w:sz w:val="18"/>
      <w:szCs w:val="18"/>
    </w:rPr>
  </w:style>
  <w:style w:type="paragraph" w:styleId="Footer">
    <w:name w:val="footer"/>
    <w:basedOn w:val="Normal"/>
    <w:link w:val="FooterChar"/>
    <w:uiPriority w:val="99"/>
    <w:unhideWhenUsed/>
    <w:rsid w:val="00B016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16F9"/>
    <w:rPr>
      <w:sz w:val="18"/>
      <w:szCs w:val="18"/>
    </w:rPr>
  </w:style>
  <w:style w:type="paragraph" w:styleId="BalloonText">
    <w:name w:val="Balloon Text"/>
    <w:basedOn w:val="Normal"/>
    <w:link w:val="BalloonTextChar"/>
    <w:semiHidden/>
    <w:unhideWhenUsed/>
    <w:rsid w:val="00773036"/>
    <w:rPr>
      <w:rFonts w:ascii="Tahoma" w:hAnsi="Tahoma" w:cs="Tahoma"/>
      <w:sz w:val="16"/>
      <w:szCs w:val="16"/>
    </w:rPr>
  </w:style>
  <w:style w:type="character" w:customStyle="1" w:styleId="BalloonTextChar">
    <w:name w:val="Balloon Text Char"/>
    <w:basedOn w:val="DefaultParagraphFont"/>
    <w:link w:val="BalloonText"/>
    <w:semiHidden/>
    <w:rsid w:val="00773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17C5"/>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D417C5"/>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D417C5"/>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D417C5"/>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D417C5"/>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D417C5"/>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7C5"/>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D417C5"/>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D417C5"/>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D417C5"/>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D417C5"/>
    <w:rPr>
      <w:rFonts w:ascii="Book Antiqua" w:eastAsia="Book Antiqua" w:hAnsi="Book Antiqua" w:cs="Book Antiqua"/>
      <w:b/>
      <w:bCs/>
      <w:iCs/>
    </w:rPr>
  </w:style>
  <w:style w:type="character" w:customStyle="1" w:styleId="Heading6Char">
    <w:name w:val="Heading 6 Char"/>
    <w:basedOn w:val="DefaultParagraphFont"/>
    <w:link w:val="Heading6"/>
    <w:rsid w:val="00D417C5"/>
    <w:rPr>
      <w:rFonts w:ascii="Book Antiqua" w:eastAsia="Book Antiqua" w:hAnsi="Book Antiqua" w:cs="Book Antiqua"/>
      <w:b/>
      <w:bCs/>
      <w:sz w:val="16"/>
      <w:szCs w:val="16"/>
    </w:rPr>
  </w:style>
  <w:style w:type="paragraph" w:styleId="Header">
    <w:name w:val="header"/>
    <w:basedOn w:val="Normal"/>
    <w:link w:val="HeaderChar"/>
    <w:unhideWhenUsed/>
    <w:rsid w:val="00B016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16F9"/>
    <w:rPr>
      <w:sz w:val="18"/>
      <w:szCs w:val="18"/>
    </w:rPr>
  </w:style>
  <w:style w:type="paragraph" w:styleId="Footer">
    <w:name w:val="footer"/>
    <w:basedOn w:val="Normal"/>
    <w:link w:val="FooterChar"/>
    <w:uiPriority w:val="99"/>
    <w:unhideWhenUsed/>
    <w:rsid w:val="00B016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16F9"/>
    <w:rPr>
      <w:sz w:val="18"/>
      <w:szCs w:val="18"/>
    </w:rPr>
  </w:style>
  <w:style w:type="paragraph" w:styleId="BalloonText">
    <w:name w:val="Balloon Text"/>
    <w:basedOn w:val="Normal"/>
    <w:link w:val="BalloonTextChar"/>
    <w:semiHidden/>
    <w:unhideWhenUsed/>
    <w:rsid w:val="00773036"/>
    <w:rPr>
      <w:rFonts w:ascii="Tahoma" w:hAnsi="Tahoma" w:cs="Tahoma"/>
      <w:sz w:val="16"/>
      <w:szCs w:val="16"/>
    </w:rPr>
  </w:style>
  <w:style w:type="character" w:customStyle="1" w:styleId="BalloonTextChar">
    <w:name w:val="Balloon Text Char"/>
    <w:basedOn w:val="DefaultParagraphFont"/>
    <w:link w:val="BalloonText"/>
    <w:semiHidden/>
    <w:rsid w:val="00773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231">
      <w:bodyDiv w:val="1"/>
      <w:marLeft w:val="0"/>
      <w:marRight w:val="0"/>
      <w:marTop w:val="0"/>
      <w:marBottom w:val="0"/>
      <w:divBdr>
        <w:top w:val="none" w:sz="0" w:space="0" w:color="auto"/>
        <w:left w:val="none" w:sz="0" w:space="0" w:color="auto"/>
        <w:bottom w:val="none" w:sz="0" w:space="0" w:color="auto"/>
        <w:right w:val="none" w:sz="0" w:space="0" w:color="auto"/>
      </w:divBdr>
    </w:div>
    <w:div w:id="294140772">
      <w:bodyDiv w:val="1"/>
      <w:marLeft w:val="0"/>
      <w:marRight w:val="0"/>
      <w:marTop w:val="0"/>
      <w:marBottom w:val="0"/>
      <w:divBdr>
        <w:top w:val="none" w:sz="0" w:space="0" w:color="auto"/>
        <w:left w:val="none" w:sz="0" w:space="0" w:color="auto"/>
        <w:bottom w:val="none" w:sz="0" w:space="0" w:color="auto"/>
        <w:right w:val="none" w:sz="0" w:space="0" w:color="auto"/>
      </w:divBdr>
    </w:div>
    <w:div w:id="589319413">
      <w:bodyDiv w:val="1"/>
      <w:marLeft w:val="0"/>
      <w:marRight w:val="0"/>
      <w:marTop w:val="0"/>
      <w:marBottom w:val="0"/>
      <w:divBdr>
        <w:top w:val="none" w:sz="0" w:space="0" w:color="auto"/>
        <w:left w:val="none" w:sz="0" w:space="0" w:color="auto"/>
        <w:bottom w:val="none" w:sz="0" w:space="0" w:color="auto"/>
        <w:right w:val="none" w:sz="0" w:space="0" w:color="auto"/>
      </w:divBdr>
    </w:div>
    <w:div w:id="1009524951">
      <w:bodyDiv w:val="1"/>
      <w:marLeft w:val="0"/>
      <w:marRight w:val="0"/>
      <w:marTop w:val="0"/>
      <w:marBottom w:val="0"/>
      <w:divBdr>
        <w:top w:val="none" w:sz="0" w:space="0" w:color="auto"/>
        <w:left w:val="none" w:sz="0" w:space="0" w:color="auto"/>
        <w:bottom w:val="none" w:sz="0" w:space="0" w:color="auto"/>
        <w:right w:val="none" w:sz="0" w:space="0" w:color="auto"/>
      </w:divBdr>
    </w:div>
    <w:div w:id="1074398865">
      <w:bodyDiv w:val="1"/>
      <w:marLeft w:val="0"/>
      <w:marRight w:val="0"/>
      <w:marTop w:val="0"/>
      <w:marBottom w:val="0"/>
      <w:divBdr>
        <w:top w:val="none" w:sz="0" w:space="0" w:color="auto"/>
        <w:left w:val="none" w:sz="0" w:space="0" w:color="auto"/>
        <w:bottom w:val="none" w:sz="0" w:space="0" w:color="auto"/>
        <w:right w:val="none" w:sz="0" w:space="0" w:color="auto"/>
      </w:divBdr>
    </w:div>
    <w:div w:id="1184637512">
      <w:bodyDiv w:val="1"/>
      <w:marLeft w:val="0"/>
      <w:marRight w:val="0"/>
      <w:marTop w:val="0"/>
      <w:marBottom w:val="0"/>
      <w:divBdr>
        <w:top w:val="none" w:sz="0" w:space="0" w:color="auto"/>
        <w:left w:val="none" w:sz="0" w:space="0" w:color="auto"/>
        <w:bottom w:val="none" w:sz="0" w:space="0" w:color="auto"/>
        <w:right w:val="none" w:sz="0" w:space="0" w:color="auto"/>
      </w:divBdr>
    </w:div>
    <w:div w:id="1269313695">
      <w:bodyDiv w:val="1"/>
      <w:marLeft w:val="0"/>
      <w:marRight w:val="0"/>
      <w:marTop w:val="0"/>
      <w:marBottom w:val="0"/>
      <w:divBdr>
        <w:top w:val="none" w:sz="0" w:space="0" w:color="auto"/>
        <w:left w:val="none" w:sz="0" w:space="0" w:color="auto"/>
        <w:bottom w:val="none" w:sz="0" w:space="0" w:color="auto"/>
        <w:right w:val="none" w:sz="0" w:space="0" w:color="auto"/>
      </w:divBdr>
    </w:div>
    <w:div w:id="1394041608">
      <w:bodyDiv w:val="1"/>
      <w:marLeft w:val="0"/>
      <w:marRight w:val="0"/>
      <w:marTop w:val="0"/>
      <w:marBottom w:val="0"/>
      <w:divBdr>
        <w:top w:val="none" w:sz="0" w:space="0" w:color="auto"/>
        <w:left w:val="none" w:sz="0" w:space="0" w:color="auto"/>
        <w:bottom w:val="none" w:sz="0" w:space="0" w:color="auto"/>
        <w:right w:val="none" w:sz="0" w:space="0" w:color="auto"/>
      </w:divBdr>
    </w:div>
    <w:div w:id="1409771570">
      <w:bodyDiv w:val="1"/>
      <w:marLeft w:val="0"/>
      <w:marRight w:val="0"/>
      <w:marTop w:val="0"/>
      <w:marBottom w:val="0"/>
      <w:divBdr>
        <w:top w:val="none" w:sz="0" w:space="0" w:color="auto"/>
        <w:left w:val="none" w:sz="0" w:space="0" w:color="auto"/>
        <w:bottom w:val="none" w:sz="0" w:space="0" w:color="auto"/>
        <w:right w:val="none" w:sz="0" w:space="0" w:color="auto"/>
      </w:divBdr>
    </w:div>
    <w:div w:id="1476949623">
      <w:bodyDiv w:val="1"/>
      <w:marLeft w:val="0"/>
      <w:marRight w:val="0"/>
      <w:marTop w:val="0"/>
      <w:marBottom w:val="0"/>
      <w:divBdr>
        <w:top w:val="none" w:sz="0" w:space="0" w:color="auto"/>
        <w:left w:val="none" w:sz="0" w:space="0" w:color="auto"/>
        <w:bottom w:val="none" w:sz="0" w:space="0" w:color="auto"/>
        <w:right w:val="none" w:sz="0" w:space="0" w:color="auto"/>
      </w:divBdr>
    </w:div>
    <w:div w:id="1586108825">
      <w:bodyDiv w:val="1"/>
      <w:marLeft w:val="0"/>
      <w:marRight w:val="0"/>
      <w:marTop w:val="0"/>
      <w:marBottom w:val="0"/>
      <w:divBdr>
        <w:top w:val="none" w:sz="0" w:space="0" w:color="auto"/>
        <w:left w:val="none" w:sz="0" w:space="0" w:color="auto"/>
        <w:bottom w:val="none" w:sz="0" w:space="0" w:color="auto"/>
        <w:right w:val="none" w:sz="0" w:space="0" w:color="auto"/>
      </w:divBdr>
    </w:div>
    <w:div w:id="175867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9F8F-C067-4A5B-8FA0-E9B89216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16238</Words>
  <Characters>92557</Characters>
  <Application>Microsoft Office Word</Application>
  <DocSecurity>0</DocSecurity>
  <Lines>771</Lines>
  <Paragraphs>217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2021-06-28T08:53:00Z</dcterms:created>
  <dcterms:modified xsi:type="dcterms:W3CDTF">2021-06-28T08:53:00Z</dcterms:modified>
</cp:coreProperties>
</file>