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801A9" w14:textId="77777777" w:rsidR="00A77B3E" w:rsidRDefault="00D516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34A5BC" w14:textId="77777777" w:rsidR="00A77B3E" w:rsidRDefault="00D516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63419</w:t>
      </w:r>
    </w:p>
    <w:p w14:paraId="56C6E228" w14:textId="77777777" w:rsidR="00A77B3E" w:rsidRDefault="00D516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DEEF9A" w14:textId="77777777" w:rsidR="00A77B3E" w:rsidRDefault="00A77B3E">
      <w:pPr>
        <w:spacing w:line="360" w:lineRule="auto"/>
        <w:jc w:val="both"/>
      </w:pPr>
    </w:p>
    <w:p w14:paraId="519A9CF8" w14:textId="77777777" w:rsidR="00A77B3E" w:rsidRDefault="00D516BF">
      <w:pPr>
        <w:spacing w:line="360" w:lineRule="auto"/>
        <w:jc w:val="both"/>
      </w:pPr>
      <w:r>
        <w:rPr>
          <w:rFonts w:ascii="Book Antiqua" w:eastAsia="Book Antiqua" w:hAnsi="Book Antiqua" w:cs="Book Antiqua"/>
          <w:b/>
          <w:bCs/>
          <w:color w:val="000000"/>
        </w:rPr>
        <w:t xml:space="preserve">Successful treatment of refractory lung adenocarcinoma harboring a germline </w:t>
      </w:r>
      <w:r>
        <w:rPr>
          <w:rFonts w:ascii="Book Antiqua" w:eastAsia="Book Antiqua" w:hAnsi="Book Antiqua" w:cs="Book Antiqua"/>
          <w:b/>
          <w:bCs/>
          <w:i/>
          <w:iCs/>
          <w:color w:val="000000"/>
        </w:rPr>
        <w:t>BRCA2</w:t>
      </w:r>
      <w:r>
        <w:rPr>
          <w:rFonts w:ascii="Book Antiqua" w:eastAsia="Book Antiqua" w:hAnsi="Book Antiqua" w:cs="Book Antiqua"/>
          <w:b/>
          <w:bCs/>
          <w:color w:val="000000"/>
        </w:rPr>
        <w:t xml:space="preserve"> mutation with </w:t>
      </w:r>
      <w:proofErr w:type="spellStart"/>
      <w:r>
        <w:rPr>
          <w:rFonts w:ascii="Book Antiqua" w:eastAsia="Book Antiqua" w:hAnsi="Book Antiqua" w:cs="Book Antiqua"/>
          <w:b/>
          <w:bCs/>
          <w:color w:val="000000"/>
        </w:rPr>
        <w:t>olaparib</w:t>
      </w:r>
      <w:proofErr w:type="spellEnd"/>
      <w:r>
        <w:rPr>
          <w:rFonts w:ascii="Book Antiqua" w:eastAsia="Book Antiqua" w:hAnsi="Book Antiqua" w:cs="Book Antiqua"/>
          <w:b/>
          <w:bCs/>
          <w:color w:val="000000"/>
        </w:rPr>
        <w:t>: A case report</w:t>
      </w:r>
    </w:p>
    <w:p w14:paraId="3384AE83" w14:textId="77777777" w:rsidR="00A77B3E" w:rsidRDefault="00A77B3E">
      <w:pPr>
        <w:spacing w:line="360" w:lineRule="auto"/>
        <w:jc w:val="both"/>
      </w:pPr>
    </w:p>
    <w:p w14:paraId="042797F5" w14:textId="7A2E65B9" w:rsidR="00A77B3E" w:rsidRDefault="00D516BF">
      <w:pPr>
        <w:spacing w:line="360" w:lineRule="auto"/>
        <w:jc w:val="both"/>
      </w:pPr>
      <w:r>
        <w:rPr>
          <w:rFonts w:ascii="Book Antiqua" w:eastAsia="Book Antiqua" w:hAnsi="Book Antiqua" w:cs="Book Antiqua"/>
          <w:color w:val="000000"/>
        </w:rPr>
        <w:t xml:space="preserve">Zhang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Olaparib in NSCLC wit</w:t>
      </w:r>
      <w:r>
        <w:rPr>
          <w:rFonts w:ascii="Book Antiqua" w:eastAsia="Book Antiqua" w:hAnsi="Book Antiqua" w:cs="Book Antiqua"/>
          <w:color w:val="000000"/>
        </w:rPr>
        <w:t xml:space="preserve">h </w:t>
      </w:r>
      <w:r>
        <w:rPr>
          <w:rFonts w:ascii="Book Antiqua" w:eastAsia="Book Antiqua" w:hAnsi="Book Antiqua" w:cs="Book Antiqua"/>
          <w:i/>
          <w:iCs/>
          <w:color w:val="000000"/>
        </w:rPr>
        <w:t xml:space="preserve">BRCA2 </w:t>
      </w:r>
      <w:r>
        <w:rPr>
          <w:rFonts w:ascii="Book Antiqua" w:eastAsia="Book Antiqua" w:hAnsi="Book Antiqua" w:cs="Book Antiqua"/>
          <w:color w:val="000000"/>
        </w:rPr>
        <w:t>mutation</w:t>
      </w:r>
    </w:p>
    <w:p w14:paraId="7DFD469A" w14:textId="77777777" w:rsidR="00A77B3E" w:rsidRDefault="00A77B3E">
      <w:pPr>
        <w:spacing w:line="360" w:lineRule="auto"/>
        <w:jc w:val="both"/>
      </w:pPr>
    </w:p>
    <w:p w14:paraId="788A6F6A" w14:textId="77777777" w:rsidR="00A77B3E" w:rsidRDefault="00D516BF">
      <w:pPr>
        <w:spacing w:line="360" w:lineRule="auto"/>
        <w:jc w:val="both"/>
      </w:pPr>
      <w:r>
        <w:rPr>
          <w:rFonts w:ascii="Book Antiqua" w:eastAsia="Book Antiqua" w:hAnsi="Book Antiqua" w:cs="Book Antiqua"/>
          <w:color w:val="000000"/>
        </w:rPr>
        <w:t>Li Zhang, Jing Wang, Ling-</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Cui, Kai Wang, Ming-Ming Yuan, Rong-Rong Chen, Li-Jiao Zhang</w:t>
      </w:r>
    </w:p>
    <w:p w14:paraId="71E11DE1" w14:textId="77777777" w:rsidR="00A77B3E" w:rsidRDefault="00A77B3E">
      <w:pPr>
        <w:spacing w:line="360" w:lineRule="auto"/>
        <w:jc w:val="both"/>
      </w:pPr>
    </w:p>
    <w:p w14:paraId="644441FD" w14:textId="77777777" w:rsidR="00A77B3E" w:rsidRDefault="00D516BF">
      <w:pPr>
        <w:spacing w:line="360" w:lineRule="auto"/>
        <w:jc w:val="both"/>
      </w:pPr>
      <w:r>
        <w:rPr>
          <w:rFonts w:ascii="Book Antiqua" w:eastAsia="Book Antiqua" w:hAnsi="Book Antiqua" w:cs="Book Antiqua"/>
          <w:b/>
          <w:bCs/>
          <w:color w:val="000000"/>
        </w:rPr>
        <w:t>Li Zhang, Jing Wang, Ling-</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Cui, Li-Jiao Zhang, </w:t>
      </w:r>
      <w:r>
        <w:rPr>
          <w:rFonts w:ascii="Book Antiqua" w:eastAsia="Book Antiqua" w:hAnsi="Book Antiqua" w:cs="Book Antiqua"/>
          <w:color w:val="000000"/>
        </w:rPr>
        <w:t>Department of Cadre Health, Shanxi Provincial Cancer Hospital, Taiyuan 030013, Shanxi Province, China</w:t>
      </w:r>
    </w:p>
    <w:p w14:paraId="29A46D7D" w14:textId="77777777" w:rsidR="00A77B3E" w:rsidRDefault="00A77B3E">
      <w:pPr>
        <w:spacing w:line="360" w:lineRule="auto"/>
        <w:jc w:val="both"/>
      </w:pPr>
    </w:p>
    <w:p w14:paraId="24092170" w14:textId="77777777" w:rsidR="00A77B3E" w:rsidRDefault="00D516BF">
      <w:pPr>
        <w:spacing w:line="360" w:lineRule="auto"/>
        <w:jc w:val="both"/>
      </w:pPr>
      <w:r>
        <w:rPr>
          <w:rFonts w:ascii="Book Antiqua" w:eastAsia="Book Antiqua" w:hAnsi="Book Antiqua" w:cs="Book Antiqua"/>
          <w:b/>
          <w:bCs/>
          <w:color w:val="000000"/>
        </w:rPr>
        <w:t xml:space="preserve">Kai Wang, Ming-Ming Yuan, Rong-Rong Chen,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Geneplus</w:t>
      </w:r>
      <w:proofErr w:type="spellEnd"/>
      <w:r>
        <w:rPr>
          <w:rFonts w:ascii="Book Antiqua" w:eastAsia="Book Antiqua" w:hAnsi="Book Antiqua" w:cs="Book Antiqua"/>
          <w:color w:val="000000"/>
        </w:rPr>
        <w:t>-Beijing, Beijing 102206, China</w:t>
      </w:r>
    </w:p>
    <w:p w14:paraId="0D54950A" w14:textId="77777777" w:rsidR="00A77B3E" w:rsidRDefault="00A77B3E">
      <w:pPr>
        <w:spacing w:line="360" w:lineRule="auto"/>
        <w:jc w:val="both"/>
      </w:pPr>
    </w:p>
    <w:p w14:paraId="00E661D3" w14:textId="5EC22A54" w:rsidR="00A77B3E" w:rsidRDefault="00D516B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L reviewed and searched the literature, analyzed and interpreted the imaging findings, drafted the ma</w:t>
      </w:r>
      <w:r>
        <w:rPr>
          <w:rFonts w:ascii="Book Antiqua" w:eastAsia="Book Antiqua" w:hAnsi="Book Antiqua" w:cs="Book Antiqua"/>
          <w:color w:val="000000"/>
        </w:rPr>
        <w:t>nuscript</w:t>
      </w:r>
      <w:r w:rsidR="00642BE3">
        <w:rPr>
          <w:rFonts w:ascii="Book Antiqua" w:eastAsia="Book Antiqua" w:hAnsi="Book Antiqua" w:cs="Book Antiqua"/>
          <w:color w:val="000000"/>
        </w:rPr>
        <w:t>,</w:t>
      </w:r>
      <w:r>
        <w:rPr>
          <w:rFonts w:ascii="Book Antiqua" w:eastAsia="Book Antiqua" w:hAnsi="Book Antiqua" w:cs="Book Antiqua"/>
          <w:color w:val="000000"/>
        </w:rPr>
        <w:t xml:space="preserve"> and gave cri</w:t>
      </w:r>
      <w:r>
        <w:rPr>
          <w:rFonts w:ascii="Book Antiqua" w:eastAsia="Book Antiqua" w:hAnsi="Book Antiqua" w:cs="Book Antiqua"/>
          <w:color w:val="000000"/>
        </w:rPr>
        <w:t>tical comments; Wang J and Cui LZ collected the clinical data; Wang K and Yuan MM reviewed the literature; Chen RR gave critical comments;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Zhang LJ contributed to the revision of the manuscript; all authors approved the version to be submitted.</w:t>
      </w:r>
    </w:p>
    <w:p w14:paraId="2143902E" w14:textId="77777777" w:rsidR="00A77B3E" w:rsidRDefault="00A77B3E">
      <w:pPr>
        <w:spacing w:line="360" w:lineRule="auto"/>
        <w:jc w:val="both"/>
      </w:pPr>
    </w:p>
    <w:p w14:paraId="37FEF4DA" w14:textId="16CABB21" w:rsidR="00A77B3E" w:rsidRDefault="00D516BF">
      <w:pPr>
        <w:spacing w:line="360" w:lineRule="auto"/>
        <w:jc w:val="both"/>
      </w:pPr>
      <w:r>
        <w:rPr>
          <w:rFonts w:ascii="Book Antiqua" w:eastAsia="Book Antiqua" w:hAnsi="Book Antiqua" w:cs="Book Antiqua"/>
          <w:b/>
          <w:bCs/>
          <w:color w:val="000000"/>
        </w:rPr>
        <w:t xml:space="preserve">Corresponding author: Li-Jiao Zhang, MM, Chief Physician, Professor, </w:t>
      </w:r>
      <w:r>
        <w:rPr>
          <w:rFonts w:ascii="Book Antiqua" w:eastAsia="Book Antiqua" w:hAnsi="Book Antiqua" w:cs="Book Antiqua"/>
          <w:color w:val="000000"/>
        </w:rPr>
        <w:t xml:space="preserve">Department of Cadre Health, Shanxi Provincial Cancer Hospital, </w:t>
      </w:r>
      <w:r w:rsidR="00002BF7">
        <w:rPr>
          <w:rFonts w:ascii="Book Antiqua" w:eastAsia="Book Antiqua" w:hAnsi="Book Antiqua" w:cs="Book Antiqua"/>
          <w:color w:val="000000"/>
        </w:rPr>
        <w:t xml:space="preserve">No. 3 </w:t>
      </w:r>
      <w:r>
        <w:rPr>
          <w:rFonts w:ascii="Book Antiqua" w:eastAsia="Book Antiqua" w:hAnsi="Book Antiqua" w:cs="Book Antiqua"/>
          <w:color w:val="000000"/>
        </w:rPr>
        <w:t xml:space="preserve">Employee </w:t>
      </w:r>
      <w:proofErr w:type="spellStart"/>
      <w:r>
        <w:rPr>
          <w:rFonts w:ascii="Book Antiqua" w:eastAsia="Book Antiqua" w:hAnsi="Book Antiqua" w:cs="Book Antiqua"/>
          <w:color w:val="000000"/>
        </w:rPr>
        <w:t>Xincun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Xinghualing</w:t>
      </w:r>
      <w:proofErr w:type="spellEnd"/>
      <w:r>
        <w:rPr>
          <w:rFonts w:ascii="Book Antiqua" w:eastAsia="Book Antiqua" w:hAnsi="Book Antiqua" w:cs="Book Antiqua"/>
          <w:color w:val="000000"/>
        </w:rPr>
        <w:t xml:space="preserve"> District, Taiyuan 030013, Shanxi Province, China. zljsx66@126.com</w:t>
      </w:r>
    </w:p>
    <w:p w14:paraId="4B0420C1" w14:textId="77777777" w:rsidR="00A77B3E" w:rsidRDefault="00A77B3E">
      <w:pPr>
        <w:spacing w:line="360" w:lineRule="auto"/>
        <w:jc w:val="both"/>
      </w:pPr>
    </w:p>
    <w:p w14:paraId="78696E44" w14:textId="77777777" w:rsidR="00A77B3E" w:rsidRDefault="00D516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7FB824F4" w14:textId="77777777" w:rsidR="00A77B3E" w:rsidRDefault="00D516BF">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24, 2021</w:t>
      </w:r>
    </w:p>
    <w:p w14:paraId="566EA764" w14:textId="2AE519C6" w:rsidR="00A77B3E" w:rsidRDefault="00D516BF">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0431AA">
        <w:rPr>
          <w:rFonts w:ascii="Book Antiqua" w:eastAsia="宋体" w:hAnsi="Book Antiqua"/>
          <w:color w:val="000000" w:themeColor="text1"/>
        </w:rPr>
        <w:t>J</w:t>
      </w:r>
      <w:r w:rsidR="000431AA">
        <w:rPr>
          <w:rFonts w:ascii="Book Antiqua" w:eastAsia="宋体" w:hAnsi="Book Antiqua" w:hint="eastAsia"/>
          <w:color w:val="000000" w:themeColor="text1"/>
        </w:rPr>
        <w:t>u</w:t>
      </w:r>
      <w:r w:rsidR="000431AA">
        <w:rPr>
          <w:rFonts w:ascii="Book Antiqua" w:eastAsia="宋体" w:hAnsi="Book Antiqua"/>
          <w:color w:val="000000" w:themeColor="text1"/>
        </w:rPr>
        <w:t>ly</w:t>
      </w:r>
      <w:r w:rsidR="000431AA" w:rsidRPr="00F06907">
        <w:rPr>
          <w:rFonts w:ascii="Book Antiqua" w:eastAsia="宋体" w:hAnsi="Book Antiqua"/>
          <w:color w:val="000000" w:themeColor="text1"/>
        </w:rPr>
        <w:t xml:space="preserve"> </w:t>
      </w:r>
      <w:r w:rsidR="000431AA">
        <w:rPr>
          <w:rFonts w:ascii="Book Antiqua" w:eastAsia="宋体" w:hAnsi="Book Antiqua"/>
          <w:color w:val="000000" w:themeColor="text1"/>
        </w:rPr>
        <w:t>19</w:t>
      </w:r>
      <w:r w:rsidR="000431AA" w:rsidRPr="00F06907">
        <w:rPr>
          <w:rFonts w:ascii="Book Antiqua" w:eastAsia="宋体" w:hAnsi="Book Antiqua"/>
          <w:color w:val="000000" w:themeColor="text1"/>
        </w:rPr>
        <w:t>, 2021</w:t>
      </w:r>
      <w:bookmarkEnd w:id="0"/>
      <w:bookmarkEnd w:id="1"/>
      <w:bookmarkEnd w:id="2"/>
    </w:p>
    <w:p w14:paraId="6E187FD1" w14:textId="77777777" w:rsidR="00A77B3E" w:rsidRDefault="00D516BF">
      <w:pPr>
        <w:spacing w:line="360" w:lineRule="auto"/>
        <w:jc w:val="both"/>
      </w:pPr>
      <w:r>
        <w:rPr>
          <w:rFonts w:ascii="Book Antiqua" w:eastAsia="Book Antiqua" w:hAnsi="Book Antiqua" w:cs="Book Antiqua"/>
          <w:b/>
          <w:bCs/>
          <w:color w:val="000000"/>
        </w:rPr>
        <w:t xml:space="preserve">Published online: </w:t>
      </w:r>
    </w:p>
    <w:p w14:paraId="3CEC62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390449A" w14:textId="77777777" w:rsidR="00A77B3E" w:rsidRDefault="00D516BF">
      <w:pPr>
        <w:spacing w:line="360" w:lineRule="auto"/>
        <w:jc w:val="both"/>
      </w:pPr>
      <w:r>
        <w:rPr>
          <w:rFonts w:ascii="Book Antiqua" w:eastAsia="Book Antiqua" w:hAnsi="Book Antiqua" w:cs="Book Antiqua"/>
          <w:b/>
          <w:color w:val="000000"/>
        </w:rPr>
        <w:lastRenderedPageBreak/>
        <w:t>Abstract</w:t>
      </w:r>
    </w:p>
    <w:p w14:paraId="60A4B5CA" w14:textId="77777777" w:rsidR="00A77B3E" w:rsidRDefault="00D516BF">
      <w:pPr>
        <w:spacing w:line="360" w:lineRule="auto"/>
        <w:jc w:val="both"/>
      </w:pPr>
      <w:r>
        <w:rPr>
          <w:rFonts w:ascii="Book Antiqua" w:eastAsia="Book Antiqua" w:hAnsi="Book Antiqua" w:cs="Book Antiqua"/>
          <w:color w:val="000000"/>
        </w:rPr>
        <w:t>BACKGROUND</w:t>
      </w:r>
    </w:p>
    <w:p w14:paraId="29DEEB2A" w14:textId="77777777" w:rsidR="00A77B3E" w:rsidRPr="00A25863" w:rsidRDefault="00D516BF">
      <w:pPr>
        <w:spacing w:line="360" w:lineRule="auto"/>
        <w:jc w:val="both"/>
        <w:rPr>
          <w:lang w:eastAsia="zh-CN"/>
        </w:rPr>
      </w:pPr>
      <w:r>
        <w:rPr>
          <w:rFonts w:ascii="Book Antiqua" w:eastAsia="Book Antiqua" w:hAnsi="Book Antiqua" w:cs="Book Antiqua"/>
          <w:color w:val="000000"/>
        </w:rPr>
        <w:t>In recent years, targeted therapy and immunotherapy have become important treatment strategies for patients with non-small cell lung cancer (NSCLC). However, the clinical evidence for successful off-label use of targeted drugs for patients with NSCLC following progression on multiple lines of treatment is still lacking.</w:t>
      </w:r>
    </w:p>
    <w:p w14:paraId="67F0697F" w14:textId="77777777" w:rsidR="00A77B3E" w:rsidRDefault="00A77B3E">
      <w:pPr>
        <w:spacing w:line="360" w:lineRule="auto"/>
        <w:jc w:val="both"/>
      </w:pPr>
    </w:p>
    <w:p w14:paraId="0D0C12AB" w14:textId="77777777" w:rsidR="00A77B3E" w:rsidRDefault="00D516BF">
      <w:pPr>
        <w:spacing w:line="360" w:lineRule="auto"/>
        <w:jc w:val="both"/>
      </w:pPr>
      <w:r>
        <w:rPr>
          <w:rFonts w:ascii="Book Antiqua" w:eastAsia="Book Antiqua" w:hAnsi="Book Antiqua" w:cs="Book Antiqua"/>
          <w:color w:val="000000"/>
        </w:rPr>
        <w:t>CASE SUMMARY</w:t>
      </w:r>
    </w:p>
    <w:p w14:paraId="2334E252" w14:textId="610165D6" w:rsidR="00A77B3E" w:rsidRDefault="00D516BF">
      <w:pPr>
        <w:spacing w:line="360" w:lineRule="auto"/>
        <w:jc w:val="both"/>
      </w:pPr>
      <w:r>
        <w:rPr>
          <w:rFonts w:ascii="Book Antiqua" w:eastAsia="Book Antiqua" w:hAnsi="Book Antiqua" w:cs="Book Antiqua"/>
          <w:color w:val="000000"/>
        </w:rPr>
        <w:t xml:space="preserve">We describe a 62-year-old male patient with a right lung adenocarcinoma who harbored an </w:t>
      </w:r>
      <w:r>
        <w:rPr>
          <w:rFonts w:ascii="Book Antiqua" w:eastAsia="Book Antiqua" w:hAnsi="Book Antiqua" w:cs="Book Antiqua"/>
          <w:i/>
          <w:iCs/>
          <w:color w:val="000000"/>
        </w:rPr>
        <w:t>EGFR</w:t>
      </w:r>
      <w:r>
        <w:rPr>
          <w:rFonts w:ascii="Book Antiqua" w:eastAsia="Book Antiqua" w:hAnsi="Book Antiqua" w:cs="Book Antiqua"/>
          <w:color w:val="000000"/>
        </w:rPr>
        <w:t xml:space="preserve"> exon 19 deletion mutation. He received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combined with </w:t>
      </w:r>
      <w:r w:rsidR="008A534D">
        <w:rPr>
          <w:rFonts w:ascii="Book Antiqua" w:eastAsia="Book Antiqua" w:hAnsi="Book Antiqua" w:cs="Book Antiqua"/>
          <w:color w:val="000000"/>
        </w:rPr>
        <w:t xml:space="preserve">six </w:t>
      </w:r>
      <w:r>
        <w:rPr>
          <w:rFonts w:ascii="Book Antiqua" w:eastAsia="Book Antiqua" w:hAnsi="Book Antiqua" w:cs="Book Antiqua"/>
          <w:color w:val="000000"/>
        </w:rPr>
        <w:t>cycle</w:t>
      </w:r>
      <w:r>
        <w:rPr>
          <w:rFonts w:ascii="Book Antiqua" w:eastAsia="Book Antiqua" w:hAnsi="Book Antiqua" w:cs="Book Antiqua"/>
          <w:color w:val="000000"/>
        </w:rPr>
        <w:t xml:space="preserve">s of </w:t>
      </w:r>
      <w:proofErr w:type="spellStart"/>
      <w:r>
        <w:rPr>
          <w:rFonts w:ascii="Book Antiqua" w:eastAsia="Book Antiqua" w:hAnsi="Book Antiqua" w:cs="Book Antiqua"/>
          <w:color w:val="000000"/>
        </w:rPr>
        <w:t>vinorelbine</w:t>
      </w:r>
      <w:proofErr w:type="spellEnd"/>
      <w:r>
        <w:rPr>
          <w:rFonts w:ascii="Book Antiqua" w:eastAsia="Book Antiqua" w:hAnsi="Book Antiqua" w:cs="Book Antiqua"/>
          <w:color w:val="000000"/>
        </w:rPr>
        <w:t>, cis</w:t>
      </w:r>
      <w:r>
        <w:rPr>
          <w:rFonts w:ascii="Book Antiqua" w:eastAsia="Book Antiqua" w:hAnsi="Book Antiqua" w:cs="Book Antiqua"/>
          <w:color w:val="000000"/>
        </w:rPr>
        <w:t>platin</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re</w:t>
      </w:r>
      <w:r>
        <w:rPr>
          <w:rFonts w:ascii="Book Antiqua" w:eastAsia="Book Antiqua" w:hAnsi="Book Antiqua" w:cs="Book Antiqua"/>
          <w:color w:val="000000"/>
        </w:rPr>
        <w:t xml:space="preserve">combinant human endostatin as the first-line therapy. Then gefitinib was administered in combination with recombinant human endostatin as maintenance therapy, resulting in a progression-free survival (PFS) of 14 mo. Chemoradiotherapy was added following progression (enlarged brain metastases) on maintenance treatment. Unfortunately, the brain lesions were highly refractory and progressed again after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which time next-generation sequencing (NGS) of 1021 cancer-related genes was performed using peripheral blood to identify potential actionable mutations. NGS revealed that the patient harbored a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germline mutation, the </w:t>
      </w:r>
      <w:r>
        <w:rPr>
          <w:rFonts w:ascii="Book Antiqua" w:eastAsia="Book Antiqua" w:hAnsi="Book Antiqua" w:cs="Book Antiqua"/>
          <w:i/>
          <w:iCs/>
          <w:color w:val="000000"/>
        </w:rPr>
        <w:t xml:space="preserve">EGFR </w:t>
      </w:r>
      <w:r>
        <w:rPr>
          <w:rFonts w:ascii="Book Antiqua" w:eastAsia="Book Antiqua" w:hAnsi="Book Antiqua" w:cs="Book Antiqua"/>
          <w:color w:val="000000"/>
        </w:rPr>
        <w:t xml:space="preserve">exon 19 deletion mutation disappeared, and no additional targetable genetic variant was detected. Therefore, the patient received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with a rapid and long-lasting clinical response (PFS</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3EDB201B" w14:textId="77777777" w:rsidR="00A77B3E" w:rsidRDefault="00A77B3E">
      <w:pPr>
        <w:spacing w:line="360" w:lineRule="auto"/>
        <w:jc w:val="both"/>
      </w:pPr>
    </w:p>
    <w:p w14:paraId="776B8E1D" w14:textId="77777777" w:rsidR="00A77B3E" w:rsidRDefault="00D516BF">
      <w:pPr>
        <w:spacing w:line="360" w:lineRule="auto"/>
        <w:jc w:val="both"/>
      </w:pPr>
      <w:r>
        <w:rPr>
          <w:rFonts w:ascii="Book Antiqua" w:eastAsia="Book Antiqua" w:hAnsi="Book Antiqua" w:cs="Book Antiqua"/>
          <w:color w:val="000000"/>
        </w:rPr>
        <w:t>CONCLUSION</w:t>
      </w:r>
    </w:p>
    <w:p w14:paraId="7437D45C" w14:textId="77777777" w:rsidR="00A77B3E" w:rsidRDefault="00D516BF">
      <w:pPr>
        <w:spacing w:line="360" w:lineRule="auto"/>
        <w:jc w:val="both"/>
      </w:pPr>
      <w:r>
        <w:rPr>
          <w:rFonts w:ascii="Book Antiqua" w:eastAsia="Book Antiqua" w:hAnsi="Book Antiqua" w:cs="Book Antiqua"/>
          <w:color w:val="000000"/>
        </w:rPr>
        <w:t xml:space="preserve">This is a rare case of lung adenocarcinoma in a patient with a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germline mutation who had long-term benefit from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combination treatment, suggesting that NGS-based genetic testing may render the possibility of long-term survival in NSCLC patients after disease progression.</w:t>
      </w:r>
    </w:p>
    <w:p w14:paraId="1CDAC7EF" w14:textId="77777777" w:rsidR="00A77B3E" w:rsidRDefault="00A77B3E">
      <w:pPr>
        <w:spacing w:line="360" w:lineRule="auto"/>
        <w:jc w:val="both"/>
      </w:pPr>
    </w:p>
    <w:p w14:paraId="1034CEB4" w14:textId="0DACB7DC" w:rsidR="00A77B3E" w:rsidRPr="006A33DF" w:rsidRDefault="00D516BF">
      <w:pPr>
        <w:spacing w:line="360" w:lineRule="auto"/>
        <w:jc w:val="both"/>
        <w:rPr>
          <w:lang w:eastAsia="zh-CN"/>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Non-small cell lung cancer; Next-gener</w:t>
      </w:r>
      <w:r>
        <w:rPr>
          <w:rFonts w:ascii="Book Antiqua" w:eastAsia="Book Antiqua" w:hAnsi="Book Antiqua" w:cs="Book Antiqua"/>
          <w:color w:val="000000"/>
        </w:rPr>
        <w:t xml:space="preserve">ation sequencing;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gene; </w:t>
      </w:r>
      <w:proofErr w:type="gramStart"/>
      <w:r w:rsidR="00A25863">
        <w:rPr>
          <w:rFonts w:ascii="Book Antiqua" w:hAnsi="Book Antiqua" w:cs="Book Antiqua" w:hint="eastAsia"/>
          <w:color w:val="000000"/>
          <w:lang w:eastAsia="zh-CN"/>
        </w:rPr>
        <w:t>P</w:t>
      </w:r>
      <w:r w:rsidR="00A25863">
        <w:rPr>
          <w:rFonts w:ascii="Book Antiqua" w:eastAsia="Book Antiqua" w:hAnsi="Book Antiqua" w:cs="Book Antiqua"/>
          <w:color w:val="000000"/>
        </w:rPr>
        <w:t>oly</w:t>
      </w:r>
      <w:r w:rsidR="00A25863">
        <w:rPr>
          <w:rFonts w:ascii="Book Antiqua" w:eastAsia="Book Antiqua" w:hAnsi="Book Antiqua" w:cs="Book Antiqua"/>
          <w:color w:val="000000"/>
        </w:rPr>
        <w:t>(</w:t>
      </w:r>
      <w:proofErr w:type="gramEnd"/>
      <w:r w:rsidR="00A25863">
        <w:rPr>
          <w:rFonts w:ascii="Book Antiqua" w:eastAsia="Book Antiqua" w:hAnsi="Book Antiqua" w:cs="Book Antiqua"/>
          <w:color w:val="000000"/>
        </w:rPr>
        <w:t>adenosine diphosphate-ribose) polymerase</w:t>
      </w:r>
      <w:r>
        <w:rPr>
          <w:rFonts w:ascii="Book Antiqua" w:eastAsia="Book Antiqua" w:hAnsi="Book Antiqua" w:cs="Book Antiqua"/>
          <w:color w:val="000000"/>
        </w:rPr>
        <w:t xml:space="preserve"> inhibitor; Case report</w:t>
      </w:r>
    </w:p>
    <w:p w14:paraId="54EA8FAE" w14:textId="77777777" w:rsidR="00A77B3E" w:rsidRDefault="00A77B3E">
      <w:pPr>
        <w:spacing w:line="360" w:lineRule="auto"/>
        <w:jc w:val="both"/>
      </w:pPr>
    </w:p>
    <w:p w14:paraId="4596DA35" w14:textId="77777777" w:rsidR="00A77B3E" w:rsidRDefault="00D516BF">
      <w:pPr>
        <w:spacing w:line="360" w:lineRule="auto"/>
        <w:jc w:val="both"/>
      </w:pPr>
      <w:r>
        <w:rPr>
          <w:rFonts w:ascii="Book Antiqua" w:eastAsia="Book Antiqua" w:hAnsi="Book Antiqua" w:cs="Book Antiqua"/>
          <w:color w:val="000000"/>
        </w:rPr>
        <w:t xml:space="preserve">Zhang L, Wang J, Cui LZ, Wang K, Yuan MM, Chen RR, Zhang LJ. Successful treatment of refractory lung adenocarcinoma harboring a germline </w:t>
      </w:r>
      <w:r w:rsidRPr="00002BF7">
        <w:rPr>
          <w:rFonts w:ascii="Book Antiqua" w:eastAsia="Book Antiqua" w:hAnsi="Book Antiqua" w:cs="Book Antiqua"/>
          <w:i/>
          <w:iCs/>
          <w:color w:val="000000"/>
        </w:rPr>
        <w:t>BRCA2</w:t>
      </w:r>
      <w:r>
        <w:rPr>
          <w:rFonts w:ascii="Book Antiqua" w:eastAsia="Book Antiqua" w:hAnsi="Book Antiqua" w:cs="Book Antiqua"/>
          <w:color w:val="000000"/>
        </w:rPr>
        <w:t xml:space="preserve"> mutation with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73DEE7B" w14:textId="77777777" w:rsidR="00A77B3E" w:rsidRDefault="00A77B3E">
      <w:pPr>
        <w:spacing w:line="360" w:lineRule="auto"/>
        <w:jc w:val="both"/>
      </w:pPr>
    </w:p>
    <w:p w14:paraId="2DF2CC9C" w14:textId="223D2596" w:rsidR="00A77B3E" w:rsidRDefault="00D516BF">
      <w:pPr>
        <w:spacing w:line="360" w:lineRule="auto"/>
        <w:jc w:val="both"/>
      </w:pPr>
      <w:r>
        <w:rPr>
          <w:rFonts w:ascii="Book Antiqua" w:eastAsia="Book Antiqua" w:hAnsi="Book Antiqua" w:cs="Book Antiqua"/>
          <w:b/>
          <w:bCs/>
          <w:color w:val="000000"/>
        </w:rPr>
        <w:t xml:space="preserve">Core Tip: </w:t>
      </w:r>
      <w:r w:rsidR="0046241E">
        <w:rPr>
          <w:rFonts w:ascii="Book Antiqua" w:eastAsia="Book Antiqua" w:hAnsi="Book Antiqua" w:cs="Book Antiqua"/>
          <w:color w:val="000000"/>
        </w:rPr>
        <w:t>T</w:t>
      </w:r>
      <w:r>
        <w:rPr>
          <w:rFonts w:ascii="Book Antiqua" w:eastAsia="Book Antiqua" w:hAnsi="Book Antiqua" w:cs="Book Antiqua"/>
          <w:color w:val="000000"/>
        </w:rPr>
        <w:t>he clinical evidence for successful off-label use of targeted drugs for</w:t>
      </w:r>
      <w:r w:rsidR="00E252E9">
        <w:rPr>
          <w:rFonts w:ascii="Book Antiqua" w:eastAsia="Book Antiqua" w:hAnsi="Book Antiqua" w:cs="Book Antiqua"/>
          <w:color w:val="000000"/>
        </w:rPr>
        <w:t xml:space="preserve"> </w:t>
      </w:r>
      <w:r w:rsidR="00E252E9" w:rsidRPr="00E252E9">
        <w:rPr>
          <w:rFonts w:ascii="Book Antiqua" w:eastAsia="Book Antiqua" w:hAnsi="Book Antiqua" w:cs="Book Antiqua"/>
          <w:color w:val="000000"/>
        </w:rPr>
        <w:t>lung adenocarcinoma</w:t>
      </w:r>
      <w:r>
        <w:rPr>
          <w:rFonts w:ascii="Book Antiqua" w:eastAsia="Book Antiqua" w:hAnsi="Book Antiqua" w:cs="Book Antiqua"/>
          <w:color w:val="000000"/>
        </w:rPr>
        <w:t xml:space="preserve"> patients following progression on multiple lines of treatment is still lacking</w:t>
      </w:r>
      <w:r w:rsidR="0046241E">
        <w:rPr>
          <w:rFonts w:ascii="Book Antiqua" w:eastAsia="Book Antiqua" w:hAnsi="Book Antiqua" w:cs="Book Antiqua"/>
          <w:color w:val="000000"/>
        </w:rPr>
        <w:t xml:space="preserve"> </w:t>
      </w:r>
      <w:r w:rsidR="0046241E" w:rsidRPr="0046241E">
        <w:rPr>
          <w:rFonts w:ascii="Book Antiqua" w:eastAsia="Book Antiqua" w:hAnsi="Book Antiqua" w:cs="Book Antiqua"/>
          <w:color w:val="000000"/>
        </w:rPr>
        <w:t>n</w:t>
      </w:r>
      <w:r w:rsidR="0046241E" w:rsidRPr="0046241E">
        <w:rPr>
          <w:rFonts w:ascii="Book Antiqua" w:eastAsia="Book Antiqua" w:hAnsi="Book Antiqua" w:cs="Book Antiqua" w:hint="eastAsia"/>
          <w:color w:val="000000"/>
        </w:rPr>
        <w:t>ow</w:t>
      </w:r>
      <w:r>
        <w:rPr>
          <w:rFonts w:ascii="Book Antiqua" w:eastAsia="Book Antiqua" w:hAnsi="Book Antiqua" w:cs="Book Antiqua"/>
          <w:color w:val="000000"/>
        </w:rPr>
        <w:t xml:space="preserve">. Herein, we describe the identification of a germline </w:t>
      </w:r>
      <w:r w:rsidRPr="00A25863">
        <w:rPr>
          <w:rFonts w:ascii="Book Antiqua" w:eastAsia="Book Antiqua" w:hAnsi="Book Antiqua" w:cs="Book Antiqua"/>
          <w:i/>
          <w:color w:val="000000"/>
        </w:rPr>
        <w:t>BRCA2</w:t>
      </w:r>
      <w:r>
        <w:rPr>
          <w:rFonts w:ascii="Book Antiqua" w:eastAsia="Book Antiqua" w:hAnsi="Book Antiqua" w:cs="Book Antiqua"/>
          <w:color w:val="000000"/>
        </w:rPr>
        <w:t xml:space="preserve"> mutation in a lung adenocarcinoma patient. The patient had multiple refractory brain metastases and received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following progression on multiple lines of treatment, with a progression-free survival of 13.5 mo. This case provides unequivocal clinical evidence for the off-label use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 lung adenocarcinoma patients with a </w:t>
      </w:r>
      <w:r w:rsidRPr="00A25863">
        <w:rPr>
          <w:rFonts w:ascii="Book Antiqua" w:eastAsia="Book Antiqua" w:hAnsi="Book Antiqua" w:cs="Book Antiqua"/>
          <w:i/>
          <w:color w:val="000000"/>
        </w:rPr>
        <w:t>BRCA</w:t>
      </w:r>
      <w:r>
        <w:rPr>
          <w:rFonts w:ascii="Book Antiqua" w:eastAsia="Book Antiqua" w:hAnsi="Book Antiqua" w:cs="Book Antiqua"/>
          <w:color w:val="000000"/>
        </w:rPr>
        <w:t xml:space="preserve"> mutation after disease progression.</w:t>
      </w:r>
    </w:p>
    <w:p w14:paraId="56A0540A" w14:textId="77777777" w:rsidR="00A77B3E" w:rsidRDefault="00A25863">
      <w:pPr>
        <w:spacing w:line="360" w:lineRule="auto"/>
        <w:jc w:val="both"/>
      </w:pPr>
      <w:r>
        <w:br w:type="page"/>
      </w:r>
      <w:r w:rsidR="00D516BF">
        <w:rPr>
          <w:rFonts w:ascii="Book Antiqua" w:eastAsia="Book Antiqua" w:hAnsi="Book Antiqua" w:cs="Book Antiqua"/>
          <w:b/>
          <w:caps/>
          <w:color w:val="000000"/>
          <w:u w:val="single"/>
        </w:rPr>
        <w:lastRenderedPageBreak/>
        <w:t>INTRODUCTION</w:t>
      </w:r>
    </w:p>
    <w:p w14:paraId="5FC4D587" w14:textId="77777777" w:rsidR="00A77B3E" w:rsidRDefault="00D516BF" w:rsidP="00A25863">
      <w:pPr>
        <w:spacing w:line="360" w:lineRule="auto"/>
        <w:jc w:val="both"/>
      </w:pPr>
      <w:r>
        <w:rPr>
          <w:rFonts w:ascii="Book Antiqua" w:eastAsia="Book Antiqua" w:hAnsi="Book Antiqua" w:cs="Book Antiqua"/>
          <w:color w:val="000000"/>
        </w:rPr>
        <w:t>Lung cancer is one of the most common malignancies with high morbidity and mortality rates worldwide. In recent years, immunotherapy and targeted therapy have made great progress in non-small cell lung cancer (NSCLC), which is the most common type of lung cancer. However, post-progression effective therapy for NSCLC is still lacking. One highly potential strategy is to identify alternative therapeutic options. Next-generation sequencing (NGS)-based genetic testing, which provides abundant genetic information on cancer including both germline and somatic gene mutations, has resulted in more individualized therapeutic strategies for NSCLC.</w:t>
      </w:r>
    </w:p>
    <w:p w14:paraId="1D408A57" w14:textId="7CD378E3" w:rsidR="00A77B3E" w:rsidRDefault="00D516BF" w:rsidP="00A25863">
      <w:pPr>
        <w:spacing w:line="360" w:lineRule="auto"/>
        <w:ind w:firstLineChars="100" w:firstLine="240"/>
        <w:jc w:val="both"/>
      </w:pPr>
      <w:r>
        <w:rPr>
          <w:rFonts w:ascii="Book Antiqua" w:eastAsia="Book Antiqua" w:hAnsi="Book Antiqua" w:cs="Book Antiqua"/>
          <w:i/>
          <w:iCs/>
          <w:color w:val="000000"/>
        </w:rPr>
        <w:t>BRCA2</w:t>
      </w:r>
      <w:r>
        <w:rPr>
          <w:rFonts w:ascii="Book Antiqua" w:eastAsia="Book Antiqua" w:hAnsi="Book Antiqua" w:cs="Book Antiqua"/>
          <w:color w:val="000000"/>
        </w:rPr>
        <w:t xml:space="preserve"> is a tumor suppressor gene that encodes a protein involved in the DNA homologous recombination repair (HRR) path</w:t>
      </w:r>
      <w:r>
        <w:rPr>
          <w:rFonts w:ascii="Book Antiqua" w:eastAsia="Book Antiqua" w:hAnsi="Book Antiqua" w:cs="Book Antiqua"/>
          <w:color w:val="000000"/>
        </w:rPr>
        <w:t xml:space="preserve">way </w:t>
      </w:r>
      <w:r w:rsidR="008A534D">
        <w:rPr>
          <w:rFonts w:ascii="Book Antiqua" w:eastAsia="Book Antiqua" w:hAnsi="Book Antiqua" w:cs="Book Antiqua"/>
          <w:color w:val="000000"/>
        </w:rPr>
        <w:t xml:space="preserve">to </w:t>
      </w:r>
      <w:r>
        <w:rPr>
          <w:rFonts w:ascii="Book Antiqua" w:eastAsia="Book Antiqua" w:hAnsi="Book Antiqua" w:cs="Book Antiqua"/>
          <w:color w:val="000000"/>
        </w:rPr>
        <w:t>maintain geno</w:t>
      </w:r>
      <w:r>
        <w:rPr>
          <w:rFonts w:ascii="Book Antiqua" w:eastAsia="Book Antiqua" w:hAnsi="Book Antiqua" w:cs="Book Antiqua"/>
          <w:color w:val="000000"/>
        </w:rPr>
        <w:t xml:space="preserve">me stability. A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germline mutation increases the risks of a variety of malignancies, including a 50</w:t>
      </w:r>
      <w:r w:rsidR="00A25863">
        <w:rPr>
          <w:rFonts w:ascii="Book Antiqua" w:hAnsi="Book Antiqua" w:cs="Book Antiqua" w:hint="eastAsia"/>
          <w:color w:val="000000"/>
          <w:lang w:eastAsia="zh-CN"/>
        </w:rPr>
        <w:t>%</w:t>
      </w:r>
      <w:r>
        <w:rPr>
          <w:rFonts w:ascii="Book Antiqua" w:eastAsia="Book Antiqua" w:hAnsi="Book Antiqua" w:cs="Book Antiqua"/>
          <w:color w:val="000000"/>
        </w:rPr>
        <w:t xml:space="preserve">-60% increased risk of breast cancer and a 30% increased risk of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also associated with an increased risk of breast cancer and prostate cancer in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addition, studies have shown that the HRR genes including </w:t>
      </w:r>
      <w:r>
        <w:rPr>
          <w:rFonts w:ascii="Book Antiqua" w:eastAsia="Book Antiqua" w:hAnsi="Book Antiqua" w:cs="Book Antiqua"/>
          <w:i/>
          <w:iCs/>
          <w:color w:val="000000"/>
        </w:rPr>
        <w:t>BRCA2</w:t>
      </w:r>
      <w:r>
        <w:rPr>
          <w:rFonts w:ascii="Book Antiqua" w:eastAsia="Book Antiqua" w:hAnsi="Book Antiqua" w:cs="Book Antiqua"/>
          <w:color w:val="000000"/>
        </w:rPr>
        <w:t xml:space="preserve"> may be involved in the tumorigenesis of lung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Multiple clinical studies have confirmed that patients </w:t>
      </w:r>
      <w:r>
        <w:rPr>
          <w:rFonts w:ascii="Book Antiqua" w:eastAsia="Book Antiqua" w:hAnsi="Book Antiqua" w:cs="Book Antiqua"/>
          <w:color w:val="000000"/>
        </w:rPr>
        <w:t xml:space="preserve">with </w:t>
      </w:r>
      <w:r>
        <w:rPr>
          <w:rFonts w:ascii="Book Antiqua" w:eastAsia="Book Antiqua" w:hAnsi="Book Antiqua" w:cs="Book Antiqua"/>
          <w:i/>
          <w:iCs/>
          <w:color w:val="000000"/>
        </w:rPr>
        <w:t>BRCA1/2</w:t>
      </w:r>
      <w:r>
        <w:rPr>
          <w:rFonts w:ascii="Book Antiqua" w:eastAsia="Book Antiqua" w:hAnsi="Book Antiqua" w:cs="Book Antiqua"/>
          <w:color w:val="000000"/>
        </w:rPr>
        <w:t>-mutated cancer, including breast cancer, ovarian cancer</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prostate cancer, may be sensitive</w:t>
      </w:r>
      <w:r w:rsidR="00A25863">
        <w:rPr>
          <w:rFonts w:ascii="Book Antiqua" w:eastAsia="Book Antiqua" w:hAnsi="Book Antiqua" w:cs="Book Antiqua"/>
          <w:color w:val="000000"/>
        </w:rPr>
        <w:t xml:space="preserve"> to </w:t>
      </w:r>
      <w:proofErr w:type="gramStart"/>
      <w:r w:rsidR="00A25863">
        <w:rPr>
          <w:rFonts w:ascii="Book Antiqua" w:eastAsia="Book Antiqua" w:hAnsi="Book Antiqua" w:cs="Book Antiqua"/>
          <w:color w:val="000000"/>
        </w:rPr>
        <w:t>poly(</w:t>
      </w:r>
      <w:proofErr w:type="gramEnd"/>
      <w:r w:rsidR="00A25863">
        <w:rPr>
          <w:rFonts w:ascii="Book Antiqua" w:eastAsia="Book Antiqua" w:hAnsi="Book Antiqua" w:cs="Book Antiqua"/>
          <w:color w:val="000000"/>
        </w:rPr>
        <w:t>adenosine diphosphate</w:t>
      </w:r>
      <w:r>
        <w:rPr>
          <w:rFonts w:ascii="Book Antiqua" w:eastAsia="Book Antiqua" w:hAnsi="Book Antiqua" w:cs="Book Antiqua"/>
          <w:color w:val="000000"/>
        </w:rPr>
        <w:t>-ribose) polymerase (PARP) inhibitors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PARP inhibitors are a novel class of anticancer drugs, which take advantage of synthetic lethality and induce cell death by exploiting a defect in DNA repair. Currently, the US Food and Drug Administration has approved four PARP inhibitors for various indications: </w:t>
      </w:r>
      <w:proofErr w:type="spellStart"/>
      <w:r w:rsidR="008A534D">
        <w:rPr>
          <w:rFonts w:ascii="Book Antiqua" w:eastAsia="Book Antiqua" w:hAnsi="Book Antiqua" w:cs="Book Antiqua"/>
          <w:color w:val="000000"/>
        </w:rPr>
        <w:t>Olaparib</w:t>
      </w:r>
      <w:proofErr w:type="spellEnd"/>
      <w:r w:rsidR="008A534D">
        <w:rPr>
          <w:rFonts w:ascii="Book Antiqua" w:eastAsia="Book Antiqua" w:hAnsi="Book Antiqua" w:cs="Book Antiqua"/>
          <w:color w:val="000000"/>
        </w:rPr>
        <w:t xml:space="preserve"> </w:t>
      </w:r>
      <w:r>
        <w:rPr>
          <w:rFonts w:ascii="Book Antiqua" w:eastAsia="Book Antiqua" w:hAnsi="Book Antiqua" w:cs="Book Antiqua"/>
          <w:color w:val="000000"/>
        </w:rPr>
        <w:t>for ovarian cancer, m</w:t>
      </w:r>
      <w:r>
        <w:rPr>
          <w:rFonts w:ascii="Book Antiqua" w:eastAsia="Book Antiqua" w:hAnsi="Book Antiqua" w:cs="Book Antiqua"/>
          <w:color w:val="000000"/>
        </w:rPr>
        <w:t>etastatic breast cancer, fallopian tube can</w:t>
      </w:r>
      <w:r>
        <w:rPr>
          <w:rFonts w:ascii="Book Antiqua" w:eastAsia="Book Antiqua" w:hAnsi="Book Antiqua" w:cs="Book Antiqua"/>
          <w:color w:val="000000"/>
        </w:rPr>
        <w:t>cer</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primary peritoneal cancer, niraparib and rucaparib for ovarian cancer, fallopian tube cancer</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primary peritoneal cancer, and </w:t>
      </w:r>
      <w:proofErr w:type="spellStart"/>
      <w:r>
        <w:rPr>
          <w:rFonts w:ascii="Book Antiqua" w:eastAsia="Book Antiqua" w:hAnsi="Book Antiqua" w:cs="Book Antiqua"/>
          <w:color w:val="000000"/>
        </w:rPr>
        <w:t>talazo</w:t>
      </w:r>
      <w:r>
        <w:rPr>
          <w:rFonts w:ascii="Book Antiqua" w:eastAsia="Book Antiqua" w:hAnsi="Book Antiqua" w:cs="Book Antiqua"/>
          <w:color w:val="000000"/>
        </w:rPr>
        <w:t>parib</w:t>
      </w:r>
      <w:proofErr w:type="spellEnd"/>
      <w:r>
        <w:rPr>
          <w:rFonts w:ascii="Book Antiqua" w:eastAsia="Book Antiqua" w:hAnsi="Book Antiqua" w:cs="Book Antiqua"/>
          <w:color w:val="000000"/>
        </w:rPr>
        <w:t xml:space="preserve"> for metastatic breast cancer. However, the efficacy of PARP inhibitors in patients with tumors that are not commonly associated with germline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mutations remains to be explored. The results from multiple basket trials suggested that patients harboring the same molecular abnormalities may benefit from targeted therapy independent of tumor </w:t>
      </w:r>
      <w:proofErr w:type="gramStart"/>
      <w:r>
        <w:rPr>
          <w:rFonts w:ascii="Book Antiqua" w:eastAsia="Book Antiqua" w:hAnsi="Book Antiqua" w:cs="Book Antiqua"/>
          <w:color w:val="000000"/>
        </w:rPr>
        <w:t>origin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some studies have suggested that the PARP inhibitors </w:t>
      </w:r>
      <w:proofErr w:type="spellStart"/>
      <w:r>
        <w:rPr>
          <w:rFonts w:ascii="Book Antiqua" w:eastAsia="Book Antiqua" w:hAnsi="Book Antiqua" w:cs="Book Antiqua"/>
          <w:color w:val="000000"/>
        </w:rPr>
        <w:t>talazoparib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olaparib</w:t>
      </w:r>
      <w:proofErr w:type="spellEnd"/>
      <w:r>
        <w:rPr>
          <w:rFonts w:ascii="Book Antiqua" w:eastAsia="Book Antiqua" w:hAnsi="Book Antiqua" w:cs="Book Antiqua"/>
          <w:color w:val="000000"/>
        </w:rPr>
        <w:t xml:space="preserve"> both had synergistic activity with gemcitabine in lung cancer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that </w:t>
      </w:r>
      <w:r>
        <w:rPr>
          <w:rFonts w:ascii="Book Antiqua" w:eastAsia="Book Antiqua" w:hAnsi="Book Antiqua" w:cs="Book Antiqua"/>
          <w:i/>
          <w:iCs/>
          <w:color w:val="000000"/>
        </w:rPr>
        <w:t>BRCA2</w:t>
      </w:r>
      <w:r>
        <w:rPr>
          <w:rFonts w:ascii="Book Antiqua" w:eastAsia="Book Antiqua" w:hAnsi="Book Antiqua" w:cs="Book Antiqua"/>
          <w:color w:val="000000"/>
        </w:rPr>
        <w:t xml:space="preserve">-mutant lung cancer organoids responded to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there is still a lack of clear clinical evidence to support that NSCLC patients with a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gene mutation respond to targeted therapie</w:t>
      </w:r>
      <w:r>
        <w:rPr>
          <w:rFonts w:ascii="Book Antiqua" w:eastAsia="Book Antiqua" w:hAnsi="Book Antiqua" w:cs="Book Antiqua"/>
          <w:color w:val="000000"/>
        </w:rPr>
        <w:t xml:space="preserve">s. In this </w:t>
      </w:r>
      <w:r w:rsidR="008A534D">
        <w:rPr>
          <w:rFonts w:ascii="Book Antiqua" w:eastAsia="Book Antiqua" w:hAnsi="Book Antiqua" w:cs="Book Antiqua"/>
          <w:color w:val="000000"/>
        </w:rPr>
        <w:t>paper</w:t>
      </w:r>
      <w:r>
        <w:rPr>
          <w:rFonts w:ascii="Book Antiqua" w:eastAsia="Book Antiqua" w:hAnsi="Book Antiqua" w:cs="Book Antiqua"/>
          <w:color w:val="000000"/>
        </w:rPr>
        <w:t xml:space="preserve">, we present a </w:t>
      </w:r>
      <w:r>
        <w:rPr>
          <w:rFonts w:ascii="Book Antiqua" w:eastAsia="Book Antiqua" w:hAnsi="Book Antiqua" w:cs="Book Antiqua"/>
          <w:color w:val="000000"/>
        </w:rPr>
        <w:t xml:space="preserve">case of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germline mutation positive, refractory lung adenocarcinoma with durable response and tolerable toxicities to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with a progression-free survival (PFS) up to 13.5 mo.</w:t>
      </w:r>
    </w:p>
    <w:p w14:paraId="5007ED77" w14:textId="77777777" w:rsidR="00A77B3E" w:rsidRDefault="00A77B3E">
      <w:pPr>
        <w:spacing w:line="360" w:lineRule="auto"/>
        <w:jc w:val="both"/>
      </w:pPr>
    </w:p>
    <w:p w14:paraId="5B2DE178" w14:textId="77777777" w:rsidR="00A77B3E" w:rsidRDefault="00D516BF">
      <w:pPr>
        <w:spacing w:line="360" w:lineRule="auto"/>
        <w:jc w:val="both"/>
      </w:pPr>
      <w:r>
        <w:rPr>
          <w:rFonts w:ascii="Book Antiqua" w:eastAsia="Book Antiqua" w:hAnsi="Book Antiqua" w:cs="Book Antiqua"/>
          <w:b/>
          <w:caps/>
          <w:color w:val="000000"/>
          <w:u w:val="single"/>
        </w:rPr>
        <w:t>CASE PRESENTATION</w:t>
      </w:r>
    </w:p>
    <w:p w14:paraId="0A2FA05F" w14:textId="77777777" w:rsidR="00A77B3E" w:rsidRDefault="00D516BF">
      <w:pPr>
        <w:spacing w:line="360" w:lineRule="auto"/>
        <w:jc w:val="both"/>
      </w:pPr>
      <w:r>
        <w:rPr>
          <w:rFonts w:ascii="Book Antiqua" w:eastAsia="Book Antiqua" w:hAnsi="Book Antiqua" w:cs="Book Antiqua"/>
          <w:b/>
          <w:i/>
          <w:color w:val="000000"/>
        </w:rPr>
        <w:t>Chief complaints</w:t>
      </w:r>
    </w:p>
    <w:p w14:paraId="602825F1" w14:textId="57D19B2B" w:rsidR="00A77B3E" w:rsidRDefault="00D516BF">
      <w:pPr>
        <w:spacing w:line="360" w:lineRule="auto"/>
        <w:jc w:val="both"/>
      </w:pPr>
      <w:r>
        <w:rPr>
          <w:rFonts w:ascii="Book Antiqua" w:eastAsia="Book Antiqua" w:hAnsi="Book Antiqua" w:cs="Book Antiqua"/>
          <w:color w:val="000000"/>
        </w:rPr>
        <w:t>In September 2019, a 62-year-old Ch</w:t>
      </w:r>
      <w:r>
        <w:rPr>
          <w:rFonts w:ascii="Book Antiqua" w:eastAsia="Book Antiqua" w:hAnsi="Book Antiqua" w:cs="Book Antiqua"/>
          <w:color w:val="000000"/>
        </w:rPr>
        <w:t xml:space="preserve">inese </w:t>
      </w:r>
      <w:r w:rsidR="008A534D">
        <w:rPr>
          <w:rFonts w:ascii="Book Antiqua" w:eastAsia="Book Antiqua" w:hAnsi="Book Antiqua" w:cs="Book Antiqua"/>
          <w:color w:val="000000"/>
        </w:rPr>
        <w:t xml:space="preserve">man </w:t>
      </w:r>
      <w:r>
        <w:rPr>
          <w:rFonts w:ascii="Book Antiqua" w:eastAsia="Book Antiqua" w:hAnsi="Book Antiqua" w:cs="Book Antiqua"/>
          <w:color w:val="000000"/>
        </w:rPr>
        <w:t>presented to hospital for treatment because of multiple progression of brain metastases from lung adenocarcinoma without an effective therapy.</w:t>
      </w:r>
    </w:p>
    <w:p w14:paraId="7F4468B0" w14:textId="77777777" w:rsidR="00A77B3E" w:rsidRDefault="00A77B3E">
      <w:pPr>
        <w:spacing w:line="360" w:lineRule="auto"/>
        <w:jc w:val="both"/>
      </w:pPr>
    </w:p>
    <w:p w14:paraId="7E71157B" w14:textId="77777777" w:rsidR="00A77B3E" w:rsidRDefault="00D516BF">
      <w:pPr>
        <w:spacing w:line="360" w:lineRule="auto"/>
        <w:jc w:val="both"/>
      </w:pPr>
      <w:r>
        <w:rPr>
          <w:rFonts w:ascii="Book Antiqua" w:eastAsia="Book Antiqua" w:hAnsi="Book Antiqua" w:cs="Book Antiqua"/>
          <w:b/>
          <w:i/>
          <w:color w:val="000000"/>
        </w:rPr>
        <w:t>History of present illness</w:t>
      </w:r>
    </w:p>
    <w:p w14:paraId="5351FF1A" w14:textId="5F55308D" w:rsidR="00A77B3E" w:rsidRDefault="00D516BF">
      <w:pPr>
        <w:spacing w:line="360" w:lineRule="auto"/>
        <w:jc w:val="both"/>
      </w:pPr>
      <w:r>
        <w:rPr>
          <w:rFonts w:ascii="Book Antiqua" w:eastAsia="Book Antiqua" w:hAnsi="Book Antiqua" w:cs="Book Antiqua"/>
          <w:color w:val="000000"/>
        </w:rPr>
        <w:t xml:space="preserve">In March 2017, the patient presented with cough and blood-tinged sputum. He underwent bronchoscopy </w:t>
      </w:r>
      <w:r w:rsidR="008A534D">
        <w:rPr>
          <w:rFonts w:ascii="Book Antiqua" w:eastAsia="Book Antiqua" w:hAnsi="Book Antiqua" w:cs="Book Antiqua"/>
          <w:color w:val="000000"/>
        </w:rPr>
        <w:t xml:space="preserve">at </w:t>
      </w:r>
      <w:r>
        <w:rPr>
          <w:rFonts w:ascii="Book Antiqua" w:eastAsia="Book Antiqua" w:hAnsi="Book Antiqua" w:cs="Book Antiqua"/>
          <w:color w:val="000000"/>
        </w:rPr>
        <w:t>another hospital and was diagnosed with lung adenocarcinoma.</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order to seek further treatment, he came to our hospital and was diagnosed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a T2N0M1 (stage IV) adenocarcinoma of </w:t>
      </w:r>
      <w:r w:rsidR="008A534D">
        <w:rPr>
          <w:rFonts w:ascii="Book Antiqua" w:eastAsia="Book Antiqua" w:hAnsi="Book Antiqua" w:cs="Book Antiqua"/>
          <w:color w:val="000000"/>
        </w:rPr>
        <w:t xml:space="preserve">the </w:t>
      </w:r>
      <w:r>
        <w:rPr>
          <w:rFonts w:ascii="Book Antiqua" w:eastAsia="Book Antiqua" w:hAnsi="Book Antiqua" w:cs="Book Antiqua"/>
          <w:color w:val="000000"/>
        </w:rPr>
        <w:t xml:space="preserve">right lung </w:t>
      </w:r>
      <w:r>
        <w:rPr>
          <w:rFonts w:ascii="Book Antiqua" w:eastAsia="Book Antiqua" w:hAnsi="Book Antiqua" w:cs="Book Antiqua"/>
          <w:color w:val="000000"/>
        </w:rPr>
        <w:t xml:space="preserve">with focal squamous cell differentiation, and multiple brain metastases. An </w:t>
      </w:r>
      <w:r>
        <w:rPr>
          <w:rFonts w:ascii="Book Antiqua" w:eastAsia="Book Antiqua" w:hAnsi="Book Antiqua" w:cs="Book Antiqua"/>
          <w:i/>
          <w:iCs/>
          <w:color w:val="000000"/>
        </w:rPr>
        <w:t>EGFR</w:t>
      </w:r>
      <w:r>
        <w:rPr>
          <w:rFonts w:ascii="Book Antiqua" w:eastAsia="Book Antiqua" w:hAnsi="Book Antiqua" w:cs="Book Antiqua"/>
          <w:color w:val="000000"/>
        </w:rPr>
        <w:t xml:space="preserve"> exon 19 deletion mutation was identified. Therefore, the patient received gefitinib 250 mg/d, and was g</w:t>
      </w:r>
      <w:r>
        <w:rPr>
          <w:rFonts w:ascii="Book Antiqua" w:eastAsia="Book Antiqua" w:hAnsi="Book Antiqua" w:cs="Book Antiqua"/>
          <w:color w:val="000000"/>
        </w:rPr>
        <w:t xml:space="preserve">iven </w:t>
      </w:r>
      <w:r w:rsidR="008A534D">
        <w:rPr>
          <w:rFonts w:ascii="Book Antiqua" w:eastAsia="Book Antiqua" w:hAnsi="Book Antiqua" w:cs="Book Antiqua"/>
          <w:color w:val="000000"/>
        </w:rPr>
        <w:t xml:space="preserve">six </w:t>
      </w:r>
      <w:r>
        <w:rPr>
          <w:rFonts w:ascii="Book Antiqua" w:eastAsia="Book Antiqua" w:hAnsi="Book Antiqua" w:cs="Book Antiqua"/>
          <w:color w:val="000000"/>
        </w:rPr>
        <w:t>courses of chemotherapy with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vinorelbine plus cisplatin (NP) regimen and recombinant human endostatin, and achieved a partial response. Then gefitinib was given in combination with recombinant human endostatin as maintenance therapy. Bilateral frontal lobe and temporal lobe metastases were observed after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sidR="008A534D">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the bilateral frontal lobe metastases were enlarged. The patient was given oral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for </w:t>
      </w:r>
      <w:r w:rsidR="008A534D">
        <w:rPr>
          <w:rFonts w:ascii="Book Antiqua" w:eastAsia="Book Antiqua" w:hAnsi="Book Antiqua" w:cs="Book Antiqua"/>
          <w:color w:val="000000"/>
        </w:rPr>
        <w:t xml:space="preserve">four </w:t>
      </w:r>
      <w:r>
        <w:rPr>
          <w:rFonts w:ascii="Book Antiqua" w:eastAsia="Book Antiqua" w:hAnsi="Book Antiqua" w:cs="Book Antiqua"/>
          <w:color w:val="000000"/>
        </w:rPr>
        <w:t xml:space="preserve">courses on the basis of </w:t>
      </w:r>
      <w:r>
        <w:rPr>
          <w:rFonts w:ascii="Book Antiqua" w:eastAsia="Book Antiqua" w:hAnsi="Book Antiqua" w:cs="Book Antiqua"/>
          <w:color w:val="000000"/>
        </w:rPr>
        <w:t xml:space="preserve">maintenance therapy, but had progressive disease. Magnetic resonance imaging (MRI) showed supratentorial and infratentorial brain metastases. To identify potentially actionable mutations, NGS-based genetic testing </w:t>
      </w:r>
      <w:r>
        <w:rPr>
          <w:rFonts w:ascii="Book Antiqua" w:eastAsia="Book Antiqua" w:hAnsi="Book Antiqua" w:cs="Book Antiqua"/>
          <w:color w:val="000000"/>
        </w:rPr>
        <w:lastRenderedPageBreak/>
        <w:t>of 1021 cancer-related genes was performed using peripheral blood. A germline mutation in</w:t>
      </w:r>
      <w:r>
        <w:rPr>
          <w:rFonts w:ascii="Book Antiqua" w:eastAsia="Book Antiqua" w:hAnsi="Book Antiqua" w:cs="Book Antiqua"/>
          <w:i/>
          <w:iCs/>
          <w:color w:val="000000"/>
        </w:rPr>
        <w:t xml:space="preserve"> BRCA2</w:t>
      </w:r>
      <w:r>
        <w:rPr>
          <w:rFonts w:ascii="Book Antiqua" w:eastAsia="Book Antiqua" w:hAnsi="Book Antiqua" w:cs="Book Antiqua"/>
          <w:color w:val="000000"/>
        </w:rPr>
        <w:t xml:space="preserve"> was found (NM_000059.3, c.6816_6820delAAGAG, p.G2274Afs*17), and the </w:t>
      </w:r>
      <w:r>
        <w:rPr>
          <w:rFonts w:ascii="Book Antiqua" w:eastAsia="Book Antiqua" w:hAnsi="Book Antiqua" w:cs="Book Antiqua"/>
          <w:i/>
          <w:iCs/>
          <w:color w:val="000000"/>
        </w:rPr>
        <w:t>EGFR</w:t>
      </w:r>
      <w:r>
        <w:rPr>
          <w:rFonts w:ascii="Book Antiqua" w:eastAsia="Book Antiqua" w:hAnsi="Book Antiqua" w:cs="Book Antiqua"/>
          <w:color w:val="000000"/>
        </w:rPr>
        <w:t xml:space="preserve"> exon 19 deletion mutation disappeared. The patient was then treated with intensity-modulated radiation therapy, and the supratentorial and infratentorial brain metastases were reduced.</w:t>
      </w:r>
    </w:p>
    <w:p w14:paraId="0BB4662F" w14:textId="77777777" w:rsidR="00A77B3E" w:rsidRDefault="00A77B3E">
      <w:pPr>
        <w:spacing w:line="360" w:lineRule="auto"/>
        <w:jc w:val="both"/>
      </w:pPr>
    </w:p>
    <w:p w14:paraId="22C0D578" w14:textId="77777777" w:rsidR="00A77B3E" w:rsidRDefault="00D516BF">
      <w:pPr>
        <w:spacing w:line="360" w:lineRule="auto"/>
        <w:jc w:val="both"/>
      </w:pPr>
      <w:r>
        <w:rPr>
          <w:rFonts w:ascii="Book Antiqua" w:eastAsia="Book Antiqua" w:hAnsi="Book Antiqua" w:cs="Book Antiqua"/>
          <w:b/>
          <w:i/>
          <w:color w:val="000000"/>
        </w:rPr>
        <w:t>History of past illness</w:t>
      </w:r>
    </w:p>
    <w:p w14:paraId="5ACA1F81" w14:textId="77777777" w:rsidR="00A77B3E" w:rsidRDefault="00D516BF">
      <w:pPr>
        <w:spacing w:line="360" w:lineRule="auto"/>
        <w:jc w:val="both"/>
      </w:pPr>
      <w:r>
        <w:rPr>
          <w:rFonts w:ascii="Book Antiqua" w:eastAsia="Book Antiqua" w:hAnsi="Book Antiqua" w:cs="Book Antiqua"/>
          <w:color w:val="000000"/>
        </w:rPr>
        <w:t>No past illnesses were documented.</w:t>
      </w:r>
    </w:p>
    <w:p w14:paraId="17277993" w14:textId="77777777" w:rsidR="00A77B3E" w:rsidRDefault="00A77B3E">
      <w:pPr>
        <w:spacing w:line="360" w:lineRule="auto"/>
        <w:jc w:val="both"/>
      </w:pPr>
    </w:p>
    <w:p w14:paraId="606FAA7B" w14:textId="77777777" w:rsidR="00A77B3E" w:rsidRDefault="00D516BF">
      <w:pPr>
        <w:spacing w:line="360" w:lineRule="auto"/>
        <w:jc w:val="both"/>
      </w:pPr>
      <w:r>
        <w:rPr>
          <w:rFonts w:ascii="Book Antiqua" w:eastAsia="Book Antiqua" w:hAnsi="Book Antiqua" w:cs="Book Antiqua"/>
          <w:b/>
          <w:i/>
          <w:color w:val="000000"/>
        </w:rPr>
        <w:t>Personal and family history</w:t>
      </w:r>
    </w:p>
    <w:p w14:paraId="36EC25B9" w14:textId="77777777" w:rsidR="00A77B3E" w:rsidRPr="00A25863" w:rsidRDefault="00D516BF">
      <w:pPr>
        <w:spacing w:line="360" w:lineRule="auto"/>
        <w:jc w:val="both"/>
        <w:rPr>
          <w:lang w:eastAsia="zh-CN"/>
        </w:rPr>
      </w:pPr>
      <w:r>
        <w:rPr>
          <w:rFonts w:ascii="Book Antiqua" w:eastAsia="Book Antiqua" w:hAnsi="Book Antiqua" w:cs="Book Antiqua"/>
          <w:color w:val="000000"/>
        </w:rPr>
        <w:t>The patient had no known comorbidities or family history and had a 30-year smoking history.</w:t>
      </w:r>
    </w:p>
    <w:p w14:paraId="1C6FF969" w14:textId="77777777" w:rsidR="00A77B3E" w:rsidRDefault="00A77B3E">
      <w:pPr>
        <w:spacing w:line="360" w:lineRule="auto"/>
        <w:jc w:val="both"/>
      </w:pPr>
    </w:p>
    <w:p w14:paraId="0EBFE466" w14:textId="77777777" w:rsidR="00A77B3E" w:rsidRDefault="00D516BF">
      <w:pPr>
        <w:spacing w:line="360" w:lineRule="auto"/>
        <w:jc w:val="both"/>
      </w:pPr>
      <w:r>
        <w:rPr>
          <w:rFonts w:ascii="Book Antiqua" w:eastAsia="Book Antiqua" w:hAnsi="Book Antiqua" w:cs="Book Antiqua"/>
          <w:b/>
          <w:i/>
          <w:color w:val="000000"/>
        </w:rPr>
        <w:t>Physical examination</w:t>
      </w:r>
    </w:p>
    <w:p w14:paraId="72A9D9D2" w14:textId="784FDA67" w:rsidR="00A77B3E" w:rsidRDefault="00D516BF">
      <w:pPr>
        <w:spacing w:line="360" w:lineRule="auto"/>
        <w:jc w:val="both"/>
      </w:pPr>
      <w:r>
        <w:rPr>
          <w:rFonts w:ascii="Book Antiqua" w:eastAsia="Book Antiqua" w:hAnsi="Book Antiqua" w:cs="Book Antiqua"/>
          <w:color w:val="000000"/>
        </w:rPr>
        <w:t>No abnormal indicators were observed on physical examination. His Eastern Cooperative Oncology Group perform</w:t>
      </w:r>
      <w:r>
        <w:rPr>
          <w:rFonts w:ascii="Book Antiqua" w:eastAsia="Book Antiqua" w:hAnsi="Book Antiqua" w:cs="Book Antiqua"/>
          <w:color w:val="000000"/>
        </w:rPr>
        <w:t xml:space="preserve">ance status </w:t>
      </w:r>
      <w:r w:rsidR="008A534D">
        <w:rPr>
          <w:rFonts w:ascii="Book Antiqua" w:eastAsia="Book Antiqua" w:hAnsi="Book Antiqua" w:cs="Book Antiqua"/>
          <w:color w:val="000000"/>
        </w:rPr>
        <w:t xml:space="preserve">score </w:t>
      </w:r>
      <w:r>
        <w:rPr>
          <w:rFonts w:ascii="Book Antiqua" w:eastAsia="Book Antiqua" w:hAnsi="Book Antiqua" w:cs="Book Antiqua"/>
          <w:color w:val="000000"/>
        </w:rPr>
        <w:t>was 2.</w:t>
      </w:r>
    </w:p>
    <w:p w14:paraId="7916330A" w14:textId="77777777" w:rsidR="00A77B3E" w:rsidRDefault="00A77B3E">
      <w:pPr>
        <w:spacing w:line="360" w:lineRule="auto"/>
        <w:jc w:val="both"/>
      </w:pPr>
    </w:p>
    <w:p w14:paraId="63B0FA3F" w14:textId="77777777" w:rsidR="00A77B3E" w:rsidRDefault="00D516BF">
      <w:pPr>
        <w:spacing w:line="360" w:lineRule="auto"/>
        <w:jc w:val="both"/>
      </w:pPr>
      <w:r>
        <w:rPr>
          <w:rFonts w:ascii="Book Antiqua" w:eastAsia="Book Antiqua" w:hAnsi="Book Antiqua" w:cs="Book Antiqua"/>
          <w:b/>
          <w:i/>
          <w:color w:val="000000"/>
        </w:rPr>
        <w:t>Laboratory examinations</w:t>
      </w:r>
    </w:p>
    <w:p w14:paraId="177D2738" w14:textId="30E4B7CF" w:rsidR="00A77B3E" w:rsidRDefault="00D516BF">
      <w:pPr>
        <w:spacing w:line="360" w:lineRule="auto"/>
        <w:jc w:val="both"/>
      </w:pPr>
      <w:r>
        <w:rPr>
          <w:rFonts w:ascii="Book Antiqua" w:eastAsia="Book Antiqua" w:hAnsi="Book Antiqua" w:cs="Book Antiqua"/>
          <w:color w:val="000000"/>
        </w:rPr>
        <w:t>Examinations of serum tumor markers showed that carcinoembryonic antigen, neuron-specific enolase, cytokeratin fragment antigen 21-1,</w:t>
      </w:r>
      <w:r>
        <w:rPr>
          <w:rFonts w:ascii="Book Antiqua" w:eastAsia="Book Antiqua" w:hAnsi="Book Antiqua" w:cs="Book Antiqua"/>
          <w:color w:val="000000"/>
          <w:szCs w:val="21"/>
        </w:rPr>
        <w:t xml:space="preserve"> </w:t>
      </w:r>
      <w:r>
        <w:rPr>
          <w:rFonts w:ascii="Book Antiqua" w:eastAsia="Book Antiqua" w:hAnsi="Book Antiqua" w:cs="Book Antiqua"/>
          <w:color w:val="000000"/>
        </w:rPr>
        <w:t>progastrin-releasing peptide</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cancer antigen 125 were 1.96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(reference range: &lt;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5.31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(reference range: &lt;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0.75 ng/mL (reference range: &lt;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ng/mL), 9.46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(reference range: &lt;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8A534D">
        <w:rPr>
          <w:rFonts w:ascii="Book Antiqua" w:eastAsia="Book Antiqua" w:hAnsi="Book Antiqua" w:cs="Book Antiqua"/>
          <w:color w:val="000000"/>
        </w:rPr>
        <w:t>,</w:t>
      </w:r>
      <w:r>
        <w:rPr>
          <w:rFonts w:ascii="Book Antiqua" w:eastAsia="Book Antiqua" w:hAnsi="Book Antiqua" w:cs="Book Antiqua"/>
          <w:color w:val="000000"/>
        </w:rPr>
        <w:t xml:space="preserve"> and 3.18</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U/mL (reference range: &lt;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U/mL), respectively.</w:t>
      </w:r>
    </w:p>
    <w:p w14:paraId="37564B23" w14:textId="77777777" w:rsidR="00A77B3E" w:rsidRDefault="00A77B3E">
      <w:pPr>
        <w:spacing w:line="360" w:lineRule="auto"/>
        <w:jc w:val="both"/>
      </w:pPr>
    </w:p>
    <w:p w14:paraId="048D559C" w14:textId="77777777" w:rsidR="00A77B3E" w:rsidRDefault="00D516BF">
      <w:pPr>
        <w:spacing w:line="360" w:lineRule="auto"/>
        <w:jc w:val="both"/>
      </w:pPr>
      <w:r>
        <w:rPr>
          <w:rFonts w:ascii="Book Antiqua" w:eastAsia="Book Antiqua" w:hAnsi="Book Antiqua" w:cs="Book Antiqua"/>
          <w:b/>
          <w:i/>
          <w:color w:val="000000"/>
        </w:rPr>
        <w:t>Imaging examinations</w:t>
      </w:r>
    </w:p>
    <w:p w14:paraId="3D19F79F" w14:textId="1FB9375E" w:rsidR="00A77B3E" w:rsidRDefault="00D516BF">
      <w:pPr>
        <w:spacing w:line="360" w:lineRule="auto"/>
        <w:jc w:val="both"/>
      </w:pPr>
      <w:r>
        <w:rPr>
          <w:rFonts w:ascii="Book Antiqua" w:eastAsia="Book Antiqua" w:hAnsi="Book Antiqua" w:cs="Book Antiqua"/>
          <w:color w:val="000000"/>
        </w:rPr>
        <w:t xml:space="preserve">On September 6, 2019, the patient underwent MRI. The long T1 and long T2 signals from nodules of various sizes were found in the </w:t>
      </w:r>
      <w:proofErr w:type="spellStart"/>
      <w:r>
        <w:rPr>
          <w:rFonts w:ascii="Book Antiqua" w:eastAsia="Book Antiqua" w:hAnsi="Book Antiqua" w:cs="Book Antiqua"/>
          <w:color w:val="000000"/>
        </w:rPr>
        <w:t>supratentorial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infratentorial</w:t>
      </w:r>
      <w:proofErr w:type="spellEnd"/>
      <w:r>
        <w:rPr>
          <w:rFonts w:ascii="Book Antiqua" w:eastAsia="Book Antiqua" w:hAnsi="Book Antiqua" w:cs="Book Antiqua"/>
          <w:color w:val="000000"/>
        </w:rPr>
        <w:t xml:space="preserve"> brain parench</w:t>
      </w:r>
      <w:r>
        <w:rPr>
          <w:rFonts w:ascii="Book Antiqua" w:eastAsia="Book Antiqua" w:hAnsi="Book Antiqua" w:cs="Book Antiqua"/>
          <w:color w:val="000000"/>
        </w:rPr>
        <w:t xml:space="preserve">yma, </w:t>
      </w:r>
      <w:r w:rsidR="00EE5758">
        <w:rPr>
          <w:rFonts w:ascii="Book Antiqua" w:eastAsia="Book Antiqua" w:hAnsi="Book Antiqua" w:cs="Book Antiqua"/>
          <w:color w:val="000000"/>
        </w:rPr>
        <w:t xml:space="preserve">and </w:t>
      </w:r>
      <w:r>
        <w:rPr>
          <w:rFonts w:ascii="Book Antiqua" w:eastAsia="Book Antiqua" w:hAnsi="Book Antiqua" w:cs="Book Antiqua"/>
          <w:color w:val="000000"/>
        </w:rPr>
        <w:t>the largest l</w:t>
      </w:r>
      <w:r>
        <w:rPr>
          <w:rFonts w:ascii="Book Antiqua" w:eastAsia="Book Antiqua" w:hAnsi="Book Antiqua" w:cs="Book Antiqua"/>
          <w:color w:val="000000"/>
        </w:rPr>
        <w:t>esion was located in the left frontal lobe with a diameter of approximately 1.0 cm</w:t>
      </w:r>
      <w:r w:rsidRPr="00A25863">
        <w:rPr>
          <w:rFonts w:ascii="Book Antiqua" w:eastAsia="Book Antiqua" w:hAnsi="Book Antiqua" w:cs="Book Antiqua"/>
          <w:color w:val="000000"/>
        </w:rPr>
        <w:t xml:space="preserve"> </w:t>
      </w:r>
      <w:r w:rsidRPr="00A25863">
        <w:rPr>
          <w:rFonts w:ascii="Book Antiqua" w:eastAsia="Book Antiqua" w:hAnsi="Book Antiqua" w:cs="Book Antiqua"/>
          <w:bCs/>
          <w:color w:val="000000"/>
        </w:rPr>
        <w:t>(Figure 1</w:t>
      </w:r>
      <w:r w:rsidR="00A25863">
        <w:rPr>
          <w:rFonts w:ascii="Book Antiqua" w:hAnsi="Book Antiqua" w:cs="Book Antiqua" w:hint="eastAsia"/>
          <w:bCs/>
          <w:color w:val="000000"/>
          <w:lang w:eastAsia="zh-CN"/>
        </w:rPr>
        <w:t>A</w:t>
      </w:r>
      <w:r w:rsidRPr="00A25863">
        <w:rPr>
          <w:rFonts w:ascii="Book Antiqua" w:eastAsia="Book Antiqua" w:hAnsi="Book Antiqua" w:cs="Book Antiqua"/>
          <w:bCs/>
          <w:color w:val="000000"/>
        </w:rPr>
        <w:t>)</w:t>
      </w:r>
      <w:r w:rsidRPr="00A25863">
        <w:rPr>
          <w:rFonts w:ascii="Book Antiqua" w:eastAsia="Book Antiqua" w:hAnsi="Book Antiqua" w:cs="Book Antiqua"/>
          <w:color w:val="000000"/>
        </w:rPr>
        <w:t>.</w:t>
      </w:r>
      <w:r>
        <w:rPr>
          <w:rFonts w:ascii="Book Antiqua" w:eastAsia="Book Antiqua" w:hAnsi="Book Antiqua" w:cs="Book Antiqua"/>
          <w:color w:val="000000"/>
        </w:rPr>
        <w:t xml:space="preserve"> Small patchy and slightly longer T1 and slightly longer </w:t>
      </w:r>
      <w:r>
        <w:rPr>
          <w:rFonts w:ascii="Book Antiqua" w:eastAsia="Book Antiqua" w:hAnsi="Book Antiqua" w:cs="Book Antiqua"/>
          <w:color w:val="000000"/>
        </w:rPr>
        <w:lastRenderedPageBreak/>
        <w:t xml:space="preserve">T2 signals were observed in bilateral </w:t>
      </w:r>
      <w:proofErr w:type="spellStart"/>
      <w:r>
        <w:rPr>
          <w:rFonts w:ascii="Book Antiqua" w:eastAsia="Book Antiqua" w:hAnsi="Book Antiqua" w:cs="Book Antiqua"/>
          <w:color w:val="000000"/>
        </w:rPr>
        <w:t>paraventricles</w:t>
      </w:r>
      <w:proofErr w:type="spellEnd"/>
      <w:r>
        <w:rPr>
          <w:rFonts w:ascii="Book Antiqua" w:eastAsia="Book Antiqua" w:hAnsi="Book Antiqua" w:cs="Book Antiqua"/>
          <w:color w:val="000000"/>
        </w:rPr>
        <w:t xml:space="preserve"> and bilateral basal ganglia. The sulcus was not widened and the ventricular system was not dilated.</w:t>
      </w:r>
    </w:p>
    <w:p w14:paraId="283D6036" w14:textId="77777777" w:rsidR="00A77B3E" w:rsidRDefault="00A77B3E">
      <w:pPr>
        <w:spacing w:line="360" w:lineRule="auto"/>
        <w:jc w:val="both"/>
      </w:pPr>
    </w:p>
    <w:p w14:paraId="55A0BC1A" w14:textId="77777777" w:rsidR="00A77B3E" w:rsidRDefault="00D516BF">
      <w:pPr>
        <w:spacing w:line="360" w:lineRule="auto"/>
        <w:jc w:val="both"/>
      </w:pPr>
      <w:r>
        <w:rPr>
          <w:rFonts w:ascii="Book Antiqua" w:eastAsia="Book Antiqua" w:hAnsi="Book Antiqua" w:cs="Book Antiqua"/>
          <w:b/>
          <w:bCs/>
          <w:i/>
          <w:iCs/>
          <w:color w:val="000000"/>
        </w:rPr>
        <w:t>Further diagnostic work-up</w:t>
      </w:r>
    </w:p>
    <w:p w14:paraId="125D0C09" w14:textId="77777777" w:rsidR="00A77B3E" w:rsidRDefault="00D516BF">
      <w:pPr>
        <w:spacing w:line="360" w:lineRule="auto"/>
        <w:jc w:val="both"/>
      </w:pPr>
      <w:r>
        <w:rPr>
          <w:rFonts w:ascii="Book Antiqua" w:eastAsia="Book Antiqua" w:hAnsi="Book Antiqua" w:cs="Book Antiqua"/>
          <w:color w:val="000000"/>
        </w:rPr>
        <w:t>To determine potential therapeutic methods, the patient underwent genetic testing of 1021 cancer-related genes using peripheral blood (</w:t>
      </w:r>
      <w:proofErr w:type="spellStart"/>
      <w:r>
        <w:rPr>
          <w:rFonts w:ascii="Book Antiqua" w:eastAsia="Book Antiqua" w:hAnsi="Book Antiqua" w:cs="Book Antiqua"/>
          <w:color w:val="000000"/>
        </w:rPr>
        <w:t>Geneplus</w:t>
      </w:r>
      <w:proofErr w:type="spellEnd"/>
      <w:r>
        <w:rPr>
          <w:rFonts w:ascii="Book Antiqua" w:eastAsia="Book Antiqua" w:hAnsi="Book Antiqua" w:cs="Book Antiqua"/>
          <w:color w:val="000000"/>
        </w:rPr>
        <w:t xml:space="preserve">-Beijing, Beijing, China) for the second time, and a somatic </w:t>
      </w:r>
      <w:r>
        <w:rPr>
          <w:rFonts w:ascii="Book Antiqua" w:eastAsia="Book Antiqua" w:hAnsi="Book Antiqua" w:cs="Book Antiqua"/>
          <w:i/>
          <w:iCs/>
          <w:color w:val="000000"/>
        </w:rPr>
        <w:t xml:space="preserve">ASXL1 </w:t>
      </w:r>
      <w:r>
        <w:rPr>
          <w:rFonts w:ascii="Book Antiqua" w:eastAsia="Book Antiqua" w:hAnsi="Book Antiqua" w:cs="Book Antiqua"/>
          <w:color w:val="000000"/>
        </w:rPr>
        <w:t xml:space="preserve">mutation and the previous germline </w:t>
      </w:r>
      <w:r>
        <w:rPr>
          <w:rFonts w:ascii="Book Antiqua" w:eastAsia="Book Antiqua" w:hAnsi="Book Antiqua" w:cs="Book Antiqua"/>
          <w:i/>
          <w:iCs/>
          <w:color w:val="000000"/>
        </w:rPr>
        <w:t>BRCA2</w:t>
      </w:r>
      <w:r>
        <w:rPr>
          <w:rFonts w:ascii="Book Antiqua" w:eastAsia="Book Antiqua" w:hAnsi="Book Antiqua" w:cs="Book Antiqua"/>
          <w:color w:val="000000"/>
        </w:rPr>
        <w:t xml:space="preserve"> mutation were identified</w:t>
      </w:r>
      <w:r w:rsidRPr="00A25863">
        <w:rPr>
          <w:rFonts w:ascii="Book Antiqua" w:eastAsia="Book Antiqua" w:hAnsi="Book Antiqua" w:cs="Book Antiqua"/>
          <w:bCs/>
          <w:color w:val="000000"/>
        </w:rPr>
        <w:t xml:space="preserve"> (Table 1)</w:t>
      </w:r>
      <w:r>
        <w:rPr>
          <w:rFonts w:ascii="Book Antiqua" w:eastAsia="Book Antiqua" w:hAnsi="Book Antiqua" w:cs="Book Antiqua"/>
          <w:color w:val="000000"/>
        </w:rPr>
        <w:t>.</w:t>
      </w:r>
    </w:p>
    <w:p w14:paraId="16A37FE7" w14:textId="77777777" w:rsidR="00A77B3E" w:rsidRDefault="00A77B3E">
      <w:pPr>
        <w:spacing w:line="360" w:lineRule="auto"/>
        <w:jc w:val="both"/>
      </w:pPr>
    </w:p>
    <w:p w14:paraId="196E7119" w14:textId="77777777" w:rsidR="00A77B3E" w:rsidRDefault="00D516BF">
      <w:pPr>
        <w:spacing w:line="360" w:lineRule="auto"/>
        <w:jc w:val="both"/>
      </w:pPr>
      <w:r>
        <w:rPr>
          <w:rFonts w:ascii="Book Antiqua" w:eastAsia="Book Antiqua" w:hAnsi="Book Antiqua" w:cs="Book Antiqua"/>
          <w:b/>
          <w:caps/>
          <w:color w:val="000000"/>
          <w:u w:val="single"/>
        </w:rPr>
        <w:t>FINAL DIAGNOSIS</w:t>
      </w:r>
    </w:p>
    <w:p w14:paraId="3CF59E0E" w14:textId="77777777" w:rsidR="00A77B3E" w:rsidRDefault="00D516BF">
      <w:pPr>
        <w:spacing w:line="360" w:lineRule="auto"/>
        <w:jc w:val="both"/>
      </w:pPr>
      <w:r>
        <w:rPr>
          <w:rFonts w:ascii="Book Antiqua" w:eastAsia="Book Antiqua" w:hAnsi="Book Antiqua" w:cs="Book Antiqua"/>
          <w:color w:val="000000"/>
        </w:rPr>
        <w:t xml:space="preserve">A germline </w:t>
      </w:r>
      <w:r>
        <w:rPr>
          <w:rFonts w:ascii="Book Antiqua" w:eastAsia="Book Antiqua" w:hAnsi="Book Antiqua" w:cs="Book Antiqua"/>
          <w:i/>
          <w:iCs/>
          <w:color w:val="000000"/>
        </w:rPr>
        <w:t>BRCA2</w:t>
      </w:r>
      <w:r>
        <w:rPr>
          <w:rFonts w:ascii="Book Antiqua" w:eastAsia="Book Antiqua" w:hAnsi="Book Antiqua" w:cs="Book Antiqua"/>
          <w:color w:val="000000"/>
        </w:rPr>
        <w:t>-mutated right lung adenocarcinoma with focal squamous cell differentiation and multiple brain metastases.</w:t>
      </w:r>
    </w:p>
    <w:p w14:paraId="35BD4DFD" w14:textId="77777777" w:rsidR="00A77B3E" w:rsidRDefault="00A77B3E">
      <w:pPr>
        <w:spacing w:line="360" w:lineRule="auto"/>
        <w:jc w:val="both"/>
      </w:pPr>
    </w:p>
    <w:p w14:paraId="3A65A0A7" w14:textId="77777777" w:rsidR="00A77B3E" w:rsidRDefault="00D516BF">
      <w:pPr>
        <w:spacing w:line="360" w:lineRule="auto"/>
        <w:jc w:val="both"/>
      </w:pPr>
      <w:r>
        <w:rPr>
          <w:rFonts w:ascii="Book Antiqua" w:eastAsia="Book Antiqua" w:hAnsi="Book Antiqua" w:cs="Book Antiqua"/>
          <w:b/>
          <w:caps/>
          <w:color w:val="000000"/>
          <w:u w:val="single"/>
        </w:rPr>
        <w:t>TREATMENT</w:t>
      </w:r>
    </w:p>
    <w:p w14:paraId="67D0F3EB" w14:textId="623484C3" w:rsidR="00A77B3E" w:rsidRPr="00A25863" w:rsidRDefault="00D516BF">
      <w:pPr>
        <w:spacing w:line="360" w:lineRule="auto"/>
        <w:jc w:val="both"/>
        <w:rPr>
          <w:lang w:eastAsia="zh-CN"/>
        </w:rPr>
      </w:pPr>
      <w:r>
        <w:rPr>
          <w:rFonts w:ascii="Book Antiqua" w:eastAsia="Book Antiqua" w:hAnsi="Book Antiqua" w:cs="Book Antiqua"/>
          <w:color w:val="000000"/>
        </w:rPr>
        <w:t>Since September 24, 2019, the patient ha</w:t>
      </w:r>
      <w:r>
        <w:rPr>
          <w:rFonts w:ascii="Book Antiqua" w:eastAsia="Book Antiqua" w:hAnsi="Book Antiqua" w:cs="Book Antiqua"/>
          <w:color w:val="000000"/>
        </w:rPr>
        <w:t xml:space="preserve">s been receiving oral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at </w:t>
      </w:r>
      <w:r w:rsidR="00EE5758">
        <w:rPr>
          <w:rFonts w:ascii="Book Antiqua" w:eastAsia="Book Antiqua" w:hAnsi="Book Antiqua" w:cs="Book Antiqua"/>
          <w:color w:val="000000"/>
        </w:rPr>
        <w:t xml:space="preserve">a </w:t>
      </w:r>
      <w:r>
        <w:rPr>
          <w:rFonts w:ascii="Book Antiqua" w:eastAsia="Book Antiqua" w:hAnsi="Book Antiqua" w:cs="Book Antiqua"/>
          <w:color w:val="000000"/>
        </w:rPr>
        <w:t xml:space="preserve">dosage of </w:t>
      </w:r>
      <w:r>
        <w:rPr>
          <w:rFonts w:ascii="Book Antiqua" w:eastAsia="Book Antiqua" w:hAnsi="Book Antiqua" w:cs="Book Antiqua"/>
          <w:color w:val="000000"/>
        </w:rPr>
        <w:t>300 mg twice daily, on the basis of maintenance therapy with gefitinib plus recombinant human endostatin.</w:t>
      </w:r>
    </w:p>
    <w:p w14:paraId="562A62A0" w14:textId="77777777" w:rsidR="00A77B3E" w:rsidRDefault="00A77B3E">
      <w:pPr>
        <w:spacing w:line="360" w:lineRule="auto"/>
        <w:jc w:val="both"/>
      </w:pPr>
    </w:p>
    <w:p w14:paraId="33166F50" w14:textId="77777777" w:rsidR="00A77B3E" w:rsidRDefault="00D516BF">
      <w:pPr>
        <w:spacing w:line="360" w:lineRule="auto"/>
        <w:jc w:val="both"/>
      </w:pPr>
      <w:r>
        <w:rPr>
          <w:rFonts w:ascii="Book Antiqua" w:eastAsia="Book Antiqua" w:hAnsi="Book Antiqua" w:cs="Book Antiqua"/>
          <w:b/>
          <w:caps/>
          <w:color w:val="000000"/>
          <w:u w:val="single"/>
        </w:rPr>
        <w:t>OUTCOME AND FOLLOW-UP</w:t>
      </w:r>
    </w:p>
    <w:p w14:paraId="7EB92C12" w14:textId="33955F83" w:rsidR="00A77B3E" w:rsidRDefault="00D516BF">
      <w:pPr>
        <w:spacing w:line="360" w:lineRule="auto"/>
        <w:jc w:val="both"/>
      </w:pPr>
      <w:r>
        <w:rPr>
          <w:rFonts w:ascii="Book Antiqua" w:eastAsia="Book Antiqua" w:hAnsi="Book Antiqua" w:cs="Book Antiqua"/>
          <w:color w:val="000000"/>
        </w:rPr>
        <w:t>In the course of treatment, the brain metastases were under control and maintained the same</w:t>
      </w:r>
      <w:r>
        <w:rPr>
          <w:rFonts w:ascii="Book Antiqua" w:eastAsia="Book Antiqua" w:hAnsi="Book Antiqua" w:cs="Book Antiqua"/>
          <w:color w:val="000000"/>
        </w:rPr>
        <w:t xml:space="preserve"> size as </w:t>
      </w:r>
      <w:r w:rsidR="00EE5758">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 At</w:t>
      </w:r>
      <w:r>
        <w:rPr>
          <w:rFonts w:ascii="Book Antiqua" w:eastAsia="Book Antiqua" w:hAnsi="Book Antiqua" w:cs="Book Antiqua"/>
          <w:color w:val="000000"/>
        </w:rPr>
        <w:t xml:space="preserve"> the end of March 2020, MRI showed a slight reduction of the left frontal lobe metastases, with the largest being approximately 0.8 cm in diameter. There was also a cavity in the middle of the metastases</w:t>
      </w:r>
      <w:r w:rsidRPr="00A25863">
        <w:rPr>
          <w:rFonts w:ascii="Book Antiqua" w:eastAsia="Book Antiqua" w:hAnsi="Book Antiqua" w:cs="Book Antiqua"/>
          <w:color w:val="000000"/>
        </w:rPr>
        <w:t xml:space="preserve"> </w:t>
      </w:r>
      <w:r w:rsidRPr="00A25863">
        <w:rPr>
          <w:rFonts w:ascii="Book Antiqua" w:eastAsia="Book Antiqua" w:hAnsi="Book Antiqua" w:cs="Book Antiqua"/>
          <w:bCs/>
          <w:color w:val="000000"/>
        </w:rPr>
        <w:t>(Figure 1</w:t>
      </w:r>
      <w:r w:rsidR="00A25863">
        <w:rPr>
          <w:rFonts w:ascii="Book Antiqua" w:hAnsi="Book Antiqua" w:cs="Book Antiqua" w:hint="eastAsia"/>
          <w:bCs/>
          <w:color w:val="000000"/>
          <w:lang w:eastAsia="zh-CN"/>
        </w:rPr>
        <w:t>B</w:t>
      </w:r>
      <w:r w:rsidRPr="00A25863">
        <w:rPr>
          <w:rFonts w:ascii="Book Antiqua" w:eastAsia="Book Antiqua" w:hAnsi="Book Antiqua" w:cs="Book Antiqua"/>
          <w:bCs/>
          <w:color w:val="000000"/>
        </w:rPr>
        <w:t>)</w:t>
      </w:r>
      <w:r>
        <w:rPr>
          <w:rFonts w:ascii="Book Antiqua" w:eastAsia="Book Antiqua" w:hAnsi="Book Antiqua" w:cs="Book Antiqua"/>
          <w:color w:val="000000"/>
        </w:rPr>
        <w:t>. Furthermore, his Eastern Cooperative Oncology Group perfor</w:t>
      </w:r>
      <w:r>
        <w:rPr>
          <w:rFonts w:ascii="Book Antiqua" w:eastAsia="Book Antiqua" w:hAnsi="Book Antiqua" w:cs="Book Antiqua"/>
          <w:color w:val="000000"/>
        </w:rPr>
        <w:t xml:space="preserve">mance status </w:t>
      </w:r>
      <w:r w:rsidR="00EE5758">
        <w:rPr>
          <w:rFonts w:ascii="Book Antiqua" w:eastAsia="Book Antiqua" w:hAnsi="Book Antiqua" w:cs="Book Antiqua"/>
          <w:color w:val="000000"/>
        </w:rPr>
        <w:t xml:space="preserve">score </w:t>
      </w:r>
      <w:r>
        <w:rPr>
          <w:rFonts w:ascii="Book Antiqua" w:eastAsia="Book Antiqua" w:hAnsi="Book Antiqua" w:cs="Book Antiqua"/>
          <w:color w:val="000000"/>
        </w:rPr>
        <w:t>chan</w:t>
      </w:r>
      <w:r>
        <w:rPr>
          <w:rFonts w:ascii="Book Antiqua" w:eastAsia="Book Antiqua" w:hAnsi="Book Antiqua" w:cs="Book Antiqua"/>
          <w:color w:val="000000"/>
        </w:rPr>
        <w:t xml:space="preserve">ged from 2 to 1. From April to May 2020, the patient was unable to purchase the drug due to the impact of the </w:t>
      </w:r>
      <w:r w:rsidR="00A25863">
        <w:rPr>
          <w:rFonts w:ascii="Book Antiqua" w:hAnsi="Book Antiqua" w:cs="Book Antiqua" w:hint="eastAsia"/>
          <w:color w:val="000000"/>
          <w:lang w:eastAsia="zh-CN"/>
        </w:rPr>
        <w:t>c</w:t>
      </w:r>
      <w:r w:rsidR="00A25863" w:rsidRPr="00A25863">
        <w:rPr>
          <w:rFonts w:ascii="Book Antiqua" w:eastAsia="Book Antiqua" w:hAnsi="Book Antiqua" w:cs="Book Antiqua"/>
          <w:color w:val="000000"/>
        </w:rPr>
        <w:t>oronavirus disease 2019</w:t>
      </w:r>
      <w:r>
        <w:rPr>
          <w:rFonts w:ascii="Book Antiqua" w:eastAsia="Book Antiqua" w:hAnsi="Book Antiqua" w:cs="Book Antiqua"/>
          <w:color w:val="000000"/>
        </w:rPr>
        <w:t xml:space="preserve"> outbreak and opted to be treated only with gefitinib. From June 2020, he was treated with oral </w:t>
      </w:r>
      <w:proofErr w:type="spellStart"/>
      <w:r>
        <w:rPr>
          <w:rFonts w:ascii="Book Antiqua" w:eastAsia="Book Antiqua" w:hAnsi="Book Antiqua" w:cs="Book Antiqua"/>
          <w:color w:val="000000"/>
        </w:rPr>
        <w:t>olapari</w:t>
      </w:r>
      <w:r>
        <w:rPr>
          <w:rFonts w:ascii="Book Antiqua" w:eastAsia="Book Antiqua" w:hAnsi="Book Antiqua" w:cs="Book Antiqua"/>
          <w:color w:val="000000"/>
        </w:rPr>
        <w:t>b</w:t>
      </w:r>
      <w:proofErr w:type="spellEnd"/>
      <w:r w:rsidR="003B35A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plus r</w:t>
      </w:r>
      <w:r>
        <w:rPr>
          <w:rFonts w:ascii="Book Antiqua" w:eastAsia="Book Antiqua" w:hAnsi="Book Antiqua" w:cs="Book Antiqua"/>
          <w:color w:val="000000"/>
        </w:rPr>
        <w:t xml:space="preserve">ecombinant human </w:t>
      </w:r>
      <w:proofErr w:type="spellStart"/>
      <w:r>
        <w:rPr>
          <w:rFonts w:ascii="Book Antiqua" w:eastAsia="Book Antiqua" w:hAnsi="Book Antiqua" w:cs="Book Antiqua"/>
          <w:color w:val="000000"/>
        </w:rPr>
        <w:t>endostatin</w:t>
      </w:r>
      <w:proofErr w:type="spellEnd"/>
      <w:r>
        <w:rPr>
          <w:rFonts w:ascii="Book Antiqua" w:eastAsia="Book Antiqua" w:hAnsi="Book Antiqua" w:cs="Book Antiqua"/>
          <w:color w:val="000000"/>
        </w:rPr>
        <w:t xml:space="preserve">. In late August 2020, his brain metastases appeared to be enlarged; thus, temozolomide was added to the treatment regimen. In early November 2020, imaging </w:t>
      </w:r>
      <w:r>
        <w:rPr>
          <w:rFonts w:ascii="Book Antiqua" w:eastAsia="Book Antiqua" w:hAnsi="Book Antiqua" w:cs="Book Antiqua"/>
          <w:color w:val="000000"/>
        </w:rPr>
        <w:lastRenderedPageBreak/>
        <w:t xml:space="preserve">revealed enlargement of bilateral cerebral hemisphere metastases and the appearance of new metastases. The largest lesion was located near the left posterior horn of the ventricle and was about 1.1 </w:t>
      </w:r>
      <w:r w:rsidR="00A25863">
        <w:rPr>
          <w:rFonts w:ascii="Book Antiqua" w:hAnsi="Book Antiqua" w:cs="Book Antiqua" w:hint="eastAsia"/>
          <w:color w:val="000000"/>
          <w:lang w:eastAsia="zh-CN"/>
        </w:rPr>
        <w:t xml:space="preserve">cm </w:t>
      </w:r>
      <w:r w:rsidR="00A25863" w:rsidRPr="00D3219D">
        <w:rPr>
          <w:rFonts w:ascii="Book Antiqua" w:hAnsi="Book Antiqua" w:cs="Book Antiqua"/>
          <w:color w:val="000000"/>
        </w:rPr>
        <w:t>×</w:t>
      </w:r>
      <w:r>
        <w:rPr>
          <w:rFonts w:ascii="Book Antiqua" w:eastAsia="Book Antiqua" w:hAnsi="Book Antiqua" w:cs="Book Antiqua"/>
          <w:color w:val="000000"/>
        </w:rPr>
        <w:t xml:space="preserve"> 0.9 cm in size</w:t>
      </w:r>
      <w:r w:rsidRPr="00A25863">
        <w:rPr>
          <w:rFonts w:ascii="Book Antiqua" w:eastAsia="Book Antiqua" w:hAnsi="Book Antiqua" w:cs="Book Antiqua"/>
          <w:color w:val="000000"/>
        </w:rPr>
        <w:t xml:space="preserve"> </w:t>
      </w:r>
      <w:r w:rsidRPr="00A25863">
        <w:rPr>
          <w:rFonts w:ascii="Book Antiqua" w:eastAsia="Book Antiqua" w:hAnsi="Book Antiqua" w:cs="Book Antiqua"/>
          <w:bCs/>
          <w:color w:val="000000"/>
        </w:rPr>
        <w:t>(Figure 1</w:t>
      </w:r>
      <w:r w:rsidR="00A25863">
        <w:rPr>
          <w:rFonts w:ascii="Book Antiqua" w:hAnsi="Book Antiqua" w:cs="Book Antiqua" w:hint="eastAsia"/>
          <w:bCs/>
          <w:color w:val="000000"/>
          <w:lang w:eastAsia="zh-CN"/>
        </w:rPr>
        <w:t>C</w:t>
      </w:r>
      <w:r w:rsidRPr="00A25863">
        <w:rPr>
          <w:rFonts w:ascii="Book Antiqua" w:eastAsia="Book Antiqua" w:hAnsi="Book Antiqua" w:cs="Book Antiqua"/>
          <w:bCs/>
          <w:color w:val="000000"/>
        </w:rPr>
        <w:t xml:space="preserve"> and </w:t>
      </w:r>
      <w:r w:rsidR="00A25863">
        <w:rPr>
          <w:rFonts w:ascii="Book Antiqua" w:hAnsi="Book Antiqua" w:cs="Book Antiqua" w:hint="eastAsia"/>
          <w:bCs/>
          <w:color w:val="000000"/>
          <w:lang w:eastAsia="zh-CN"/>
        </w:rPr>
        <w:t>D</w:t>
      </w:r>
      <w:r w:rsidRPr="00A25863">
        <w:rPr>
          <w:rFonts w:ascii="Book Antiqua" w:eastAsia="Book Antiqua" w:hAnsi="Book Antiqua" w:cs="Book Antiqua"/>
          <w:bCs/>
          <w:color w:val="000000"/>
        </w:rPr>
        <w:t>)</w:t>
      </w:r>
      <w:r>
        <w:rPr>
          <w:rFonts w:ascii="Book Antiqua" w:eastAsia="Book Antiqua" w:hAnsi="Book Antiqua" w:cs="Book Antiqua"/>
          <w:color w:val="000000"/>
        </w:rPr>
        <w:t xml:space="preserve">, which was evaluated as progression, and PFS on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was 13.5 mo. In addition, the patient's primary lung cancer has remained consistently well-controlled since diagnosis. No adverse events associated with the use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were observed.</w:t>
      </w:r>
    </w:p>
    <w:p w14:paraId="20DCB0D7" w14:textId="77777777" w:rsidR="00A77B3E" w:rsidRDefault="00A77B3E">
      <w:pPr>
        <w:spacing w:line="360" w:lineRule="auto"/>
        <w:jc w:val="both"/>
      </w:pPr>
    </w:p>
    <w:p w14:paraId="4D78FD26" w14:textId="77777777" w:rsidR="00A77B3E" w:rsidRDefault="00D516BF">
      <w:pPr>
        <w:spacing w:line="360" w:lineRule="auto"/>
        <w:jc w:val="both"/>
      </w:pPr>
      <w:r>
        <w:rPr>
          <w:rFonts w:ascii="Book Antiqua" w:eastAsia="Book Antiqua" w:hAnsi="Book Antiqua" w:cs="Book Antiqua"/>
          <w:b/>
          <w:caps/>
          <w:color w:val="000000"/>
          <w:u w:val="single"/>
        </w:rPr>
        <w:t>DISCUSSION</w:t>
      </w:r>
    </w:p>
    <w:p w14:paraId="35947ADD" w14:textId="27918A11" w:rsidR="00A77B3E" w:rsidRPr="00A25863" w:rsidRDefault="00D516BF">
      <w:pPr>
        <w:spacing w:line="360" w:lineRule="auto"/>
        <w:jc w:val="both"/>
        <w:rPr>
          <w:lang w:eastAsia="zh-CN"/>
        </w:rPr>
      </w:pPr>
      <w:r>
        <w:rPr>
          <w:rFonts w:ascii="Book Antiqua" w:eastAsia="Book Antiqua" w:hAnsi="Book Antiqua" w:cs="Book Antiqua"/>
          <w:color w:val="000000"/>
        </w:rPr>
        <w:t xml:space="preserve">Olaparib, a PARP inhibitor, has been proven to be effective in patients with </w:t>
      </w:r>
      <w:r>
        <w:rPr>
          <w:rFonts w:ascii="Book Antiqua" w:eastAsia="Book Antiqua" w:hAnsi="Book Antiqua" w:cs="Book Antiqua"/>
          <w:i/>
          <w:iCs/>
          <w:color w:val="000000"/>
        </w:rPr>
        <w:t>BRCA</w:t>
      </w:r>
      <w:r>
        <w:rPr>
          <w:rFonts w:ascii="Book Antiqua" w:eastAsia="Book Antiqua" w:hAnsi="Book Antiqua" w:cs="Book Antiqua"/>
          <w:color w:val="000000"/>
        </w:rPr>
        <w:t>-mutant breast, ovarian, pr</w:t>
      </w:r>
      <w:bookmarkStart w:id="3" w:name="_GoBack"/>
      <w:r>
        <w:rPr>
          <w:rFonts w:ascii="Book Antiqua" w:eastAsia="Book Antiqua" w:hAnsi="Book Antiqua" w:cs="Book Antiqua"/>
          <w:color w:val="000000"/>
        </w:rPr>
        <w:t>ostate</w:t>
      </w:r>
      <w:r w:rsidR="001C7787">
        <w:rPr>
          <w:rFonts w:ascii="Book Antiqua" w:eastAsia="Book Antiqua" w:hAnsi="Book Antiqua" w:cs="Book Antiqua"/>
          <w:color w:val="000000"/>
        </w:rPr>
        <w:t>,</w:t>
      </w:r>
      <w:r>
        <w:rPr>
          <w:rFonts w:ascii="Book Antiqua" w:eastAsia="Book Antiqua" w:hAnsi="Book Antiqua" w:cs="Book Antiqua"/>
          <w:color w:val="000000"/>
        </w:rPr>
        <w:t xml:space="preserve"> and p</w:t>
      </w:r>
      <w:bookmarkEnd w:id="3"/>
      <w:r>
        <w:rPr>
          <w:rFonts w:ascii="Book Antiqua" w:eastAsia="Book Antiqua" w:hAnsi="Book Antiqua" w:cs="Book Antiqua"/>
          <w:color w:val="000000"/>
        </w:rPr>
        <w:t xml:space="preserve">ancreatic </w:t>
      </w:r>
      <w:proofErr w:type="gramStart"/>
      <w:r>
        <w:rPr>
          <w:rFonts w:ascii="Book Antiqua" w:eastAsia="Book Antiqua" w:hAnsi="Book Antiqua" w:cs="Book Antiqua"/>
          <w:color w:val="000000"/>
        </w:rPr>
        <w:t>can</w:t>
      </w:r>
      <w:r>
        <w:rPr>
          <w:rFonts w:ascii="Book Antiqua" w:eastAsia="Book Antiqua" w:hAnsi="Book Antiqua" w:cs="Book Antiqua"/>
          <w:color w:val="000000"/>
        </w:rPr>
        <w:t>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5-7,11]</w:t>
      </w:r>
      <w:r>
        <w:rPr>
          <w:rFonts w:ascii="Book Antiqua" w:eastAsia="Book Antiqua" w:hAnsi="Book Antiqua" w:cs="Book Antiqua"/>
          <w:color w:val="000000"/>
        </w:rPr>
        <w:t xml:space="preserve">. </w:t>
      </w:r>
      <w:r w:rsidR="001C7787">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STUDY19 </w:t>
      </w:r>
      <w:r w:rsidR="001C7787">
        <w:rPr>
          <w:rFonts w:ascii="Book Antiqua" w:eastAsia="Book Antiqua" w:hAnsi="Book Antiqua" w:cs="Book Antiqua"/>
          <w:color w:val="000000"/>
        </w:rPr>
        <w:t xml:space="preserve">trial </w:t>
      </w:r>
      <w:r>
        <w:rPr>
          <w:rFonts w:ascii="Book Antiqua" w:eastAsia="Book Antiqua" w:hAnsi="Book Antiqua" w:cs="Book Antiqua"/>
          <w:color w:val="000000"/>
        </w:rPr>
        <w:t>showed</w:t>
      </w:r>
      <w:r>
        <w:rPr>
          <w:rFonts w:ascii="Book Antiqua" w:eastAsia="Book Antiqua" w:hAnsi="Book Antiqua" w:cs="Book Antiqua"/>
          <w:color w:val="000000"/>
        </w:rPr>
        <w:t xml:space="preserve"> that patients with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ovarian cancer gained great benefit from </w:t>
      </w:r>
      <w:proofErr w:type="spellStart"/>
      <w:proofErr w:type="gramStart"/>
      <w:r>
        <w:rPr>
          <w:rFonts w:ascii="Book Antiqua" w:eastAsia="Book Antiqua" w:hAnsi="Book Antiqua" w:cs="Book Antiqua"/>
          <w:color w:val="000000"/>
        </w:rPr>
        <w:t>olaparib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Among patients with </w:t>
      </w:r>
      <w:r>
        <w:rPr>
          <w:rFonts w:ascii="Book Antiqua" w:eastAsia="Book Antiqua" w:hAnsi="Book Antiqua" w:cs="Book Antiqua"/>
          <w:i/>
          <w:iCs/>
          <w:color w:val="000000"/>
        </w:rPr>
        <w:t>HER2</w:t>
      </w:r>
      <w:r>
        <w:rPr>
          <w:rFonts w:ascii="Book Antiqua" w:eastAsia="Book Antiqua" w:hAnsi="Book Antiqua" w:cs="Book Antiqua"/>
          <w:color w:val="000000"/>
        </w:rPr>
        <w:t xml:space="preserve">-negative metastatic breast cancer and a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monotherapy provided significant benefit over standard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Another study showed that of 16 prostate cancer patients with mutations in DNA damage repair genes, 14 (88%) had a response to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including all 7 patients with loss of DNA damage repair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study also confirmed that </w:t>
      </w:r>
      <w:r>
        <w:rPr>
          <w:rFonts w:ascii="Book Antiqua" w:eastAsia="Book Antiqua" w:hAnsi="Book Antiqua" w:cs="Book Antiqua"/>
          <w:i/>
          <w:iCs/>
          <w:color w:val="000000"/>
        </w:rPr>
        <w:t>BRCA2</w:t>
      </w:r>
      <w:r>
        <w:rPr>
          <w:rFonts w:ascii="Book Antiqua" w:eastAsia="Book Antiqua" w:hAnsi="Book Antiqua" w:cs="Book Antiqua"/>
          <w:color w:val="000000"/>
        </w:rPr>
        <w:t xml:space="preserve">-mutant lung cancer organoids responded to </w:t>
      </w:r>
      <w:proofErr w:type="spellStart"/>
      <w:proofErr w:type="gramStart"/>
      <w:r>
        <w:rPr>
          <w:rFonts w:ascii="Book Antiqua" w:eastAsia="Book Antiqua" w:hAnsi="Book Antiqua" w:cs="Book Antiqua"/>
          <w:color w:val="000000"/>
        </w:rPr>
        <w:t>olaparib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present report, the patient with an adenocarcinoma of the right lung harboring an </w:t>
      </w:r>
      <w:r>
        <w:rPr>
          <w:rFonts w:ascii="Book Antiqua" w:eastAsia="Book Antiqua" w:hAnsi="Book Antiqua" w:cs="Book Antiqua"/>
          <w:i/>
          <w:iCs/>
          <w:color w:val="000000"/>
        </w:rPr>
        <w:t>EGFR</w:t>
      </w:r>
      <w:r>
        <w:rPr>
          <w:rFonts w:ascii="Book Antiqua" w:eastAsia="Book Antiqua" w:hAnsi="Book Antiqua" w:cs="Book Antiqua"/>
          <w:color w:val="000000"/>
        </w:rPr>
        <w:t xml:space="preserve"> exon 19 deletion mutation received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following progression after multiple lines of treatment, as NGS revealed a </w:t>
      </w:r>
      <w:r>
        <w:rPr>
          <w:rFonts w:ascii="Book Antiqua" w:eastAsia="Book Antiqua" w:hAnsi="Book Antiqua" w:cs="Book Antiqua"/>
          <w:i/>
          <w:iCs/>
          <w:color w:val="000000"/>
        </w:rPr>
        <w:t xml:space="preserve">BRCA2 </w:t>
      </w:r>
      <w:r>
        <w:rPr>
          <w:rFonts w:ascii="Book Antiqua" w:eastAsia="Book Antiqua" w:hAnsi="Book Antiqua" w:cs="Book Antiqua"/>
          <w:color w:val="000000"/>
        </w:rPr>
        <w:t>germline mutation. Brain metastases in this refractory lung adenocarcinoma patient were successfully controlled.</w:t>
      </w:r>
    </w:p>
    <w:p w14:paraId="1C3A44E2" w14:textId="77777777" w:rsidR="00A77B3E" w:rsidRDefault="00D516BF" w:rsidP="00A25863">
      <w:pPr>
        <w:spacing w:line="360" w:lineRule="auto"/>
        <w:ind w:firstLineChars="100" w:firstLine="240"/>
        <w:jc w:val="both"/>
      </w:pPr>
      <w:r>
        <w:rPr>
          <w:rFonts w:ascii="Book Antiqua" w:eastAsia="Book Antiqua" w:hAnsi="Book Antiqua" w:cs="Book Antiqua"/>
          <w:color w:val="000000"/>
        </w:rPr>
        <w:t xml:space="preserve">In this study, the </w:t>
      </w:r>
      <w:r>
        <w:rPr>
          <w:rFonts w:ascii="Book Antiqua" w:eastAsia="Book Antiqua" w:hAnsi="Book Antiqua" w:cs="Book Antiqua"/>
          <w:i/>
          <w:iCs/>
          <w:color w:val="000000"/>
        </w:rPr>
        <w:t>BRCA2</w:t>
      </w:r>
      <w:r>
        <w:rPr>
          <w:rFonts w:ascii="Book Antiqua" w:eastAsia="Book Antiqua" w:hAnsi="Book Antiqua" w:cs="Book Antiqua"/>
          <w:color w:val="000000"/>
        </w:rPr>
        <w:t xml:space="preserve">-mutated lung adenocarcinoma patient benefited from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with a relatively long survival following progression on multiple lines of treatment. One study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that niraparib (a PARP inhibitor) combined with bevacizumab (an anti-angiogenic drug) significantly improved PFS compared with niraparib alone </w:t>
      </w:r>
      <w:r w:rsidR="00A25863">
        <w:rPr>
          <w:rFonts w:ascii="Book Antiqua" w:hAnsi="Book Antiqua" w:cs="Book Antiqua" w:hint="eastAsia"/>
          <w:color w:val="000000"/>
          <w:lang w:eastAsia="zh-CN"/>
        </w:rPr>
        <w:t>[</w:t>
      </w:r>
      <w:r>
        <w:rPr>
          <w:rFonts w:ascii="Book Antiqua" w:eastAsia="Book Antiqua" w:hAnsi="Book Antiqua" w:cs="Book Antiqua"/>
          <w:color w:val="000000"/>
        </w:rPr>
        <w:t xml:space="preserve">median PFS 11.9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adjusted hazard ratio 0.35 </w:t>
      </w:r>
      <w:r w:rsidR="00A25863">
        <w:rPr>
          <w:rFonts w:ascii="Book Antiqua" w:hAnsi="Book Antiqua" w:cs="Book Antiqua" w:hint="eastAsia"/>
          <w:color w:val="000000"/>
          <w:lang w:eastAsia="zh-CN"/>
        </w:rPr>
        <w:t>(</w:t>
      </w:r>
      <w:r>
        <w:rPr>
          <w:rFonts w:ascii="Book Antiqua" w:eastAsia="Book Antiqua" w:hAnsi="Book Antiqua" w:cs="Book Antiqua"/>
          <w:color w:val="000000"/>
        </w:rPr>
        <w:t>95%</w:t>
      </w:r>
      <w:bookmarkStart w:id="4" w:name="_Hlk58003882"/>
      <w:r w:rsidR="00A25863" w:rsidRPr="00A25863">
        <w:rPr>
          <w:rFonts w:ascii="Book Antiqua" w:eastAsia="Malgun Gothic" w:hAnsi="Book Antiqua"/>
        </w:rPr>
        <w:t xml:space="preserve"> </w:t>
      </w:r>
      <w:r w:rsidR="00A25863" w:rsidRPr="00616F4C">
        <w:rPr>
          <w:rFonts w:ascii="Book Antiqua" w:eastAsia="Malgun Gothic" w:hAnsi="Book Antiqua"/>
        </w:rPr>
        <w:t>confidence interval</w:t>
      </w:r>
      <w:bookmarkEnd w:id="4"/>
      <w:r w:rsidR="00A25863">
        <w:rPr>
          <w:rFonts w:ascii="Book Antiqua" w:hAnsi="Book Antiqua" w:hint="eastAsia"/>
          <w:lang w:eastAsia="zh-CN"/>
        </w:rPr>
        <w:t>:</w:t>
      </w:r>
      <w:r>
        <w:rPr>
          <w:rFonts w:ascii="Book Antiqua" w:eastAsia="Book Antiqua" w:hAnsi="Book Antiqua" w:cs="Book Antiqua"/>
          <w:color w:val="000000"/>
        </w:rPr>
        <w:t xml:space="preserve"> 0.21-0.57</w:t>
      </w:r>
      <w:r w:rsidR="00A2586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2586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A25863">
        <w:rPr>
          <w:rFonts w:ascii="Book Antiqua" w:hAnsi="Book Antiqua" w:cs="Book Antiqua" w:hint="eastAsia"/>
          <w:color w:val="000000"/>
          <w:lang w:eastAsia="zh-CN"/>
        </w:rPr>
        <w:t>]</w:t>
      </w:r>
      <w:r>
        <w:rPr>
          <w:rFonts w:ascii="Book Antiqua" w:eastAsia="Book Antiqua" w:hAnsi="Book Antiqua" w:cs="Book Antiqua"/>
          <w:color w:val="000000"/>
        </w:rPr>
        <w:t xml:space="preserve"> for platinum-sensitive recurrent ovarian cancer, suggesting that PARP inhibitors combined </w:t>
      </w:r>
      <w:r>
        <w:rPr>
          <w:rFonts w:ascii="Book Antiqua" w:eastAsia="Book Antiqua" w:hAnsi="Book Antiqua" w:cs="Book Antiqua"/>
          <w:color w:val="000000"/>
        </w:rPr>
        <w:lastRenderedPageBreak/>
        <w:t xml:space="preserve">with anti-angiogenic drugs may increase sensitivity to PARP inhibitors. In this study, the combination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and an anti-angiogenic drug also led to a good outcome. We observed that the patient had a cavity in the middle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of the brain metastases after initiation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treatment. We suspected that the metastatic lesions were killed and the tumor tissue expelled, or insufficient neovascularization led to necrosis due to insufficient blood supply, resulting in cavitation. As this tumor cavity was formed after the use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it may have been related to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treatment, or the synergistic effect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and other drugs.</w:t>
      </w:r>
    </w:p>
    <w:p w14:paraId="0271485B" w14:textId="77777777" w:rsidR="00A77B3E" w:rsidRDefault="00A77B3E" w:rsidP="00A25863">
      <w:pPr>
        <w:spacing w:line="360" w:lineRule="auto"/>
        <w:jc w:val="both"/>
        <w:rPr>
          <w:lang w:eastAsia="zh-CN"/>
        </w:rPr>
      </w:pPr>
    </w:p>
    <w:p w14:paraId="4EF16BA7" w14:textId="77777777" w:rsidR="00A77B3E" w:rsidRDefault="00D516BF">
      <w:pPr>
        <w:spacing w:line="360" w:lineRule="auto"/>
        <w:jc w:val="both"/>
      </w:pPr>
      <w:r>
        <w:rPr>
          <w:rFonts w:ascii="Book Antiqua" w:eastAsia="Book Antiqua" w:hAnsi="Book Antiqua" w:cs="Book Antiqua"/>
          <w:b/>
          <w:caps/>
          <w:color w:val="000000"/>
          <w:u w:val="single"/>
        </w:rPr>
        <w:t>CONCLUSION</w:t>
      </w:r>
    </w:p>
    <w:p w14:paraId="1EBBC009" w14:textId="77777777" w:rsidR="00A77B3E" w:rsidRDefault="00D516BF">
      <w:pPr>
        <w:spacing w:line="360" w:lineRule="auto"/>
        <w:jc w:val="both"/>
      </w:pPr>
      <w:r>
        <w:rPr>
          <w:rFonts w:ascii="Book Antiqua" w:eastAsia="Book Antiqua" w:hAnsi="Book Antiqua" w:cs="Book Antiqua"/>
          <w:color w:val="000000"/>
        </w:rPr>
        <w:t xml:space="preserve">We present a lung adenocarcinoma patient with a </w:t>
      </w:r>
      <w:r>
        <w:rPr>
          <w:rFonts w:ascii="Book Antiqua" w:eastAsia="Book Antiqua" w:hAnsi="Book Antiqua" w:cs="Book Antiqua"/>
          <w:i/>
          <w:iCs/>
          <w:color w:val="000000"/>
        </w:rPr>
        <w:t>BRCA2</w:t>
      </w:r>
      <w:r>
        <w:rPr>
          <w:rFonts w:ascii="Book Antiqua" w:eastAsia="Book Antiqua" w:hAnsi="Book Antiqua" w:cs="Book Antiqua"/>
          <w:color w:val="000000"/>
        </w:rPr>
        <w:t xml:space="preserve"> mutation who had long-lasting benefit following treatment with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gefitinib</w:t>
      </w:r>
      <w:proofErr w:type="spellEnd"/>
      <w:r>
        <w:rPr>
          <w:rFonts w:ascii="Book Antiqua" w:eastAsia="Book Antiqua" w:hAnsi="Book Antiqua" w:cs="Book Antiqua"/>
          <w:color w:val="000000"/>
        </w:rPr>
        <w:t xml:space="preserve"> and recombinant human endostatin. This case provides unequivocal clinical evidence for the off-label use of the PARP inhibitor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 lung adenocarcinoma patients with </w:t>
      </w: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mutations after disease progression.</w:t>
      </w:r>
    </w:p>
    <w:p w14:paraId="23C2E600" w14:textId="77777777" w:rsidR="00A77B3E" w:rsidRDefault="00A77B3E">
      <w:pPr>
        <w:spacing w:line="360" w:lineRule="auto"/>
        <w:jc w:val="both"/>
      </w:pPr>
    </w:p>
    <w:p w14:paraId="06FE417B" w14:textId="77777777" w:rsidR="00A77B3E" w:rsidRDefault="00D516BF">
      <w:pPr>
        <w:spacing w:line="360" w:lineRule="auto"/>
        <w:jc w:val="both"/>
      </w:pPr>
      <w:r>
        <w:rPr>
          <w:rFonts w:ascii="Book Antiqua" w:eastAsia="Book Antiqua" w:hAnsi="Book Antiqua" w:cs="Book Antiqua"/>
          <w:b/>
          <w:caps/>
          <w:color w:val="000000"/>
          <w:u w:val="single"/>
        </w:rPr>
        <w:t>ACKNOWLEDGEMENTS</w:t>
      </w:r>
    </w:p>
    <w:p w14:paraId="6322B6FE" w14:textId="77777777" w:rsidR="00A77B3E" w:rsidRDefault="00D516BF">
      <w:pPr>
        <w:spacing w:line="360" w:lineRule="auto"/>
        <w:jc w:val="both"/>
      </w:pPr>
      <w:r>
        <w:rPr>
          <w:rFonts w:ascii="Book Antiqua" w:eastAsia="Book Antiqua" w:hAnsi="Book Antiqua" w:cs="Book Antiqua"/>
          <w:color w:val="000000"/>
        </w:rPr>
        <w:t>We would like to thank the patient and his family.</w:t>
      </w:r>
    </w:p>
    <w:p w14:paraId="45D307AA" w14:textId="77777777" w:rsidR="00A77B3E" w:rsidRDefault="00A77B3E">
      <w:pPr>
        <w:spacing w:line="360" w:lineRule="auto"/>
        <w:jc w:val="both"/>
      </w:pPr>
    </w:p>
    <w:p w14:paraId="4BD9D2FC" w14:textId="77777777" w:rsidR="00A77B3E" w:rsidRDefault="00D516BF">
      <w:pPr>
        <w:spacing w:line="360" w:lineRule="auto"/>
        <w:jc w:val="both"/>
      </w:pPr>
      <w:r>
        <w:rPr>
          <w:rFonts w:ascii="Book Antiqua" w:eastAsia="Book Antiqua" w:hAnsi="Book Antiqua" w:cs="Book Antiqua"/>
          <w:b/>
          <w:color w:val="000000"/>
        </w:rPr>
        <w:t>REFERENCES</w:t>
      </w:r>
    </w:p>
    <w:p w14:paraId="7E7FD94C" w14:textId="77777777" w:rsidR="00A77B3E" w:rsidRDefault="00D516BF">
      <w:pPr>
        <w:spacing w:line="360" w:lineRule="auto"/>
        <w:jc w:val="both"/>
      </w:pPr>
      <w:bookmarkStart w:id="5"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Roy R</w:t>
      </w:r>
      <w:r>
        <w:rPr>
          <w:rFonts w:ascii="Book Antiqua" w:eastAsia="Book Antiqua" w:hAnsi="Book Antiqua" w:cs="Book Antiqua"/>
          <w:color w:val="000000"/>
        </w:rPr>
        <w:t xml:space="preserve">, Chun J, Powell SN. BRCA1 and BRCA2: different roles in a common pathway of genome protection.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68-78 [PMID: 22193408 DOI: 10.1038/nrc3181]</w:t>
      </w:r>
    </w:p>
    <w:p w14:paraId="09C02AF4" w14:textId="77777777" w:rsidR="00A77B3E" w:rsidRDefault="00D516B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D</w:t>
      </w:r>
      <w:r>
        <w:rPr>
          <w:rFonts w:ascii="Book Antiqua" w:eastAsia="Book Antiqua" w:hAnsi="Book Antiqua" w:cs="Book Antiqua"/>
          <w:color w:val="000000"/>
        </w:rPr>
        <w:t xml:space="preserve">, Kumaraswamy E, Harlan-Williams LM, Jensen RA. The role of BRCA1 and BRCA2 in prostate cancer.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1445-1459 [PMID: 23747895 DOI: 10.2741/4191]</w:t>
      </w:r>
    </w:p>
    <w:p w14:paraId="2C3C8D50" w14:textId="77777777" w:rsidR="00A77B3E" w:rsidRDefault="00D516B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Rizzolo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Tommasi</w:t>
      </w:r>
      <w:proofErr w:type="spellEnd"/>
      <w:r>
        <w:rPr>
          <w:rFonts w:ascii="Book Antiqua" w:eastAsia="Book Antiqua" w:hAnsi="Book Antiqua" w:cs="Book Antiqua"/>
          <w:color w:val="000000"/>
        </w:rPr>
        <w:t xml:space="preserve"> S, Pinto R, </w:t>
      </w:r>
      <w:proofErr w:type="spellStart"/>
      <w:r>
        <w:rPr>
          <w:rFonts w:ascii="Book Antiqua" w:eastAsia="Book Antiqua" w:hAnsi="Book Antiqua" w:cs="Book Antiqua"/>
          <w:color w:val="000000"/>
        </w:rPr>
        <w:t>Danza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Falchetti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Ottini</w:t>
      </w:r>
      <w:proofErr w:type="spellEnd"/>
      <w:r>
        <w:rPr>
          <w:rFonts w:ascii="Book Antiqua" w:eastAsia="Book Antiqua" w:hAnsi="Book Antiqua" w:cs="Book Antiqua"/>
          <w:color w:val="000000"/>
        </w:rPr>
        <w:t xml:space="preserve"> L. Male breast cancer: genetics, epigenetics, and ethical aspects.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8</w:t>
      </w:r>
      <w:r>
        <w:rPr>
          <w:rFonts w:ascii="Book Antiqua" w:eastAsia="Book Antiqua" w:hAnsi="Book Antiqua" w:cs="Book Antiqua"/>
          <w:color w:val="000000"/>
        </w:rPr>
        <w:t>: viii75-viii82 [PMID: 24131976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/mdt316]</w:t>
      </w:r>
    </w:p>
    <w:p w14:paraId="2A05F228" w14:textId="77777777" w:rsidR="00A77B3E" w:rsidRDefault="00D516B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Lee MN</w:t>
      </w:r>
      <w:r>
        <w:rPr>
          <w:rFonts w:ascii="Book Antiqua" w:eastAsia="Book Antiqua" w:hAnsi="Book Antiqua" w:cs="Book Antiqua"/>
          <w:color w:val="000000"/>
        </w:rPr>
        <w:t xml:space="preserve">, Tseng RC, Hsu HS, Chen JY, </w:t>
      </w:r>
      <w:proofErr w:type="spellStart"/>
      <w:r>
        <w:rPr>
          <w:rFonts w:ascii="Book Antiqua" w:eastAsia="Book Antiqua" w:hAnsi="Book Antiqua" w:cs="Book Antiqua"/>
          <w:color w:val="000000"/>
        </w:rPr>
        <w:t>Tzao</w:t>
      </w:r>
      <w:proofErr w:type="spellEnd"/>
      <w:r>
        <w:rPr>
          <w:rFonts w:ascii="Book Antiqua" w:eastAsia="Book Antiqua" w:hAnsi="Book Antiqua" w:cs="Book Antiqua"/>
          <w:color w:val="000000"/>
        </w:rPr>
        <w:t xml:space="preserve"> C, Ho WL, Wang YC. Epigenetic inactivation of the chromosomal stability control genes BRCA1, BRCA2, and XRCC5 in non-small cell lung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832-838 [PMID: 17289874 DOI: 10.1158/1078-0432.CCR-05-2694]</w:t>
      </w:r>
    </w:p>
    <w:p w14:paraId="4127B5EF" w14:textId="77777777" w:rsidR="00A77B3E" w:rsidRDefault="00D516B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Hodgson DR</w:t>
      </w:r>
      <w:r>
        <w:rPr>
          <w:rFonts w:ascii="Book Antiqua" w:eastAsia="Book Antiqua" w:hAnsi="Book Antiqua" w:cs="Book Antiqua"/>
          <w:color w:val="000000"/>
        </w:rPr>
        <w:t xml:space="preserve">, Dougherty BA, Lai Z, Fielding A, Grinsted L, Spencer S, O'Connor MJ, Ho TW, Robertson JD, </w:t>
      </w:r>
      <w:proofErr w:type="spellStart"/>
      <w:r>
        <w:rPr>
          <w:rFonts w:ascii="Book Antiqua" w:eastAsia="Book Antiqua" w:hAnsi="Book Antiqua" w:cs="Book Antiqua"/>
          <w:color w:val="000000"/>
        </w:rPr>
        <w:t>Lanchbury</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Timms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Gutin</w:t>
      </w:r>
      <w:proofErr w:type="spellEnd"/>
      <w:r>
        <w:rPr>
          <w:rFonts w:ascii="Book Antiqua" w:eastAsia="Book Antiqua" w:hAnsi="Book Antiqua" w:cs="Book Antiqua"/>
          <w:color w:val="000000"/>
        </w:rPr>
        <w:t xml:space="preserve"> A, Orr M, Jones H, </w:t>
      </w:r>
      <w:proofErr w:type="spellStart"/>
      <w:r>
        <w:rPr>
          <w:rFonts w:ascii="Book Antiqua" w:eastAsia="Book Antiqua" w:hAnsi="Book Antiqua" w:cs="Book Antiqua"/>
          <w:color w:val="000000"/>
        </w:rPr>
        <w:t>Gilks</w:t>
      </w:r>
      <w:proofErr w:type="spellEnd"/>
      <w:r>
        <w:rPr>
          <w:rFonts w:ascii="Book Antiqua" w:eastAsia="Book Antiqua" w:hAnsi="Book Antiqua" w:cs="Book Antiqua"/>
          <w:color w:val="000000"/>
        </w:rPr>
        <w:t xml:space="preserve"> B, Womack C, Gourley C, Ledermann J, Barrett JC. Candidate biomarkers of PARP inhibitor sensitivity in ovarian cancer beyond the BRCA genes.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1401-1409 [PMID: 30353044 DOI: 10.1038/s41416-018-0274-8]</w:t>
      </w:r>
    </w:p>
    <w:p w14:paraId="2B7B5DA7" w14:textId="77777777" w:rsidR="00A77B3E" w:rsidRDefault="00D516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Robson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Senkus</w:t>
      </w:r>
      <w:proofErr w:type="spellEnd"/>
      <w:r>
        <w:rPr>
          <w:rFonts w:ascii="Book Antiqua" w:eastAsia="Book Antiqua" w:hAnsi="Book Antiqua" w:cs="Book Antiqua"/>
          <w:color w:val="000000"/>
        </w:rPr>
        <w:t xml:space="preserve"> E, Xu B,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Masuda N, </w:t>
      </w:r>
      <w:proofErr w:type="spellStart"/>
      <w:r>
        <w:rPr>
          <w:rFonts w:ascii="Book Antiqua" w:eastAsia="Book Antiqua" w:hAnsi="Book Antiqua" w:cs="Book Antiqua"/>
          <w:color w:val="000000"/>
        </w:rPr>
        <w:t>Delaloge</w:t>
      </w:r>
      <w:proofErr w:type="spellEnd"/>
      <w:r>
        <w:rPr>
          <w:rFonts w:ascii="Book Antiqua" w:eastAsia="Book Antiqua" w:hAnsi="Book Antiqua" w:cs="Book Antiqua"/>
          <w:color w:val="000000"/>
        </w:rPr>
        <w:t xml:space="preserve"> S, Li W, Tung N, Armstrong A, Wu W, </w:t>
      </w:r>
      <w:proofErr w:type="spellStart"/>
      <w:r>
        <w:rPr>
          <w:rFonts w:ascii="Book Antiqua" w:eastAsia="Book Antiqua" w:hAnsi="Book Antiqua" w:cs="Book Antiqua"/>
          <w:color w:val="000000"/>
        </w:rPr>
        <w:t>Goessl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Runswick</w:t>
      </w:r>
      <w:proofErr w:type="spellEnd"/>
      <w:r>
        <w:rPr>
          <w:rFonts w:ascii="Book Antiqua" w:eastAsia="Book Antiqua" w:hAnsi="Book Antiqua" w:cs="Book Antiqua"/>
          <w:color w:val="000000"/>
        </w:rPr>
        <w:t xml:space="preserve"> S, Conte P. Olaparib for Metastatic Breast Cancer in Patients with a Germline BRCA Mutation.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523-533 [PMID: 28578601 DOI: 10.1056/NEJMoa1706450]</w:t>
      </w:r>
    </w:p>
    <w:p w14:paraId="36C4A29D" w14:textId="77777777" w:rsidR="00A77B3E" w:rsidRDefault="00D516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Mateo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S, Sandhu S, Miranda S, Mossop H, Perez-Lopez R, Nava Rodrigues D, Robinson D, </w:t>
      </w:r>
      <w:proofErr w:type="spellStart"/>
      <w:r>
        <w:rPr>
          <w:rFonts w:ascii="Book Antiqua" w:eastAsia="Book Antiqua" w:hAnsi="Book Antiqua" w:cs="Book Antiqua"/>
          <w:color w:val="000000"/>
        </w:rPr>
        <w:t>Omlin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Tunariu</w:t>
      </w:r>
      <w:proofErr w:type="spellEnd"/>
      <w:r>
        <w:rPr>
          <w:rFonts w:ascii="Book Antiqua" w:eastAsia="Book Antiqua" w:hAnsi="Book Antiqua" w:cs="Book Antiqua"/>
          <w:color w:val="000000"/>
        </w:rPr>
        <w:t xml:space="preserve"> N, Boysen G, Porta N, </w:t>
      </w:r>
      <w:proofErr w:type="spellStart"/>
      <w:r>
        <w:rPr>
          <w:rFonts w:ascii="Book Antiqua" w:eastAsia="Book Antiqua" w:hAnsi="Book Antiqua" w:cs="Book Antiqua"/>
          <w:color w:val="000000"/>
        </w:rPr>
        <w:t>Flohr</w:t>
      </w:r>
      <w:proofErr w:type="spellEnd"/>
      <w:r>
        <w:rPr>
          <w:rFonts w:ascii="Book Antiqua" w:eastAsia="Book Antiqua" w:hAnsi="Book Antiqua" w:cs="Book Antiqua"/>
          <w:color w:val="000000"/>
        </w:rPr>
        <w:t xml:space="preserve"> P, Gillman A,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I, Paulding C, Seed G, Jain S, Ralph C,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Hussain S, Jones R, Elliott T, McGovern U,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D, Goodall J, </w:t>
      </w:r>
      <w:proofErr w:type="spellStart"/>
      <w:r>
        <w:rPr>
          <w:rFonts w:ascii="Book Antiqua" w:eastAsia="Book Antiqua" w:hAnsi="Book Antiqua" w:cs="Book Antiqua"/>
          <w:color w:val="000000"/>
        </w:rPr>
        <w:t>Zafeiriou</w:t>
      </w:r>
      <w:proofErr w:type="spellEnd"/>
      <w:r>
        <w:rPr>
          <w:rFonts w:ascii="Book Antiqua" w:eastAsia="Book Antiqua" w:hAnsi="Book Antiqua" w:cs="Book Antiqua"/>
          <w:color w:val="000000"/>
        </w:rPr>
        <w:t xml:space="preserve"> Z, Williamson CT, </w:t>
      </w:r>
      <w:proofErr w:type="spellStart"/>
      <w:r>
        <w:rPr>
          <w:rFonts w:ascii="Book Antiqua" w:eastAsia="Book Antiqua" w:hAnsi="Book Antiqua" w:cs="Book Antiqua"/>
          <w:color w:val="000000"/>
        </w:rPr>
        <w:t>Ferraldeschi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Riisnaes</w:t>
      </w:r>
      <w:proofErr w:type="spellEnd"/>
      <w:r>
        <w:rPr>
          <w:rFonts w:ascii="Book Antiqua" w:eastAsia="Book Antiqua" w:hAnsi="Book Antiqua" w:cs="Book Antiqua"/>
          <w:color w:val="000000"/>
        </w:rPr>
        <w:t xml:space="preserve"> R, Ebbs B, Fowler G,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Yuan W, Wu YM, Cao X, Brough R, Pemberton H, </w:t>
      </w:r>
      <w:proofErr w:type="spellStart"/>
      <w:r>
        <w:rPr>
          <w:rFonts w:ascii="Book Antiqua" w:eastAsia="Book Antiqua" w:hAnsi="Book Antiqua" w:cs="Book Antiqua"/>
          <w:color w:val="000000"/>
        </w:rPr>
        <w:t>A'Hern</w:t>
      </w:r>
      <w:proofErr w:type="spellEnd"/>
      <w:r>
        <w:rPr>
          <w:rFonts w:ascii="Book Antiqua" w:eastAsia="Book Antiqua" w:hAnsi="Book Antiqua" w:cs="Book Antiqua"/>
          <w:color w:val="000000"/>
        </w:rPr>
        <w:t xml:space="preserve"> R, Swain A, </w:t>
      </w:r>
      <w:proofErr w:type="spellStart"/>
      <w:r>
        <w:rPr>
          <w:rFonts w:ascii="Book Antiqua" w:eastAsia="Book Antiqua" w:hAnsi="Book Antiqua" w:cs="Book Antiqua"/>
          <w:color w:val="000000"/>
        </w:rPr>
        <w:t>Kunju</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Eeles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Lord CJ, Ashworth A, Rubin MA, Knudsen KE, Feng FY,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AM, Hall E, de Bono JS. DNA-Repair Defects and Olaparib in Metastatic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1697-1708 [PMID: 26510020 DOI: 10.1056/NEJMoa1506859]</w:t>
      </w:r>
    </w:p>
    <w:p w14:paraId="309F3DCC" w14:textId="77777777" w:rsidR="00A77B3E" w:rsidRDefault="00D516B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Cocco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Drilon A. NTRK fusion-positive cancers and TRK inhibitor 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731-747 [PMID: 30333516 DOI: 10.1038/s41571-018-0113-0]</w:t>
      </w:r>
    </w:p>
    <w:p w14:paraId="68129000" w14:textId="77777777" w:rsidR="00A77B3E" w:rsidRDefault="00D516B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Dai H, Li Y, Yin J, Guo S, Lin SY, McGrail DJ. PARP inhibitors synergize with gemcitabine by potentiating DNA damage in non-small-cell lung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1092-1103 [PMID: 30152517 DOI: 10.1002/ijc.31770]</w:t>
      </w:r>
    </w:p>
    <w:p w14:paraId="2B2B487C" w14:textId="77777777" w:rsidR="00A77B3E" w:rsidRDefault="00D516B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M</w:t>
      </w:r>
      <w:r>
        <w:rPr>
          <w:rFonts w:ascii="Book Antiqua" w:eastAsia="Book Antiqua" w:hAnsi="Book Antiqua" w:cs="Book Antiqua"/>
          <w:color w:val="000000"/>
        </w:rPr>
        <w:t xml:space="preserve">, Mun H, Sung CO, Cho EJ, Jeon HJ, Chun SM, Jung DJ, Shin TH,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GS, Kim DK, Choi EK,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Taylor AM, Jain S, Meyerson M, Jang SJ. Patient-derived </w:t>
      </w:r>
      <w:r>
        <w:rPr>
          <w:rFonts w:ascii="Book Antiqua" w:eastAsia="Book Antiqua" w:hAnsi="Book Antiqua" w:cs="Book Antiqua"/>
          <w:color w:val="000000"/>
        </w:rPr>
        <w:lastRenderedPageBreak/>
        <w:t xml:space="preserve">lung cancer organoids as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cancer models for therapeutic screening.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3991 [PMID: 31488816 DOI: 10.1038/s41467-019-11867-6]</w:t>
      </w:r>
    </w:p>
    <w:p w14:paraId="368899E2" w14:textId="77777777" w:rsidR="00A77B3E" w:rsidRDefault="00D516B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Tacconi</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Lai X, Folio C, </w:t>
      </w:r>
      <w:proofErr w:type="spellStart"/>
      <w:r>
        <w:rPr>
          <w:rFonts w:ascii="Book Antiqua" w:eastAsia="Book Antiqua" w:hAnsi="Book Antiqua" w:cs="Book Antiqua"/>
          <w:color w:val="000000"/>
        </w:rPr>
        <w:t>Porru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Zonderland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Badie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Sechi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Rogier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AS, Rueda OM, </w:t>
      </w:r>
      <w:proofErr w:type="spellStart"/>
      <w:r>
        <w:rPr>
          <w:rFonts w:ascii="Book Antiqua" w:eastAsia="Book Antiqua" w:hAnsi="Book Antiqua" w:cs="Book Antiqua"/>
          <w:color w:val="000000"/>
        </w:rPr>
        <w:t>Bouwman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J, Ryan A, Reina-San-Martin B, Hui J, Tang N, Bruna A, </w:t>
      </w:r>
      <w:proofErr w:type="spellStart"/>
      <w:r>
        <w:rPr>
          <w:rFonts w:ascii="Book Antiqua" w:eastAsia="Book Antiqua" w:hAnsi="Book Antiqua" w:cs="Book Antiqua"/>
          <w:color w:val="000000"/>
        </w:rPr>
        <w:t>Biroccio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Tarsounas</w:t>
      </w:r>
      <w:proofErr w:type="spellEnd"/>
      <w:r>
        <w:rPr>
          <w:rFonts w:ascii="Book Antiqua" w:eastAsia="Book Antiqua" w:hAnsi="Book Antiqua" w:cs="Book Antiqua"/>
          <w:color w:val="000000"/>
        </w:rPr>
        <w:t xml:space="preserve"> M. BRCA1 and BRCA2 tumor suppressors protect against endogenous acetaldehyde toxicity.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1398-1414 [PMID: 28729482 DOI: 10.15252/emmm.201607446]</w:t>
      </w:r>
    </w:p>
    <w:p w14:paraId="31844EF7" w14:textId="77777777" w:rsidR="00A77B3E" w:rsidRDefault="00D516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Mirza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Åvall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Lundqvist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Birrer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dePont</w:t>
      </w:r>
      <w:proofErr w:type="spellEnd"/>
      <w:r>
        <w:rPr>
          <w:rFonts w:ascii="Book Antiqua" w:eastAsia="Book Antiqua" w:hAnsi="Book Antiqua" w:cs="Book Antiqua"/>
          <w:color w:val="000000"/>
        </w:rPr>
        <w:t xml:space="preserve"> Christensen R, </w:t>
      </w:r>
      <w:proofErr w:type="spellStart"/>
      <w:r>
        <w:rPr>
          <w:rFonts w:ascii="Book Antiqua" w:eastAsia="Book Antiqua" w:hAnsi="Book Antiqua" w:cs="Book Antiqua"/>
          <w:color w:val="000000"/>
        </w:rPr>
        <w:t>Nyvang</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Malander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Anttila</w:t>
      </w:r>
      <w:proofErr w:type="spellEnd"/>
      <w:r>
        <w:rPr>
          <w:rFonts w:ascii="Book Antiqua" w:eastAsia="Book Antiqua" w:hAnsi="Book Antiqua" w:cs="Book Antiqua"/>
          <w:color w:val="000000"/>
        </w:rPr>
        <w:t xml:space="preserve"> M, Werner TL, Lund B, Lindahl G, Hietanen S, Peen U, </w:t>
      </w:r>
      <w:proofErr w:type="spellStart"/>
      <w:r>
        <w:rPr>
          <w:rFonts w:ascii="Book Antiqua" w:eastAsia="Book Antiqua" w:hAnsi="Book Antiqua" w:cs="Book Antiqua"/>
          <w:color w:val="000000"/>
        </w:rPr>
        <w:t>Dimoula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Roed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Ør</w:t>
      </w:r>
      <w:proofErr w:type="spellEnd"/>
      <w:r>
        <w:rPr>
          <w:rFonts w:ascii="Book Antiqua" w:eastAsia="Book Antiqua" w:hAnsi="Book Antiqua" w:cs="Book Antiqua"/>
          <w:color w:val="000000"/>
        </w:rPr>
        <w:t xml:space="preserve"> Knudsen A, Staff S, </w:t>
      </w:r>
      <w:proofErr w:type="spellStart"/>
      <w:r>
        <w:rPr>
          <w:rFonts w:ascii="Book Antiqua" w:eastAsia="Book Antiqua" w:hAnsi="Book Antiqua" w:cs="Book Antiqua"/>
          <w:color w:val="000000"/>
        </w:rPr>
        <w:t>Krog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Vistisen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Bjørge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Mäenpää</w:t>
      </w:r>
      <w:proofErr w:type="spellEnd"/>
      <w:r>
        <w:rPr>
          <w:rFonts w:ascii="Book Antiqua" w:eastAsia="Book Antiqua" w:hAnsi="Book Antiqua" w:cs="Book Antiqua"/>
          <w:color w:val="000000"/>
        </w:rPr>
        <w:t xml:space="preserve"> JU; AVANOVA investigators. Niraparib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niraparib alone for platinum-sensitive recurrent ovarian cancer (NSGO-AVANOVA2/ENGOT-ov24):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superiority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1409-1419 [PMID: 31474354 DOI: 10.1016/S1470-2045(19)30515-7]</w:t>
      </w:r>
    </w:p>
    <w:bookmarkEnd w:id="5"/>
    <w:p w14:paraId="3BD627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BF0E26" w14:textId="77777777" w:rsidR="00A77B3E" w:rsidRDefault="00D516BF">
      <w:pPr>
        <w:spacing w:line="360" w:lineRule="auto"/>
        <w:jc w:val="both"/>
      </w:pPr>
      <w:r>
        <w:rPr>
          <w:rFonts w:ascii="Book Antiqua" w:eastAsia="Book Antiqua" w:hAnsi="Book Antiqua" w:cs="Book Antiqua"/>
          <w:b/>
          <w:color w:val="000000"/>
        </w:rPr>
        <w:lastRenderedPageBreak/>
        <w:t>Footnotes</w:t>
      </w:r>
    </w:p>
    <w:p w14:paraId="398E79C8" w14:textId="77777777" w:rsidR="00A77B3E" w:rsidRDefault="00D516B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29E2CD6B" w14:textId="77777777" w:rsidR="00A77B3E" w:rsidRDefault="00A77B3E">
      <w:pPr>
        <w:spacing w:line="360" w:lineRule="auto"/>
        <w:jc w:val="both"/>
      </w:pPr>
    </w:p>
    <w:p w14:paraId="7CEF3A97" w14:textId="156A634E" w:rsidR="00A77B3E" w:rsidRDefault="00D516B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Wang</w:t>
      </w:r>
      <w:r w:rsidR="00A25863">
        <w:rPr>
          <w:rFonts w:ascii="Book Antiqua" w:hAnsi="Book Antiqua" w:cs="Book Antiqua" w:hint="eastAsia"/>
          <w:color w:val="000000"/>
          <w:lang w:eastAsia="zh-CN"/>
        </w:rPr>
        <w:t xml:space="preserve"> K</w:t>
      </w:r>
      <w:r>
        <w:rPr>
          <w:rFonts w:ascii="Book Antiqua" w:eastAsia="Book Antiqua" w:hAnsi="Book Antiqua" w:cs="Book Antiqua"/>
          <w:color w:val="000000"/>
        </w:rPr>
        <w:t>, Yuan</w:t>
      </w:r>
      <w:r>
        <w:rPr>
          <w:rFonts w:ascii="Book Antiqua" w:eastAsia="Book Antiqua" w:hAnsi="Book Antiqua" w:cs="Book Antiqua"/>
          <w:color w:val="000000"/>
        </w:rPr>
        <w:t xml:space="preserve"> </w:t>
      </w:r>
      <w:r w:rsidR="00A25863">
        <w:rPr>
          <w:rFonts w:ascii="Book Antiqua" w:hAnsi="Book Antiqua" w:cs="Book Antiqua" w:hint="eastAsia"/>
          <w:color w:val="000000"/>
          <w:lang w:eastAsia="zh-CN"/>
        </w:rPr>
        <w:t>MM</w:t>
      </w:r>
      <w:r w:rsidR="001C7787">
        <w:rPr>
          <w:rFonts w:ascii="Book Antiqua" w:hAnsi="Book Antiqua" w:cs="Book Antiqua"/>
          <w:color w:val="000000"/>
          <w:lang w:eastAsia="zh-CN"/>
        </w:rPr>
        <w:t>,</w:t>
      </w:r>
      <w:r w:rsidR="00A25863">
        <w:rPr>
          <w:rFonts w:ascii="Book Antiqua" w:hAnsi="Book Antiqua" w:cs="Book Antiqua" w:hint="eastAsia"/>
          <w:color w:val="000000"/>
          <w:lang w:eastAsia="zh-CN"/>
        </w:rPr>
        <w:t xml:space="preserve"> </w:t>
      </w:r>
      <w:r>
        <w:rPr>
          <w:rFonts w:ascii="Book Antiqua" w:eastAsia="Book Antiqua" w:hAnsi="Book Antiqua" w:cs="Book Antiqua"/>
          <w:color w:val="000000"/>
        </w:rPr>
        <w:t>and Che</w:t>
      </w:r>
      <w:r>
        <w:rPr>
          <w:rFonts w:ascii="Book Antiqua" w:eastAsia="Book Antiqua" w:hAnsi="Book Antiqua" w:cs="Book Antiqua"/>
          <w:color w:val="000000"/>
        </w:rPr>
        <w:t>n</w:t>
      </w:r>
      <w:r w:rsidR="00A25863">
        <w:rPr>
          <w:rFonts w:ascii="Book Antiqua" w:hAnsi="Book Antiqua" w:cs="Book Antiqua" w:hint="eastAsia"/>
          <w:color w:val="000000"/>
          <w:lang w:eastAsia="zh-CN"/>
        </w:rPr>
        <w:t xml:space="preserve"> RR</w:t>
      </w:r>
      <w:r>
        <w:rPr>
          <w:rFonts w:ascii="Book Antiqua" w:eastAsia="Book Antiqua" w:hAnsi="Book Antiqua" w:cs="Book Antiqua"/>
          <w:color w:val="000000"/>
        </w:rPr>
        <w:t xml:space="preserve"> are current employees of </w:t>
      </w:r>
      <w:proofErr w:type="spellStart"/>
      <w:r>
        <w:rPr>
          <w:rFonts w:ascii="Book Antiqua" w:eastAsia="Book Antiqua" w:hAnsi="Book Antiqua" w:cs="Book Antiqua"/>
          <w:color w:val="000000"/>
        </w:rPr>
        <w:t>Geneplus</w:t>
      </w:r>
      <w:proofErr w:type="spellEnd"/>
      <w:r>
        <w:rPr>
          <w:rFonts w:ascii="Book Antiqua" w:eastAsia="Book Antiqua" w:hAnsi="Book Antiqua" w:cs="Book Antiqua"/>
          <w:color w:val="000000"/>
        </w:rPr>
        <w:t>-Beijing. The other authors have no conflicts of interest to declare.</w:t>
      </w:r>
    </w:p>
    <w:p w14:paraId="00A79FF5" w14:textId="77777777" w:rsidR="00A77B3E" w:rsidRDefault="00A77B3E">
      <w:pPr>
        <w:spacing w:line="360" w:lineRule="auto"/>
        <w:jc w:val="both"/>
      </w:pPr>
    </w:p>
    <w:p w14:paraId="39B0191A" w14:textId="77777777" w:rsidR="00A77B3E" w:rsidRDefault="00D516B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3BFBC89" w14:textId="77777777" w:rsidR="00A77B3E" w:rsidRDefault="00A77B3E">
      <w:pPr>
        <w:spacing w:line="360" w:lineRule="auto"/>
        <w:jc w:val="both"/>
      </w:pPr>
    </w:p>
    <w:p w14:paraId="5DB09AA6" w14:textId="77777777" w:rsidR="00A77B3E" w:rsidRDefault="00D516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9CC10" w14:textId="77777777" w:rsidR="00A77B3E" w:rsidRDefault="00A77B3E">
      <w:pPr>
        <w:spacing w:line="360" w:lineRule="auto"/>
        <w:jc w:val="both"/>
      </w:pPr>
    </w:p>
    <w:p w14:paraId="6D866205" w14:textId="77777777" w:rsidR="00A77B3E" w:rsidRDefault="00D516B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D143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76B3C59" w14:textId="77777777" w:rsidR="00A77B3E" w:rsidRDefault="00A77B3E">
      <w:pPr>
        <w:spacing w:line="360" w:lineRule="auto"/>
        <w:jc w:val="both"/>
      </w:pPr>
    </w:p>
    <w:p w14:paraId="47F6F6C7" w14:textId="77777777" w:rsidR="00A77B3E" w:rsidRDefault="00D516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6865FEF7" w14:textId="77777777" w:rsidR="00A77B3E" w:rsidRDefault="00D516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2BF33F4B" w14:textId="77777777" w:rsidR="00A77B3E" w:rsidRDefault="00D516BF">
      <w:pPr>
        <w:spacing w:line="360" w:lineRule="auto"/>
        <w:jc w:val="both"/>
      </w:pPr>
      <w:r>
        <w:rPr>
          <w:rFonts w:ascii="Book Antiqua" w:eastAsia="Book Antiqua" w:hAnsi="Book Antiqua" w:cs="Book Antiqua"/>
          <w:b/>
          <w:color w:val="000000"/>
        </w:rPr>
        <w:t xml:space="preserve">Article in press: </w:t>
      </w:r>
    </w:p>
    <w:p w14:paraId="2DCFF9DD" w14:textId="77777777" w:rsidR="00A77B3E" w:rsidRDefault="00A77B3E">
      <w:pPr>
        <w:spacing w:line="360" w:lineRule="auto"/>
        <w:jc w:val="both"/>
      </w:pPr>
    </w:p>
    <w:p w14:paraId="1EB1500E" w14:textId="77777777" w:rsidR="00A77B3E" w:rsidRDefault="00D516BF">
      <w:pPr>
        <w:spacing w:line="360" w:lineRule="auto"/>
        <w:jc w:val="both"/>
      </w:pPr>
      <w:r>
        <w:rPr>
          <w:rFonts w:ascii="Book Antiqua" w:eastAsia="Book Antiqua" w:hAnsi="Book Antiqua" w:cs="Book Antiqua"/>
          <w:b/>
          <w:color w:val="000000"/>
        </w:rPr>
        <w:t xml:space="preserve">Specialty type: </w:t>
      </w:r>
      <w:r w:rsidR="00CD143E" w:rsidRPr="00CD143E">
        <w:rPr>
          <w:rFonts w:ascii="Book Antiqua" w:eastAsia="Book Antiqua" w:hAnsi="Book Antiqua" w:cs="Book Antiqua"/>
          <w:color w:val="000000"/>
        </w:rPr>
        <w:t>Medicine, research and experimental</w:t>
      </w:r>
    </w:p>
    <w:p w14:paraId="1358E87A" w14:textId="77777777" w:rsidR="00A77B3E" w:rsidRDefault="00D516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DB5D6C" w14:textId="77777777" w:rsidR="00A77B3E" w:rsidRDefault="00D516BF">
      <w:pPr>
        <w:spacing w:line="360" w:lineRule="auto"/>
        <w:jc w:val="both"/>
      </w:pPr>
      <w:r>
        <w:rPr>
          <w:rFonts w:ascii="Book Antiqua" w:eastAsia="Book Antiqua" w:hAnsi="Book Antiqua" w:cs="Book Antiqua"/>
          <w:b/>
          <w:color w:val="000000"/>
        </w:rPr>
        <w:t>Peer-review report’s scientific quality classification</w:t>
      </w:r>
    </w:p>
    <w:p w14:paraId="7E9BCE8C" w14:textId="77777777" w:rsidR="00A77B3E" w:rsidRDefault="00D516B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3A4FDAA7" w14:textId="77777777" w:rsidR="00A77B3E" w:rsidRDefault="00D516BF">
      <w:pPr>
        <w:spacing w:line="360" w:lineRule="auto"/>
        <w:jc w:val="both"/>
      </w:pPr>
      <w:r>
        <w:rPr>
          <w:rFonts w:ascii="Book Antiqua" w:eastAsia="Book Antiqua" w:hAnsi="Book Antiqua" w:cs="Book Antiqua"/>
          <w:color w:val="000000"/>
        </w:rPr>
        <w:t>Grade B (Very good): 0</w:t>
      </w:r>
    </w:p>
    <w:p w14:paraId="24841402" w14:textId="77777777" w:rsidR="00A77B3E" w:rsidRDefault="00D516BF">
      <w:pPr>
        <w:spacing w:line="360" w:lineRule="auto"/>
        <w:jc w:val="both"/>
      </w:pPr>
      <w:r>
        <w:rPr>
          <w:rFonts w:ascii="Book Antiqua" w:eastAsia="Book Antiqua" w:hAnsi="Book Antiqua" w:cs="Book Antiqua"/>
          <w:color w:val="000000"/>
        </w:rPr>
        <w:t>Grade C (Good): 0</w:t>
      </w:r>
    </w:p>
    <w:p w14:paraId="7A00544F" w14:textId="77777777" w:rsidR="00A77B3E" w:rsidRDefault="00D516BF">
      <w:pPr>
        <w:spacing w:line="360" w:lineRule="auto"/>
        <w:jc w:val="both"/>
      </w:pPr>
      <w:r>
        <w:rPr>
          <w:rFonts w:ascii="Book Antiqua" w:eastAsia="Book Antiqua" w:hAnsi="Book Antiqua" w:cs="Book Antiqua"/>
          <w:color w:val="000000"/>
        </w:rPr>
        <w:lastRenderedPageBreak/>
        <w:t>Grade D (Fair): 0</w:t>
      </w:r>
    </w:p>
    <w:p w14:paraId="79AF54C1" w14:textId="77777777" w:rsidR="00A77B3E" w:rsidRDefault="00D516BF">
      <w:pPr>
        <w:spacing w:line="360" w:lineRule="auto"/>
        <w:jc w:val="both"/>
      </w:pPr>
      <w:r>
        <w:rPr>
          <w:rFonts w:ascii="Book Antiqua" w:eastAsia="Book Antiqua" w:hAnsi="Book Antiqua" w:cs="Book Antiqua"/>
          <w:color w:val="000000"/>
        </w:rPr>
        <w:t>Grade E (Poor): 0</w:t>
      </w:r>
    </w:p>
    <w:p w14:paraId="56536C45" w14:textId="77777777" w:rsidR="00A77B3E" w:rsidRDefault="00A77B3E">
      <w:pPr>
        <w:spacing w:line="360" w:lineRule="auto"/>
        <w:jc w:val="both"/>
      </w:pPr>
    </w:p>
    <w:p w14:paraId="596D6C28" w14:textId="2D70527F" w:rsidR="00A77B3E" w:rsidRDefault="00D516B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Gebbia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1C7787" w:rsidRPr="003B35A0">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55DB133F" w14:textId="77777777" w:rsidR="00A77B3E" w:rsidRDefault="00D516B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7E341F" w14:textId="77777777" w:rsidR="00A25863" w:rsidRPr="00A25863" w:rsidRDefault="00A25863">
      <w:pPr>
        <w:spacing w:line="360" w:lineRule="auto"/>
        <w:jc w:val="both"/>
        <w:rPr>
          <w:lang w:eastAsia="zh-CN"/>
        </w:rPr>
      </w:pPr>
      <w:r>
        <w:rPr>
          <w:noProof/>
          <w:lang w:eastAsia="zh-CN"/>
        </w:rPr>
        <w:drawing>
          <wp:inline distT="0" distB="0" distL="0" distR="0" wp14:anchorId="4C1E8A30" wp14:editId="4AA82A21">
            <wp:extent cx="5486400" cy="5478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478780"/>
                    </a:xfrm>
                    <a:prstGeom prst="rect">
                      <a:avLst/>
                    </a:prstGeom>
                  </pic:spPr>
                </pic:pic>
              </a:graphicData>
            </a:graphic>
          </wp:inline>
        </w:drawing>
      </w:r>
    </w:p>
    <w:p w14:paraId="14A27A1B" w14:textId="6C2FC653" w:rsidR="00E21B4C" w:rsidRDefault="00D516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Changes in brain metastases after </w:t>
      </w:r>
      <w:proofErr w:type="spellStart"/>
      <w:r>
        <w:rPr>
          <w:rFonts w:ascii="Book Antiqua" w:eastAsia="Book Antiqua" w:hAnsi="Book Antiqua" w:cs="Book Antiqua"/>
          <w:b/>
          <w:bCs/>
          <w:color w:val="000000"/>
        </w:rPr>
        <w:t>olaparib</w:t>
      </w:r>
      <w:proofErr w:type="spellEnd"/>
      <w:r>
        <w:rPr>
          <w:rFonts w:ascii="Book Antiqua" w:eastAsia="Book Antiqua" w:hAnsi="Book Antiqua" w:cs="Book Antiqua"/>
          <w:b/>
          <w:bCs/>
          <w:color w:val="000000"/>
        </w:rPr>
        <w:t xml:space="preserve"> trea</w:t>
      </w:r>
      <w:r>
        <w:rPr>
          <w:rFonts w:ascii="Book Antiqua" w:eastAsia="Book Antiqua" w:hAnsi="Book Antiqua" w:cs="Book Antiqua"/>
          <w:b/>
          <w:bCs/>
          <w:color w:val="000000"/>
        </w:rPr>
        <w:t>tment</w:t>
      </w:r>
      <w:r>
        <w:rPr>
          <w:rFonts w:ascii="Book Antiqua" w:eastAsia="Book Antiqua" w:hAnsi="Book Antiqua" w:cs="Book Antiqua"/>
          <w:color w:val="000000"/>
        </w:rPr>
        <w:t xml:space="preserve">. </w:t>
      </w:r>
      <w:r w:rsidR="006A3727">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sidR="001C7787">
        <w:rPr>
          <w:rFonts w:ascii="Book Antiqua" w:hAnsi="Book Antiqua" w:cs="Book Antiqua"/>
          <w:color w:val="000000"/>
          <w:lang w:eastAsia="zh-CN"/>
        </w:rPr>
        <w:t>T</w:t>
      </w:r>
      <w:r>
        <w:rPr>
          <w:rFonts w:ascii="Book Antiqua" w:eastAsia="Book Antiqua" w:hAnsi="Book Antiqua" w:cs="Book Antiqua"/>
          <w:color w:val="000000"/>
        </w:rPr>
        <w:t>he lesi</w:t>
      </w:r>
      <w:r>
        <w:rPr>
          <w:rFonts w:ascii="Book Antiqua" w:eastAsia="Book Antiqua" w:hAnsi="Book Antiqua" w:cs="Book Antiqua"/>
          <w:color w:val="000000"/>
        </w:rPr>
        <w:t xml:space="preserve">on before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treatment; </w:t>
      </w:r>
      <w:r w:rsidR="006A3727">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sidR="006A3727">
        <w:rPr>
          <w:rFonts w:ascii="Book Antiqua" w:hAnsi="Book Antiqua" w:cs="Book Antiqua" w:hint="eastAsia"/>
          <w:color w:val="000000"/>
          <w:lang w:eastAsia="zh-CN"/>
        </w:rPr>
        <w:t>A</w:t>
      </w:r>
      <w:r>
        <w:rPr>
          <w:rFonts w:ascii="Book Antiqua" w:eastAsia="Book Antiqua" w:hAnsi="Book Antiqua" w:cs="Book Antiqua"/>
          <w:color w:val="000000"/>
        </w:rPr>
        <w:t xml:space="preserve">t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w:t>
      </w:r>
      <w:r w:rsidR="006A3727">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006A3727">
        <w:rPr>
          <w:rFonts w:ascii="Book Antiqua" w:hAnsi="Book Antiqua" w:cs="Book Antiqua" w:hint="eastAsia"/>
          <w:color w:val="000000"/>
          <w:lang w:eastAsia="zh-CN"/>
        </w:rPr>
        <w:t>A</w:t>
      </w:r>
      <w:r>
        <w:rPr>
          <w:rFonts w:ascii="Book Antiqua" w:eastAsia="Book Antiqua" w:hAnsi="Book Antiqua" w:cs="Book Antiqua"/>
          <w:color w:val="000000"/>
        </w:rPr>
        <w:t xml:space="preserve">t 13.5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w:t>
      </w:r>
      <w:r w:rsidR="005C7076">
        <w:rPr>
          <w:rFonts w:ascii="Book Antiqua" w:eastAsia="Book Antiqua" w:hAnsi="Book Antiqua" w:cs="Book Antiqua"/>
          <w:color w:val="000000"/>
        </w:rPr>
        <w:t>; D</w:t>
      </w:r>
      <w:r w:rsidR="005C7076">
        <w:rPr>
          <w:rFonts w:ascii="Book Antiqua" w:hAnsi="Book Antiqua" w:cs="Book Antiqua" w:hint="eastAsia"/>
          <w:color w:val="000000"/>
          <w:lang w:eastAsia="zh-CN"/>
        </w:rPr>
        <w:t>:</w:t>
      </w:r>
      <w:r w:rsidR="005C7076">
        <w:rPr>
          <w:rFonts w:ascii="Book Antiqua" w:eastAsia="Book Antiqua" w:hAnsi="Book Antiqua" w:cs="Book Antiqua"/>
          <w:color w:val="000000"/>
        </w:rPr>
        <w:t xml:space="preserve"> </w:t>
      </w:r>
      <w:r w:rsidR="005C7076">
        <w:rPr>
          <w:rFonts w:ascii="Book Antiqua" w:hAnsi="Book Antiqua" w:cs="Book Antiqua" w:hint="eastAsia"/>
          <w:color w:val="000000"/>
          <w:lang w:eastAsia="zh-CN"/>
        </w:rPr>
        <w:t>A</w:t>
      </w:r>
      <w:r w:rsidR="005C7076">
        <w:rPr>
          <w:rFonts w:ascii="Book Antiqua" w:eastAsia="Book Antiqua" w:hAnsi="Book Antiqua" w:cs="Book Antiqua"/>
          <w:color w:val="000000"/>
        </w:rPr>
        <w:t xml:space="preserve">t 13.5 </w:t>
      </w:r>
      <w:proofErr w:type="spellStart"/>
      <w:r w:rsidR="005C7076">
        <w:rPr>
          <w:rFonts w:ascii="Book Antiqua" w:eastAsia="Book Antiqua" w:hAnsi="Book Antiqua" w:cs="Book Antiqua"/>
          <w:color w:val="000000"/>
        </w:rPr>
        <w:t>mo</w:t>
      </w:r>
      <w:proofErr w:type="spellEnd"/>
      <w:r w:rsidR="005C7076">
        <w:rPr>
          <w:rFonts w:ascii="Book Antiqua" w:eastAsia="Book Antiqua" w:hAnsi="Book Antiqua" w:cs="Book Antiqua"/>
          <w:color w:val="000000"/>
        </w:rPr>
        <w:t xml:space="preserve"> after treatment</w:t>
      </w:r>
      <w:r>
        <w:rPr>
          <w:rFonts w:ascii="Book Antiqua" w:eastAsia="Book Antiqua" w:hAnsi="Book Antiqua" w:cs="Book Antiqua"/>
          <w:color w:val="000000"/>
        </w:rPr>
        <w:t>.</w:t>
      </w:r>
    </w:p>
    <w:p w14:paraId="3833266A" w14:textId="77777777" w:rsidR="00A77B3E" w:rsidRDefault="00E21B4C">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E21B4C">
        <w:rPr>
          <w:rFonts w:ascii="Book Antiqua" w:eastAsia="Book Antiqua" w:hAnsi="Book Antiqua" w:cs="Book Antiqua"/>
          <w:b/>
          <w:color w:val="000000"/>
        </w:rPr>
        <w:lastRenderedPageBreak/>
        <w:t>Table 1 Somatic mutation and germline mutation detected by next-generation sequencing</w:t>
      </w:r>
    </w:p>
    <w:tbl>
      <w:tblPr>
        <w:tblStyle w:val="a7"/>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77"/>
        <w:gridCol w:w="1663"/>
        <w:gridCol w:w="2721"/>
        <w:gridCol w:w="1786"/>
        <w:gridCol w:w="1750"/>
      </w:tblGrid>
      <w:tr w:rsidR="00E21B4C" w:rsidRPr="00E21B4C" w14:paraId="75B7A95B" w14:textId="77777777" w:rsidTr="00E21B4C">
        <w:tc>
          <w:tcPr>
            <w:tcW w:w="8897" w:type="dxa"/>
            <w:gridSpan w:val="5"/>
            <w:shd w:val="clear" w:color="auto" w:fill="auto"/>
          </w:tcPr>
          <w:p w14:paraId="1D558AB9"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Somatic mutation</w:t>
            </w:r>
          </w:p>
        </w:tc>
      </w:tr>
      <w:tr w:rsidR="00E21B4C" w:rsidRPr="00E21B4C" w14:paraId="1B739904" w14:textId="77777777" w:rsidTr="00E21B4C">
        <w:tc>
          <w:tcPr>
            <w:tcW w:w="977" w:type="dxa"/>
            <w:shd w:val="clear" w:color="auto" w:fill="auto"/>
          </w:tcPr>
          <w:p w14:paraId="21E8F335" w14:textId="77777777" w:rsidR="00E21B4C" w:rsidRPr="00E21B4C" w:rsidRDefault="00E21B4C" w:rsidP="00E21B4C">
            <w:pPr>
              <w:spacing w:line="360" w:lineRule="auto"/>
              <w:jc w:val="both"/>
              <w:rPr>
                <w:rFonts w:ascii="Book Antiqua" w:hAnsi="Book Antiqua" w:cs="Times New Roman"/>
                <w:b/>
              </w:rPr>
            </w:pPr>
            <w:bookmarkStart w:id="6" w:name="_Hlk37283299"/>
            <w:r w:rsidRPr="00E21B4C">
              <w:rPr>
                <w:rFonts w:ascii="Book Antiqua" w:hAnsi="Book Antiqua" w:cs="Times New Roman"/>
                <w:b/>
              </w:rPr>
              <w:t>Gene</w:t>
            </w:r>
          </w:p>
        </w:tc>
        <w:tc>
          <w:tcPr>
            <w:tcW w:w="1663" w:type="dxa"/>
            <w:shd w:val="clear" w:color="auto" w:fill="auto"/>
          </w:tcPr>
          <w:p w14:paraId="00C70882"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Transcript</w:t>
            </w:r>
          </w:p>
        </w:tc>
        <w:tc>
          <w:tcPr>
            <w:tcW w:w="2721" w:type="dxa"/>
            <w:shd w:val="clear" w:color="auto" w:fill="auto"/>
          </w:tcPr>
          <w:p w14:paraId="6E9E04F1" w14:textId="77777777" w:rsidR="00E21B4C" w:rsidRPr="00E21B4C" w:rsidRDefault="00E21B4C" w:rsidP="00E21B4C">
            <w:pPr>
              <w:spacing w:line="360" w:lineRule="auto"/>
              <w:jc w:val="both"/>
              <w:rPr>
                <w:rFonts w:ascii="Book Antiqua" w:hAnsi="Book Antiqua" w:cs="Times New Roman"/>
                <w:b/>
              </w:rPr>
            </w:pPr>
            <w:proofErr w:type="spellStart"/>
            <w:r w:rsidRPr="00E21B4C">
              <w:rPr>
                <w:rFonts w:ascii="Book Antiqua" w:hAnsi="Book Antiqua" w:cs="Times New Roman"/>
                <w:b/>
              </w:rPr>
              <w:t>c.HGVS</w:t>
            </w:r>
            <w:proofErr w:type="spellEnd"/>
          </w:p>
        </w:tc>
        <w:tc>
          <w:tcPr>
            <w:tcW w:w="1786" w:type="dxa"/>
            <w:shd w:val="clear" w:color="auto" w:fill="auto"/>
          </w:tcPr>
          <w:p w14:paraId="3F3087B7" w14:textId="77777777" w:rsidR="00E21B4C" w:rsidRPr="00E21B4C" w:rsidRDefault="00E21B4C" w:rsidP="00E21B4C">
            <w:pPr>
              <w:spacing w:line="360" w:lineRule="auto"/>
              <w:jc w:val="both"/>
              <w:rPr>
                <w:rFonts w:ascii="Book Antiqua" w:hAnsi="Book Antiqua" w:cs="Times New Roman"/>
                <w:b/>
              </w:rPr>
            </w:pPr>
            <w:proofErr w:type="spellStart"/>
            <w:r w:rsidRPr="00E21B4C">
              <w:rPr>
                <w:rFonts w:ascii="Book Antiqua" w:hAnsi="Book Antiqua" w:cs="Times New Roman"/>
                <w:b/>
              </w:rPr>
              <w:t>p.HGVS</w:t>
            </w:r>
            <w:proofErr w:type="spellEnd"/>
          </w:p>
        </w:tc>
        <w:tc>
          <w:tcPr>
            <w:tcW w:w="1750" w:type="dxa"/>
            <w:shd w:val="clear" w:color="auto" w:fill="auto"/>
          </w:tcPr>
          <w:p w14:paraId="43D347BB"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Allele frequency</w:t>
            </w:r>
          </w:p>
        </w:tc>
      </w:tr>
      <w:tr w:rsidR="00E21B4C" w:rsidRPr="00E21B4C" w14:paraId="51CE1ADD" w14:textId="77777777" w:rsidTr="00E21B4C">
        <w:tc>
          <w:tcPr>
            <w:tcW w:w="977" w:type="dxa"/>
            <w:shd w:val="clear" w:color="auto" w:fill="auto"/>
          </w:tcPr>
          <w:p w14:paraId="3CC1FE41" w14:textId="77777777" w:rsidR="00E21B4C" w:rsidRPr="00E21B4C" w:rsidRDefault="00E21B4C" w:rsidP="00E21B4C">
            <w:pPr>
              <w:spacing w:line="360" w:lineRule="auto"/>
              <w:jc w:val="both"/>
              <w:rPr>
                <w:rFonts w:ascii="Book Antiqua" w:hAnsi="Book Antiqua" w:cs="Times New Roman"/>
                <w:i/>
                <w:iCs/>
              </w:rPr>
            </w:pPr>
            <w:r w:rsidRPr="00E21B4C">
              <w:rPr>
                <w:rFonts w:ascii="Book Antiqua" w:hAnsi="Book Antiqua" w:cs="Times New Roman"/>
                <w:i/>
                <w:iCs/>
              </w:rPr>
              <w:t>ASXL1</w:t>
            </w:r>
          </w:p>
        </w:tc>
        <w:tc>
          <w:tcPr>
            <w:tcW w:w="1663" w:type="dxa"/>
            <w:shd w:val="clear" w:color="auto" w:fill="auto"/>
          </w:tcPr>
          <w:p w14:paraId="7943C83F"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NM_015338.5</w:t>
            </w:r>
          </w:p>
        </w:tc>
        <w:tc>
          <w:tcPr>
            <w:tcW w:w="2721" w:type="dxa"/>
            <w:shd w:val="clear" w:color="auto" w:fill="auto"/>
          </w:tcPr>
          <w:p w14:paraId="3866016A"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c.2247C[4&gt;3]</w:t>
            </w:r>
          </w:p>
        </w:tc>
        <w:tc>
          <w:tcPr>
            <w:tcW w:w="1786" w:type="dxa"/>
            <w:shd w:val="clear" w:color="auto" w:fill="auto"/>
          </w:tcPr>
          <w:p w14:paraId="3C5101F8"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p.V751Lfs*21</w:t>
            </w:r>
          </w:p>
        </w:tc>
        <w:tc>
          <w:tcPr>
            <w:tcW w:w="1750" w:type="dxa"/>
            <w:shd w:val="clear" w:color="auto" w:fill="auto"/>
          </w:tcPr>
          <w:p w14:paraId="0AC5655B"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0.6%</w:t>
            </w:r>
          </w:p>
        </w:tc>
      </w:tr>
      <w:bookmarkEnd w:id="6"/>
      <w:tr w:rsidR="00E21B4C" w:rsidRPr="00E21B4C" w14:paraId="1B56543C" w14:textId="77777777" w:rsidTr="00E21B4C">
        <w:tc>
          <w:tcPr>
            <w:tcW w:w="8897" w:type="dxa"/>
            <w:gridSpan w:val="5"/>
            <w:shd w:val="clear" w:color="auto" w:fill="auto"/>
          </w:tcPr>
          <w:p w14:paraId="6AE98313"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Germline mutation</w:t>
            </w:r>
          </w:p>
        </w:tc>
      </w:tr>
      <w:tr w:rsidR="00E21B4C" w:rsidRPr="00E21B4C" w14:paraId="429FF455" w14:textId="77777777" w:rsidTr="00E21B4C">
        <w:tc>
          <w:tcPr>
            <w:tcW w:w="977" w:type="dxa"/>
            <w:shd w:val="clear" w:color="auto" w:fill="auto"/>
          </w:tcPr>
          <w:p w14:paraId="59EA3DAA"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Gene</w:t>
            </w:r>
          </w:p>
        </w:tc>
        <w:tc>
          <w:tcPr>
            <w:tcW w:w="1663" w:type="dxa"/>
            <w:shd w:val="clear" w:color="auto" w:fill="auto"/>
          </w:tcPr>
          <w:p w14:paraId="0A4C819F"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Transcript</w:t>
            </w:r>
          </w:p>
        </w:tc>
        <w:tc>
          <w:tcPr>
            <w:tcW w:w="2721" w:type="dxa"/>
            <w:shd w:val="clear" w:color="auto" w:fill="auto"/>
          </w:tcPr>
          <w:p w14:paraId="34156297" w14:textId="77777777" w:rsidR="00E21B4C" w:rsidRPr="00E21B4C" w:rsidRDefault="00E21B4C" w:rsidP="00E21B4C">
            <w:pPr>
              <w:spacing w:line="360" w:lineRule="auto"/>
              <w:jc w:val="both"/>
              <w:rPr>
                <w:rFonts w:ascii="Book Antiqua" w:hAnsi="Book Antiqua" w:cs="Times New Roman"/>
                <w:b/>
              </w:rPr>
            </w:pPr>
            <w:proofErr w:type="spellStart"/>
            <w:r w:rsidRPr="00E21B4C">
              <w:rPr>
                <w:rFonts w:ascii="Book Antiqua" w:hAnsi="Book Antiqua" w:cs="Times New Roman"/>
                <w:b/>
              </w:rPr>
              <w:t>c.HGVS</w:t>
            </w:r>
            <w:proofErr w:type="spellEnd"/>
          </w:p>
        </w:tc>
        <w:tc>
          <w:tcPr>
            <w:tcW w:w="1786" w:type="dxa"/>
            <w:shd w:val="clear" w:color="auto" w:fill="auto"/>
          </w:tcPr>
          <w:p w14:paraId="33740CAE" w14:textId="77777777" w:rsidR="00E21B4C" w:rsidRPr="00E21B4C" w:rsidRDefault="00E21B4C" w:rsidP="00E21B4C">
            <w:pPr>
              <w:spacing w:line="360" w:lineRule="auto"/>
              <w:jc w:val="both"/>
              <w:rPr>
                <w:rFonts w:ascii="Book Antiqua" w:hAnsi="Book Antiqua" w:cs="Times New Roman"/>
                <w:b/>
              </w:rPr>
            </w:pPr>
            <w:proofErr w:type="spellStart"/>
            <w:r w:rsidRPr="00E21B4C">
              <w:rPr>
                <w:rFonts w:ascii="Book Antiqua" w:hAnsi="Book Antiqua" w:cs="Times New Roman"/>
                <w:b/>
              </w:rPr>
              <w:t>p.HGVS</w:t>
            </w:r>
            <w:proofErr w:type="spellEnd"/>
          </w:p>
        </w:tc>
        <w:tc>
          <w:tcPr>
            <w:tcW w:w="1750" w:type="dxa"/>
            <w:shd w:val="clear" w:color="auto" w:fill="auto"/>
          </w:tcPr>
          <w:p w14:paraId="0617302D" w14:textId="77777777" w:rsidR="00E21B4C" w:rsidRPr="00E21B4C" w:rsidRDefault="00E21B4C" w:rsidP="00E21B4C">
            <w:pPr>
              <w:spacing w:line="360" w:lineRule="auto"/>
              <w:jc w:val="both"/>
              <w:rPr>
                <w:rFonts w:ascii="Book Antiqua" w:hAnsi="Book Antiqua" w:cs="Times New Roman"/>
                <w:b/>
              </w:rPr>
            </w:pPr>
            <w:r w:rsidRPr="00E21B4C">
              <w:rPr>
                <w:rFonts w:ascii="Book Antiqua" w:hAnsi="Book Antiqua" w:cs="Times New Roman"/>
                <w:b/>
              </w:rPr>
              <w:t>Homozygous/</w:t>
            </w:r>
            <w:r>
              <w:rPr>
                <w:rFonts w:ascii="Book Antiqua" w:hAnsi="Book Antiqua" w:cs="Times New Roman" w:hint="eastAsia"/>
                <w:b/>
              </w:rPr>
              <w:t>h</w:t>
            </w:r>
            <w:r w:rsidRPr="00E21B4C">
              <w:rPr>
                <w:rFonts w:ascii="Book Antiqua" w:hAnsi="Book Antiqua" w:cs="Times New Roman"/>
                <w:b/>
              </w:rPr>
              <w:t>eterozygous</w:t>
            </w:r>
          </w:p>
        </w:tc>
      </w:tr>
      <w:tr w:rsidR="00E21B4C" w:rsidRPr="00E21B4C" w14:paraId="4C8FEC00" w14:textId="77777777" w:rsidTr="00E21B4C">
        <w:tc>
          <w:tcPr>
            <w:tcW w:w="977" w:type="dxa"/>
            <w:shd w:val="clear" w:color="auto" w:fill="auto"/>
          </w:tcPr>
          <w:p w14:paraId="0D6D2D62" w14:textId="77777777" w:rsidR="00E21B4C" w:rsidRPr="00E21B4C" w:rsidRDefault="00E21B4C" w:rsidP="00E21B4C">
            <w:pPr>
              <w:spacing w:line="360" w:lineRule="auto"/>
              <w:jc w:val="both"/>
              <w:rPr>
                <w:rFonts w:ascii="Book Antiqua" w:hAnsi="Book Antiqua" w:cs="Times New Roman"/>
                <w:i/>
                <w:iCs/>
              </w:rPr>
            </w:pPr>
            <w:r w:rsidRPr="00E21B4C">
              <w:rPr>
                <w:rFonts w:ascii="Book Antiqua" w:hAnsi="Book Antiqua" w:cs="Times New Roman"/>
                <w:i/>
                <w:iCs/>
              </w:rPr>
              <w:t>BRCA2</w:t>
            </w:r>
          </w:p>
        </w:tc>
        <w:tc>
          <w:tcPr>
            <w:tcW w:w="1663" w:type="dxa"/>
            <w:shd w:val="clear" w:color="auto" w:fill="auto"/>
          </w:tcPr>
          <w:p w14:paraId="3072CD89"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NM_000059.3</w:t>
            </w:r>
          </w:p>
        </w:tc>
        <w:tc>
          <w:tcPr>
            <w:tcW w:w="2721" w:type="dxa"/>
            <w:shd w:val="clear" w:color="auto" w:fill="auto"/>
          </w:tcPr>
          <w:p w14:paraId="3F43DECE"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c.6816_6820delAAGAG</w:t>
            </w:r>
          </w:p>
        </w:tc>
        <w:tc>
          <w:tcPr>
            <w:tcW w:w="1786" w:type="dxa"/>
            <w:shd w:val="clear" w:color="auto" w:fill="auto"/>
          </w:tcPr>
          <w:p w14:paraId="29C75D1A"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p.G2274Afs*17</w:t>
            </w:r>
          </w:p>
        </w:tc>
        <w:tc>
          <w:tcPr>
            <w:tcW w:w="1750" w:type="dxa"/>
            <w:shd w:val="clear" w:color="auto" w:fill="auto"/>
          </w:tcPr>
          <w:p w14:paraId="604B873C" w14:textId="77777777" w:rsidR="00E21B4C" w:rsidRPr="00E21B4C" w:rsidRDefault="00E21B4C" w:rsidP="00E21B4C">
            <w:pPr>
              <w:spacing w:line="360" w:lineRule="auto"/>
              <w:jc w:val="both"/>
              <w:rPr>
                <w:rFonts w:ascii="Book Antiqua" w:hAnsi="Book Antiqua" w:cs="Times New Roman"/>
              </w:rPr>
            </w:pPr>
            <w:r w:rsidRPr="00E21B4C">
              <w:rPr>
                <w:rFonts w:ascii="Book Antiqua" w:hAnsi="Book Antiqua" w:cs="Times New Roman"/>
              </w:rPr>
              <w:t>Heterozygous</w:t>
            </w:r>
          </w:p>
        </w:tc>
      </w:tr>
    </w:tbl>
    <w:p w14:paraId="485DA8B9" w14:textId="77777777" w:rsidR="00E21B4C" w:rsidRPr="00E21B4C" w:rsidRDefault="00E21B4C">
      <w:pPr>
        <w:spacing w:line="360" w:lineRule="auto"/>
        <w:jc w:val="both"/>
        <w:rPr>
          <w:b/>
          <w:lang w:eastAsia="zh-CN"/>
        </w:rPr>
      </w:pPr>
    </w:p>
    <w:sectPr w:rsidR="00E21B4C" w:rsidRPr="00E21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B6A5" w14:textId="77777777" w:rsidR="00CC08B6" w:rsidRDefault="00CC08B6" w:rsidP="00633AAB">
      <w:r>
        <w:separator/>
      </w:r>
    </w:p>
  </w:endnote>
  <w:endnote w:type="continuationSeparator" w:id="0">
    <w:p w14:paraId="139124F8" w14:textId="77777777" w:rsidR="00CC08B6" w:rsidRDefault="00CC08B6" w:rsidP="006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3427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C249B1" w14:textId="77777777" w:rsidR="00633AAB" w:rsidRPr="00633AAB" w:rsidRDefault="00633AAB" w:rsidP="00633AAB">
            <w:pPr>
              <w:pStyle w:val="a9"/>
              <w:jc w:val="right"/>
              <w:rPr>
                <w:rFonts w:ascii="Book Antiqua" w:hAnsi="Book Antiqua"/>
                <w:sz w:val="24"/>
                <w:szCs w:val="24"/>
              </w:rPr>
            </w:pPr>
            <w:r w:rsidRPr="00633AAB">
              <w:rPr>
                <w:rFonts w:ascii="Book Antiqua" w:hAnsi="Book Antiqua"/>
                <w:sz w:val="24"/>
                <w:szCs w:val="24"/>
                <w:lang w:val="zh-CN" w:eastAsia="zh-CN"/>
              </w:rPr>
              <w:t xml:space="preserve"> </w:t>
            </w:r>
            <w:r w:rsidRPr="00633AAB">
              <w:rPr>
                <w:rFonts w:ascii="Book Antiqua" w:hAnsi="Book Antiqua"/>
                <w:bCs/>
                <w:sz w:val="24"/>
                <w:szCs w:val="24"/>
              </w:rPr>
              <w:fldChar w:fldCharType="begin"/>
            </w:r>
            <w:r w:rsidRPr="00633AAB">
              <w:rPr>
                <w:rFonts w:ascii="Book Antiqua" w:hAnsi="Book Antiqua"/>
                <w:bCs/>
                <w:sz w:val="24"/>
                <w:szCs w:val="24"/>
              </w:rPr>
              <w:instrText>PAGE</w:instrText>
            </w:r>
            <w:r w:rsidRPr="00633AAB">
              <w:rPr>
                <w:rFonts w:ascii="Book Antiqua" w:hAnsi="Book Antiqua"/>
                <w:bCs/>
                <w:sz w:val="24"/>
                <w:szCs w:val="24"/>
              </w:rPr>
              <w:fldChar w:fldCharType="separate"/>
            </w:r>
            <w:r w:rsidR="003B35A0">
              <w:rPr>
                <w:rFonts w:ascii="Book Antiqua" w:hAnsi="Book Antiqua"/>
                <w:bCs/>
                <w:noProof/>
                <w:sz w:val="24"/>
                <w:szCs w:val="24"/>
              </w:rPr>
              <w:t>16</w:t>
            </w:r>
            <w:r w:rsidRPr="00633AAB">
              <w:rPr>
                <w:rFonts w:ascii="Book Antiqua" w:hAnsi="Book Antiqua"/>
                <w:bCs/>
                <w:sz w:val="24"/>
                <w:szCs w:val="24"/>
              </w:rPr>
              <w:fldChar w:fldCharType="end"/>
            </w:r>
            <w:r w:rsidRPr="00633AAB">
              <w:rPr>
                <w:rFonts w:ascii="Book Antiqua" w:hAnsi="Book Antiqua"/>
                <w:sz w:val="24"/>
                <w:szCs w:val="24"/>
                <w:lang w:val="zh-CN" w:eastAsia="zh-CN"/>
              </w:rPr>
              <w:t xml:space="preserve"> / </w:t>
            </w:r>
            <w:r w:rsidRPr="00633AAB">
              <w:rPr>
                <w:rFonts w:ascii="Book Antiqua" w:hAnsi="Book Antiqua"/>
                <w:bCs/>
                <w:sz w:val="24"/>
                <w:szCs w:val="24"/>
              </w:rPr>
              <w:fldChar w:fldCharType="begin"/>
            </w:r>
            <w:r w:rsidRPr="00633AAB">
              <w:rPr>
                <w:rFonts w:ascii="Book Antiqua" w:hAnsi="Book Antiqua"/>
                <w:bCs/>
                <w:sz w:val="24"/>
                <w:szCs w:val="24"/>
              </w:rPr>
              <w:instrText>NUMPAGES</w:instrText>
            </w:r>
            <w:r w:rsidRPr="00633AAB">
              <w:rPr>
                <w:rFonts w:ascii="Book Antiqua" w:hAnsi="Book Antiqua"/>
                <w:bCs/>
                <w:sz w:val="24"/>
                <w:szCs w:val="24"/>
              </w:rPr>
              <w:fldChar w:fldCharType="separate"/>
            </w:r>
            <w:r w:rsidR="003B35A0">
              <w:rPr>
                <w:rFonts w:ascii="Book Antiqua" w:hAnsi="Book Antiqua"/>
                <w:bCs/>
                <w:noProof/>
                <w:sz w:val="24"/>
                <w:szCs w:val="24"/>
              </w:rPr>
              <w:t>16</w:t>
            </w:r>
            <w:r w:rsidRPr="00633AAB">
              <w:rPr>
                <w:rFonts w:ascii="Book Antiqua" w:hAnsi="Book Antiqua"/>
                <w:bCs/>
                <w:sz w:val="24"/>
                <w:szCs w:val="24"/>
              </w:rPr>
              <w:fldChar w:fldCharType="end"/>
            </w:r>
          </w:p>
        </w:sdtContent>
      </w:sdt>
    </w:sdtContent>
  </w:sdt>
  <w:p w14:paraId="4C91D7BA" w14:textId="77777777" w:rsidR="00633AAB" w:rsidRPr="00633AAB" w:rsidRDefault="00633AAB" w:rsidP="00633AAB">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B100" w14:textId="77777777" w:rsidR="00CC08B6" w:rsidRDefault="00CC08B6" w:rsidP="00633AAB">
      <w:r>
        <w:separator/>
      </w:r>
    </w:p>
  </w:footnote>
  <w:footnote w:type="continuationSeparator" w:id="0">
    <w:p w14:paraId="42F382D4" w14:textId="77777777" w:rsidR="00CC08B6" w:rsidRDefault="00CC08B6" w:rsidP="0063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BF7"/>
    <w:rsid w:val="000431AA"/>
    <w:rsid w:val="001B358D"/>
    <w:rsid w:val="001C7787"/>
    <w:rsid w:val="00330239"/>
    <w:rsid w:val="003B35A0"/>
    <w:rsid w:val="0046241E"/>
    <w:rsid w:val="005B3A2E"/>
    <w:rsid w:val="005C7076"/>
    <w:rsid w:val="00633AAB"/>
    <w:rsid w:val="00642BE3"/>
    <w:rsid w:val="006A33DF"/>
    <w:rsid w:val="006A3727"/>
    <w:rsid w:val="00834F37"/>
    <w:rsid w:val="008A534D"/>
    <w:rsid w:val="00A25863"/>
    <w:rsid w:val="00A77B3E"/>
    <w:rsid w:val="00AB0A47"/>
    <w:rsid w:val="00B060A2"/>
    <w:rsid w:val="00B91278"/>
    <w:rsid w:val="00C2679C"/>
    <w:rsid w:val="00CA2A55"/>
    <w:rsid w:val="00CC08B6"/>
    <w:rsid w:val="00CD143E"/>
    <w:rsid w:val="00D516BF"/>
    <w:rsid w:val="00D70FE0"/>
    <w:rsid w:val="00DF55F2"/>
    <w:rsid w:val="00E21B4C"/>
    <w:rsid w:val="00E252E9"/>
    <w:rsid w:val="00ED1131"/>
    <w:rsid w:val="00EE5758"/>
    <w:rsid w:val="00F276D5"/>
    <w:rsid w:val="00F83C7A"/>
    <w:rsid w:val="00FC1B37"/>
    <w:rsid w:val="00FC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B460A"/>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5863"/>
    <w:rPr>
      <w:sz w:val="21"/>
      <w:szCs w:val="21"/>
    </w:rPr>
  </w:style>
  <w:style w:type="paragraph" w:styleId="a4">
    <w:name w:val="annotation text"/>
    <w:basedOn w:val="a"/>
    <w:link w:val="Char"/>
    <w:rsid w:val="00A25863"/>
  </w:style>
  <w:style w:type="character" w:customStyle="1" w:styleId="Char">
    <w:name w:val="批注文字 Char"/>
    <w:basedOn w:val="a0"/>
    <w:link w:val="a4"/>
    <w:rsid w:val="00A25863"/>
    <w:rPr>
      <w:sz w:val="24"/>
      <w:szCs w:val="24"/>
    </w:rPr>
  </w:style>
  <w:style w:type="paragraph" w:styleId="a5">
    <w:name w:val="annotation subject"/>
    <w:basedOn w:val="a4"/>
    <w:next w:val="a4"/>
    <w:link w:val="Char0"/>
    <w:rsid w:val="00A25863"/>
    <w:rPr>
      <w:b/>
      <w:bCs/>
    </w:rPr>
  </w:style>
  <w:style w:type="character" w:customStyle="1" w:styleId="Char0">
    <w:name w:val="批注主题 Char"/>
    <w:basedOn w:val="Char"/>
    <w:link w:val="a5"/>
    <w:rsid w:val="00A25863"/>
    <w:rPr>
      <w:b/>
      <w:bCs/>
      <w:sz w:val="24"/>
      <w:szCs w:val="24"/>
    </w:rPr>
  </w:style>
  <w:style w:type="paragraph" w:styleId="a6">
    <w:name w:val="Balloon Text"/>
    <w:basedOn w:val="a"/>
    <w:link w:val="Char1"/>
    <w:rsid w:val="00A25863"/>
    <w:rPr>
      <w:sz w:val="18"/>
      <w:szCs w:val="18"/>
    </w:rPr>
  </w:style>
  <w:style w:type="character" w:customStyle="1" w:styleId="Char1">
    <w:name w:val="批注框文本 Char"/>
    <w:basedOn w:val="a0"/>
    <w:link w:val="a6"/>
    <w:rsid w:val="00A25863"/>
    <w:rPr>
      <w:sz w:val="18"/>
      <w:szCs w:val="18"/>
    </w:rPr>
  </w:style>
  <w:style w:type="table" w:styleId="a7">
    <w:name w:val="Table Grid"/>
    <w:basedOn w:val="a1"/>
    <w:uiPriority w:val="39"/>
    <w:rsid w:val="00E21B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633A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33AAB"/>
    <w:rPr>
      <w:sz w:val="18"/>
      <w:szCs w:val="18"/>
    </w:rPr>
  </w:style>
  <w:style w:type="paragraph" w:styleId="a9">
    <w:name w:val="footer"/>
    <w:basedOn w:val="a"/>
    <w:link w:val="Char3"/>
    <w:uiPriority w:val="99"/>
    <w:rsid w:val="00633AAB"/>
    <w:pPr>
      <w:tabs>
        <w:tab w:val="center" w:pos="4153"/>
        <w:tab w:val="right" w:pos="8306"/>
      </w:tabs>
      <w:snapToGrid w:val="0"/>
    </w:pPr>
    <w:rPr>
      <w:sz w:val="18"/>
      <w:szCs w:val="18"/>
    </w:rPr>
  </w:style>
  <w:style w:type="character" w:customStyle="1" w:styleId="Char3">
    <w:name w:val="页脚 Char"/>
    <w:basedOn w:val="a0"/>
    <w:link w:val="a9"/>
    <w:uiPriority w:val="99"/>
    <w:rsid w:val="00633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2021-07-29T11:09:00Z</dcterms:created>
  <dcterms:modified xsi:type="dcterms:W3CDTF">2021-07-29T11:13:00Z</dcterms:modified>
</cp:coreProperties>
</file>