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3A6F" w14:textId="138F0A2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Name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Journal: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color w:val="000000"/>
        </w:rPr>
        <w:t>World</w:t>
      </w:r>
      <w:r w:rsidR="007051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color w:val="000000"/>
        </w:rPr>
        <w:t>Journal</w:t>
      </w:r>
      <w:r w:rsidR="007051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color w:val="000000"/>
        </w:rPr>
        <w:t>of</w:t>
      </w:r>
      <w:r w:rsidR="0070510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6299AC0" w14:textId="40295616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Manuscript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NO: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63510</w:t>
      </w:r>
    </w:p>
    <w:p w14:paraId="15229D35" w14:textId="531F4CD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Manuscript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Type: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REVIEWS</w:t>
      </w:r>
    </w:p>
    <w:p w14:paraId="6BF5AB7B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C0747C" w14:textId="054D9AB6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hematologic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injury: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A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54419AFA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3522B" w14:textId="35D518F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Frater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features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1362AF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</w:p>
    <w:p w14:paraId="72D4244B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814802" w14:textId="47413820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John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Frater,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Tianjiao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Wang,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Yi-Shan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Lee</w:t>
      </w:r>
    </w:p>
    <w:p w14:paraId="2DB44AD2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A728D0" w14:textId="286CBF69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L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Frater,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Tianjiao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Yi-Shan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Department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Pathology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Immunology,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Washington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University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School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Medicine,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Louis,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63110,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States</w:t>
      </w:r>
    </w:p>
    <w:p w14:paraId="3FD59B30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AF625F" w14:textId="4B2AB77B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Frater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JL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Lee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YS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01C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13792"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CF01C6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35D997F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D685D1" w14:textId="7AFA8FB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L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Frater,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Department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Pathology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Immunology,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Washington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University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School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Medicine,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660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Euclid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Campus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Box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8118,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</w:t>
      </w:r>
      <w:r w:rsidRPr="0070510B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Floor,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3421,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Institute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Health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Bldg,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Louis,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63110,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jfrater@wustl.edu</w:t>
      </w:r>
    </w:p>
    <w:p w14:paraId="78D85859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C23BBB" w14:textId="1405B05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January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28,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</w:t>
      </w:r>
    </w:p>
    <w:p w14:paraId="1C7A2FE8" w14:textId="3A728FC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31,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</w:t>
      </w:r>
    </w:p>
    <w:p w14:paraId="168C88E3" w14:textId="4EA256C5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71A8" w:rsidRPr="00D971A8">
        <w:rPr>
          <w:rFonts w:ascii="Book Antiqua" w:eastAsia="Book Antiqua" w:hAnsi="Book Antiqua" w:cs="Book Antiqua"/>
          <w:color w:val="000000"/>
        </w:rPr>
        <w:t>April 23, 2021</w:t>
      </w:r>
    </w:p>
    <w:p w14:paraId="286C2962" w14:textId="0E21F87B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87C61ED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34760" w:rsidSect="00D541C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36C5AC52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8709CDB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BACKGROUND</w:t>
      </w:r>
    </w:p>
    <w:p w14:paraId="733E59F1" w14:textId="0F5B4D3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common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complication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acute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respiratory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syndrome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2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(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SARS-CoV-2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virus.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utility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data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(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2D3213" w:rsidRPr="00734760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comprehensively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examined.</w:t>
      </w:r>
    </w:p>
    <w:p w14:paraId="3A0D7155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C18A3E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AIM</w:t>
      </w:r>
    </w:p>
    <w:p w14:paraId="0BE1477D" w14:textId="75199730" w:rsidR="00A77B3E" w:rsidRPr="00734760" w:rsidRDefault="002D3213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address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following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(1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0510B" w:rsidRPr="00734760">
        <w:rPr>
          <w:rFonts w:ascii="Book Antiqua" w:eastAsia="Book Antiqua" w:hAnsi="Book Antiqua" w:cs="Book Antiqua"/>
          <w:color w:val="000000"/>
        </w:rPr>
        <w:t>A</w:t>
      </w:r>
      <w:r w:rsidR="00861495" w:rsidRPr="00734760">
        <w:rPr>
          <w:rFonts w:ascii="Book Antiqua" w:eastAsia="Book Antiqua" w:hAnsi="Book Antiqua" w:cs="Book Antiqua"/>
          <w:color w:val="000000"/>
        </w:rPr>
        <w:t>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abnormalities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general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population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(2</w:t>
      </w:r>
      <w:r w:rsidR="00861495" w:rsidRPr="00734760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sign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does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correlate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disease?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(3</w:t>
      </w:r>
      <w:r w:rsidR="00861495" w:rsidRPr="00734760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evidence?</w:t>
      </w:r>
    </w:p>
    <w:p w14:paraId="5C804D84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2AA941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METHODS</w:t>
      </w:r>
    </w:p>
    <w:p w14:paraId="1CABF676" w14:textId="3B942794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address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questions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comprehensive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performed.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searched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peer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MEDLINE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(PubMed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interface),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Web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Science,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Embase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specifically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without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limitation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publication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language.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assessment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performed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Newcastle-Ottawa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Scale.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0C1ACA29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CA50B2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RESULTS</w:t>
      </w:r>
    </w:p>
    <w:p w14:paraId="3E86B9A5" w14:textId="6D3479D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Thirty-two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suitable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inclusion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included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22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comparing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  <w:u w:color="0563C1"/>
        </w:rPr>
        <w:t>vs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populations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other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focus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White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count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neutrophil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count,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lymphocyte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(ALC),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hemoglobin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helpful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distinguishing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d-dimer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distinguishing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frequently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Most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(24/48,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86%)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4/28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(14%)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moderate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0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low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quality.</w:t>
      </w:r>
    </w:p>
    <w:p w14:paraId="518CC7E1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DCF3E2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CONCLUSION</w:t>
      </w:r>
    </w:p>
    <w:p w14:paraId="5784E337" w14:textId="11332020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supports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select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parameters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overall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current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limited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small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statistical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power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variable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l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literature.</w:t>
      </w:r>
    </w:p>
    <w:p w14:paraId="200DA513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82998D" w14:textId="188EA8D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SARS-CoV-2;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hematology;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Coagulation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</w:p>
    <w:p w14:paraId="1B499349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A421EC" w14:textId="2CF72098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Frater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YS.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features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press</w:t>
      </w:r>
    </w:p>
    <w:p w14:paraId="63B642BC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2B04A1" w14:textId="7BF334B5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data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biomarkers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examined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(COVID-19)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clinical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significance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unclear.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means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showed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  <w:u w:color="0563C1"/>
        </w:rPr>
        <w:t>count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neutrophil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count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lymphocyte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</w:rPr>
        <w:t>(ALC)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hemoglobin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identifying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52972" w:rsidRPr="00734760">
        <w:rPr>
          <w:rFonts w:ascii="Book Antiqua" w:eastAsia="Book Antiqua" w:hAnsi="Book Antiqua" w:cs="Book Antiqua"/>
          <w:color w:val="000000"/>
        </w:rPr>
        <w:t>d-dimer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potential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utility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distinguishing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from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Our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findings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provide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rationale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further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sufficiently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large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numbers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rigorous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validate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findings.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275D88A1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4F50CB" w14:textId="2D6876DC" w:rsidR="00A77B3E" w:rsidRPr="00734760" w:rsidRDefault="00B74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</w:rPr>
        <w:br w:type="page"/>
      </w:r>
      <w:r w:rsidR="00861495"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FDB6073" w14:textId="1BA4935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  <w:u w:color="0563C1"/>
        </w:rPr>
        <w:t>Rationale</w:t>
      </w:r>
    </w:p>
    <w:p w14:paraId="64C2005B" w14:textId="0027BC88" w:rsidR="00B746F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2019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(COVID-19)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pandemic,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caused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beta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acute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respiratory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syndrome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2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</w:rPr>
        <w:t>(SARS-CoV-2)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subject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vast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 xml:space="preserve">January 16, 2021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search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MEDLINE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database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(PubMed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interface)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“COVID-19”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92967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results.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recent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scoping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review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laboratory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&gt;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400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fraction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 xml:space="preserve">were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role</w:t>
      </w:r>
      <w:r w:rsidR="00AE4CCD">
        <w:rPr>
          <w:rFonts w:ascii="Book Antiqua" w:eastAsia="Book Antiqua" w:hAnsi="Book Antiqua" w:cs="Book Antiqua"/>
          <w:color w:val="000000"/>
          <w:u w:color="0563C1"/>
        </w:rPr>
        <w:t>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automated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hematology,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coagulation,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flow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cytometry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 xml:space="preserve">for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diagnosis,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prognosis,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result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work,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several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abnormalities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complete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count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(CBC)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coagulation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testing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identified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biomarkers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adverse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infected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include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leukocytosis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lymphopenia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[2-4]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thrombocytopenia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[2,5]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neutrophilia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[2,3,6-9]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prolonged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prothrombin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time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(PT)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activated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partial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thromboplastin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time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(aPTT)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d-dimer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[1,2]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unclear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whether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information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can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applied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specific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subpopulations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disease,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15560">
        <w:rPr>
          <w:rFonts w:ascii="Book Antiqua" w:eastAsia="Book Antiqua" w:hAnsi="Book Antiqua" w:cs="Book Antiqua"/>
          <w:color w:val="000000"/>
          <w:u w:color="0563C1"/>
        </w:rPr>
        <w:t xml:space="preserve">those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[10]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460677CB" w14:textId="17400D10" w:rsidR="00A77B3E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u w:color="0563C1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“</w:t>
      </w:r>
      <w:r w:rsidRPr="00734760">
        <w:rPr>
          <w:rFonts w:ascii="Book Antiqua" w:eastAsia="Book Antiqua" w:hAnsi="Book Antiqua" w:cs="Book Antiqua"/>
          <w:color w:val="000000"/>
        </w:rPr>
        <w:t>any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damage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occurring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during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progression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treatment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SARS-CoV-2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infection”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classification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systematized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due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lack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international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consensus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[12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-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15]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biochemical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enzymes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including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aspartate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AST),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alanine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transaminase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(ALT),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bilirubin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(BILI)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common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finding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infection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[2,4,6,16,17]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reported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approximately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50%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approximately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75%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hospitalized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admission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[18-23]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-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been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variously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increased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levels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AST,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AST,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gamma-glutamyltransferase</w:t>
      </w:r>
      <w:r w:rsidR="0070510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GGT),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lactate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dehydrogenase,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alkaline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phosphatase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(ALP),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total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bilirubin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(T-BIL)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above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upper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limit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normal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(ULN)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[13,19,21,24-28]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Whether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elevation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liver enzymes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reflects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cases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controversial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[29]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Bloom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="00B746FE"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[30]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concluded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elevated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 xml:space="preserve">liver enzymes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hospitalized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appeared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related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true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mechanism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unclear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may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due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direct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effect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virus,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lastRenderedPageBreak/>
        <w:t>drug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effect,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impact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systemic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inflammation,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microthrombosis,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some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combination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factors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[21,31-37]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extent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-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associated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contributes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morbidity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mortality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controversial,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although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current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suggests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levels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 xml:space="preserve">liver enzymes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correlate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more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Pr="0073476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[16,38-42]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17E1535D" w14:textId="77777777" w:rsidR="00B746FE" w:rsidRPr="00734760" w:rsidRDefault="00B74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2E8516" w14:textId="08D6AA10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  <w:u w:color="0563C1"/>
        </w:rPr>
        <w:t>Objectives</w:t>
      </w:r>
    </w:p>
    <w:p w14:paraId="70B44467" w14:textId="06AF3FB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purpose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assess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medical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answer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following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questions</w:t>
      </w:r>
      <w:r w:rsidR="007750CF">
        <w:rPr>
          <w:rFonts w:ascii="Book Antiqua" w:eastAsia="Book Antiqua" w:hAnsi="Book Antiqua" w:cs="Book Antiqua"/>
          <w:color w:val="000000"/>
          <w:u w:color="0563C1"/>
        </w:rPr>
        <w:t>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9D3E52" w:rsidRPr="00734760">
        <w:rPr>
          <w:rFonts w:ascii="Book Antiqua" w:eastAsia="Book Antiqua" w:hAnsi="Book Antiqua" w:cs="Book Antiqua"/>
          <w:color w:val="000000"/>
          <w:u w:color="0563C1"/>
        </w:rPr>
        <w:t>(1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previously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abnormalities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AE4CCD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9D3E52" w:rsidRPr="00734760">
        <w:rPr>
          <w:rFonts w:ascii="Book Antiqua" w:eastAsia="Book Antiqua" w:hAnsi="Book Antiqua" w:cs="Book Antiqua"/>
          <w:color w:val="000000"/>
        </w:rPr>
        <w:t>(2</w:t>
      </w:r>
      <w:r w:rsidRPr="00734760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combination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outcome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findings,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Does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9D3E52" w:rsidRPr="00734760">
        <w:rPr>
          <w:rFonts w:ascii="Book Antiqua" w:eastAsia="Book Antiqua" w:hAnsi="Book Antiqua" w:cs="Book Antiqua"/>
          <w:color w:val="000000"/>
        </w:rPr>
        <w:t>(3</w:t>
      </w:r>
      <w:r w:rsidRPr="00734760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questions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among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commonly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ordered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clinical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rapid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virtually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setting,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resource-limited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environments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SARS-CoV</w:t>
      </w:r>
      <w:r w:rsidR="009D3E52" w:rsidRPr="00734760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unavailable.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E4CCD">
        <w:rPr>
          <w:rFonts w:ascii="Book Antiqua" w:eastAsia="Book Antiqua" w:hAnsi="Book Antiqua" w:cs="Book Antiqua"/>
          <w:color w:val="000000"/>
        </w:rPr>
        <w:t xml:space="preserve">that </w:t>
      </w:r>
      <w:r w:rsidRPr="00734760">
        <w:rPr>
          <w:rFonts w:ascii="Book Antiqua" w:eastAsia="Book Antiqua" w:hAnsi="Book Antiqua" w:cs="Book Antiqua"/>
          <w:color w:val="000000"/>
        </w:rPr>
        <w:t>uses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specific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evidence-based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“explicit,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pre-specified,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reproducible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methods”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knowledge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lacking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guidance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research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4EB11216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FC64E" w14:textId="49506D5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051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51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A37A941" w14:textId="1352FA60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Format</w:t>
      </w:r>
    </w:p>
    <w:p w14:paraId="5464F376" w14:textId="6F12617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Preferred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Items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Meta-</w:t>
      </w:r>
      <w:r w:rsidR="00DD3E54" w:rsidRPr="00734760">
        <w:rPr>
          <w:rFonts w:ascii="Book Antiqua" w:eastAsia="Book Antiqua" w:hAnsi="Book Antiqua" w:cs="Book Antiqua"/>
          <w:color w:val="000000"/>
        </w:rPr>
        <w:t>A</w:t>
      </w:r>
      <w:r w:rsidRPr="00734760">
        <w:rPr>
          <w:rFonts w:ascii="Book Antiqua" w:eastAsia="Book Antiqua" w:hAnsi="Book Antiqua" w:cs="Book Antiqua"/>
          <w:color w:val="000000"/>
        </w:rPr>
        <w:t>nalyses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checklist.</w:t>
      </w:r>
    </w:p>
    <w:p w14:paraId="0432644B" w14:textId="77777777" w:rsidR="009D3E52" w:rsidRPr="00734760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DCCF55" w14:textId="4D1507D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150AC513" w14:textId="7D1C045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conducted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electronic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Medline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(PubMed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interface),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Embase,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Science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keywords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“COVID-19”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synonyms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(“SARS-CoV-2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“2019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novel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coronavirus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“2019-nCoV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“Wuhan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coronavirus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“novel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coronavirus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“Wuhan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seafood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pneumonia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virus</w:t>
      </w:r>
      <w:r w:rsidR="007750CF">
        <w:rPr>
          <w:rFonts w:ascii="Book Antiqua" w:eastAsia="Book Antiqua" w:hAnsi="Book Antiqua" w:cs="Book Antiqua"/>
          <w:color w:val="000000"/>
        </w:rPr>
        <w:t>,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“Wuhan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virus”)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“liver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750CF">
        <w:rPr>
          <w:rFonts w:ascii="Book Antiqua" w:eastAsia="Book Antiqua" w:hAnsi="Book Antiqua" w:cs="Book Antiqua"/>
          <w:color w:val="000000"/>
        </w:rPr>
        <w:t>.</w:t>
      </w:r>
      <w:r w:rsidRPr="00734760">
        <w:rPr>
          <w:rFonts w:ascii="Book Antiqua" w:eastAsia="Book Antiqua" w:hAnsi="Book Antiqua" w:cs="Book Antiqua"/>
          <w:color w:val="000000"/>
        </w:rPr>
        <w:t>”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734760">
        <w:rPr>
          <w:rFonts w:ascii="Book Antiqua" w:eastAsia="Book Antiqua" w:hAnsi="Book Antiqua" w:cs="Book Antiqua"/>
          <w:color w:val="000000"/>
        </w:rPr>
        <w:t>performed</w:t>
      </w:r>
      <w:r w:rsidR="00EF4328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734760">
        <w:rPr>
          <w:rFonts w:ascii="Book Antiqua" w:eastAsia="Book Antiqua" w:hAnsi="Book Antiqua" w:cs="Book Antiqua"/>
          <w:color w:val="000000"/>
        </w:rPr>
        <w:t>on</w:t>
      </w:r>
      <w:r w:rsidR="00EF4328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734760">
        <w:rPr>
          <w:rFonts w:ascii="Book Antiqua" w:eastAsia="Book Antiqua" w:hAnsi="Book Antiqua" w:cs="Book Antiqua"/>
          <w:color w:val="000000"/>
        </w:rPr>
        <w:t>January</w:t>
      </w:r>
      <w:r w:rsidR="00EF4328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734760">
        <w:rPr>
          <w:rFonts w:ascii="Book Antiqua" w:eastAsia="Book Antiqua" w:hAnsi="Book Antiqua" w:cs="Book Antiqua"/>
          <w:color w:val="000000"/>
        </w:rPr>
        <w:t>13,</w:t>
      </w:r>
      <w:r w:rsidR="00EF4328">
        <w:rPr>
          <w:rFonts w:ascii="Book Antiqua" w:eastAsia="Book Antiqua" w:hAnsi="Book Antiqua" w:cs="Book Antiqua"/>
          <w:color w:val="000000"/>
        </w:rPr>
        <w:t xml:space="preserve"> </w:t>
      </w:r>
      <w:r w:rsidR="00EF4328" w:rsidRPr="00734760">
        <w:rPr>
          <w:rFonts w:ascii="Book Antiqua" w:eastAsia="Book Antiqua" w:hAnsi="Book Antiqua" w:cs="Book Antiqua"/>
          <w:color w:val="000000"/>
        </w:rPr>
        <w:t>2021</w:t>
      </w:r>
      <w:r w:rsidR="00EF4328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EF4328">
        <w:rPr>
          <w:rFonts w:ascii="Book Antiqua" w:eastAsia="Book Antiqua" w:hAnsi="Book Antiqua" w:cs="Book Antiqua"/>
          <w:color w:val="000000"/>
        </w:rPr>
        <w:t>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limitations.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protocol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registered.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Individual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authors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contacted.</w:t>
      </w:r>
    </w:p>
    <w:p w14:paraId="71E6BC72" w14:textId="77777777" w:rsidR="009D3E52" w:rsidRPr="00734760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73188" w14:textId="160EAA8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74211F" w14:textId="36DEA1D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l</w:t>
      </w:r>
      <w:r w:rsidRPr="00734760">
        <w:rPr>
          <w:rFonts w:ascii="Book Antiqua" w:eastAsia="Book Antiqua" w:hAnsi="Book Antiqua" w:cs="Book Antiqua"/>
          <w:color w:val="000000"/>
        </w:rPr>
        <w:t>iterature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indexed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January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13,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restriction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type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restrictions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type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applied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during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screening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process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avoid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inadvertently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missing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relevant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articles.</w:t>
      </w:r>
    </w:p>
    <w:p w14:paraId="72082533" w14:textId="77777777" w:rsidR="009D3E52" w:rsidRPr="00734760" w:rsidRDefault="009D3E5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77F9F" w14:textId="5CB1726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process</w:t>
      </w:r>
    </w:p>
    <w:p w14:paraId="5D57DD0A" w14:textId="77B19E80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Titles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abstracts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screened.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initial screening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considered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</w:t>
      </w:r>
      <w:r w:rsidR="002F6588">
        <w:rPr>
          <w:rFonts w:ascii="Book Antiqua" w:eastAsia="Book Antiqua" w:hAnsi="Book Antiqua" w:cs="Book Antiqua"/>
          <w:color w:val="000000"/>
        </w:rPr>
        <w:t>e</w:t>
      </w:r>
      <w:r w:rsidRPr="00734760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suitability.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published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Chinese,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member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team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fluent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language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9D3E52" w:rsidRPr="00734760">
        <w:rPr>
          <w:rFonts w:ascii="Book Antiqua" w:eastAsia="Book Antiqua" w:hAnsi="Book Antiqua" w:cs="Book Antiqua"/>
          <w:color w:val="000000"/>
        </w:rPr>
        <w:t>Lee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YS).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93141">
        <w:rPr>
          <w:rFonts w:ascii="Book Antiqua" w:eastAsia="Book Antiqua" w:hAnsi="Book Antiqua" w:cs="Book Antiqua"/>
          <w:color w:val="000000"/>
        </w:rPr>
        <w:t>Then r</w:t>
      </w:r>
      <w:r w:rsidRPr="00734760">
        <w:rPr>
          <w:rFonts w:ascii="Book Antiqua" w:eastAsia="Book Antiqua" w:hAnsi="Book Antiqua" w:cs="Book Antiqua"/>
          <w:color w:val="000000"/>
        </w:rPr>
        <w:t>eviews,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meta-analyses,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editorials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opinion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pieces,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focused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topic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removed.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reviewed</w:t>
      </w:r>
      <w:r w:rsidR="002F6588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being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eliminated.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remaining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qualitative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</w:t>
      </w:r>
      <w:r w:rsidR="002F6588">
        <w:rPr>
          <w:rFonts w:ascii="Book Antiqua" w:eastAsia="Book Antiqua" w:hAnsi="Book Antiqua" w:cs="Book Antiqua"/>
          <w:color w:val="000000"/>
        </w:rPr>
        <w:t>e</w:t>
      </w:r>
      <w:r w:rsidRPr="00734760">
        <w:rPr>
          <w:rFonts w:ascii="Book Antiqua" w:eastAsia="Book Antiqua" w:hAnsi="Book Antiqua" w:cs="Book Antiqua"/>
          <w:color w:val="000000"/>
        </w:rPr>
        <w:t>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DD3E54">
        <w:rPr>
          <w:rFonts w:ascii="Book Antiqua" w:eastAsia="Book Antiqua" w:hAnsi="Book Antiqua" w:cs="Book Antiqua"/>
          <w:color w:val="000000"/>
        </w:rPr>
        <w:t>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B822ED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st</w:t>
      </w:r>
      <w:r w:rsidRPr="00734760">
        <w:rPr>
          <w:rFonts w:ascii="Book Antiqua" w:eastAsia="Book Antiqua" w:hAnsi="Book Antiqua" w:cs="Book Antiqua"/>
          <w:color w:val="000000"/>
        </w:rPr>
        <w:t>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provided</w:t>
      </w:r>
      <w:r w:rsidR="00B822ED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p</w:t>
      </w:r>
      <w:r w:rsidRPr="00734760">
        <w:rPr>
          <w:rFonts w:ascii="Book Antiqua" w:eastAsia="Book Antiqua" w:hAnsi="Book Antiqua" w:cs="Book Antiqua"/>
          <w:color w:val="000000"/>
        </w:rPr>
        <w:t>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designs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regarding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critically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appraised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authors,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experts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field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pathology/laboratory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851CB3" w:rsidRPr="00734760">
        <w:rPr>
          <w:rFonts w:ascii="Book Antiqua" w:eastAsia="Book Antiqua" w:hAnsi="Book Antiqua" w:cs="Book Antiqua"/>
          <w:color w:val="000000"/>
        </w:rPr>
        <w:t>Lee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51CB3" w:rsidRPr="00734760">
        <w:rPr>
          <w:rFonts w:ascii="Book Antiqua" w:eastAsia="Book Antiqua" w:hAnsi="Book Antiqua" w:cs="Book Antiqua"/>
          <w:color w:val="000000"/>
        </w:rPr>
        <w:t>YS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51CB3" w:rsidRPr="00734760">
        <w:rPr>
          <w:rFonts w:ascii="Book Antiqua" w:eastAsia="Book Antiqua" w:hAnsi="Book Antiqua" w:cs="Book Antiqua"/>
          <w:color w:val="000000"/>
        </w:rPr>
        <w:t>Frater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clinical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science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851CB3" w:rsidRPr="00734760">
        <w:rPr>
          <w:rFonts w:ascii="Book Antiqua" w:eastAsia="Book Antiqua" w:hAnsi="Book Antiqua" w:cs="Book Antiqua"/>
          <w:color w:val="000000"/>
        </w:rPr>
        <w:t>Wang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T).</w:t>
      </w:r>
    </w:p>
    <w:p w14:paraId="2C98C09C" w14:textId="77777777" w:rsidR="00851CB3" w:rsidRPr="00734760" w:rsidRDefault="00851CB3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C7A027" w14:textId="6892FEF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1B57B1A4" w14:textId="2377993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Extracted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descriptive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entered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Excel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(Microsoft,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Redmond,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</w:t>
      </w:r>
      <w:r w:rsidR="00DD3E54">
        <w:rPr>
          <w:rFonts w:ascii="Book Antiqua" w:eastAsia="Book Antiqua" w:hAnsi="Book Antiqua" w:cs="Book Antiqua"/>
          <w:color w:val="000000"/>
        </w:rPr>
        <w:t>nited States</w:t>
      </w:r>
      <w:r w:rsidRPr="00734760">
        <w:rPr>
          <w:rFonts w:ascii="Book Antiqua" w:eastAsia="Book Antiqua" w:hAnsi="Book Antiqua" w:cs="Book Antiqua"/>
          <w:color w:val="000000"/>
        </w:rPr>
        <w:t>).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extracted: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a</w:t>
      </w:r>
      <w:r w:rsidRPr="00734760">
        <w:rPr>
          <w:rFonts w:ascii="Book Antiqua" w:eastAsia="Book Antiqua" w:hAnsi="Book Antiqua" w:cs="Book Antiqua"/>
          <w:color w:val="000000"/>
        </w:rPr>
        <w:t>uthors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d</w:t>
      </w:r>
      <w:r w:rsidRPr="00734760">
        <w:rPr>
          <w:rFonts w:ascii="Book Antiqua" w:eastAsia="Book Antiqua" w:hAnsi="Book Antiqua" w:cs="Book Antiqua"/>
          <w:color w:val="000000"/>
        </w:rPr>
        <w:t>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publication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c</w:t>
      </w:r>
      <w:r w:rsidRPr="00734760">
        <w:rPr>
          <w:rFonts w:ascii="Book Antiqua" w:eastAsia="Book Antiqua" w:hAnsi="Book Antiqua" w:cs="Book Antiqua"/>
          <w:color w:val="000000"/>
        </w:rPr>
        <w:t>ountry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F6588">
        <w:rPr>
          <w:rFonts w:ascii="Book Antiqua" w:eastAsia="Book Antiqua" w:hAnsi="Book Antiqua" w:cs="Book Antiqua"/>
          <w:color w:val="000000"/>
        </w:rPr>
        <w:t>n</w:t>
      </w:r>
      <w:r w:rsidRPr="00734760">
        <w:rPr>
          <w:rFonts w:ascii="Book Antiqua" w:eastAsia="Book Antiqua" w:hAnsi="Book Antiqua" w:cs="Book Antiqua"/>
          <w:color w:val="000000"/>
        </w:rPr>
        <w:t>umber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p</w:t>
      </w:r>
      <w:r w:rsidRPr="00734760">
        <w:rPr>
          <w:rFonts w:ascii="Book Antiqua" w:eastAsia="Book Antiqua" w:hAnsi="Book Antiqua" w:cs="Book Antiqua"/>
          <w:color w:val="000000"/>
        </w:rPr>
        <w:t>ercentage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etting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c</w:t>
      </w:r>
      <w:r w:rsidRPr="00734760">
        <w:rPr>
          <w:rFonts w:ascii="Book Antiqua" w:eastAsia="Book Antiqua" w:hAnsi="Book Antiqua" w:cs="Book Antiqua"/>
          <w:color w:val="000000"/>
        </w:rPr>
        <w:t>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p</w:t>
      </w:r>
      <w:r w:rsidRPr="00734760">
        <w:rPr>
          <w:rFonts w:ascii="Book Antiqua" w:eastAsia="Book Antiqua" w:hAnsi="Book Antiqua" w:cs="Book Antiqua"/>
          <w:color w:val="000000"/>
        </w:rPr>
        <w:t>resence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control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h</w:t>
      </w:r>
      <w:r w:rsidRPr="00734760">
        <w:rPr>
          <w:rFonts w:ascii="Book Antiqua" w:eastAsia="Book Antiqua" w:hAnsi="Book Antiqua" w:cs="Book Antiqua"/>
          <w:color w:val="000000"/>
        </w:rPr>
        <w:t>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851CB3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r</w:t>
      </w:r>
      <w:r w:rsidRPr="00734760">
        <w:rPr>
          <w:rFonts w:ascii="Book Antiqua" w:eastAsia="Book Antiqua" w:hAnsi="Book Antiqua" w:cs="Book Antiqua"/>
          <w:color w:val="000000"/>
        </w:rPr>
        <w:t>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each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extracted: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a</w:t>
      </w:r>
      <w:r w:rsidRPr="00734760">
        <w:rPr>
          <w:rFonts w:ascii="Book Antiqua" w:eastAsia="Book Antiqua" w:hAnsi="Book Antiqua" w:cs="Book Antiqua"/>
          <w:color w:val="000000"/>
        </w:rPr>
        <w:t>uthors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d</w:t>
      </w:r>
      <w:r w:rsidRPr="00734760">
        <w:rPr>
          <w:rFonts w:ascii="Book Antiqua" w:eastAsia="Book Antiqua" w:hAnsi="Book Antiqua" w:cs="Book Antiqua"/>
          <w:color w:val="000000"/>
        </w:rPr>
        <w:t>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publication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co</w:t>
      </w:r>
      <w:r w:rsidRPr="00734760">
        <w:rPr>
          <w:rFonts w:ascii="Book Antiqua" w:eastAsia="Book Antiqua" w:hAnsi="Book Antiqua" w:cs="Book Antiqua"/>
          <w:color w:val="000000"/>
        </w:rPr>
        <w:t>untry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n</w:t>
      </w:r>
      <w:r w:rsidRPr="00734760">
        <w:rPr>
          <w:rFonts w:ascii="Book Antiqua" w:eastAsia="Book Antiqua" w:hAnsi="Book Antiqua" w:cs="Book Antiqua"/>
          <w:color w:val="000000"/>
        </w:rPr>
        <w:t>umber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etting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c</w:t>
      </w:r>
      <w:r w:rsidRPr="00734760">
        <w:rPr>
          <w:rFonts w:ascii="Book Antiqua" w:eastAsia="Book Antiqua" w:hAnsi="Book Antiqua" w:cs="Book Antiqua"/>
          <w:color w:val="000000"/>
        </w:rPr>
        <w:t>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categorize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cr</w:t>
      </w:r>
      <w:r w:rsidRPr="00734760">
        <w:rPr>
          <w:rFonts w:ascii="Book Antiqua" w:eastAsia="Book Antiqua" w:hAnsi="Book Antiqua" w:cs="Book Antiqua"/>
          <w:color w:val="000000"/>
        </w:rPr>
        <w:t>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h</w:t>
      </w:r>
      <w:r w:rsidRPr="00734760">
        <w:rPr>
          <w:rFonts w:ascii="Book Antiqua" w:eastAsia="Book Antiqua" w:hAnsi="Book Antiqua" w:cs="Book Antiqua"/>
          <w:color w:val="000000"/>
        </w:rPr>
        <w:t>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AD6590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ummary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findings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pertain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topic.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designs,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extracted: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D3E19">
        <w:rPr>
          <w:rFonts w:ascii="Book Antiqua" w:eastAsia="Book Antiqua" w:hAnsi="Book Antiqua" w:cs="Book Antiqua"/>
          <w:color w:val="000000"/>
        </w:rPr>
        <w:t>a</w:t>
      </w:r>
      <w:r w:rsidRPr="00734760">
        <w:rPr>
          <w:rFonts w:ascii="Book Antiqua" w:eastAsia="Book Antiqua" w:hAnsi="Book Antiqua" w:cs="Book Antiqua"/>
          <w:color w:val="000000"/>
        </w:rPr>
        <w:t>uthors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D3E19">
        <w:rPr>
          <w:rFonts w:ascii="Book Antiqua" w:eastAsia="Book Antiqua" w:hAnsi="Book Antiqua" w:cs="Book Antiqua"/>
          <w:color w:val="000000"/>
        </w:rPr>
        <w:t>da</w:t>
      </w:r>
      <w:r w:rsidRPr="00734760">
        <w:rPr>
          <w:rFonts w:ascii="Book Antiqua" w:eastAsia="Book Antiqua" w:hAnsi="Book Antiqua" w:cs="Book Antiqua"/>
          <w:color w:val="000000"/>
        </w:rPr>
        <w:t>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publication</w:t>
      </w:r>
      <w:r w:rsidR="003D3E19">
        <w:rPr>
          <w:rFonts w:ascii="Book Antiqua" w:eastAsia="Book Antiqua" w:hAnsi="Book Antiqua" w:cs="Book Antiqua"/>
          <w:color w:val="000000"/>
        </w:rPr>
        <w:t>, c</w:t>
      </w:r>
      <w:r w:rsidRPr="00734760">
        <w:rPr>
          <w:rFonts w:ascii="Book Antiqua" w:eastAsia="Book Antiqua" w:hAnsi="Book Antiqua" w:cs="Book Antiqua"/>
          <w:color w:val="000000"/>
        </w:rPr>
        <w:t>ountry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3D3E19">
        <w:rPr>
          <w:rFonts w:ascii="Book Antiqua" w:eastAsia="Book Antiqua" w:hAnsi="Book Antiqua" w:cs="Book Antiqua"/>
          <w:color w:val="000000"/>
        </w:rPr>
        <w:t>, s</w:t>
      </w:r>
      <w:r w:rsidRPr="00734760">
        <w:rPr>
          <w:rFonts w:ascii="Book Antiqua" w:eastAsia="Book Antiqua" w:hAnsi="Book Antiqua" w:cs="Book Antiqua"/>
          <w:color w:val="000000"/>
        </w:rPr>
        <w:t>etting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3D3E19">
        <w:rPr>
          <w:rFonts w:ascii="Book Antiqua" w:eastAsia="Book Antiqua" w:hAnsi="Book Antiqua" w:cs="Book Antiqua"/>
          <w:color w:val="000000"/>
        </w:rPr>
        <w:t>, h</w:t>
      </w:r>
      <w:r w:rsidRPr="00734760">
        <w:rPr>
          <w:rFonts w:ascii="Book Antiqua" w:eastAsia="Book Antiqua" w:hAnsi="Book Antiqua" w:cs="Book Antiqua"/>
          <w:color w:val="000000"/>
        </w:rPr>
        <w:t>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3D3E19">
        <w:rPr>
          <w:rFonts w:ascii="Book Antiqua" w:eastAsia="Book Antiqua" w:hAnsi="Book Antiqua" w:cs="Book Antiqua"/>
          <w:color w:val="000000"/>
        </w:rPr>
        <w:t>, d</w:t>
      </w:r>
      <w:r w:rsidRPr="00734760">
        <w:rPr>
          <w:rFonts w:ascii="Book Antiqua" w:eastAsia="Book Antiqua" w:hAnsi="Book Antiqua" w:cs="Book Antiqua"/>
          <w:color w:val="000000"/>
        </w:rPr>
        <w:t>escription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design</w:t>
      </w:r>
      <w:r w:rsidR="003D3E19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D3E19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ummary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findings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pertain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topic.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6FBFC46F" w14:textId="77777777" w:rsidR="00FA159C" w:rsidRPr="00734760" w:rsidRDefault="00FA159C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6A045" w14:textId="3E3E854A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Additional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D42E2A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="00DD3E54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uality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assessment)</w:t>
      </w:r>
    </w:p>
    <w:p w14:paraId="467F39AD" w14:textId="6652B3B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Two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authors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DD3E54">
        <w:rPr>
          <w:rFonts w:ascii="Book Antiqua" w:eastAsia="Book Antiqua" w:hAnsi="Book Antiqua" w:cs="Book Antiqua"/>
          <w:color w:val="000000"/>
        </w:rPr>
        <w:t xml:space="preserve">Wang </w:t>
      </w:r>
      <w:r w:rsidRPr="00734760">
        <w:rPr>
          <w:rFonts w:ascii="Book Antiqua" w:eastAsia="Book Antiqua" w:hAnsi="Book Antiqua" w:cs="Book Antiqua"/>
          <w:color w:val="000000"/>
        </w:rPr>
        <w:t>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DD3E54" w:rsidRPr="00DD3E54">
        <w:rPr>
          <w:rFonts w:ascii="Book Antiqua" w:eastAsia="Book Antiqua" w:hAnsi="Book Antiqua" w:cs="Book Antiqua"/>
          <w:color w:val="000000"/>
        </w:rPr>
        <w:t>Frater</w:t>
      </w:r>
      <w:r w:rsidR="00DD3E54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D42E2A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D42E2A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Newcastle-Ottawa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Scale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(NOS)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designated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each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(7</w:t>
      </w:r>
      <w:r w:rsidR="00DD3E54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points),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moderate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(4</w:t>
      </w:r>
      <w:r w:rsidR="00DD3E54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6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points),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low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(0</w:t>
      </w:r>
      <w:r w:rsidR="00DD3E54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3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points).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situations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disagreed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rating,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third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B3057A" w:rsidRPr="00734760">
        <w:rPr>
          <w:rFonts w:ascii="Book Antiqua" w:eastAsia="Book Antiqua" w:hAnsi="Book Antiqua" w:cs="Book Antiqua"/>
          <w:color w:val="000000"/>
        </w:rPr>
        <w:t>Lee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3057A" w:rsidRPr="00734760">
        <w:rPr>
          <w:rFonts w:ascii="Book Antiqua" w:eastAsia="Book Antiqua" w:hAnsi="Book Antiqua" w:cs="Book Antiqua"/>
          <w:color w:val="000000"/>
        </w:rPr>
        <w:t>YS</w:t>
      </w:r>
      <w:r w:rsidRPr="00734760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adjudicated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consensus.</w:t>
      </w:r>
    </w:p>
    <w:p w14:paraId="19D48E0C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5A20EE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EADF146" w14:textId="4BC25BB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20DE7B7" w14:textId="589B10A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Through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databases,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total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967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removal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duplicate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screened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titles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abstracts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remaining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further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relevant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After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thorough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full-text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established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(Figure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1).</w:t>
      </w:r>
    </w:p>
    <w:p w14:paraId="5A7F36CA" w14:textId="79F8C52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210359F" w14:textId="7F8C3056" w:rsidR="00B3057A" w:rsidRPr="00734760" w:rsidRDefault="007104E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t</w:t>
      </w:r>
      <w:r w:rsidR="00B3057A" w:rsidRPr="00734760">
        <w:rPr>
          <w:rFonts w:ascii="Book Antiqua" w:eastAsia="Book Antiqua" w:hAnsi="Book Antiqua" w:cs="Book Antiqua"/>
          <w:color w:val="000000"/>
        </w:rPr>
        <w:t>otal</w:t>
      </w:r>
      <w:r>
        <w:rPr>
          <w:rFonts w:ascii="Book Antiqua" w:eastAsia="Book Antiqua" w:hAnsi="Book Antiqua" w:cs="Book Antiqua"/>
          <w:color w:val="000000"/>
        </w:rPr>
        <w:t xml:space="preserve"> 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22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had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provided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distinct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(Table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1)</w:t>
      </w:r>
      <w:r w:rsidR="00861495" w:rsidRPr="00734760">
        <w:rPr>
          <w:rFonts w:ascii="Book Antiqua" w:eastAsia="Book Antiqua" w:hAnsi="Book Antiqua" w:cs="Book Antiqua"/>
          <w:color w:val="000000"/>
          <w:vertAlign w:val="superscript"/>
        </w:rPr>
        <w:t>[26,46-66]</w:t>
      </w:r>
      <w:r w:rsidR="00861495"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188B2149" w14:textId="53483054" w:rsidR="00396B77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retrospective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nine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China,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five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Japan,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Iran,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each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Germany,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Portugal,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France,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Italy.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number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each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varied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</w:t>
      </w:r>
      <w:r w:rsidR="003B7823">
        <w:rPr>
          <w:rFonts w:ascii="Book Antiqua" w:eastAsia="Book Antiqua" w:hAnsi="Book Antiqua" w:cs="Book Antiqua"/>
          <w:color w:val="000000"/>
        </w:rPr>
        <w:t xml:space="preserve"> to </w:t>
      </w:r>
      <w:r w:rsidRPr="00734760">
        <w:rPr>
          <w:rFonts w:ascii="Book Antiqua" w:eastAsia="Book Antiqua" w:hAnsi="Book Antiqua" w:cs="Book Antiqua"/>
          <w:color w:val="000000"/>
        </w:rPr>
        <w:t>1784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(median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73.5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patients).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predominance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>four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3B7823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presented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single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 xml:space="preserve">were </w:t>
      </w:r>
      <w:r w:rsidRPr="00734760">
        <w:rPr>
          <w:rFonts w:ascii="Book Antiqua" w:eastAsia="Book Antiqua" w:hAnsi="Book Antiqua" w:cs="Book Antiqua"/>
          <w:color w:val="000000"/>
        </w:rPr>
        <w:t>variable</w:t>
      </w:r>
      <w:r w:rsidR="007104E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>I</w:t>
      </w:r>
      <w:r w:rsidRPr="00734760">
        <w:rPr>
          <w:rFonts w:ascii="Book Antiqua" w:eastAsia="Book Antiqua" w:hAnsi="Book Antiqua" w:cs="Book Antiqua"/>
          <w:color w:val="000000"/>
        </w:rPr>
        <w:t>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3B7823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combination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BILI,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and </w:t>
      </w:r>
      <w:r w:rsidRPr="00734760">
        <w:rPr>
          <w:rFonts w:ascii="Book Antiqua" w:eastAsia="Book Antiqua" w:hAnsi="Book Antiqua" w:cs="Book Antiqua"/>
          <w:color w:val="000000"/>
        </w:rPr>
        <w:t>GGT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exceeding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ULN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categorized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>one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≥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times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ULN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remaining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3B7823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COVID-19(+)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>two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[48,55]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>three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serum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627386">
        <w:rPr>
          <w:rFonts w:ascii="Book Antiqua" w:eastAsia="Book Antiqua" w:hAnsi="Book Antiqua" w:cs="Book Antiqua"/>
          <w:color w:val="000000"/>
        </w:rPr>
        <w:t>liver enzyme levels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>one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biopsy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3B7823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involvement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pulmonary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biopsies.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autopsy-based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11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positive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RT-PCR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tissue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SARS-Cov-2.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average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ranged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41</w:t>
      </w:r>
      <w:r w:rsidR="001362AF">
        <w:rPr>
          <w:rFonts w:ascii="Book Antiqua" w:eastAsia="Book Antiqua" w:hAnsi="Book Antiqua" w:cs="Book Antiqua"/>
          <w:color w:val="000000"/>
        </w:rPr>
        <w:t>-years-old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70</w:t>
      </w:r>
      <w:r w:rsidR="001362AF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years</w:t>
      </w:r>
      <w:r w:rsidR="001362AF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old.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 xml:space="preserve">three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predominance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drew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their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hospitalized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inpatients</w:t>
      </w:r>
      <w:r w:rsidR="007104E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 xml:space="preserve">one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conducted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104E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conducted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non-critical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inpatients.</w:t>
      </w:r>
    </w:p>
    <w:p w14:paraId="58D8B243" w14:textId="3D37B0DD" w:rsidR="00396B77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Eighteen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(4973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contained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allowed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comparative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</w:t>
      </w:r>
      <w:r w:rsidR="007104E0">
        <w:rPr>
          <w:rFonts w:ascii="Book Antiqua" w:eastAsia="Book Antiqua" w:hAnsi="Book Antiqua" w:cs="Book Antiqua"/>
          <w:color w:val="000000"/>
        </w:rPr>
        <w:t>e</w:t>
      </w:r>
      <w:r w:rsidRPr="00734760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following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blood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cell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(WBC),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neutrophil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(ANC),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lymphocyte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(ALC),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hemoglobin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(HGB),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platelet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104E0">
        <w:rPr>
          <w:rFonts w:ascii="Book Antiqua" w:eastAsia="Book Antiqua" w:hAnsi="Book Antiqua" w:cs="Book Antiqua"/>
          <w:color w:val="000000"/>
        </w:rPr>
        <w:t xml:space="preserve">(PLT) </w:t>
      </w:r>
      <w:r w:rsidRPr="00734760">
        <w:rPr>
          <w:rFonts w:ascii="Book Antiqua" w:eastAsia="Book Antiqua" w:hAnsi="Book Antiqua" w:cs="Book Antiqua"/>
          <w:color w:val="000000"/>
        </w:rPr>
        <w:t>count,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d-dimer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(DDIM),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PTT,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international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normalized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ratio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(INR)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(Table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2).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130B67DE" w14:textId="0B986A63" w:rsidR="00396B77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direct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comparison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factors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heterogenous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variable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sample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sizes,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majority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F62FF7">
        <w:rPr>
          <w:rFonts w:ascii="Book Antiqua" w:eastAsia="Book Antiqua" w:hAnsi="Book Antiqua" w:cs="Book Antiqua"/>
          <w:color w:val="000000"/>
        </w:rPr>
        <w:t>liver enzyme</w:t>
      </w:r>
      <w:r w:rsidR="00D13E2D">
        <w:rPr>
          <w:rFonts w:ascii="Book Antiqua" w:eastAsia="Book Antiqua" w:hAnsi="Book Antiqua" w:cs="Book Antiqua"/>
          <w:color w:val="000000"/>
        </w:rPr>
        <w:t xml:space="preserve"> levels</w:t>
      </w:r>
      <w:r w:rsidR="00F62FF7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ULN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D13E2D">
        <w:rPr>
          <w:rFonts w:ascii="Book Antiqua" w:eastAsia="Book Antiqua" w:hAnsi="Book Antiqua" w:cs="Book Antiqua"/>
          <w:color w:val="000000"/>
        </w:rPr>
        <w:t>ha</w:t>
      </w:r>
      <w:r w:rsidR="002D2F27">
        <w:rPr>
          <w:rFonts w:ascii="Book Antiqua" w:eastAsia="Book Antiqua" w:hAnsi="Book Antiqua" w:cs="Book Antiqua"/>
          <w:color w:val="000000"/>
        </w:rPr>
        <w:t>ve</w:t>
      </w:r>
      <w:r w:rsidR="00D13E2D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</w:t>
      </w:r>
      <w:r w:rsidR="002D2F27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smaller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numbers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 xml:space="preserve">have </w:t>
      </w:r>
      <w:r w:rsidRPr="00734760">
        <w:rPr>
          <w:rFonts w:ascii="Book Antiqua" w:eastAsia="Book Antiqua" w:hAnsi="Book Antiqua" w:cs="Book Antiqua"/>
          <w:color w:val="000000"/>
        </w:rPr>
        <w:t>addressed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elevations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>liver enzymes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 xml:space="preserve">were </w:t>
      </w:r>
      <w:r w:rsidRPr="00734760">
        <w:rPr>
          <w:rFonts w:ascii="Book Antiqua" w:eastAsia="Book Antiqua" w:hAnsi="Book Antiqua" w:cs="Book Antiqua"/>
          <w:color w:val="000000"/>
        </w:rPr>
        <w:t>stil</w:t>
      </w:r>
      <w:r w:rsidR="002D2F27">
        <w:rPr>
          <w:rFonts w:ascii="Book Antiqua" w:eastAsia="Book Antiqua" w:hAnsi="Book Antiqua" w:cs="Book Antiqua"/>
          <w:color w:val="000000"/>
        </w:rPr>
        <w:t>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2D2F27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2D2F27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</w:t>
      </w:r>
      <w:r w:rsidR="002D2F27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>liver function test (</w:t>
      </w:r>
      <w:r w:rsidRPr="00734760">
        <w:rPr>
          <w:rFonts w:ascii="Book Antiqua" w:eastAsia="Book Antiqua" w:hAnsi="Book Antiqua" w:cs="Book Antiqua"/>
          <w:color w:val="000000"/>
        </w:rPr>
        <w:t>LFT</w:t>
      </w:r>
      <w:r w:rsidR="002D2F27">
        <w:rPr>
          <w:rFonts w:ascii="Book Antiqua" w:eastAsia="Book Antiqua" w:hAnsi="Book Antiqua" w:cs="Book Antiqua"/>
          <w:color w:val="000000"/>
        </w:rPr>
        <w:t>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=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4564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2D2F27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</w:t>
      </w:r>
      <w:r w:rsidR="002D2F27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2D2F27">
        <w:rPr>
          <w:rFonts w:ascii="Book Antiqua" w:eastAsia="Book Antiqua" w:hAnsi="Book Antiqua" w:cs="Book Antiqua"/>
          <w:color w:val="000000"/>
        </w:rPr>
        <w:t xml:space="preserve">the </w:t>
      </w:r>
      <w:r w:rsidRPr="00734760">
        <w:rPr>
          <w:rFonts w:ascii="Book Antiqua" w:eastAsia="Book Antiqua" w:hAnsi="Book Antiqua" w:cs="Book Antiqua"/>
          <w:color w:val="000000"/>
        </w:rPr>
        <w:t>majority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pronounced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2D2F27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significance</w:t>
      </w:r>
      <w:r w:rsidR="00054CD4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in which </w:t>
      </w:r>
      <w:r w:rsidRPr="00734760">
        <w:rPr>
          <w:rFonts w:ascii="Book Antiqua" w:eastAsia="Book Antiqua" w:hAnsi="Book Antiqua" w:cs="Book Antiqua"/>
          <w:color w:val="000000"/>
        </w:rPr>
        <w:t>5/6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</w:t>
      </w:r>
      <w:r w:rsidR="00054CD4">
        <w:rPr>
          <w:rFonts w:ascii="Book Antiqua" w:eastAsia="Book Antiqua" w:hAnsi="Book Antiqua" w:cs="Book Antiqua"/>
          <w:color w:val="000000"/>
        </w:rPr>
        <w:t>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significance.</w:t>
      </w:r>
    </w:p>
    <w:p w14:paraId="15D7E965" w14:textId="4B270B95" w:rsidR="007D6705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Five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additional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(425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retrospective,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contained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[67-71]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major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features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summarized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additional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Liao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1B93" w:rsidRPr="00734760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inflammatory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cytokine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Lei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1B93" w:rsidRPr="00734760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Cai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Jiang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percentage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levels.</w:t>
      </w:r>
    </w:p>
    <w:p w14:paraId="6AD64487" w14:textId="45D0C2A3" w:rsidR="00A77B3E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Five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retrospective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(Table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likewise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usefulness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[72-76]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serum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ferritin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degree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show</w:t>
      </w:r>
      <w:r w:rsidR="00054CD4">
        <w:rPr>
          <w:rFonts w:ascii="Book Antiqua" w:eastAsia="Book Antiqua" w:hAnsi="Book Antiqua" w:cs="Book Antiqua"/>
          <w:color w:val="000000"/>
        </w:rPr>
        <w:t>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groups.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elevated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liver enzymes</w:t>
      </w:r>
      <w:r w:rsidRPr="00734760">
        <w:rPr>
          <w:rFonts w:ascii="Book Antiqua" w:eastAsia="Book Antiqua" w:hAnsi="Book Antiqua" w:cs="Book Antiqua"/>
          <w:color w:val="000000"/>
        </w:rPr>
        <w:t>/</w:t>
      </w:r>
      <w:r w:rsidR="00054CD4">
        <w:rPr>
          <w:rFonts w:ascii="Book Antiqua" w:eastAsia="Book Antiqua" w:hAnsi="Book Antiqua" w:cs="Book Antiqua"/>
          <w:color w:val="000000"/>
        </w:rPr>
        <w:t>l</w:t>
      </w:r>
      <w:r w:rsidRPr="00734760">
        <w:rPr>
          <w:rFonts w:ascii="Book Antiqua" w:eastAsia="Book Antiqua" w:hAnsi="Book Antiqua" w:cs="Book Antiqua"/>
          <w:color w:val="000000"/>
        </w:rPr>
        <w:t>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recurrence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non-recurrent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recurrent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734760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direct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bilirubin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elevation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mortality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two </w:t>
      </w:r>
      <w:r w:rsidRPr="00734760">
        <w:rPr>
          <w:rFonts w:ascii="Book Antiqua" w:eastAsia="Book Antiqua" w:hAnsi="Book Antiqua" w:cs="Book Antiqua"/>
          <w:color w:val="000000"/>
        </w:rPr>
        <w:t>groups.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Lei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734760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examining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peak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ALP,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TBIL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peak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Finally,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Luan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510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05B" w:rsidRPr="00734760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COVID-19-related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found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between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3E38EFAB" w14:textId="77777777" w:rsidR="0089405B" w:rsidRPr="00734760" w:rsidRDefault="0089405B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390FD685" w14:textId="58F9820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Additional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="00DD3E54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tudy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quality)</w:t>
      </w:r>
    </w:p>
    <w:p w14:paraId="2FA58050" w14:textId="2B71A859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Twenty-eight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series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contained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control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could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Overall,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24/28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(86%)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(7-9)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range,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4/28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(14%)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moderate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(4-6)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range,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in the </w:t>
      </w:r>
      <w:r w:rsidRPr="00734760">
        <w:rPr>
          <w:rFonts w:ascii="Book Antiqua" w:eastAsia="Book Antiqua" w:hAnsi="Book Antiqua" w:cs="Book Antiqua"/>
          <w:color w:val="000000"/>
        </w:rPr>
        <w:t>low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(0-3)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range.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Notably,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24/28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(86%)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054CD4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consensus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initial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6A3F3B" w:rsidRPr="00734760">
        <w:rPr>
          <w:rFonts w:ascii="Book Antiqua" w:eastAsia="Book Antiqua" w:hAnsi="Book Antiqua" w:cs="Book Antiqua"/>
          <w:color w:val="000000"/>
        </w:rPr>
        <w:t>Frater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6A3F3B" w:rsidRPr="00734760">
        <w:rPr>
          <w:rFonts w:ascii="Book Antiqua" w:eastAsia="Book Antiqua" w:hAnsi="Book Antiqua" w:cs="Book Antiqua"/>
          <w:color w:val="000000"/>
        </w:rPr>
        <w:t>Wang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T.</w:t>
      </w:r>
    </w:p>
    <w:p w14:paraId="1F9BF449" w14:textId="77777777" w:rsidR="006A3F3B" w:rsidRPr="00734760" w:rsidRDefault="006A3F3B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3A26CF" w14:textId="7F23E88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6EFAAA5" w14:textId="7F7D523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33722E72" w14:textId="64F5715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purpose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importance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applied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subpopulation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054CD4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determine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current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supports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SARS-CoV-2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should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categorized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A t</w:t>
      </w:r>
      <w:r w:rsidR="003273D0" w:rsidRPr="00734760">
        <w:rPr>
          <w:rFonts w:ascii="Book Antiqua" w:eastAsia="Book Antiqua" w:hAnsi="Book Antiqua" w:cs="Book Antiqua"/>
          <w:color w:val="000000"/>
        </w:rPr>
        <w:t>otal</w:t>
      </w:r>
      <w:r w:rsidR="00054CD4">
        <w:rPr>
          <w:rFonts w:ascii="Book Antiqua" w:eastAsia="Book Antiqua" w:hAnsi="Book Antiqua" w:cs="Book Antiqua"/>
          <w:color w:val="000000"/>
        </w:rPr>
        <w:t xml:space="preserve"> 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criteria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</w:t>
      </w:r>
      <w:r w:rsidR="00054CD4">
        <w:rPr>
          <w:rFonts w:ascii="Book Antiqua" w:eastAsia="Book Antiqua" w:hAnsi="Book Antiqua" w:cs="Book Antiqua"/>
          <w:color w:val="000000"/>
        </w:rPr>
        <w:t>e</w:t>
      </w:r>
      <w:r w:rsidRPr="00734760">
        <w:rPr>
          <w:rFonts w:ascii="Book Antiqua" w:eastAsia="Book Antiqua" w:hAnsi="Book Antiqua" w:cs="Book Antiqua"/>
          <w:color w:val="000000"/>
        </w:rPr>
        <w:t>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overall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was </w:t>
      </w:r>
      <w:r w:rsidRPr="00734760">
        <w:rPr>
          <w:rFonts w:ascii="Book Antiqua" w:eastAsia="Book Antiqua" w:hAnsi="Book Antiqua" w:cs="Book Antiqua"/>
          <w:color w:val="000000"/>
        </w:rPr>
        <w:t>strong,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86%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054CD4">
        <w:rPr>
          <w:rFonts w:ascii="Book Antiqua" w:eastAsia="Book Antiqua" w:hAnsi="Book Antiqua" w:cs="Book Antiqua"/>
          <w:color w:val="000000"/>
        </w:rPr>
        <w:t>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≥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7.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addition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LFT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distinguish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Similarly,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present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proportion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focused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designs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likewise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supported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0A7A5DE0" w14:textId="77777777" w:rsidR="003273D0" w:rsidRPr="00734760" w:rsidRDefault="003273D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6C8F39" w14:textId="74D49419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Association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abnormalities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hematologic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parameters: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273D0"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0510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stratification</w:t>
      </w:r>
    </w:p>
    <w:p w14:paraId="38F38EE9" w14:textId="1CF51450" w:rsidR="003273D0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Automated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widely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available,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cost-effective,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rapid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turnaround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time.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situations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utility,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value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clinical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team,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either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alone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component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clinical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predictive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models,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Sequential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Organ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(SOFA)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Acute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Physiology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Chronic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Health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II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scoring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widely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medicine.</w:t>
      </w:r>
    </w:p>
    <w:p w14:paraId="5193BEF0" w14:textId="370B3915" w:rsidR="003273D0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neutrophil-to-lymphocyte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ratio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eosinophils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8/12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Notably,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=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5)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</w:t>
      </w:r>
      <w:r w:rsidR="003273D0" w:rsidRPr="007347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&lt;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0.001),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suggesting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addition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LFT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function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However,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available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support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1/5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WBC.</w:t>
      </w:r>
    </w:p>
    <w:p w14:paraId="3F02943B" w14:textId="44999FDD" w:rsidR="003273D0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Lymphopenia,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believed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defective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response,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[2-4,79]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overall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performance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biomarker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mixed,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4/10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l</w:t>
      </w:r>
      <w:r w:rsidRPr="00734760">
        <w:rPr>
          <w:rFonts w:ascii="Book Antiqua" w:eastAsia="Book Antiqua" w:hAnsi="Book Antiqua" w:cs="Book Antiqua"/>
          <w:color w:val="000000"/>
        </w:rPr>
        <w:t>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Likewise,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3/5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showed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7CCF523E" w14:textId="16195A30" w:rsidR="003273D0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Neutrophilia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cytokine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storm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hyperinflammation</w:t>
      </w:r>
      <w:r w:rsidR="00054CD4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implicated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major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factor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pathophysiology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Accordingly,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roles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generalized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populations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[3,6,8,9,50,79]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altered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5/6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participants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usefulness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difficult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interpret.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1/4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serum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ferritin,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liver enzymes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[72,75,76]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Thus,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maker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unclear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point.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33180B51" w14:textId="5CE7A990" w:rsidR="003273D0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Thrombocytopenia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maker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consumptive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[5,79]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054CD4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majority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2/7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Likewise,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0/4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demonstrated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 xml:space="preserve">indicate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either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42B8749D" w14:textId="018530B8" w:rsidR="003273D0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proposed,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controversial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heterogeneity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available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Interestingly,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imply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assessment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function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hemoglobin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5/5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participants.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Unfortunately,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analyzed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group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promising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adjunct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further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necessary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determine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predictor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population.</w:t>
      </w:r>
    </w:p>
    <w:p w14:paraId="5BF0D3C0" w14:textId="59AAF1FD" w:rsidR="00A77B3E" w:rsidRPr="00734760" w:rsidRDefault="00861495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color w:val="000000"/>
        </w:rPr>
        <w:t>Acquired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major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subset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develop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disseminated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intravascular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multiorgan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[79,81,82]</w:t>
      </w:r>
      <w:r w:rsidRPr="00734760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significant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3/6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&gt;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100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participants;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prolongation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2/4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prolonged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aPTT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present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0/1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differences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DDIM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level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3/3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prolongation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1/1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findings,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number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imply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coagulopathy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</w:p>
    <w:p w14:paraId="52B118FC" w14:textId="77777777" w:rsidR="003273D0" w:rsidRPr="00734760" w:rsidRDefault="003273D0" w:rsidP="0073476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0F8507B" w14:textId="6F18553C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11344F76" w14:textId="3E60EC6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There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Despite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effort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comprehensively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peer-reviewed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publications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mention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title,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abstract,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keywords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Delays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indexing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databases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contributed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identified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search.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national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international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organizations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precisely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define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term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l</w:t>
      </w:r>
      <w:r w:rsidRPr="00734760">
        <w:rPr>
          <w:rFonts w:ascii="Book Antiqua" w:eastAsia="Book Antiqua" w:hAnsi="Book Antiqua" w:cs="Book Antiqua"/>
          <w:color w:val="000000"/>
        </w:rPr>
        <w:t>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[83,84]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lack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precision,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especially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papers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published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early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pandemic,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makes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challenging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confidently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results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individual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1ED90E01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FAEF51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BBBDAF" w14:textId="67A267B1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conducted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peer-reviewed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regarding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their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potential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interpretation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interest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addition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LFT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distinction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those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without.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many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</w:t>
      </w:r>
      <w:r w:rsidRPr="0073476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implies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increased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claim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supported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discusses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context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findings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support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conclusion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WBC,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ALC,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HGB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subset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general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population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infected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SARS-CoV-2.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PLT</w:t>
      </w:r>
      <w:r w:rsidR="00054CD4">
        <w:rPr>
          <w:rFonts w:ascii="Book Antiqua" w:eastAsia="Book Antiqua" w:hAnsi="Book Antiqua" w:cs="Book Antiqua"/>
          <w:color w:val="000000"/>
        </w:rPr>
        <w:t>s</w:t>
      </w:r>
      <w:r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widely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critical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medicine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component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SOFA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score,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appear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relevant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failure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Our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evaluation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concludes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although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methodological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lack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clear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definition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l</w:t>
      </w:r>
      <w:r w:rsidRPr="00734760">
        <w:rPr>
          <w:rFonts w:ascii="Book Antiqua" w:eastAsia="Book Antiqua" w:hAnsi="Book Antiqua" w:cs="Book Antiqua"/>
          <w:color w:val="000000"/>
        </w:rPr>
        <w:t>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lack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comprehensive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many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lastRenderedPageBreak/>
        <w:t>epidemiological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limited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power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high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fraction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lack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statistical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beyond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univariate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t-test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further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issues.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Further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larger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numbers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robust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analysis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interest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determine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precise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injury.</w:t>
      </w:r>
    </w:p>
    <w:p w14:paraId="7D68B272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2B162" w14:textId="06B58C1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0510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476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ABBAB7" w14:textId="010E104B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9B4D0D" w14:textId="30D6D9FA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testing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established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role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coronavirus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disease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2019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(COVID-19)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common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hAnsi="Book Antiqua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acute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respiratory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syndrome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coronavirus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2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(SARS-CoV-2)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infection.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utility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diagnosis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risk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stratification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COVID-19-related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unclear.</w:t>
      </w:r>
    </w:p>
    <w:p w14:paraId="03AB7A23" w14:textId="77777777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7C8C9" w14:textId="5255148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A7FF39" w14:textId="5F1D3662" w:rsidR="00B956F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what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degree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abnormalities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general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population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also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subpopulation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indicative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Does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disease?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addresses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questions?</w:t>
      </w:r>
    </w:p>
    <w:p w14:paraId="73038D62" w14:textId="77777777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8E1021" w14:textId="164A08CF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0DB634" w14:textId="5E274368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objectives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t</w:t>
      </w:r>
      <w:r w:rsidRPr="00734760">
        <w:rPr>
          <w:rFonts w:ascii="Book Antiqua" w:eastAsia="Book Antiqua" w:hAnsi="Book Antiqua" w:cs="Book Antiqua"/>
          <w:color w:val="000000"/>
        </w:rPr>
        <w:t>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determine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previously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reported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abnormalities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patients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054CD4">
        <w:rPr>
          <w:rFonts w:ascii="Book Antiqua" w:eastAsia="Book Antiqua" w:hAnsi="Book Antiqua" w:cs="Book Antiqua"/>
          <w:color w:val="000000"/>
        </w:rPr>
        <w:t>-</w:t>
      </w:r>
      <w:r w:rsidRPr="00734760">
        <w:rPr>
          <w:rFonts w:ascii="Book Antiqua" w:eastAsia="Book Antiqua" w:hAnsi="Book Antiqua" w:cs="Book Antiqua"/>
          <w:color w:val="000000"/>
        </w:rPr>
        <w:t>associated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B956FE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t</w:t>
      </w:r>
      <w:r w:rsidRPr="00734760">
        <w:rPr>
          <w:rFonts w:ascii="Book Antiqua" w:eastAsia="Book Antiqua" w:hAnsi="Book Antiqua" w:cs="Book Antiqua"/>
          <w:color w:val="000000"/>
        </w:rPr>
        <w:t>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assess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whether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sign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correlates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markers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disease</w:t>
      </w:r>
      <w:r w:rsidR="00B956FE" w:rsidRPr="00734760">
        <w:rPr>
          <w:rFonts w:ascii="Book Antiqua" w:eastAsia="Book Antiqua" w:hAnsi="Book Antiqua" w:cs="Book Antiqua"/>
          <w:color w:val="000000"/>
        </w:rPr>
        <w:t>;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b</w:t>
      </w:r>
      <w:r w:rsidRPr="00734760">
        <w:rPr>
          <w:rFonts w:ascii="Book Antiqua" w:eastAsia="Book Antiqua" w:hAnsi="Book Antiqua" w:cs="Book Antiqua"/>
          <w:color w:val="000000"/>
        </w:rPr>
        <w:t>ased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literature,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054CD4">
        <w:rPr>
          <w:rFonts w:ascii="Book Antiqua" w:eastAsia="Book Antiqua" w:hAnsi="Book Antiqua" w:cs="Book Antiqua"/>
          <w:color w:val="000000"/>
        </w:rPr>
        <w:t>to determine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quality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evidence</w:t>
      </w:r>
      <w:r w:rsidR="00054CD4">
        <w:rPr>
          <w:rFonts w:ascii="Book Antiqua" w:eastAsia="Book Antiqua" w:hAnsi="Book Antiqua" w:cs="Book Antiqua"/>
          <w:color w:val="000000"/>
        </w:rPr>
        <w:t>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</w:p>
    <w:p w14:paraId="1713B82B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8D03D7" w14:textId="50E35869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ED92E1D" w14:textId="4189A67A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conducted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Preferred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Reporting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Items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for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Reviews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Meta-</w:t>
      </w:r>
      <w:r w:rsidR="00DD3E54" w:rsidRPr="00734760">
        <w:rPr>
          <w:rFonts w:ascii="Book Antiqua" w:eastAsia="Book Antiqua" w:hAnsi="Book Antiqua" w:cs="Book Antiqua"/>
          <w:color w:val="000000"/>
        </w:rPr>
        <w:t>A</w:t>
      </w:r>
      <w:r w:rsidR="00B956FE" w:rsidRPr="00734760">
        <w:rPr>
          <w:rFonts w:ascii="Book Antiqua" w:eastAsia="Book Antiqua" w:hAnsi="Book Antiqua" w:cs="Book Antiqua"/>
          <w:color w:val="000000"/>
        </w:rPr>
        <w:t>nalyses</w:t>
      </w:r>
      <w:r w:rsidRPr="00734760">
        <w:rPr>
          <w:rFonts w:ascii="Book Antiqua" w:eastAsia="Book Antiqua" w:hAnsi="Book Antiqua" w:cs="Book Antiqua"/>
          <w:color w:val="000000"/>
        </w:rPr>
        <w:t>-compliant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systematic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extracted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information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cohort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studies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topic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data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included.</w:t>
      </w:r>
    </w:p>
    <w:p w14:paraId="2CCAF4AA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18E757" w14:textId="2A829C86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36FB652" w14:textId="6F3669A8" w:rsidR="00A77B3E" w:rsidRPr="00734760" w:rsidRDefault="00054CD4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u w:color="0563C1"/>
        </w:rPr>
        <w:t xml:space="preserve">In all, 32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included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systematic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review,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consisted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22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articles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injury;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comparing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non-severe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7D6705" w:rsidRPr="00734760">
        <w:rPr>
          <w:rFonts w:ascii="Book Antiqua" w:eastAsia="Book Antiqua" w:hAnsi="Book Antiqua" w:cs="Book Antiqua"/>
          <w:i/>
          <w:iCs/>
          <w:color w:val="000000"/>
          <w:u w:color="0563C1"/>
        </w:rPr>
        <w:t>vs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severe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populations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was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addressed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5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other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cohort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focus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injury.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White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blood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cell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count</w:t>
      </w:r>
      <w:r w:rsidR="00861495" w:rsidRPr="00734760">
        <w:rPr>
          <w:rFonts w:ascii="Book Antiqua" w:eastAsia="Book Antiqua" w:hAnsi="Book Antiqua" w:cs="Book Antiqua"/>
          <w:color w:val="000000"/>
        </w:rPr>
        <w:t>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neutrophil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count,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absolute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lymphocyte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count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(ALC),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hemoglobin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parameters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most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distinguish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without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ALC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d-dimer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potentially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useful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distinguishing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non-severe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from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COVID-19.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Liver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injury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more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frequently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seen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cohorts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severe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</w:rPr>
        <w:t>disease.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Most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were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(24/48,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86%)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4/28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(14%)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moderate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quality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0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low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861495" w:rsidRPr="00734760">
        <w:rPr>
          <w:rFonts w:ascii="Book Antiqua" w:eastAsia="Book Antiqua" w:hAnsi="Book Antiqua" w:cs="Book Antiqua"/>
          <w:color w:val="000000"/>
          <w:u w:color="0563C1"/>
        </w:rPr>
        <w:t>quality.</w:t>
      </w:r>
    </w:p>
    <w:p w14:paraId="5FB226BA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84A917" w14:textId="7BC1F75C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C57AEBA" w14:textId="1580345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select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hematologic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parameters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diagnosis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risk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stratification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appears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warranted.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relevant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quality,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but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limited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small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number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high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statistical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power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variable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COVID-19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CF01C6">
        <w:rPr>
          <w:rFonts w:ascii="Book Antiqua" w:eastAsia="Book Antiqua" w:hAnsi="Book Antiqua" w:cs="Book Antiqua"/>
          <w:color w:val="000000"/>
          <w:u w:color="0563C1"/>
        </w:rPr>
        <w:t>l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literature.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1AD6C11B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BAF0BE" w14:textId="179FD29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10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B26AE4" w14:textId="71103AB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  <w:u w:color="0563C1"/>
        </w:rPr>
        <w:t>Future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studies,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preferably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prospective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design,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large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numbers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patients,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and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rigorous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definition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of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liver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injury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would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be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useful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to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validate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these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findings.</w:t>
      </w:r>
    </w:p>
    <w:p w14:paraId="10BB5358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791861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1DAEB3" w14:textId="1FB683D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924"/>
      <w:bookmarkStart w:id="1" w:name="OLE_LINK2925"/>
      <w:r w:rsidRPr="00734760">
        <w:rPr>
          <w:rFonts w:ascii="Book Antiqua" w:hAnsi="Book Antiqua"/>
        </w:rPr>
        <w:t>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Bell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R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d'Onofrio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Rogers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Frater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hematology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laboratory's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response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pandemic: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scoping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review.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Lab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Hematol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148-159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33180380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10.1111/ijlh.13381]</w:t>
      </w:r>
    </w:p>
    <w:p w14:paraId="01C3C580" w14:textId="12B3F7C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Lippi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Plebani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critical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laboratory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medicine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during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(COVID-19)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other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viral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outbreaks.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Chem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Lab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1063-1069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32191623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10.1515/cclm-2020-0240]</w:t>
      </w:r>
    </w:p>
    <w:p w14:paraId="4E7C6304" w14:textId="3EEEF1D3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Huang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C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features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novel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Lancet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395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497-506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31986264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10.1016/S0140-6736(20)30183-5]</w:t>
      </w:r>
    </w:p>
    <w:p w14:paraId="14EF6E0B" w14:textId="4A70DC5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Lippi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Plebani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Laboratory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abnormalities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Chem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Lab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1131-1134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32119647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10.1515/cclm-2020-0198]</w:t>
      </w:r>
    </w:p>
    <w:p w14:paraId="405D6174" w14:textId="3D5203A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Lippi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Plebani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Henry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Thrombocytopenia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(COVID-19)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meta-analysis.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Chim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Acta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506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145-148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32178975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10.1016/j.cca.2020.03.022]</w:t>
      </w:r>
    </w:p>
    <w:p w14:paraId="59708797" w14:textId="0CC8F9D4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Fan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BE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VCL,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SSW,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KGE,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Mucheli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Kuperan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Hematologic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parameters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Am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Hematol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95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E131-E134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32129508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10.1002/ajh.25774]</w:t>
      </w:r>
    </w:p>
    <w:p w14:paraId="4D0E8DA3" w14:textId="5251891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Chen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N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Epidemiological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characteristics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novel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pneumonia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descriptive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Lancet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395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507-513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32007143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10.1016/S0140-6736(20)30211-7]</w:t>
      </w:r>
    </w:p>
    <w:p w14:paraId="425C81A1" w14:textId="5E13371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Mehta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McAuley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Brown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Sanchez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Tattersall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Manson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JJ;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HLH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Across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Speciality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Collaboration,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UK.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consider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cytokine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storm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syndromes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immunosuppression.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Lancet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395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1033-1034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32192578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10.1016/S0140-6736(20)30628-0]</w:t>
      </w:r>
    </w:p>
    <w:p w14:paraId="71E5C80A" w14:textId="6E6B33B3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Qin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C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Tian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Dysregulation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Immune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Response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(COVID-19)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Infect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762-768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32161940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10.1093/cid/ciaa248]</w:t>
      </w:r>
    </w:p>
    <w:p w14:paraId="17381D93" w14:textId="346D114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10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Cadranel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JF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Reboux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Nousbaum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emergent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cause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Eur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1-3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32639418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10.1097/MEG.0000000000001824]</w:t>
      </w:r>
    </w:p>
    <w:p w14:paraId="5ED34048" w14:textId="2B16F90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Napodano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C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Pocino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Stefanile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Marino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Miele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Gulli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Basile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Pandolfi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Gasbarrini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Rapaccini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Basile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hepatic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involvement: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actor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pandemic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novel.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Scand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Immunol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93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e12977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32931622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10.1111/sji.12977]</w:t>
      </w:r>
    </w:p>
    <w:p w14:paraId="6955E69E" w14:textId="079C765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Lv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XH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Topic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COVID-19-Related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Needs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Rigorous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Research.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2848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32371168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10.1016/j.cgh.2020.04.073]</w:t>
      </w:r>
    </w:p>
    <w:p w14:paraId="1F7D1AC9" w14:textId="3C909DC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Ye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Z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Related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International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Consensus.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2848-2851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32425707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10.1016/j.cgh.2020.05.013]</w:t>
      </w:r>
    </w:p>
    <w:p w14:paraId="1D794D44" w14:textId="1CFAB26D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Ye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Z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Diagnosis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factors.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2040-2041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32359220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10.1111/liv.14501]</w:t>
      </w:r>
    </w:p>
    <w:p w14:paraId="5195DEAD" w14:textId="00712A6E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involvement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overestimated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meta-analysis.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Sci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1285-1296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33526990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10.7150/ijms.51174]</w:t>
      </w:r>
    </w:p>
    <w:p w14:paraId="7D8C7CCB" w14:textId="20A4A581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Agarwal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Ravindran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Thuluvath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Gastrointestinal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Manifestations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Exp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263-265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32405183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10.1016/j.jceh.2020.03.001]</w:t>
      </w:r>
    </w:p>
    <w:p w14:paraId="119C71CF" w14:textId="0BB923F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Lenti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MV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Borrelli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Andreis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Pellegrino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Klersy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Merli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Miceli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Aronico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Mengoli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Stefano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Cococcia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Santacroce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Soriano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Melazzini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Delliponti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Baldanti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Triarico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Corazza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Pinzani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Sabatino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Internal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Medicine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Team.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Impact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results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from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internal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medicine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unit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Northern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Italy.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Intern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Emerg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1399-1407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32651938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10.1007/s11739-020-02425-w]</w:t>
      </w:r>
    </w:p>
    <w:p w14:paraId="39C6C1A1" w14:textId="2823E7C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Ali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N</w:t>
      </w:r>
      <w:r w:rsidRPr="00734760">
        <w:rPr>
          <w:rFonts w:ascii="Book Antiqua" w:hAnsi="Book Antiqua"/>
        </w:rPr>
        <w:t>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SARS-CoV-2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dysfunction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e84-e86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32471656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10.1016/j.clinre.2020.05.002]</w:t>
      </w:r>
    </w:p>
    <w:p w14:paraId="18FF1681" w14:textId="42DA913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Cai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Q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tests.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566-574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32298767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10.1016/j.jhep.2020.04.006]</w:t>
      </w:r>
    </w:p>
    <w:p w14:paraId="0D0F249D" w14:textId="4CBC5C1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Alqahtani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Schattenberg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current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evidence.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United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European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509-519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32450787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10.1177/2050640620924157]</w:t>
      </w:r>
    </w:p>
    <w:p w14:paraId="18FC5508" w14:textId="423B8FF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Fan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Z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Tian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Features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COVID-19-Related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Abnormality.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1561-1566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32283325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10.1016/j.cgh.2020.04.002]</w:t>
      </w:r>
    </w:p>
    <w:p w14:paraId="2356DE03" w14:textId="373EE39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Kumar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Kumar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Dungdung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Kumar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Gupta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Anurag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Kumar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Pattern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profile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cross-sectional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Diabetes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Metab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Syndr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1951-1954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33039937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10.1016/j.dsx.2020.10.001]</w:t>
      </w:r>
    </w:p>
    <w:p w14:paraId="568FE537" w14:textId="61A0277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Saini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RK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Suri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Malhotra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Kaur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Verma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Sharma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Zohmangaihi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variations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parameters: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Postgrad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33184141</w:t>
      </w:r>
      <w:r w:rsidR="0070510B">
        <w:rPr>
          <w:rFonts w:ascii="Book Antiqua" w:hAnsi="Book Antiqua"/>
        </w:rPr>
        <w:t xml:space="preserve"> </w:t>
      </w:r>
      <w:r w:rsidR="00AB3615" w:rsidRPr="00AB3615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AB3615" w:rsidRPr="00AB3615">
        <w:rPr>
          <w:rFonts w:ascii="Book Antiqua" w:hAnsi="Book Antiqua"/>
        </w:rPr>
        <w:t>10.1136/postgradmedj-2020-138930</w:t>
      </w:r>
      <w:r w:rsidRPr="00734760">
        <w:rPr>
          <w:rFonts w:ascii="Book Antiqua" w:hAnsi="Book Antiqua"/>
        </w:rPr>
        <w:t>]</w:t>
      </w:r>
    </w:p>
    <w:p w14:paraId="69595DCC" w14:textId="0E939C3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Xu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L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during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highly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pathogenic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human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998-1004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32170806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10.1111/liv.14435]</w:t>
      </w:r>
    </w:p>
    <w:p w14:paraId="24704DC0" w14:textId="0A1B665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Ji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D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Non-alcoholic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fatty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451-453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32278005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10.1016/j.jhep.2020.03.044]</w:t>
      </w:r>
    </w:p>
    <w:p w14:paraId="03639525" w14:textId="1AE455D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Xie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H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characteristics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non-ICU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hospitalized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1321-1326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32239591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10.1111/liv.14449]</w:t>
      </w:r>
    </w:p>
    <w:p w14:paraId="1E5D707B" w14:textId="2854C27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Zhang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Y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impairment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analysis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115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from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single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centre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city,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2095-2103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32239796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10.1111/liv.14455]</w:t>
      </w:r>
    </w:p>
    <w:p w14:paraId="01B0CF77" w14:textId="0F9DEE88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28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Sun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Aghemo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Forner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Valenti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1278-1281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32251539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10.1111/liv.14470]</w:t>
      </w:r>
    </w:p>
    <w:p w14:paraId="7713C538" w14:textId="340ED2B1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29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Aspartate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aminotransferase: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marker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rather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specific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marker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Infect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81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e155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32525000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10.1016/j.jinf.2020.06.007]</w:t>
      </w:r>
    </w:p>
    <w:p w14:paraId="4C81F001" w14:textId="1CE4669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Bloom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PP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Meyerowitz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Reinus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Daidone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Gustafson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Schaefer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Chung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RT.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Biochemistries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Hospitalized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890-900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32415860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10.1002/hep.31326]</w:t>
      </w:r>
    </w:p>
    <w:p w14:paraId="2FE12E1B" w14:textId="02EB5E1E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Bertolini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Peppel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Bodewes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FAJA,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Moshage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Fantin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Farinati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Fiorotto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Jonker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Strazzabosco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Verkade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Peserico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Tests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Relevance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Potential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Pathogenesis.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1864-1872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32702162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10.1002/hep.31480]</w:t>
      </w:r>
    </w:p>
    <w:p w14:paraId="6CB2902E" w14:textId="2154209A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JG.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Characteristics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Mechanism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Transl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13-17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32274341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10.14218/JCTH.2020.00019]</w:t>
      </w:r>
    </w:p>
    <w:p w14:paraId="195234C4" w14:textId="2698719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Lizardo-Thiebaud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Cervantes-Alvarez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Limon-de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Rosa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Tejeda-Dominguez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Palacios-Jimenez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Méndez-Guerrero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Delaye-Martinez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Rodriguez-Alvarez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Romero-Morales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Kershenobich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Navarro-Alvarez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Direct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Collateral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Damage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SARS-CoV-2-Infected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Semin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321-330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32886936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10.1055/s-0040-1715108]</w:t>
      </w:r>
    </w:p>
    <w:p w14:paraId="01BF0704" w14:textId="7309D8DB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Morgan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K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Samuel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Vandeputte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Hayes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Plevris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SARS-CoV-2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Pathogens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32486188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10.3390/pathogens9060430]</w:t>
      </w:r>
    </w:p>
    <w:p w14:paraId="187CE6B1" w14:textId="3C5A88C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Nardo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AD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Schneeweiss-Gleixner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Bakail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Dixon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Lax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Trauner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Pathophysiological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mechanisms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20-32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33190346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10.1111/liv.14730]</w:t>
      </w:r>
    </w:p>
    <w:p w14:paraId="0AAADDA9" w14:textId="42A75F8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Wu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Etiology,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treatment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prognosis.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World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26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2286-2293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32476793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10.3748/wjg.v26.i19.2286]</w:t>
      </w:r>
    </w:p>
    <w:p w14:paraId="58066034" w14:textId="18E598D4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37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HY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What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know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now?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Hepatobiliary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Pancreat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19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407-408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32753332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10.1016/j.hbpd.2020.07.009]</w:t>
      </w:r>
    </w:p>
    <w:p w14:paraId="07A5937F" w14:textId="1EB3DEA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Aguila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EJT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Cua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IHY,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Dumagpi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JEL,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Francisco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CPD,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Raymundo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NTV,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Sy-Janairo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MLL,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Cabral-Prodigalidad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PAI,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Lontok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MAD.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effects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digestive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system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endoscopy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practice.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JGH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Open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324-331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32514432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10.1002/jgh3.12358]</w:t>
      </w:r>
    </w:p>
    <w:p w14:paraId="76181220" w14:textId="7FD1729B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39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Chaibi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Boussier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Hajj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Abitbol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Taieb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Horaist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Jouannaud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Piquet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Maurer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Lahmek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Nahon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abnormalities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poorer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Results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French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cohort.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Clin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101556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33139241</w:t>
      </w:r>
      <w:r w:rsidR="0070510B">
        <w:rPr>
          <w:rFonts w:ascii="Book Antiqua" w:hAnsi="Book Antiqua"/>
        </w:rPr>
        <w:t xml:space="preserve"> </w:t>
      </w:r>
      <w:r w:rsidR="006F5AA6" w:rsidRPr="006F5AA6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6F5AA6" w:rsidRPr="006F5AA6">
        <w:rPr>
          <w:rFonts w:ascii="Book Antiqua" w:hAnsi="Book Antiqua"/>
        </w:rPr>
        <w:t>10.1016/j.clinre.2020.10.002</w:t>
      </w:r>
      <w:r w:rsidRPr="00734760">
        <w:rPr>
          <w:rFonts w:ascii="Book Antiqua" w:hAnsi="Book Antiqua"/>
        </w:rPr>
        <w:t>]</w:t>
      </w:r>
    </w:p>
    <w:p w14:paraId="147C4F29" w14:textId="1899F683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Da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BL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Mitchell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Perumalswami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Agarwal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Schiano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Dieterich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Saberi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Kinetic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patterns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enzyme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elevation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USA.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Eur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1466-1469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32501877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10.1097/MEG.0000000000001792]</w:t>
      </w:r>
    </w:p>
    <w:p w14:paraId="7FF5A358" w14:textId="1B1ABCB3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Wang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Q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Pattern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adult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analysis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Mil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32507110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10.1186/s40779-020-00256-6]</w:t>
      </w:r>
    </w:p>
    <w:p w14:paraId="0D8863CD" w14:textId="2BE8A35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Yip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TC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Chow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independently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adverse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Gut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733-742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32641471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10.1136/gutjnl-2020-321726]</w:t>
      </w:r>
    </w:p>
    <w:p w14:paraId="44697AA0" w14:textId="76E538EE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Gopalakrishnan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Ganeshkumar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Systematic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Reviews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Meta-analysis: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Understanding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Evidence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Primary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Healthcare.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Family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Prim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2013;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9-14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24479036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10.4103/2249-4863.109934]</w:t>
      </w:r>
    </w:p>
    <w:p w14:paraId="1D922D16" w14:textId="4F1CD72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Cook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DJ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Mulrow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Haynes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Systematic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reviews: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synthesis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evidence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decisions.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Ann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Intern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1997;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126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376-380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9054282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10.7326/0003-4819-126-5-199703010-00006]</w:t>
      </w:r>
    </w:p>
    <w:p w14:paraId="0BD85A1F" w14:textId="514DC14B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57723">
        <w:rPr>
          <w:rFonts w:ascii="Book Antiqua" w:hAnsi="Book Antiqua"/>
          <w:highlight w:val="yellow"/>
        </w:rPr>
        <w:lastRenderedPageBreak/>
        <w:t>45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b/>
          <w:bCs/>
          <w:highlight w:val="yellow"/>
        </w:rPr>
        <w:t>Wells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157723">
        <w:rPr>
          <w:rFonts w:ascii="Book Antiqua" w:hAnsi="Book Antiqua"/>
          <w:b/>
          <w:bCs/>
          <w:highlight w:val="yellow"/>
        </w:rPr>
        <w:t>GA,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Shea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B,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O'Connell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D,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Peterson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J,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Welch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V,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Losos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M.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The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Newcastle-Ottawa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Scale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(NOS)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for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assessing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the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quality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if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nonrandomized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studies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in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meta-analyses.</w:t>
      </w:r>
      <w:r w:rsidR="0070510B">
        <w:rPr>
          <w:rFonts w:ascii="Book Antiqua" w:hAnsi="Book Antiqua"/>
          <w:highlight w:val="yellow"/>
        </w:rPr>
        <w:t xml:space="preserve"> </w:t>
      </w:r>
      <w:bookmarkStart w:id="2" w:name="OLE_LINK2926"/>
      <w:bookmarkStart w:id="3" w:name="OLE_LINK2927"/>
      <w:r w:rsidR="00DD3E54">
        <w:rPr>
          <w:rFonts w:ascii="Book Antiqua" w:hAnsi="Book Antiqua"/>
          <w:highlight w:val="yellow"/>
        </w:rPr>
        <w:t>[cited 10 January 2021].</w:t>
      </w:r>
      <w:bookmarkEnd w:id="2"/>
      <w:bookmarkEnd w:id="3"/>
      <w:r w:rsidR="00DD3E54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Available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from: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URL:</w:t>
      </w:r>
      <w:r w:rsidR="0070510B">
        <w:rPr>
          <w:rFonts w:ascii="Book Antiqua" w:hAnsi="Book Antiqua"/>
          <w:highlight w:val="yellow"/>
        </w:rPr>
        <w:t xml:space="preserve"> </w:t>
      </w:r>
      <w:r w:rsidRPr="00157723">
        <w:rPr>
          <w:rFonts w:ascii="Book Antiqua" w:hAnsi="Book Antiqua"/>
          <w:highlight w:val="yellow"/>
        </w:rPr>
        <w:t>http://www.ohri.ca/programs/clinical_epidemiology/oxford.htm</w:t>
      </w:r>
    </w:p>
    <w:p w14:paraId="0606026D" w14:textId="7E0CD714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Abe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K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Yamamoto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Matsumoto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Kikuchi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Miura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Tachizawa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Asaoka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Takezawa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Matsunaga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Obi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Tanaka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Features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Japanese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Population.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Intern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59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2353-2358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32999264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10.2169/internalmedicine.5777-20]</w:t>
      </w:r>
    </w:p>
    <w:p w14:paraId="2F97B4B0" w14:textId="5817EF0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YW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HQ.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recovery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after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discharge,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follow-up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Sci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176-186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33390786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10.7150/ijms.50691]</w:t>
      </w:r>
    </w:p>
    <w:p w14:paraId="69FB9A67" w14:textId="230EC04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Anastasiou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OE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Korth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Herbstreit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Witzke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Lange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Mild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versus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SARS-CoV-2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Dig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39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52-57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32777784</w:t>
      </w:r>
      <w:r w:rsidR="0070510B">
        <w:rPr>
          <w:rFonts w:ascii="Book Antiqua" w:hAnsi="Book Antiqua"/>
        </w:rPr>
        <w:t xml:space="preserve"> </w:t>
      </w:r>
      <w:r w:rsidR="002C43F7" w:rsidRPr="002C43F7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2C43F7" w:rsidRPr="002C43F7">
        <w:rPr>
          <w:rFonts w:ascii="Book Antiqua" w:hAnsi="Book Antiqua"/>
        </w:rPr>
        <w:t>10.1159/000510758</w:t>
      </w:r>
      <w:r w:rsidRPr="00734760">
        <w:rPr>
          <w:rFonts w:ascii="Book Antiqua" w:hAnsi="Book Antiqua"/>
        </w:rPr>
        <w:t>]</w:t>
      </w:r>
    </w:p>
    <w:p w14:paraId="745F52C8" w14:textId="22F1EAB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49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Cardoso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FS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Pereira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Germano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critically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series.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Crit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190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32366282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10.1186/s13054-020-02924-4]</w:t>
      </w:r>
    </w:p>
    <w:p w14:paraId="07F7BC0B" w14:textId="4967A54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Chen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F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features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risk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factors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COVID-19-associated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analysis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830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cases.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Ann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100267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33053426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10.1016/j.aohep.2020.09.011]</w:t>
      </w:r>
    </w:p>
    <w:p w14:paraId="45F5AF5D" w14:textId="281D697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Chen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LY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damage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admission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independent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factor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Dig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Dis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512-518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32713118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10.1111/1751-2980.12925]</w:t>
      </w:r>
    </w:p>
    <w:p w14:paraId="7D55538E" w14:textId="65085C01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Chu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H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Schnabl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Multicenter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Analysis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Patterns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Mortality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Front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(Lausanne)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584342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33195339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10.3389/fmed.2020.584342]</w:t>
      </w:r>
    </w:p>
    <w:p w14:paraId="4D736772" w14:textId="3B949058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53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Da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BL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Kushner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Halabi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Paka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Khalid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Uberoi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Perumalswami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Rutledge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Schiano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Friedman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Saberi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Hospitalized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Correlates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Hyper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Inflammatory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Response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Elevated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IL-6.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Commun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</w:t>
      </w:r>
      <w:r w:rsidR="001E023F">
        <w:rPr>
          <w:rFonts w:ascii="Book Antiqua" w:hAnsi="Book Antiqua"/>
        </w:rPr>
        <w:t>;</w:t>
      </w:r>
      <w:r w:rsidR="0070510B">
        <w:rPr>
          <w:rFonts w:ascii="Book Antiqua" w:hAnsi="Book Antiqua"/>
        </w:rPr>
        <w:t xml:space="preserve"> </w:t>
      </w:r>
      <w:r w:rsidR="001E023F" w:rsidRPr="001E023F">
        <w:rPr>
          <w:rFonts w:ascii="Book Antiqua" w:hAnsi="Book Antiqua"/>
          <w:b/>
          <w:bCs/>
        </w:rPr>
        <w:t>5</w:t>
      </w:r>
      <w:r w:rsidR="001E023F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1E023F">
        <w:rPr>
          <w:rFonts w:ascii="Book Antiqua" w:hAnsi="Book Antiqua"/>
        </w:rPr>
        <w:t>177-188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33230491</w:t>
      </w:r>
      <w:r w:rsidR="0070510B">
        <w:rPr>
          <w:rFonts w:ascii="Book Antiqua" w:hAnsi="Book Antiqua"/>
        </w:rPr>
        <w:t xml:space="preserve"> </w:t>
      </w:r>
      <w:r w:rsidR="007641AF" w:rsidRPr="007641AF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7641AF" w:rsidRPr="007641AF">
        <w:rPr>
          <w:rFonts w:ascii="Book Antiqua" w:hAnsi="Book Antiqua"/>
        </w:rPr>
        <w:t>10.1002/hep4.1631</w:t>
      </w:r>
      <w:r w:rsidRPr="00734760">
        <w:rPr>
          <w:rFonts w:ascii="Book Antiqua" w:hAnsi="Book Antiqua"/>
        </w:rPr>
        <w:t>]</w:t>
      </w:r>
    </w:p>
    <w:p w14:paraId="5F5459CD" w14:textId="5F974E2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Fiel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MI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Jamal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Paniz-Mondolfi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Gordon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Reidy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Bandovic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Advani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Kilaru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Pourmand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Ward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Thung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Schiano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Findings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Hepatic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Acute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Respiratory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Syndrome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Coronavirus-2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Cell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763-770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32992052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10.1016/j.jcmgh.2020.09.015]</w:t>
      </w:r>
    </w:p>
    <w:p w14:paraId="42060210" w14:textId="371BEBB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Huang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H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between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markers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Aliment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Pharmacol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1051-1059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32697870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10.1111/apt.15962]</w:t>
      </w:r>
    </w:p>
    <w:p w14:paraId="7B89EB90" w14:textId="7F8E2153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Lagana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SM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Kudose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Iuga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Fazlollahi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Remotti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Portillo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Michele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Gonzalez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Saqi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Khairallah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Park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Uhlemann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Lefkowitch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Verna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EC.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Hepatic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pathology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dying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series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40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including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histologic,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virologic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data.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Mod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Pathol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33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2147-2155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32792598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10.1038/s41379-020-00649-x]</w:t>
      </w:r>
    </w:p>
    <w:p w14:paraId="751EE5A6" w14:textId="08EB0AB5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X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seven-case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series.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Eur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Rev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Pharmacol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Sci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7855-7860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32744713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10.26355/eurrev_202007_22290]</w:t>
      </w:r>
    </w:p>
    <w:p w14:paraId="3D5D18B3" w14:textId="66AA9B4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Meszaros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Meunier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Morquin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Klouche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Fesler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Malezieux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Makinson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Reynes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Pageaux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GP.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tests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hospitalized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Should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worry?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1860-1864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32495496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10.1111/liv.14557]</w:t>
      </w:r>
    </w:p>
    <w:p w14:paraId="37896D8F" w14:textId="271CCDA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59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Mishra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K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Naffouj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Gorgis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Ibrahim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Gill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Fadel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Chatfield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Salgia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Surrogate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Inflammation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Predictor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Commun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24-32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33437898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10.1002/hep4.1586]</w:t>
      </w:r>
    </w:p>
    <w:p w14:paraId="2E3CDB52" w14:textId="4BAC8387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Phipps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MM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Barraza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LaSota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Sobieszczyk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Pereira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Fox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Zucker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Verna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EC.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Acute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Prevalence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lastRenderedPageBreak/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Large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U.S.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Cohort.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807-817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32473607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10.1002/hep.31404]</w:t>
      </w:r>
    </w:p>
    <w:p w14:paraId="6FB6A07E" w14:textId="60FED17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Piano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Dalbeni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Vettore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Benfaremo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Mattioli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Gambino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Framba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Cerruti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Mantovani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Martini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Luchetti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Serra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Cattelan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Vettor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Angeli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group.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tests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predict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transfer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intensive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unit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death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Liver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40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2394-2406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32526083</w:t>
      </w:r>
      <w:r w:rsidR="0070510B">
        <w:rPr>
          <w:rFonts w:ascii="Book Antiqua" w:hAnsi="Book Antiqua"/>
        </w:rPr>
        <w:t xml:space="preserve"> </w:t>
      </w:r>
      <w:r w:rsidR="009E1468" w:rsidRPr="009E1468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9E1468" w:rsidRPr="009E1468">
        <w:rPr>
          <w:rFonts w:ascii="Book Antiqua" w:hAnsi="Book Antiqua"/>
        </w:rPr>
        <w:t>10.1111/liv.14565</w:t>
      </w:r>
      <w:r w:rsidRPr="00734760">
        <w:rPr>
          <w:rFonts w:ascii="Book Antiqua" w:hAnsi="Book Antiqua"/>
        </w:rPr>
        <w:t>]</w:t>
      </w:r>
    </w:p>
    <w:p w14:paraId="4C37FB75" w14:textId="1B7C361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Qi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X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Multicenter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analysis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characteristics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who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develop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455-458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32305291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10.1016/j.jhep.2020.04.010]</w:t>
      </w:r>
    </w:p>
    <w:p w14:paraId="1AB690BF" w14:textId="6394741C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Gholizadeh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Safari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Marofi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Zeinalzadeh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Pagliano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Ganbarov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Esposito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Khodadadi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Yousefi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Samadi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Kafil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Alteration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Biomarkers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SARS-CoV-2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(COVID-19).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Inflamm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13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285-292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32669866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10.2147/JIR.S257078]</w:t>
      </w:r>
    </w:p>
    <w:p w14:paraId="68DBAFAC" w14:textId="23EF778B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Sadeghi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Eslami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Dooghaie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Moghadam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Pirsalehi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Shojaee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Jalilian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Khave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Sanadgol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Hasanzade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Shirini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Asadzadeh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Aghdaei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Abdi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Zali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MR.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Risk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factors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related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non-Intensive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Unit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admitted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Caspian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Intern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520-526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33425269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10.22088/cjim.11.0.520]</w:t>
      </w:r>
    </w:p>
    <w:p w14:paraId="4EEF53D7" w14:textId="097D6456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Tsutsumi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T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Saito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Nagai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Yamamoto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Ikeuchi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Adachi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Koga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Okushin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Akai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Kunimatsu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Yotsuyanagi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coagulopathy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dysfunction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227-232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33047431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10.1111/hepr.13577]</w:t>
      </w:r>
    </w:p>
    <w:p w14:paraId="4E7050B2" w14:textId="2C05BF9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Wang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M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characteristics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risk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factors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cohort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from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Wuhan,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723-732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33026573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10.1007/s12072-020-10075-5]</w:t>
      </w:r>
    </w:p>
    <w:p w14:paraId="45D4A497" w14:textId="5F24DE3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67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Cai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Q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designated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infectious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hospital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outside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Hubei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Province,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Allergy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1742-1752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32239761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10.1111/all.14309]</w:t>
      </w:r>
    </w:p>
    <w:p w14:paraId="09BB0C3A" w14:textId="28087B7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Jiang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Critically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Non-critically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Multicenter,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Observational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Front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Med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(Lausanne)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347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32656222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10.3389/fmed.2020.00347]</w:t>
      </w:r>
    </w:p>
    <w:p w14:paraId="67D0B89A" w14:textId="49E40AC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69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Lei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profiles,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findings,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correlation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733-742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32886333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10.1007/s12072-020-10087-1]</w:t>
      </w:r>
    </w:p>
    <w:p w14:paraId="4D46DA3D" w14:textId="402770A0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Liao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Mei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Inflammatory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cytokines,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lymphocyte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subsets,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ritonavir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involved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Signal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Transduct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Target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255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33130825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10.1038/s41392-020-00363-9]</w:t>
      </w:r>
    </w:p>
    <w:p w14:paraId="322F3E63" w14:textId="11B57D4E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R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Gui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indicative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role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markers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Eur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Gastroenterol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33136731</w:t>
      </w:r>
      <w:r w:rsidR="0070510B">
        <w:rPr>
          <w:rFonts w:ascii="Book Antiqua" w:hAnsi="Book Antiqua"/>
        </w:rPr>
        <w:t xml:space="preserve"> </w:t>
      </w:r>
      <w:r w:rsidR="00561A93" w:rsidRPr="00561A93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561A93" w:rsidRPr="00561A93">
        <w:rPr>
          <w:rFonts w:ascii="Book Antiqua" w:hAnsi="Book Antiqua"/>
        </w:rPr>
        <w:t>10.1097/MEG.0000000000001968</w:t>
      </w:r>
      <w:r w:rsidRPr="00734760">
        <w:rPr>
          <w:rFonts w:ascii="Book Antiqua" w:hAnsi="Book Antiqua"/>
        </w:rPr>
        <w:t>]</w:t>
      </w:r>
    </w:p>
    <w:p w14:paraId="597928D7" w14:textId="4EE6603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Cao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Elevated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serum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ferritin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level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effectively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discriminates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illness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pneumonia.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Biomarkers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2021;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26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207-212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33284041</w:t>
      </w:r>
      <w:r w:rsidR="0070510B">
        <w:rPr>
          <w:rFonts w:ascii="Book Antiqua" w:hAnsi="Book Antiqua"/>
        </w:rPr>
        <w:t xml:space="preserve"> </w:t>
      </w:r>
      <w:r w:rsidR="00561A93" w:rsidRPr="00561A93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561A93" w:rsidRPr="00561A93">
        <w:rPr>
          <w:rFonts w:ascii="Book Antiqua" w:hAnsi="Book Antiqua"/>
        </w:rPr>
        <w:t>10.1080/1354750X.2020.1861098</w:t>
      </w:r>
      <w:r w:rsidRPr="00734760">
        <w:rPr>
          <w:rFonts w:ascii="Book Antiqua" w:hAnsi="Book Antiqua"/>
        </w:rPr>
        <w:t>]</w:t>
      </w:r>
    </w:p>
    <w:p w14:paraId="1820A7E2" w14:textId="029479D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Chen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LZ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elevated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concentrations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ALT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predict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risk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'recurrence'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COVID-19?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Epidemiol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Infect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148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e218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32951624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10.1017/S0950268820002186]</w:t>
      </w:r>
    </w:p>
    <w:p w14:paraId="37D55288" w14:textId="1473E8DD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Ding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ZY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Song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TT,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HQ,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Tongji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Multidisciplinary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Team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Treating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(TTTC).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lastRenderedPageBreak/>
        <w:t>abnormalities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in-hospital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mortality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Hepatol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33347952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10.1016/j.jhep.2020.12.012]</w:t>
      </w:r>
    </w:p>
    <w:p w14:paraId="0DCC058C" w14:textId="27262E1E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Lei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F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Qin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Cai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Luo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Xiao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Zhang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BH,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Longitudinal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Between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Markers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Injury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Mortality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Hepatology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72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389-398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32359177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10.1002/hep.31301]</w:t>
      </w:r>
    </w:p>
    <w:p w14:paraId="66FD930A" w14:textId="4C0F062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Luan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YY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YW,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(COVID-19)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coagulopathy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impact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Shenzhen,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China: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retrospective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cohort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Thromb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195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62-68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32659462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10.1016/j.thromres.2020.07.015]</w:t>
      </w:r>
    </w:p>
    <w:p w14:paraId="28FED5E7" w14:textId="1BA86BD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Anurag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Jha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PK,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Kumar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Differential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white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blood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cell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count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cross-sectional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148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Diabetes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Metab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Syndr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2099-2102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33160224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10.1016/j.dsx.2020.10.029]</w:t>
      </w:r>
    </w:p>
    <w:p w14:paraId="5360CEA4" w14:textId="5613D734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Yuan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Zeng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Kou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J,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Liu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Y,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correlation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between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viral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clearance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biochemical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outcomes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94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infected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discharged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Inflamm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69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599-606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32227274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10.1007/s00011-020-01342-0]</w:t>
      </w:r>
    </w:p>
    <w:p w14:paraId="43E44D9C" w14:textId="46F6811F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79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Frater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JL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Zini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d'Onofrio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G,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Rogers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HJ.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COVID-19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the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clinical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hematology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laboratory.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Int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Lab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Hematol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42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Suppl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1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11-18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32311826</w:t>
      </w:r>
      <w:r w:rsidR="0070510B">
        <w:rPr>
          <w:rFonts w:ascii="Book Antiqua" w:hAnsi="Book Antiqua"/>
        </w:rPr>
        <w:t xml:space="preserve"> </w:t>
      </w:r>
      <w:r w:rsidR="00F150DA" w:rsidRPr="00F150DA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F150DA" w:rsidRPr="00F150DA">
        <w:rPr>
          <w:rFonts w:ascii="Book Antiqua" w:hAnsi="Book Antiqua"/>
        </w:rPr>
        <w:t>10.1111/ijlh.13229</w:t>
      </w:r>
      <w:r w:rsidRPr="00734760">
        <w:rPr>
          <w:rFonts w:ascii="Book Antiqua" w:hAnsi="Book Antiqua"/>
        </w:rPr>
        <w:t>]</w:t>
      </w:r>
    </w:p>
    <w:p w14:paraId="28821FF5" w14:textId="09E64FFA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80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Lippi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Mattiuzzi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Hemoglobin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value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may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decreased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Hematol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Transfus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Cell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42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116-117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32284281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10.1016/j.htct.2020.03.001]</w:t>
      </w:r>
    </w:p>
    <w:p w14:paraId="2310BC05" w14:textId="2014F0C9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81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Tang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N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X,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Sun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Z.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Abnormal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coagulation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parameters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associated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poor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prognosis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patients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with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novel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pneumonia.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Thromb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Haemost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18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844-847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32073213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10.1111/jth.14768]</w:t>
      </w:r>
    </w:p>
    <w:p w14:paraId="5409C044" w14:textId="2CF134DD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lastRenderedPageBreak/>
        <w:t>82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Yin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</w:t>
      </w:r>
      <w:r w:rsidRPr="00734760">
        <w:rPr>
          <w:rFonts w:ascii="Book Antiqua" w:hAnsi="Book Antiqua"/>
        </w:rPr>
        <w:t>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Huang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M,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Li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D,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Tang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Difference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coagulation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features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between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severe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pneumonia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induced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by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SARS-CoV2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non-SARS-CoV2.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Thromb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Thrombolysis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32246317</w:t>
      </w:r>
      <w:r w:rsidR="0070510B">
        <w:rPr>
          <w:rFonts w:ascii="Book Antiqua" w:hAnsi="Book Antiqua"/>
        </w:rPr>
        <w:t xml:space="preserve"> </w:t>
      </w:r>
      <w:r w:rsidR="004F5209" w:rsidRPr="004F5209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4F5209" w:rsidRPr="004F5209">
        <w:rPr>
          <w:rFonts w:ascii="Book Antiqua" w:hAnsi="Book Antiqua"/>
        </w:rPr>
        <w:t>10.1007/s11239-020-02105-8</w:t>
      </w:r>
      <w:r w:rsidRPr="00734760">
        <w:rPr>
          <w:rFonts w:ascii="Book Antiqua" w:hAnsi="Book Antiqua"/>
        </w:rPr>
        <w:t>]</w:t>
      </w:r>
    </w:p>
    <w:p w14:paraId="1521D03D" w14:textId="7C3B5D82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F5209">
        <w:rPr>
          <w:rFonts w:ascii="Book Antiqua" w:hAnsi="Book Antiqua"/>
          <w:highlight w:val="yellow"/>
        </w:rPr>
        <w:t>83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National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Health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Commission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and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State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Administration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of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Traditional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Chinese</w:t>
      </w:r>
      <w:r w:rsidR="0070510B">
        <w:rPr>
          <w:rFonts w:ascii="Book Antiqua" w:hAnsi="Book Antiqua"/>
          <w:b/>
          <w:bCs/>
          <w:highlight w:val="yellow"/>
        </w:rPr>
        <w:t xml:space="preserve"> </w:t>
      </w:r>
      <w:r w:rsidRPr="004F5209">
        <w:rPr>
          <w:rFonts w:ascii="Book Antiqua" w:hAnsi="Book Antiqua"/>
          <w:b/>
          <w:bCs/>
          <w:highlight w:val="yellow"/>
        </w:rPr>
        <w:t>Medicine</w:t>
      </w:r>
      <w:r w:rsidRPr="004F5209">
        <w:rPr>
          <w:rFonts w:ascii="Book Antiqua" w:hAnsi="Book Antiqua"/>
          <w:highlight w:val="yellow"/>
        </w:rPr>
        <w:t>.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Diagnosis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and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Treatment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Protocol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for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Novel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Coronavirus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Pneumonia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(Trial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Version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6)</w:t>
      </w:r>
      <w:r w:rsidR="004F5209" w:rsidRPr="004F5209">
        <w:rPr>
          <w:rFonts w:ascii="Book Antiqua" w:hAnsi="Book Antiqua"/>
          <w:highlight w:val="yellow"/>
        </w:rPr>
        <w:t>,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2020.</w:t>
      </w:r>
      <w:r w:rsidR="0070510B">
        <w:rPr>
          <w:rFonts w:ascii="Book Antiqua" w:hAnsi="Book Antiqua"/>
          <w:highlight w:val="yellow"/>
        </w:rPr>
        <w:t xml:space="preserve"> </w:t>
      </w:r>
      <w:r w:rsidR="00DD3E54">
        <w:rPr>
          <w:rFonts w:ascii="Book Antiqua" w:hAnsi="Book Antiqua"/>
          <w:highlight w:val="yellow"/>
        </w:rPr>
        <w:t xml:space="preserve">[cited 10 January 2021]. </w:t>
      </w:r>
      <w:r w:rsidRPr="004F5209">
        <w:rPr>
          <w:rFonts w:ascii="Book Antiqua" w:hAnsi="Book Antiqua"/>
          <w:highlight w:val="yellow"/>
        </w:rPr>
        <w:t>Available</w:t>
      </w:r>
      <w:r w:rsidR="0070510B">
        <w:rPr>
          <w:rFonts w:ascii="Book Antiqua" w:hAnsi="Book Antiqua"/>
          <w:highlight w:val="yellow"/>
        </w:rPr>
        <w:t xml:space="preserve"> </w:t>
      </w:r>
      <w:r w:rsidR="004F5209" w:rsidRPr="004F5209">
        <w:rPr>
          <w:rFonts w:ascii="Book Antiqua" w:hAnsi="Book Antiqua"/>
          <w:highlight w:val="yellow"/>
        </w:rPr>
        <w:t>from</w:t>
      </w:r>
      <w:r w:rsidRPr="004F5209">
        <w:rPr>
          <w:rFonts w:ascii="Book Antiqua" w:hAnsi="Book Antiqua"/>
          <w:highlight w:val="yellow"/>
        </w:rPr>
        <w:t>:</w:t>
      </w:r>
      <w:r w:rsidR="0070510B">
        <w:rPr>
          <w:rFonts w:ascii="Book Antiqua" w:hAnsi="Book Antiqua"/>
          <w:highlight w:val="yellow"/>
        </w:rPr>
        <w:t xml:space="preserve"> </w:t>
      </w:r>
      <w:r w:rsidRPr="004F5209">
        <w:rPr>
          <w:rFonts w:ascii="Book Antiqua" w:hAnsi="Book Antiqua"/>
          <w:highlight w:val="yellow"/>
        </w:rPr>
        <w:t>http://www.nhc.gov.cn/yzygj/s7653p/202002/8334a8326dd94d329df351d7da8aefc2.shtml.</w:t>
      </w:r>
    </w:p>
    <w:p w14:paraId="4D3E7E57" w14:textId="287FAEA8" w:rsidR="00734760" w:rsidRPr="00734760" w:rsidRDefault="00734760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84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Diagnosis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and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treatment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plan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Corona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Virus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Disease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2019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(tentative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sixth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edition).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i/>
          <w:iCs/>
        </w:rPr>
        <w:t>Glob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Health</w:t>
      </w:r>
      <w:r w:rsidR="0070510B">
        <w:rPr>
          <w:rFonts w:ascii="Book Antiqua" w:hAnsi="Book Antiqua"/>
          <w:i/>
          <w:iCs/>
        </w:rPr>
        <w:t xml:space="preserve"> </w:t>
      </w:r>
      <w:r w:rsidRPr="00734760">
        <w:rPr>
          <w:rFonts w:ascii="Book Antiqua" w:hAnsi="Book Antiqua"/>
          <w:i/>
          <w:iCs/>
        </w:rPr>
        <w:t>J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2020;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  <w:b/>
          <w:bCs/>
        </w:rPr>
        <w:t>4</w:t>
      </w:r>
      <w:r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1-5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[PMID: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32292830</w:t>
      </w:r>
      <w:r w:rsidR="0070510B">
        <w:rPr>
          <w:rFonts w:ascii="Book Antiqua" w:hAnsi="Book Antiqua"/>
        </w:rPr>
        <w:t xml:space="preserve"> </w:t>
      </w:r>
      <w:r w:rsidR="004F5209" w:rsidRPr="004F5209">
        <w:rPr>
          <w:rFonts w:ascii="Book Antiqua" w:hAnsi="Book Antiqua"/>
        </w:rPr>
        <w:t>DOI:</w:t>
      </w:r>
      <w:r w:rsidR="0070510B">
        <w:rPr>
          <w:rFonts w:ascii="Book Antiqua" w:hAnsi="Book Antiqua"/>
        </w:rPr>
        <w:t xml:space="preserve"> </w:t>
      </w:r>
      <w:r w:rsidR="004F5209" w:rsidRPr="004F5209">
        <w:rPr>
          <w:rFonts w:ascii="Book Antiqua" w:hAnsi="Book Antiqua"/>
        </w:rPr>
        <w:t>10.1016/j.glohj.2020.03.001</w:t>
      </w:r>
      <w:r w:rsidRPr="00734760">
        <w:rPr>
          <w:rFonts w:ascii="Book Antiqua" w:hAnsi="Book Antiqua"/>
        </w:rPr>
        <w:t>]</w:t>
      </w:r>
    </w:p>
    <w:bookmarkEnd w:id="0"/>
    <w:bookmarkEnd w:id="1"/>
    <w:p w14:paraId="72E976DD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B7972AE" w14:textId="4F39AE88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956FE" w:rsidRPr="00734760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1D31382F" w14:textId="7777777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44514AE" w14:textId="48317C58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All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authors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declare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conflicts-of-interest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related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</w:t>
      </w:r>
      <w:r w:rsidRPr="00734760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69371420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0C0352" w14:textId="7CBC125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manuscript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prepared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revised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according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PRISMA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2009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Checklist.</w:t>
      </w:r>
    </w:p>
    <w:p w14:paraId="44E7FF49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396A97" w14:textId="5C97723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open-access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article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that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selected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in-house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editor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fully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peer-reviewed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external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reviewers.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distributed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accordance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with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Creative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Commons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Attribution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NonCommercial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(CC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BY-NC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4.0)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license,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which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permits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others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to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distribute,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remix,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adapt,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build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upon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non-commercially,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license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their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derivative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different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terms,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provided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original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work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properly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the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use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is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non-commercial.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See: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CBAE458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D6D45E" w14:textId="28D4781A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Manuscript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source: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Invited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B956FE" w:rsidRPr="00734760">
        <w:rPr>
          <w:rFonts w:ascii="Book Antiqua" w:eastAsia="Book Antiqua" w:hAnsi="Book Antiqua" w:cs="Book Antiqua"/>
          <w:color w:val="000000"/>
        </w:rPr>
        <w:t>manuscript</w:t>
      </w:r>
    </w:p>
    <w:p w14:paraId="6F5C0036" w14:textId="77777777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DF02A" w14:textId="62F185AB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Corresponding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Author's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Membership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in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Professional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Societies: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International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Society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of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Laboratory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Hematology.</w:t>
      </w:r>
    </w:p>
    <w:p w14:paraId="6A13692D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B6CF2C" w14:textId="672E203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Peer-review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started: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January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28,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</w:t>
      </w:r>
    </w:p>
    <w:p w14:paraId="51368D12" w14:textId="350CDE6A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First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decision: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February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24,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2021</w:t>
      </w:r>
    </w:p>
    <w:p w14:paraId="34CECD52" w14:textId="0954BAC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Article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in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press: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A79E33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6CFB72" w14:textId="2CCB86D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Specialty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type: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Gastroenterology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and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="00DD3E54">
        <w:rPr>
          <w:rFonts w:ascii="Book Antiqua" w:eastAsia="Book Antiqua" w:hAnsi="Book Antiqua" w:cs="Book Antiqua"/>
          <w:color w:val="000000"/>
        </w:rPr>
        <w:t>h</w:t>
      </w:r>
      <w:r w:rsidRPr="00734760">
        <w:rPr>
          <w:rFonts w:ascii="Book Antiqua" w:eastAsia="Book Antiqua" w:hAnsi="Book Antiqua" w:cs="Book Antiqua"/>
          <w:color w:val="000000"/>
        </w:rPr>
        <w:t>epatology</w:t>
      </w:r>
    </w:p>
    <w:p w14:paraId="00F71411" w14:textId="6BDB8285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Country/Territory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of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origin: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United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States</w:t>
      </w:r>
    </w:p>
    <w:p w14:paraId="21C986E0" w14:textId="36371EB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Peer-review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report’s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scientific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quality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4809C8" w14:textId="2EF4290E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Grade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(Excellent):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A</w:t>
      </w:r>
    </w:p>
    <w:p w14:paraId="25AC0ACC" w14:textId="57A353E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Grade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(Very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good):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</w:t>
      </w:r>
    </w:p>
    <w:p w14:paraId="5426FAB1" w14:textId="73B75003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Grade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C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(Good):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</w:t>
      </w:r>
    </w:p>
    <w:p w14:paraId="766C362F" w14:textId="1E1561A6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(Fair):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0</w:t>
      </w:r>
    </w:p>
    <w:p w14:paraId="306799C5" w14:textId="2CDFDA17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color w:val="000000"/>
        </w:rPr>
        <w:t>Grade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(Poor):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E</w:t>
      </w:r>
    </w:p>
    <w:p w14:paraId="1182D53D" w14:textId="77777777" w:rsidR="00A77B3E" w:rsidRPr="00734760" w:rsidRDefault="00A77B3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3234C" w14:textId="79BFA952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t>P-Reviewer: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Braga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MB,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Duan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Z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S-Editor: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Wang</w:t>
      </w:r>
      <w:r w:rsidR="0070510B">
        <w:rPr>
          <w:rFonts w:ascii="Book Antiqua" w:eastAsia="Book Antiqua" w:hAnsi="Book Antiqua" w:cs="Book Antiqua"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color w:val="000000"/>
        </w:rPr>
        <w:t>JL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L-Editor: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08E2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34760">
        <w:rPr>
          <w:rFonts w:ascii="Book Antiqua" w:eastAsia="Book Antiqua" w:hAnsi="Book Antiqua" w:cs="Book Antiqua"/>
          <w:b/>
          <w:color w:val="000000"/>
        </w:rPr>
        <w:t>P-Editor: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2AD38A" w14:textId="77777777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F61C23B" w14:textId="77777777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33B4140" w14:textId="63020409" w:rsidR="00B956FE" w:rsidRPr="00734760" w:rsidRDefault="00B956FE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956FE" w:rsidRPr="00734760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73432803" w14:textId="75D28B3D" w:rsidR="00A77B3E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0510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color w:val="000000"/>
        </w:rPr>
        <w:t>Legends</w:t>
      </w:r>
    </w:p>
    <w:p w14:paraId="19D5DB9B" w14:textId="17A3C6FF" w:rsidR="00B532D6" w:rsidRPr="00734760" w:rsidRDefault="00B532D6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34760">
        <w:rPr>
          <w:rFonts w:ascii="Book Antiqua" w:hAnsi="Book Antiqua"/>
          <w:noProof/>
        </w:rPr>
        <w:drawing>
          <wp:inline distT="0" distB="0" distL="0" distR="0" wp14:anchorId="5289AA4A" wp14:editId="57B160D7">
            <wp:extent cx="5943600" cy="5144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B856" w14:textId="3765933E" w:rsidR="00DC38EA" w:rsidRPr="00734760" w:rsidRDefault="00861495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3476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1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Preferred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Reporting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Items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Reviews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Meta-</w:t>
      </w:r>
      <w:r w:rsidR="00DD3E54" w:rsidRPr="00734760">
        <w:rPr>
          <w:rFonts w:ascii="Book Antiqua" w:eastAsia="Book Antiqua" w:hAnsi="Book Antiqua" w:cs="Book Antiqua"/>
          <w:b/>
          <w:bCs/>
          <w:color w:val="000000"/>
        </w:rPr>
        <w:t>A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nalyses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76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7051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32D6" w:rsidRPr="00734760">
        <w:rPr>
          <w:rFonts w:ascii="Book Antiqua" w:eastAsia="Book Antiqua" w:hAnsi="Book Antiqua" w:cs="Book Antiqua"/>
          <w:b/>
          <w:bCs/>
          <w:color w:val="000000"/>
        </w:rPr>
        <w:t>diagram.</w:t>
      </w:r>
    </w:p>
    <w:p w14:paraId="33FC9F67" w14:textId="4B991A24" w:rsidR="00DC38EA" w:rsidRPr="00734760" w:rsidRDefault="00DC38EA" w:rsidP="0073476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C38EA" w:rsidRPr="00734760" w:rsidSect="00D541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linePitch="360"/>
        </w:sectPr>
      </w:pPr>
    </w:p>
    <w:p w14:paraId="53514579" w14:textId="0ADCC45F" w:rsidR="00DC38EA" w:rsidRPr="00734760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734760">
        <w:rPr>
          <w:rFonts w:ascii="Book Antiqua" w:hAnsi="Book Antiqua" w:cstheme="minorHAnsi"/>
          <w:b/>
          <w:bCs/>
        </w:rPr>
        <w:lastRenderedPageBreak/>
        <w:t>Table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1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Studies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with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a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2019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(+)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cohort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with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liver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injury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provided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as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distinct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group</w:t>
      </w:r>
    </w:p>
    <w:tbl>
      <w:tblPr>
        <w:tblW w:w="15674" w:type="dxa"/>
        <w:tblInd w:w="-103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214"/>
        <w:gridCol w:w="1136"/>
        <w:gridCol w:w="1180"/>
        <w:gridCol w:w="1360"/>
        <w:gridCol w:w="980"/>
        <w:gridCol w:w="1960"/>
        <w:gridCol w:w="2520"/>
        <w:gridCol w:w="1161"/>
        <w:gridCol w:w="1980"/>
        <w:gridCol w:w="763"/>
      </w:tblGrid>
      <w:tr w:rsidR="000D7FF9" w:rsidRPr="00734760" w14:paraId="58DA4D23" w14:textId="77777777" w:rsidTr="00965DAB">
        <w:trPr>
          <w:trHeight w:val="288"/>
        </w:trPr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FE30873" w14:textId="2261345F" w:rsidR="00DC38EA" w:rsidRPr="00734760" w:rsidRDefault="000D7FF9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Ref.</w:t>
            </w: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3C8074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BCC3763" w14:textId="2C8F2D7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Number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patients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475AFE6" w14:textId="1F8C5C1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%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total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patients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1E9E9B6" w14:textId="1B505F9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Age</w:t>
            </w:r>
            <w:r w:rsidR="001362AF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mean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5B7DF2F" w14:textId="39CC0E8B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%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male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9F9CF7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F99B7D7" w14:textId="0050CC3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Study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group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inclusion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72E8D3F" w14:textId="328FF44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Control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group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FED7112" w14:textId="234A24F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Evaluated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317887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NOS</w:t>
            </w:r>
          </w:p>
        </w:tc>
      </w:tr>
      <w:tr w:rsidR="000D7FF9" w:rsidRPr="00734760" w14:paraId="36B5996B" w14:textId="77777777" w:rsidTr="00965DAB">
        <w:trPr>
          <w:trHeight w:val="288"/>
        </w:trPr>
        <w:tc>
          <w:tcPr>
            <w:tcW w:w="14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1BBE" w14:textId="3B62167A" w:rsidR="00DC38EA" w:rsidRPr="00734760" w:rsidRDefault="00DC38EA" w:rsidP="00734760">
            <w:pPr>
              <w:adjustRightInd w:val="0"/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Abe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6E3B4F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46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34A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Japan</w:t>
            </w:r>
          </w:p>
        </w:tc>
        <w:tc>
          <w:tcPr>
            <w:tcW w:w="11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6C7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1EF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68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46D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810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96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308E" w14:textId="0698EEA0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7BD8" w14:textId="1887D04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F98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13F1" w14:textId="6928B18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05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365FA2B7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CB5DDB" w14:textId="0F6FF5F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47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DC9F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5DC349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D98C1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DF6FD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D395F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45.1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D7B1A" w14:textId="01C5C3BB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0D861C5" w14:textId="0B4D621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82BADC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6F585" w14:textId="6A62DCA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BF5F90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3A4F23D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F21529" w14:textId="58E71FC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Anastasiou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48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226EB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Germany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FED58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533EF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56.2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A455A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64.5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7727D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0F950" w14:textId="69BDC68F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A95C76" w14:textId="6F6FC31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94CF20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ED1A15" w14:textId="09D1803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E0E6BE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0D7FF9" w:rsidRPr="00734760" w14:paraId="1314CDA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1EA03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6F403F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A47F85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0FCA1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6.8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C8F1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E1F1D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7440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9CAB875" w14:textId="755BCC7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EASL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criteria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(see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ref</w:t>
            </w:r>
            <w:r w:rsidR="007C41EA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10</w:t>
            </w:r>
            <w:r w:rsidR="007C41EA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)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113458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5E605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EA3F5A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734760" w14:paraId="4911C14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237244" w14:textId="29CBA2B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Cardoso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[4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9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E35D5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Portugal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F7FB24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E672E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D2FB7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0594F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FA86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ICU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C5D7DB9" w14:textId="004EDB4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OR/AST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OR/ALT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ACDC0E" w14:textId="5D0DE046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2C142" w14:textId="0AD0A76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SOFA,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APACHE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II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E3CAEFC" w14:textId="3B3CBBD3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734760" w14:paraId="0EE88E7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FADEF" w14:textId="3BC9CDD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50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530831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20E37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C3203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B81C5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2557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70406" w14:textId="2E17CD88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28252D0" w14:textId="2879D1A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CAFE05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E16DD" w14:textId="10B1E52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2FFEB0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9</w:t>
            </w:r>
          </w:p>
        </w:tc>
      </w:tr>
      <w:tr w:rsidR="000D7FF9" w:rsidRPr="00734760" w14:paraId="35F8014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AD342F" w14:textId="7A4E8D3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51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1B7AC3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E569C3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B3A27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6CFAA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D9052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78840" w14:textId="303AFA0B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622EC59" w14:textId="37F0BBA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ULN/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ALP/GGT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D1D7C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5048D6" w14:textId="7570B60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006F52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734760" w14:paraId="2293346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56FE42" w14:textId="1B1D01C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Chu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52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264D33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106AE8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6265E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ED431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33907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9E73D" w14:textId="14C4738E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691057" w14:textId="0F148C5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ALT/ALP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ratio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CA492C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9FA678" w14:textId="0003A93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7C2430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734760" w14:paraId="15C88F31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4EDFE4" w14:textId="61E8824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Da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53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0EFDA5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U.S.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C97EB0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20914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726F4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23641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283EA" w14:textId="12D57931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94B9A81" w14:textId="4A279C6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472F75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7B273" w14:textId="58C2E73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D5CA8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368C3262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2A09F7" w14:textId="43FAD5E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Fiel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54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9CD274A" w14:textId="4BDA21C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</w:t>
            </w:r>
            <w:r w:rsidR="00DD3E54">
              <w:rPr>
                <w:rFonts w:ascii="Book Antiqua" w:eastAsia="Times New Roman" w:hAnsi="Book Antiqua" w:cstheme="minorHAnsi"/>
                <w:color w:val="000000" w:themeColor="text1"/>
              </w:rPr>
              <w:t>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E69249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AC8A9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4EB53A" w14:textId="5773BDC2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8B462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EBC47" w14:textId="51EC5449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859CA88" w14:textId="4373E110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Biopsy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proven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without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pneumonia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7BB9BF9" w14:textId="4E0DBA92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5B6DC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58E7E33" w14:textId="17A36781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734760" w14:paraId="223757E8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75BADC" w14:textId="7AF2A79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Huang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lastRenderedPageBreak/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55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E8E5AE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42D0C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5008E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37.5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718E7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73F08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E6D4F" w14:textId="2A01623D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21477D8" w14:textId="6E96799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AST,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TBIL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646807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BC589B" w14:textId="277EB2D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9A035A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5</w:t>
            </w:r>
          </w:p>
        </w:tc>
      </w:tr>
      <w:tr w:rsidR="000D7FF9" w:rsidRPr="00734760" w14:paraId="79CA1B4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342C0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C89229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3FFE65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34BDB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7.7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5F306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51.5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D1DE1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1713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2A23867" w14:textId="4A1C701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5AC24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DCD99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954D7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734760" w14:paraId="671242A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86854E" w14:textId="786CACB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Lagana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56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B4F8D9" w14:textId="5BE236B7" w:rsidR="00DC38EA" w:rsidRPr="00734760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</w:t>
            </w:r>
            <w:r>
              <w:rPr>
                <w:rFonts w:ascii="Book Antiqua" w:eastAsia="Times New Roman" w:hAnsi="Book Antiqua" w:cstheme="minorHAnsi"/>
                <w:color w:val="000000" w:themeColor="text1"/>
              </w:rPr>
              <w:t>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BB6BC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23A8E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13BBD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1A5F6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BD28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9578D02" w14:textId="4C82519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PCR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testing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EC96004" w14:textId="15C51C68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54E9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541E10" w14:textId="01C716BE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734760" w14:paraId="1C9CC36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93B74A" w14:textId="24EE92E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57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7EB7BA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FF4AE5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D0D0D7" w14:textId="7D17220F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E899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51E15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E3658" w14:textId="5C1F6F7C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4B7BE36" w14:textId="3ADC25B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808FB5B" w14:textId="281B1CBA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9F8E73" w14:textId="64FA7AC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328BB0E" w14:textId="6597517C" w:rsidR="00DC38EA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NA</w:t>
            </w:r>
          </w:p>
        </w:tc>
      </w:tr>
      <w:tr w:rsidR="000D7FF9" w:rsidRPr="00734760" w14:paraId="5B2C498B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022768" w14:textId="5A22ECA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Meszaros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58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EAE8F7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France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C24AB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B8B51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66.7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7AA5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66.5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1F936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73D59" w14:textId="22C236A3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4A95247" w14:textId="6E35A5C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EC64A8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26FE7C" w14:textId="429EB2A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AFD86E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734760" w14:paraId="265ADAB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0E313D" w14:textId="2360A43B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Mishra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59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483BF89" w14:textId="6711277F" w:rsidR="00DC38EA" w:rsidRPr="00734760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</w:t>
            </w:r>
            <w:r>
              <w:rPr>
                <w:rFonts w:ascii="Book Antiqua" w:eastAsia="Times New Roman" w:hAnsi="Book Antiqua" w:cstheme="minorHAnsi"/>
                <w:color w:val="000000" w:themeColor="text1"/>
              </w:rPr>
              <w:t>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57C47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18A69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52.9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BC439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62.7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79525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7C730" w14:textId="21C9B2EE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7816DA8" w14:textId="035BD10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B588B3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E0A361" w14:textId="3948062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E88C4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734760" w14:paraId="48D1D36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862EB3" w14:textId="0CF6F74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Phipps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60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4BA38AE" w14:textId="65018FDB" w:rsidR="00DC38EA" w:rsidRPr="00734760" w:rsidRDefault="00DD3E54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</w:t>
            </w:r>
            <w:r>
              <w:rPr>
                <w:rFonts w:ascii="Book Antiqua" w:eastAsia="Times New Roman" w:hAnsi="Book Antiqua" w:cstheme="minorHAnsi"/>
                <w:color w:val="000000" w:themeColor="text1"/>
              </w:rPr>
              <w:t>nited States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71D592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1784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F132B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3437C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4CB33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36033" w14:textId="47066032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90E78F8" w14:textId="457E2CB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1-2</w:t>
            </w:r>
            <w:r w:rsidR="00D541CE" w:rsidRPr="00734760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B437FE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8EE1DD" w14:textId="5D377C5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F7BBB6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66F7BB3C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A921F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788D5F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7868C9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CCB82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C2741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EC2C6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F94E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BAF3714" w14:textId="6065BDF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2-5</w:t>
            </w:r>
            <w:r w:rsidR="00D541CE" w:rsidRPr="00734760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BE0F51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26A8A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620E4D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734760" w14:paraId="26258F9E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D6D06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04DC1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7B9FA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A82F3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284CB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12D18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C2C5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F3DBD5A" w14:textId="7ECE18C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</w:t>
            </w:r>
            <w:r w:rsidR="00D541CE" w:rsidRPr="00734760">
              <w:rPr>
                <w:rFonts w:ascii="Book Antiqua" w:hAnsi="Book Antiqua" w:cstheme="minorHAnsi"/>
                <w:color w:val="000000" w:themeColor="text1"/>
                <w:lang w:eastAsia="zh-CN"/>
              </w:rPr>
              <w:t>×</w:t>
            </w:r>
            <w:r w:rsidR="0070510B">
              <w:rPr>
                <w:rFonts w:ascii="Book Antiqua" w:hAnsi="Book Antiqua" w:cstheme="minorHAnsi"/>
                <w:color w:val="000000" w:themeColor="text1"/>
                <w:lang w:eastAsia="zh-CN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E9604E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47F32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471CB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0D7FF9" w:rsidRPr="00734760" w14:paraId="406857F6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0372E6" w14:textId="3AEB6A0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Piano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61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15B948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Italy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15D067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CE92E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E7337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AF0E6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7CCD9" w14:textId="2C465A00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D0A7559" w14:textId="259BE9D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ALP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544D35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6C7BC1" w14:textId="34AA712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8D4A26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0D7FF9" w:rsidRPr="00734760" w14:paraId="5F8BB35B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0357D3" w14:textId="25EC35A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Qi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62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14D233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4D3F5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849DB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A3418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15E64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F4260" w14:textId="6F1512A6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41232E5" w14:textId="61CF138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3742C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88521" w14:textId="518087F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9E84AD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0D7FF9" w:rsidRPr="00734760" w14:paraId="651C7062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6C8C25" w14:textId="6A9680B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Sadeghi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64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49120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Iran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6446A6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B3F56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DA121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F3B8A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F5AB2" w14:textId="4E817FEA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-ICU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A4746D0" w14:textId="60129C5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B7485D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3F2859" w14:textId="5B40D28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1FBD4B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9</w:t>
            </w:r>
          </w:p>
        </w:tc>
      </w:tr>
      <w:tr w:rsidR="000D7FF9" w:rsidRPr="00734760" w14:paraId="59D107ED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103BD7" w14:textId="2264DE7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Safari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63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CD4719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Iran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D16501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0BA95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6D76B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6FC56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43352" w14:textId="116D893A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56187DC" w14:textId="0A9CD04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above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9A5F02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FB7505" w14:textId="09C37A3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2C4FAA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14049DD4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29E378" w14:textId="3507275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Tsutsumi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65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908514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Japan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F23E79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7865E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EACEF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120D6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818A1" w14:textId="45CCA2BC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F5C2E3" w14:textId="0686B43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≥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40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U/L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642559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DAFEAB" w14:textId="2B34B81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168940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  <w:tr w:rsidR="000D7FF9" w:rsidRPr="00734760" w14:paraId="6D9EDA68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277F19" w14:textId="58C0789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Wang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66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643949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A8024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303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6D2C9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46.1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53CCC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E301A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63.4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3089C" w14:textId="6FFE5DCF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92E1133" w14:textId="74D8029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756CB2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BCFFC" w14:textId="208847D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</w:t>
            </w:r>
            <w:r w:rsidR="00627386">
              <w:rPr>
                <w:rFonts w:ascii="Book Antiqua" w:eastAsia="Times New Roman" w:hAnsi="Book Antiqua" w:cstheme="minorHAnsi"/>
                <w:color w:val="000000" w:themeColor="text1"/>
              </w:rPr>
              <w:t>s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HGB,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26E15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>8</w:t>
            </w:r>
          </w:p>
        </w:tc>
      </w:tr>
      <w:tr w:rsidR="000D7FF9" w:rsidRPr="00734760" w14:paraId="7D2BA71F" w14:textId="77777777" w:rsidTr="00965DAB">
        <w:trPr>
          <w:trHeight w:val="288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2DBCE6" w14:textId="4C423FC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Xie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4B7604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FF7041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26</w:t>
            </w:r>
            <w:r w:rsidR="004B7604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FB4736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BD45C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2B26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26.9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6D3D5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D64EF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72.4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FAA26" w14:textId="3DE82FA9" w:rsidR="00DC38EA" w:rsidRPr="00734760" w:rsidRDefault="00F85C03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-ICU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4F66E6" w14:textId="43BC776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BILI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ULN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02B390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37B995" w14:textId="380BC5A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5D73C2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</w:tbl>
    <w:p w14:paraId="27F6C4BF" w14:textId="3F33381A" w:rsidR="00DC38EA" w:rsidRPr="00734760" w:rsidRDefault="00965DAB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734760">
        <w:rPr>
          <w:rFonts w:ascii="Book Antiqua" w:hAnsi="Book Antiqua" w:cstheme="minorHAnsi"/>
        </w:rPr>
        <w:t>ALC: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lymphocyte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ALP: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Alkaline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phosphatase;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ALT: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/>
        </w:rPr>
        <w:t>Alanine</w:t>
      </w:r>
      <w:r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transaminase</w:t>
      </w:r>
      <w:r w:rsidRPr="00734760">
        <w:rPr>
          <w:rFonts w:ascii="Book Antiqua" w:hAnsi="Book Antiqua" w:cstheme="minorHAnsi"/>
        </w:rPr>
        <w:t>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ANC: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neutrophil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APACHE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II: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Acute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Physiology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and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Chronic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Health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Evaluation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II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scoring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system;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AST: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  <w:shd w:val="clear" w:color="auto" w:fill="FFFFFF"/>
        </w:rPr>
        <w:t>Aspartate</w:t>
      </w:r>
      <w:r>
        <w:rPr>
          <w:rFonts w:ascii="Book Antiqua" w:hAnsi="Book Antiqua" w:cstheme="minorHAnsi"/>
          <w:shd w:val="clear" w:color="auto" w:fill="FFFFFF"/>
        </w:rPr>
        <w:t xml:space="preserve"> </w:t>
      </w:r>
      <w:r w:rsidRPr="00734760">
        <w:rPr>
          <w:rFonts w:ascii="Book Antiqua" w:hAnsi="Book Antiqua" w:cstheme="minorHAnsi"/>
          <w:shd w:val="clear" w:color="auto" w:fill="FFFFFF"/>
        </w:rPr>
        <w:t>transaminase</w:t>
      </w:r>
      <w:r w:rsidRPr="00734760">
        <w:rPr>
          <w:rFonts w:ascii="Book Antiqua" w:hAnsi="Book Antiqua" w:cstheme="minorHAnsi"/>
        </w:rPr>
        <w:t>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BILI: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Bilirubin;</w:t>
      </w:r>
      <w:r>
        <w:rPr>
          <w:rFonts w:ascii="Book Antiqua" w:hAnsi="Book Antiqua" w:cstheme="minorHAnsi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2019</w:t>
      </w:r>
      <w:r w:rsidR="00DA1EF8" w:rsidRPr="00734760">
        <w:rPr>
          <w:rFonts w:ascii="Book Antiqua" w:hAnsi="Book Antiqua" w:cstheme="minorHAnsi"/>
          <w:lang w:eastAsia="zh-CN"/>
        </w:rPr>
        <w:t>;</w:t>
      </w:r>
      <w:r w:rsidR="0070510B">
        <w:rPr>
          <w:rFonts w:ascii="Book Antiqua" w:hAnsi="Book Antiqua" w:cstheme="minorHAnsi"/>
          <w:lang w:eastAsia="zh-CN"/>
        </w:rPr>
        <w:t xml:space="preserve"> </w:t>
      </w:r>
      <w:r w:rsidR="00DC38EA" w:rsidRPr="00734760">
        <w:rPr>
          <w:rFonts w:ascii="Book Antiqua" w:hAnsi="Book Antiqua" w:cstheme="minorHAnsi"/>
        </w:rPr>
        <w:t>DDIM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D</w:t>
      </w:r>
      <w:r w:rsidR="00DC38EA" w:rsidRPr="00734760">
        <w:rPr>
          <w:rFonts w:ascii="Book Antiqua" w:hAnsi="Book Antiqua" w:cstheme="minorHAnsi"/>
        </w:rPr>
        <w:t>-dimer;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EASL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ALF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criteria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European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Association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for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the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Study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of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the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Liver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Acute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Liver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Failure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Guidelines;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GGT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  <w:shd w:val="clear" w:color="auto" w:fill="FFFFFF"/>
        </w:rPr>
        <w:t>Gamma</w:t>
      </w:r>
      <w:r w:rsidR="00DC38EA" w:rsidRPr="00734760">
        <w:rPr>
          <w:rFonts w:ascii="Book Antiqua" w:hAnsi="Book Antiqua" w:cstheme="minorHAnsi"/>
          <w:shd w:val="clear" w:color="auto" w:fill="FFFFFF"/>
        </w:rPr>
        <w:t>-glutamyltransferase</w:t>
      </w:r>
      <w:r w:rsidR="00DC38EA" w:rsidRPr="00734760">
        <w:rPr>
          <w:rFonts w:ascii="Book Antiqua" w:hAnsi="Book Antiqua" w:cstheme="minorHAnsi"/>
        </w:rPr>
        <w:t>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HGB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Hemoglobin</w:t>
      </w:r>
      <w:r w:rsidR="00DC38EA" w:rsidRPr="00734760">
        <w:rPr>
          <w:rFonts w:ascii="Book Antiqua" w:hAnsi="Book Antiqua" w:cstheme="minorHAnsi"/>
        </w:rPr>
        <w:t>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INR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International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normalized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ratio;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NA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Not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applicable;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NOS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Newcastle-Ottawa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Scale;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NS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Not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stated;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PLT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Platelet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PT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Prothrombin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time;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PTT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Partial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thromboplastin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time;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SOFA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Sequential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Organ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Failure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Assessment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scoring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system;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ULN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Upper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limit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of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normal;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WBC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A1EF8" w:rsidRPr="00734760">
        <w:rPr>
          <w:rFonts w:ascii="Book Antiqua" w:hAnsi="Book Antiqua" w:cstheme="minorHAnsi"/>
        </w:rPr>
        <w:t>White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blood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cell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</w:t>
      </w:r>
      <w:r w:rsidR="00DA1EF8" w:rsidRPr="00734760">
        <w:rPr>
          <w:rFonts w:ascii="Book Antiqua" w:hAnsi="Book Antiqua" w:cstheme="minorHAnsi"/>
          <w:lang w:eastAsia="zh-CN"/>
        </w:rPr>
        <w:t>.</w:t>
      </w:r>
    </w:p>
    <w:p w14:paraId="6BD86404" w14:textId="2E50E612" w:rsidR="00DC38EA" w:rsidRPr="00734760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734760">
        <w:rPr>
          <w:rFonts w:ascii="Book Antiqua" w:hAnsi="Book Antiqua" w:cstheme="minorHAnsi"/>
        </w:rPr>
        <w:br w:type="page"/>
      </w:r>
      <w:r w:rsidRPr="00734760">
        <w:rPr>
          <w:rFonts w:ascii="Book Antiqua" w:hAnsi="Book Antiqua"/>
          <w:b/>
          <w:bCs/>
        </w:rPr>
        <w:lastRenderedPageBreak/>
        <w:t>Table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2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Summary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of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statistical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data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from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studies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comparing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liver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injury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  <w:i/>
          <w:iCs/>
        </w:rPr>
        <w:t>vs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non-liver</w:t>
      </w:r>
      <w:r w:rsidR="0070510B">
        <w:rPr>
          <w:rFonts w:ascii="Book Antiqua" w:hAnsi="Book Antiqua"/>
          <w:b/>
          <w:bCs/>
        </w:rPr>
        <w:t xml:space="preserve"> </w:t>
      </w:r>
      <w:r w:rsidRPr="00734760">
        <w:rPr>
          <w:rFonts w:ascii="Book Antiqua" w:hAnsi="Book Antiqua"/>
          <w:b/>
          <w:bCs/>
        </w:rPr>
        <w:t>injury</w:t>
      </w:r>
    </w:p>
    <w:tbl>
      <w:tblPr>
        <w:tblW w:w="828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323"/>
        <w:gridCol w:w="1400"/>
        <w:gridCol w:w="1576"/>
        <w:gridCol w:w="1100"/>
        <w:gridCol w:w="1100"/>
      </w:tblGrid>
      <w:tr w:rsidR="00235132" w:rsidRPr="00734760" w14:paraId="3FE3DFA3" w14:textId="77777777" w:rsidTr="00460D3D">
        <w:trPr>
          <w:trHeight w:val="288"/>
        </w:trPr>
        <w:tc>
          <w:tcPr>
            <w:tcW w:w="17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781E869" w14:textId="6C5255A5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LFT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DBDE0D4" w14:textId="77777777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51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609C554" w14:textId="0A7E5D48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  <w:u w:val="single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Significance</w:t>
            </w:r>
          </w:p>
        </w:tc>
      </w:tr>
      <w:tr w:rsidR="00235132" w:rsidRPr="00734760" w14:paraId="43016779" w14:textId="77777777" w:rsidTr="00460D3D">
        <w:trPr>
          <w:trHeight w:val="288"/>
        </w:trPr>
        <w:tc>
          <w:tcPr>
            <w:tcW w:w="17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BEE" w14:textId="77777777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A986" w14:textId="77777777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F22" w14:textId="50CBB791" w:rsidR="00235132" w:rsidRPr="00734760" w:rsidRDefault="0070510B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NS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72F1" w14:textId="7B4B035E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0.05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6E5A" w14:textId="63B699DC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0.01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54A1" w14:textId="0A2AA15E" w:rsidR="00235132" w:rsidRPr="00734760" w:rsidRDefault="0023513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&lt;</w:t>
            </w:r>
            <w:r w:rsidR="0070510B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b/>
                <w:bCs/>
                <w:color w:val="000000" w:themeColor="text1"/>
              </w:rPr>
              <w:t>0.001</w:t>
            </w:r>
          </w:p>
        </w:tc>
      </w:tr>
      <w:tr w:rsidR="00235132" w:rsidRPr="00734760" w14:paraId="5BEB44AE" w14:textId="77777777" w:rsidTr="00460D3D">
        <w:trPr>
          <w:trHeight w:val="288"/>
        </w:trPr>
        <w:tc>
          <w:tcPr>
            <w:tcW w:w="178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75A2" w14:textId="2AFC1B6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ULN</w:t>
            </w:r>
          </w:p>
        </w:tc>
        <w:tc>
          <w:tcPr>
            <w:tcW w:w="13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982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C56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A5B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E27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6F1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6</w:t>
            </w:r>
          </w:p>
        </w:tc>
      </w:tr>
      <w:tr w:rsidR="00235132" w:rsidRPr="00734760" w14:paraId="0A0D86C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BB6AF0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66C93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441F2B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108FEA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1DC13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89C9B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</w:tr>
      <w:tr w:rsidR="00235132" w:rsidRPr="00734760" w14:paraId="2AFA6F66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43F7FA0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B3EA1F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CD7B9D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B019A1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82340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130D8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2CD506EA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4906BD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386753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84AC15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6E775E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A2F63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CC408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5521734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377009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75DB869" w14:textId="24B4361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1783FA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D2FBE2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9E534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EEA44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734760" w14:paraId="59E0C47F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F4FBD0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112F69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F8B5BF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05413C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86CB1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296A5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617B28D2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EDF2DE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2EFE03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77A534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AD9EA2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F9349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63247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535C0988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4CD9EB9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F2FB78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PTT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4A08E4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E80457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F6AF9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7BC06C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41100164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CE6841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655BF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INR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585D9C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AFFEF2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8759F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9263E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35370BFC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E123D0F" w14:textId="308B7A2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  <w:r w:rsidR="00DD3E54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hAnsi="Book Antiqua" w:cs="Calibri"/>
                <w:color w:val="000000" w:themeColor="text1"/>
                <w:lang w:eastAsia="zh-CN"/>
              </w:rPr>
              <w:t>×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ULN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CBD393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249123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84C2E3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956E8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BD677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</w:tr>
      <w:tr w:rsidR="00235132" w:rsidRPr="00734760" w14:paraId="03FDE158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BD38E8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E0F8B9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69E7D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AEFAC0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A72D4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8016F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734760" w14:paraId="433F215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3DBA97C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A5C961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CF6B51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F8D164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9D92F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21BE57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734760" w14:paraId="129374E9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7EE939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A00BC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4F08C9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B4D3DC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48412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F9508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734760" w14:paraId="10C95BD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3DF8B9A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9F71F8D" w14:textId="71DAF32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8821C9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8ED74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E6325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24E74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734760" w14:paraId="01473ED9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7D456A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80C92C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67441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5AC0CD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7619F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CF85A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</w:tr>
      <w:tr w:rsidR="00235132" w:rsidRPr="00734760" w14:paraId="2A65BAA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2542C2E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D3B067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C7492B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F2E03A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4F45E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3A308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1B53420E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BB5CD2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88BB45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INR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2918A4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47198A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F9617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1CA0D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09572EBA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419E6C7" w14:textId="77AFF59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Studies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100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patients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in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1362AF">
              <w:rPr>
                <w:rFonts w:ascii="Book Antiqua" w:eastAsia="Times New Roman" w:hAnsi="Book Antiqua" w:cs="Calibri"/>
                <w:color w:val="000000" w:themeColor="text1"/>
              </w:rPr>
              <w:t>h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igh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LFT</w:t>
            </w:r>
            <w:r w:rsidR="0070510B">
              <w:rPr>
                <w:rFonts w:ascii="Book Antiqua" w:eastAsia="Times New Roman" w:hAnsi="Book Antiqua" w:cs="Calibri"/>
                <w:color w:val="000000" w:themeColor="text1"/>
              </w:rPr>
              <w:t xml:space="preserve"> </w:t>
            </w:r>
            <w:r w:rsidR="00235132" w:rsidRPr="00734760">
              <w:rPr>
                <w:rFonts w:ascii="Book Antiqua" w:eastAsia="Times New Roman" w:hAnsi="Book Antiqua" w:cs="Calibri"/>
                <w:color w:val="000000" w:themeColor="text1"/>
              </w:rPr>
              <w:t>cohort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0B75C6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WBC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5FA0E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0AD539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6D1AE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AEEA1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0B24292D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0A85C26" w14:textId="7A1CF59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5E4220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ANC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BFB3D7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072CC6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18B67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1D5A7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2D32C953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54C61B1" w14:textId="22818AE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E4C7B9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ALC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2D79B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6A2331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790127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212FC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167DF6E6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0623B83" w14:textId="666E380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91D99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HGB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D548CB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FA7C1D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C4422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29AA7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</w:tr>
      <w:tr w:rsidR="00235132" w:rsidRPr="00734760" w14:paraId="259F9FB5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975813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BEBD708" w14:textId="346D7F9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PLT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1A507AE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324536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A0BBA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84B238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</w:tr>
      <w:tr w:rsidR="00235132" w:rsidRPr="00734760" w14:paraId="79FC3A8E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7BEA12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739D43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DDIM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08F743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A6B005C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F985B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8C85F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3</w:t>
            </w:r>
          </w:p>
        </w:tc>
      </w:tr>
      <w:tr w:rsidR="00235132" w:rsidRPr="00734760" w14:paraId="5397A6F7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5C5F540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027162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68A14A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A4680B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C4BB9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5DFBF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  <w:tr w:rsidR="00235132" w:rsidRPr="00734760" w14:paraId="1A287247" w14:textId="77777777" w:rsidTr="00D541CE">
        <w:trPr>
          <w:trHeight w:val="288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BED3E2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77631A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PTT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C5B218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F22977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1A165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D7B431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734760">
              <w:rPr>
                <w:rFonts w:ascii="Book Antiqua" w:eastAsia="Times New Roman" w:hAnsi="Book Antiqua" w:cs="Calibri"/>
                <w:color w:val="000000" w:themeColor="text1"/>
              </w:rPr>
              <w:t>0</w:t>
            </w:r>
          </w:p>
        </w:tc>
      </w:tr>
    </w:tbl>
    <w:p w14:paraId="7F586818" w14:textId="4A706A83" w:rsidR="00DC38EA" w:rsidRPr="00734760" w:rsidRDefault="00235132" w:rsidP="0073476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760">
        <w:rPr>
          <w:rFonts w:ascii="Book Antiqua" w:hAnsi="Book Antiqua"/>
        </w:rPr>
        <w:t>Numbers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indicate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number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studies.</w:t>
      </w:r>
      <w:r w:rsidR="0070510B">
        <w:rPr>
          <w:rFonts w:ascii="Book Antiqua" w:hAnsi="Book Antiqua"/>
          <w:b/>
          <w:bCs/>
        </w:rPr>
        <w:t xml:space="preserve"> </w:t>
      </w:r>
      <w:r w:rsidR="00DC38EA" w:rsidRPr="00734760">
        <w:rPr>
          <w:rFonts w:ascii="Book Antiqua" w:hAnsi="Book Antiqua"/>
        </w:rPr>
        <w:t>ALC</w:t>
      </w:r>
      <w:r w:rsidR="00D541CE" w:rsidRPr="00734760">
        <w:rPr>
          <w:rFonts w:ascii="Book Antiqua" w:hAnsi="Book Antiqua"/>
          <w:lang w:eastAsia="zh-CN"/>
        </w:rPr>
        <w:t>:</w:t>
      </w:r>
      <w:r w:rsidR="0070510B">
        <w:rPr>
          <w:rFonts w:ascii="Book Antiqua" w:hAnsi="Book Antiqua"/>
          <w:lang w:eastAsia="zh-CN"/>
        </w:rPr>
        <w:t xml:space="preserve"> </w:t>
      </w:r>
      <w:r w:rsidR="00D541CE" w:rsidRPr="00734760">
        <w:rPr>
          <w:rFonts w:ascii="Book Antiqua" w:hAnsi="Book Antiqua"/>
        </w:rPr>
        <w:t>Absolute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lymphocyte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count;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ANC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Absolute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neutrophil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count;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DDIM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D</w:t>
      </w:r>
      <w:r w:rsidR="00DC38EA" w:rsidRPr="00734760">
        <w:rPr>
          <w:rFonts w:ascii="Book Antiqua" w:hAnsi="Book Antiqua"/>
        </w:rPr>
        <w:t>-dimer;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HGB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Hemoglobin</w:t>
      </w:r>
      <w:r w:rsidR="00DC38EA" w:rsidRPr="00734760">
        <w:rPr>
          <w:rFonts w:ascii="Book Antiqua" w:hAnsi="Book Antiqua"/>
        </w:rPr>
        <w:t>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INR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International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normalized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ratio;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LFT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Liver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function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test;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NS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Not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significant;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PLT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Platelet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count;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PT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Prothrombin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time;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PTT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Partial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thromboplastin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time;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ULN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Upper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limit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of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normal;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WBC</w:t>
      </w:r>
      <w:r w:rsidR="00D541CE" w:rsidRPr="00734760">
        <w:rPr>
          <w:rFonts w:ascii="Book Antiqua" w:hAnsi="Book Antiqua"/>
        </w:rPr>
        <w:t>:</w:t>
      </w:r>
      <w:r w:rsidR="0070510B">
        <w:rPr>
          <w:rFonts w:ascii="Book Antiqua" w:hAnsi="Book Antiqua"/>
        </w:rPr>
        <w:t xml:space="preserve"> </w:t>
      </w:r>
      <w:r w:rsidR="00D541CE" w:rsidRPr="00734760">
        <w:rPr>
          <w:rFonts w:ascii="Book Antiqua" w:hAnsi="Book Antiqua"/>
        </w:rPr>
        <w:t>White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blood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cell</w:t>
      </w:r>
      <w:r w:rsidR="0070510B">
        <w:rPr>
          <w:rFonts w:ascii="Book Antiqua" w:hAnsi="Book Antiqua"/>
        </w:rPr>
        <w:t xml:space="preserve"> </w:t>
      </w:r>
      <w:r w:rsidR="00DC38EA" w:rsidRPr="00734760">
        <w:rPr>
          <w:rFonts w:ascii="Book Antiqua" w:hAnsi="Book Antiqua"/>
        </w:rPr>
        <w:t>count</w:t>
      </w:r>
      <w:r w:rsidR="00D541CE" w:rsidRPr="00734760">
        <w:rPr>
          <w:rFonts w:ascii="Book Antiqua" w:hAnsi="Book Antiqua"/>
        </w:rPr>
        <w:t>.</w:t>
      </w:r>
    </w:p>
    <w:p w14:paraId="3FBF9211" w14:textId="23143544" w:rsidR="00DC38EA" w:rsidRPr="00734760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734760">
        <w:rPr>
          <w:rFonts w:ascii="Book Antiqua" w:hAnsi="Book Antiqua" w:cstheme="minorHAnsi"/>
        </w:rPr>
        <w:br w:type="page"/>
      </w:r>
      <w:r w:rsidRPr="00734760">
        <w:rPr>
          <w:rFonts w:ascii="Book Antiqua" w:hAnsi="Book Antiqua" w:cstheme="minorHAnsi"/>
          <w:b/>
          <w:bCs/>
        </w:rPr>
        <w:lastRenderedPageBreak/>
        <w:t>Table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3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Studies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comparing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b/>
          <w:bCs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b/>
          <w:bCs/>
          <w:color w:val="000000"/>
          <w:u w:color="0563C1"/>
        </w:rPr>
        <w:t>2019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patients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with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severe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  <w:i/>
          <w:iCs/>
        </w:rPr>
        <w:t>vs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non-severe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disease</w:t>
      </w:r>
    </w:p>
    <w:tbl>
      <w:tblPr>
        <w:tblW w:w="1427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123"/>
        <w:gridCol w:w="1096"/>
        <w:gridCol w:w="1583"/>
        <w:gridCol w:w="3267"/>
        <w:gridCol w:w="1799"/>
        <w:gridCol w:w="1430"/>
        <w:gridCol w:w="2339"/>
        <w:gridCol w:w="763"/>
      </w:tblGrid>
      <w:tr w:rsidR="00CA6EB7" w:rsidRPr="00734760" w14:paraId="78596498" w14:textId="77777777" w:rsidTr="007A55E3">
        <w:trPr>
          <w:trHeight w:val="288"/>
        </w:trPr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7C4E" w14:textId="00A19588" w:rsidR="00DC38EA" w:rsidRPr="00734760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85EB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4A16" w14:textId="226B885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Patients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(%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total)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ECE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567B" w14:textId="34ED272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Definition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disease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755E" w14:textId="3C82A68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Definition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Injury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51F8" w14:textId="0D47BD2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Evaluated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6120" w14:textId="30BD77B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Summary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main</w:t>
            </w:r>
            <w:r w:rsidR="0070510B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findings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CDC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b/>
                <w:bCs/>
                <w:color w:val="000000" w:themeColor="text1"/>
              </w:rPr>
              <w:t>NOS</w:t>
            </w:r>
          </w:p>
        </w:tc>
      </w:tr>
      <w:tr w:rsidR="00CA6EB7" w:rsidRPr="00734760" w14:paraId="24F526A7" w14:textId="77777777" w:rsidTr="007A55E3">
        <w:trPr>
          <w:trHeight w:val="288"/>
        </w:trPr>
        <w:tc>
          <w:tcPr>
            <w:tcW w:w="87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0D7D" w14:textId="02BB13E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Cai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67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2809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C0E0" w14:textId="1ED473A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58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(19.5)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48E4" w14:textId="01DDDF5B" w:rsidR="00DC38EA" w:rsidRPr="00734760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FB84" w14:textId="55965CC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Radiography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supporting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disease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C2A1" w14:textId="35D6B8D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3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ULN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2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915D" w14:textId="65A9445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DDIM</w:t>
            </w:r>
          </w:p>
        </w:tc>
        <w:tc>
          <w:tcPr>
            <w:tcW w:w="233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6A2F" w14:textId="55B2F87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LFT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significantly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elevated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cohort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admission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F4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8</w:t>
            </w:r>
          </w:p>
        </w:tc>
      </w:tr>
      <w:tr w:rsidR="00CA6EB7" w:rsidRPr="00734760" w14:paraId="4591D3C2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BD88B23" w14:textId="1956B51B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Jiang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68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D5EBFF0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6F64EB3" w14:textId="61AC31A3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27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(20.6)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2361441" w14:textId="60E1DEFA" w:rsidR="00DC38EA" w:rsidRPr="00734760" w:rsidRDefault="00CA6EB7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FB3B251" w14:textId="765B30E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Health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Committee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82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BCCA9CF" w14:textId="6A9735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ALP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5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59B68FB" w14:textId="6CFC26B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PLTS,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HGB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5617258C" w14:textId="776A904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81%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cohort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course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hospitalization;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slow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recovery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compared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to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other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cohorts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0846D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734760" w14:paraId="647C56C3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675A1C8" w14:textId="5C6F1A2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Lei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69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9CC232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6CD95E" w14:textId="16C455C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48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Severe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cohort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5DBDB52" w14:textId="0830FA82" w:rsidR="00DC38EA" w:rsidRPr="00734760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E79890B" w14:textId="67E87D5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Health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Commission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Administration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Traditional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Medicine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83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778B43EF" w14:textId="3AA2F86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showing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hypodensity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pericholecystic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fat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stranding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4BA18F8" w14:textId="7E0CA0D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PLTS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625CA05B" w14:textId="0BB0104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Severity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COVID-19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function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680C11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734760" w14:paraId="33E03EB5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11954A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3D14E0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AB47B2" w14:textId="2C102DD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48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Critical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cohort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8EA59BF" w14:textId="21905266" w:rsidR="00DC38EA" w:rsidRPr="00734760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181C54F" w14:textId="081D59C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Health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Commission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People’s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Administration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Traditional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Chinese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Medicine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the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People’s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Republic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861495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83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4A7B4822" w14:textId="3B22852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CT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showing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hypodensity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pericholecystic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fat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stranding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68B116C" w14:textId="65F6047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PLTS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50284A9A" w14:textId="1D0F660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Severity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COVID-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lastRenderedPageBreak/>
              <w:t>19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function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4C2E53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</w:p>
        </w:tc>
      </w:tr>
      <w:tr w:rsidR="00CA6EB7" w:rsidRPr="00734760" w14:paraId="32714F4C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CD2636C" w14:textId="3C208C5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Liao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70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E3CEC8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24A6C54" w14:textId="5A71CE10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29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(15.1)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C2AAD67" w14:textId="6EF02886" w:rsidR="00DC38EA" w:rsidRPr="00734760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C4B2EEC" w14:textId="62D98385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National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Guidelines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2019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novel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coronavirus-associated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pneumonia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(the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fifth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revised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version)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2B53D9CB" w14:textId="1DDD43D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TBIL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AD71437" w14:textId="03E0574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HGB,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DDIM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382F6928" w14:textId="031DB09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injury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high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percentages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both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groups;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inflammatory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cytokine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levels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DE201F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  <w:tr w:rsidR="00CA6EB7" w:rsidRPr="00734760" w14:paraId="4DF62F6F" w14:textId="77777777" w:rsidTr="007A55E3">
        <w:trPr>
          <w:trHeight w:val="288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FFBDACB" w14:textId="7ED99CE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Yang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 xml:space="preserve"> </w:t>
            </w:r>
            <w:r w:rsidR="00CA6EB7" w:rsidRPr="00734760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al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="00323961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71</w:t>
            </w:r>
            <w:r w:rsidR="00CA6EB7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C0582D3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China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A78B3C4" w14:textId="5AA1834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215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(72.9)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3953B3F" w14:textId="2F98106A" w:rsidR="00DC38EA" w:rsidRPr="00734760" w:rsidRDefault="005961A8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/>
                <w:color w:val="000000" w:themeColor="text1"/>
              </w:rPr>
              <w:t>patients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F0EBFF2" w14:textId="7CD4B63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WHO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criteria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(see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ref</w:t>
            </w:r>
            <w:r w:rsidR="005961A8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8</w:t>
            </w:r>
            <w:r w:rsidR="005961A8"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]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from</w:t>
            </w:r>
            <w:r w:rsidRPr="00734760">
              <w:rPr>
                <w:rFonts w:ascii="Book Antiqua" w:eastAsia="Times New Roman" w:hAnsi="Book Antiqua"/>
                <w:color w:val="000000" w:themeColor="text1"/>
                <w:vertAlign w:val="superscript"/>
              </w:rPr>
              <w:t>[68]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03E67B83" w14:textId="1003920B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&gt;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1.5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times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ULN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C1D06D7" w14:textId="4DF37F2B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PLT,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PT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14:paraId="409C2D10" w14:textId="128DD57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GGT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levels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correlated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/>
                <w:color w:val="000000" w:themeColor="text1"/>
              </w:rPr>
              <w:t>severity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279992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34760">
              <w:rPr>
                <w:rFonts w:ascii="Book Antiqua" w:eastAsia="Times New Roman" w:hAnsi="Book Antiqua"/>
                <w:color w:val="000000" w:themeColor="text1"/>
              </w:rPr>
              <w:t>7</w:t>
            </w:r>
          </w:p>
        </w:tc>
      </w:tr>
    </w:tbl>
    <w:p w14:paraId="5E8AE048" w14:textId="10F5E975" w:rsidR="00DC38EA" w:rsidRPr="00734760" w:rsidRDefault="007A55E3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734760">
        <w:rPr>
          <w:rFonts w:ascii="Book Antiqua" w:hAnsi="Book Antiqua" w:cstheme="minorHAnsi"/>
        </w:rPr>
        <w:t>ALC: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lymphocyte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ALT:</w:t>
      </w:r>
      <w:r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Alanine</w:t>
      </w:r>
      <w:r>
        <w:rPr>
          <w:rFonts w:ascii="Book Antiqua" w:hAnsi="Book Antiqua"/>
        </w:rPr>
        <w:t xml:space="preserve"> </w:t>
      </w:r>
      <w:r w:rsidRPr="00734760">
        <w:rPr>
          <w:rFonts w:ascii="Book Antiqua" w:hAnsi="Book Antiqua"/>
        </w:rPr>
        <w:t>transaminase</w:t>
      </w:r>
      <w:r w:rsidRPr="00734760">
        <w:rPr>
          <w:rFonts w:ascii="Book Antiqua" w:hAnsi="Book Antiqua" w:cstheme="minorHAnsi"/>
        </w:rPr>
        <w:t>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ANC: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neutrophil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AST: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  <w:shd w:val="clear" w:color="auto" w:fill="FFFFFF"/>
        </w:rPr>
        <w:t>Aspartate</w:t>
      </w:r>
      <w:r>
        <w:rPr>
          <w:rFonts w:ascii="Book Antiqua" w:hAnsi="Book Antiqua" w:cstheme="minorHAnsi"/>
          <w:shd w:val="clear" w:color="auto" w:fill="FFFFFF"/>
        </w:rPr>
        <w:t xml:space="preserve"> </w:t>
      </w:r>
      <w:r w:rsidRPr="00734760">
        <w:rPr>
          <w:rFonts w:ascii="Book Antiqua" w:hAnsi="Book Antiqua" w:cstheme="minorHAnsi"/>
          <w:shd w:val="clear" w:color="auto" w:fill="FFFFFF"/>
        </w:rPr>
        <w:t>transaminase</w:t>
      </w:r>
      <w:r w:rsidRPr="00734760">
        <w:rPr>
          <w:rFonts w:ascii="Book Antiqua" w:hAnsi="Book Antiqua" w:cstheme="minorHAnsi"/>
        </w:rPr>
        <w:t>;</w:t>
      </w:r>
      <w:r>
        <w:rPr>
          <w:rFonts w:ascii="Book Antiqua" w:hAnsi="Book Antiqua" w:cstheme="minorHAnsi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5123BB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0D7FF9" w:rsidRPr="00734760">
        <w:rPr>
          <w:rFonts w:ascii="Book Antiqua" w:eastAsia="Book Antiqua" w:hAnsi="Book Antiqua" w:cs="Book Antiqua"/>
          <w:color w:val="000000"/>
          <w:u w:color="0563C1"/>
        </w:rPr>
        <w:t>2019</w:t>
      </w:r>
      <w:r w:rsidR="005123BB" w:rsidRPr="00734760">
        <w:rPr>
          <w:rFonts w:ascii="Book Antiqua" w:eastAsia="Book Antiqua" w:hAnsi="Book Antiqua" w:cs="Book Antiqua"/>
          <w:color w:val="000000"/>
          <w:u w:color="0563C1"/>
        </w:rPr>
        <w:t>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DC38EA" w:rsidRPr="00734760">
        <w:rPr>
          <w:rFonts w:ascii="Book Antiqua" w:hAnsi="Book Antiqua" w:cstheme="minorHAnsi"/>
        </w:rPr>
        <w:t>CT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5123BB" w:rsidRPr="00734760">
        <w:rPr>
          <w:rFonts w:ascii="Book Antiqua" w:hAnsi="Book Antiqua" w:cstheme="minorHAnsi"/>
        </w:rPr>
        <w:t>Computerized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tomography;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DDIM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5123BB" w:rsidRPr="00734760">
        <w:rPr>
          <w:rFonts w:ascii="Book Antiqua" w:hAnsi="Book Antiqua" w:cstheme="minorHAnsi"/>
        </w:rPr>
        <w:t>D</w:t>
      </w:r>
      <w:r w:rsidR="00DC38EA" w:rsidRPr="00734760">
        <w:rPr>
          <w:rFonts w:ascii="Book Antiqua" w:hAnsi="Book Antiqua" w:cstheme="minorHAnsi"/>
        </w:rPr>
        <w:t>-dimer;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GGT</w:t>
      </w:r>
      <w:r w:rsidR="00DA1EF8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5123BB" w:rsidRPr="00734760">
        <w:rPr>
          <w:rFonts w:ascii="Book Antiqua" w:hAnsi="Book Antiqua" w:cstheme="minorHAnsi"/>
          <w:shd w:val="clear" w:color="auto" w:fill="FFFFFF"/>
        </w:rPr>
        <w:t>Gamma</w:t>
      </w:r>
      <w:r w:rsidR="00DC38EA" w:rsidRPr="00734760">
        <w:rPr>
          <w:rFonts w:ascii="Book Antiqua" w:hAnsi="Book Antiqua" w:cstheme="minorHAnsi"/>
          <w:shd w:val="clear" w:color="auto" w:fill="FFFFFF"/>
        </w:rPr>
        <w:t>-glutamyltransferase</w:t>
      </w:r>
      <w:r w:rsidR="00DC38EA" w:rsidRPr="00734760">
        <w:rPr>
          <w:rFonts w:ascii="Book Antiqua" w:hAnsi="Book Antiqua" w:cstheme="minorHAnsi"/>
        </w:rPr>
        <w:t>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HGB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5123BB" w:rsidRPr="00734760">
        <w:rPr>
          <w:rFonts w:ascii="Book Antiqua" w:hAnsi="Book Antiqua" w:cstheme="minorHAnsi"/>
        </w:rPr>
        <w:t>Hemoglobin</w:t>
      </w:r>
      <w:r w:rsidR="00DC38EA" w:rsidRPr="00734760">
        <w:rPr>
          <w:rFonts w:ascii="Book Antiqua" w:hAnsi="Book Antiqua" w:cstheme="minorHAnsi"/>
        </w:rPr>
        <w:t>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NOS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Newcastle-Ottawa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Score;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PLT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2E27AB" w:rsidRPr="00734760">
        <w:rPr>
          <w:rFonts w:ascii="Book Antiqua" w:hAnsi="Book Antiqua" w:cstheme="minorHAnsi"/>
        </w:rPr>
        <w:t>Platelet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PT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2E27AB" w:rsidRPr="00734760">
        <w:rPr>
          <w:rFonts w:ascii="Book Antiqua" w:hAnsi="Book Antiqua" w:cstheme="minorHAnsi"/>
        </w:rPr>
        <w:t>Prothrombin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time;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TBIL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2E27AB" w:rsidRPr="00734760">
        <w:rPr>
          <w:rFonts w:ascii="Book Antiqua" w:hAnsi="Book Antiqua" w:cstheme="minorHAnsi"/>
        </w:rPr>
        <w:t>Total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bilirubin;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WBC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2E27AB" w:rsidRPr="00734760">
        <w:rPr>
          <w:rFonts w:ascii="Book Antiqua" w:hAnsi="Book Antiqua" w:cstheme="minorHAnsi"/>
        </w:rPr>
        <w:t>White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blood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cell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WHO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World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Health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Organization;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ULN</w:t>
      </w:r>
      <w:r w:rsidR="005123BB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2E27AB" w:rsidRPr="00734760">
        <w:rPr>
          <w:rFonts w:ascii="Book Antiqua" w:hAnsi="Book Antiqua" w:cstheme="minorHAnsi"/>
        </w:rPr>
        <w:t>Upper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limit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of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normal</w:t>
      </w:r>
      <w:r w:rsidR="005123BB" w:rsidRPr="00734760">
        <w:rPr>
          <w:rFonts w:ascii="Book Antiqua" w:hAnsi="Book Antiqua" w:cstheme="minorHAnsi"/>
        </w:rPr>
        <w:t>.</w:t>
      </w:r>
    </w:p>
    <w:p w14:paraId="57599FD3" w14:textId="1397BFFE" w:rsidR="00DC38EA" w:rsidRPr="00734760" w:rsidRDefault="00DC38EA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734760">
        <w:rPr>
          <w:rFonts w:ascii="Book Antiqua" w:hAnsi="Book Antiqua" w:cstheme="minorHAnsi"/>
        </w:rPr>
        <w:br w:type="page"/>
      </w:r>
      <w:r w:rsidRPr="00734760">
        <w:rPr>
          <w:rFonts w:ascii="Book Antiqua" w:hAnsi="Book Antiqua" w:cstheme="minorHAnsi"/>
          <w:b/>
          <w:bCs/>
        </w:rPr>
        <w:lastRenderedPageBreak/>
        <w:t>Table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4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Other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retrospective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cohort</w:t>
      </w:r>
      <w:r w:rsidR="0070510B">
        <w:rPr>
          <w:rFonts w:ascii="Book Antiqua" w:hAnsi="Book Antiqua" w:cstheme="minorHAnsi"/>
          <w:b/>
          <w:bCs/>
        </w:rPr>
        <w:t xml:space="preserve"> </w:t>
      </w:r>
      <w:r w:rsidRPr="00734760">
        <w:rPr>
          <w:rFonts w:ascii="Book Antiqua" w:hAnsi="Book Antiqua" w:cstheme="minorHAnsi"/>
          <w:b/>
          <w:bCs/>
        </w:rPr>
        <w:t>studies</w:t>
      </w:r>
      <w:r w:rsidR="0070510B">
        <w:rPr>
          <w:rFonts w:ascii="Book Antiqua" w:hAnsi="Book Antiqua" w:cstheme="minorHAnsi"/>
          <w:b/>
          <w:bCs/>
        </w:rPr>
        <w:t xml:space="preserve"> </w:t>
      </w:r>
    </w:p>
    <w:tbl>
      <w:tblPr>
        <w:tblW w:w="13566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1123"/>
        <w:gridCol w:w="1940"/>
        <w:gridCol w:w="1430"/>
        <w:gridCol w:w="2250"/>
        <w:gridCol w:w="5040"/>
        <w:gridCol w:w="763"/>
      </w:tblGrid>
      <w:tr w:rsidR="002500D0" w:rsidRPr="00734760" w14:paraId="550555A7" w14:textId="77777777" w:rsidTr="00460D3D">
        <w:trPr>
          <w:trHeight w:val="288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4B87" w14:textId="27951116" w:rsidR="00DC38EA" w:rsidRPr="00734760" w:rsidRDefault="002500D0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Ref.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46C4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CD6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Setting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E087" w14:textId="73C2423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Evaluated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parameters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7B67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Comparison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E885" w14:textId="6CAE7DC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Summary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main</w:t>
            </w:r>
            <w:r w:rsidR="0070510B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 xml:space="preserve"> </w:t>
            </w:r>
            <w:r w:rsidR="002500D0"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findings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28C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b/>
                <w:bCs/>
                <w:color w:val="000000" w:themeColor="text1"/>
              </w:rPr>
              <w:t>NOS</w:t>
            </w:r>
          </w:p>
        </w:tc>
      </w:tr>
      <w:tr w:rsidR="002500D0" w:rsidRPr="00734760" w14:paraId="69AACC14" w14:textId="77777777" w:rsidTr="00460D3D">
        <w:trPr>
          <w:trHeight w:val="288"/>
        </w:trPr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DA4F" w14:textId="302E905D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Cao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72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F18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5FC2" w14:textId="0E59318E" w:rsidR="00DC38EA" w:rsidRPr="00734760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4642" w14:textId="6410DF6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0EF9" w14:textId="1EA6FF18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ferritin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controls</w:t>
            </w:r>
          </w:p>
        </w:tc>
        <w:tc>
          <w:tcPr>
            <w:tcW w:w="504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1463" w14:textId="35D9E6A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ferritin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corelated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severity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degree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injury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011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734760" w14:paraId="318DD15E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64127A" w14:textId="0C07F57E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Chen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73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225ABCA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A3C1336" w14:textId="429189A3" w:rsidR="00DC38EA" w:rsidRPr="00734760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DB9EC9C" w14:textId="4509EF71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B70F63" w14:textId="297E772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Recurrent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cases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disease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controls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9D62666" w14:textId="7739B95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Elevated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are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predictive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COVID-19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recurrence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78C044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734760" w14:paraId="5BB37A5C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A5E35C" w14:textId="6F02F6BF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Ding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74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F0FFC96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35A013A" w14:textId="0504D2B3" w:rsidR="00DC38EA" w:rsidRPr="00734760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EEDD5ED" w14:textId="293395E6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34C65C" w14:textId="34D5C70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Deceased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discharged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4AA620F" w14:textId="052D599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Abnormal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D-Bil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were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independent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predictors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mortality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809A7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7</w:t>
            </w:r>
          </w:p>
        </w:tc>
      </w:tr>
      <w:tr w:rsidR="002500D0" w:rsidRPr="00734760" w14:paraId="7AE66E72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6A0A2B" w14:textId="6CD0B4E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Lei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75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214D8ED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4D2FCFA" w14:textId="6BFE0AF4" w:rsidR="00DC38EA" w:rsidRPr="00734760" w:rsidRDefault="000007C2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DC38EA" w:rsidRPr="00734760">
              <w:rPr>
                <w:rFonts w:ascii="Book Antiqua" w:eastAsia="Times New Roman" w:hAnsi="Book Antiqua" w:cstheme="minorHAnsi"/>
                <w:color w:val="000000" w:themeColor="text1"/>
              </w:rPr>
              <w:t>patients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D3FC67B" w14:textId="3B0A55D9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AE3759" w14:textId="72D32C9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Comparison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parameters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for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peak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levels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each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LFT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08E22EF" w14:textId="168C2FA4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Associated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peak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levels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of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AST,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ALP,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and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TBIL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DED6E2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6</w:t>
            </w:r>
          </w:p>
        </w:tc>
      </w:tr>
      <w:tr w:rsidR="002500D0" w:rsidRPr="00734760" w14:paraId="7EA57190" w14:textId="77777777" w:rsidTr="006D1B67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27FD27" w14:textId="7233C21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Luan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et</w:t>
            </w:r>
            <w:r w:rsidR="0070510B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 xml:space="preserve"> </w:t>
            </w:r>
            <w:r w:rsidR="000007C2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al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[</w:t>
            </w:r>
            <w:r w:rsidR="00E9510D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76</w:t>
            </w:r>
            <w:r w:rsidR="000007C2" w:rsidRPr="00734760">
              <w:rPr>
                <w:rFonts w:ascii="Book Antiqua" w:eastAsia="Times New Roman" w:hAnsi="Book Antiqua" w:cstheme="minorHAnsi"/>
                <w:color w:val="000000" w:themeColor="text1"/>
                <w:vertAlign w:val="superscript"/>
              </w:rPr>
              <w:t>]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A27B72F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China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0AB3CDA" w14:textId="7B672F6C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ICU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hospitalized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44A2234" w14:textId="5D66C3B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WBC,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HGB,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ANC,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ALC,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PLTS,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DDIM,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PTT,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0F08C5" w14:textId="7B50BB6A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CAC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354FE9" w:rsidRPr="00734760">
              <w:rPr>
                <w:rFonts w:ascii="Book Antiqua" w:eastAsia="Times New Roman" w:hAnsi="Book Antiqua" w:cstheme="minorHAnsi"/>
                <w:i/>
                <w:iCs/>
                <w:color w:val="000000" w:themeColor="text1"/>
              </w:rPr>
              <w:t>vs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non-CAC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AD057BE" w14:textId="378218B2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CAC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correlates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with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liver</w:t>
            </w:r>
            <w:r w:rsidR="0070510B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injury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C2D655" w14:textId="77777777" w:rsidR="00DC38EA" w:rsidRPr="00734760" w:rsidRDefault="00DC38EA" w:rsidP="0073476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734760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</w:p>
        </w:tc>
      </w:tr>
    </w:tbl>
    <w:p w14:paraId="0D58719B" w14:textId="5F3E18B5" w:rsidR="00A77B3E" w:rsidRPr="00734760" w:rsidRDefault="007A55E3" w:rsidP="0073476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734760">
        <w:rPr>
          <w:rFonts w:ascii="Book Antiqua" w:hAnsi="Book Antiqua" w:cstheme="minorHAnsi"/>
        </w:rPr>
        <w:t>ALC: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lymphocyte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ALP: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Alkaline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phosphatase;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ANC: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Absolute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neutrophil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count;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CAC: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COVID-associated</w:t>
      </w:r>
      <w:r>
        <w:rPr>
          <w:rFonts w:ascii="Book Antiqua" w:hAnsi="Book Antiqua" w:cstheme="minorHAnsi"/>
        </w:rPr>
        <w:t xml:space="preserve"> </w:t>
      </w:r>
      <w:r w:rsidRPr="00734760">
        <w:rPr>
          <w:rFonts w:ascii="Book Antiqua" w:hAnsi="Book Antiqua" w:cstheme="minorHAnsi"/>
        </w:rPr>
        <w:t>coagulopathy;</w:t>
      </w:r>
      <w:r>
        <w:rPr>
          <w:rFonts w:ascii="Book Antiqua" w:hAnsi="Book Antiqua" w:cstheme="minorHAnsi"/>
        </w:rPr>
        <w:t xml:space="preserve"> </w:t>
      </w:r>
      <w:r w:rsidR="006D1B67" w:rsidRPr="00734760">
        <w:rPr>
          <w:rFonts w:ascii="Book Antiqua" w:eastAsia="Book Antiqua" w:hAnsi="Book Antiqua" w:cs="Book Antiqua"/>
          <w:color w:val="000000"/>
          <w:u w:color="0563C1"/>
        </w:rPr>
        <w:t>COVID-19: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734760">
        <w:rPr>
          <w:rFonts w:ascii="Book Antiqua" w:eastAsia="Book Antiqua" w:hAnsi="Book Antiqua" w:cs="Book Antiqua"/>
          <w:color w:val="000000"/>
          <w:u w:color="0563C1"/>
        </w:rPr>
        <w:t>Coronavirus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734760">
        <w:rPr>
          <w:rFonts w:ascii="Book Antiqua" w:eastAsia="Book Antiqua" w:hAnsi="Book Antiqua" w:cs="Book Antiqua"/>
          <w:color w:val="000000"/>
          <w:u w:color="0563C1"/>
        </w:rPr>
        <w:t>disease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6D1B67" w:rsidRPr="00734760">
        <w:rPr>
          <w:rFonts w:ascii="Book Antiqua" w:eastAsia="Book Antiqua" w:hAnsi="Book Antiqua" w:cs="Book Antiqua"/>
          <w:color w:val="000000"/>
          <w:u w:color="0563C1"/>
        </w:rPr>
        <w:t>2019;</w:t>
      </w:r>
      <w:r w:rsidR="0070510B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="00DC38EA" w:rsidRPr="00734760">
        <w:rPr>
          <w:rFonts w:ascii="Book Antiqua" w:hAnsi="Book Antiqua" w:cstheme="minorHAnsi"/>
        </w:rPr>
        <w:t>D-</w:t>
      </w:r>
      <w:r w:rsidR="001362AF">
        <w:rPr>
          <w:rFonts w:ascii="Book Antiqua" w:hAnsi="Book Antiqua" w:cstheme="minorHAnsi"/>
        </w:rPr>
        <w:t>B</w:t>
      </w:r>
      <w:r w:rsidR="00DC38EA" w:rsidRPr="00734760">
        <w:rPr>
          <w:rFonts w:ascii="Book Antiqua" w:hAnsi="Book Antiqua" w:cstheme="minorHAnsi"/>
        </w:rPr>
        <w:t>il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Direct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bilirubin;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DDIM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D</w:t>
      </w:r>
      <w:r w:rsidR="00DC38EA" w:rsidRPr="00734760">
        <w:rPr>
          <w:rFonts w:ascii="Book Antiqua" w:hAnsi="Book Antiqua" w:cstheme="minorHAnsi"/>
        </w:rPr>
        <w:t>-dimer;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HGB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Hemoglobin</w:t>
      </w:r>
      <w:r w:rsidR="00DC38EA" w:rsidRPr="00734760">
        <w:rPr>
          <w:rFonts w:ascii="Book Antiqua" w:hAnsi="Book Antiqua" w:cstheme="minorHAnsi"/>
        </w:rPr>
        <w:t>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ICU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Intensive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care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unit;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INR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International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normalized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ratio;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LFT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Liver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function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test;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NOS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Newcastle-Ottawa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Scale;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PLT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Platelet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PT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Prothrombin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time;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PTT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Partial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thromboplastin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time;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WBC</w:t>
      </w:r>
      <w:r w:rsidR="001E5ED6" w:rsidRPr="00734760">
        <w:rPr>
          <w:rFonts w:ascii="Book Antiqua" w:hAnsi="Book Antiqua" w:cstheme="minorHAnsi"/>
        </w:rPr>
        <w:t>:</w:t>
      </w:r>
      <w:r w:rsidR="0070510B">
        <w:rPr>
          <w:rFonts w:ascii="Book Antiqua" w:hAnsi="Book Antiqua" w:cstheme="minorHAnsi"/>
        </w:rPr>
        <w:t xml:space="preserve"> </w:t>
      </w:r>
      <w:r w:rsidR="001E5ED6" w:rsidRPr="00734760">
        <w:rPr>
          <w:rFonts w:ascii="Book Antiqua" w:hAnsi="Book Antiqua" w:cstheme="minorHAnsi"/>
        </w:rPr>
        <w:t>White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blood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cell</w:t>
      </w:r>
      <w:r w:rsidR="0070510B">
        <w:rPr>
          <w:rFonts w:ascii="Book Antiqua" w:hAnsi="Book Antiqua" w:cstheme="minorHAnsi"/>
        </w:rPr>
        <w:t xml:space="preserve"> </w:t>
      </w:r>
      <w:r w:rsidR="00DC38EA" w:rsidRPr="00734760">
        <w:rPr>
          <w:rFonts w:ascii="Book Antiqua" w:hAnsi="Book Antiqua" w:cstheme="minorHAnsi"/>
        </w:rPr>
        <w:t>count</w:t>
      </w:r>
      <w:r w:rsidR="001E5ED6" w:rsidRPr="00734760">
        <w:rPr>
          <w:rFonts w:ascii="Book Antiqua" w:hAnsi="Book Antiqua" w:cstheme="minorHAnsi"/>
          <w:lang w:eastAsia="zh-CN"/>
        </w:rPr>
        <w:t>.</w:t>
      </w:r>
    </w:p>
    <w:sectPr w:rsidR="00A77B3E" w:rsidRPr="00734760" w:rsidSect="00D541CE">
      <w:pgSz w:w="17010" w:h="15842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B3C8" w14:textId="77777777" w:rsidR="00315694" w:rsidRDefault="00315694" w:rsidP="002D3213">
      <w:r>
        <w:separator/>
      </w:r>
    </w:p>
  </w:endnote>
  <w:endnote w:type="continuationSeparator" w:id="0">
    <w:p w14:paraId="3A1F270D" w14:textId="77777777" w:rsidR="00315694" w:rsidRDefault="00315694" w:rsidP="002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9028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D10080" w14:textId="3104BE4B" w:rsidR="00F62FF7" w:rsidRPr="0072314F" w:rsidRDefault="00F62FF7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362AF">
              <w:rPr>
                <w:lang w:val="zh-CN" w:eastAsia="zh-CN"/>
              </w:rPr>
              <w:t xml:space="preserve"> 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31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31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231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231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018B7B7" w14:textId="77777777" w:rsidR="00F62FF7" w:rsidRDefault="00F6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110E" w14:textId="77777777" w:rsidR="00315694" w:rsidRDefault="00315694" w:rsidP="002D3213">
      <w:r>
        <w:separator/>
      </w:r>
    </w:p>
  </w:footnote>
  <w:footnote w:type="continuationSeparator" w:id="0">
    <w:p w14:paraId="0BF5F709" w14:textId="77777777" w:rsidR="00315694" w:rsidRDefault="00315694" w:rsidP="002D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7BDA" w14:textId="77777777" w:rsidR="001362AF" w:rsidRDefault="001362AF" w:rsidP="0072314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C2"/>
    <w:rsid w:val="00052972"/>
    <w:rsid w:val="00054CD4"/>
    <w:rsid w:val="000D7FF9"/>
    <w:rsid w:val="001362AF"/>
    <w:rsid w:val="00157723"/>
    <w:rsid w:val="001E023F"/>
    <w:rsid w:val="001E5ED6"/>
    <w:rsid w:val="00235132"/>
    <w:rsid w:val="002500D0"/>
    <w:rsid w:val="00293141"/>
    <w:rsid w:val="002C43F7"/>
    <w:rsid w:val="002D2F27"/>
    <w:rsid w:val="002D3213"/>
    <w:rsid w:val="002E27AB"/>
    <w:rsid w:val="002F6588"/>
    <w:rsid w:val="00315694"/>
    <w:rsid w:val="00320CD0"/>
    <w:rsid w:val="00323961"/>
    <w:rsid w:val="003273D0"/>
    <w:rsid w:val="00333489"/>
    <w:rsid w:val="00354FE9"/>
    <w:rsid w:val="00396B77"/>
    <w:rsid w:val="003B7823"/>
    <w:rsid w:val="003D3E19"/>
    <w:rsid w:val="00460D3D"/>
    <w:rsid w:val="004B08E2"/>
    <w:rsid w:val="004B7604"/>
    <w:rsid w:val="004D6A36"/>
    <w:rsid w:val="004F5209"/>
    <w:rsid w:val="005123BB"/>
    <w:rsid w:val="00522117"/>
    <w:rsid w:val="00561A93"/>
    <w:rsid w:val="005961A8"/>
    <w:rsid w:val="005C362A"/>
    <w:rsid w:val="00627386"/>
    <w:rsid w:val="006443B3"/>
    <w:rsid w:val="00673410"/>
    <w:rsid w:val="006A3F3B"/>
    <w:rsid w:val="006D1B67"/>
    <w:rsid w:val="006E3B4F"/>
    <w:rsid w:val="006F5AA6"/>
    <w:rsid w:val="0070510B"/>
    <w:rsid w:val="007104E0"/>
    <w:rsid w:val="0072314F"/>
    <w:rsid w:val="00734760"/>
    <w:rsid w:val="007641AF"/>
    <w:rsid w:val="007750CF"/>
    <w:rsid w:val="007A55E3"/>
    <w:rsid w:val="007C41EA"/>
    <w:rsid w:val="007D6705"/>
    <w:rsid w:val="007F4B41"/>
    <w:rsid w:val="00851CB3"/>
    <w:rsid w:val="00861495"/>
    <w:rsid w:val="0089405B"/>
    <w:rsid w:val="008C1B93"/>
    <w:rsid w:val="00915560"/>
    <w:rsid w:val="00965DAB"/>
    <w:rsid w:val="009A0801"/>
    <w:rsid w:val="009D3E52"/>
    <w:rsid w:val="009E1468"/>
    <w:rsid w:val="00A120BE"/>
    <w:rsid w:val="00A13AA8"/>
    <w:rsid w:val="00A77B3E"/>
    <w:rsid w:val="00AB3615"/>
    <w:rsid w:val="00AD6590"/>
    <w:rsid w:val="00AD779F"/>
    <w:rsid w:val="00AE4CCD"/>
    <w:rsid w:val="00B3057A"/>
    <w:rsid w:val="00B532D6"/>
    <w:rsid w:val="00B55D1B"/>
    <w:rsid w:val="00B746FE"/>
    <w:rsid w:val="00B822ED"/>
    <w:rsid w:val="00B956FE"/>
    <w:rsid w:val="00BC0012"/>
    <w:rsid w:val="00C13792"/>
    <w:rsid w:val="00CA2A55"/>
    <w:rsid w:val="00CA6EB7"/>
    <w:rsid w:val="00CF01C6"/>
    <w:rsid w:val="00D13E2D"/>
    <w:rsid w:val="00D42E2A"/>
    <w:rsid w:val="00D541CE"/>
    <w:rsid w:val="00D971A8"/>
    <w:rsid w:val="00DA1EF8"/>
    <w:rsid w:val="00DC04FF"/>
    <w:rsid w:val="00DC38EA"/>
    <w:rsid w:val="00DC3FB4"/>
    <w:rsid w:val="00DD3E54"/>
    <w:rsid w:val="00DD43C3"/>
    <w:rsid w:val="00E420E2"/>
    <w:rsid w:val="00E764E5"/>
    <w:rsid w:val="00E9510D"/>
    <w:rsid w:val="00EF4328"/>
    <w:rsid w:val="00F150DA"/>
    <w:rsid w:val="00F62FF7"/>
    <w:rsid w:val="00F85C03"/>
    <w:rsid w:val="00FA159C"/>
    <w:rsid w:val="00FB3D45"/>
    <w:rsid w:val="00FC700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483B5"/>
  <w15:docId w15:val="{5FC7A0D9-7CD4-43C1-8B77-3A15F20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D32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2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321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9161</Words>
  <Characters>51856</Characters>
  <Application>Microsoft Office Word</Application>
  <DocSecurity>0</DocSecurity>
  <Lines>1852</Lines>
  <Paragraphs>1151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2021-04-26T20:54:00Z</dcterms:created>
  <dcterms:modified xsi:type="dcterms:W3CDTF">2021-04-26T20:54:00Z</dcterms:modified>
</cp:coreProperties>
</file>