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75AEF" w14:textId="77777777" w:rsidR="00A77B3E" w:rsidRPr="00AC1B3C" w:rsidRDefault="006802B3" w:rsidP="00AC1B3C">
      <w:pPr>
        <w:spacing w:line="360" w:lineRule="auto"/>
        <w:jc w:val="both"/>
        <w:rPr>
          <w:rFonts w:ascii="Book Antiqua" w:hAnsi="Book Antiqua"/>
        </w:rPr>
      </w:pPr>
      <w:bookmarkStart w:id="0" w:name="_GoBack"/>
      <w:bookmarkEnd w:id="0"/>
      <w:r w:rsidRPr="00AC1B3C">
        <w:rPr>
          <w:rFonts w:ascii="Book Antiqua" w:eastAsia="Book Antiqua" w:hAnsi="Book Antiqua" w:cs="Book Antiqua"/>
          <w:b/>
          <w:color w:val="000000"/>
        </w:rPr>
        <w:t xml:space="preserve">Name of Journal: </w:t>
      </w:r>
      <w:r w:rsidRPr="00AC1B3C">
        <w:rPr>
          <w:rFonts w:ascii="Book Antiqua" w:eastAsia="Book Antiqua" w:hAnsi="Book Antiqua" w:cs="Book Antiqua"/>
          <w:i/>
          <w:color w:val="000000"/>
        </w:rPr>
        <w:t>World Journal of Gastroenterology</w:t>
      </w:r>
    </w:p>
    <w:p w14:paraId="4E68266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Manuscript NO: </w:t>
      </w:r>
      <w:r w:rsidRPr="00AC1B3C">
        <w:rPr>
          <w:rFonts w:ascii="Book Antiqua" w:eastAsia="Book Antiqua" w:hAnsi="Book Antiqua" w:cs="Book Antiqua"/>
          <w:color w:val="000000"/>
        </w:rPr>
        <w:t>63522</w:t>
      </w:r>
    </w:p>
    <w:p w14:paraId="0C969511" w14:textId="3551AD56"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Manuscript Type: </w:t>
      </w:r>
      <w:r w:rsidRPr="00AC1B3C">
        <w:rPr>
          <w:rFonts w:ascii="Book Antiqua" w:hAnsi="Book Antiqua"/>
        </w:rPr>
        <w:t>MINIREVIEWS</w:t>
      </w:r>
    </w:p>
    <w:p w14:paraId="07E15784" w14:textId="77777777" w:rsidR="00A77B3E" w:rsidRPr="00AC1B3C" w:rsidRDefault="00A77B3E" w:rsidP="00AC1B3C">
      <w:pPr>
        <w:spacing w:line="360" w:lineRule="auto"/>
        <w:jc w:val="both"/>
        <w:rPr>
          <w:rFonts w:ascii="Book Antiqua" w:hAnsi="Book Antiqua"/>
        </w:rPr>
      </w:pPr>
    </w:p>
    <w:p w14:paraId="6AE7081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Role of artificial intelligence in multidisciplinary imaging diagnosis of gastrointestinal diseases</w:t>
      </w:r>
    </w:p>
    <w:p w14:paraId="3C2F4456" w14:textId="77777777" w:rsidR="00A77B3E" w:rsidRPr="00AC1B3C" w:rsidRDefault="00A77B3E" w:rsidP="00AC1B3C">
      <w:pPr>
        <w:spacing w:line="360" w:lineRule="auto"/>
        <w:jc w:val="both"/>
        <w:rPr>
          <w:rFonts w:ascii="Book Antiqua" w:hAnsi="Book Antiqua"/>
        </w:rPr>
      </w:pPr>
    </w:p>
    <w:p w14:paraId="7C5D5E32" w14:textId="09221A97" w:rsidR="00A77B3E" w:rsidRPr="00AC1B3C" w:rsidRDefault="00D02944" w:rsidP="00AC1B3C">
      <w:pPr>
        <w:spacing w:line="360" w:lineRule="auto"/>
        <w:jc w:val="both"/>
        <w:rPr>
          <w:rFonts w:ascii="Book Antiqua" w:hAnsi="Book Antiqua"/>
          <w:lang w:val="pt-BR"/>
        </w:rPr>
      </w:pPr>
      <w:r w:rsidRPr="00AC1B3C">
        <w:rPr>
          <w:rFonts w:ascii="Book Antiqua" w:eastAsia="Book Antiqua" w:hAnsi="Book Antiqua" w:cs="Book Antiqua"/>
          <w:color w:val="000000"/>
          <w:lang w:val="pt-BR"/>
        </w:rPr>
        <w:t xml:space="preserve">Berbís MA </w:t>
      </w:r>
      <w:r w:rsidRPr="00AC1B3C">
        <w:rPr>
          <w:rFonts w:ascii="Book Antiqua" w:eastAsia="Book Antiqua" w:hAnsi="Book Antiqua" w:cs="Book Antiqua"/>
          <w:i/>
          <w:iCs/>
          <w:color w:val="000000"/>
          <w:lang w:val="pt-BR"/>
        </w:rPr>
        <w:t>et al</w:t>
      </w:r>
      <w:r w:rsidRPr="00AC1B3C">
        <w:rPr>
          <w:rFonts w:ascii="Book Antiqua" w:eastAsia="Book Antiqua" w:hAnsi="Book Antiqua" w:cs="Book Antiqua"/>
          <w:color w:val="000000"/>
          <w:lang w:val="pt-BR"/>
        </w:rPr>
        <w:t xml:space="preserve">. </w:t>
      </w:r>
      <w:r w:rsidR="006802B3" w:rsidRPr="00AC1B3C">
        <w:rPr>
          <w:rFonts w:ascii="Book Antiqua" w:eastAsia="Book Antiqua" w:hAnsi="Book Antiqua" w:cs="Book Antiqua"/>
          <w:color w:val="000000"/>
          <w:lang w:val="pt-BR"/>
        </w:rPr>
        <w:t>AI in gastrointestinal imaging diagnosis</w:t>
      </w:r>
    </w:p>
    <w:p w14:paraId="24F3A4E5" w14:textId="77777777" w:rsidR="00A77B3E" w:rsidRPr="00AC1B3C" w:rsidRDefault="00A77B3E" w:rsidP="00AC1B3C">
      <w:pPr>
        <w:spacing w:line="360" w:lineRule="auto"/>
        <w:jc w:val="both"/>
        <w:rPr>
          <w:rFonts w:ascii="Book Antiqua" w:hAnsi="Book Antiqua"/>
          <w:lang w:val="pt-BR"/>
        </w:rPr>
      </w:pPr>
    </w:p>
    <w:p w14:paraId="32099B11" w14:textId="300950EF" w:rsidR="00A77B3E" w:rsidRPr="00AC1B3C" w:rsidRDefault="006802B3" w:rsidP="00AC1B3C">
      <w:pPr>
        <w:spacing w:line="360" w:lineRule="auto"/>
        <w:jc w:val="both"/>
        <w:rPr>
          <w:rFonts w:ascii="Book Antiqua" w:hAnsi="Book Antiqua"/>
          <w:lang w:val="pt-BR"/>
        </w:rPr>
      </w:pPr>
      <w:r w:rsidRPr="00AC1B3C">
        <w:rPr>
          <w:rFonts w:ascii="Book Antiqua" w:eastAsia="Book Antiqua" w:hAnsi="Book Antiqua" w:cs="Book Antiqua"/>
          <w:color w:val="000000"/>
          <w:lang w:val="pt-BR"/>
        </w:rPr>
        <w:t>M</w:t>
      </w:r>
      <w:r w:rsidR="00B81EA2">
        <w:rPr>
          <w:rFonts w:ascii="Book Antiqua" w:eastAsia="Book Antiqua" w:hAnsi="Book Antiqua" w:cs="Book Antiqua"/>
          <w:color w:val="000000"/>
          <w:lang w:val="pt-BR"/>
        </w:rPr>
        <w:t xml:space="preserve"> </w:t>
      </w:r>
      <w:r w:rsidRPr="00AC1B3C">
        <w:rPr>
          <w:rFonts w:ascii="Book Antiqua" w:eastAsia="Book Antiqua" w:hAnsi="Book Antiqua" w:cs="Book Antiqua"/>
          <w:color w:val="000000"/>
          <w:lang w:val="pt-BR"/>
        </w:rPr>
        <w:t>Alvaro Berbís, José Aneiros-Fernández, F</w:t>
      </w:r>
      <w:r w:rsidR="00B81EA2">
        <w:rPr>
          <w:rFonts w:ascii="Book Antiqua" w:eastAsia="Book Antiqua" w:hAnsi="Book Antiqua" w:cs="Book Antiqua"/>
          <w:color w:val="000000"/>
          <w:lang w:val="pt-BR"/>
        </w:rPr>
        <w:t xml:space="preserve"> </w:t>
      </w:r>
      <w:r w:rsidRPr="00AC1B3C">
        <w:rPr>
          <w:rFonts w:ascii="Book Antiqua" w:eastAsia="Book Antiqua" w:hAnsi="Book Antiqua" w:cs="Book Antiqua"/>
          <w:color w:val="000000"/>
          <w:lang w:val="pt-BR"/>
        </w:rPr>
        <w:t>Javier Mendoza Olivares, Enrique Nava, Antonio Luna</w:t>
      </w:r>
    </w:p>
    <w:p w14:paraId="358EA5A8" w14:textId="77777777" w:rsidR="00A77B3E" w:rsidRPr="00AC1B3C" w:rsidRDefault="00A77B3E" w:rsidP="00AC1B3C">
      <w:pPr>
        <w:spacing w:line="360" w:lineRule="auto"/>
        <w:jc w:val="both"/>
        <w:rPr>
          <w:rFonts w:ascii="Book Antiqua" w:hAnsi="Book Antiqua"/>
          <w:lang w:val="pt-BR"/>
        </w:rPr>
      </w:pPr>
    </w:p>
    <w:p w14:paraId="3C75E6A3" w14:textId="7CD19907" w:rsidR="00A77B3E" w:rsidRPr="00AC1B3C" w:rsidRDefault="006802B3" w:rsidP="00AC1B3C">
      <w:pPr>
        <w:spacing w:line="360" w:lineRule="auto"/>
        <w:jc w:val="both"/>
        <w:rPr>
          <w:rFonts w:ascii="Book Antiqua" w:hAnsi="Book Antiqua"/>
          <w:lang w:val="pt-BR"/>
        </w:rPr>
      </w:pPr>
      <w:r w:rsidRPr="00AC1B3C">
        <w:rPr>
          <w:rFonts w:ascii="Book Antiqua" w:eastAsia="Book Antiqua" w:hAnsi="Book Antiqua" w:cs="Book Antiqua"/>
          <w:b/>
          <w:bCs/>
          <w:color w:val="000000"/>
          <w:lang w:val="pt-BR"/>
        </w:rPr>
        <w:t>M</w:t>
      </w:r>
      <w:r w:rsidR="00B81EA2">
        <w:rPr>
          <w:rFonts w:ascii="Book Antiqua" w:eastAsia="Book Antiqua" w:hAnsi="Book Antiqua" w:cs="Book Antiqua"/>
          <w:b/>
          <w:bCs/>
          <w:color w:val="000000"/>
          <w:lang w:val="pt-BR"/>
        </w:rPr>
        <w:t xml:space="preserve"> </w:t>
      </w:r>
      <w:r w:rsidRPr="00AC1B3C">
        <w:rPr>
          <w:rFonts w:ascii="Book Antiqua" w:eastAsia="Book Antiqua" w:hAnsi="Book Antiqua" w:cs="Book Antiqua"/>
          <w:b/>
          <w:bCs/>
          <w:color w:val="000000"/>
          <w:lang w:val="pt-BR"/>
        </w:rPr>
        <w:t xml:space="preserve">Alvaro Berbís, </w:t>
      </w:r>
      <w:r w:rsidR="00D02944" w:rsidRPr="00AC1B3C">
        <w:rPr>
          <w:rFonts w:ascii="Book Antiqua" w:eastAsia="Book Antiqua" w:hAnsi="Book Antiqua" w:cs="Book Antiqua"/>
          <w:color w:val="000000"/>
          <w:lang w:val="pt-BR"/>
        </w:rPr>
        <w:t xml:space="preserve">Department of </w:t>
      </w:r>
      <w:r w:rsidRPr="00AC1B3C">
        <w:rPr>
          <w:rFonts w:ascii="Book Antiqua" w:eastAsia="Book Antiqua" w:hAnsi="Book Antiqua" w:cs="Book Antiqua"/>
          <w:color w:val="000000"/>
          <w:lang w:val="pt-BR"/>
        </w:rPr>
        <w:t>R&amp;D, HT Médica, Madrid 28046, Madrid, Spain</w:t>
      </w:r>
    </w:p>
    <w:p w14:paraId="121DD56E" w14:textId="77777777" w:rsidR="00A77B3E" w:rsidRPr="00AC1B3C" w:rsidRDefault="00A77B3E" w:rsidP="00AC1B3C">
      <w:pPr>
        <w:spacing w:line="360" w:lineRule="auto"/>
        <w:jc w:val="both"/>
        <w:rPr>
          <w:rFonts w:ascii="Book Antiqua" w:hAnsi="Book Antiqua"/>
          <w:lang w:val="pt-BR"/>
        </w:rPr>
      </w:pPr>
    </w:p>
    <w:p w14:paraId="1D91AB1D" w14:textId="77777777" w:rsidR="00A77B3E" w:rsidRPr="00AC1B3C" w:rsidRDefault="006802B3" w:rsidP="00AC1B3C">
      <w:pPr>
        <w:spacing w:line="360" w:lineRule="auto"/>
        <w:jc w:val="both"/>
        <w:rPr>
          <w:rFonts w:ascii="Book Antiqua" w:hAnsi="Book Antiqua"/>
          <w:lang w:val="pt-BR"/>
        </w:rPr>
      </w:pPr>
      <w:r w:rsidRPr="00AC1B3C">
        <w:rPr>
          <w:rFonts w:ascii="Book Antiqua" w:eastAsia="Book Antiqua" w:hAnsi="Book Antiqua" w:cs="Book Antiqua"/>
          <w:b/>
          <w:bCs/>
          <w:color w:val="000000"/>
          <w:lang w:val="pt-BR"/>
        </w:rPr>
        <w:t xml:space="preserve">José Aneiros-Fernández, </w:t>
      </w:r>
      <w:r w:rsidRPr="00AC1B3C">
        <w:rPr>
          <w:rFonts w:ascii="Book Antiqua" w:eastAsia="Book Antiqua" w:hAnsi="Book Antiqua" w:cs="Book Antiqua"/>
          <w:color w:val="000000"/>
          <w:lang w:val="pt-BR"/>
        </w:rPr>
        <w:t>Department of Pathology, Hospital Universitario Clínico San Cecilio, Granada 18012, Spain</w:t>
      </w:r>
    </w:p>
    <w:p w14:paraId="785E3C51" w14:textId="77777777" w:rsidR="00A77B3E" w:rsidRPr="00AC1B3C" w:rsidRDefault="00A77B3E" w:rsidP="00AC1B3C">
      <w:pPr>
        <w:spacing w:line="360" w:lineRule="auto"/>
        <w:jc w:val="both"/>
        <w:rPr>
          <w:rFonts w:ascii="Book Antiqua" w:hAnsi="Book Antiqua"/>
          <w:lang w:val="pt-BR"/>
        </w:rPr>
      </w:pPr>
    </w:p>
    <w:p w14:paraId="523CE5E3" w14:textId="5033DA21"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F</w:t>
      </w:r>
      <w:r w:rsidR="00B81EA2">
        <w:rPr>
          <w:rFonts w:ascii="Book Antiqua" w:eastAsia="Book Antiqua" w:hAnsi="Book Antiqua" w:cs="Book Antiqua"/>
          <w:b/>
          <w:bCs/>
          <w:color w:val="000000"/>
        </w:rPr>
        <w:t xml:space="preserve"> </w:t>
      </w:r>
      <w:r w:rsidRPr="00AC1B3C">
        <w:rPr>
          <w:rFonts w:ascii="Book Antiqua" w:eastAsia="Book Antiqua" w:hAnsi="Book Antiqua" w:cs="Book Antiqua"/>
          <w:b/>
          <w:bCs/>
          <w:color w:val="000000"/>
        </w:rPr>
        <w:t xml:space="preserve">Javier Mendoza Olivares, </w:t>
      </w:r>
      <w:r w:rsidR="00AD4411" w:rsidRPr="00AC1B3C">
        <w:rPr>
          <w:rFonts w:ascii="Book Antiqua" w:eastAsia="Book Antiqua" w:hAnsi="Book Antiqua" w:cs="Book Antiqua"/>
          <w:color w:val="000000"/>
        </w:rPr>
        <w:t xml:space="preserve">Department of </w:t>
      </w:r>
      <w:r w:rsidRPr="00AC1B3C">
        <w:rPr>
          <w:rFonts w:ascii="Book Antiqua" w:eastAsia="Book Antiqua" w:hAnsi="Book Antiqua" w:cs="Book Antiqua"/>
          <w:color w:val="000000"/>
        </w:rPr>
        <w:t>Gastroenterology, Fatima Clinic, Sevilla 41012, Spain</w:t>
      </w:r>
    </w:p>
    <w:p w14:paraId="054C160D" w14:textId="77777777" w:rsidR="00A77B3E" w:rsidRPr="00AC1B3C" w:rsidRDefault="00A77B3E" w:rsidP="00AC1B3C">
      <w:pPr>
        <w:spacing w:line="360" w:lineRule="auto"/>
        <w:jc w:val="both"/>
        <w:rPr>
          <w:rFonts w:ascii="Book Antiqua" w:hAnsi="Book Antiqua"/>
        </w:rPr>
      </w:pPr>
    </w:p>
    <w:p w14:paraId="52F6A95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Enrique Nava, </w:t>
      </w:r>
      <w:r w:rsidRPr="00AC1B3C">
        <w:rPr>
          <w:rFonts w:ascii="Book Antiqua" w:eastAsia="Book Antiqua" w:hAnsi="Book Antiqua" w:cs="Book Antiqua"/>
          <w:color w:val="000000"/>
        </w:rPr>
        <w:t>Department of Communications Engineering, University of Málaga, Malaga 29016, Spain</w:t>
      </w:r>
    </w:p>
    <w:p w14:paraId="5BCC6146" w14:textId="77777777" w:rsidR="00A77B3E" w:rsidRPr="00AC1B3C" w:rsidRDefault="00A77B3E" w:rsidP="00AC1B3C">
      <w:pPr>
        <w:spacing w:line="360" w:lineRule="auto"/>
        <w:jc w:val="both"/>
        <w:rPr>
          <w:rFonts w:ascii="Book Antiqua" w:hAnsi="Book Antiqua"/>
        </w:rPr>
      </w:pPr>
    </w:p>
    <w:p w14:paraId="4ABCAA5F" w14:textId="0DD1211B"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Antonio Luna, </w:t>
      </w:r>
      <w:r w:rsidRPr="00AC1B3C">
        <w:rPr>
          <w:rFonts w:ascii="Book Antiqua" w:eastAsia="Book Antiqua" w:hAnsi="Book Antiqua" w:cs="Book Antiqua"/>
          <w:color w:val="000000"/>
        </w:rPr>
        <w:t xml:space="preserve">MRI Unit, </w:t>
      </w:r>
      <w:r w:rsidR="00D02944" w:rsidRPr="00AC1B3C">
        <w:rPr>
          <w:rFonts w:ascii="Book Antiqua" w:eastAsia="Book Antiqua" w:hAnsi="Book Antiqua" w:cs="Book Antiqua"/>
          <w:color w:val="000000"/>
        </w:rPr>
        <w:t xml:space="preserve">Department of </w:t>
      </w:r>
      <w:r w:rsidRPr="00AC1B3C">
        <w:rPr>
          <w:rFonts w:ascii="Book Antiqua" w:eastAsia="Book Antiqua" w:hAnsi="Book Antiqua" w:cs="Book Antiqua"/>
          <w:color w:val="000000"/>
        </w:rPr>
        <w:t>Radiology, HT Médica, Jaén 23007, Spain</w:t>
      </w:r>
    </w:p>
    <w:p w14:paraId="42E0E696" w14:textId="77777777" w:rsidR="00A77B3E" w:rsidRPr="00AC1B3C" w:rsidRDefault="00A77B3E" w:rsidP="00AC1B3C">
      <w:pPr>
        <w:spacing w:line="360" w:lineRule="auto"/>
        <w:jc w:val="both"/>
        <w:rPr>
          <w:rFonts w:ascii="Book Antiqua" w:hAnsi="Book Antiqua"/>
        </w:rPr>
      </w:pPr>
    </w:p>
    <w:p w14:paraId="48FAEDC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Author contributions: </w:t>
      </w:r>
      <w:r w:rsidRPr="00AC1B3C">
        <w:rPr>
          <w:rFonts w:ascii="Book Antiqua" w:eastAsia="Book Antiqua" w:hAnsi="Book Antiqua" w:cs="Book Antiqua"/>
          <w:color w:val="000000"/>
        </w:rPr>
        <w:t>All authors contributed to this paper with literature review and analysis and approval of the final version.</w:t>
      </w:r>
    </w:p>
    <w:p w14:paraId="5D8174C3" w14:textId="77777777" w:rsidR="00A77B3E" w:rsidRPr="00AC1B3C" w:rsidRDefault="00A77B3E" w:rsidP="00AC1B3C">
      <w:pPr>
        <w:spacing w:line="360" w:lineRule="auto"/>
        <w:jc w:val="both"/>
        <w:rPr>
          <w:rFonts w:ascii="Book Antiqua" w:hAnsi="Book Antiqua"/>
        </w:rPr>
      </w:pPr>
    </w:p>
    <w:p w14:paraId="4A694BE2" w14:textId="71AC73CF"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lastRenderedPageBreak/>
        <w:t xml:space="preserve">Corresponding author: Antonio Luna, MD, PhD, Doctor, </w:t>
      </w:r>
      <w:r w:rsidRPr="00AC1B3C">
        <w:rPr>
          <w:rFonts w:ascii="Book Antiqua" w:eastAsia="Book Antiqua" w:hAnsi="Book Antiqua" w:cs="Book Antiqua"/>
          <w:color w:val="000000"/>
        </w:rPr>
        <w:t>MRI Unit,</w:t>
      </w:r>
      <w:r w:rsidR="00AD4411" w:rsidRPr="00AC1B3C">
        <w:rPr>
          <w:rFonts w:ascii="Book Antiqua" w:eastAsia="Book Antiqua" w:hAnsi="Book Antiqua" w:cs="Book Antiqua"/>
          <w:color w:val="000000"/>
        </w:rPr>
        <w:t xml:space="preserve"> Department</w:t>
      </w:r>
      <w:r w:rsidRPr="00AC1B3C">
        <w:rPr>
          <w:rFonts w:ascii="Book Antiqua" w:eastAsia="Book Antiqua" w:hAnsi="Book Antiqua" w:cs="Book Antiqua"/>
          <w:color w:val="000000"/>
        </w:rPr>
        <w:t xml:space="preserve"> </w:t>
      </w:r>
      <w:r w:rsidR="00AD4411" w:rsidRPr="00AC1B3C">
        <w:rPr>
          <w:rFonts w:ascii="Book Antiqua" w:eastAsia="Book Antiqua" w:hAnsi="Book Antiqua" w:cs="Book Antiqua"/>
          <w:color w:val="000000"/>
        </w:rPr>
        <w:t xml:space="preserve">of </w:t>
      </w:r>
      <w:r w:rsidRPr="00AC1B3C">
        <w:rPr>
          <w:rFonts w:ascii="Book Antiqua" w:eastAsia="Book Antiqua" w:hAnsi="Book Antiqua" w:cs="Book Antiqua"/>
          <w:color w:val="000000"/>
        </w:rPr>
        <w:t>Radiology, HT Médica, C/ Carmelo Torres 2, Jaén 23007, Spain. aluna70@htime.org</w:t>
      </w:r>
    </w:p>
    <w:p w14:paraId="4490FE49" w14:textId="77777777" w:rsidR="00A77B3E" w:rsidRPr="00AC1B3C" w:rsidRDefault="00A77B3E" w:rsidP="00AC1B3C">
      <w:pPr>
        <w:spacing w:line="360" w:lineRule="auto"/>
        <w:jc w:val="both"/>
        <w:rPr>
          <w:rFonts w:ascii="Book Antiqua" w:hAnsi="Book Antiqua"/>
        </w:rPr>
      </w:pPr>
    </w:p>
    <w:p w14:paraId="0978008D"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Received: </w:t>
      </w:r>
      <w:r w:rsidRPr="00AC1B3C">
        <w:rPr>
          <w:rFonts w:ascii="Book Antiqua" w:eastAsia="Book Antiqua" w:hAnsi="Book Antiqua" w:cs="Book Antiqua"/>
          <w:color w:val="000000"/>
        </w:rPr>
        <w:t>January 28, 2021</w:t>
      </w:r>
    </w:p>
    <w:p w14:paraId="5BB9E661"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Revised: </w:t>
      </w:r>
      <w:r w:rsidRPr="00AC1B3C">
        <w:rPr>
          <w:rFonts w:ascii="Book Antiqua" w:eastAsia="Book Antiqua" w:hAnsi="Book Antiqua" w:cs="Book Antiqua"/>
          <w:color w:val="000000"/>
        </w:rPr>
        <w:t>April 14, 2021</w:t>
      </w:r>
    </w:p>
    <w:p w14:paraId="05C80A2F" w14:textId="48646682"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Accepted: </w:t>
      </w:r>
      <w:r w:rsidR="006C5956" w:rsidRPr="006C5956">
        <w:rPr>
          <w:rFonts w:ascii="Book Antiqua" w:eastAsia="Book Antiqua" w:hAnsi="Book Antiqua" w:cs="Book Antiqua"/>
          <w:bCs/>
          <w:color w:val="000000"/>
        </w:rPr>
        <w:t>June 7, 2021</w:t>
      </w:r>
    </w:p>
    <w:p w14:paraId="663B529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Published online: </w:t>
      </w:r>
    </w:p>
    <w:p w14:paraId="0CDD2AF4" w14:textId="77777777" w:rsidR="00A77B3E" w:rsidRPr="00AC1B3C" w:rsidRDefault="00A77B3E" w:rsidP="00AC1B3C">
      <w:pPr>
        <w:spacing w:line="360" w:lineRule="auto"/>
        <w:jc w:val="both"/>
        <w:rPr>
          <w:rFonts w:ascii="Book Antiqua" w:hAnsi="Book Antiqua"/>
        </w:rPr>
        <w:sectPr w:rsidR="00A77B3E" w:rsidRPr="00AC1B3C">
          <w:footerReference w:type="default" r:id="rId8"/>
          <w:pgSz w:w="12240" w:h="15840"/>
          <w:pgMar w:top="1440" w:right="1440" w:bottom="1440" w:left="1440" w:header="720" w:footer="720" w:gutter="0"/>
          <w:cols w:space="720"/>
          <w:docGrid w:linePitch="360"/>
        </w:sectPr>
      </w:pPr>
    </w:p>
    <w:p w14:paraId="1BC584E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lastRenderedPageBreak/>
        <w:t>Abstract</w:t>
      </w:r>
    </w:p>
    <w:p w14:paraId="038900A5" w14:textId="5507506D"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The use of artificial intelligence-based tools is regarded as a promising approach to increase clinical efficiency in diagnostic imaging, improve the interpretability of results, and support decision-making for the detection and prevention of diseases. Radiology, endoscopy and pathology images are suitable for deep-learning analysis, potentially changing the way care is delivered in gastroenterology. The aim of this review is to examine the key aspects of different neural network architectures used for the evaluation of gastrointestinal conditions, by discussing how different models behave in critical tasks, such as lesion detection or characterization (</w:t>
      </w:r>
      <w:r w:rsidRPr="00AC1B3C">
        <w:rPr>
          <w:rFonts w:ascii="Book Antiqua" w:eastAsia="Book Antiqua" w:hAnsi="Book Antiqua" w:cs="Book Antiqua"/>
          <w:i/>
          <w:iCs/>
          <w:color w:val="000000"/>
        </w:rPr>
        <w:t>i.e</w:t>
      </w:r>
      <w:r w:rsidR="00F8601B" w:rsidRPr="00AC1B3C">
        <w:rPr>
          <w:rFonts w:ascii="Book Antiqua" w:eastAsia="Book Antiqua" w:hAnsi="Book Antiqua" w:cs="Book Antiqua"/>
          <w:i/>
          <w:iCs/>
          <w:color w:val="000000"/>
        </w:rPr>
        <w:t>.</w:t>
      </w:r>
      <w:r w:rsidRPr="00AC1B3C">
        <w:rPr>
          <w:rFonts w:ascii="Book Antiqua" w:eastAsia="Book Antiqua" w:hAnsi="Book Antiqua" w:cs="Book Antiqua"/>
          <w:color w:val="000000"/>
        </w:rPr>
        <w:t xml:space="preserve"> the distinction between benign and malignant lesions of the esophagus, the stomach and the colon). To this end, we provide an overview on recent achievements and future prospects in deep learning methods applied to the analysis of radiology, endoscopy and histologic whole-slide images of the gastrointestinal tract.</w:t>
      </w:r>
    </w:p>
    <w:p w14:paraId="39EA622E" w14:textId="77777777" w:rsidR="00A77B3E" w:rsidRPr="00AC1B3C" w:rsidRDefault="00A77B3E" w:rsidP="00AC1B3C">
      <w:pPr>
        <w:spacing w:line="360" w:lineRule="auto"/>
        <w:jc w:val="both"/>
        <w:rPr>
          <w:rFonts w:ascii="Book Antiqua" w:hAnsi="Book Antiqua"/>
        </w:rPr>
      </w:pPr>
    </w:p>
    <w:p w14:paraId="6FC546F0" w14:textId="21C785A3"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Key Words: </w:t>
      </w:r>
      <w:r w:rsidRPr="00AC1B3C">
        <w:rPr>
          <w:rFonts w:ascii="Book Antiqua" w:eastAsia="Book Antiqua" w:hAnsi="Book Antiqua" w:cs="Book Antiqua"/>
          <w:color w:val="000000"/>
        </w:rPr>
        <w:t xml:space="preserve">Artificial intelligence; Machine </w:t>
      </w:r>
      <w:r w:rsidR="00F8601B" w:rsidRPr="00AC1B3C">
        <w:rPr>
          <w:rFonts w:ascii="Book Antiqua" w:eastAsia="Book Antiqua" w:hAnsi="Book Antiqua" w:cs="Book Antiqua"/>
          <w:color w:val="000000"/>
        </w:rPr>
        <w:t>l</w:t>
      </w:r>
      <w:r w:rsidRPr="00AC1B3C">
        <w:rPr>
          <w:rFonts w:ascii="Book Antiqua" w:eastAsia="Book Antiqua" w:hAnsi="Book Antiqua" w:cs="Book Antiqua"/>
          <w:color w:val="000000"/>
        </w:rPr>
        <w:t>earning; Radiology; Endoscopy; Pathology; Gastroenterology</w:t>
      </w:r>
    </w:p>
    <w:p w14:paraId="7E3F6948" w14:textId="77777777" w:rsidR="00A77B3E" w:rsidRPr="00AC1B3C" w:rsidRDefault="00A77B3E" w:rsidP="00AC1B3C">
      <w:pPr>
        <w:spacing w:line="360" w:lineRule="auto"/>
        <w:jc w:val="both"/>
        <w:rPr>
          <w:rFonts w:ascii="Book Antiqua" w:hAnsi="Book Antiqua"/>
        </w:rPr>
      </w:pPr>
    </w:p>
    <w:p w14:paraId="61B6F859"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lang w:val="pt-BR"/>
        </w:rPr>
        <w:t xml:space="preserve">Berbís MA, Aneiros-Fernández J, Mendoza Olivares FJ, Nava E, Luna A. Role of artificial intelligence in multidisciplinary imaging diagnosis of gastrointestinal diseases. </w:t>
      </w:r>
      <w:r w:rsidRPr="00AC1B3C">
        <w:rPr>
          <w:rFonts w:ascii="Book Antiqua" w:eastAsia="Book Antiqua" w:hAnsi="Book Antiqua" w:cs="Book Antiqua"/>
          <w:i/>
          <w:iCs/>
          <w:color w:val="000000"/>
        </w:rPr>
        <w:t>World J Gastroenterol</w:t>
      </w:r>
      <w:r w:rsidRPr="00AC1B3C">
        <w:rPr>
          <w:rFonts w:ascii="Book Antiqua" w:eastAsia="Book Antiqua" w:hAnsi="Book Antiqua" w:cs="Book Antiqua"/>
          <w:color w:val="000000"/>
        </w:rPr>
        <w:t xml:space="preserve"> 2021; In press</w:t>
      </w:r>
    </w:p>
    <w:p w14:paraId="43625EA6" w14:textId="77777777" w:rsidR="00A77B3E" w:rsidRPr="00AC1B3C" w:rsidRDefault="00A77B3E" w:rsidP="00AC1B3C">
      <w:pPr>
        <w:spacing w:line="360" w:lineRule="auto"/>
        <w:jc w:val="both"/>
        <w:rPr>
          <w:rFonts w:ascii="Book Antiqua" w:hAnsi="Book Antiqua"/>
        </w:rPr>
      </w:pPr>
    </w:p>
    <w:p w14:paraId="2FD5EADC" w14:textId="7AB587F6" w:rsidR="00F8601B"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Core Tip: </w:t>
      </w:r>
      <w:r w:rsidRPr="00AC1B3C">
        <w:rPr>
          <w:rFonts w:ascii="Book Antiqua" w:eastAsia="Book Antiqua" w:hAnsi="Book Antiqua" w:cs="Book Antiqua"/>
          <w:color w:val="000000"/>
        </w:rPr>
        <w:t xml:space="preserve">Artificial </w:t>
      </w:r>
      <w:r w:rsidR="00F8601B" w:rsidRPr="00AC1B3C">
        <w:rPr>
          <w:rFonts w:ascii="Book Antiqua" w:eastAsia="Book Antiqua" w:hAnsi="Book Antiqua" w:cs="Book Antiqua"/>
          <w:color w:val="000000"/>
        </w:rPr>
        <w:t>i</w:t>
      </w:r>
      <w:r w:rsidRPr="00AC1B3C">
        <w:rPr>
          <w:rFonts w:ascii="Book Antiqua" w:eastAsia="Book Antiqua" w:hAnsi="Book Antiqua" w:cs="Book Antiqua"/>
          <w:color w:val="000000"/>
        </w:rPr>
        <w:t>ntelligence in general, and machine learning (ML) in particular, h</w:t>
      </w:r>
      <w:r w:rsidR="00A41AFE">
        <w:rPr>
          <w:rFonts w:ascii="Book Antiqua" w:eastAsia="Book Antiqua" w:hAnsi="Book Antiqua" w:cs="Book Antiqua"/>
          <w:color w:val="000000"/>
        </w:rPr>
        <w:t>ave</w:t>
      </w:r>
      <w:r w:rsidRPr="00AC1B3C">
        <w:rPr>
          <w:rFonts w:ascii="Book Antiqua" w:eastAsia="Book Antiqua" w:hAnsi="Book Antiqua" w:cs="Book Antiqua"/>
          <w:color w:val="000000"/>
        </w:rPr>
        <w:t xml:space="preserve"> great potential as supporting tools for physicians in the evaluation of neoplastic diseases and other conditions of the gastrointestinal tract. Radiology, endoscopy and pathology images can be read and interpreted using ML approaches in a wide variety of clinical scenarios. These include detection, classification and automatic segmentation of tumor lesions, tumor grading, patient stratification and prediction of treatment response.</w:t>
      </w:r>
    </w:p>
    <w:p w14:paraId="592D014A" w14:textId="0DE815E8" w:rsidR="00A77B3E" w:rsidRPr="00AC1B3C" w:rsidRDefault="00F8601B"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006802B3" w:rsidRPr="00AC1B3C">
        <w:rPr>
          <w:rFonts w:ascii="Book Antiqua" w:eastAsia="Book Antiqua" w:hAnsi="Book Antiqua" w:cs="Book Antiqua"/>
          <w:b/>
          <w:caps/>
          <w:color w:val="000000"/>
          <w:u w:val="single"/>
        </w:rPr>
        <w:lastRenderedPageBreak/>
        <w:t>INTRODUCTION</w:t>
      </w:r>
    </w:p>
    <w:p w14:paraId="2E975152" w14:textId="72E01243"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Among all the emerging technologies that are shaping the future of </w:t>
      </w:r>
      <w:r w:rsidR="00F8601B" w:rsidRPr="00AC1B3C">
        <w:rPr>
          <w:rFonts w:ascii="Book Antiqua" w:eastAsia="Book Antiqua" w:hAnsi="Book Antiqua" w:cs="Book Antiqua"/>
          <w:color w:val="000000"/>
        </w:rPr>
        <w:t>m</w:t>
      </w:r>
      <w:r w:rsidRPr="00AC1B3C">
        <w:rPr>
          <w:rFonts w:ascii="Book Antiqua" w:eastAsia="Book Antiqua" w:hAnsi="Book Antiqua" w:cs="Book Antiqua"/>
          <w:color w:val="000000"/>
        </w:rPr>
        <w:t>edicine, artificial intelligence (AI) is arguably the one which will most alter the way care is delivered in the short and medium term. There is agreement in the field that AI will deeply impact healthcare, allowing for better diagnostics, better treatments, a more efficient use of the medical resources, and a more personalized management of patients</w:t>
      </w:r>
      <w:r w:rsidRPr="00AC1B3C">
        <w:rPr>
          <w:rFonts w:ascii="Book Antiqua" w:eastAsia="Book Antiqua" w:hAnsi="Book Antiqua" w:cs="Book Antiqua"/>
          <w:color w:val="000000"/>
          <w:vertAlign w:val="superscript"/>
        </w:rPr>
        <w:t>[1,2]</w:t>
      </w:r>
      <w:r w:rsidRPr="00AC1B3C">
        <w:rPr>
          <w:rFonts w:ascii="Book Antiqua" w:eastAsia="Book Antiqua" w:hAnsi="Book Antiqua" w:cs="Book Antiqua"/>
          <w:color w:val="000000"/>
        </w:rPr>
        <w:t>. In particular, diagnostic techniques based on medical images are spearheading this revolution</w:t>
      </w:r>
      <w:r w:rsidRPr="00AC1B3C">
        <w:rPr>
          <w:rFonts w:ascii="Book Antiqua" w:eastAsia="Book Antiqua" w:hAnsi="Book Antiqua" w:cs="Book Antiqua"/>
          <w:color w:val="000000"/>
          <w:vertAlign w:val="superscript"/>
        </w:rPr>
        <w:t>[3]</w:t>
      </w:r>
      <w:r w:rsidRPr="00AC1B3C">
        <w:rPr>
          <w:rFonts w:ascii="Book Antiqua" w:eastAsia="Book Antiqua" w:hAnsi="Book Antiqua" w:cs="Book Antiqua"/>
          <w:color w:val="000000"/>
        </w:rPr>
        <w:t>, because their scope (the analysis of images, which, in general, are already digital), is highly accessible for computing systems. In comparison, other specialties such as emergency medicine or cardiac surgery, are less approachable by computers, and penetration of IA in these medical disciplines will be slower and later.</w:t>
      </w:r>
    </w:p>
    <w:p w14:paraId="7E177DAB" w14:textId="7876C3D6"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In the field of gastroenterology, several imaging modalities are used for evaluation of the digestive tract and the diagnos</w:t>
      </w:r>
      <w:r w:rsidR="00A41AFE">
        <w:rPr>
          <w:rFonts w:ascii="Book Antiqua" w:eastAsia="Book Antiqua" w:hAnsi="Book Antiqua" w:cs="Book Antiqua"/>
          <w:color w:val="000000"/>
        </w:rPr>
        <w:t>is</w:t>
      </w:r>
      <w:r w:rsidRPr="00AC1B3C">
        <w:rPr>
          <w:rFonts w:ascii="Book Antiqua" w:eastAsia="Book Antiqua" w:hAnsi="Book Antiqua" w:cs="Book Antiqua"/>
          <w:color w:val="000000"/>
        </w:rPr>
        <w:t xml:space="preserve"> of gastrointestinal (GI) tumors. These include radiology, endoscopy and histologic sections of GI specimens. In automatic analyses of GI images, a subtype of AI called machine learning</w:t>
      </w:r>
      <w:r w:rsidR="00F8601B" w:rsidRPr="00AC1B3C">
        <w:rPr>
          <w:rFonts w:ascii="Book Antiqua" w:eastAsia="Book Antiqua" w:hAnsi="Book Antiqua" w:cs="Book Antiqua"/>
          <w:color w:val="000000"/>
        </w:rPr>
        <w:t xml:space="preserve"> (ML)</w:t>
      </w:r>
      <w:r w:rsidRPr="00AC1B3C">
        <w:rPr>
          <w:rFonts w:ascii="Book Antiqua" w:eastAsia="Book Antiqua" w:hAnsi="Book Antiqua" w:cs="Book Antiqua"/>
          <w:color w:val="000000"/>
        </w:rPr>
        <w:t xml:space="preserve"> is mainly involved. However, other branches of AI, such as natural language processing (NLP), have also been applied in the field of gastroenterology. </w:t>
      </w:r>
    </w:p>
    <w:p w14:paraId="663D02E1" w14:textId="3C6A3562"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The aim of this review is to synthesize the available evidence on the application of AI to the analysis of radiology, histology and endoscopic images of the GI tract. Other applications of AI in the field of digestive disease, such as </w:t>
      </w:r>
      <w:r w:rsidR="00F8601B" w:rsidRPr="00AC1B3C">
        <w:rPr>
          <w:rFonts w:ascii="Book Antiqua" w:eastAsia="Book Antiqua" w:hAnsi="Book Antiqua" w:cs="Book Antiqua"/>
          <w:color w:val="000000"/>
        </w:rPr>
        <w:t>NLP</w:t>
      </w:r>
      <w:r w:rsidRPr="00AC1B3C">
        <w:rPr>
          <w:rFonts w:ascii="Book Antiqua" w:eastAsia="Book Antiqua" w:hAnsi="Book Antiqua" w:cs="Book Antiqua"/>
          <w:color w:val="000000"/>
        </w:rPr>
        <w:t>, have been reviewed elsewhere</w:t>
      </w:r>
      <w:r w:rsidRPr="00AC1B3C">
        <w:rPr>
          <w:rFonts w:ascii="Book Antiqua" w:eastAsia="Book Antiqua" w:hAnsi="Book Antiqua" w:cs="Book Antiqua"/>
          <w:color w:val="000000"/>
          <w:vertAlign w:val="superscript"/>
        </w:rPr>
        <w:t>[4</w:t>
      </w:r>
      <w:r w:rsidR="00F8601B" w:rsidRPr="00AC1B3C">
        <w:rPr>
          <w:rFonts w:ascii="Book Antiqua" w:eastAsia="Book Antiqua" w:hAnsi="Book Antiqua" w:cs="Book Antiqua"/>
          <w:color w:val="000000"/>
          <w:vertAlign w:val="superscript"/>
        </w:rPr>
        <w:t>,</w:t>
      </w:r>
      <w:r w:rsidRPr="00AC1B3C">
        <w:rPr>
          <w:rFonts w:ascii="Book Antiqua" w:eastAsia="Book Antiqua" w:hAnsi="Book Antiqua" w:cs="Book Antiqua"/>
          <w:color w:val="000000"/>
          <w:vertAlign w:val="superscript"/>
        </w:rPr>
        <w:t>5]</w:t>
      </w:r>
      <w:r w:rsidRPr="00AC1B3C">
        <w:rPr>
          <w:rFonts w:ascii="Book Antiqua" w:eastAsia="Book Antiqua" w:hAnsi="Book Antiqua" w:cs="Book Antiqua"/>
          <w:color w:val="000000"/>
        </w:rPr>
        <w:t xml:space="preserve"> and are out of the scope of this article.</w:t>
      </w:r>
    </w:p>
    <w:p w14:paraId="4DA45205" w14:textId="77777777" w:rsidR="00A77B3E" w:rsidRPr="00AC1B3C" w:rsidRDefault="00A77B3E" w:rsidP="00AC1B3C">
      <w:pPr>
        <w:spacing w:line="360" w:lineRule="auto"/>
        <w:jc w:val="both"/>
        <w:rPr>
          <w:rFonts w:ascii="Book Antiqua" w:hAnsi="Book Antiqua"/>
        </w:rPr>
      </w:pPr>
    </w:p>
    <w:p w14:paraId="33EB7351" w14:textId="6782B4DD"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A</w:t>
      </w:r>
      <w:r w:rsidR="00F8601B" w:rsidRPr="00AC1B3C">
        <w:rPr>
          <w:rFonts w:ascii="Book Antiqua" w:eastAsia="Book Antiqua" w:hAnsi="Book Antiqua" w:cs="Book Antiqua"/>
          <w:b/>
          <w:bCs/>
          <w:color w:val="000000"/>
          <w:u w:val="single"/>
        </w:rPr>
        <w:t>I</w:t>
      </w:r>
      <w:r w:rsidRPr="00AC1B3C">
        <w:rPr>
          <w:rFonts w:ascii="Book Antiqua" w:eastAsia="Book Antiqua" w:hAnsi="Book Antiqua" w:cs="Book Antiqua"/>
          <w:b/>
          <w:bCs/>
          <w:color w:val="000000"/>
          <w:u w:val="single"/>
        </w:rPr>
        <w:t xml:space="preserve"> IN A NUTSHELL</w:t>
      </w:r>
    </w:p>
    <w:p w14:paraId="6AB3BAA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AI is an umbrella term referring to different techniques used to solve a given problem by a computing method that mimics human intelligence. This includes automatic image identification, classification and interpretation, as well as recognition and processing of natural language. As such, AI encompasses a wide range of technologies, which vary in their complexity, versatility, and applicability to different types of problems. </w:t>
      </w:r>
    </w:p>
    <w:p w14:paraId="0C0D46EF" w14:textId="7F43DD0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lastRenderedPageBreak/>
        <w:t>Of particular interest is ML, which refers to a specific form of AI that endows computers with the ability to learn from and improve with experience, by-passing the need of being explicitly program</w:t>
      </w:r>
      <w:r w:rsidR="00A41AFE">
        <w:rPr>
          <w:rFonts w:ascii="Book Antiqua" w:eastAsia="Book Antiqua" w:hAnsi="Book Antiqua" w:cs="Book Antiqua"/>
          <w:color w:val="000000"/>
        </w:rPr>
        <w:t>m</w:t>
      </w:r>
      <w:r w:rsidRPr="00AC1B3C">
        <w:rPr>
          <w:rFonts w:ascii="Book Antiqua" w:eastAsia="Book Antiqua" w:hAnsi="Book Antiqua" w:cs="Book Antiqua"/>
          <w:color w:val="000000"/>
        </w:rPr>
        <w:t>ed to perform a specific task</w:t>
      </w:r>
      <w:r w:rsidRPr="00AC1B3C">
        <w:rPr>
          <w:rFonts w:ascii="Book Antiqua" w:eastAsia="Book Antiqua" w:hAnsi="Book Antiqua" w:cs="Book Antiqua"/>
          <w:color w:val="000000"/>
          <w:vertAlign w:val="superscript"/>
        </w:rPr>
        <w:t>[6]</w:t>
      </w:r>
      <w:r w:rsidRPr="00AC1B3C">
        <w:rPr>
          <w:rFonts w:ascii="Book Antiqua" w:eastAsia="Book Antiqua" w:hAnsi="Book Antiqua" w:cs="Book Antiqua"/>
          <w:color w:val="000000"/>
        </w:rPr>
        <w:t>. This learning process can be supervised or unsupervised, depending on the existence of labels in the sample dataset used to train the ML algorithms. Supervised learning consists o</w:t>
      </w:r>
      <w:r w:rsidR="00A41AFE">
        <w:rPr>
          <w:rFonts w:ascii="Book Antiqua" w:eastAsia="Book Antiqua" w:hAnsi="Book Antiqua" w:cs="Book Antiqua"/>
          <w:color w:val="000000"/>
        </w:rPr>
        <w:t>f</w:t>
      </w:r>
      <w:r w:rsidRPr="00AC1B3C">
        <w:rPr>
          <w:rFonts w:ascii="Book Antiqua" w:eastAsia="Book Antiqua" w:hAnsi="Book Antiqua" w:cs="Book Antiqua"/>
          <w:color w:val="000000"/>
        </w:rPr>
        <w:t xml:space="preserve"> training an algorithm with classified or labeled examples, while unsupervised learning involves training with unstructured, unlabeled bulk data, and requires that the algorithm extracts the inherent structure thereof</w:t>
      </w:r>
      <w:r w:rsidRPr="00AC1B3C">
        <w:rPr>
          <w:rFonts w:ascii="Book Antiqua" w:eastAsia="Book Antiqua" w:hAnsi="Book Antiqua" w:cs="Book Antiqua"/>
          <w:color w:val="000000"/>
          <w:vertAlign w:val="superscript"/>
        </w:rPr>
        <w:t>[7]</w:t>
      </w:r>
      <w:r w:rsidRPr="00AC1B3C">
        <w:rPr>
          <w:rFonts w:ascii="Book Antiqua" w:eastAsia="Book Antiqua" w:hAnsi="Book Antiqua" w:cs="Book Antiqua"/>
          <w:color w:val="000000"/>
        </w:rPr>
        <w:t>. Typical techniques used in supervised learning approaches include support vector machine (SVM), naïve Bayes and random forest (RF). For its part, popular clustering algorithms used for unsupervised learning include k-means, k-medoids and Gaussian mixtures.</w:t>
      </w:r>
    </w:p>
    <w:p w14:paraId="2AE916FA" w14:textId="4F967052"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Both learning schemes can be used to train artificial neural networks (ANN), a subtype of ML algorithms which have a structure loosely inspired by the human brain. They are made up of several node units, known as neurons, which are mostly structured in successive layers. The products of one layer go through weighted connections to the entries of the next layer, until a final output is produced. As an example, Figure 1 shows a three-layered neural network:</w:t>
      </w:r>
      <w:r w:rsidR="002E515A" w:rsidRPr="00AC1B3C">
        <w:rPr>
          <w:rFonts w:ascii="Book Antiqua" w:hAnsi="Book Antiqua"/>
          <w:lang w:eastAsia="zh-CN"/>
        </w:rPr>
        <w:t xml:space="preserve"> </w:t>
      </w:r>
      <w:r w:rsidRPr="00AC1B3C">
        <w:rPr>
          <w:rFonts w:ascii="Book Antiqua" w:eastAsia="Book Antiqua" w:hAnsi="Book Antiqua" w:cs="Book Antiqua"/>
          <w:color w:val="000000"/>
        </w:rPr>
        <w:t xml:space="preserve">When ANN are composed of many layers of nodes between the input and output, they are called deep neural networks (DNN), and using these models is called </w:t>
      </w:r>
      <w:r w:rsidR="002E515A" w:rsidRPr="00AC1B3C">
        <w:rPr>
          <w:rFonts w:ascii="Book Antiqua" w:eastAsia="Book Antiqua" w:hAnsi="Book Antiqua" w:cs="Book Antiqua"/>
          <w:color w:val="000000"/>
        </w:rPr>
        <w:t>d</w:t>
      </w:r>
      <w:r w:rsidRPr="00AC1B3C">
        <w:rPr>
          <w:rFonts w:ascii="Book Antiqua" w:eastAsia="Book Antiqua" w:hAnsi="Book Antiqua" w:cs="Book Antiqua"/>
          <w:color w:val="000000"/>
        </w:rPr>
        <w:t xml:space="preserve">eep </w:t>
      </w:r>
      <w:r w:rsidR="002E515A" w:rsidRPr="00AC1B3C">
        <w:rPr>
          <w:rFonts w:ascii="Book Antiqua" w:eastAsia="Book Antiqua" w:hAnsi="Book Antiqua" w:cs="Book Antiqua"/>
          <w:color w:val="000000"/>
        </w:rPr>
        <w:t>l</w:t>
      </w:r>
      <w:r w:rsidRPr="00AC1B3C">
        <w:rPr>
          <w:rFonts w:ascii="Book Antiqua" w:eastAsia="Book Antiqua" w:hAnsi="Book Antiqua" w:cs="Book Antiqua"/>
          <w:color w:val="000000"/>
        </w:rPr>
        <w:t xml:space="preserve">earning (DL). Thanks to their complexity, DNNs are able to model more complex relationships and execute more difficult tasks. </w:t>
      </w:r>
    </w:p>
    <w:p w14:paraId="4B2336FB" w14:textId="176464F0"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Convolutional </w:t>
      </w:r>
      <w:r w:rsidR="002E515A" w:rsidRPr="00AC1B3C">
        <w:rPr>
          <w:rFonts w:ascii="Book Antiqua" w:eastAsia="Book Antiqua" w:hAnsi="Book Antiqua" w:cs="Book Antiqua"/>
          <w:color w:val="000000"/>
        </w:rPr>
        <w:t>n</w:t>
      </w:r>
      <w:r w:rsidRPr="00AC1B3C">
        <w:rPr>
          <w:rFonts w:ascii="Book Antiqua" w:eastAsia="Book Antiqua" w:hAnsi="Book Antiqua" w:cs="Book Antiqua"/>
          <w:color w:val="000000"/>
        </w:rPr>
        <w:t xml:space="preserve">eural </w:t>
      </w:r>
      <w:r w:rsidR="002E515A" w:rsidRPr="00AC1B3C">
        <w:rPr>
          <w:rFonts w:ascii="Book Antiqua" w:eastAsia="Book Antiqua" w:hAnsi="Book Antiqua" w:cs="Book Antiqua"/>
          <w:color w:val="000000"/>
        </w:rPr>
        <w:t>n</w:t>
      </w:r>
      <w:r w:rsidRPr="00AC1B3C">
        <w:rPr>
          <w:rFonts w:ascii="Book Antiqua" w:eastAsia="Book Antiqua" w:hAnsi="Book Antiqua" w:cs="Book Antiqua"/>
          <w:color w:val="000000"/>
        </w:rPr>
        <w:t xml:space="preserve">etworks (CNN) are </w:t>
      </w:r>
      <w:r w:rsidR="002E515A" w:rsidRPr="00AC1B3C">
        <w:rPr>
          <w:rFonts w:ascii="Book Antiqua" w:eastAsia="Book Antiqua" w:hAnsi="Book Antiqua" w:cs="Book Antiqua"/>
          <w:color w:val="000000"/>
        </w:rPr>
        <w:t>DNN</w:t>
      </w:r>
      <w:r w:rsidRPr="00AC1B3C">
        <w:rPr>
          <w:rFonts w:ascii="Book Antiqua" w:eastAsia="Book Antiqua" w:hAnsi="Book Antiqua" w:cs="Book Antiqua"/>
          <w:color w:val="000000"/>
        </w:rPr>
        <w:t xml:space="preserve"> specialized in image recognition and classification. CNNs automatically extract descriptors by using a special neural network whose weights are determined by a training set. Figure 2 shows the typical structure of a CNN. The scheme shows how the image is consumed by the feature extraction network, which is a neural network composed of subsequent pairs of convolutional and pooling layers. Convolutional layers filter and analyze different image features, which are convoluted with the input data. Then, a pooling layer is used to reduce the size of the image produced by the convolutional layer. This process is </w:t>
      </w:r>
      <w:r w:rsidRPr="00AC1B3C">
        <w:rPr>
          <w:rFonts w:ascii="Book Antiqua" w:eastAsia="Book Antiqua" w:hAnsi="Book Antiqua" w:cs="Book Antiqua"/>
          <w:color w:val="000000"/>
        </w:rPr>
        <w:lastRenderedPageBreak/>
        <w:t xml:space="preserve">repeated as </w:t>
      </w:r>
      <w:r w:rsidRPr="00AC1B3C">
        <w:rPr>
          <w:rFonts w:ascii="Book Antiqua" w:eastAsia="Book Antiqua" w:hAnsi="Book Antiqua" w:cs="Book Antiqua"/>
          <w:i/>
          <w:iCs/>
          <w:color w:val="000000"/>
        </w:rPr>
        <w:t xml:space="preserve">per </w:t>
      </w:r>
      <w:r w:rsidRPr="00AC1B3C">
        <w:rPr>
          <w:rFonts w:ascii="Book Antiqua" w:eastAsia="Book Antiqua" w:hAnsi="Book Antiqua" w:cs="Book Antiqua"/>
          <w:color w:val="000000"/>
        </w:rPr>
        <w:t>the number of layer pairs in the extraction network. Finally, the classification is done by an ANN acting as a classifier network.</w:t>
      </w:r>
    </w:p>
    <w:p w14:paraId="210123F0" w14:textId="6DF3585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performance of CNN in the analysis of natural images has already attained similar, and even superior levels compared to that of the human eye</w:t>
      </w:r>
      <w:r w:rsidRPr="00AC1B3C">
        <w:rPr>
          <w:rFonts w:ascii="Book Antiqua" w:eastAsia="Book Antiqua" w:hAnsi="Book Antiqua" w:cs="Book Antiqua"/>
          <w:color w:val="000000"/>
          <w:vertAlign w:val="superscript"/>
        </w:rPr>
        <w:t>[8]</w:t>
      </w:r>
      <w:r w:rsidRPr="00AC1B3C">
        <w:rPr>
          <w:rFonts w:ascii="Book Antiqua" w:eastAsia="Book Antiqua" w:hAnsi="Book Antiqua" w:cs="Book Antiqua"/>
          <w:color w:val="000000"/>
        </w:rPr>
        <w:t xml:space="preserve">. Indeed, thanks to the rise in computational power, the reduction of hardware costs, the substantial development of efficient network architectures and the increasing wealth of data, the last years have witnessed a spectacular surge </w:t>
      </w:r>
      <w:r w:rsidR="009F2012">
        <w:rPr>
          <w:rFonts w:ascii="Book Antiqua" w:eastAsia="Book Antiqua" w:hAnsi="Book Antiqua" w:cs="Book Antiqua"/>
          <w:color w:val="000000"/>
        </w:rPr>
        <w:t>in</w:t>
      </w:r>
      <w:r w:rsidRPr="00AC1B3C">
        <w:rPr>
          <w:rFonts w:ascii="Book Antiqua" w:eastAsia="Book Antiqua" w:hAnsi="Book Antiqua" w:cs="Book Antiqua"/>
          <w:color w:val="000000"/>
        </w:rPr>
        <w:t xml:space="preserve"> AI-driven applications related </w:t>
      </w:r>
      <w:r w:rsidR="009F2012">
        <w:rPr>
          <w:rFonts w:ascii="Book Antiqua" w:eastAsia="Book Antiqua" w:hAnsi="Book Antiqua" w:cs="Book Antiqua"/>
          <w:color w:val="000000"/>
        </w:rPr>
        <w:t>to</w:t>
      </w:r>
      <w:r w:rsidRPr="00AC1B3C">
        <w:rPr>
          <w:rFonts w:ascii="Book Antiqua" w:eastAsia="Book Antiqua" w:hAnsi="Book Antiqua" w:cs="Book Antiqua"/>
          <w:color w:val="000000"/>
        </w:rPr>
        <w:t xml:space="preserve"> medicine. </w:t>
      </w:r>
    </w:p>
    <w:p w14:paraId="43CC5F1E" w14:textId="2B90E7F6"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Today, AI is a hot research topic in many medical fields. As a token, the number of publications found in PubMed using the search term “</w:t>
      </w:r>
      <w:r w:rsidR="00F8601B" w:rsidRPr="00AC1B3C">
        <w:rPr>
          <w:rFonts w:ascii="Book Antiqua" w:eastAsia="Book Antiqua" w:hAnsi="Book Antiqua" w:cs="Book Antiqua"/>
          <w:color w:val="000000"/>
        </w:rPr>
        <w:t>AI</w:t>
      </w:r>
      <w:r w:rsidRPr="00AC1B3C">
        <w:rPr>
          <w:rFonts w:ascii="Book Antiqua" w:eastAsia="Book Antiqua" w:hAnsi="Book Antiqua" w:cs="Book Antiqua"/>
          <w:color w:val="000000"/>
        </w:rPr>
        <w:t xml:space="preserve">” more than doubled in only 3 years, rising from 6761 in 2016 to 15435 in 2019. The number of results </w:t>
      </w:r>
      <w:r w:rsidRPr="00AC1B3C">
        <w:rPr>
          <w:rFonts w:ascii="Book Antiqua" w:eastAsia="Book Antiqua" w:hAnsi="Book Antiqua" w:cs="Book Antiqua"/>
          <w:i/>
          <w:iCs/>
          <w:color w:val="000000"/>
        </w:rPr>
        <w:t xml:space="preserve">per </w:t>
      </w:r>
      <w:r w:rsidRPr="00AC1B3C">
        <w:rPr>
          <w:rFonts w:ascii="Book Antiqua" w:eastAsia="Book Antiqua" w:hAnsi="Book Antiqua" w:cs="Book Antiqua"/>
          <w:color w:val="000000"/>
        </w:rPr>
        <w:t>year after adding the term “gastroenterology” to that search also speaks for itself, increasing from 30 to 169 over the same time span (</w:t>
      </w:r>
      <w:r w:rsidR="002E515A" w:rsidRPr="00AC1B3C">
        <w:rPr>
          <w:rFonts w:ascii="Book Antiqua" w:eastAsia="Book Antiqua" w:hAnsi="Book Antiqua" w:cs="Book Antiqua"/>
          <w:color w:val="000000"/>
        </w:rPr>
        <w:t>F</w:t>
      </w:r>
      <w:r w:rsidRPr="00AC1B3C">
        <w:rPr>
          <w:rFonts w:ascii="Book Antiqua" w:eastAsia="Book Antiqua" w:hAnsi="Book Antiqua" w:cs="Book Antiqua"/>
          <w:color w:val="000000"/>
        </w:rPr>
        <w:t>igure 3).</w:t>
      </w:r>
    </w:p>
    <w:p w14:paraId="1269CCD4" w14:textId="711F807C"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This illustrates a growing interest among both academic and industry groups in the design and clinical validation of novel applications of AI. This task is facilitated by technology companies, which offer cloud-based services to remotely train DL models. It is expected that ML solutions will become increasingly available through their implementation in computer-aided detection (or diagnosis) (CAD) systems</w:t>
      </w:r>
      <w:r w:rsidRPr="00AC1B3C">
        <w:rPr>
          <w:rFonts w:ascii="Book Antiqua" w:eastAsia="Book Antiqua" w:hAnsi="Book Antiqua" w:cs="Book Antiqua"/>
          <w:color w:val="000000"/>
          <w:vertAlign w:val="superscript"/>
        </w:rPr>
        <w:t>[9]</w:t>
      </w:r>
      <w:r w:rsidRPr="00AC1B3C">
        <w:rPr>
          <w:rFonts w:ascii="Book Antiqua" w:eastAsia="Book Antiqua" w:hAnsi="Book Antiqua" w:cs="Book Antiqua"/>
          <w:color w:val="000000"/>
        </w:rPr>
        <w:t>, thereby facilitating the widespread usage of these tools in clinical practice. These solutions are becoming progressively offered by the main medical technology vendors, as well as independent clinical software firms.</w:t>
      </w:r>
    </w:p>
    <w:p w14:paraId="7FE3AD10" w14:textId="77777777" w:rsidR="00A77B3E" w:rsidRPr="00AC1B3C" w:rsidRDefault="00A77B3E" w:rsidP="00AC1B3C">
      <w:pPr>
        <w:spacing w:line="360" w:lineRule="auto"/>
        <w:jc w:val="both"/>
        <w:rPr>
          <w:rFonts w:ascii="Book Antiqua" w:hAnsi="Book Antiqua"/>
        </w:rPr>
      </w:pPr>
    </w:p>
    <w:p w14:paraId="5C734D06" w14:textId="5CA43B83"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APPLICATIONS OF AI IN G</w:t>
      </w:r>
      <w:r w:rsidR="00F8601B" w:rsidRPr="00AC1B3C">
        <w:rPr>
          <w:rFonts w:ascii="Book Antiqua" w:eastAsia="Book Antiqua" w:hAnsi="Book Antiqua" w:cs="Book Antiqua"/>
          <w:b/>
          <w:bCs/>
          <w:color w:val="000000"/>
          <w:u w:val="single"/>
        </w:rPr>
        <w:t>I</w:t>
      </w:r>
      <w:r w:rsidRPr="00AC1B3C">
        <w:rPr>
          <w:rFonts w:ascii="Book Antiqua" w:eastAsia="Book Antiqua" w:hAnsi="Book Antiqua" w:cs="Book Antiqua"/>
          <w:b/>
          <w:bCs/>
          <w:color w:val="000000"/>
          <w:u w:val="single"/>
        </w:rPr>
        <w:t xml:space="preserve"> RADIOLOGY</w:t>
      </w:r>
    </w:p>
    <w:p w14:paraId="4E5ED617"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Reports of the use of AI in GI radiology are abundant in the literature. Advances in ML have been applied to a wide range of clinical problems related with interpretation of images for diagnosis and decision-making in every anatomic site of the GI tract, from the esophagus to the rectum.</w:t>
      </w:r>
    </w:p>
    <w:p w14:paraId="27481450" w14:textId="728AF061"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ML models have been trained to process quantit</w:t>
      </w:r>
      <w:r w:rsidR="009F2012">
        <w:rPr>
          <w:rFonts w:ascii="Book Antiqua" w:eastAsia="Book Antiqua" w:hAnsi="Book Antiqua" w:cs="Book Antiqua"/>
          <w:color w:val="000000"/>
        </w:rPr>
        <w:t>at</w:t>
      </w:r>
      <w:r w:rsidRPr="00AC1B3C">
        <w:rPr>
          <w:rFonts w:ascii="Book Antiqua" w:eastAsia="Book Antiqua" w:hAnsi="Book Antiqua" w:cs="Book Antiqua"/>
          <w:color w:val="000000"/>
        </w:rPr>
        <w:t xml:space="preserve">ively mineable features from a wide variety of radiologic modalities, such as </w:t>
      </w:r>
      <w:r w:rsidR="002E515A" w:rsidRPr="00AC1B3C">
        <w:rPr>
          <w:rFonts w:ascii="Book Antiqua" w:eastAsia="Book Antiqua" w:hAnsi="Book Antiqua" w:cs="Book Antiqua"/>
          <w:color w:val="000000"/>
        </w:rPr>
        <w:t>computed tomography (CT)</w:t>
      </w:r>
      <w:r w:rsidRPr="00AC1B3C">
        <w:rPr>
          <w:rFonts w:ascii="Book Antiqua" w:eastAsia="Book Antiqua" w:hAnsi="Book Antiqua" w:cs="Book Antiqua"/>
          <w:color w:val="000000"/>
        </w:rPr>
        <w:t xml:space="preserve">, </w:t>
      </w:r>
      <w:r w:rsidR="002E515A" w:rsidRPr="00AC1B3C">
        <w:rPr>
          <w:rFonts w:ascii="Book Antiqua" w:eastAsia="Book Antiqua" w:hAnsi="Book Antiqua" w:cs="Book Antiqua"/>
          <w:color w:val="000000"/>
        </w:rPr>
        <w:t xml:space="preserve">magnetic </w:t>
      </w:r>
      <w:r w:rsidR="002E515A" w:rsidRPr="00AC1B3C">
        <w:rPr>
          <w:rFonts w:ascii="Book Antiqua" w:eastAsia="Book Antiqua" w:hAnsi="Book Antiqua" w:cs="Book Antiqua"/>
          <w:color w:val="000000"/>
        </w:rPr>
        <w:lastRenderedPageBreak/>
        <w:t xml:space="preserve">resonance imaging (MRI) </w:t>
      </w:r>
      <w:r w:rsidRPr="00AC1B3C">
        <w:rPr>
          <w:rFonts w:ascii="Book Antiqua" w:eastAsia="Book Antiqua" w:hAnsi="Book Antiqua" w:cs="Book Antiqua"/>
          <w:color w:val="000000"/>
        </w:rPr>
        <w:t>and ultrasound</w:t>
      </w:r>
      <w:r w:rsidR="005E602F" w:rsidRPr="00AC1B3C">
        <w:rPr>
          <w:rFonts w:ascii="Book Antiqua" w:eastAsia="Book Antiqua" w:hAnsi="Book Antiqua" w:cs="Book Antiqua"/>
          <w:color w:val="000000"/>
        </w:rPr>
        <w:t xml:space="preserve"> (US)</w:t>
      </w:r>
      <w:r w:rsidRPr="00AC1B3C">
        <w:rPr>
          <w:rFonts w:ascii="Book Antiqua" w:eastAsia="Book Antiqua" w:hAnsi="Book Antiqua" w:cs="Book Antiqua"/>
          <w:color w:val="000000"/>
        </w:rPr>
        <w:t>. Within MRI, virtually any type of sequences, including structural such as T1-weighted and T2-weighted, and functional such as diffusion-weighted imaging (DWI) and apparent diffusion coefficient (ADC) maps, have been incorporated into AI-driven models. In addition, some of the most complex networks have been designed to interpret contrast-enhanced multiphasic CT and MRI images (</w:t>
      </w:r>
      <w:r w:rsidRPr="00AC1B3C">
        <w:rPr>
          <w:rFonts w:ascii="Book Antiqua" w:eastAsia="Book Antiqua" w:hAnsi="Book Antiqua" w:cs="Book Antiqua"/>
          <w:i/>
          <w:iCs/>
          <w:color w:val="000000"/>
        </w:rPr>
        <w:t>i.e.</w:t>
      </w:r>
      <w:r w:rsidRPr="00AC1B3C">
        <w:rPr>
          <w:rFonts w:ascii="Book Antiqua" w:eastAsia="Book Antiqua" w:hAnsi="Book Antiqua" w:cs="Book Antiqua"/>
          <w:color w:val="000000"/>
        </w:rPr>
        <w:t>, dynamic contrast-enhanced MRI series) and even analyze, in a conjoined fashion, multimodal (CT, MR) studies.</w:t>
      </w:r>
    </w:p>
    <w:p w14:paraId="13400061" w14:textId="240ED364"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Many AI applications focus </w:t>
      </w:r>
      <w:r w:rsidR="009F2012">
        <w:rPr>
          <w:rFonts w:ascii="Book Antiqua" w:eastAsia="Book Antiqua" w:hAnsi="Book Antiqua" w:cs="Book Antiqua"/>
          <w:color w:val="000000"/>
        </w:rPr>
        <w:t>o</w:t>
      </w:r>
      <w:r w:rsidRPr="00AC1B3C">
        <w:rPr>
          <w:rFonts w:ascii="Book Antiqua" w:eastAsia="Book Antiqua" w:hAnsi="Book Antiqua" w:cs="Book Antiqua"/>
          <w:color w:val="000000"/>
        </w:rPr>
        <w:t xml:space="preserve">n, or incorporate steps </w:t>
      </w:r>
      <w:r w:rsidR="009F2012">
        <w:rPr>
          <w:rFonts w:ascii="Book Antiqua" w:eastAsia="Book Antiqua" w:hAnsi="Book Antiqua" w:cs="Book Antiqua"/>
          <w:color w:val="000000"/>
        </w:rPr>
        <w:t>to</w:t>
      </w:r>
      <w:r w:rsidRPr="00AC1B3C">
        <w:rPr>
          <w:rFonts w:ascii="Book Antiqua" w:eastAsia="Book Antiqua" w:hAnsi="Book Antiqua" w:cs="Book Antiqua"/>
          <w:color w:val="000000"/>
        </w:rPr>
        <w:t xml:space="preserve"> automatically segment radiologic images, a task which is very time-demanding when done manually. An array of network architectures is available to provide segmented images of the same resolution of the original ones, but with pixel or voxel-based boundary delimitation of adjacent tissu</w:t>
      </w:r>
      <w:r w:rsidR="009F2012">
        <w:rPr>
          <w:rFonts w:ascii="Book Antiqua" w:eastAsia="Book Antiqua" w:hAnsi="Book Antiqua" w:cs="Book Antiqua"/>
          <w:color w:val="000000"/>
        </w:rPr>
        <w:t>e</w:t>
      </w:r>
      <w:r w:rsidRPr="00AC1B3C">
        <w:rPr>
          <w:rFonts w:ascii="Book Antiqua" w:eastAsia="Book Antiqua" w:hAnsi="Book Antiqua" w:cs="Book Antiqua"/>
          <w:color w:val="000000"/>
        </w:rPr>
        <w:t xml:space="preserve"> types</w:t>
      </w:r>
      <w:r w:rsidRPr="00AC1B3C">
        <w:rPr>
          <w:rFonts w:ascii="Book Antiqua" w:eastAsia="Book Antiqua" w:hAnsi="Book Antiqua" w:cs="Book Antiqua"/>
          <w:color w:val="000000"/>
          <w:vertAlign w:val="superscript"/>
        </w:rPr>
        <w:t>[10]</w:t>
      </w:r>
      <w:r w:rsidRPr="00AC1B3C">
        <w:rPr>
          <w:rFonts w:ascii="Book Antiqua" w:eastAsia="Book Antiqua" w:hAnsi="Book Antiqua" w:cs="Book Antiqua"/>
          <w:color w:val="000000"/>
        </w:rPr>
        <w:t xml:space="preserve">. </w:t>
      </w:r>
    </w:p>
    <w:p w14:paraId="195B4F60" w14:textId="48BBEA2D"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use of ML and DL algorithms is, in many instances, accompanied by radiomic approaches. Radiomics, a term which was coined as late as 2012</w:t>
      </w:r>
      <w:r w:rsidRPr="00AC1B3C">
        <w:rPr>
          <w:rFonts w:ascii="Book Antiqua" w:eastAsia="Book Antiqua" w:hAnsi="Book Antiqua" w:cs="Book Antiqua"/>
          <w:color w:val="000000"/>
          <w:vertAlign w:val="superscript"/>
        </w:rPr>
        <w:t>[11]</w:t>
      </w:r>
      <w:r w:rsidRPr="00AC1B3C">
        <w:rPr>
          <w:rFonts w:ascii="Book Antiqua" w:eastAsia="Book Antiqua" w:hAnsi="Book Antiqua" w:cs="Book Antiqua"/>
          <w:color w:val="000000"/>
        </w:rPr>
        <w:t>, refers to the quantitative and objective analysis of features in radiologic images by computational means, in order to gain insight into otherwise invisible, or hardly quantifiable information of potential clinical relevance. A cornerstone of radiomic assessments involves the analysis of image texture features. Radiologic textures (</w:t>
      </w:r>
      <w:r w:rsidR="003927D8" w:rsidRPr="00AC1B3C">
        <w:rPr>
          <w:rFonts w:ascii="Book Antiqua" w:eastAsia="Book Antiqua" w:hAnsi="Book Antiqua" w:cs="Book Antiqua"/>
          <w:color w:val="000000"/>
        </w:rPr>
        <w:t>F</w:t>
      </w:r>
      <w:r w:rsidRPr="00AC1B3C">
        <w:rPr>
          <w:rFonts w:ascii="Book Antiqua" w:eastAsia="Book Antiqua" w:hAnsi="Book Antiqua" w:cs="Book Antiqua"/>
          <w:color w:val="000000"/>
        </w:rPr>
        <w:t>igure 4) refer to differences in the grayscale intensities of adjacent pixels or voxels within a region of interest, and have been associated with intratumoral heterogeneity</w:t>
      </w:r>
      <w:r w:rsidRPr="00AC1B3C">
        <w:rPr>
          <w:rFonts w:ascii="Book Antiqua" w:eastAsia="Book Antiqua" w:hAnsi="Book Antiqua" w:cs="Book Antiqua"/>
          <w:color w:val="000000"/>
          <w:vertAlign w:val="superscript"/>
        </w:rPr>
        <w:t>[12]</w:t>
      </w:r>
      <w:r w:rsidRPr="00AC1B3C">
        <w:rPr>
          <w:rFonts w:ascii="Book Antiqua" w:eastAsia="Book Antiqua" w:hAnsi="Book Antiqua" w:cs="Book Antiqua"/>
          <w:color w:val="000000"/>
        </w:rPr>
        <w:t>. Radiomics is closely linked to IA, because it often uses ML methods to discover patterns in large datasets</w:t>
      </w:r>
      <w:r w:rsidRPr="00AC1B3C">
        <w:rPr>
          <w:rFonts w:ascii="Book Antiqua" w:eastAsia="Book Antiqua" w:hAnsi="Book Antiqua" w:cs="Book Antiqua"/>
          <w:color w:val="000000"/>
          <w:vertAlign w:val="superscript"/>
        </w:rPr>
        <w:t>[13]</w:t>
      </w:r>
      <w:r w:rsidRPr="00AC1B3C">
        <w:rPr>
          <w:rFonts w:ascii="Book Antiqua" w:eastAsia="Book Antiqua" w:hAnsi="Book Antiqua" w:cs="Book Antiqua"/>
          <w:color w:val="000000"/>
        </w:rPr>
        <w:t>, although, alternatively, statistical approaches can be used instead.</w:t>
      </w:r>
    </w:p>
    <w:p w14:paraId="5F00C9F3"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In the following sections, we review the currently reported experience in the AI-based analysis of GI radiology studies in different clinical scenarios.</w:t>
      </w:r>
    </w:p>
    <w:p w14:paraId="3C505255" w14:textId="77777777" w:rsidR="00A77B3E" w:rsidRPr="00AC1B3C" w:rsidRDefault="00A77B3E" w:rsidP="00AC1B3C">
      <w:pPr>
        <w:spacing w:line="360" w:lineRule="auto"/>
        <w:jc w:val="both"/>
        <w:rPr>
          <w:rFonts w:ascii="Book Antiqua" w:hAnsi="Book Antiqua"/>
        </w:rPr>
      </w:pPr>
    </w:p>
    <w:p w14:paraId="707365A9"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Esophageal neoplasia</w:t>
      </w:r>
    </w:p>
    <w:p w14:paraId="160FFBFC" w14:textId="08506A9E"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Esophageal cancer (EC) is a very aggressive neoplasm, with two main histological subtypes: </w:t>
      </w:r>
      <w:r w:rsidR="003927D8" w:rsidRPr="00AC1B3C">
        <w:rPr>
          <w:rFonts w:ascii="Book Antiqua" w:eastAsia="Book Antiqua" w:hAnsi="Book Antiqua" w:cs="Book Antiqua"/>
          <w:color w:val="000000"/>
        </w:rPr>
        <w:t>S</w:t>
      </w:r>
      <w:r w:rsidRPr="00AC1B3C">
        <w:rPr>
          <w:rFonts w:ascii="Book Antiqua" w:eastAsia="Book Antiqua" w:hAnsi="Book Antiqua" w:cs="Book Antiqua"/>
          <w:color w:val="000000"/>
        </w:rPr>
        <w:t xml:space="preserve">quamous cell carcinoma (ESCC) and adenocarcinoma. Currently, EC is preferably treated with chemoradiation (CRT), with a positive correlation between the </w:t>
      </w:r>
      <w:r w:rsidRPr="00AC1B3C">
        <w:rPr>
          <w:rFonts w:ascii="Book Antiqua" w:eastAsia="Book Antiqua" w:hAnsi="Book Antiqua" w:cs="Book Antiqua"/>
          <w:color w:val="000000"/>
        </w:rPr>
        <w:lastRenderedPageBreak/>
        <w:t>histopathological response and overall survival</w:t>
      </w:r>
      <w:r w:rsidRPr="00AC1B3C">
        <w:rPr>
          <w:rFonts w:ascii="Book Antiqua" w:eastAsia="Book Antiqua" w:hAnsi="Book Antiqua" w:cs="Book Antiqua"/>
          <w:color w:val="000000"/>
          <w:vertAlign w:val="superscript"/>
        </w:rPr>
        <w:t>[14]</w:t>
      </w:r>
      <w:r w:rsidRPr="00AC1B3C">
        <w:rPr>
          <w:rFonts w:ascii="Book Antiqua" w:eastAsia="Book Antiqua" w:hAnsi="Book Antiqua" w:cs="Book Antiqua"/>
          <w:color w:val="000000"/>
        </w:rPr>
        <w:t xml:space="preserve">. However, common derived parameters from CT and </w:t>
      </w:r>
      <w:r w:rsidR="003927D8" w:rsidRPr="00AC1B3C">
        <w:rPr>
          <w:rFonts w:ascii="Book Antiqua" w:eastAsia="Book Antiqua" w:hAnsi="Book Antiqua" w:cs="Book Antiqua"/>
          <w:color w:val="000000"/>
        </w:rPr>
        <w:t>p</w:t>
      </w:r>
      <w:r w:rsidRPr="00AC1B3C">
        <w:rPr>
          <w:rFonts w:ascii="Book Antiqua" w:eastAsia="Book Antiqua" w:hAnsi="Book Antiqua" w:cs="Book Antiqua"/>
          <w:color w:val="000000"/>
        </w:rPr>
        <w:t xml:space="preserve">ositron </w:t>
      </w:r>
      <w:r w:rsidR="003927D8" w:rsidRPr="00AC1B3C">
        <w:rPr>
          <w:rFonts w:ascii="Book Antiqua" w:eastAsia="Book Antiqua" w:hAnsi="Book Antiqua" w:cs="Book Antiqua"/>
          <w:color w:val="000000"/>
        </w:rPr>
        <w:t>e</w:t>
      </w:r>
      <w:r w:rsidRPr="00AC1B3C">
        <w:rPr>
          <w:rFonts w:ascii="Book Antiqua" w:eastAsia="Book Antiqua" w:hAnsi="Book Antiqua" w:cs="Book Antiqua"/>
          <w:color w:val="000000"/>
        </w:rPr>
        <w:t xml:space="preserve">mission </w:t>
      </w:r>
      <w:r w:rsidR="003927D8" w:rsidRPr="00AC1B3C">
        <w:rPr>
          <w:rFonts w:ascii="Book Antiqua" w:eastAsia="Book Antiqua" w:hAnsi="Book Antiqua" w:cs="Book Antiqua"/>
          <w:color w:val="000000"/>
        </w:rPr>
        <w:t>t</w:t>
      </w:r>
      <w:r w:rsidRPr="00AC1B3C">
        <w:rPr>
          <w:rFonts w:ascii="Book Antiqua" w:eastAsia="Book Antiqua" w:hAnsi="Book Antiqua" w:cs="Book Antiqua"/>
          <w:color w:val="000000"/>
        </w:rPr>
        <w:t>omography (PET) have shown a limited accuracy in treatment prediction and response assessment. In this scenario, radiomics and DL methods have shown initial promise in prediction of response to treatment in patients with EC. Radiomic signatures in PET images have been used to predict prognosis in patients with esophageal adenocarcinoma</w:t>
      </w:r>
      <w:r w:rsidRPr="00AC1B3C">
        <w:rPr>
          <w:rFonts w:ascii="Book Antiqua" w:eastAsia="Book Antiqua" w:hAnsi="Book Antiqua" w:cs="Book Antiqua"/>
          <w:color w:val="000000"/>
          <w:vertAlign w:val="superscript"/>
        </w:rPr>
        <w:t>[15]</w:t>
      </w:r>
      <w:r w:rsidRPr="00AC1B3C">
        <w:rPr>
          <w:rFonts w:ascii="Book Antiqua" w:eastAsia="Book Antiqua" w:hAnsi="Book Antiqua" w:cs="Book Antiqua"/>
          <w:color w:val="000000"/>
        </w:rPr>
        <w:t xml:space="preserve"> and in patients with ESCC</w:t>
      </w:r>
      <w:r w:rsidRPr="00AC1B3C">
        <w:rPr>
          <w:rFonts w:ascii="Book Antiqua" w:eastAsia="Book Antiqua" w:hAnsi="Book Antiqua" w:cs="Book Antiqua"/>
          <w:color w:val="000000"/>
          <w:vertAlign w:val="superscript"/>
        </w:rPr>
        <w:t>[16]</w:t>
      </w:r>
      <w:r w:rsidRPr="00AC1B3C">
        <w:rPr>
          <w:rFonts w:ascii="Book Antiqua" w:eastAsia="Book Antiqua" w:hAnsi="Book Antiqua" w:cs="Book Antiqua"/>
          <w:color w:val="000000"/>
        </w:rPr>
        <w:t xml:space="preserve">. Also, </w:t>
      </w:r>
      <w:r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F-fluorodeoxyglucose (FDG) PET/CT metrics and textural features showed utility in predicting response to induction chemotherapy followed by neoadjuvant CRT in a mixed cohort including patients with either type of EC</w:t>
      </w:r>
      <w:r w:rsidRPr="00AC1B3C">
        <w:rPr>
          <w:rFonts w:ascii="Book Antiqua" w:eastAsia="Book Antiqua" w:hAnsi="Book Antiqua" w:cs="Book Antiqua"/>
          <w:color w:val="000000"/>
          <w:vertAlign w:val="superscript"/>
        </w:rPr>
        <w:t>[17]</w:t>
      </w:r>
      <w:r w:rsidRPr="00AC1B3C">
        <w:rPr>
          <w:rFonts w:ascii="Book Antiqua" w:eastAsia="Book Antiqua" w:hAnsi="Book Antiqua" w:cs="Book Antiqua"/>
          <w:color w:val="000000"/>
        </w:rPr>
        <w:t xml:space="preserve">. </w:t>
      </w:r>
    </w:p>
    <w:p w14:paraId="7E42A21F" w14:textId="4408702C"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Prognosis prediction of patients with EC has also been addressed from the viewpoint of CT. For instance, Ou </w:t>
      </w:r>
      <w:r w:rsidRPr="00AC1B3C">
        <w:rPr>
          <w:rFonts w:ascii="Book Antiqua" w:eastAsia="Book Antiqua" w:hAnsi="Book Antiqua" w:cs="Book Antiqua"/>
          <w:i/>
          <w:iCs/>
          <w:color w:val="000000"/>
        </w:rPr>
        <w:t>et al</w:t>
      </w:r>
      <w:r w:rsidR="003927D8"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 xml:space="preserve"> used multivariable logistic regression, RF and SVM classifiers on radiomic biomarkers extracted from CT data to predict resectability of ESCC</w:t>
      </w:r>
      <w:r w:rsidR="003927D8"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 xml:space="preserve">. Also, Jin </w:t>
      </w:r>
      <w:r w:rsidRPr="00AC1B3C">
        <w:rPr>
          <w:rFonts w:ascii="Book Antiqua" w:eastAsia="Book Antiqua" w:hAnsi="Book Antiqua" w:cs="Book Antiqua"/>
          <w:i/>
          <w:iCs/>
          <w:color w:val="000000"/>
        </w:rPr>
        <w:t>et al</w:t>
      </w:r>
      <w:r w:rsidR="003927D8" w:rsidRPr="00AC1B3C">
        <w:rPr>
          <w:rFonts w:ascii="Book Antiqua" w:eastAsia="Book Antiqua" w:hAnsi="Book Antiqua" w:cs="Book Antiqua"/>
          <w:color w:val="000000"/>
          <w:vertAlign w:val="superscript"/>
        </w:rPr>
        <w:t>[19]</w:t>
      </w:r>
      <w:r w:rsidRPr="00AC1B3C">
        <w:rPr>
          <w:rFonts w:ascii="Book Antiqua" w:eastAsia="Book Antiqua" w:hAnsi="Book Antiqua" w:cs="Book Antiqua"/>
          <w:color w:val="000000"/>
        </w:rPr>
        <w:t xml:space="preserve"> evaluated the potential of an integrated model combining radiomic analyses on CT images and dosimetric parameters in predicting response to CRT </w:t>
      </w:r>
      <w:r w:rsidR="00617617">
        <w:rPr>
          <w:rFonts w:ascii="Book Antiqua" w:eastAsia="Book Antiqua" w:hAnsi="Book Antiqua" w:cs="Book Antiqua"/>
          <w:color w:val="000000"/>
        </w:rPr>
        <w:t>in</w:t>
      </w:r>
      <w:r w:rsidRPr="00AC1B3C">
        <w:rPr>
          <w:rFonts w:ascii="Book Antiqua" w:eastAsia="Book Antiqua" w:hAnsi="Book Antiqua" w:cs="Book Antiqua"/>
          <w:color w:val="000000"/>
        </w:rPr>
        <w:t xml:space="preserve"> patients with esophageal adenocarcinoma or ESCC. The combined model achieved an accuracy of over 0.7, and displayed a better prediction performance than the model using radiomic features alone</w:t>
      </w:r>
      <w:r w:rsidRPr="00AC1B3C">
        <w:rPr>
          <w:rFonts w:ascii="Book Antiqua" w:eastAsia="Book Antiqua" w:hAnsi="Book Antiqua" w:cs="Book Antiqua"/>
          <w:color w:val="000000"/>
          <w:vertAlign w:val="superscript"/>
        </w:rPr>
        <w:t>[19]</w:t>
      </w:r>
      <w:r w:rsidRPr="00AC1B3C">
        <w:rPr>
          <w:rFonts w:ascii="Book Antiqua" w:eastAsia="Book Antiqua" w:hAnsi="Book Antiqua" w:cs="Book Antiqua"/>
          <w:color w:val="000000"/>
        </w:rPr>
        <w:t xml:space="preserve">. Later, Hu </w:t>
      </w:r>
      <w:r w:rsidRPr="00AC1B3C">
        <w:rPr>
          <w:rFonts w:ascii="Book Antiqua" w:eastAsia="Book Antiqua" w:hAnsi="Book Antiqua" w:cs="Book Antiqua"/>
          <w:i/>
          <w:iCs/>
          <w:color w:val="000000"/>
        </w:rPr>
        <w:t>et al</w:t>
      </w:r>
      <w:r w:rsidR="009D4413" w:rsidRPr="00AC1B3C">
        <w:rPr>
          <w:rFonts w:ascii="Book Antiqua" w:eastAsia="Book Antiqua" w:hAnsi="Book Antiqua" w:cs="Book Antiqua"/>
          <w:color w:val="000000"/>
          <w:vertAlign w:val="superscript"/>
        </w:rPr>
        <w:t>[20]</w:t>
      </w:r>
      <w:r w:rsidRPr="00AC1B3C">
        <w:rPr>
          <w:rFonts w:ascii="Book Antiqua" w:eastAsia="Book Antiqua" w:hAnsi="Book Antiqua" w:cs="Book Antiqua"/>
          <w:color w:val="000000"/>
        </w:rPr>
        <w:t xml:space="preserve"> investigated the role of radiomic features and DL models in predicting response to neoadjuvant CRT in patients with ESCC eligible for surgery. Manual radiomic feature extraction and feature mapping by CNN were done on pre-treatment CT images. DL modeling based on SVM classifiers showed a greater capacity in assessing tumor heterogeneity and outperformed handcrafted radiomic markers in predicting pathologic complete responses of the tested cohort. Of note, the combination of radiomics and DL did not result in a better predictive performance than DL alone</w:t>
      </w:r>
      <w:r w:rsidRPr="00AC1B3C">
        <w:rPr>
          <w:rFonts w:ascii="Book Antiqua" w:eastAsia="Book Antiqua" w:hAnsi="Book Antiqua" w:cs="Book Antiqua"/>
          <w:color w:val="000000"/>
          <w:vertAlign w:val="superscript"/>
        </w:rPr>
        <w:t>[20]</w:t>
      </w:r>
      <w:r w:rsidRPr="00AC1B3C">
        <w:rPr>
          <w:rFonts w:ascii="Book Antiqua" w:eastAsia="Book Antiqua" w:hAnsi="Book Antiqua" w:cs="Book Antiqua"/>
          <w:color w:val="000000"/>
        </w:rPr>
        <w:t xml:space="preserve">. CT radiomics features have also been successfully used to identify </w:t>
      </w:r>
      <w:r w:rsidR="009D4413" w:rsidRPr="00AC1B3C">
        <w:rPr>
          <w:rFonts w:ascii="Book Antiqua" w:eastAsia="Book Antiqua" w:hAnsi="Book Antiqua" w:cs="Book Antiqua"/>
          <w:color w:val="000000"/>
        </w:rPr>
        <w:t>programmed death-ligand 1</w:t>
      </w:r>
      <w:r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shd w:val="clear" w:color="auto" w:fill="FFFFFF"/>
        </w:rPr>
        <w:t>and CD8+ tumor infiltrating lymphocyte expression levels in patients with ESCC. Such analyses, performed on pretreatment CT images, allowed for better patient stratification and selection of candidates for immune checkpoint inhibitor therapy</w:t>
      </w:r>
      <w:r w:rsidRPr="00AC1B3C">
        <w:rPr>
          <w:rFonts w:ascii="Book Antiqua" w:eastAsia="Book Antiqua" w:hAnsi="Book Antiqua" w:cs="Book Antiqua"/>
          <w:color w:val="000000"/>
          <w:shd w:val="clear" w:color="auto" w:fill="FFFFFF"/>
          <w:vertAlign w:val="superscript"/>
        </w:rPr>
        <w:t>[21]</w:t>
      </w:r>
      <w:r w:rsidRPr="00AC1B3C">
        <w:rPr>
          <w:rFonts w:ascii="Book Antiqua" w:eastAsia="Book Antiqua" w:hAnsi="Book Antiqua" w:cs="Book Antiqua"/>
          <w:color w:val="000000"/>
          <w:shd w:val="clear" w:color="auto" w:fill="FFFFFF"/>
        </w:rPr>
        <w:t xml:space="preserve">. Finally, other encouraging applications of CT radiomics analysis in ESCC are pretreatment local </w:t>
      </w:r>
      <w:r w:rsidRPr="00AC1B3C">
        <w:rPr>
          <w:rFonts w:ascii="Book Antiqua" w:eastAsia="Book Antiqua" w:hAnsi="Book Antiqua" w:cs="Book Antiqua"/>
          <w:color w:val="000000"/>
          <w:shd w:val="clear" w:color="auto" w:fill="FFFFFF"/>
        </w:rPr>
        <w:lastRenderedPageBreak/>
        <w:t>staging</w:t>
      </w:r>
      <w:r w:rsidRPr="00AC1B3C">
        <w:rPr>
          <w:rFonts w:ascii="Book Antiqua" w:eastAsia="Book Antiqua" w:hAnsi="Book Antiqua" w:cs="Book Antiqua"/>
          <w:color w:val="000000"/>
          <w:shd w:val="clear" w:color="auto" w:fill="FFFFFF"/>
          <w:vertAlign w:val="superscript"/>
        </w:rPr>
        <w:t>[22]</w:t>
      </w:r>
      <w:r w:rsidRPr="00AC1B3C">
        <w:rPr>
          <w:rFonts w:ascii="Book Antiqua" w:eastAsia="Book Antiqua" w:hAnsi="Book Antiqua" w:cs="Book Antiqua"/>
          <w:color w:val="000000"/>
          <w:shd w:val="clear" w:color="auto" w:fill="FFFFFF"/>
        </w:rPr>
        <w:t xml:space="preserve"> and</w:t>
      </w:r>
      <w:r w:rsidRPr="00AC1B3C">
        <w:rPr>
          <w:rFonts w:ascii="Book Antiqua" w:eastAsia="Book Antiqua" w:hAnsi="Book Antiqua" w:cs="Book Antiqua"/>
          <w:color w:val="000000"/>
        </w:rPr>
        <w:t xml:space="preserve"> assessment of lymph node status</w:t>
      </w:r>
      <w:r w:rsidRPr="00AC1B3C">
        <w:rPr>
          <w:rFonts w:ascii="Book Antiqua" w:eastAsia="Book Antiqua" w:hAnsi="Book Antiqua" w:cs="Book Antiqua"/>
          <w:color w:val="000000"/>
          <w:vertAlign w:val="superscript"/>
        </w:rPr>
        <w:t>[23,24]</w:t>
      </w:r>
      <w:r w:rsidRPr="00AC1B3C">
        <w:rPr>
          <w:rFonts w:ascii="Book Antiqua" w:eastAsia="Book Antiqua" w:hAnsi="Book Antiqua" w:cs="Book Antiqua"/>
          <w:color w:val="000000"/>
        </w:rPr>
        <w:t xml:space="preserve"> with advantage over morphological features and size criteria.</w:t>
      </w:r>
    </w:p>
    <w:p w14:paraId="5D528C93"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In addition, radiomics analysis has also been applied to MRI, although this technique is challenging to perform in the esophagus due to motion artifacts. Preliminary results of radiomics analyses using pretreatment T2-weighted sequences show promise in the prediction of treatment response to CRT in patients with ESCC</w:t>
      </w:r>
      <w:r w:rsidRPr="00AC1B3C">
        <w:rPr>
          <w:rFonts w:ascii="Book Antiqua" w:eastAsia="Book Antiqua" w:hAnsi="Book Antiqua" w:cs="Book Antiqua"/>
          <w:color w:val="000000"/>
          <w:vertAlign w:val="superscript"/>
        </w:rPr>
        <w:t>[25]</w:t>
      </w:r>
      <w:r w:rsidRPr="00AC1B3C">
        <w:rPr>
          <w:rFonts w:ascii="Book Antiqua" w:eastAsia="Book Antiqua" w:hAnsi="Book Antiqua" w:cs="Book Antiqua"/>
          <w:color w:val="000000"/>
        </w:rPr>
        <w:t xml:space="preserve">. </w:t>
      </w:r>
    </w:p>
    <w:p w14:paraId="42E7D36C" w14:textId="77777777" w:rsidR="00A77B3E" w:rsidRPr="00AC1B3C" w:rsidRDefault="00A77B3E" w:rsidP="00AC1B3C">
      <w:pPr>
        <w:spacing w:line="360" w:lineRule="auto"/>
        <w:jc w:val="both"/>
        <w:rPr>
          <w:rFonts w:ascii="Book Antiqua" w:hAnsi="Book Antiqua"/>
        </w:rPr>
      </w:pPr>
    </w:p>
    <w:p w14:paraId="52A69EEA" w14:textId="6B0566F4"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Gastric adenocarcinomas and </w:t>
      </w:r>
      <w:r w:rsidR="00F8601B" w:rsidRPr="00AC1B3C">
        <w:rPr>
          <w:rFonts w:ascii="Book Antiqua" w:eastAsia="Book Antiqua" w:hAnsi="Book Antiqua" w:cs="Book Antiqua"/>
          <w:b/>
          <w:bCs/>
          <w:i/>
          <w:iCs/>
          <w:color w:val="000000"/>
        </w:rPr>
        <w:t>GI</w:t>
      </w:r>
      <w:r w:rsidRPr="00AC1B3C">
        <w:rPr>
          <w:rFonts w:ascii="Book Antiqua" w:eastAsia="Book Antiqua" w:hAnsi="Book Antiqua" w:cs="Book Antiqua"/>
          <w:b/>
          <w:bCs/>
          <w:i/>
          <w:iCs/>
          <w:color w:val="000000"/>
        </w:rPr>
        <w:t xml:space="preserve"> stromal tumors</w:t>
      </w:r>
    </w:p>
    <w:p w14:paraId="5D2B5830" w14:textId="20DE74E9"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Radiomic analyses with different techniques have been applied to improve malignant tumor detection and characterization in the stomach. In this regard, a nomogram including multiphasic CT radiomics features was able to predict the presence of gastric adenocarcinomas</w:t>
      </w:r>
      <w:r w:rsidRPr="00AC1B3C">
        <w:rPr>
          <w:rFonts w:ascii="Book Antiqua" w:eastAsia="Book Antiqua" w:hAnsi="Book Antiqua" w:cs="Book Antiqua"/>
          <w:color w:val="000000"/>
          <w:vertAlign w:val="superscript"/>
        </w:rPr>
        <w:t>[26]</w:t>
      </w:r>
      <w:r w:rsidRPr="00AC1B3C">
        <w:rPr>
          <w:rFonts w:ascii="Book Antiqua" w:eastAsia="Book Antiqua" w:hAnsi="Book Antiqua" w:cs="Book Antiqua"/>
          <w:color w:val="000000"/>
        </w:rPr>
        <w:t xml:space="preserve">. </w:t>
      </w:r>
    </w:p>
    <w:p w14:paraId="62E319D4" w14:textId="3B109495"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aggressiveness potential of gastric adenocarcinomas can be predicted by ML and radiomic analyses on CT and MR</w:t>
      </w:r>
      <w:r w:rsidR="009F4D10" w:rsidRPr="00AC1B3C">
        <w:rPr>
          <w:rFonts w:ascii="Book Antiqua" w:eastAsia="Book Antiqua" w:hAnsi="Book Antiqua" w:cs="Book Antiqua"/>
          <w:color w:val="000000"/>
        </w:rPr>
        <w:t>I</w:t>
      </w:r>
      <w:r w:rsidRPr="00AC1B3C">
        <w:rPr>
          <w:rFonts w:ascii="Book Antiqua" w:eastAsia="Book Antiqua" w:hAnsi="Book Antiqua" w:cs="Book Antiqua"/>
          <w:color w:val="000000"/>
        </w:rPr>
        <w:t xml:space="preserve"> of the stomach. Texture analysis performed in portal venous phase CT scans discovered feature correlates of lymphovascular and perineural invasion potential in patients with tubular gastric adenocarcinomas treated with total gastrectomy. Classifications done with eight different ML models were evaluated, among which naïve Bayes and RF exhibited the best performance in predicting the existence of lymph nodes metastasis, vascular and perineural invasion</w:t>
      </w:r>
      <w:r w:rsidRPr="00AC1B3C">
        <w:rPr>
          <w:rFonts w:ascii="Book Antiqua" w:eastAsia="Book Antiqua" w:hAnsi="Book Antiqua" w:cs="Book Antiqua"/>
          <w:color w:val="000000"/>
          <w:vertAlign w:val="superscript"/>
        </w:rPr>
        <w:t>[27]</w:t>
      </w:r>
      <w:r w:rsidRPr="00AC1B3C">
        <w:rPr>
          <w:rFonts w:ascii="Book Antiqua" w:eastAsia="Book Antiqua" w:hAnsi="Book Antiqua" w:cs="Book Antiqua"/>
          <w:color w:val="000000"/>
        </w:rPr>
        <w:t>. Similarly, quantitative assessment of intratumoral heterogeneity of gastric adenocarcinomas by entropy parameters extracted from ADC maps could be correlated with overall stage and prognostic factors of malignant behavior, including vascular and perineural invasion</w:t>
      </w:r>
      <w:r w:rsidRPr="00AC1B3C">
        <w:rPr>
          <w:rFonts w:ascii="Book Antiqua" w:eastAsia="Book Antiqua" w:hAnsi="Book Antiqua" w:cs="Book Antiqua"/>
          <w:color w:val="000000"/>
          <w:vertAlign w:val="superscript"/>
        </w:rPr>
        <w:t>[28]</w:t>
      </w:r>
      <w:r w:rsidRPr="00AC1B3C">
        <w:rPr>
          <w:rFonts w:ascii="Book Antiqua" w:eastAsia="Book Antiqua" w:hAnsi="Book Antiqua" w:cs="Book Antiqua"/>
          <w:color w:val="000000"/>
        </w:rPr>
        <w:t xml:space="preserve">. Another very recent study has shown the potential role of a double-energy CT </w:t>
      </w:r>
      <w:r w:rsidRPr="00AC1B3C">
        <w:rPr>
          <w:rFonts w:ascii="Book Antiqua" w:eastAsia="Book Antiqua" w:hAnsi="Book Antiqua" w:cs="Book Antiqua"/>
          <w:color w:val="000000"/>
          <w:shd w:val="clear" w:color="auto" w:fill="FFFFFF"/>
        </w:rPr>
        <w:t>radiomics nomogram for prediction of lymph node metastases in gastric adenocarcinomas, with advantages over the current clinical model. In addition, the nomogram demonstrated a significant correlation with patient survival</w:t>
      </w:r>
      <w:r w:rsidRPr="00AC1B3C">
        <w:rPr>
          <w:rFonts w:ascii="Book Antiqua" w:eastAsia="Book Antiqua" w:hAnsi="Book Antiqua" w:cs="Book Antiqua"/>
          <w:color w:val="000000"/>
          <w:shd w:val="clear" w:color="auto" w:fill="FFFFFF"/>
          <w:vertAlign w:val="superscript"/>
        </w:rPr>
        <w:t>[29]</w:t>
      </w:r>
      <w:r w:rsidRPr="00AC1B3C">
        <w:rPr>
          <w:rFonts w:ascii="Book Antiqua" w:eastAsia="Book Antiqua" w:hAnsi="Book Antiqua" w:cs="Book Antiqua"/>
          <w:color w:val="000000"/>
          <w:shd w:val="clear" w:color="auto" w:fill="FFFFFF"/>
        </w:rPr>
        <w:t xml:space="preserve">. Also, AI and radiomics analyses have been applied to the prediction of treatment response of metastatic gastric adenocarcinomas. An ANN predictive model using radiomics analyses of pretreatment </w:t>
      </w:r>
      <w:r w:rsidR="00A536E7" w:rsidRPr="00AC1B3C">
        <w:rPr>
          <w:rFonts w:ascii="Book Antiqua" w:eastAsia="Book Antiqua" w:hAnsi="Book Antiqua" w:cs="Book Antiqua"/>
          <w:color w:val="000000"/>
        </w:rPr>
        <w:t>contrast-enhanced computed tomography (CECT)</w:t>
      </w:r>
      <w:r w:rsidRPr="00AC1B3C">
        <w:rPr>
          <w:rFonts w:ascii="Book Antiqua" w:eastAsia="Book Antiqua" w:hAnsi="Book Antiqua" w:cs="Book Antiqua"/>
          <w:color w:val="000000"/>
          <w:shd w:val="clear" w:color="auto" w:fill="FFFFFF"/>
        </w:rPr>
        <w:t xml:space="preserve"> </w:t>
      </w:r>
      <w:r w:rsidRPr="00AC1B3C">
        <w:rPr>
          <w:rFonts w:ascii="Book Antiqua" w:eastAsia="Book Antiqua" w:hAnsi="Book Antiqua" w:cs="Book Antiqua"/>
          <w:color w:val="000000"/>
          <w:shd w:val="clear" w:color="auto" w:fill="FFFFFF"/>
        </w:rPr>
        <w:lastRenderedPageBreak/>
        <w:t>demonstrated significant differences between responders and non-responders, in a cohort of patients treated with pulsed low dose radiotherapy</w:t>
      </w:r>
      <w:r w:rsidRPr="00AC1B3C">
        <w:rPr>
          <w:rFonts w:ascii="Book Antiqua" w:eastAsia="Book Antiqua" w:hAnsi="Book Antiqua" w:cs="Book Antiqua"/>
          <w:color w:val="000000"/>
          <w:shd w:val="clear" w:color="auto" w:fill="FFFFFF"/>
          <w:vertAlign w:val="superscript"/>
        </w:rPr>
        <w:t>[30]</w:t>
      </w:r>
      <w:r w:rsidRPr="00AC1B3C">
        <w:rPr>
          <w:rFonts w:ascii="Book Antiqua" w:eastAsia="Book Antiqua" w:hAnsi="Book Antiqua" w:cs="Book Antiqua"/>
          <w:color w:val="000000"/>
          <w:shd w:val="clear" w:color="auto" w:fill="FFFFFF"/>
        </w:rPr>
        <w:t xml:space="preserve">. </w:t>
      </w:r>
    </w:p>
    <w:p w14:paraId="3D62C58A" w14:textId="12C429EB"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In addition, ML has been successfully applied to diagnosis and clinical decision-making of therapeutic strateg</w:t>
      </w:r>
      <w:r w:rsidR="00617617">
        <w:rPr>
          <w:rFonts w:ascii="Book Antiqua" w:eastAsia="Book Antiqua" w:hAnsi="Book Antiqua" w:cs="Book Antiqua"/>
          <w:color w:val="000000"/>
        </w:rPr>
        <w:t>ies</w:t>
      </w:r>
      <w:r w:rsidRPr="00AC1B3C">
        <w:rPr>
          <w:rFonts w:ascii="Book Antiqua" w:eastAsia="Book Antiqua" w:hAnsi="Book Antiqua" w:cs="Book Antiqua"/>
          <w:color w:val="000000"/>
        </w:rPr>
        <w:t xml:space="preserve"> in patients with </w:t>
      </w:r>
      <w:r w:rsidR="00F8601B" w:rsidRPr="00AC1B3C">
        <w:rPr>
          <w:rFonts w:ascii="Book Antiqua" w:eastAsia="Book Antiqua" w:hAnsi="Book Antiqua" w:cs="Book Antiqua"/>
          <w:color w:val="000000"/>
        </w:rPr>
        <w:t>GI</w:t>
      </w:r>
      <w:r w:rsidRPr="00AC1B3C">
        <w:rPr>
          <w:rFonts w:ascii="Book Antiqua" w:eastAsia="Book Antiqua" w:hAnsi="Book Antiqua" w:cs="Book Antiqua"/>
          <w:color w:val="000000"/>
        </w:rPr>
        <w:t xml:space="preserve"> stromal tumors (GIST). As reported by Wang </w:t>
      </w:r>
      <w:r w:rsidRPr="00AC1B3C">
        <w:rPr>
          <w:rFonts w:ascii="Book Antiqua" w:eastAsia="Book Antiqua" w:hAnsi="Book Antiqua" w:cs="Book Antiqua"/>
          <w:i/>
          <w:iCs/>
          <w:color w:val="000000"/>
        </w:rPr>
        <w:t>et al</w:t>
      </w:r>
      <w:r w:rsidR="005E602F" w:rsidRPr="00AC1B3C">
        <w:rPr>
          <w:rFonts w:ascii="Book Antiqua" w:eastAsia="Book Antiqua" w:hAnsi="Book Antiqua" w:cs="Book Antiqua"/>
          <w:color w:val="000000"/>
          <w:vertAlign w:val="superscript"/>
        </w:rPr>
        <w:t>[31]</w:t>
      </w:r>
      <w:r w:rsidRPr="00AC1B3C">
        <w:rPr>
          <w:rFonts w:ascii="Book Antiqua" w:eastAsia="Book Antiqua" w:hAnsi="Book Antiqua" w:cs="Book Antiqua"/>
          <w:color w:val="000000"/>
        </w:rPr>
        <w:t xml:space="preserve">, ML showed </w:t>
      </w:r>
      <w:r w:rsidR="00617617">
        <w:rPr>
          <w:rFonts w:ascii="Book Antiqua" w:eastAsia="Book Antiqua" w:hAnsi="Book Antiqua" w:cs="Book Antiqua"/>
          <w:color w:val="000000"/>
        </w:rPr>
        <w:t xml:space="preserve">the </w:t>
      </w:r>
      <w:r w:rsidRPr="00AC1B3C">
        <w:rPr>
          <w:rFonts w:ascii="Book Antiqua" w:eastAsia="Book Antiqua" w:hAnsi="Book Antiqua" w:cs="Book Antiqua"/>
          <w:color w:val="000000"/>
        </w:rPr>
        <w:t>ability to differentiate between gastric schwannomas and GISTs by assessing CT images</w:t>
      </w:r>
      <w:r w:rsidRPr="00AC1B3C">
        <w:rPr>
          <w:rFonts w:ascii="Book Antiqua" w:eastAsia="Book Antiqua" w:hAnsi="Book Antiqua" w:cs="Book Antiqua"/>
          <w:color w:val="000000"/>
          <w:vertAlign w:val="superscript"/>
        </w:rPr>
        <w:t>[31]</w:t>
      </w:r>
      <w:r w:rsidRPr="00AC1B3C">
        <w:rPr>
          <w:rFonts w:ascii="Book Antiqua" w:eastAsia="Book Antiqua" w:hAnsi="Book Antiqua" w:cs="Book Antiqua"/>
          <w:color w:val="000000"/>
        </w:rPr>
        <w:t xml:space="preserve">. In that study, radiologists performed worse than all of the five different ML models tested, which included RF, logistic regression and decision trees. Also, analysis of CECT scans by a residual neural network has proved useful to predict </w:t>
      </w:r>
      <w:r w:rsidR="00617617">
        <w:rPr>
          <w:rFonts w:ascii="Book Antiqua" w:eastAsia="Book Antiqua" w:hAnsi="Book Antiqua" w:cs="Book Antiqua"/>
          <w:color w:val="000000"/>
        </w:rPr>
        <w:t xml:space="preserve">the </w:t>
      </w:r>
      <w:r w:rsidRPr="00AC1B3C">
        <w:rPr>
          <w:rFonts w:ascii="Book Antiqua" w:eastAsia="Book Antiqua" w:hAnsi="Book Antiqua" w:cs="Book Antiqua"/>
          <w:color w:val="000000"/>
        </w:rPr>
        <w:t>risk of recurrence after curative resection of localized primary GIST</w:t>
      </w:r>
      <w:r w:rsidRPr="00AC1B3C">
        <w:rPr>
          <w:rFonts w:ascii="Book Antiqua" w:eastAsia="Book Antiqua" w:hAnsi="Book Antiqua" w:cs="Book Antiqua"/>
          <w:color w:val="000000"/>
          <w:vertAlign w:val="superscript"/>
        </w:rPr>
        <w:t>[32]</w:t>
      </w:r>
      <w:r w:rsidRPr="00AC1B3C">
        <w:rPr>
          <w:rFonts w:ascii="Book Antiqua" w:eastAsia="Book Antiqua" w:hAnsi="Book Antiqua" w:cs="Book Antiqua"/>
          <w:color w:val="000000"/>
        </w:rPr>
        <w:t>. This offers new avenues for non-invasively distinguishing between patients with high risk of recurrence, for which adjuvant treatment with imatinib is recommended, and low-risk patients eligible for curative resection who are not likely to benefit from imatinib adjuvant therapy.</w:t>
      </w:r>
    </w:p>
    <w:p w14:paraId="11410BB6" w14:textId="77777777" w:rsidR="00A77B3E" w:rsidRPr="00AC1B3C" w:rsidRDefault="00A77B3E" w:rsidP="00AC1B3C">
      <w:pPr>
        <w:spacing w:line="360" w:lineRule="auto"/>
        <w:jc w:val="both"/>
        <w:rPr>
          <w:rFonts w:ascii="Book Antiqua" w:hAnsi="Book Antiqua"/>
        </w:rPr>
      </w:pPr>
    </w:p>
    <w:p w14:paraId="076B1106" w14:textId="7900718F"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Colorectal cancer</w:t>
      </w:r>
    </w:p>
    <w:p w14:paraId="3178C6BB" w14:textId="3EB886A4"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AI has been extensively researched in the detection, characterization and staging of </w:t>
      </w:r>
      <w:r w:rsidR="005E602F" w:rsidRPr="00AC1B3C">
        <w:rPr>
          <w:rFonts w:ascii="Book Antiqua" w:eastAsia="Book Antiqua" w:hAnsi="Book Antiqua" w:cs="Book Antiqua"/>
          <w:color w:val="000000"/>
        </w:rPr>
        <w:t>colorectal cancer (CRC)</w:t>
      </w:r>
      <w:r w:rsidRPr="00AC1B3C">
        <w:rPr>
          <w:rFonts w:ascii="Book Antiqua" w:eastAsia="Book Antiqua" w:hAnsi="Book Antiqua" w:cs="Book Antiqua"/>
          <w:color w:val="000000"/>
          <w:vertAlign w:val="superscript"/>
        </w:rPr>
        <w:t>[33]</w:t>
      </w:r>
      <w:r w:rsidRPr="00AC1B3C">
        <w:rPr>
          <w:rFonts w:ascii="Book Antiqua" w:eastAsia="Book Antiqua" w:hAnsi="Book Antiqua" w:cs="Book Antiqua"/>
          <w:color w:val="000000"/>
        </w:rPr>
        <w:t>. Several ML techniques have shown utility in the automated detection of polyps by CT colonography</w:t>
      </w:r>
      <w:r w:rsidRPr="00AC1B3C">
        <w:rPr>
          <w:rFonts w:ascii="Book Antiqua" w:eastAsia="Book Antiqua" w:hAnsi="Book Antiqua" w:cs="Book Antiqua"/>
          <w:color w:val="000000"/>
          <w:vertAlign w:val="superscript"/>
        </w:rPr>
        <w:t>[34,35]</w:t>
      </w:r>
      <w:r w:rsidRPr="00AC1B3C">
        <w:rPr>
          <w:rFonts w:ascii="Book Antiqua" w:eastAsia="Book Antiqua" w:hAnsi="Book Antiqua" w:cs="Book Antiqua"/>
          <w:color w:val="000000"/>
        </w:rPr>
        <w:t xml:space="preserve">. Also, radiomic analyses of colorectal CT images were successful in classifying CRC lesions according to their </w:t>
      </w:r>
      <w:r w:rsidRPr="00AC1B3C">
        <w:rPr>
          <w:rFonts w:ascii="Book Antiqua" w:eastAsia="Book Antiqua" w:hAnsi="Book Antiqua" w:cs="Book Antiqua"/>
          <w:i/>
          <w:iCs/>
          <w:color w:val="000000"/>
        </w:rPr>
        <w:t>KRAS</w:t>
      </w:r>
      <w:r w:rsidRPr="00AC1B3C">
        <w:rPr>
          <w:rFonts w:ascii="Book Antiqua" w:eastAsia="Book Antiqua" w:hAnsi="Book Antiqua" w:cs="Book Antiqua"/>
          <w:color w:val="000000"/>
        </w:rPr>
        <w:t xml:space="preserve"> gene mutation status</w:t>
      </w:r>
      <w:r w:rsidRPr="00AC1B3C">
        <w:rPr>
          <w:rFonts w:ascii="Book Antiqua" w:eastAsia="Book Antiqua" w:hAnsi="Book Antiqua" w:cs="Book Antiqua"/>
          <w:color w:val="000000"/>
          <w:vertAlign w:val="superscript"/>
        </w:rPr>
        <w:t>[36]</w:t>
      </w:r>
      <w:r w:rsidRPr="00AC1B3C">
        <w:rPr>
          <w:rFonts w:ascii="Book Antiqua" w:eastAsia="Book Antiqua" w:hAnsi="Book Antiqua" w:cs="Book Antiqua"/>
          <w:color w:val="000000"/>
        </w:rPr>
        <w:t>.</w:t>
      </w:r>
    </w:p>
    <w:p w14:paraId="016CCC94" w14:textId="3FED8EBC"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Currently, MRI is considered the most accurate test for rectal cancer staging</w:t>
      </w:r>
      <w:r w:rsidRPr="00AC1B3C">
        <w:rPr>
          <w:rFonts w:ascii="Book Antiqua" w:eastAsia="Book Antiqua" w:hAnsi="Book Antiqua" w:cs="Book Antiqua"/>
          <w:color w:val="000000"/>
          <w:vertAlign w:val="superscript"/>
        </w:rPr>
        <w:t>[37]</w:t>
      </w:r>
      <w:r w:rsidRPr="00AC1B3C">
        <w:rPr>
          <w:rFonts w:ascii="Book Antiqua" w:eastAsia="Book Antiqua" w:hAnsi="Book Antiqua" w:cs="Book Antiqua"/>
          <w:color w:val="000000"/>
        </w:rPr>
        <w:t xml:space="preserve">. A faster region-based CNN was trained to detect metastatic lymph nodes in T2-weighted and DWI images of the pelvis. The N staging provided by this network was very consistent with that done by radiologists, while average diagnostic time was </w:t>
      </w:r>
      <w:r w:rsidR="00617617">
        <w:rPr>
          <w:rFonts w:ascii="Book Antiqua" w:eastAsia="Book Antiqua" w:hAnsi="Book Antiqua" w:cs="Book Antiqua"/>
          <w:color w:val="000000"/>
        </w:rPr>
        <w:t>markedly</w:t>
      </w:r>
      <w:r w:rsidRPr="00AC1B3C">
        <w:rPr>
          <w:rFonts w:ascii="Book Antiqua" w:eastAsia="Book Antiqua" w:hAnsi="Book Antiqua" w:cs="Book Antiqua"/>
          <w:color w:val="000000"/>
        </w:rPr>
        <w:t xml:space="preserve"> shorter (20 ms </w:t>
      </w:r>
      <w:r w:rsidRPr="00AC1B3C">
        <w:rPr>
          <w:rFonts w:ascii="Book Antiqua" w:eastAsia="Book Antiqua" w:hAnsi="Book Antiqua" w:cs="Book Antiqua"/>
          <w:i/>
          <w:iCs/>
          <w:color w:val="000000"/>
        </w:rPr>
        <w:t>vs</w:t>
      </w:r>
      <w:r w:rsidRPr="00AC1B3C">
        <w:rPr>
          <w:rFonts w:ascii="Book Antiqua" w:eastAsia="Book Antiqua" w:hAnsi="Book Antiqua" w:cs="Book Antiqua"/>
          <w:color w:val="000000"/>
        </w:rPr>
        <w:t xml:space="preserve"> 600 ms, respectively)</w:t>
      </w:r>
      <w:r w:rsidRPr="00AC1B3C">
        <w:rPr>
          <w:rFonts w:ascii="Book Antiqua" w:eastAsia="Book Antiqua" w:hAnsi="Book Antiqua" w:cs="Book Antiqua"/>
          <w:color w:val="000000"/>
          <w:shd w:val="clear" w:color="auto" w:fill="FFFFFF"/>
          <w:vertAlign w:val="superscript"/>
        </w:rPr>
        <w:t>[38,39]</w:t>
      </w:r>
      <w:r w:rsidRPr="00AC1B3C">
        <w:rPr>
          <w:rFonts w:ascii="Book Antiqua" w:eastAsia="Book Antiqua" w:hAnsi="Book Antiqua" w:cs="Book Antiqua"/>
          <w:color w:val="000000"/>
        </w:rPr>
        <w:t>.</w:t>
      </w:r>
    </w:p>
    <w:p w14:paraId="45F0F8AC"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In addition, radiomic models aided by SVM were useful in predicting liver metastases of colon cancer. A combined model which included radiomic features of preoperative CT scans with two clinical variables (tumor site and diameter of tumor </w:t>
      </w:r>
      <w:r w:rsidRPr="00AC1B3C">
        <w:rPr>
          <w:rFonts w:ascii="Book Antiqua" w:eastAsia="Book Antiqua" w:hAnsi="Book Antiqua" w:cs="Book Antiqua"/>
          <w:color w:val="000000"/>
        </w:rPr>
        <w:lastRenderedPageBreak/>
        <w:t>tissue) showed a higher prediction performance than either the clinical features or the radiomic signatures taken separately</w:t>
      </w:r>
      <w:r w:rsidRPr="00AC1B3C">
        <w:rPr>
          <w:rFonts w:ascii="Book Antiqua" w:eastAsia="Book Antiqua" w:hAnsi="Book Antiqua" w:cs="Book Antiqua"/>
          <w:color w:val="000000"/>
          <w:shd w:val="clear" w:color="auto" w:fill="FFFFFF"/>
          <w:vertAlign w:val="superscript"/>
        </w:rPr>
        <w:t>[40]</w:t>
      </w:r>
      <w:r w:rsidRPr="00AC1B3C">
        <w:rPr>
          <w:rFonts w:ascii="Book Antiqua" w:eastAsia="Book Antiqua" w:hAnsi="Book Antiqua" w:cs="Book Antiqua"/>
          <w:color w:val="000000"/>
        </w:rPr>
        <w:t xml:space="preserve">. </w:t>
      </w:r>
    </w:p>
    <w:p w14:paraId="4880AD16" w14:textId="1789929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Radiomics analyses of CT, MRI and PET/CT images have been extensively used to predict treatment outcome and survival in patients with CRC. A recent systematic review analyzed 81 studies focused on this task, finding only 13 high-quality reports demonstrating a good performance in predicting treatment response, which mainly involved MRI studies of rectal cancer. Of note, the authors concluded that radiomics research in this field needs more clinical validation, rather than new algorithms</w:t>
      </w:r>
      <w:r w:rsidRPr="00AC1B3C">
        <w:rPr>
          <w:rFonts w:ascii="Book Antiqua" w:eastAsia="Book Antiqua" w:hAnsi="Book Antiqua" w:cs="Book Antiqua"/>
          <w:color w:val="000000"/>
          <w:vertAlign w:val="superscript"/>
        </w:rPr>
        <w:t>[41]</w:t>
      </w:r>
      <w:r w:rsidRPr="00AC1B3C">
        <w:rPr>
          <w:rFonts w:ascii="Book Antiqua" w:eastAsia="Book Antiqua" w:hAnsi="Book Antiqua" w:cs="Book Antiqua"/>
          <w:color w:val="000000"/>
        </w:rPr>
        <w:t xml:space="preserve">. Van Helden </w:t>
      </w:r>
      <w:r w:rsidRPr="00AC1B3C">
        <w:rPr>
          <w:rFonts w:ascii="Book Antiqua" w:eastAsia="Book Antiqua" w:hAnsi="Book Antiqua" w:cs="Book Antiqua"/>
          <w:i/>
          <w:iCs/>
          <w:color w:val="000000"/>
        </w:rPr>
        <w:t>et al</w:t>
      </w:r>
      <w:r w:rsidR="005E602F" w:rsidRPr="00AC1B3C">
        <w:rPr>
          <w:rFonts w:ascii="Book Antiqua" w:eastAsia="Book Antiqua" w:hAnsi="Book Antiqua" w:cs="Book Antiqua"/>
          <w:color w:val="000000"/>
          <w:vertAlign w:val="superscript"/>
        </w:rPr>
        <w:t>[42]</w:t>
      </w:r>
      <w:r w:rsidRPr="00AC1B3C">
        <w:rPr>
          <w:rFonts w:ascii="Book Antiqua" w:eastAsia="Book Antiqua" w:hAnsi="Book Antiqua" w:cs="Book Antiqua"/>
          <w:color w:val="000000"/>
        </w:rPr>
        <w:t xml:space="preserve"> discovered radiomic predictors of response to palliative systemic therapy and survival of patients with metastatic CRC, using pre-treatment </w:t>
      </w:r>
      <w:r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F-FDG PET/CT images processed with semiautomatic segmentation</w:t>
      </w:r>
      <w:r w:rsidRPr="00AC1B3C">
        <w:rPr>
          <w:rFonts w:ascii="Book Antiqua" w:eastAsia="Book Antiqua" w:hAnsi="Book Antiqua" w:cs="Book Antiqua"/>
          <w:color w:val="000000"/>
          <w:vertAlign w:val="superscript"/>
        </w:rPr>
        <w:t>[42]</w:t>
      </w:r>
      <w:r w:rsidRPr="00AC1B3C">
        <w:rPr>
          <w:rFonts w:ascii="Book Antiqua" w:eastAsia="Book Antiqua" w:hAnsi="Book Antiqua" w:cs="Book Antiqua"/>
          <w:color w:val="000000"/>
        </w:rPr>
        <w:t xml:space="preserve">. </w:t>
      </w:r>
    </w:p>
    <w:p w14:paraId="0B7CF8B1"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Also, in this line, a recent report investigated the prognostic value of a ML model based on liver CT radiomics analyses to predict survival of patients with metastatic CRC</w:t>
      </w:r>
      <w:r w:rsidRPr="00AC1B3C">
        <w:rPr>
          <w:rFonts w:ascii="Book Antiqua" w:eastAsia="Book Antiqua" w:hAnsi="Book Antiqua" w:cs="Book Antiqua"/>
          <w:color w:val="000000"/>
          <w:vertAlign w:val="superscript"/>
        </w:rPr>
        <w:t>[43]</w:t>
      </w:r>
      <w:r w:rsidRPr="00AC1B3C">
        <w:rPr>
          <w:rFonts w:ascii="Book Antiqua" w:eastAsia="Book Antiqua" w:hAnsi="Book Antiqua" w:cs="Book Antiqua"/>
          <w:color w:val="000000"/>
        </w:rPr>
        <w:t xml:space="preserve">. Interestingly, CT-based prediction models were superior to their clinical counterparts for 1-year survival prediction. </w:t>
      </w:r>
    </w:p>
    <w:p w14:paraId="545D4DA8" w14:textId="6154733D"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Radiomic analyses may be useful to guide treatment of locally advanced rectal cancer (LARC). A radiomic signature comprising 10 texture features from T2-weighted images were modeled by a RF algorithm and used to evaluate treatment responses of subjects with LARC after neoadjuvant chemotherapy. The signature showed good predicti</w:t>
      </w:r>
      <w:r w:rsidR="000D7266">
        <w:rPr>
          <w:rFonts w:ascii="Book Antiqua" w:eastAsia="Book Antiqua" w:hAnsi="Book Antiqua" w:cs="Book Antiqua"/>
          <w:color w:val="000000"/>
        </w:rPr>
        <w:t>on</w:t>
      </w:r>
      <w:r w:rsidRPr="00AC1B3C">
        <w:rPr>
          <w:rFonts w:ascii="Book Antiqua" w:eastAsia="Book Antiqua" w:hAnsi="Book Antiqua" w:cs="Book Antiqua"/>
          <w:color w:val="000000"/>
        </w:rPr>
        <w:t xml:space="preserve"> of patient response to treatment, with a good discrimination power among complete responders, partial responders and non-responders, with areas under the curve (AUC) in the 0.83-0.86 range</w:t>
      </w:r>
      <w:r w:rsidRPr="00AC1B3C">
        <w:rPr>
          <w:rFonts w:ascii="Book Antiqua" w:eastAsia="Book Antiqua" w:hAnsi="Book Antiqua" w:cs="Book Antiqua"/>
          <w:color w:val="000000"/>
          <w:vertAlign w:val="superscript"/>
        </w:rPr>
        <w:t>[44]</w:t>
      </w:r>
      <w:r w:rsidRPr="00AC1B3C">
        <w:rPr>
          <w:rFonts w:ascii="Book Antiqua" w:eastAsia="Book Antiqua" w:hAnsi="Book Antiqua" w:cs="Book Antiqua"/>
          <w:color w:val="000000"/>
        </w:rPr>
        <w:t>.</w:t>
      </w:r>
    </w:p>
    <w:p w14:paraId="1A78F815" w14:textId="7FD5D68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In another </w:t>
      </w:r>
      <w:r w:rsidR="000D7266">
        <w:rPr>
          <w:rFonts w:ascii="Book Antiqua" w:eastAsia="Book Antiqua" w:hAnsi="Book Antiqua" w:cs="Book Antiqua"/>
          <w:color w:val="000000"/>
        </w:rPr>
        <w:t>study</w:t>
      </w:r>
      <w:r w:rsidRPr="00AC1B3C">
        <w:rPr>
          <w:rFonts w:ascii="Book Antiqua" w:eastAsia="Book Antiqua" w:hAnsi="Book Antiqua" w:cs="Book Antiqua"/>
          <w:color w:val="000000"/>
        </w:rPr>
        <w:t xml:space="preserve">, Cui </w:t>
      </w:r>
      <w:r w:rsidRPr="00AC1B3C">
        <w:rPr>
          <w:rFonts w:ascii="Book Antiqua" w:eastAsia="Book Antiqua" w:hAnsi="Book Antiqua" w:cs="Book Antiqua"/>
          <w:i/>
          <w:iCs/>
          <w:color w:val="000000"/>
        </w:rPr>
        <w:t>et al</w:t>
      </w:r>
      <w:r w:rsidR="005E602F" w:rsidRPr="00AC1B3C">
        <w:rPr>
          <w:rFonts w:ascii="Book Antiqua" w:eastAsia="Book Antiqua" w:hAnsi="Book Antiqua" w:cs="Book Antiqua"/>
          <w:color w:val="000000"/>
          <w:vertAlign w:val="superscript"/>
        </w:rPr>
        <w:t>[45]</w:t>
      </w:r>
      <w:r w:rsidRPr="00AC1B3C">
        <w:rPr>
          <w:rFonts w:ascii="Book Antiqua" w:eastAsia="Book Antiqua" w:hAnsi="Book Antiqua" w:cs="Book Antiqua"/>
          <w:color w:val="000000"/>
        </w:rPr>
        <w:t xml:space="preserve"> developed and validated a radiomic signature based on 12 features extracted from multiparametric MR images </w:t>
      </w:r>
      <w:r w:rsidR="005E602F"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T2-weighted, </w:t>
      </w:r>
      <w:r w:rsidR="005E602F" w:rsidRPr="00AC1B3C">
        <w:rPr>
          <w:rFonts w:ascii="Book Antiqua" w:eastAsia="Book Antiqua" w:hAnsi="Book Antiqua" w:cs="Book Antiqua"/>
          <w:color w:val="000000"/>
        </w:rPr>
        <w:t>dynamic contrast enhanced (</w:t>
      </w:r>
      <w:r w:rsidRPr="00AC1B3C">
        <w:rPr>
          <w:rFonts w:ascii="Book Antiqua" w:eastAsia="Book Antiqua" w:hAnsi="Book Antiqua" w:cs="Book Antiqua"/>
          <w:color w:val="000000"/>
        </w:rPr>
        <w:t>DCE</w:t>
      </w:r>
      <w:r w:rsidR="005E602F"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and ADC maps</w:t>
      </w:r>
      <w:r w:rsidR="005E602F"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to predict complete response in patients with LARC after neoadjuvant CRT. The combination of all three image types showed a better predictive value than either of them alone, with an AUC of over 0.94</w:t>
      </w:r>
      <w:r w:rsidRPr="00AC1B3C">
        <w:rPr>
          <w:rFonts w:ascii="Book Antiqua" w:eastAsia="Book Antiqua" w:hAnsi="Book Antiqua" w:cs="Book Antiqua"/>
          <w:color w:val="000000"/>
          <w:vertAlign w:val="superscript"/>
        </w:rPr>
        <w:t>[45]</w:t>
      </w:r>
      <w:r w:rsidRPr="00AC1B3C">
        <w:rPr>
          <w:rFonts w:ascii="Book Antiqua" w:eastAsia="Book Antiqua" w:hAnsi="Book Antiqua" w:cs="Book Antiqua"/>
          <w:color w:val="000000"/>
        </w:rPr>
        <w:t xml:space="preserve">. This was hypothesized to result from the different aspects of tumor behavior reflected by each modality, such as tumor intensity, vascularization and cellularity, respectively. </w:t>
      </w:r>
    </w:p>
    <w:p w14:paraId="2DD1ED23" w14:textId="77777777" w:rsidR="00A77B3E" w:rsidRPr="00AC1B3C" w:rsidRDefault="00A77B3E" w:rsidP="00AC1B3C">
      <w:pPr>
        <w:spacing w:line="360" w:lineRule="auto"/>
        <w:jc w:val="both"/>
        <w:rPr>
          <w:rFonts w:ascii="Book Antiqua" w:hAnsi="Book Antiqua"/>
        </w:rPr>
      </w:pPr>
    </w:p>
    <w:p w14:paraId="69831155"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Segmentation of radiologic images</w:t>
      </w:r>
    </w:p>
    <w:p w14:paraId="643CDDDE" w14:textId="49940469"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Segmentation is a key step in the diagnosis and evaluation of tumor diseases, as well as in the treatment volume calculation for radiotherapy planning. However, manually delineating the relation between tumors and adjacent structures is a very time-consuming task for radiologists, requires a considerable level of expertise, and often lacks adequate inter-observer reproducibility.</w:t>
      </w:r>
    </w:p>
    <w:p w14:paraId="0E186E62" w14:textId="4E7A044A"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Several DL models have been developed for automatic delimitation of tissu</w:t>
      </w:r>
      <w:r w:rsidR="00A55915">
        <w:rPr>
          <w:rFonts w:ascii="Book Antiqua" w:eastAsia="Book Antiqua" w:hAnsi="Book Antiqua" w:cs="Book Antiqua"/>
          <w:color w:val="000000"/>
        </w:rPr>
        <w:t>e</w:t>
      </w:r>
      <w:r w:rsidRPr="00AC1B3C">
        <w:rPr>
          <w:rFonts w:ascii="Book Antiqua" w:eastAsia="Book Antiqua" w:hAnsi="Book Antiqua" w:cs="Book Antiqua"/>
          <w:color w:val="000000"/>
        </w:rPr>
        <w:t xml:space="preserve"> boundaries, many of which have been specifically tested in GI sites. Of note, automatic segmentation can be particularly challenging in the abdomen, due to the lack of clear boundaries between some organs which are displayed with similar intensities in this anatomy, such as the liver, the stomach, the spleen and the kidneys. Also, peristaltic and breathing motions make the assessment of the GI tract with US and MRI more difficult. </w:t>
      </w:r>
    </w:p>
    <w:p w14:paraId="5A4F6C2F" w14:textId="3A03640C"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The complexity of networks involved in image segmentation varies. Today, the more recent and sophisticated </w:t>
      </w:r>
      <w:r w:rsidR="00A55915">
        <w:rPr>
          <w:rFonts w:ascii="Book Antiqua" w:eastAsia="Book Antiqua" w:hAnsi="Book Antiqua" w:cs="Book Antiqua"/>
          <w:color w:val="000000"/>
        </w:rPr>
        <w:t>networks</w:t>
      </w:r>
      <w:r w:rsidRPr="00AC1B3C">
        <w:rPr>
          <w:rFonts w:ascii="Book Antiqua" w:eastAsia="Book Antiqua" w:hAnsi="Book Antiqua" w:cs="Book Antiqua"/>
          <w:color w:val="000000"/>
        </w:rPr>
        <w:t xml:space="preserve"> are based on fully convolutional networks (FCN), which are optimal frameworks for semantic image segmentation. Popular FCN-based architectures include SegNet</w:t>
      </w:r>
      <w:r w:rsidRPr="00AC1B3C">
        <w:rPr>
          <w:rFonts w:ascii="Book Antiqua" w:eastAsia="Book Antiqua" w:hAnsi="Book Antiqua" w:cs="Book Antiqua"/>
          <w:color w:val="000000"/>
          <w:vertAlign w:val="superscript"/>
        </w:rPr>
        <w:t>[46]</w:t>
      </w:r>
      <w:r w:rsidRPr="00AC1B3C">
        <w:rPr>
          <w:rFonts w:ascii="Book Antiqua" w:eastAsia="Book Antiqua" w:hAnsi="Book Antiqua" w:cs="Book Antiqua"/>
          <w:color w:val="000000"/>
        </w:rPr>
        <w:t xml:space="preserve"> and U-net, a CNN specialized in fast and accurate segmentation of biomedical images</w:t>
      </w:r>
      <w:r w:rsidRPr="00AC1B3C">
        <w:rPr>
          <w:rFonts w:ascii="Book Antiqua" w:eastAsia="Book Antiqua" w:hAnsi="Book Antiqua" w:cs="Book Antiqua"/>
          <w:color w:val="000000"/>
          <w:vertAlign w:val="superscript"/>
        </w:rPr>
        <w:t>[47]</w:t>
      </w:r>
      <w:r w:rsidRPr="00AC1B3C">
        <w:rPr>
          <w:rFonts w:ascii="Book Antiqua" w:eastAsia="Book Antiqua" w:hAnsi="Book Antiqua" w:cs="Book Antiqua"/>
          <w:color w:val="000000"/>
        </w:rPr>
        <w:t>. U-net networks can be trained with a relatively limited set of data and are a usual choice for many automatic segmentation approaches.</w:t>
      </w:r>
    </w:p>
    <w:p w14:paraId="33F624F6" w14:textId="2F22000B"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Automatic segmentation of rectal tumors has been attained using T2-weighted</w:t>
      </w:r>
      <w:r w:rsidRPr="00AC1B3C">
        <w:rPr>
          <w:rFonts w:ascii="Book Antiqua" w:eastAsia="Book Antiqua" w:hAnsi="Book Antiqua" w:cs="Book Antiqua"/>
          <w:color w:val="000000"/>
          <w:vertAlign w:val="superscript"/>
        </w:rPr>
        <w:t>[48</w:t>
      </w:r>
      <w:r w:rsidR="005E602F" w:rsidRPr="00AC1B3C">
        <w:rPr>
          <w:rFonts w:ascii="Book Antiqua" w:eastAsia="Book Antiqua" w:hAnsi="Book Antiqua" w:cs="Book Antiqua"/>
          <w:color w:val="000000"/>
          <w:vertAlign w:val="superscript"/>
        </w:rPr>
        <w:t>,</w:t>
      </w:r>
      <w:r w:rsidRPr="00AC1B3C">
        <w:rPr>
          <w:rFonts w:ascii="Book Antiqua" w:eastAsia="Book Antiqua" w:hAnsi="Book Antiqua" w:cs="Book Antiqua"/>
          <w:color w:val="000000"/>
          <w:vertAlign w:val="superscript"/>
        </w:rPr>
        <w:t>49]</w:t>
      </w:r>
      <w:r w:rsidRPr="00AC1B3C">
        <w:rPr>
          <w:rFonts w:ascii="Book Antiqua" w:eastAsia="Book Antiqua" w:hAnsi="Book Antiqua" w:cs="Book Antiqua"/>
          <w:color w:val="000000"/>
        </w:rPr>
        <w:t>, DCE</w:t>
      </w:r>
      <w:r w:rsidRPr="00AC1B3C">
        <w:rPr>
          <w:rFonts w:ascii="Book Antiqua" w:eastAsia="Book Antiqua" w:hAnsi="Book Antiqua" w:cs="Book Antiqua"/>
          <w:color w:val="000000"/>
          <w:vertAlign w:val="superscript"/>
        </w:rPr>
        <w:t>[50]</w:t>
      </w:r>
      <w:r w:rsidRPr="00AC1B3C">
        <w:rPr>
          <w:rFonts w:ascii="Book Antiqua" w:eastAsia="Book Antiqua" w:hAnsi="Book Antiqua" w:cs="Book Antiqua"/>
          <w:color w:val="000000"/>
        </w:rPr>
        <w:t xml:space="preserve"> and multiparametric (T2, DWI) MR</w:t>
      </w:r>
      <w:r w:rsidR="005E602F" w:rsidRPr="00AC1B3C">
        <w:rPr>
          <w:rFonts w:ascii="Book Antiqua" w:eastAsia="Book Antiqua" w:hAnsi="Book Antiqua" w:cs="Book Antiqua"/>
          <w:color w:val="000000"/>
        </w:rPr>
        <w:t>I</w:t>
      </w:r>
      <w:r w:rsidRPr="00AC1B3C">
        <w:rPr>
          <w:rFonts w:ascii="Book Antiqua" w:eastAsia="Book Antiqua" w:hAnsi="Book Antiqua" w:cs="Book Antiqua"/>
          <w:color w:val="000000"/>
          <w:vertAlign w:val="superscript"/>
        </w:rPr>
        <w:t>[51]</w:t>
      </w:r>
      <w:r w:rsidRPr="00AC1B3C">
        <w:rPr>
          <w:rFonts w:ascii="Book Antiqua" w:eastAsia="Book Antiqua" w:hAnsi="Book Antiqua" w:cs="Book Antiqua"/>
          <w:color w:val="000000"/>
        </w:rPr>
        <w:t>. Multi-organ, and even full-abdomen segmentation are feasible, although they usually rely on multi-atlas label fusion</w:t>
      </w:r>
      <w:r w:rsidRPr="00AC1B3C">
        <w:rPr>
          <w:rFonts w:ascii="Book Antiqua" w:eastAsia="Book Antiqua" w:hAnsi="Book Antiqua" w:cs="Book Antiqua"/>
          <w:color w:val="000000"/>
          <w:vertAlign w:val="superscript"/>
        </w:rPr>
        <w:t>[52]</w:t>
      </w:r>
      <w:r w:rsidRPr="00AC1B3C">
        <w:rPr>
          <w:rFonts w:ascii="Book Antiqua" w:eastAsia="Book Antiqua" w:hAnsi="Book Antiqua" w:cs="Book Antiqua"/>
          <w:color w:val="000000"/>
        </w:rPr>
        <w:t xml:space="preserve">. This strategy requires registration and fusion of images acquired at different levels of the same patient and </w:t>
      </w:r>
      <w:r w:rsidR="00A55915">
        <w:rPr>
          <w:rFonts w:ascii="Book Antiqua" w:eastAsia="Book Antiqua" w:hAnsi="Book Antiqua" w:cs="Book Antiqua"/>
          <w:color w:val="000000"/>
        </w:rPr>
        <w:t>is</w:t>
      </w:r>
      <w:r w:rsidRPr="00AC1B3C">
        <w:rPr>
          <w:rFonts w:ascii="Book Antiqua" w:eastAsia="Book Antiqua" w:hAnsi="Book Antiqua" w:cs="Book Antiqua"/>
          <w:color w:val="000000"/>
        </w:rPr>
        <w:t xml:space="preserve"> prone to error due to inefficient image registration. Nonetheless, Gibson </w:t>
      </w:r>
      <w:r w:rsidRPr="00AC1B3C">
        <w:rPr>
          <w:rFonts w:ascii="Book Antiqua" w:eastAsia="Book Antiqua" w:hAnsi="Book Antiqua" w:cs="Book Antiqua"/>
          <w:i/>
          <w:iCs/>
          <w:color w:val="000000"/>
        </w:rPr>
        <w:t>et al</w:t>
      </w:r>
      <w:r w:rsidR="001F22DB" w:rsidRPr="00AC1B3C">
        <w:rPr>
          <w:rFonts w:ascii="Book Antiqua" w:eastAsia="Book Antiqua" w:hAnsi="Book Antiqua" w:cs="Book Antiqua"/>
          <w:color w:val="000000"/>
          <w:vertAlign w:val="superscript"/>
        </w:rPr>
        <w:t>[53]</w:t>
      </w:r>
      <w:r w:rsidRPr="00AC1B3C">
        <w:rPr>
          <w:rFonts w:ascii="Book Antiqua" w:eastAsia="Book Antiqua" w:hAnsi="Book Antiqua" w:cs="Book Antiqua"/>
          <w:color w:val="000000"/>
        </w:rPr>
        <w:t xml:space="preserve"> recently proposed a registration-free method for multi-organ segmentation of CT images, based on a FCN called DenseVNet</w:t>
      </w:r>
      <w:r w:rsidRPr="00AC1B3C">
        <w:rPr>
          <w:rFonts w:ascii="Book Antiqua" w:eastAsia="Book Antiqua" w:hAnsi="Book Antiqua" w:cs="Book Antiqua"/>
          <w:color w:val="000000"/>
          <w:vertAlign w:val="superscript"/>
        </w:rPr>
        <w:t>[53]</w:t>
      </w:r>
      <w:r w:rsidRPr="00AC1B3C">
        <w:rPr>
          <w:rFonts w:ascii="Book Antiqua" w:eastAsia="Book Antiqua" w:hAnsi="Book Antiqua" w:cs="Book Antiqua"/>
          <w:color w:val="000000"/>
        </w:rPr>
        <w:t>.</w:t>
      </w:r>
    </w:p>
    <w:p w14:paraId="04F4BBB3" w14:textId="4A766766"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A useful application of automatic segmentation is the calculation of the clinical target volume of tumors in planning CT images for radiotherapy purposes. This </w:t>
      </w:r>
      <w:r w:rsidRPr="00AC1B3C">
        <w:rPr>
          <w:rFonts w:ascii="Book Antiqua" w:eastAsia="Book Antiqua" w:hAnsi="Book Antiqua" w:cs="Book Antiqua"/>
          <w:color w:val="000000"/>
        </w:rPr>
        <w:lastRenderedPageBreak/>
        <w:t xml:space="preserve">approach has the advantage of yielding more reproducible measurements of treatment areas, leading to more consistent radiation doses, and has been explored in the assessment of </w:t>
      </w:r>
      <w:r w:rsidR="003927D8" w:rsidRPr="00AC1B3C">
        <w:rPr>
          <w:rFonts w:ascii="Book Antiqua" w:eastAsia="Book Antiqua" w:hAnsi="Book Antiqua" w:cs="Book Antiqua"/>
          <w:color w:val="000000"/>
        </w:rPr>
        <w:t>EC</w:t>
      </w:r>
      <w:r w:rsidRPr="00AC1B3C">
        <w:rPr>
          <w:rFonts w:ascii="Book Antiqua" w:eastAsia="Book Antiqua" w:hAnsi="Book Antiqua" w:cs="Book Antiqua"/>
          <w:color w:val="000000"/>
          <w:vertAlign w:val="superscript"/>
        </w:rPr>
        <w:t>[54]</w:t>
      </w:r>
      <w:r w:rsidRPr="00AC1B3C">
        <w:rPr>
          <w:rFonts w:ascii="Book Antiqua" w:eastAsia="Book Antiqua" w:hAnsi="Book Antiqua" w:cs="Book Antiqua"/>
          <w:color w:val="000000"/>
        </w:rPr>
        <w:t xml:space="preserve"> as well as rectal tumor lesions</w:t>
      </w:r>
      <w:r w:rsidRPr="00AC1B3C">
        <w:rPr>
          <w:rFonts w:ascii="Book Antiqua" w:eastAsia="Book Antiqua" w:hAnsi="Book Antiqua" w:cs="Book Antiqua"/>
          <w:color w:val="000000"/>
          <w:vertAlign w:val="superscript"/>
        </w:rPr>
        <w:t>[55</w:t>
      </w:r>
      <w:r w:rsidR="001F22DB" w:rsidRPr="00AC1B3C">
        <w:rPr>
          <w:rFonts w:ascii="Book Antiqua" w:eastAsia="Book Antiqua" w:hAnsi="Book Antiqua" w:cs="Book Antiqua"/>
          <w:color w:val="000000"/>
          <w:vertAlign w:val="superscript"/>
        </w:rPr>
        <w:t>,</w:t>
      </w:r>
      <w:r w:rsidRPr="00AC1B3C">
        <w:rPr>
          <w:rFonts w:ascii="Book Antiqua" w:eastAsia="Book Antiqua" w:hAnsi="Book Antiqua" w:cs="Book Antiqua"/>
          <w:color w:val="000000"/>
          <w:vertAlign w:val="superscript"/>
        </w:rPr>
        <w:t>56]</w:t>
      </w:r>
      <w:r w:rsidRPr="00AC1B3C">
        <w:rPr>
          <w:rFonts w:ascii="Book Antiqua" w:eastAsia="Book Antiqua" w:hAnsi="Book Antiqua" w:cs="Book Antiqua"/>
          <w:color w:val="000000"/>
        </w:rPr>
        <w:t xml:space="preserve">, among others. </w:t>
      </w:r>
    </w:p>
    <w:p w14:paraId="3BD17CB2" w14:textId="77777777" w:rsidR="00A77B3E" w:rsidRPr="00AC1B3C" w:rsidRDefault="00A77B3E" w:rsidP="00AC1B3C">
      <w:pPr>
        <w:spacing w:line="360" w:lineRule="auto"/>
        <w:jc w:val="both"/>
        <w:rPr>
          <w:rFonts w:ascii="Book Antiqua" w:hAnsi="Book Antiqua"/>
        </w:rPr>
      </w:pPr>
    </w:p>
    <w:p w14:paraId="6EA99B1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APPLICATIONS OF AI IN ENDOSCOPIC TECHNIQUES</w:t>
      </w:r>
    </w:p>
    <w:p w14:paraId="7BB0C1A9"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AI in GI endoscopy holds tremendous promise to augment clinical performance, establish better treatment plans, and improve patient outcomes.</w:t>
      </w:r>
    </w:p>
    <w:p w14:paraId="470262A9" w14:textId="30E7DB6B"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In September 2019, the first multidisciplinary global gastroenterology AI meeting (First Global </w:t>
      </w:r>
      <w:r w:rsidR="00F8601B" w:rsidRPr="00AC1B3C">
        <w:rPr>
          <w:rFonts w:ascii="Book Antiqua" w:eastAsia="Book Antiqua" w:hAnsi="Book Antiqua" w:cs="Book Antiqua"/>
          <w:color w:val="000000"/>
        </w:rPr>
        <w:t>AI</w:t>
      </w:r>
      <w:r w:rsidRPr="00AC1B3C">
        <w:rPr>
          <w:rFonts w:ascii="Book Antiqua" w:eastAsia="Book Antiqua" w:hAnsi="Book Antiqua" w:cs="Book Antiqua"/>
          <w:color w:val="000000"/>
        </w:rPr>
        <w:t xml:space="preserve"> in Gastroenterology and Endoscopy Summit) was held in Washington, DC (U</w:t>
      </w:r>
      <w:r w:rsidR="001F22DB" w:rsidRPr="00AC1B3C">
        <w:rPr>
          <w:rFonts w:ascii="Book Antiqua" w:eastAsia="Book Antiqua" w:hAnsi="Book Antiqua" w:cs="Book Antiqua"/>
          <w:color w:val="000000"/>
        </w:rPr>
        <w:t>nited States</w:t>
      </w:r>
      <w:r w:rsidRPr="00AC1B3C">
        <w:rPr>
          <w:rFonts w:ascii="Book Antiqua" w:eastAsia="Book Antiqua" w:hAnsi="Book Antiqua" w:cs="Book Antiqua"/>
          <w:color w:val="000000"/>
        </w:rPr>
        <w:t>), with a mandate to discuss and deliberate on practice, policy, ethics, data security, and patient care issues related to identification and implementation of appropriate use cases in gastroenterology</w:t>
      </w:r>
      <w:r w:rsidRPr="00AC1B3C">
        <w:rPr>
          <w:rFonts w:ascii="Book Antiqua" w:eastAsia="Book Antiqua" w:hAnsi="Book Antiqua" w:cs="Book Antiqua"/>
          <w:color w:val="000000"/>
          <w:vertAlign w:val="superscript"/>
        </w:rPr>
        <w:t>[57]</w:t>
      </w:r>
      <w:r w:rsidRPr="00AC1B3C">
        <w:rPr>
          <w:rFonts w:ascii="Book Antiqua" w:eastAsia="Book Antiqua" w:hAnsi="Book Antiqua" w:cs="Book Antiqua"/>
          <w:color w:val="000000"/>
        </w:rPr>
        <w:t>. Among the many challenges related to the use of AI for gastroenterology applications, Summit attendees highlighted 7 future needs to advance the field of AI in this discipline (Table 1).</w:t>
      </w:r>
    </w:p>
    <w:p w14:paraId="418FC762" w14:textId="31BAE964"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Today, a wide variety of </w:t>
      </w:r>
      <w:r w:rsidR="000A47E8">
        <w:rPr>
          <w:rFonts w:ascii="Book Antiqua" w:eastAsia="Book Antiqua" w:hAnsi="Book Antiqua" w:cs="Book Antiqua"/>
          <w:color w:val="000000"/>
        </w:rPr>
        <w:t xml:space="preserve">AI </w:t>
      </w:r>
      <w:r w:rsidRPr="00AC1B3C">
        <w:rPr>
          <w:rFonts w:ascii="Book Antiqua" w:eastAsia="Book Antiqua" w:hAnsi="Book Antiqua" w:cs="Book Antiqua"/>
          <w:color w:val="000000"/>
        </w:rPr>
        <w:t xml:space="preserve">applications in GI endoscopy are being proposed, developed, and, in some cases, validated in clinical trials. </w:t>
      </w:r>
      <w:r w:rsidR="000A47E8">
        <w:rPr>
          <w:rFonts w:ascii="Book Antiqua" w:eastAsia="Book Antiqua" w:hAnsi="Book Antiqua" w:cs="Book Antiqua"/>
          <w:color w:val="000000"/>
        </w:rPr>
        <w:t>The m</w:t>
      </w:r>
      <w:r w:rsidRPr="00AC1B3C">
        <w:rPr>
          <w:rFonts w:ascii="Book Antiqua" w:eastAsia="Book Antiqua" w:hAnsi="Book Antiqua" w:cs="Book Antiqua"/>
          <w:color w:val="000000"/>
        </w:rPr>
        <w:t xml:space="preserve">ost current AI algorithms for gastroenterology are in the field of computer vision, which refers to technologies that can “see and interpret” visual data, such as a live video stream from the endoscope. </w:t>
      </w:r>
    </w:p>
    <w:p w14:paraId="43E0DA36" w14:textId="77777777" w:rsidR="00A77B3E" w:rsidRPr="00AC1B3C" w:rsidRDefault="00A77B3E" w:rsidP="00AC1B3C">
      <w:pPr>
        <w:spacing w:line="360" w:lineRule="auto"/>
        <w:jc w:val="both"/>
        <w:rPr>
          <w:rFonts w:ascii="Book Antiqua" w:hAnsi="Book Antiqua"/>
        </w:rPr>
      </w:pPr>
    </w:p>
    <w:p w14:paraId="24201AC4"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Polyp detection</w:t>
      </w:r>
    </w:p>
    <w:p w14:paraId="7EAFA02D" w14:textId="6D1B3002"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Computer-aided polyp detection (CADe) and computer-aided polyp diagnosis (CADx) are two applications of AI-assisted computer vision for colonoscopy, which are already extensively studied</w:t>
      </w:r>
      <w:r w:rsidRPr="00AC1B3C">
        <w:rPr>
          <w:rFonts w:ascii="Book Antiqua" w:eastAsia="Book Antiqua" w:hAnsi="Book Antiqua" w:cs="Book Antiqua"/>
          <w:color w:val="000000"/>
          <w:vertAlign w:val="superscript"/>
        </w:rPr>
        <w:t>[58,59]</w:t>
      </w:r>
      <w:r w:rsidRPr="00AC1B3C">
        <w:rPr>
          <w:rFonts w:ascii="Book Antiqua" w:eastAsia="Book Antiqua" w:hAnsi="Book Antiqua" w:cs="Book Antiqua"/>
          <w:color w:val="000000"/>
        </w:rPr>
        <w:t xml:space="preserve">. CADe and CADx have been the areas of most rapid progress so far in applying AI/computer vision to GI endoscopy. Given the central importance of screening and surveillance colonoscopy for CRC prevention, continued development and validation of CADe and CADx remains a top priority. </w:t>
      </w:r>
    </w:p>
    <w:p w14:paraId="32A0C96C" w14:textId="6A986669"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AI-assisted polyp detection studies must apply validated outcome parameters, such as adenoma detection rate,</w:t>
      </w:r>
      <w:r w:rsidR="001F22DB"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rPr>
        <w:t xml:space="preserve">adenomas </w:t>
      </w:r>
      <w:r w:rsidRPr="00AC1B3C">
        <w:rPr>
          <w:rFonts w:ascii="Book Antiqua" w:eastAsia="Book Antiqua" w:hAnsi="Book Antiqua" w:cs="Book Antiqua"/>
          <w:i/>
          <w:iCs/>
          <w:color w:val="000000"/>
        </w:rPr>
        <w:t xml:space="preserve">per </w:t>
      </w:r>
      <w:r w:rsidRPr="00AC1B3C">
        <w:rPr>
          <w:rFonts w:ascii="Book Antiqua" w:eastAsia="Book Antiqua" w:hAnsi="Book Antiqua" w:cs="Book Antiqua"/>
          <w:color w:val="000000"/>
        </w:rPr>
        <w:t xml:space="preserve">colonoscopy, or adenoma miss rate, </w:t>
      </w:r>
      <w:r w:rsidRPr="00AC1B3C">
        <w:rPr>
          <w:rFonts w:ascii="Book Antiqua" w:eastAsia="Book Antiqua" w:hAnsi="Book Antiqua" w:cs="Book Antiqua"/>
          <w:color w:val="000000"/>
        </w:rPr>
        <w:lastRenderedPageBreak/>
        <w:t>among others. Most of these studies are early-stage, but show promis</w:t>
      </w:r>
      <w:r w:rsidR="000A47E8">
        <w:rPr>
          <w:rFonts w:ascii="Book Antiqua" w:eastAsia="Book Antiqua" w:hAnsi="Book Antiqua" w:cs="Book Antiqua"/>
          <w:color w:val="000000"/>
        </w:rPr>
        <w:t>ing</w:t>
      </w:r>
      <w:r w:rsidRPr="00AC1B3C">
        <w:rPr>
          <w:rFonts w:ascii="Book Antiqua" w:eastAsia="Book Antiqua" w:hAnsi="Book Antiqua" w:cs="Book Antiqua"/>
          <w:color w:val="000000"/>
        </w:rPr>
        <w:t xml:space="preserve"> clinical relevance. For instance, a recent study showed that an AI system based on DL and its real-time performance led to significant increases in polyp detection rate</w:t>
      </w:r>
      <w:r w:rsidRPr="00AC1B3C">
        <w:rPr>
          <w:rFonts w:ascii="Book Antiqua" w:eastAsia="Book Antiqua" w:hAnsi="Book Antiqua" w:cs="Book Antiqua"/>
          <w:color w:val="000000"/>
          <w:vertAlign w:val="superscript"/>
        </w:rPr>
        <w:t>[60]</w:t>
      </w:r>
      <w:r w:rsidRPr="00AC1B3C">
        <w:rPr>
          <w:rFonts w:ascii="Book Antiqua" w:eastAsia="Book Antiqua" w:hAnsi="Book Antiqua" w:cs="Book Antiqua"/>
          <w:color w:val="000000"/>
        </w:rPr>
        <w:t>.</w:t>
      </w:r>
    </w:p>
    <w:p w14:paraId="5D5BFD70" w14:textId="77777777" w:rsidR="00A77B3E" w:rsidRPr="00AC1B3C" w:rsidRDefault="00A77B3E" w:rsidP="00AC1B3C">
      <w:pPr>
        <w:spacing w:line="360" w:lineRule="auto"/>
        <w:jc w:val="both"/>
        <w:rPr>
          <w:rFonts w:ascii="Book Antiqua" w:hAnsi="Book Antiqua"/>
        </w:rPr>
      </w:pPr>
    </w:p>
    <w:p w14:paraId="2D169D49"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Computer vision and image classification </w:t>
      </w:r>
    </w:p>
    <w:p w14:paraId="579CCD10"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Prioritization of additional use cases for computer vision in GI endoscopy must consider the prevalence of the targeted disease state, the possible clinical impact of the proposed algorithm, and the potential solvability of the clinical problem by AI. </w:t>
      </w:r>
    </w:p>
    <w:p w14:paraId="3573CCF5" w14:textId="13F0769D"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The most common GI cancers share a common natural history. In this manner, CRC, gastric cancers, and </w:t>
      </w:r>
      <w:r w:rsidR="003927D8" w:rsidRPr="00AC1B3C">
        <w:rPr>
          <w:rFonts w:ascii="Book Antiqua" w:eastAsia="Book Antiqua" w:hAnsi="Book Antiqua" w:cs="Book Antiqua"/>
          <w:color w:val="000000"/>
        </w:rPr>
        <w:t>EC</w:t>
      </w:r>
      <w:r w:rsidRPr="00AC1B3C">
        <w:rPr>
          <w:rFonts w:ascii="Book Antiqua" w:eastAsia="Book Antiqua" w:hAnsi="Book Antiqua" w:cs="Book Antiqua"/>
          <w:color w:val="000000"/>
        </w:rPr>
        <w:t>s have precursor lesions that can be diagnosed by traditional endoscopic modalities. Additionally, inflammatory bowel disease (IBD) represents a relatively high prevalence group of conditions with an elevated risk of CRC but with dysplastic precursor lesions that are difficult to recognize endoscopically.</w:t>
      </w:r>
    </w:p>
    <w:p w14:paraId="368AAD4B"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A major barrier to progress in ML in GI endoscopy is the relative absence of high-quality, labeled images for training AI algorithms. To overcome this, there is an urgent need to develop rules and recommendations regarding appropriate formats and quality standards for endoscopy image and video, along with accepted protocols for categorizing such images, storing metadata, and transferring and storing images while protecting private health information. </w:t>
      </w:r>
    </w:p>
    <w:p w14:paraId="0126EB5E" w14:textId="014070D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Image classification using AI has been developed to detect gastric cancer in endoscopic images with an overall sensitivity of 92.2%</w:t>
      </w:r>
      <w:r w:rsidRPr="00AC1B3C">
        <w:rPr>
          <w:rFonts w:ascii="Book Antiqua" w:eastAsia="Book Antiqua" w:hAnsi="Book Antiqua" w:cs="Book Antiqua"/>
          <w:color w:val="000000"/>
          <w:vertAlign w:val="superscript"/>
        </w:rPr>
        <w:t>[61]</w:t>
      </w:r>
      <w:r w:rsidRPr="00AC1B3C">
        <w:rPr>
          <w:rFonts w:ascii="Book Antiqua" w:eastAsia="Book Antiqua" w:hAnsi="Book Antiqua" w:cs="Book Antiqua"/>
          <w:color w:val="000000"/>
        </w:rPr>
        <w:t>. Another study applied a CNN to quantify the invasion depth of gastric cancer based on endoscopy data</w:t>
      </w:r>
      <w:r w:rsidRPr="00AC1B3C">
        <w:rPr>
          <w:rFonts w:ascii="Book Antiqua" w:eastAsia="Book Antiqua" w:hAnsi="Book Antiqua" w:cs="Book Antiqua"/>
          <w:color w:val="000000"/>
          <w:vertAlign w:val="superscript"/>
        </w:rPr>
        <w:t>[62]</w:t>
      </w:r>
      <w:r w:rsidRPr="00AC1B3C">
        <w:rPr>
          <w:rFonts w:ascii="Book Antiqua" w:eastAsia="Book Antiqua" w:hAnsi="Book Antiqua" w:cs="Book Antiqua"/>
          <w:color w:val="000000"/>
        </w:rPr>
        <w:t xml:space="preserve">. Similarly, a CNN was constructed to characterize </w:t>
      </w:r>
      <w:r w:rsidR="003927D8" w:rsidRPr="00AC1B3C">
        <w:rPr>
          <w:rFonts w:ascii="Book Antiqua" w:eastAsia="Book Antiqua" w:hAnsi="Book Antiqua" w:cs="Book Antiqua"/>
          <w:color w:val="000000"/>
        </w:rPr>
        <w:t>EC</w:t>
      </w:r>
      <w:r w:rsidRPr="00AC1B3C">
        <w:rPr>
          <w:rFonts w:ascii="Book Antiqua" w:eastAsia="Book Antiqua" w:hAnsi="Book Antiqua" w:cs="Book Antiqua"/>
          <w:color w:val="000000"/>
        </w:rPr>
        <w:t>, achieving a sensitivity as high as 98%</w:t>
      </w:r>
      <w:r w:rsidRPr="00AC1B3C">
        <w:rPr>
          <w:rFonts w:ascii="Book Antiqua" w:eastAsia="Book Antiqua" w:hAnsi="Book Antiqua" w:cs="Book Antiqua"/>
          <w:color w:val="000000"/>
          <w:vertAlign w:val="superscript"/>
        </w:rPr>
        <w:t>[63]</w:t>
      </w:r>
      <w:r w:rsidRPr="00AC1B3C">
        <w:rPr>
          <w:rFonts w:ascii="Book Antiqua" w:eastAsia="Book Antiqua" w:hAnsi="Book Antiqua" w:cs="Book Antiqua"/>
          <w:color w:val="000000"/>
        </w:rPr>
        <w:t>.</w:t>
      </w:r>
    </w:p>
    <w:p w14:paraId="4D2035D0" w14:textId="77777777" w:rsidR="00A77B3E" w:rsidRPr="00AC1B3C" w:rsidRDefault="00A77B3E" w:rsidP="00AC1B3C">
      <w:pPr>
        <w:spacing w:line="360" w:lineRule="auto"/>
        <w:jc w:val="both"/>
        <w:rPr>
          <w:rFonts w:ascii="Book Antiqua" w:hAnsi="Book Antiqua"/>
        </w:rPr>
      </w:pPr>
    </w:p>
    <w:p w14:paraId="67BD3D09" w14:textId="0C3980FA" w:rsidR="00A77B3E" w:rsidRPr="00AC1B3C" w:rsidRDefault="00F8601B"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GI</w:t>
      </w:r>
      <w:r w:rsidR="006802B3" w:rsidRPr="00AC1B3C">
        <w:rPr>
          <w:rFonts w:ascii="Book Antiqua" w:eastAsia="Book Antiqua" w:hAnsi="Book Antiqua" w:cs="Book Antiqua"/>
          <w:b/>
          <w:bCs/>
          <w:i/>
          <w:iCs/>
          <w:color w:val="000000"/>
        </w:rPr>
        <w:t xml:space="preserve"> bleeding </w:t>
      </w:r>
    </w:p>
    <w:p w14:paraId="61DB6AB8" w14:textId="2E2F72A4"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DL is especially relevant to video capsule endoscopy, given the large amount of data (around 8 h of video) and low efficiency of manual review by the physician. AI tools have also been shown to detect small-bowel bleeding and other relevant images most </w:t>
      </w:r>
      <w:r w:rsidRPr="00AC1B3C">
        <w:rPr>
          <w:rFonts w:ascii="Book Antiqua" w:eastAsia="Book Antiqua" w:hAnsi="Book Antiqua" w:cs="Book Antiqua"/>
          <w:color w:val="000000"/>
        </w:rPr>
        <w:lastRenderedPageBreak/>
        <w:t>likely to be clinically relevant. The first studies involving CAD of bleeding from video capsule endoscopy images used color and texture feature extraction to help distinguish areas of bleeding from area of nonbleeding</w:t>
      </w:r>
      <w:r w:rsidRPr="00AC1B3C">
        <w:rPr>
          <w:rFonts w:ascii="Book Antiqua" w:eastAsia="Book Antiqua" w:hAnsi="Book Antiqua" w:cs="Book Antiqua"/>
          <w:color w:val="000000"/>
          <w:vertAlign w:val="superscript"/>
        </w:rPr>
        <w:t>[64]</w:t>
      </w:r>
      <w:r w:rsidRPr="00AC1B3C">
        <w:rPr>
          <w:rFonts w:ascii="Book Antiqua" w:eastAsia="Book Antiqua" w:hAnsi="Book Antiqua" w:cs="Book Antiqua"/>
          <w:color w:val="000000"/>
        </w:rPr>
        <w:t xml:space="preserve">. More recent studies, including those published by </w:t>
      </w:r>
      <w:r w:rsidR="00D16F87" w:rsidRPr="00AC1B3C">
        <w:rPr>
          <w:rFonts w:ascii="Book Antiqua" w:hAnsi="Book Antiqua"/>
        </w:rPr>
        <w:t>Jia</w:t>
      </w:r>
      <w:r w:rsidRPr="00AC1B3C">
        <w:rPr>
          <w:rFonts w:ascii="Book Antiqua" w:eastAsia="Book Antiqua" w:hAnsi="Book Antiqua" w:cs="Book Antiqua"/>
          <w:color w:val="000000"/>
        </w:rPr>
        <w:t xml:space="preserve"> and Meng</w:t>
      </w:r>
      <w:r w:rsidRPr="00AC1B3C">
        <w:rPr>
          <w:rFonts w:ascii="Book Antiqua" w:eastAsia="Book Antiqua" w:hAnsi="Book Antiqua" w:cs="Book Antiqua"/>
          <w:color w:val="000000"/>
          <w:vertAlign w:val="superscript"/>
        </w:rPr>
        <w:t>[65]</w:t>
      </w:r>
      <w:r w:rsidRPr="00AC1B3C">
        <w:rPr>
          <w:rFonts w:ascii="Book Antiqua" w:eastAsia="Book Antiqua" w:hAnsi="Book Antiqua" w:cs="Book Antiqua"/>
          <w:color w:val="000000"/>
        </w:rPr>
        <w:t xml:space="preserve">, and Hassan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[66]</w:t>
      </w:r>
      <w:r w:rsidRPr="00AC1B3C">
        <w:rPr>
          <w:rFonts w:ascii="Book Antiqua" w:eastAsia="Book Antiqua" w:hAnsi="Book Antiqua" w:cs="Book Antiqua"/>
          <w:color w:val="000000"/>
        </w:rPr>
        <w:t>, used DL-based features to achieve sensitivities and specificities as high as 99% for</w:t>
      </w:r>
      <w:r w:rsidR="000A47E8">
        <w:rPr>
          <w:rFonts w:ascii="Book Antiqua" w:eastAsia="Book Antiqua" w:hAnsi="Book Antiqua" w:cs="Book Antiqua"/>
          <w:color w:val="000000"/>
        </w:rPr>
        <w:t xml:space="preserve"> the</w:t>
      </w:r>
      <w:r w:rsidRPr="00AC1B3C">
        <w:rPr>
          <w:rFonts w:ascii="Book Antiqua" w:eastAsia="Book Antiqua" w:hAnsi="Book Antiqua" w:cs="Book Antiqua"/>
          <w:color w:val="000000"/>
        </w:rPr>
        <w:t xml:space="preserve"> detection of GI bleeding. </w:t>
      </w:r>
    </w:p>
    <w:p w14:paraId="3999F6A0" w14:textId="3EE1B11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Shung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[67]</w:t>
      </w:r>
      <w:r w:rsidRPr="00AC1B3C">
        <w:rPr>
          <w:rFonts w:ascii="Book Antiqua" w:eastAsia="Book Antiqua" w:hAnsi="Book Antiqua" w:cs="Book Antiqua"/>
          <w:color w:val="000000"/>
        </w:rPr>
        <w:t xml:space="preserve"> recently published a systematic review summarizing the use of ML techniques to predict outcomes in patients with acute GI bleeding. Fourteen studies with 30 assessments of ML models were included in their analysis. They predicted that ML performed better than clinical risk scores for mortality in upper GI bleeding</w:t>
      </w:r>
      <w:r w:rsidR="00D16F87" w:rsidRPr="00AC1B3C">
        <w:rPr>
          <w:rFonts w:ascii="Book Antiqua" w:eastAsia="Book Antiqua" w:hAnsi="Book Antiqua" w:cs="Book Antiqua"/>
          <w:color w:val="000000"/>
        </w:rPr>
        <w:t xml:space="preserve"> (UGIB)</w:t>
      </w:r>
      <w:r w:rsidRPr="00AC1B3C">
        <w:rPr>
          <w:rFonts w:ascii="Book Antiqua" w:eastAsia="Book Antiqua" w:hAnsi="Book Antiqua" w:cs="Book Antiqua"/>
          <w:color w:val="000000"/>
        </w:rPr>
        <w:t>. Overall, the AUC for ANNs (median, 0.93; range, 0.78-0.98) was higher than other ML models (median, 0.81; range, 0.40-0.92)</w:t>
      </w:r>
      <w:r w:rsidRPr="00AC1B3C">
        <w:rPr>
          <w:rFonts w:ascii="Book Antiqua" w:eastAsia="Book Antiqua" w:hAnsi="Book Antiqua" w:cs="Book Antiqua"/>
          <w:color w:val="000000"/>
          <w:vertAlign w:val="superscript"/>
        </w:rPr>
        <w:t>[67]</w:t>
      </w:r>
      <w:r w:rsidRPr="00AC1B3C">
        <w:rPr>
          <w:rFonts w:ascii="Book Antiqua" w:eastAsia="Book Antiqua" w:hAnsi="Book Antiqua" w:cs="Book Antiqua"/>
          <w:color w:val="000000"/>
        </w:rPr>
        <w:t xml:space="preserve">. </w:t>
      </w:r>
    </w:p>
    <w:p w14:paraId="62973389" w14:textId="43C53EEB"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emergence of automated lesion recognition endoscopy software combined with the boost in robotic techniques in surgery</w:t>
      </w:r>
      <w:r w:rsidRPr="00AC1B3C">
        <w:rPr>
          <w:rFonts w:ascii="Book Antiqua" w:eastAsia="Book Antiqua" w:hAnsi="Book Antiqua" w:cs="Book Antiqua"/>
          <w:color w:val="000000"/>
          <w:vertAlign w:val="superscript"/>
        </w:rPr>
        <w:t>[68]</w:t>
      </w:r>
      <w:r w:rsidRPr="00AC1B3C">
        <w:rPr>
          <w:rFonts w:ascii="Book Antiqua" w:eastAsia="Book Antiqua" w:hAnsi="Book Antiqua" w:cs="Book Antiqua"/>
          <w:color w:val="000000"/>
        </w:rPr>
        <w:t xml:space="preserve"> has captured the attention of GI endoscopists and surgeons. For example, clinical risk-scoring systems offer invaluable, but not always practical, help for better stratification of patients at risk of UGIB and hemodynamic instability. Seo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[69]</w:t>
      </w:r>
      <w:r w:rsidRPr="00AC1B3C">
        <w:rPr>
          <w:rFonts w:ascii="Book Antiqua" w:eastAsia="Book Antiqua" w:hAnsi="Book Antiqua" w:cs="Book Antiqua"/>
          <w:color w:val="000000"/>
        </w:rPr>
        <w:t xml:space="preserve"> developed an ML algorithm that predicts adverse events in patients with initially stable non-variceal UGIB</w:t>
      </w:r>
      <w:r w:rsidRPr="00AC1B3C">
        <w:rPr>
          <w:rFonts w:ascii="Book Antiqua" w:eastAsia="Book Antiqua" w:hAnsi="Book Antiqua" w:cs="Book Antiqua"/>
          <w:color w:val="000000"/>
          <w:vertAlign w:val="superscript"/>
        </w:rPr>
        <w:t>[69]</w:t>
      </w:r>
      <w:r w:rsidRPr="00AC1B3C">
        <w:rPr>
          <w:rFonts w:ascii="Book Antiqua" w:eastAsia="Book Antiqua" w:hAnsi="Book Antiqua" w:cs="Book Antiqua"/>
          <w:color w:val="000000"/>
        </w:rPr>
        <w:t>. Primary outcomes analyzed in this study included adverse events such as mortality, low blood pressure and rebleeding within 7 d. The authors compared four ML algorithms (logistic regression with regularization, RF classifier, gradient boosting classifier and voting classifier) with clinical Glasgow–Blatchford and Rockall scores. They found that the RF model achieved the highest accuracy and offered significant improvement over conventional</w:t>
      </w:r>
      <w:r w:rsidR="00D16F87"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rPr>
        <w:t>methods used for mortality prediction.</w:t>
      </w:r>
    </w:p>
    <w:p w14:paraId="5DA0FFAF" w14:textId="77777777" w:rsidR="00A77B3E" w:rsidRPr="00AC1B3C" w:rsidRDefault="00A77B3E" w:rsidP="00AC1B3C">
      <w:pPr>
        <w:spacing w:line="360" w:lineRule="auto"/>
        <w:jc w:val="both"/>
        <w:rPr>
          <w:rFonts w:ascii="Book Antiqua" w:hAnsi="Book Antiqua"/>
        </w:rPr>
      </w:pPr>
    </w:p>
    <w:p w14:paraId="047DD284" w14:textId="3FB98941"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IBD and AI </w:t>
      </w:r>
    </w:p>
    <w:p w14:paraId="6A01C1AE" w14:textId="5C662CE1"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Recently, AI solutions have been explored to better define mucosal healing in IBD</w:t>
      </w:r>
      <w:r w:rsidRPr="00AC1B3C">
        <w:rPr>
          <w:rFonts w:ascii="Book Antiqua" w:eastAsia="Book Antiqua" w:hAnsi="Book Antiqua" w:cs="Book Antiqua"/>
          <w:color w:val="000000"/>
          <w:vertAlign w:val="superscript"/>
        </w:rPr>
        <w:t>[70]</w:t>
      </w:r>
      <w:r w:rsidRPr="00AC1B3C">
        <w:rPr>
          <w:rFonts w:ascii="Book Antiqua" w:eastAsia="Book Antiqua" w:hAnsi="Book Antiqua" w:cs="Book Antiqua"/>
          <w:color w:val="000000"/>
        </w:rPr>
        <w:t>. With the incidence and global burden of IBD still on the rise, involving a large number of young patients with normal life expectancy, there is a constant need for more accurate ways to stratify risks and predict prognosis in these patients.</w:t>
      </w:r>
      <w:r w:rsidR="00D16F87"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rPr>
        <w:t xml:space="preserve">Because the </w:t>
      </w:r>
      <w:r w:rsidRPr="00AC1B3C">
        <w:rPr>
          <w:rFonts w:ascii="Book Antiqua" w:eastAsia="Book Antiqua" w:hAnsi="Book Antiqua" w:cs="Book Antiqua"/>
          <w:color w:val="000000"/>
        </w:rPr>
        <w:lastRenderedPageBreak/>
        <w:t>concept of mucosal healing is a rather new concept, the authors expect that AI tools for healing evaluation through endoscopic monitoring, which have recently been developed, could play a key role in better standardizing it</w:t>
      </w:r>
      <w:r w:rsidRPr="00AC1B3C">
        <w:rPr>
          <w:rFonts w:ascii="Book Antiqua" w:eastAsia="Book Antiqua" w:hAnsi="Book Antiqua" w:cs="Book Antiqua"/>
          <w:color w:val="000000"/>
          <w:vertAlign w:val="superscript"/>
        </w:rPr>
        <w:t>[70]</w:t>
      </w:r>
      <w:r w:rsidRPr="00AC1B3C">
        <w:rPr>
          <w:rFonts w:ascii="Book Antiqua" w:eastAsia="Book Antiqua" w:hAnsi="Book Antiqua" w:cs="Book Antiqua"/>
          <w:color w:val="000000"/>
        </w:rPr>
        <w:t>.</w:t>
      </w:r>
    </w:p>
    <w:p w14:paraId="60702519" w14:textId="644A138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Waljee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[71]</w:t>
      </w:r>
      <w:r w:rsidRPr="00AC1B3C">
        <w:rPr>
          <w:rFonts w:ascii="Book Antiqua" w:eastAsia="Book Antiqua" w:hAnsi="Book Antiqua" w:cs="Book Antiqua"/>
          <w:color w:val="000000"/>
        </w:rPr>
        <w:t xml:space="preserve"> used RF methods to develop and validate prediction models of remission in patients with moderate to severe Crohn’s disease. In 401 participants, they showed an AUC of 0.78 at week 8 and an AUC of 0.76 at week 6. Also, Klang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[72]</w:t>
      </w:r>
      <w:r w:rsidRPr="00AC1B3C">
        <w:rPr>
          <w:rFonts w:ascii="Book Antiqua" w:eastAsia="Book Antiqua" w:hAnsi="Book Antiqua" w:cs="Book Antiqua"/>
          <w:color w:val="000000"/>
        </w:rPr>
        <w:t xml:space="preserve"> reported on the training of a CNN to detect Crohn’s disease ulcers, using 17,640 capsule endoscopy images from 49 patients</w:t>
      </w:r>
      <w:r w:rsidRPr="00AC1B3C">
        <w:rPr>
          <w:rFonts w:ascii="Book Antiqua" w:eastAsia="Book Antiqua" w:hAnsi="Book Antiqua" w:cs="Book Antiqua"/>
          <w:color w:val="000000"/>
          <w:vertAlign w:val="superscript"/>
        </w:rPr>
        <w:t>[72]</w:t>
      </w:r>
      <w:r w:rsidRPr="00AC1B3C">
        <w:rPr>
          <w:rFonts w:ascii="Book Antiqua" w:eastAsia="Book Antiqua" w:hAnsi="Book Antiqua" w:cs="Book Antiqua"/>
          <w:color w:val="000000"/>
        </w:rPr>
        <w:t>.</w:t>
      </w:r>
    </w:p>
    <w:p w14:paraId="494C17B5" w14:textId="04606CED"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Assessment of ulcerative colitis (UC) can sometimes be very difficult. In early stages of the disease, erythema can be attributed to a number of other conditions, delaying UC diagnosis. On the other hand, foci of dysplasia in advanced disease are often missed due to the small amount of colonic mucosa sampled in surveillance colonoscopy. Thus, the development of AI solutions aimed at helping assess UC activity is a hot research topic.</w:t>
      </w:r>
      <w:r w:rsidR="00D16F87" w:rsidRPr="00AC1B3C">
        <w:rPr>
          <w:rFonts w:ascii="Book Antiqua" w:eastAsia="Book Antiqua" w:hAnsi="Book Antiqua" w:cs="Book Antiqua"/>
          <w:color w:val="000000"/>
        </w:rPr>
        <w:t xml:space="preserve">  </w:t>
      </w:r>
    </w:p>
    <w:p w14:paraId="07365C9D" w14:textId="0FBC90D3"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For instance, Gutierrez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[73]</w:t>
      </w:r>
      <w:r w:rsidRPr="00AC1B3C">
        <w:rPr>
          <w:rFonts w:ascii="Book Antiqua" w:eastAsia="Book Antiqua" w:hAnsi="Book Antiqua" w:cs="Book Antiqua"/>
          <w:color w:val="000000"/>
        </w:rPr>
        <w:t xml:space="preserve"> proposed an automated end-to-end system using DL to binary predict the Mayo Clinic Endoscopic subscore, which showed a high degree of precision and robustness, with an AUC of 0.84</w:t>
      </w:r>
      <w:r w:rsidRPr="00AC1B3C">
        <w:rPr>
          <w:rFonts w:ascii="Book Antiqua" w:eastAsia="Book Antiqua" w:hAnsi="Book Antiqua" w:cs="Book Antiqua"/>
          <w:color w:val="000000"/>
          <w:vertAlign w:val="superscript"/>
        </w:rPr>
        <w:t>[73]</w:t>
      </w:r>
      <w:r w:rsidRPr="00AC1B3C">
        <w:rPr>
          <w:rFonts w:ascii="Book Antiqua" w:eastAsia="Book Antiqua" w:hAnsi="Book Antiqua" w:cs="Book Antiqua"/>
          <w:color w:val="000000"/>
        </w:rPr>
        <w:t xml:space="preserve">. In this connection, Kirchberger-Tolstik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[74]</w:t>
      </w:r>
      <w:r w:rsidRPr="00AC1B3C">
        <w:rPr>
          <w:rFonts w:ascii="Book Antiqua" w:eastAsia="Book Antiqua" w:hAnsi="Book Antiqua" w:cs="Book Antiqua"/>
          <w:color w:val="000000"/>
        </w:rPr>
        <w:t xml:space="preserve"> recently reported a non-destructive biospectroscopy technique assisted by neural networks to assess the severity of the disease according to the Endoscopic Mayo Score, with a mean sensitivity of 78% and a mean specificity of 93%</w:t>
      </w:r>
      <w:r w:rsidRPr="00AC1B3C">
        <w:rPr>
          <w:rFonts w:ascii="Book Antiqua" w:eastAsia="Book Antiqua" w:hAnsi="Book Antiqua" w:cs="Book Antiqua"/>
          <w:color w:val="000000"/>
          <w:vertAlign w:val="superscript"/>
        </w:rPr>
        <w:t>[74]</w:t>
      </w:r>
      <w:r w:rsidRPr="00AC1B3C">
        <w:rPr>
          <w:rFonts w:ascii="Book Antiqua" w:eastAsia="Book Antiqua" w:hAnsi="Book Antiqua" w:cs="Book Antiqua"/>
          <w:color w:val="000000"/>
        </w:rPr>
        <w:t>.</w:t>
      </w:r>
    </w:p>
    <w:p w14:paraId="4B8BAF0D" w14:textId="4EA32980"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Maeda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[75]</w:t>
      </w:r>
      <w:r w:rsidRPr="00AC1B3C">
        <w:rPr>
          <w:rFonts w:ascii="Book Antiqua" w:eastAsia="Book Antiqua" w:hAnsi="Book Antiqua" w:cs="Book Antiqua"/>
          <w:color w:val="000000"/>
        </w:rPr>
        <w:t xml:space="preserve"> developed and evaluated a CAD system for predicting persistent histologic inflammation using endocytoscopy. To do so, they classified the endoscopic studies according to the histological findings of the corresponding biopsies, obtaining a predictive model with a high specificity and sensitivity</w:t>
      </w:r>
      <w:r w:rsidRPr="00AC1B3C">
        <w:rPr>
          <w:rFonts w:ascii="Book Antiqua" w:eastAsia="Book Antiqua" w:hAnsi="Book Antiqua" w:cs="Book Antiqua"/>
          <w:color w:val="000000"/>
          <w:vertAlign w:val="superscript"/>
        </w:rPr>
        <w:t>[75]</w:t>
      </w:r>
      <w:r w:rsidRPr="00AC1B3C">
        <w:rPr>
          <w:rFonts w:ascii="Book Antiqua" w:eastAsia="Book Antiqua" w:hAnsi="Book Antiqua" w:cs="Book Antiqua"/>
          <w:color w:val="000000"/>
        </w:rPr>
        <w:t xml:space="preserve">. In addition, Bossuyt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[76]</w:t>
      </w:r>
      <w:r w:rsidRPr="00AC1B3C">
        <w:rPr>
          <w:rFonts w:ascii="Book Antiqua" w:eastAsia="Book Antiqua" w:hAnsi="Book Antiqua" w:cs="Book Antiqua"/>
          <w:color w:val="000000"/>
        </w:rPr>
        <w:t xml:space="preserve"> constructed an algorithm tracking mucosal redness density in the red channel of endoscopic images along with vascular patterns. The results were accurately correlated with the activity of the disease at the endoscopic and histological level</w:t>
      </w:r>
      <w:r w:rsidRPr="00AC1B3C">
        <w:rPr>
          <w:rFonts w:ascii="Book Antiqua" w:eastAsia="Book Antiqua" w:hAnsi="Book Antiqua" w:cs="Book Antiqua"/>
          <w:color w:val="000000"/>
          <w:vertAlign w:val="superscript"/>
        </w:rPr>
        <w:t>[76]</w:t>
      </w:r>
      <w:r w:rsidRPr="00AC1B3C">
        <w:rPr>
          <w:rFonts w:ascii="Book Antiqua" w:eastAsia="Book Antiqua" w:hAnsi="Book Antiqua" w:cs="Book Antiqua"/>
          <w:color w:val="000000"/>
        </w:rPr>
        <w:t>.</w:t>
      </w:r>
    </w:p>
    <w:p w14:paraId="48C77285" w14:textId="77777777" w:rsidR="00A77B3E" w:rsidRPr="00AC1B3C" w:rsidRDefault="00A77B3E" w:rsidP="00AC1B3C">
      <w:pPr>
        <w:spacing w:line="360" w:lineRule="auto"/>
        <w:jc w:val="both"/>
        <w:rPr>
          <w:rFonts w:ascii="Book Antiqua" w:hAnsi="Book Antiqua"/>
        </w:rPr>
      </w:pPr>
    </w:p>
    <w:p w14:paraId="26812844" w14:textId="798101CD"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 xml:space="preserve">APPLICATIONS OF AI IN </w:t>
      </w:r>
      <w:r w:rsidR="00F8601B" w:rsidRPr="00AC1B3C">
        <w:rPr>
          <w:rFonts w:ascii="Book Antiqua" w:eastAsia="Book Antiqua" w:hAnsi="Book Antiqua" w:cs="Book Antiqua"/>
          <w:b/>
          <w:bCs/>
          <w:color w:val="000000"/>
          <w:u w:val="single"/>
        </w:rPr>
        <w:t>GI</w:t>
      </w:r>
      <w:r w:rsidRPr="00AC1B3C">
        <w:rPr>
          <w:rFonts w:ascii="Book Antiqua" w:eastAsia="Book Antiqua" w:hAnsi="Book Antiqua" w:cs="Book Antiqua"/>
          <w:b/>
          <w:bCs/>
          <w:color w:val="000000"/>
          <w:u w:val="single"/>
        </w:rPr>
        <w:t xml:space="preserve"> PATHOLOGY</w:t>
      </w:r>
    </w:p>
    <w:p w14:paraId="43F28B46"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lastRenderedPageBreak/>
        <w:t>Today, most pathology labs still rely on fully analogic workflows, including the use of optical microscopes. However, with the availability of digital slide scanners clearly on the rise, there is a growing interest in the development of AI applications for histopathological studies.</w:t>
      </w:r>
    </w:p>
    <w:p w14:paraId="4AD5DCB6" w14:textId="023F734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Computational analyses of whole-slide images (WSI) of histology sections are regarded as a very promising form of improving diagnostic accuracy, reducing turnaround times and increasing interobserver agreement. Some studies regarding ML applications </w:t>
      </w:r>
      <w:r w:rsidR="00DE4763">
        <w:rPr>
          <w:rFonts w:ascii="Book Antiqua" w:eastAsia="Book Antiqua" w:hAnsi="Book Antiqua" w:cs="Book Antiqua"/>
          <w:color w:val="000000"/>
        </w:rPr>
        <w:t>in</w:t>
      </w:r>
      <w:r w:rsidRPr="00AC1B3C">
        <w:rPr>
          <w:rFonts w:ascii="Book Antiqua" w:eastAsia="Book Antiqua" w:hAnsi="Book Antiqua" w:cs="Book Antiqua"/>
          <w:color w:val="000000"/>
        </w:rPr>
        <w:t xml:space="preserve"> pathology are discussed in this section.</w:t>
      </w:r>
    </w:p>
    <w:p w14:paraId="09811B9F" w14:textId="77777777" w:rsidR="00A77B3E" w:rsidRPr="00AC1B3C" w:rsidRDefault="00A77B3E" w:rsidP="00AC1B3C">
      <w:pPr>
        <w:spacing w:line="360" w:lineRule="auto"/>
        <w:jc w:val="both"/>
        <w:rPr>
          <w:rFonts w:ascii="Book Antiqua" w:hAnsi="Book Antiqua"/>
        </w:rPr>
      </w:pPr>
    </w:p>
    <w:p w14:paraId="390D4CA6"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Esophageal neoplasia</w:t>
      </w:r>
    </w:p>
    <w:p w14:paraId="4E424463" w14:textId="0992457B"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AI can be used for detection and grading of tumor lesions in the esophagus, and in particular of Barrett´s esophagus (</w:t>
      </w:r>
      <w:r w:rsidR="00D16F87" w:rsidRPr="00AC1B3C">
        <w:rPr>
          <w:rFonts w:ascii="Book Antiqua" w:eastAsia="Book Antiqua" w:hAnsi="Book Antiqua" w:cs="Book Antiqua"/>
          <w:color w:val="000000"/>
        </w:rPr>
        <w:t>F</w:t>
      </w:r>
      <w:r w:rsidRPr="00AC1B3C">
        <w:rPr>
          <w:rFonts w:ascii="Book Antiqua" w:eastAsia="Book Antiqua" w:hAnsi="Book Antiqua" w:cs="Book Antiqua"/>
          <w:color w:val="000000"/>
        </w:rPr>
        <w:t xml:space="preserve">igure 5). Early detection of this condition is essential to improve patient prognosis. Histopathology is currently the gold standard for the diagnosis of this entity, but its study is characterized by a low degree of interobserver agreement in dysplasia grading. </w:t>
      </w:r>
    </w:p>
    <w:p w14:paraId="5F4659C3" w14:textId="136A7D44"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To overcome this problem, Sabo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[77]</w:t>
      </w:r>
      <w:r w:rsidRPr="00AC1B3C">
        <w:rPr>
          <w:rFonts w:ascii="Book Antiqua" w:eastAsia="Book Antiqua" w:hAnsi="Book Antiqua" w:cs="Book Antiqua"/>
          <w:color w:val="000000"/>
        </w:rPr>
        <w:t xml:space="preserve"> developed two computerized morphometry models based on size, shape, texture, symmetry and distribution analyses of the epithelial nuclei of the esophagus. The first neural network model showed an accuracy of 89% in the differentiation of normal esophagus </w:t>
      </w:r>
      <w:r w:rsidRPr="00AC1B3C">
        <w:rPr>
          <w:rFonts w:ascii="Book Antiqua" w:eastAsia="Book Antiqua" w:hAnsi="Book Antiqua" w:cs="Book Antiqua"/>
          <w:i/>
          <w:iCs/>
          <w:color w:val="000000"/>
        </w:rPr>
        <w:t>vs</w:t>
      </w:r>
      <w:r w:rsidRPr="00AC1B3C">
        <w:rPr>
          <w:rFonts w:ascii="Book Antiqua" w:eastAsia="Book Antiqua" w:hAnsi="Book Antiqua" w:cs="Book Antiqua"/>
          <w:color w:val="000000"/>
        </w:rPr>
        <w:t xml:space="preserve"> esophagus with low-grade dysplasia. The second model distinguished between low-grade and high-grade dysplasia with an accuracy of 86%, demonstrating potential for assisting pathologists in the differential diagnosis of indistinguishable lesions</w:t>
      </w:r>
      <w:r w:rsidRPr="00AC1B3C">
        <w:rPr>
          <w:rFonts w:ascii="Book Antiqua" w:eastAsia="Book Antiqua" w:hAnsi="Book Antiqua" w:cs="Book Antiqua"/>
          <w:color w:val="000000"/>
          <w:vertAlign w:val="superscript"/>
        </w:rPr>
        <w:t>[77]</w:t>
      </w:r>
      <w:r w:rsidRPr="00AC1B3C">
        <w:rPr>
          <w:rFonts w:ascii="Book Antiqua" w:eastAsia="Book Antiqua" w:hAnsi="Book Antiqua" w:cs="Book Antiqua"/>
          <w:color w:val="000000"/>
        </w:rPr>
        <w:t xml:space="preserve">. Van Sandick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[78]</w:t>
      </w:r>
      <w:r w:rsidRPr="00AC1B3C">
        <w:rPr>
          <w:rFonts w:ascii="Book Antiqua" w:eastAsia="Book Antiqua" w:hAnsi="Book Antiqua" w:cs="Book Antiqua"/>
          <w:color w:val="000000"/>
        </w:rPr>
        <w:t xml:space="preserve"> and Polkowski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[79]</w:t>
      </w:r>
      <w:r w:rsidRPr="00AC1B3C">
        <w:rPr>
          <w:rFonts w:ascii="Book Antiqua" w:eastAsia="Book Antiqua" w:hAnsi="Book Antiqua" w:cs="Book Antiqua"/>
          <w:color w:val="000000"/>
        </w:rPr>
        <w:t xml:space="preserve"> also addressed this issue, by combining morphometric analyses in hematoxylin and eosin (H&amp;E) stains with immunohistochemistry data for p53 and Ki67. This hybrid approach improved the accuracy of the differentiation between low-grade and high-grade dysplasia up to 94%. Lastly, Sali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[80]</w:t>
      </w:r>
      <w:r w:rsidRPr="00AC1B3C">
        <w:rPr>
          <w:rFonts w:ascii="Book Antiqua" w:eastAsia="Book Antiqua" w:hAnsi="Book Antiqua" w:cs="Book Antiqua"/>
          <w:color w:val="000000"/>
        </w:rPr>
        <w:t xml:space="preserve"> compared the performance of three different models in classifying precursor lesions of Barret</w:t>
      </w:r>
      <w:r w:rsidR="00DE4763">
        <w:rPr>
          <w:rFonts w:ascii="Book Antiqua" w:eastAsia="Book Antiqua" w:hAnsi="Book Antiqua" w:cs="Book Antiqua"/>
          <w:color w:val="000000"/>
        </w:rPr>
        <w:t>t</w:t>
      </w:r>
      <w:r w:rsidRPr="00AC1B3C">
        <w:rPr>
          <w:rFonts w:ascii="Book Antiqua" w:eastAsia="Book Antiqua" w:hAnsi="Book Antiqua" w:cs="Book Antiqua"/>
          <w:color w:val="000000"/>
        </w:rPr>
        <w:t xml:space="preserve">’s esophagus, which differed in their training approach (supervised, weakly supervised and unsupervised). </w:t>
      </w:r>
      <w:r w:rsidRPr="00AC1B3C">
        <w:rPr>
          <w:rFonts w:ascii="Book Antiqua" w:eastAsia="Book Antiqua" w:hAnsi="Book Antiqua" w:cs="Book Antiqua"/>
          <w:color w:val="000000"/>
        </w:rPr>
        <w:lastRenderedPageBreak/>
        <w:t>The CNN trained with an unsupervised approach extracted the most relevant image features for identifying and classifying the cancer precursors</w:t>
      </w:r>
      <w:r w:rsidRPr="00AC1B3C">
        <w:rPr>
          <w:rFonts w:ascii="Book Antiqua" w:eastAsia="Book Antiqua" w:hAnsi="Book Antiqua" w:cs="Book Antiqua"/>
          <w:color w:val="000000"/>
          <w:vertAlign w:val="superscript"/>
        </w:rPr>
        <w:t>[80]</w:t>
      </w:r>
      <w:r w:rsidRPr="00AC1B3C">
        <w:rPr>
          <w:rFonts w:ascii="Book Antiqua" w:eastAsia="Book Antiqua" w:hAnsi="Book Antiqua" w:cs="Book Antiqua"/>
          <w:color w:val="000000"/>
        </w:rPr>
        <w:t>.</w:t>
      </w:r>
    </w:p>
    <w:p w14:paraId="28EE78D7" w14:textId="77777777" w:rsidR="00A77B3E" w:rsidRPr="00AC1B3C" w:rsidRDefault="00A77B3E" w:rsidP="00AC1B3C">
      <w:pPr>
        <w:spacing w:line="360" w:lineRule="auto"/>
        <w:jc w:val="both"/>
        <w:rPr>
          <w:rFonts w:ascii="Book Antiqua" w:hAnsi="Book Antiqua"/>
        </w:rPr>
      </w:pPr>
    </w:p>
    <w:p w14:paraId="5F9E9244"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Inflammatory and infectious lesions of the stomach</w:t>
      </w:r>
    </w:p>
    <w:p w14:paraId="615E2373" w14:textId="20DD658B"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Chronic gastritis is a very prevalent condition. Its diagnosis is established by evaluating the degree of chronic and active inflammation, presence of </w:t>
      </w:r>
      <w:r w:rsidRPr="00AC1B3C">
        <w:rPr>
          <w:rFonts w:ascii="Book Antiqua" w:eastAsia="Book Antiqua" w:hAnsi="Book Antiqua" w:cs="Book Antiqua"/>
          <w:i/>
          <w:iCs/>
          <w:color w:val="000000"/>
        </w:rPr>
        <w:t>Helicobacter pylori</w:t>
      </w:r>
      <w:r w:rsidR="00A97102" w:rsidRPr="00AC1B3C">
        <w:rPr>
          <w:rFonts w:ascii="Book Antiqua" w:eastAsia="Book Antiqua" w:hAnsi="Book Antiqua" w:cs="Book Antiqua"/>
          <w:color w:val="000000"/>
        </w:rPr>
        <w:t xml:space="preserve"> (</w:t>
      </w:r>
      <w:r w:rsidR="00A97102" w:rsidRPr="00AC1B3C">
        <w:rPr>
          <w:rFonts w:ascii="Book Antiqua" w:eastAsia="Book Antiqua" w:hAnsi="Book Antiqua" w:cs="Book Antiqua"/>
          <w:i/>
          <w:iCs/>
          <w:color w:val="000000"/>
        </w:rPr>
        <w:t>H. pylori</w:t>
      </w:r>
      <w:r w:rsidR="00A97102"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atrophy of the mucosa and intestinal metaplasia. Steinbuss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[81]</w:t>
      </w:r>
      <w:r w:rsidRPr="00AC1B3C">
        <w:rPr>
          <w:rFonts w:ascii="Book Antiqua" w:eastAsia="Book Antiqua" w:hAnsi="Book Antiqua" w:cs="Book Antiqua"/>
          <w:color w:val="000000"/>
        </w:rPr>
        <w:t xml:space="preserve"> used the Xception CNN architecture for automatic classification of three types of gastritis, namely type A (autoimmune), type B (bacterial), and type C (chemical) gastritis, in histological sections of antrum and corpus biopsies, with an overall accuracy of 84%</w:t>
      </w:r>
      <w:r w:rsidRPr="00AC1B3C">
        <w:rPr>
          <w:rFonts w:ascii="Book Antiqua" w:eastAsia="Book Antiqua" w:hAnsi="Book Antiqua" w:cs="Book Antiqua"/>
          <w:color w:val="000000"/>
          <w:vertAlign w:val="superscript"/>
        </w:rPr>
        <w:t>[81]</w:t>
      </w:r>
      <w:r w:rsidRPr="00AC1B3C">
        <w:rPr>
          <w:rFonts w:ascii="Book Antiqua" w:eastAsia="Book Antiqua" w:hAnsi="Book Antiqua" w:cs="Book Antiqua"/>
          <w:color w:val="000000"/>
        </w:rPr>
        <w:t xml:space="preserve">. </w:t>
      </w:r>
    </w:p>
    <w:p w14:paraId="7382F06E" w14:textId="3A8D7280"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i/>
          <w:iCs/>
          <w:color w:val="000000"/>
        </w:rPr>
        <w:t>H. pylori</w:t>
      </w:r>
      <w:r w:rsidRPr="00AC1B3C">
        <w:rPr>
          <w:rFonts w:ascii="Book Antiqua" w:eastAsia="Book Antiqua" w:hAnsi="Book Antiqua" w:cs="Book Antiqua"/>
          <w:color w:val="000000"/>
        </w:rPr>
        <w:t xml:space="preserve"> cells can be visualized in histology sections of gastric biopsy samples using different staining techniques, such as H&amp;E, Giemsa or Warthin-Starry silver stains (</w:t>
      </w:r>
      <w:r w:rsidR="00202554" w:rsidRPr="00AC1B3C">
        <w:rPr>
          <w:rFonts w:ascii="Book Antiqua" w:eastAsia="Book Antiqua" w:hAnsi="Book Antiqua" w:cs="Book Antiqua"/>
          <w:color w:val="000000"/>
        </w:rPr>
        <w:t>F</w:t>
      </w:r>
      <w:r w:rsidRPr="00AC1B3C">
        <w:rPr>
          <w:rFonts w:ascii="Book Antiqua" w:eastAsia="Book Antiqua" w:hAnsi="Book Antiqua" w:cs="Book Antiqua"/>
          <w:color w:val="000000"/>
        </w:rPr>
        <w:t xml:space="preserve">igure 6). Klein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[82]</w:t>
      </w:r>
      <w:r w:rsidRPr="00AC1B3C">
        <w:rPr>
          <w:rFonts w:ascii="Book Antiqua" w:eastAsia="Book Antiqua" w:hAnsi="Book Antiqua" w:cs="Book Antiqua"/>
          <w:color w:val="000000"/>
        </w:rPr>
        <w:t xml:space="preserve"> published a DL algorithm for automatic </w:t>
      </w:r>
      <w:r w:rsidRPr="00AC1B3C">
        <w:rPr>
          <w:rFonts w:ascii="Book Antiqua" w:eastAsia="Book Antiqua" w:hAnsi="Book Antiqua" w:cs="Book Antiqua"/>
          <w:i/>
          <w:iCs/>
          <w:color w:val="000000"/>
        </w:rPr>
        <w:t>H. pylori</w:t>
      </w:r>
      <w:r w:rsidRPr="00AC1B3C">
        <w:rPr>
          <w:rFonts w:ascii="Book Antiqua" w:eastAsia="Book Antiqua" w:hAnsi="Book Antiqua" w:cs="Book Antiqua"/>
          <w:color w:val="000000"/>
        </w:rPr>
        <w:t xml:space="preserve"> screening in Giemsa stains, with </w:t>
      </w:r>
      <w:r w:rsidR="00DE4763">
        <w:rPr>
          <w:rFonts w:ascii="Book Antiqua" w:eastAsia="Book Antiqua" w:hAnsi="Book Antiqua" w:cs="Book Antiqua"/>
          <w:color w:val="000000"/>
        </w:rPr>
        <w:t xml:space="preserve">a </w:t>
      </w:r>
      <w:r w:rsidRPr="00AC1B3C">
        <w:rPr>
          <w:rFonts w:ascii="Book Antiqua" w:eastAsia="Book Antiqua" w:hAnsi="Book Antiqua" w:cs="Book Antiqua"/>
          <w:color w:val="000000"/>
        </w:rPr>
        <w:t>sensitivity of 100% and a specificity of 66%</w:t>
      </w:r>
      <w:r w:rsidRPr="00AC1B3C">
        <w:rPr>
          <w:rFonts w:ascii="Book Antiqua" w:eastAsia="Book Antiqua" w:hAnsi="Book Antiqua" w:cs="Book Antiqua"/>
          <w:color w:val="000000"/>
          <w:vertAlign w:val="superscript"/>
        </w:rPr>
        <w:t>[82]</w:t>
      </w:r>
      <w:r w:rsidRPr="00AC1B3C">
        <w:rPr>
          <w:rFonts w:ascii="Book Antiqua" w:eastAsia="Book Antiqua" w:hAnsi="Book Antiqua" w:cs="Book Antiqua"/>
          <w:color w:val="000000"/>
        </w:rPr>
        <w:t xml:space="preserve">. In parallel, Zhou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[83]</w:t>
      </w:r>
      <w:r w:rsidRPr="00AC1B3C">
        <w:rPr>
          <w:rFonts w:ascii="Book Antiqua" w:eastAsia="Book Antiqua" w:hAnsi="Book Antiqua" w:cs="Book Antiqua"/>
          <w:color w:val="000000"/>
        </w:rPr>
        <w:t xml:space="preserve"> used a CNN to assist pathologists in the detection of </w:t>
      </w:r>
      <w:r w:rsidRPr="00EE0C4B">
        <w:rPr>
          <w:rFonts w:ascii="Book Antiqua" w:eastAsia="Book Antiqua" w:hAnsi="Book Antiqua" w:cs="Book Antiqua"/>
          <w:i/>
          <w:color w:val="000000"/>
        </w:rPr>
        <w:t>H. pylori</w:t>
      </w:r>
      <w:r w:rsidRPr="00AC1B3C">
        <w:rPr>
          <w:rFonts w:ascii="Book Antiqua" w:eastAsia="Book Antiqua" w:hAnsi="Book Antiqua" w:cs="Book Antiqua"/>
          <w:color w:val="000000"/>
        </w:rPr>
        <w:t xml:space="preserve"> cells in H&amp;E-stained WSI, but failed to demonstrate significant improvements in diagnostic accuracy and turnaround times in comparison with unassisted case studies</w:t>
      </w:r>
      <w:r w:rsidRPr="00AC1B3C">
        <w:rPr>
          <w:rFonts w:ascii="Book Antiqua" w:eastAsia="Book Antiqua" w:hAnsi="Book Antiqua" w:cs="Book Antiqua"/>
          <w:color w:val="000000"/>
          <w:vertAlign w:val="superscript"/>
        </w:rPr>
        <w:t>[83]</w:t>
      </w:r>
      <w:r w:rsidRPr="00AC1B3C">
        <w:rPr>
          <w:rFonts w:ascii="Book Antiqua" w:eastAsia="Book Antiqua" w:hAnsi="Book Antiqua" w:cs="Book Antiqua"/>
          <w:color w:val="000000"/>
        </w:rPr>
        <w:t>.</w:t>
      </w:r>
    </w:p>
    <w:p w14:paraId="014E9D42" w14:textId="77777777" w:rsidR="00A77B3E" w:rsidRPr="00AC1B3C" w:rsidRDefault="00A77B3E" w:rsidP="00AC1B3C">
      <w:pPr>
        <w:spacing w:line="360" w:lineRule="auto"/>
        <w:jc w:val="both"/>
        <w:rPr>
          <w:rFonts w:ascii="Book Antiqua" w:hAnsi="Book Antiqua"/>
        </w:rPr>
      </w:pPr>
    </w:p>
    <w:p w14:paraId="3FF392AA"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Gastric cancer</w:t>
      </w:r>
    </w:p>
    <w:p w14:paraId="7E4E6B9B" w14:textId="7CA0BF10"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Early detection and histopathologic characterization of gastric tumors are essential to improve treatment outcomes. A number of recent studies have paid attention to lesion detection, classification and characterization in this anatomic site. For instance, Song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[84]</w:t>
      </w:r>
      <w:r w:rsidRPr="00AC1B3C">
        <w:rPr>
          <w:rFonts w:ascii="Book Antiqua" w:eastAsia="Book Antiqua" w:hAnsi="Book Antiqua" w:cs="Book Antiqua"/>
          <w:color w:val="000000"/>
        </w:rPr>
        <w:t xml:space="preserve"> developed and trained a deep CNN to differentiate between benign and malignant gastric tumors, with a sensitivity of 100% and a specificity of 80.6%</w:t>
      </w:r>
      <w:r w:rsidRPr="00AC1B3C">
        <w:rPr>
          <w:rFonts w:ascii="Book Antiqua" w:eastAsia="Book Antiqua" w:hAnsi="Book Antiqua" w:cs="Book Antiqua"/>
          <w:color w:val="000000"/>
          <w:vertAlign w:val="superscript"/>
        </w:rPr>
        <w:t>[84]</w:t>
      </w:r>
      <w:r w:rsidRPr="00AC1B3C">
        <w:rPr>
          <w:rFonts w:ascii="Book Antiqua" w:eastAsia="Book Antiqua" w:hAnsi="Book Antiqua" w:cs="Book Antiqua"/>
          <w:color w:val="000000"/>
        </w:rPr>
        <w:t xml:space="preserve">. Also, a network developed by Sharma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[85]</w:t>
      </w:r>
      <w:r w:rsidRPr="00AC1B3C">
        <w:rPr>
          <w:rFonts w:ascii="Book Antiqua" w:eastAsia="Book Antiqua" w:hAnsi="Book Antiqua" w:cs="Book Antiqua"/>
          <w:color w:val="000000"/>
        </w:rPr>
        <w:t xml:space="preserve"> classified gastric cancer cases according to immunohistochemical response and presence of necrosis, with accuracy rates of 0.699 and 0.814, respectively</w:t>
      </w:r>
      <w:r w:rsidRPr="00AC1B3C">
        <w:rPr>
          <w:rFonts w:ascii="Book Antiqua" w:eastAsia="Book Antiqua" w:hAnsi="Book Antiqua" w:cs="Book Antiqua"/>
          <w:color w:val="000000"/>
          <w:vertAlign w:val="superscript"/>
        </w:rPr>
        <w:t>[85]</w:t>
      </w:r>
      <w:r w:rsidRPr="00AC1B3C">
        <w:rPr>
          <w:rFonts w:ascii="Book Antiqua" w:eastAsia="Book Antiqua" w:hAnsi="Book Antiqua" w:cs="Book Antiqua"/>
          <w:color w:val="000000"/>
        </w:rPr>
        <w:t>.</w:t>
      </w:r>
    </w:p>
    <w:p w14:paraId="21831B89" w14:textId="5B1BCB6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Mori </w:t>
      </w:r>
      <w:r w:rsidR="00B95316" w:rsidRPr="00AC1B3C">
        <w:rPr>
          <w:rFonts w:ascii="Book Antiqua" w:eastAsia="Book Antiqua" w:hAnsi="Book Antiqua" w:cs="Book Antiqua"/>
          <w:color w:val="000000"/>
        </w:rPr>
        <w:t>and</w:t>
      </w:r>
      <w:r w:rsidR="00B95316" w:rsidRPr="00AC1B3C">
        <w:rPr>
          <w:rFonts w:ascii="Book Antiqua" w:eastAsia="Book Antiqua" w:hAnsi="Book Antiqua" w:cs="Book Antiqua"/>
          <w:i/>
          <w:iCs/>
          <w:color w:val="000000"/>
        </w:rPr>
        <w:t xml:space="preserve"> </w:t>
      </w:r>
      <w:r w:rsidR="00B95316" w:rsidRPr="00AC1B3C">
        <w:rPr>
          <w:rFonts w:ascii="Book Antiqua" w:hAnsi="Book Antiqua"/>
        </w:rPr>
        <w:t>Miwa</w:t>
      </w:r>
      <w:r w:rsidR="00B95316" w:rsidRPr="00AC1B3C">
        <w:rPr>
          <w:rFonts w:ascii="Book Antiqua" w:eastAsia="Book Antiqua" w:hAnsi="Book Antiqua" w:cs="Book Antiqua"/>
          <w:color w:val="000000"/>
          <w:vertAlign w:val="superscript"/>
        </w:rPr>
        <w:t>[86]</w:t>
      </w:r>
      <w:r w:rsidRPr="00AC1B3C">
        <w:rPr>
          <w:rFonts w:ascii="Book Antiqua" w:eastAsia="Book Antiqua" w:hAnsi="Book Antiqua" w:cs="Book Antiqua"/>
          <w:color w:val="000000"/>
        </w:rPr>
        <w:t xml:space="preserve"> used a 6-layer CNN to study tumoral invasion depth in gastric adenocarcinoma images, with an accuracy of 85%, a sensitivity of 90% and a specificity </w:t>
      </w:r>
      <w:r w:rsidRPr="00AC1B3C">
        <w:rPr>
          <w:rFonts w:ascii="Book Antiqua" w:eastAsia="Book Antiqua" w:hAnsi="Book Antiqua" w:cs="Book Antiqua"/>
          <w:color w:val="000000"/>
        </w:rPr>
        <w:lastRenderedPageBreak/>
        <w:t>of 81%</w:t>
      </w:r>
      <w:r w:rsidRPr="00AC1B3C">
        <w:rPr>
          <w:rFonts w:ascii="Book Antiqua" w:eastAsia="Book Antiqua" w:hAnsi="Book Antiqua" w:cs="Book Antiqua"/>
          <w:color w:val="000000"/>
          <w:vertAlign w:val="superscript"/>
        </w:rPr>
        <w:t>[86]</w:t>
      </w:r>
      <w:r w:rsidRPr="00AC1B3C">
        <w:rPr>
          <w:rFonts w:ascii="Book Antiqua" w:eastAsia="Book Antiqua" w:hAnsi="Book Antiqua" w:cs="Book Antiqua"/>
          <w:color w:val="000000"/>
        </w:rPr>
        <w:t xml:space="preserve">. Later, Iizuka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[87]</w:t>
      </w:r>
      <w:r w:rsidRPr="00AC1B3C">
        <w:rPr>
          <w:rFonts w:ascii="Book Antiqua" w:eastAsia="Book Antiqua" w:hAnsi="Book Antiqua" w:cs="Book Antiqua"/>
          <w:color w:val="000000"/>
        </w:rPr>
        <w:t xml:space="preserve"> trained CNN and recurrent neural networks to classify stomach and colon WSI into adenocarcinoma, adenoma and non-neoplastic, with AUC values up to 0.97 and 0.99 for adenocarcinoma and gastric adenoma, respectively</w:t>
      </w:r>
      <w:r w:rsidRPr="00AC1B3C">
        <w:rPr>
          <w:rFonts w:ascii="Book Antiqua" w:eastAsia="Book Antiqua" w:hAnsi="Book Antiqua" w:cs="Book Antiqua"/>
          <w:color w:val="000000"/>
          <w:vertAlign w:val="superscript"/>
        </w:rPr>
        <w:t>[87]</w:t>
      </w:r>
      <w:r w:rsidRPr="00AC1B3C">
        <w:rPr>
          <w:rFonts w:ascii="Book Antiqua" w:eastAsia="Book Antiqua" w:hAnsi="Book Antiqua" w:cs="Book Antiqua"/>
          <w:color w:val="000000"/>
        </w:rPr>
        <w:t>.</w:t>
      </w:r>
    </w:p>
    <w:p w14:paraId="3DC424EC" w14:textId="296A8530"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Lastly, </w:t>
      </w:r>
      <w:r w:rsidR="00B95316" w:rsidRPr="00AC1B3C">
        <w:rPr>
          <w:rFonts w:ascii="Book Antiqua" w:hAnsi="Book Antiqua"/>
        </w:rPr>
        <w:t>Kather</w:t>
      </w:r>
      <w:r w:rsidRPr="00AC1B3C">
        <w:rPr>
          <w:rFonts w:ascii="Book Antiqua" w:eastAsia="Book Antiqua" w:hAnsi="Book Antiqua" w:cs="Book Antiqua"/>
          <w:color w:val="000000"/>
        </w:rPr>
        <w:t xml:space="preserve">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[88]</w:t>
      </w:r>
      <w:r w:rsidRPr="00AC1B3C">
        <w:rPr>
          <w:rFonts w:ascii="Book Antiqua" w:eastAsia="Book Antiqua" w:hAnsi="Book Antiqua" w:cs="Book Antiqua"/>
          <w:color w:val="000000"/>
        </w:rPr>
        <w:t xml:space="preserve"> trained a DL model to predict microsatellite instability from H&amp;E-stained gastric cancer images, using a pathomics approach. This represents a very innovative approach, which extracts molecular and histochemical features solely based on H&amp;E images and may circumvent the need to conduct genetic and/or immunohistochemical tests</w:t>
      </w:r>
      <w:r w:rsidRPr="00AC1B3C">
        <w:rPr>
          <w:rFonts w:ascii="Book Antiqua" w:eastAsia="Book Antiqua" w:hAnsi="Book Antiqua" w:cs="Book Antiqua"/>
          <w:color w:val="000000"/>
          <w:vertAlign w:val="superscript"/>
        </w:rPr>
        <w:t>[88]</w:t>
      </w:r>
      <w:r w:rsidRPr="00AC1B3C">
        <w:rPr>
          <w:rFonts w:ascii="Book Antiqua" w:eastAsia="Book Antiqua" w:hAnsi="Book Antiqua" w:cs="Book Antiqua"/>
          <w:color w:val="000000"/>
        </w:rPr>
        <w:t>.</w:t>
      </w:r>
    </w:p>
    <w:p w14:paraId="28C93685" w14:textId="77777777" w:rsidR="00A77B3E" w:rsidRPr="00AC1B3C" w:rsidRDefault="00A77B3E" w:rsidP="00AC1B3C">
      <w:pPr>
        <w:spacing w:line="360" w:lineRule="auto"/>
        <w:jc w:val="both"/>
        <w:rPr>
          <w:rFonts w:ascii="Book Antiqua" w:hAnsi="Book Antiqua"/>
        </w:rPr>
      </w:pPr>
    </w:p>
    <w:p w14:paraId="4A3D5C6A" w14:textId="5013750C"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Colonic inflammatory disease, polyps and </w:t>
      </w:r>
      <w:r w:rsidR="005E602F" w:rsidRPr="00AC1B3C">
        <w:rPr>
          <w:rFonts w:ascii="Book Antiqua" w:eastAsia="Book Antiqua" w:hAnsi="Book Antiqua" w:cs="Book Antiqua"/>
          <w:b/>
          <w:bCs/>
          <w:i/>
          <w:iCs/>
          <w:color w:val="000000"/>
        </w:rPr>
        <w:t>CRC</w:t>
      </w:r>
      <w:r w:rsidRPr="00AC1B3C">
        <w:rPr>
          <w:rFonts w:ascii="Book Antiqua" w:eastAsia="Book Antiqua" w:hAnsi="Book Antiqua" w:cs="Book Antiqua"/>
          <w:b/>
          <w:bCs/>
          <w:i/>
          <w:iCs/>
          <w:color w:val="000000"/>
        </w:rPr>
        <w:t xml:space="preserve"> </w:t>
      </w:r>
    </w:p>
    <w:p w14:paraId="2F0F2F04" w14:textId="47807876"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Klein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[89]</w:t>
      </w:r>
      <w:r w:rsidRPr="00AC1B3C">
        <w:rPr>
          <w:rFonts w:ascii="Book Antiqua" w:eastAsia="Book Antiqua" w:hAnsi="Book Antiqua" w:cs="Book Antiqua"/>
          <w:color w:val="000000"/>
        </w:rPr>
        <w:t xml:space="preserve"> evaluated the histomorphometric features of colon biopsies from patients with Crohn’s disease. These analyses revealed that differences in the number of inflammatory cells, lymphocytic aggregates and collagen density can be used as predictors of clinical phenotypes with an accuracy of 94%</w:t>
      </w:r>
      <w:r w:rsidRPr="00AC1B3C">
        <w:rPr>
          <w:rFonts w:ascii="Book Antiqua" w:eastAsia="Book Antiqua" w:hAnsi="Book Antiqua" w:cs="Book Antiqua"/>
          <w:color w:val="000000"/>
          <w:vertAlign w:val="superscript"/>
        </w:rPr>
        <w:t>[89]</w:t>
      </w:r>
      <w:r w:rsidRPr="00AC1B3C">
        <w:rPr>
          <w:rFonts w:ascii="Book Antiqua" w:eastAsia="Book Antiqua" w:hAnsi="Book Antiqua" w:cs="Book Antiqua"/>
          <w:color w:val="000000"/>
        </w:rPr>
        <w:t>.</w:t>
      </w:r>
    </w:p>
    <w:p w14:paraId="748B847E" w14:textId="5736209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CRC is among the most common malignancies and a major cause of cancer-related death worldwide. Today, it is known that the vast majority of CRC cases arise from the adenoma-carcinoma sequence</w:t>
      </w:r>
      <w:r w:rsidRPr="00AC1B3C">
        <w:rPr>
          <w:rFonts w:ascii="Book Antiqua" w:eastAsia="Book Antiqua" w:hAnsi="Book Antiqua" w:cs="Book Antiqua"/>
          <w:color w:val="000000"/>
          <w:vertAlign w:val="superscript"/>
        </w:rPr>
        <w:t>[90]</w:t>
      </w:r>
      <w:r w:rsidRPr="00AC1B3C">
        <w:rPr>
          <w:rFonts w:ascii="Book Antiqua" w:eastAsia="Book Antiqua" w:hAnsi="Book Antiqua" w:cs="Book Antiqua"/>
          <w:color w:val="000000"/>
        </w:rPr>
        <w:t>, and early detection of these lesions is considered of utmost importance to reduce CRC incidence rates. Despite this, evidence concerning the application of DL techniques to detect and characterize precancerous lesions in WSI of this anatomic site is still scarce.</w:t>
      </w:r>
    </w:p>
    <w:p w14:paraId="2766C006" w14:textId="528D2ABB"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Rodriguez-Diaz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[91]</w:t>
      </w:r>
      <w:r w:rsidRPr="00AC1B3C">
        <w:rPr>
          <w:rFonts w:ascii="Book Antiqua" w:eastAsia="Book Antiqua" w:hAnsi="Book Antiqua" w:cs="Book Antiqua"/>
          <w:color w:val="000000"/>
        </w:rPr>
        <w:t xml:space="preserve"> developed a DL model to locate areas of malignant transformation inside polyps using semantic segmentation, distinguishing between neoplastic and non-neoplastic polyps, with a sensitivity of 0.96 and a specificity of 0.84</w:t>
      </w:r>
      <w:r w:rsidRPr="00AC1B3C">
        <w:rPr>
          <w:rFonts w:ascii="Book Antiqua" w:eastAsia="Book Antiqua" w:hAnsi="Book Antiqua" w:cs="Book Antiqua"/>
          <w:color w:val="000000"/>
          <w:vertAlign w:val="superscript"/>
        </w:rPr>
        <w:t>[91]</w:t>
      </w:r>
      <w:r w:rsidRPr="00AC1B3C">
        <w:rPr>
          <w:rFonts w:ascii="Book Antiqua" w:eastAsia="Book Antiqua" w:hAnsi="Book Antiqua" w:cs="Book Antiqua"/>
          <w:color w:val="000000"/>
        </w:rPr>
        <w:t xml:space="preserve">. Haj-Hassan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[92]</w:t>
      </w:r>
      <w:r w:rsidRPr="00AC1B3C">
        <w:rPr>
          <w:rFonts w:ascii="Book Antiqua" w:eastAsia="Book Antiqua" w:hAnsi="Book Antiqua" w:cs="Book Antiqua"/>
          <w:color w:val="000000"/>
        </w:rPr>
        <w:t xml:space="preserve"> used a CNN to classify segmented regions of interest into three tissue types related </w:t>
      </w:r>
      <w:r w:rsidR="000515DA">
        <w:rPr>
          <w:rFonts w:ascii="Book Antiqua" w:eastAsia="Book Antiqua" w:hAnsi="Book Antiqua" w:cs="Book Antiqua"/>
          <w:color w:val="000000"/>
        </w:rPr>
        <w:t>to</w:t>
      </w:r>
      <w:r w:rsidRPr="00AC1B3C">
        <w:rPr>
          <w:rFonts w:ascii="Book Antiqua" w:eastAsia="Book Antiqua" w:hAnsi="Book Antiqua" w:cs="Book Antiqua"/>
          <w:color w:val="000000"/>
        </w:rPr>
        <w:t xml:space="preserve"> CRC progression (benign hyperplasia, intraepithelial neoplasia and carcinoma), with an accuracy of 99.17%</w:t>
      </w:r>
      <w:r w:rsidRPr="00AC1B3C">
        <w:rPr>
          <w:rFonts w:ascii="Book Antiqua" w:eastAsia="Book Antiqua" w:hAnsi="Book Antiqua" w:cs="Book Antiqua"/>
          <w:color w:val="000000"/>
          <w:vertAlign w:val="superscript"/>
        </w:rPr>
        <w:t>[92]</w:t>
      </w:r>
      <w:r w:rsidRPr="00AC1B3C">
        <w:rPr>
          <w:rFonts w:ascii="Book Antiqua" w:eastAsia="Book Antiqua" w:hAnsi="Book Antiqua" w:cs="Book Antiqua"/>
          <w:color w:val="000000"/>
        </w:rPr>
        <w:t>. Korbar</w:t>
      </w:r>
      <w:r w:rsidR="00B95316" w:rsidRPr="00AC1B3C">
        <w:rPr>
          <w:rFonts w:ascii="Book Antiqua" w:eastAsia="Book Antiqua" w:hAnsi="Book Antiqua" w:cs="Book Antiqua"/>
          <w:i/>
          <w:iCs/>
          <w:color w:val="000000"/>
        </w:rPr>
        <w:t xml:space="preserve"> et al</w:t>
      </w:r>
      <w:r w:rsidR="00B95316" w:rsidRPr="00AC1B3C">
        <w:rPr>
          <w:rFonts w:ascii="Book Antiqua" w:eastAsia="Book Antiqua" w:hAnsi="Book Antiqua" w:cs="Book Antiqua"/>
          <w:color w:val="000000"/>
          <w:vertAlign w:val="superscript"/>
        </w:rPr>
        <w:t>[93]</w:t>
      </w:r>
      <w:r w:rsidRPr="00AC1B3C">
        <w:rPr>
          <w:rFonts w:ascii="Book Antiqua" w:eastAsia="Book Antiqua" w:hAnsi="Book Antiqua" w:cs="Book Antiqua"/>
          <w:color w:val="000000"/>
        </w:rPr>
        <w:t xml:space="preserve"> applied a residual network architecture to classify five polyp types (hyperplastic, sessile serrated, traditional serrated, tubular, and tubulovillous/villous) on WSI with an overall prediction accuracy of over 93%</w:t>
      </w:r>
      <w:r w:rsidRPr="00AC1B3C">
        <w:rPr>
          <w:rFonts w:ascii="Book Antiqua" w:eastAsia="Book Antiqua" w:hAnsi="Book Antiqua" w:cs="Book Antiqua"/>
          <w:color w:val="000000"/>
          <w:vertAlign w:val="superscript"/>
        </w:rPr>
        <w:t>[93]</w:t>
      </w:r>
      <w:r w:rsidRPr="00AC1B3C">
        <w:rPr>
          <w:rFonts w:ascii="Book Antiqua" w:eastAsia="Book Antiqua" w:hAnsi="Book Antiqua" w:cs="Book Antiqua"/>
          <w:color w:val="000000"/>
        </w:rPr>
        <w:t xml:space="preserve">. Also, several studies have proposed DL predictive </w:t>
      </w:r>
      <w:r w:rsidRPr="00AC1B3C">
        <w:rPr>
          <w:rFonts w:ascii="Book Antiqua" w:eastAsia="Book Antiqua" w:hAnsi="Book Antiqua" w:cs="Book Antiqua"/>
          <w:color w:val="000000"/>
        </w:rPr>
        <w:lastRenderedPageBreak/>
        <w:t>models of survival for patients with CRC based on the extraction of prognostic markers in H&amp;E images</w:t>
      </w:r>
      <w:r w:rsidRPr="00AC1B3C">
        <w:rPr>
          <w:rFonts w:ascii="Book Antiqua" w:eastAsia="Book Antiqua" w:hAnsi="Book Antiqua" w:cs="Book Antiqua"/>
          <w:color w:val="000000"/>
          <w:vertAlign w:val="superscript"/>
        </w:rPr>
        <w:t>[94,95]</w:t>
      </w:r>
      <w:r w:rsidRPr="00AC1B3C">
        <w:rPr>
          <w:rFonts w:ascii="Book Antiqua" w:eastAsia="Book Antiqua" w:hAnsi="Book Antiqua" w:cs="Book Antiqua"/>
          <w:color w:val="000000"/>
        </w:rPr>
        <w:t>.</w:t>
      </w:r>
    </w:p>
    <w:p w14:paraId="2BE16F89" w14:textId="77777777" w:rsidR="00A77B3E" w:rsidRPr="00AC1B3C" w:rsidRDefault="00A77B3E" w:rsidP="00AC1B3C">
      <w:pPr>
        <w:spacing w:line="360" w:lineRule="auto"/>
        <w:jc w:val="both"/>
        <w:rPr>
          <w:rFonts w:ascii="Book Antiqua" w:hAnsi="Book Antiqua"/>
        </w:rPr>
      </w:pPr>
    </w:p>
    <w:p w14:paraId="0280ADF2"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aps/>
          <w:color w:val="000000"/>
          <w:u w:val="single"/>
        </w:rPr>
        <w:t>CONCLUSION</w:t>
      </w:r>
    </w:p>
    <w:p w14:paraId="1D9DC1DB"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In this review, we have summarized the current evidence on the application of AI to the interpretation of radiology, endoscopy and histological images of the GI tract. At this moment, data on the use of AI in the assessment of radiology images of the GI are far more abundant than those from endoscopy and pathology studies. This difference is mainly a consequence of the asymmetrical availability of data and degree of digital transformation of each specialty. In any case, taken together, the available body of knowledge allows us to anticipate the central role that can be expected for AI in the personalized management of patients with high-risk GI tumors and other GI conditions.</w:t>
      </w:r>
    </w:p>
    <w:p w14:paraId="4822B717" w14:textId="0CAD2BAB"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On the downside, a large proportion of papers published to date are proof of concept approaches, based on retrospective analyses and single-center studies, usually involving </w:t>
      </w:r>
      <w:r w:rsidR="000515DA">
        <w:rPr>
          <w:rFonts w:ascii="Book Antiqua" w:eastAsia="Book Antiqua" w:hAnsi="Book Antiqua" w:cs="Book Antiqua"/>
          <w:color w:val="000000"/>
        </w:rPr>
        <w:t>limited</w:t>
      </w:r>
      <w:r w:rsidRPr="00AC1B3C">
        <w:rPr>
          <w:rFonts w:ascii="Book Antiqua" w:eastAsia="Book Antiqua" w:hAnsi="Book Antiqua" w:cs="Book Antiqua"/>
          <w:color w:val="000000"/>
        </w:rPr>
        <w:t xml:space="preserve"> data. As a result, and although there is growing evidence on its applicability in many clinical scenarios, the actual contribution of AI to clinical care in gastroenterology is still very limited. </w:t>
      </w:r>
    </w:p>
    <w:p w14:paraId="76D6D79A" w14:textId="08BBD8E8"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next several years will likely be a period of rapid development for AI tools in gastroenterology imaging. It is crucial that, as this field advances, there is a focus on technologies that provide real clinical benefits that have been validated in high-quality clinical trials. To this end, prospective, multicent</w:t>
      </w:r>
      <w:r w:rsidR="000515DA">
        <w:rPr>
          <w:rFonts w:ascii="Book Antiqua" w:eastAsia="Book Antiqua" w:hAnsi="Book Antiqua" w:cs="Book Antiqua"/>
          <w:color w:val="000000"/>
        </w:rPr>
        <w:t>er</w:t>
      </w:r>
      <w:r w:rsidRPr="00AC1B3C">
        <w:rPr>
          <w:rFonts w:ascii="Book Antiqua" w:eastAsia="Book Antiqua" w:hAnsi="Book Antiqua" w:cs="Book Antiqua"/>
          <w:color w:val="000000"/>
        </w:rPr>
        <w:t xml:space="preserve"> studies involving large sets of real-world data that reflect the high variability of image qualit</w:t>
      </w:r>
      <w:r w:rsidR="000515DA">
        <w:rPr>
          <w:rFonts w:ascii="Book Antiqua" w:eastAsia="Book Antiqua" w:hAnsi="Book Antiqua" w:cs="Book Antiqua"/>
          <w:color w:val="000000"/>
        </w:rPr>
        <w:t>y</w:t>
      </w:r>
      <w:r w:rsidRPr="00AC1B3C">
        <w:rPr>
          <w:rFonts w:ascii="Book Antiqua" w:eastAsia="Book Antiqua" w:hAnsi="Book Antiqua" w:cs="Book Antiqua"/>
          <w:color w:val="000000"/>
        </w:rPr>
        <w:t xml:space="preserve"> among institutions, will be key to assess the actual clinical applicability of AI solutions in this field. </w:t>
      </w:r>
    </w:p>
    <w:p w14:paraId="2B1A1E84" w14:textId="297CEF3C"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As the development and uptake of AI in gastroenterology continues to grow, we will likely see a shift in the way diagnoses of GI conditions rely on AI. Evidence on the superior performance of computers over human experts in most diagnostic scenarios involving image interpretation will soon be notorious. This might ultimately lead to a deskilling of specialists, who would potentially suffer from too great a reliance on AI for their diagnoses, a situation which might be aggravated by the “black-box” nature of </w:t>
      </w:r>
      <w:r w:rsidRPr="00AC1B3C">
        <w:rPr>
          <w:rFonts w:ascii="Book Antiqua" w:eastAsia="Book Antiqua" w:hAnsi="Book Antiqua" w:cs="Book Antiqua"/>
          <w:color w:val="000000"/>
        </w:rPr>
        <w:lastRenderedPageBreak/>
        <w:t xml:space="preserve">many AI applications. Indeed, radiomics and pathomics approaches, which use imaging features that are otherwise invisible to the eye, or highly subjective, have shown a clear value </w:t>
      </w:r>
      <w:r w:rsidR="000515DA">
        <w:rPr>
          <w:rFonts w:ascii="Book Antiqua" w:eastAsia="Book Antiqua" w:hAnsi="Book Antiqua" w:cs="Book Antiqua"/>
          <w:color w:val="000000"/>
        </w:rPr>
        <w:t>in</w:t>
      </w:r>
      <w:r w:rsidRPr="00AC1B3C">
        <w:rPr>
          <w:rFonts w:ascii="Book Antiqua" w:eastAsia="Book Antiqua" w:hAnsi="Book Antiqua" w:cs="Book Antiqua"/>
          <w:color w:val="000000"/>
        </w:rPr>
        <w:t xml:space="preserve"> identify</w:t>
      </w:r>
      <w:r w:rsidR="000515DA">
        <w:rPr>
          <w:rFonts w:ascii="Book Antiqua" w:eastAsia="Book Antiqua" w:hAnsi="Book Antiqua" w:cs="Book Antiqua"/>
          <w:color w:val="000000"/>
        </w:rPr>
        <w:t>ing</w:t>
      </w:r>
      <w:r w:rsidRPr="00AC1B3C">
        <w:rPr>
          <w:rFonts w:ascii="Book Antiqua" w:eastAsia="Book Antiqua" w:hAnsi="Book Antiqua" w:cs="Book Antiqua"/>
          <w:color w:val="000000"/>
        </w:rPr>
        <w:t xml:space="preserve"> patient profiles with higher risk, even before clinical symptoms appear. This can facilitate personalized treatment and improve the prognosis of patients with GI conditions, but efforts should be made to increase the “explainability” of AI-rendered results to both physicians and patients, in order to facilitate broad readership and understandability of diagnoses.</w:t>
      </w:r>
    </w:p>
    <w:p w14:paraId="24117344" w14:textId="77777777" w:rsidR="00A77B3E" w:rsidRPr="00AC1B3C" w:rsidRDefault="00A77B3E" w:rsidP="00AC1B3C">
      <w:pPr>
        <w:spacing w:line="360" w:lineRule="auto"/>
        <w:jc w:val="both"/>
        <w:rPr>
          <w:rFonts w:ascii="Book Antiqua" w:hAnsi="Book Antiqua"/>
        </w:rPr>
      </w:pPr>
    </w:p>
    <w:p w14:paraId="4C7FABD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REFERENCES</w:t>
      </w:r>
    </w:p>
    <w:p w14:paraId="6FE15D3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 </w:t>
      </w:r>
      <w:r w:rsidRPr="00AC1B3C">
        <w:rPr>
          <w:rFonts w:ascii="Book Antiqua" w:hAnsi="Book Antiqua"/>
          <w:b/>
          <w:bCs/>
        </w:rPr>
        <w:t>Jiang F</w:t>
      </w:r>
      <w:r w:rsidRPr="00AC1B3C">
        <w:rPr>
          <w:rFonts w:ascii="Book Antiqua" w:hAnsi="Book Antiqua"/>
        </w:rPr>
        <w:t xml:space="preserve">, Jiang Y, Zhi H, Dong Y, Li H, Ma S, Wang Y, Dong Q, Shen H, Wang Y. Artificial intelligence in healthcare: past, present and future. </w:t>
      </w:r>
      <w:r w:rsidRPr="00AC1B3C">
        <w:rPr>
          <w:rFonts w:ascii="Book Antiqua" w:hAnsi="Book Antiqua"/>
          <w:i/>
          <w:iCs/>
        </w:rPr>
        <w:t>Stroke Vasc Neurol</w:t>
      </w:r>
      <w:r w:rsidRPr="00AC1B3C">
        <w:rPr>
          <w:rFonts w:ascii="Book Antiqua" w:hAnsi="Book Antiqua"/>
        </w:rPr>
        <w:t xml:space="preserve"> 2017; </w:t>
      </w:r>
      <w:r w:rsidRPr="00AC1B3C">
        <w:rPr>
          <w:rFonts w:ascii="Book Antiqua" w:hAnsi="Book Antiqua"/>
          <w:b/>
          <w:bCs/>
        </w:rPr>
        <w:t>2</w:t>
      </w:r>
      <w:r w:rsidRPr="00AC1B3C">
        <w:rPr>
          <w:rFonts w:ascii="Book Antiqua" w:hAnsi="Book Antiqua"/>
        </w:rPr>
        <w:t>: 230-243 [PMID: 29507784 DOI: 10.1136/svn-2017-000101]</w:t>
      </w:r>
    </w:p>
    <w:p w14:paraId="33C1117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 </w:t>
      </w:r>
      <w:r w:rsidRPr="00AC1B3C">
        <w:rPr>
          <w:rFonts w:ascii="Book Antiqua" w:hAnsi="Book Antiqua"/>
          <w:b/>
          <w:bCs/>
        </w:rPr>
        <w:t>Esteva A</w:t>
      </w:r>
      <w:r w:rsidRPr="00AC1B3C">
        <w:rPr>
          <w:rFonts w:ascii="Book Antiqua" w:hAnsi="Book Antiqua"/>
        </w:rPr>
        <w:t xml:space="preserve">, Robicquet A, Ramsundar B, Kuleshov V, DePristo M, Chou K, Cui C, Corrado G, Thrun S, Dean J. A guide to deep learning in healthcare. </w:t>
      </w:r>
      <w:r w:rsidRPr="00AC1B3C">
        <w:rPr>
          <w:rFonts w:ascii="Book Antiqua" w:hAnsi="Book Antiqua"/>
          <w:i/>
          <w:iCs/>
        </w:rPr>
        <w:t>Nat Med</w:t>
      </w:r>
      <w:r w:rsidRPr="00AC1B3C">
        <w:rPr>
          <w:rFonts w:ascii="Book Antiqua" w:hAnsi="Book Antiqua"/>
        </w:rPr>
        <w:t xml:space="preserve"> 2019; </w:t>
      </w:r>
      <w:r w:rsidRPr="00AC1B3C">
        <w:rPr>
          <w:rFonts w:ascii="Book Antiqua" w:hAnsi="Book Antiqua"/>
          <w:b/>
          <w:bCs/>
        </w:rPr>
        <w:t>25</w:t>
      </w:r>
      <w:r w:rsidRPr="00AC1B3C">
        <w:rPr>
          <w:rFonts w:ascii="Book Antiqua" w:hAnsi="Book Antiqua"/>
        </w:rPr>
        <w:t>: 24-29 [PMID: 30617335 DOI: 10.1038/s41591-018-0316-z]</w:t>
      </w:r>
    </w:p>
    <w:p w14:paraId="10C8EFCF"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 </w:t>
      </w:r>
      <w:r w:rsidRPr="00AC1B3C">
        <w:rPr>
          <w:rFonts w:ascii="Book Antiqua" w:hAnsi="Book Antiqua"/>
          <w:b/>
          <w:bCs/>
        </w:rPr>
        <w:t>Martín Noguerol T</w:t>
      </w:r>
      <w:r w:rsidRPr="00AC1B3C">
        <w:rPr>
          <w:rFonts w:ascii="Book Antiqua" w:hAnsi="Book Antiqua"/>
        </w:rPr>
        <w:t xml:space="preserve">, Paulano-Godino F, Martín-Valdivia MT, Menias CO, Luna A. Strengths, Weaknesses, Opportunities, and Threats Analysis of Artificial Intelligence and Machine Learning Applications in Radiology. </w:t>
      </w:r>
      <w:r w:rsidRPr="00AC1B3C">
        <w:rPr>
          <w:rFonts w:ascii="Book Antiqua" w:hAnsi="Book Antiqua"/>
          <w:i/>
          <w:iCs/>
        </w:rPr>
        <w:t>J Am Coll Radiol</w:t>
      </w:r>
      <w:r w:rsidRPr="00AC1B3C">
        <w:rPr>
          <w:rFonts w:ascii="Book Antiqua" w:hAnsi="Book Antiqua"/>
        </w:rPr>
        <w:t xml:space="preserve"> 2019; </w:t>
      </w:r>
      <w:r w:rsidRPr="00AC1B3C">
        <w:rPr>
          <w:rFonts w:ascii="Book Antiqua" w:hAnsi="Book Antiqua"/>
          <w:b/>
          <w:bCs/>
        </w:rPr>
        <w:t>16</w:t>
      </w:r>
      <w:r w:rsidRPr="00AC1B3C">
        <w:rPr>
          <w:rFonts w:ascii="Book Antiqua" w:hAnsi="Book Antiqua"/>
        </w:rPr>
        <w:t>: 1239-1247 [PMID: 31492401 DOI: 10.1016/j.jacr.2019.05.047]</w:t>
      </w:r>
    </w:p>
    <w:p w14:paraId="07A4944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 </w:t>
      </w:r>
      <w:r w:rsidRPr="00AC1B3C">
        <w:rPr>
          <w:rFonts w:ascii="Book Antiqua" w:hAnsi="Book Antiqua"/>
          <w:b/>
          <w:bCs/>
        </w:rPr>
        <w:t>Hou JK</w:t>
      </w:r>
      <w:r w:rsidRPr="00AC1B3C">
        <w:rPr>
          <w:rFonts w:ascii="Book Antiqua" w:hAnsi="Book Antiqua"/>
        </w:rPr>
        <w:t xml:space="preserve">, Imler TD, Imperiale TF. Current and future applications of natural language processing in the field of digestive diseases. </w:t>
      </w:r>
      <w:r w:rsidRPr="00AC1B3C">
        <w:rPr>
          <w:rFonts w:ascii="Book Antiqua" w:hAnsi="Book Antiqua"/>
          <w:i/>
          <w:iCs/>
        </w:rPr>
        <w:t>Clin Gastroenterol Hepatol</w:t>
      </w:r>
      <w:r w:rsidRPr="00AC1B3C">
        <w:rPr>
          <w:rFonts w:ascii="Book Antiqua" w:hAnsi="Book Antiqua"/>
        </w:rPr>
        <w:t xml:space="preserve"> 2014; </w:t>
      </w:r>
      <w:r w:rsidRPr="00AC1B3C">
        <w:rPr>
          <w:rFonts w:ascii="Book Antiqua" w:hAnsi="Book Antiqua"/>
          <w:b/>
          <w:bCs/>
        </w:rPr>
        <w:t>12</w:t>
      </w:r>
      <w:r w:rsidRPr="00AC1B3C">
        <w:rPr>
          <w:rFonts w:ascii="Book Antiqua" w:hAnsi="Book Antiqua"/>
        </w:rPr>
        <w:t>: 1257-1261 [PMID: 24858706 DOI: 10.1016/j.cgh.2014.05.013]</w:t>
      </w:r>
    </w:p>
    <w:p w14:paraId="4FD9CEA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 </w:t>
      </w:r>
      <w:r w:rsidRPr="00AC1B3C">
        <w:rPr>
          <w:rFonts w:ascii="Book Antiqua" w:hAnsi="Book Antiqua"/>
          <w:b/>
          <w:bCs/>
        </w:rPr>
        <w:t>Wang Y</w:t>
      </w:r>
      <w:r w:rsidRPr="00AC1B3C">
        <w:rPr>
          <w:rFonts w:ascii="Book Antiqua" w:hAnsi="Book Antiqua"/>
        </w:rPr>
        <w:t xml:space="preserve">, He X, Nie H, Zhou J, Cao P, Ou C. Application of artificial intelligence to the diagnosis and therapy of colorectal cancer. </w:t>
      </w:r>
      <w:r w:rsidRPr="00AC1B3C">
        <w:rPr>
          <w:rFonts w:ascii="Book Antiqua" w:hAnsi="Book Antiqua"/>
          <w:i/>
          <w:iCs/>
        </w:rPr>
        <w:t>Am J Cancer Res</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3575-3598 [PMID: 33294256]</w:t>
      </w:r>
    </w:p>
    <w:p w14:paraId="71D98221" w14:textId="6161BB99" w:rsidR="0049104D" w:rsidRPr="00AC1B3C" w:rsidRDefault="0049104D" w:rsidP="00AC1B3C">
      <w:pPr>
        <w:spacing w:line="360" w:lineRule="auto"/>
        <w:jc w:val="both"/>
        <w:rPr>
          <w:rFonts w:ascii="Book Antiqua" w:hAnsi="Book Antiqua"/>
        </w:rPr>
      </w:pPr>
      <w:r w:rsidRPr="008274DA">
        <w:rPr>
          <w:rFonts w:ascii="Book Antiqua" w:hAnsi="Book Antiqua"/>
          <w:highlight w:val="yellow"/>
        </w:rPr>
        <w:t xml:space="preserve">6 </w:t>
      </w:r>
      <w:r w:rsidRPr="008274DA">
        <w:rPr>
          <w:rFonts w:ascii="Book Antiqua" w:hAnsi="Book Antiqua"/>
          <w:bCs/>
          <w:highlight w:val="yellow"/>
        </w:rPr>
        <w:t>House of Lords-AI in the UK: ready,</w:t>
      </w:r>
      <w:r w:rsidRPr="008274DA">
        <w:rPr>
          <w:rFonts w:ascii="Book Antiqua" w:hAnsi="Book Antiqua"/>
          <w:highlight w:val="yellow"/>
        </w:rPr>
        <w:t xml:space="preserve"> willing and able?-Artificial Intelligence Committee [Internet]. [cited </w:t>
      </w:r>
      <w:r w:rsidR="00E478FA" w:rsidRPr="008274DA">
        <w:rPr>
          <w:rFonts w:ascii="Book Antiqua" w:hAnsi="Book Antiqua"/>
          <w:highlight w:val="yellow"/>
        </w:rPr>
        <w:t xml:space="preserve">2 </w:t>
      </w:r>
      <w:r w:rsidRPr="008274DA">
        <w:rPr>
          <w:rFonts w:ascii="Book Antiqua" w:hAnsi="Book Antiqua"/>
          <w:highlight w:val="yellow"/>
        </w:rPr>
        <w:t>Jan</w:t>
      </w:r>
      <w:r w:rsidR="00E478FA" w:rsidRPr="008274DA">
        <w:rPr>
          <w:rFonts w:ascii="Book Antiqua" w:hAnsi="Book Antiqua"/>
          <w:highlight w:val="yellow"/>
        </w:rPr>
        <w:t>uary</w:t>
      </w:r>
      <w:r w:rsidRPr="008274DA">
        <w:rPr>
          <w:rFonts w:ascii="Book Antiqua" w:hAnsi="Book Antiqua"/>
          <w:highlight w:val="yellow"/>
        </w:rPr>
        <w:t xml:space="preserve"> 2</w:t>
      </w:r>
      <w:r w:rsidR="00E478FA" w:rsidRPr="008274DA">
        <w:rPr>
          <w:rFonts w:ascii="Book Antiqua" w:hAnsi="Book Antiqua"/>
          <w:highlight w:val="yellow"/>
        </w:rPr>
        <w:t>021</w:t>
      </w:r>
      <w:r w:rsidRPr="008274DA">
        <w:rPr>
          <w:rFonts w:ascii="Book Antiqua" w:hAnsi="Book Antiqua"/>
          <w:highlight w:val="yellow"/>
        </w:rPr>
        <w:t>]</w:t>
      </w:r>
      <w:r w:rsidR="00E478FA" w:rsidRPr="008274DA">
        <w:rPr>
          <w:rFonts w:ascii="Book Antiqua" w:hAnsi="Book Antiqua"/>
          <w:highlight w:val="yellow"/>
        </w:rPr>
        <w:t xml:space="preserve">. </w:t>
      </w:r>
      <w:r w:rsidR="00D266F8" w:rsidRPr="008274DA">
        <w:rPr>
          <w:rFonts w:ascii="Book Antiqua" w:eastAsia="SimSun" w:hAnsi="Book Antiqua" w:cs="Arial"/>
          <w:bCs/>
          <w:highlight w:val="yellow"/>
        </w:rPr>
        <w:t>Available from</w:t>
      </w:r>
      <w:r w:rsidRPr="008274DA">
        <w:rPr>
          <w:rFonts w:ascii="Book Antiqua" w:hAnsi="Book Antiqua"/>
          <w:highlight w:val="yellow"/>
        </w:rPr>
        <w:t>: https://publications.parliament.uk/pa/Ld201719/Ldselect/Ldai/100/10005.htm</w:t>
      </w:r>
    </w:p>
    <w:p w14:paraId="4062254C" w14:textId="522F1013"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lastRenderedPageBreak/>
        <w:t xml:space="preserve">7 </w:t>
      </w:r>
      <w:r w:rsidRPr="00465338">
        <w:rPr>
          <w:rFonts w:ascii="Book Antiqua" w:hAnsi="Book Antiqua"/>
          <w:b/>
          <w:bCs/>
          <w:highlight w:val="yellow"/>
        </w:rPr>
        <w:t>Alloghani M,</w:t>
      </w:r>
      <w:r w:rsidRPr="00465338">
        <w:rPr>
          <w:rFonts w:ascii="Book Antiqua" w:hAnsi="Book Antiqua"/>
          <w:highlight w:val="yellow"/>
        </w:rPr>
        <w:t xml:space="preserve"> Al-Jumeily D, Mustafina J, Hussain A, Aljaaf AJ. A Systematic Review on Supervised and Unsupervised Machine Learning Algorithms for Data Science. 2020</w:t>
      </w:r>
      <w:r w:rsidR="00AD39AE" w:rsidRPr="00465338">
        <w:rPr>
          <w:rFonts w:ascii="Book Antiqua" w:hAnsi="Book Antiqua"/>
          <w:highlight w:val="yellow"/>
        </w:rPr>
        <w:t>:</w:t>
      </w:r>
      <w:r w:rsidRPr="00465338">
        <w:rPr>
          <w:rFonts w:ascii="Book Antiqua" w:hAnsi="Book Antiqua"/>
          <w:highlight w:val="yellow"/>
        </w:rPr>
        <w:t xml:space="preserve"> 3</w:t>
      </w:r>
      <w:r w:rsidR="008274DA" w:rsidRPr="00465338">
        <w:rPr>
          <w:rFonts w:ascii="Book Antiqua" w:hAnsi="Book Antiqua"/>
          <w:highlight w:val="yellow"/>
        </w:rPr>
        <w:t>-</w:t>
      </w:r>
      <w:r w:rsidRPr="00465338">
        <w:rPr>
          <w:rFonts w:ascii="Book Antiqua" w:hAnsi="Book Antiqua"/>
          <w:highlight w:val="yellow"/>
        </w:rPr>
        <w:t>21</w:t>
      </w:r>
    </w:p>
    <w:p w14:paraId="103DB17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 </w:t>
      </w:r>
      <w:r w:rsidRPr="00AC1B3C">
        <w:rPr>
          <w:rFonts w:ascii="Book Antiqua" w:hAnsi="Book Antiqua"/>
          <w:b/>
          <w:bCs/>
        </w:rPr>
        <w:t>Schelb P</w:t>
      </w:r>
      <w:r w:rsidRPr="00AC1B3C">
        <w:rPr>
          <w:rFonts w:ascii="Book Antiqua" w:hAnsi="Book Antiqua"/>
        </w:rPr>
        <w:t xml:space="preserve">, Kohl S, Radtke JP, Wiesenfarth M, Kickingereder P, Bickelhaupt S, Kuder TA, Stenzinger A, Hohenfellner M, Schlemmer HP, Maier-Hein KH, Bonekamp D. Classification of Cancer at Prostate MRI: Deep Learning versus Clinical PI-RADS Assessment. </w:t>
      </w:r>
      <w:r w:rsidRPr="00AC1B3C">
        <w:rPr>
          <w:rFonts w:ascii="Book Antiqua" w:hAnsi="Book Antiqua"/>
          <w:i/>
          <w:iCs/>
        </w:rPr>
        <w:t>Radiology</w:t>
      </w:r>
      <w:r w:rsidRPr="00AC1B3C">
        <w:rPr>
          <w:rFonts w:ascii="Book Antiqua" w:hAnsi="Book Antiqua"/>
        </w:rPr>
        <w:t xml:space="preserve"> 2019; </w:t>
      </w:r>
      <w:r w:rsidRPr="00AC1B3C">
        <w:rPr>
          <w:rFonts w:ascii="Book Antiqua" w:hAnsi="Book Antiqua"/>
          <w:b/>
          <w:bCs/>
        </w:rPr>
        <w:t>293</w:t>
      </w:r>
      <w:r w:rsidRPr="00AC1B3C">
        <w:rPr>
          <w:rFonts w:ascii="Book Antiqua" w:hAnsi="Book Antiqua"/>
        </w:rPr>
        <w:t>: 607-617 [PMID: 31592731 DOI: 10.1148/radiol.2019190938]</w:t>
      </w:r>
    </w:p>
    <w:p w14:paraId="29CD3E47"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 </w:t>
      </w:r>
      <w:r w:rsidRPr="00AC1B3C">
        <w:rPr>
          <w:rFonts w:ascii="Book Antiqua" w:hAnsi="Book Antiqua"/>
          <w:b/>
          <w:bCs/>
        </w:rPr>
        <w:t>Fujita H</w:t>
      </w:r>
      <w:r w:rsidRPr="00AC1B3C">
        <w:rPr>
          <w:rFonts w:ascii="Book Antiqua" w:hAnsi="Book Antiqua"/>
        </w:rPr>
        <w:t xml:space="preserve">. AI-based computer-aided diagnosis (AI-CAD): the latest review to read first. </w:t>
      </w:r>
      <w:r w:rsidRPr="00AC1B3C">
        <w:rPr>
          <w:rFonts w:ascii="Book Antiqua" w:hAnsi="Book Antiqua"/>
          <w:i/>
          <w:iCs/>
        </w:rPr>
        <w:t>Radiol Phys Technol</w:t>
      </w:r>
      <w:r w:rsidRPr="00AC1B3C">
        <w:rPr>
          <w:rFonts w:ascii="Book Antiqua" w:hAnsi="Book Antiqua"/>
        </w:rPr>
        <w:t xml:space="preserve"> 2020; </w:t>
      </w:r>
      <w:r w:rsidRPr="00AC1B3C">
        <w:rPr>
          <w:rFonts w:ascii="Book Antiqua" w:hAnsi="Book Antiqua"/>
          <w:b/>
          <w:bCs/>
        </w:rPr>
        <w:t>13</w:t>
      </w:r>
      <w:r w:rsidRPr="00AC1B3C">
        <w:rPr>
          <w:rFonts w:ascii="Book Antiqua" w:hAnsi="Book Antiqua"/>
        </w:rPr>
        <w:t>: 6-19 [PMID: 31898014 DOI: 10.1007/s12194-019-00552-4]</w:t>
      </w:r>
    </w:p>
    <w:p w14:paraId="41DAF7C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10 </w:t>
      </w:r>
      <w:r w:rsidRPr="00AC1B3C">
        <w:rPr>
          <w:rFonts w:ascii="Book Antiqua" w:hAnsi="Book Antiqua"/>
          <w:b/>
          <w:bCs/>
        </w:rPr>
        <w:t>Cardenas CE</w:t>
      </w:r>
      <w:r w:rsidRPr="00AC1B3C">
        <w:rPr>
          <w:rFonts w:ascii="Book Antiqua" w:hAnsi="Book Antiqua"/>
        </w:rPr>
        <w:t xml:space="preserve">, Yang J, Anderson BM, Court LE, Brock KB. Advances in Auto-Segmentation. </w:t>
      </w:r>
      <w:r w:rsidRPr="00AC1B3C">
        <w:rPr>
          <w:rFonts w:ascii="Book Antiqua" w:hAnsi="Book Antiqua"/>
          <w:i/>
          <w:iCs/>
        </w:rPr>
        <w:t>Semin Radiat Oncol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185-197 [PMID: 31027636 DOI: 10.1016/j.semradonc.2019.02.001]</w:t>
      </w:r>
    </w:p>
    <w:p w14:paraId="086103F6" w14:textId="77777777" w:rsidR="0049104D" w:rsidRPr="00AC1B3C" w:rsidRDefault="0049104D" w:rsidP="00AC1B3C">
      <w:pPr>
        <w:spacing w:line="360" w:lineRule="auto"/>
        <w:jc w:val="both"/>
        <w:rPr>
          <w:rFonts w:ascii="Book Antiqua" w:hAnsi="Book Antiqua"/>
        </w:rPr>
      </w:pPr>
      <w:r w:rsidRPr="00AC1B3C">
        <w:rPr>
          <w:rFonts w:ascii="Book Antiqua" w:hAnsi="Book Antiqua"/>
          <w:lang w:val="pt-BR"/>
        </w:rPr>
        <w:t xml:space="preserve">11 </w:t>
      </w:r>
      <w:r w:rsidRPr="00AC1B3C">
        <w:rPr>
          <w:rFonts w:ascii="Book Antiqua" w:hAnsi="Book Antiqua"/>
          <w:b/>
          <w:bCs/>
          <w:lang w:val="pt-BR"/>
        </w:rPr>
        <w:t>Lambin P</w:t>
      </w:r>
      <w:r w:rsidRPr="00AC1B3C">
        <w:rPr>
          <w:rFonts w:ascii="Book Antiqua" w:hAnsi="Book Antiqua"/>
          <w:lang w:val="pt-BR"/>
        </w:rPr>
        <w:t xml:space="preserve">, Rios-Velazquez E, Leijenaar R, Carvalho S, van Stiphout RG, Granton P, Zegers CM, Gillies R, Boellard R, Dekker A, Aerts HJ. </w:t>
      </w:r>
      <w:r w:rsidRPr="00AC1B3C">
        <w:rPr>
          <w:rFonts w:ascii="Book Antiqua" w:hAnsi="Book Antiqua"/>
        </w:rPr>
        <w:t xml:space="preserve">Radiomics: extracting more information from medical images using advanced feature analysis. </w:t>
      </w:r>
      <w:r w:rsidRPr="00AC1B3C">
        <w:rPr>
          <w:rFonts w:ascii="Book Antiqua" w:hAnsi="Book Antiqua"/>
          <w:i/>
          <w:iCs/>
        </w:rPr>
        <w:t>Eur J Cancer</w:t>
      </w:r>
      <w:r w:rsidRPr="00AC1B3C">
        <w:rPr>
          <w:rFonts w:ascii="Book Antiqua" w:hAnsi="Book Antiqua"/>
        </w:rPr>
        <w:t xml:space="preserve"> 2012; </w:t>
      </w:r>
      <w:r w:rsidRPr="00AC1B3C">
        <w:rPr>
          <w:rFonts w:ascii="Book Antiqua" w:hAnsi="Book Antiqua"/>
          <w:b/>
          <w:bCs/>
        </w:rPr>
        <w:t>48</w:t>
      </w:r>
      <w:r w:rsidRPr="00AC1B3C">
        <w:rPr>
          <w:rFonts w:ascii="Book Antiqua" w:hAnsi="Book Antiqua"/>
        </w:rPr>
        <w:t>: 441-446 [PMID: 22257792 DOI: 10.1016/j.ejca.2011.11.036]</w:t>
      </w:r>
    </w:p>
    <w:p w14:paraId="0CE1A65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12 </w:t>
      </w:r>
      <w:r w:rsidRPr="00AC1B3C">
        <w:rPr>
          <w:rFonts w:ascii="Book Antiqua" w:hAnsi="Book Antiqua"/>
          <w:b/>
          <w:bCs/>
        </w:rPr>
        <w:t>Varghese BA</w:t>
      </w:r>
      <w:r w:rsidRPr="00AC1B3C">
        <w:rPr>
          <w:rFonts w:ascii="Book Antiqua" w:hAnsi="Book Antiqua"/>
        </w:rPr>
        <w:t xml:space="preserve">, Cen SY, Hwang DH, Duddalwar VA. Texture Analysis of Imaging: What Radiologists Need to Know. </w:t>
      </w:r>
      <w:r w:rsidRPr="00AC1B3C">
        <w:rPr>
          <w:rFonts w:ascii="Book Antiqua" w:hAnsi="Book Antiqua"/>
          <w:i/>
          <w:iCs/>
        </w:rPr>
        <w:t>AJR Am J Roentgenol</w:t>
      </w:r>
      <w:r w:rsidRPr="00AC1B3C">
        <w:rPr>
          <w:rFonts w:ascii="Book Antiqua" w:hAnsi="Book Antiqua"/>
        </w:rPr>
        <w:t xml:space="preserve"> 2019; </w:t>
      </w:r>
      <w:r w:rsidRPr="00AC1B3C">
        <w:rPr>
          <w:rFonts w:ascii="Book Antiqua" w:hAnsi="Book Antiqua"/>
          <w:b/>
          <w:bCs/>
        </w:rPr>
        <w:t>212</w:t>
      </w:r>
      <w:r w:rsidRPr="00AC1B3C">
        <w:rPr>
          <w:rFonts w:ascii="Book Antiqua" w:hAnsi="Book Antiqua"/>
        </w:rPr>
        <w:t>: 520-528 [PMID: 30645163 DOI: 10.2214/AJR.18.20624]</w:t>
      </w:r>
    </w:p>
    <w:p w14:paraId="47B75DB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13 </w:t>
      </w:r>
      <w:r w:rsidRPr="00AC1B3C">
        <w:rPr>
          <w:rFonts w:ascii="Book Antiqua" w:hAnsi="Book Antiqua"/>
          <w:b/>
          <w:bCs/>
        </w:rPr>
        <w:t>Gillies RJ</w:t>
      </w:r>
      <w:r w:rsidRPr="00AC1B3C">
        <w:rPr>
          <w:rFonts w:ascii="Book Antiqua" w:hAnsi="Book Antiqua"/>
        </w:rPr>
        <w:t xml:space="preserve">, Kinahan PE, Hricak H. Radiomics: Images Are More than Pictures, They Are Data. </w:t>
      </w:r>
      <w:r w:rsidRPr="00AC1B3C">
        <w:rPr>
          <w:rFonts w:ascii="Book Antiqua" w:hAnsi="Book Antiqua"/>
          <w:i/>
          <w:iCs/>
        </w:rPr>
        <w:t>Radiology</w:t>
      </w:r>
      <w:r w:rsidRPr="00AC1B3C">
        <w:rPr>
          <w:rFonts w:ascii="Book Antiqua" w:hAnsi="Book Antiqua"/>
        </w:rPr>
        <w:t xml:space="preserve"> 2016; </w:t>
      </w:r>
      <w:r w:rsidRPr="00AC1B3C">
        <w:rPr>
          <w:rFonts w:ascii="Book Antiqua" w:hAnsi="Book Antiqua"/>
          <w:b/>
          <w:bCs/>
        </w:rPr>
        <w:t>278</w:t>
      </w:r>
      <w:r w:rsidRPr="00AC1B3C">
        <w:rPr>
          <w:rFonts w:ascii="Book Antiqua" w:hAnsi="Book Antiqua"/>
        </w:rPr>
        <w:t>: 563-577 [PMID: 26579733 DOI: 10.1148/radiol.2015151169]</w:t>
      </w:r>
    </w:p>
    <w:p w14:paraId="609387A7"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14 </w:t>
      </w:r>
      <w:r w:rsidRPr="00AC1B3C">
        <w:rPr>
          <w:rFonts w:ascii="Book Antiqua" w:hAnsi="Book Antiqua"/>
          <w:b/>
          <w:bCs/>
        </w:rPr>
        <w:t>Hammoud ZT</w:t>
      </w:r>
      <w:r w:rsidRPr="00AC1B3C">
        <w:rPr>
          <w:rFonts w:ascii="Book Antiqua" w:hAnsi="Book Antiqua"/>
        </w:rPr>
        <w:t xml:space="preserve">, Kesler KA, Ferguson MK, Battafarrano RJ, Bhogaraju A, Hanna N, Govindan R, Mauer AA, Yu M, Einhorn LH. Survival outcomes of resected patients who demonstrate a pathologic complete response after neoadjuvant chemoradiation therapy for locally advanced esophageal cancer. </w:t>
      </w:r>
      <w:r w:rsidRPr="00AC1B3C">
        <w:rPr>
          <w:rFonts w:ascii="Book Antiqua" w:hAnsi="Book Antiqua"/>
          <w:i/>
          <w:iCs/>
        </w:rPr>
        <w:t>Dis Esophagus</w:t>
      </w:r>
      <w:r w:rsidRPr="00AC1B3C">
        <w:rPr>
          <w:rFonts w:ascii="Book Antiqua" w:hAnsi="Book Antiqua"/>
        </w:rPr>
        <w:t xml:space="preserve"> 2006; </w:t>
      </w:r>
      <w:r w:rsidRPr="00AC1B3C">
        <w:rPr>
          <w:rFonts w:ascii="Book Antiqua" w:hAnsi="Book Antiqua"/>
          <w:b/>
          <w:bCs/>
        </w:rPr>
        <w:t>19</w:t>
      </w:r>
      <w:r w:rsidRPr="00AC1B3C">
        <w:rPr>
          <w:rFonts w:ascii="Book Antiqua" w:hAnsi="Book Antiqua"/>
        </w:rPr>
        <w:t>: 69-72 [PMID: 16643172 DOI: 10.1111/j.1442-2050.2006.00542.x]</w:t>
      </w:r>
    </w:p>
    <w:p w14:paraId="16C7FEC4"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15 </w:t>
      </w:r>
      <w:r w:rsidRPr="00AC1B3C">
        <w:rPr>
          <w:rFonts w:ascii="Book Antiqua" w:hAnsi="Book Antiqua"/>
          <w:b/>
          <w:bCs/>
        </w:rPr>
        <w:t>Foley KG</w:t>
      </w:r>
      <w:r w:rsidRPr="00AC1B3C">
        <w:rPr>
          <w:rFonts w:ascii="Book Antiqua" w:hAnsi="Book Antiqua"/>
        </w:rPr>
        <w:t xml:space="preserve">, Hills RK, Berthon B, Marshall C, Parkinson C, Lewis WG, Crosby TDL, Spezi E, Roberts SA. Development and validation of a prognostic model incorporating texture analysis derived from standardised segmentation of PET in patients with oesophageal cancer. </w:t>
      </w:r>
      <w:r w:rsidRPr="00AC1B3C">
        <w:rPr>
          <w:rFonts w:ascii="Book Antiqua" w:hAnsi="Book Antiqua"/>
          <w:i/>
          <w:iCs/>
        </w:rPr>
        <w:t>Eur Radiol</w:t>
      </w:r>
      <w:r w:rsidRPr="00AC1B3C">
        <w:rPr>
          <w:rFonts w:ascii="Book Antiqua" w:hAnsi="Book Antiqua"/>
        </w:rPr>
        <w:t xml:space="preserve"> 2018; </w:t>
      </w:r>
      <w:r w:rsidRPr="00AC1B3C">
        <w:rPr>
          <w:rFonts w:ascii="Book Antiqua" w:hAnsi="Book Antiqua"/>
          <w:b/>
          <w:bCs/>
        </w:rPr>
        <w:t>28</w:t>
      </w:r>
      <w:r w:rsidRPr="00AC1B3C">
        <w:rPr>
          <w:rFonts w:ascii="Book Antiqua" w:hAnsi="Book Antiqua"/>
        </w:rPr>
        <w:t>: 428-436 [PMID: 28770406 DOI: 10.1007/s00330-017-4973-y]</w:t>
      </w:r>
    </w:p>
    <w:p w14:paraId="11856AA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16 </w:t>
      </w:r>
      <w:r w:rsidRPr="00AC1B3C">
        <w:rPr>
          <w:rFonts w:ascii="Book Antiqua" w:hAnsi="Book Antiqua"/>
          <w:b/>
          <w:bCs/>
        </w:rPr>
        <w:t>Li Y</w:t>
      </w:r>
      <w:r w:rsidRPr="00AC1B3C">
        <w:rPr>
          <w:rFonts w:ascii="Book Antiqua" w:hAnsi="Book Antiqua"/>
        </w:rPr>
        <w:t xml:space="preserve">, Beck M, Päßler T, Lili C, Hua W, Mai HD, Amthauer H, Biebl M, Thuss-Patience PC, Berger J, Stromberger C, Tinhofer I, Kruppa J, Budach V, Hofheinz F, Lin Q, Zschaeck S. A FDG-PET radiomics signature detects esophageal squamous cell carcinoma patients who do not benefit from chemoradiation. </w:t>
      </w:r>
      <w:r w:rsidRPr="00AC1B3C">
        <w:rPr>
          <w:rFonts w:ascii="Book Antiqua" w:hAnsi="Book Antiqua"/>
          <w:i/>
          <w:iCs/>
        </w:rPr>
        <w:t>Sci Rep</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17671 [PMID: 33077841 DOI: 10.1038/s41598-020-74701-w]</w:t>
      </w:r>
    </w:p>
    <w:p w14:paraId="4659BDD8"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17 </w:t>
      </w:r>
      <w:r w:rsidRPr="00AC1B3C">
        <w:rPr>
          <w:rFonts w:ascii="Book Antiqua" w:hAnsi="Book Antiqua"/>
          <w:b/>
          <w:bCs/>
        </w:rPr>
        <w:t>Simoni N</w:t>
      </w:r>
      <w:r w:rsidRPr="00AC1B3C">
        <w:rPr>
          <w:rFonts w:ascii="Book Antiqua" w:hAnsi="Book Antiqua"/>
        </w:rPr>
        <w:t xml:space="preserve">, Rossi G, Benetti G, Zuffante M, Micera R, Pavarana M, Guariglia S, Zivelonghi E, Mengardo V, Weindelmayer J, Giacopuzzi S, de Manzoni G, Cavedon C, Mazzarotto R. </w:t>
      </w:r>
      <w:r w:rsidRPr="00AC1B3C">
        <w:rPr>
          <w:rFonts w:ascii="Book Antiqua" w:hAnsi="Book Antiqua"/>
          <w:vertAlign w:val="superscript"/>
        </w:rPr>
        <w:t>18</w:t>
      </w:r>
      <w:r w:rsidRPr="00AC1B3C">
        <w:rPr>
          <w:rFonts w:ascii="Book Antiqua" w:hAnsi="Book Antiqua"/>
        </w:rPr>
        <w:t xml:space="preserve">F-FDG PET/CT Metrics Are Correlated to the Pathological Response in Esophageal Cancer Patients Treated With Induction Chemotherapy Followed by Neoadjuvant Chemo-Radiotherapy. </w:t>
      </w:r>
      <w:r w:rsidRPr="00AC1B3C">
        <w:rPr>
          <w:rFonts w:ascii="Book Antiqua" w:hAnsi="Book Antiqua"/>
          <w:i/>
          <w:iCs/>
        </w:rPr>
        <w:t>Front Oncol</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599907 [PMID: 33330097 DOI: 10.3389/fonc.2020.599907]</w:t>
      </w:r>
    </w:p>
    <w:p w14:paraId="7BD4E93F"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18 </w:t>
      </w:r>
      <w:r w:rsidRPr="00AC1B3C">
        <w:rPr>
          <w:rFonts w:ascii="Book Antiqua" w:hAnsi="Book Antiqua"/>
          <w:b/>
          <w:bCs/>
        </w:rPr>
        <w:t>Ou J</w:t>
      </w:r>
      <w:r w:rsidRPr="00AC1B3C">
        <w:rPr>
          <w:rFonts w:ascii="Book Antiqua" w:hAnsi="Book Antiqua"/>
        </w:rPr>
        <w:t xml:space="preserve">, Li R, Zeng R, Wu CQ, Chen Y, Chen TW, Zhang XM, Wu L, Jiang Y, Yang JQ, Cao JM, Tang S, Tang MJ, Hu J. CT radiomic features for predicting resectability of oesophageal squamous cell carcinoma as given by feature analysis: a case control study. </w:t>
      </w:r>
      <w:r w:rsidRPr="00AC1B3C">
        <w:rPr>
          <w:rFonts w:ascii="Book Antiqua" w:hAnsi="Book Antiqua"/>
          <w:i/>
          <w:iCs/>
        </w:rPr>
        <w:t>Cancer Imaging</w:t>
      </w:r>
      <w:r w:rsidRPr="00AC1B3C">
        <w:rPr>
          <w:rFonts w:ascii="Book Antiqua" w:hAnsi="Book Antiqua"/>
        </w:rPr>
        <w:t xml:space="preserve"> 2019; </w:t>
      </w:r>
      <w:r w:rsidRPr="00AC1B3C">
        <w:rPr>
          <w:rFonts w:ascii="Book Antiqua" w:hAnsi="Book Antiqua"/>
          <w:b/>
          <w:bCs/>
        </w:rPr>
        <w:t>19</w:t>
      </w:r>
      <w:r w:rsidRPr="00AC1B3C">
        <w:rPr>
          <w:rFonts w:ascii="Book Antiqua" w:hAnsi="Book Antiqua"/>
        </w:rPr>
        <w:t>: 66 [PMID: 31619297 DOI: 10.1186/s40644-019-0254-0]</w:t>
      </w:r>
    </w:p>
    <w:p w14:paraId="320517A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19 </w:t>
      </w:r>
      <w:r w:rsidRPr="00AC1B3C">
        <w:rPr>
          <w:rFonts w:ascii="Book Antiqua" w:hAnsi="Book Antiqua"/>
          <w:b/>
          <w:bCs/>
        </w:rPr>
        <w:t>Jin X</w:t>
      </w:r>
      <w:r w:rsidRPr="00AC1B3C">
        <w:rPr>
          <w:rFonts w:ascii="Book Antiqua" w:hAnsi="Book Antiqua"/>
        </w:rPr>
        <w:t xml:space="preserve">, Zheng X, Chen D, Jin J, Zhu G, Deng X, Han C, Gong C, Zhou Y, Liu C, Xie C. Prediction of response after chemoradiation for esophageal cancer using a combination of dosimetry and CT radiomics. </w:t>
      </w:r>
      <w:r w:rsidRPr="00AC1B3C">
        <w:rPr>
          <w:rFonts w:ascii="Book Antiqua" w:hAnsi="Book Antiqua"/>
          <w:i/>
          <w:iCs/>
        </w:rPr>
        <w:t>Eur Radiol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6080-6088 [PMID: 31028447 DOI: 10.1007/s00330-019-06193-w]</w:t>
      </w:r>
    </w:p>
    <w:p w14:paraId="08699F5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20 </w:t>
      </w:r>
      <w:r w:rsidRPr="00AC1B3C">
        <w:rPr>
          <w:rFonts w:ascii="Book Antiqua" w:hAnsi="Book Antiqua"/>
          <w:b/>
          <w:bCs/>
        </w:rPr>
        <w:t>Hu Y</w:t>
      </w:r>
      <w:r w:rsidRPr="00AC1B3C">
        <w:rPr>
          <w:rFonts w:ascii="Book Antiqua" w:hAnsi="Book Antiqua"/>
        </w:rPr>
        <w:t xml:space="preserve">, Xie C, Yang H, Ho JWK, Wen J, Han L, Lam KO, Wong IYH, Law SYK, Chiu KWH, Vardhanabhuti V, Fu J. Computed tomography-based deep-learning prediction of neoadjuvant chemoradiotherapy treatment response in esophageal squamous cell carcinoma. </w:t>
      </w:r>
      <w:r w:rsidRPr="00AC1B3C">
        <w:rPr>
          <w:rFonts w:ascii="Book Antiqua" w:hAnsi="Book Antiqua"/>
          <w:i/>
          <w:iCs/>
        </w:rPr>
        <w:t>Radiother Oncol</w:t>
      </w:r>
      <w:r w:rsidRPr="00AC1B3C">
        <w:rPr>
          <w:rFonts w:ascii="Book Antiqua" w:hAnsi="Book Antiqua"/>
        </w:rPr>
        <w:t xml:space="preserve"> 2021; </w:t>
      </w:r>
      <w:r w:rsidRPr="00AC1B3C">
        <w:rPr>
          <w:rFonts w:ascii="Book Antiqua" w:hAnsi="Book Antiqua"/>
          <w:b/>
          <w:bCs/>
        </w:rPr>
        <w:t>154</w:t>
      </w:r>
      <w:r w:rsidRPr="00AC1B3C">
        <w:rPr>
          <w:rFonts w:ascii="Book Antiqua" w:hAnsi="Book Antiqua"/>
        </w:rPr>
        <w:t>: 6-13 [PMID: 32941954 DOI: 10.1016/j.radonc.2020.09.014]</w:t>
      </w:r>
    </w:p>
    <w:p w14:paraId="57118FA3"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21 </w:t>
      </w:r>
      <w:r w:rsidRPr="00AC1B3C">
        <w:rPr>
          <w:rFonts w:ascii="Book Antiqua" w:hAnsi="Book Antiqua"/>
          <w:b/>
          <w:bCs/>
        </w:rPr>
        <w:t>Wen Q</w:t>
      </w:r>
      <w:r w:rsidRPr="00AC1B3C">
        <w:rPr>
          <w:rFonts w:ascii="Book Antiqua" w:hAnsi="Book Antiqua"/>
        </w:rPr>
        <w:t xml:space="preserve">, Yang Z, Zhu J, Qiu Q, Dai H, Feng A, Xing L. Pretreatment CT-Based Radiomics Signature as a Potential Imaging Biomarker for Predicting the Expression of PD-L1 and CD8+TILs in ESCC. </w:t>
      </w:r>
      <w:r w:rsidRPr="00AC1B3C">
        <w:rPr>
          <w:rFonts w:ascii="Book Antiqua" w:hAnsi="Book Antiqua"/>
          <w:i/>
          <w:iCs/>
        </w:rPr>
        <w:t>Onco Targets Ther</w:t>
      </w:r>
      <w:r w:rsidRPr="00AC1B3C">
        <w:rPr>
          <w:rFonts w:ascii="Book Antiqua" w:hAnsi="Book Antiqua"/>
        </w:rPr>
        <w:t xml:space="preserve"> 2020; </w:t>
      </w:r>
      <w:r w:rsidRPr="00AC1B3C">
        <w:rPr>
          <w:rFonts w:ascii="Book Antiqua" w:hAnsi="Book Antiqua"/>
          <w:b/>
          <w:bCs/>
        </w:rPr>
        <w:t>13</w:t>
      </w:r>
      <w:r w:rsidRPr="00AC1B3C">
        <w:rPr>
          <w:rFonts w:ascii="Book Antiqua" w:hAnsi="Book Antiqua"/>
        </w:rPr>
        <w:t>: 12003-12013 [PMID: 33244242 DOI: 10.2147/OTT.S261068]</w:t>
      </w:r>
    </w:p>
    <w:p w14:paraId="57C0364E" w14:textId="0BD6400C" w:rsidR="0049104D" w:rsidRPr="00AC1B3C" w:rsidRDefault="0049104D" w:rsidP="00AC1B3C">
      <w:pPr>
        <w:spacing w:line="360" w:lineRule="auto"/>
        <w:jc w:val="both"/>
        <w:rPr>
          <w:rFonts w:ascii="Book Antiqua" w:hAnsi="Book Antiqua"/>
        </w:rPr>
      </w:pPr>
      <w:r w:rsidRPr="00AC1B3C">
        <w:rPr>
          <w:rFonts w:ascii="Book Antiqua" w:hAnsi="Book Antiqua"/>
        </w:rPr>
        <w:t xml:space="preserve">22 </w:t>
      </w:r>
      <w:r w:rsidRPr="00AC1B3C">
        <w:rPr>
          <w:rFonts w:ascii="Book Antiqua" w:hAnsi="Book Antiqua"/>
          <w:b/>
          <w:bCs/>
        </w:rPr>
        <w:t>Wu L,</w:t>
      </w:r>
      <w:r w:rsidRPr="00AC1B3C">
        <w:rPr>
          <w:rFonts w:ascii="Book Antiqua" w:hAnsi="Book Antiqua"/>
        </w:rPr>
        <w:t xml:space="preserve"> Wang C, Tan X, Cheng Z, Zhao K, Yan L, Liang Y, Liu Z, Liang C. Radiomics approach for preoperative identification of stages I−II and III−IV of esophageal cancer. </w:t>
      </w:r>
      <w:r w:rsidRPr="00AC1B3C">
        <w:rPr>
          <w:rFonts w:ascii="Book Antiqua" w:hAnsi="Book Antiqua"/>
          <w:i/>
          <w:iCs/>
        </w:rPr>
        <w:t>Chinese J Cancer Res</w:t>
      </w:r>
      <w:r w:rsidRPr="00AC1B3C">
        <w:rPr>
          <w:rFonts w:ascii="Book Antiqua" w:hAnsi="Book Antiqua"/>
        </w:rPr>
        <w:t xml:space="preserve"> 2018</w:t>
      </w:r>
      <w:r w:rsidR="006569FB" w:rsidRPr="00AC1B3C">
        <w:rPr>
          <w:rFonts w:ascii="Book Antiqua" w:hAnsi="Book Antiqua"/>
        </w:rPr>
        <w:t>;</w:t>
      </w:r>
      <w:r w:rsidR="00AD39AE" w:rsidRPr="00AC1B3C">
        <w:rPr>
          <w:rFonts w:ascii="Book Antiqua" w:hAnsi="Book Antiqua"/>
        </w:rPr>
        <w:t xml:space="preserve"> </w:t>
      </w:r>
      <w:r w:rsidRPr="00AC1B3C">
        <w:rPr>
          <w:rFonts w:ascii="Book Antiqua" w:hAnsi="Book Antiqua"/>
          <w:b/>
          <w:bCs/>
        </w:rPr>
        <w:t>30:</w:t>
      </w:r>
      <w:r w:rsidR="00AD39AE" w:rsidRPr="00AC1B3C">
        <w:rPr>
          <w:rFonts w:ascii="Book Antiqua" w:hAnsi="Book Antiqua"/>
        </w:rPr>
        <w:t xml:space="preserve"> </w:t>
      </w:r>
      <w:r w:rsidRPr="00AC1B3C">
        <w:rPr>
          <w:rFonts w:ascii="Book Antiqua" w:hAnsi="Book Antiqua"/>
        </w:rPr>
        <w:t>396</w:t>
      </w:r>
      <w:r w:rsidR="00465338">
        <w:rPr>
          <w:rFonts w:ascii="Book Antiqua" w:hAnsi="Book Antiqua"/>
        </w:rPr>
        <w:t>-</w:t>
      </w:r>
      <w:r w:rsidRPr="00AC1B3C">
        <w:rPr>
          <w:rFonts w:ascii="Book Antiqua" w:hAnsi="Book Antiqua"/>
        </w:rPr>
        <w:t>405 [DOI: 10.21147/j.issn.1000-9604.2018.04.02]</w:t>
      </w:r>
    </w:p>
    <w:p w14:paraId="03F0433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23 </w:t>
      </w:r>
      <w:r w:rsidRPr="00AC1B3C">
        <w:rPr>
          <w:rFonts w:ascii="Book Antiqua" w:hAnsi="Book Antiqua"/>
          <w:b/>
          <w:bCs/>
        </w:rPr>
        <w:t>Wu L</w:t>
      </w:r>
      <w:r w:rsidRPr="00AC1B3C">
        <w:rPr>
          <w:rFonts w:ascii="Book Antiqua" w:hAnsi="Book Antiqua"/>
        </w:rPr>
        <w:t xml:space="preserve">, Yang X, Cao W, Zhao K, Li W, Ye W, Chen X, Zhou Z, Liu Z, Liang C. Multiple Level CT Radiomics Features Preoperatively Predict Lymph Node Metastasis in Esophageal Cancer: A Multicentre Retrospective Study. </w:t>
      </w:r>
      <w:r w:rsidRPr="00AC1B3C">
        <w:rPr>
          <w:rFonts w:ascii="Book Antiqua" w:hAnsi="Book Antiqua"/>
          <w:i/>
          <w:iCs/>
        </w:rPr>
        <w:t>Front Oncol</w:t>
      </w:r>
      <w:r w:rsidRPr="00AC1B3C">
        <w:rPr>
          <w:rFonts w:ascii="Book Antiqua" w:hAnsi="Book Antiqua"/>
        </w:rPr>
        <w:t xml:space="preserve"> 2019; </w:t>
      </w:r>
      <w:r w:rsidRPr="00AC1B3C">
        <w:rPr>
          <w:rFonts w:ascii="Book Antiqua" w:hAnsi="Book Antiqua"/>
          <w:b/>
          <w:bCs/>
        </w:rPr>
        <w:t>9</w:t>
      </w:r>
      <w:r w:rsidRPr="00AC1B3C">
        <w:rPr>
          <w:rFonts w:ascii="Book Antiqua" w:hAnsi="Book Antiqua"/>
        </w:rPr>
        <w:t>: 1548 [PMID: 32039021 DOI: 10.3389/fonc.2019.01548]</w:t>
      </w:r>
    </w:p>
    <w:p w14:paraId="334FC95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24 </w:t>
      </w:r>
      <w:r w:rsidRPr="00AC1B3C">
        <w:rPr>
          <w:rFonts w:ascii="Book Antiqua" w:hAnsi="Book Antiqua"/>
          <w:b/>
          <w:bCs/>
        </w:rPr>
        <w:t>Tan X</w:t>
      </w:r>
      <w:r w:rsidRPr="00AC1B3C">
        <w:rPr>
          <w:rFonts w:ascii="Book Antiqua" w:hAnsi="Book Antiqua"/>
        </w:rPr>
        <w:t xml:space="preserve">, Ma Z, Yan L, Ye W, Liu Z, Liang C. Radiomics nomogram outperforms size criteria in discriminating lymph node metastasis in resectable esophageal squamous cell carcinoma. </w:t>
      </w:r>
      <w:r w:rsidRPr="00AC1B3C">
        <w:rPr>
          <w:rFonts w:ascii="Book Antiqua" w:hAnsi="Book Antiqua"/>
          <w:i/>
          <w:iCs/>
        </w:rPr>
        <w:t>Eur Radiol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392-400 [PMID: 29922924 DOI: 10.1007/s00330-018-5581-1]</w:t>
      </w:r>
    </w:p>
    <w:p w14:paraId="16EBA3BD"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25 </w:t>
      </w:r>
      <w:r w:rsidRPr="00AC1B3C">
        <w:rPr>
          <w:rFonts w:ascii="Book Antiqua" w:hAnsi="Book Antiqua"/>
          <w:b/>
          <w:bCs/>
        </w:rPr>
        <w:t>Hou Z</w:t>
      </w:r>
      <w:r w:rsidRPr="00AC1B3C">
        <w:rPr>
          <w:rFonts w:ascii="Book Antiqua" w:hAnsi="Book Antiqua"/>
        </w:rPr>
        <w:t xml:space="preserve">, Li S, Ren W, Liu J, Yan J, Wan S. Radiomic analysis in T2W and SPAIR T2W MRI: predict treatment response to chemoradiotherapy in esophageal squamous cell carcinoma. </w:t>
      </w:r>
      <w:r w:rsidRPr="00AC1B3C">
        <w:rPr>
          <w:rFonts w:ascii="Book Antiqua" w:hAnsi="Book Antiqua"/>
          <w:i/>
          <w:iCs/>
        </w:rPr>
        <w:t>J Thorac Dis</w:t>
      </w:r>
      <w:r w:rsidRPr="00AC1B3C">
        <w:rPr>
          <w:rFonts w:ascii="Book Antiqua" w:hAnsi="Book Antiqua"/>
        </w:rPr>
        <w:t xml:space="preserve"> 2018; </w:t>
      </w:r>
      <w:r w:rsidRPr="00AC1B3C">
        <w:rPr>
          <w:rFonts w:ascii="Book Antiqua" w:hAnsi="Book Antiqua"/>
          <w:b/>
          <w:bCs/>
        </w:rPr>
        <w:t>10</w:t>
      </w:r>
      <w:r w:rsidRPr="00AC1B3C">
        <w:rPr>
          <w:rFonts w:ascii="Book Antiqua" w:hAnsi="Book Antiqua"/>
        </w:rPr>
        <w:t>: 2256-2267 [PMID: 29850130 DOI: 10.21037/jtd.2018.03.123]</w:t>
      </w:r>
    </w:p>
    <w:p w14:paraId="68F545AD"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26 </w:t>
      </w:r>
      <w:r w:rsidRPr="00AC1B3C">
        <w:rPr>
          <w:rFonts w:ascii="Book Antiqua" w:hAnsi="Book Antiqua"/>
          <w:b/>
          <w:bCs/>
        </w:rPr>
        <w:t>Wang Y</w:t>
      </w:r>
      <w:r w:rsidRPr="00AC1B3C">
        <w:rPr>
          <w:rFonts w:ascii="Book Antiqua" w:hAnsi="Book Antiqua"/>
        </w:rPr>
        <w:t xml:space="preserve">, Liu W, Yu Y, Han W, Liu JJ, Xue HD, Lei J, Jin ZY, Yu JC. Potential value of CT radiomics in the distinction of intestinal-type gastric adenocarcinomas. </w:t>
      </w:r>
      <w:r w:rsidRPr="00AC1B3C">
        <w:rPr>
          <w:rFonts w:ascii="Book Antiqua" w:hAnsi="Book Antiqua"/>
          <w:i/>
          <w:iCs/>
        </w:rPr>
        <w:t>Eur Radiol</w:t>
      </w:r>
      <w:r w:rsidRPr="00AC1B3C">
        <w:rPr>
          <w:rFonts w:ascii="Book Antiqua" w:hAnsi="Book Antiqua"/>
        </w:rPr>
        <w:t xml:space="preserve"> 2020; </w:t>
      </w:r>
      <w:r w:rsidRPr="00AC1B3C">
        <w:rPr>
          <w:rFonts w:ascii="Book Antiqua" w:hAnsi="Book Antiqua"/>
          <w:b/>
          <w:bCs/>
        </w:rPr>
        <w:t>30</w:t>
      </w:r>
      <w:r w:rsidRPr="00AC1B3C">
        <w:rPr>
          <w:rFonts w:ascii="Book Antiqua" w:hAnsi="Book Antiqua"/>
        </w:rPr>
        <w:t>: 2934-2944 [PMID: 32020404 DOI: 10.1007/s00330-019-06629-3]</w:t>
      </w:r>
    </w:p>
    <w:p w14:paraId="247EEAA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27 </w:t>
      </w:r>
      <w:r w:rsidRPr="00AC1B3C">
        <w:rPr>
          <w:rFonts w:ascii="Book Antiqua" w:hAnsi="Book Antiqua"/>
          <w:b/>
          <w:bCs/>
        </w:rPr>
        <w:t>Yardımcı AH</w:t>
      </w:r>
      <w:r w:rsidRPr="00AC1B3C">
        <w:rPr>
          <w:rFonts w:ascii="Book Antiqua" w:hAnsi="Book Antiqua"/>
        </w:rPr>
        <w:t xml:space="preserve">, Koçak B, Turan Bektaş C, Sel İ, Yarıkkaya E, Dursun N, Bektaş H, Usul Afşar Ç, Gürsu RU, Kılıçkesmez Ö. Tubular gastric adenocarcinoma: machine learning-based CT texture analysis for predicting lymphovascular and perineural invasion. </w:t>
      </w:r>
      <w:r w:rsidRPr="00AC1B3C">
        <w:rPr>
          <w:rFonts w:ascii="Book Antiqua" w:hAnsi="Book Antiqua"/>
          <w:i/>
          <w:iCs/>
        </w:rPr>
        <w:t>Diagn Interv Radiol</w:t>
      </w:r>
      <w:r w:rsidRPr="00AC1B3C">
        <w:rPr>
          <w:rFonts w:ascii="Book Antiqua" w:hAnsi="Book Antiqua"/>
        </w:rPr>
        <w:t xml:space="preserve"> 2020; </w:t>
      </w:r>
      <w:r w:rsidRPr="00AC1B3C">
        <w:rPr>
          <w:rFonts w:ascii="Book Antiqua" w:hAnsi="Book Antiqua"/>
          <w:b/>
          <w:bCs/>
        </w:rPr>
        <w:t>26</w:t>
      </w:r>
      <w:r w:rsidRPr="00AC1B3C">
        <w:rPr>
          <w:rFonts w:ascii="Book Antiqua" w:hAnsi="Book Antiqua"/>
        </w:rPr>
        <w:t>: 515-522 [PMID: 32990246 DOI: 10.5152/dir.2020.19507]</w:t>
      </w:r>
    </w:p>
    <w:p w14:paraId="33FC8BE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28 </w:t>
      </w:r>
      <w:r w:rsidRPr="00AC1B3C">
        <w:rPr>
          <w:rFonts w:ascii="Book Antiqua" w:hAnsi="Book Antiqua"/>
          <w:b/>
          <w:bCs/>
        </w:rPr>
        <w:t>Liu S</w:t>
      </w:r>
      <w:r w:rsidRPr="00AC1B3C">
        <w:rPr>
          <w:rFonts w:ascii="Book Antiqua" w:hAnsi="Book Antiqua"/>
        </w:rPr>
        <w:t xml:space="preserve">, Zheng H, Zhang Y, Chen L, Guan W, Guan Y, Ge Y, He J, Zhou Z. Whole-volume apparent diffusion coefficient-based entropy parameters for assessment of </w:t>
      </w:r>
      <w:r w:rsidRPr="00AC1B3C">
        <w:rPr>
          <w:rFonts w:ascii="Book Antiqua" w:hAnsi="Book Antiqua"/>
        </w:rPr>
        <w:lastRenderedPageBreak/>
        <w:t xml:space="preserve">gastric cancer aggressiveness. </w:t>
      </w:r>
      <w:r w:rsidRPr="00AC1B3C">
        <w:rPr>
          <w:rFonts w:ascii="Book Antiqua" w:hAnsi="Book Antiqua"/>
          <w:i/>
          <w:iCs/>
        </w:rPr>
        <w:t>J Magn Reson Imaging</w:t>
      </w:r>
      <w:r w:rsidRPr="00AC1B3C">
        <w:rPr>
          <w:rFonts w:ascii="Book Antiqua" w:hAnsi="Book Antiqua"/>
        </w:rPr>
        <w:t xml:space="preserve"> 2018; </w:t>
      </w:r>
      <w:r w:rsidRPr="00AC1B3C">
        <w:rPr>
          <w:rFonts w:ascii="Book Antiqua" w:hAnsi="Book Antiqua"/>
          <w:b/>
          <w:bCs/>
        </w:rPr>
        <w:t>47</w:t>
      </w:r>
      <w:r w:rsidRPr="00AC1B3C">
        <w:rPr>
          <w:rFonts w:ascii="Book Antiqua" w:hAnsi="Book Antiqua"/>
        </w:rPr>
        <w:t>: 168-175 [PMID: 28471511 DOI: 10.1002/jmri.25752]</w:t>
      </w:r>
    </w:p>
    <w:p w14:paraId="7A8F7C6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29 </w:t>
      </w:r>
      <w:r w:rsidRPr="00AC1B3C">
        <w:rPr>
          <w:rFonts w:ascii="Book Antiqua" w:hAnsi="Book Antiqua"/>
          <w:b/>
          <w:bCs/>
        </w:rPr>
        <w:t>Li J</w:t>
      </w:r>
      <w:r w:rsidRPr="00AC1B3C">
        <w:rPr>
          <w:rFonts w:ascii="Book Antiqua" w:hAnsi="Book Antiqua"/>
        </w:rPr>
        <w:t xml:space="preserve">, Dong D, Fang M, Wang R, Tian J, Li H, Gao J. Dual-energy CT-based deep learning radiomics can improve lymph node metastasis risk prediction for gastric cancer. </w:t>
      </w:r>
      <w:r w:rsidRPr="00AC1B3C">
        <w:rPr>
          <w:rFonts w:ascii="Book Antiqua" w:hAnsi="Book Antiqua"/>
          <w:i/>
          <w:iCs/>
        </w:rPr>
        <w:t>Eur Radiol</w:t>
      </w:r>
      <w:r w:rsidRPr="00AC1B3C">
        <w:rPr>
          <w:rFonts w:ascii="Book Antiqua" w:hAnsi="Book Antiqua"/>
        </w:rPr>
        <w:t xml:space="preserve"> 2020; </w:t>
      </w:r>
      <w:r w:rsidRPr="00AC1B3C">
        <w:rPr>
          <w:rFonts w:ascii="Book Antiqua" w:hAnsi="Book Antiqua"/>
          <w:b/>
          <w:bCs/>
        </w:rPr>
        <w:t>30</w:t>
      </w:r>
      <w:r w:rsidRPr="00AC1B3C">
        <w:rPr>
          <w:rFonts w:ascii="Book Antiqua" w:hAnsi="Book Antiqua"/>
        </w:rPr>
        <w:t>: 2324-2333 [PMID: 31953668 DOI: 10.1007/s00330-019-06621-x]</w:t>
      </w:r>
    </w:p>
    <w:p w14:paraId="6DA4355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30 </w:t>
      </w:r>
      <w:r w:rsidRPr="00AC1B3C">
        <w:rPr>
          <w:rFonts w:ascii="Book Antiqua" w:hAnsi="Book Antiqua"/>
          <w:b/>
          <w:bCs/>
        </w:rPr>
        <w:t>Hou Z</w:t>
      </w:r>
      <w:r w:rsidRPr="00AC1B3C">
        <w:rPr>
          <w:rFonts w:ascii="Book Antiqua" w:hAnsi="Book Antiqua"/>
        </w:rPr>
        <w:t xml:space="preserve">, Yang Y, Li S, Yan J, Ren W, Liu J, Wang K, Liu B, Wan S. Radiomic analysis using contrast-enhanced CT: predict treatment response to pulsed low dose rate radiotherapy in gastric carcinoma with abdominal cavity metastasis. </w:t>
      </w:r>
      <w:r w:rsidRPr="00AC1B3C">
        <w:rPr>
          <w:rFonts w:ascii="Book Antiqua" w:hAnsi="Book Antiqua"/>
          <w:i/>
          <w:iCs/>
        </w:rPr>
        <w:t>Quant Imaging Med Surg</w:t>
      </w:r>
      <w:r w:rsidRPr="00AC1B3C">
        <w:rPr>
          <w:rFonts w:ascii="Book Antiqua" w:hAnsi="Book Antiqua"/>
        </w:rPr>
        <w:t xml:space="preserve"> 2018; </w:t>
      </w:r>
      <w:r w:rsidRPr="00AC1B3C">
        <w:rPr>
          <w:rFonts w:ascii="Book Antiqua" w:hAnsi="Book Antiqua"/>
          <w:b/>
          <w:bCs/>
        </w:rPr>
        <w:t>8</w:t>
      </w:r>
      <w:r w:rsidRPr="00AC1B3C">
        <w:rPr>
          <w:rFonts w:ascii="Book Antiqua" w:hAnsi="Book Antiqua"/>
        </w:rPr>
        <w:t>: 410-420 [PMID: 29928606 DOI: 10.21037/qims.2018.05.01]</w:t>
      </w:r>
    </w:p>
    <w:p w14:paraId="4F9F0DD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31 </w:t>
      </w:r>
      <w:r w:rsidRPr="00AC1B3C">
        <w:rPr>
          <w:rFonts w:ascii="Book Antiqua" w:hAnsi="Book Antiqua"/>
          <w:b/>
          <w:bCs/>
        </w:rPr>
        <w:t>Wang J</w:t>
      </w:r>
      <w:r w:rsidRPr="00AC1B3C">
        <w:rPr>
          <w:rFonts w:ascii="Book Antiqua" w:hAnsi="Book Antiqua"/>
        </w:rPr>
        <w:t xml:space="preserve">, Xie Z, Zhu X, Niu Z, Ji H, He L, Hu Q, Zhang C. Differentiation of gastric schwannomas from gastrointestinal stromal tumors by CT using machine learning. </w:t>
      </w:r>
      <w:r w:rsidRPr="00AC1B3C">
        <w:rPr>
          <w:rFonts w:ascii="Book Antiqua" w:hAnsi="Book Antiqua"/>
          <w:i/>
          <w:iCs/>
        </w:rPr>
        <w:t>Abdom Radiol (NY)</w:t>
      </w:r>
      <w:r w:rsidRPr="00AC1B3C">
        <w:rPr>
          <w:rFonts w:ascii="Book Antiqua" w:hAnsi="Book Antiqua"/>
        </w:rPr>
        <w:t xml:space="preserve"> 2021; </w:t>
      </w:r>
      <w:r w:rsidRPr="00AC1B3C">
        <w:rPr>
          <w:rFonts w:ascii="Book Antiqua" w:hAnsi="Book Antiqua"/>
          <w:b/>
          <w:bCs/>
        </w:rPr>
        <w:t>46</w:t>
      </w:r>
      <w:r w:rsidRPr="00AC1B3C">
        <w:rPr>
          <w:rFonts w:ascii="Book Antiqua" w:hAnsi="Book Antiqua"/>
        </w:rPr>
        <w:t>: 1773-1782 [PMID: 33083871 DOI: 10.1007/s00261-020-02797-9]</w:t>
      </w:r>
    </w:p>
    <w:p w14:paraId="23E1E238"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32 </w:t>
      </w:r>
      <w:r w:rsidRPr="00AC1B3C">
        <w:rPr>
          <w:rFonts w:ascii="Book Antiqua" w:hAnsi="Book Antiqua"/>
          <w:b/>
          <w:bCs/>
        </w:rPr>
        <w:t>Chen T</w:t>
      </w:r>
      <w:r w:rsidRPr="00AC1B3C">
        <w:rPr>
          <w:rFonts w:ascii="Book Antiqua" w:hAnsi="Book Antiqua"/>
        </w:rPr>
        <w:t xml:space="preserve">, Liu S, Li Y, Feng X, Xiong W, Zhao X, Yang Y, Zhang C, Hu Y, Chen H, Lin T, Zhao M, Liu H, Yu J, Xu Y, Zhang Y, Li G. Developed and validated a prognostic nomogram for recurrence-free survival after complete surgical resection of local primary gastrointestinal stromal tumors based on deep learning. </w:t>
      </w:r>
      <w:r w:rsidRPr="00AC1B3C">
        <w:rPr>
          <w:rFonts w:ascii="Book Antiqua" w:hAnsi="Book Antiqua"/>
          <w:i/>
          <w:iCs/>
        </w:rPr>
        <w:t>EBioMedicine</w:t>
      </w:r>
      <w:r w:rsidRPr="00AC1B3C">
        <w:rPr>
          <w:rFonts w:ascii="Book Antiqua" w:hAnsi="Book Antiqua"/>
        </w:rPr>
        <w:t xml:space="preserve"> 2019; </w:t>
      </w:r>
      <w:r w:rsidRPr="00AC1B3C">
        <w:rPr>
          <w:rFonts w:ascii="Book Antiqua" w:hAnsi="Book Antiqua"/>
          <w:b/>
          <w:bCs/>
        </w:rPr>
        <w:t>39</w:t>
      </w:r>
      <w:r w:rsidRPr="00AC1B3C">
        <w:rPr>
          <w:rFonts w:ascii="Book Antiqua" w:hAnsi="Book Antiqua"/>
        </w:rPr>
        <w:t>: 272-279 [PMID: 30587460 DOI: 10.1016/j.ebiom.2018.12.028]</w:t>
      </w:r>
    </w:p>
    <w:p w14:paraId="2BB0494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33 </w:t>
      </w:r>
      <w:r w:rsidRPr="00AC1B3C">
        <w:rPr>
          <w:rFonts w:ascii="Book Antiqua" w:hAnsi="Book Antiqua"/>
          <w:b/>
          <w:bCs/>
        </w:rPr>
        <w:t>Wang KW</w:t>
      </w:r>
      <w:r w:rsidRPr="00AC1B3C">
        <w:rPr>
          <w:rFonts w:ascii="Book Antiqua" w:hAnsi="Book Antiqua"/>
        </w:rPr>
        <w:t xml:space="preserve">, Dong M. Potential applications of artificial intelligence in colorectal polyps and cancer: Recent advances and prospects. </w:t>
      </w:r>
      <w:r w:rsidRPr="00AC1B3C">
        <w:rPr>
          <w:rFonts w:ascii="Book Antiqua" w:hAnsi="Book Antiqua"/>
          <w:i/>
          <w:iCs/>
        </w:rPr>
        <w:t>World J Gastroenterol</w:t>
      </w:r>
      <w:r w:rsidRPr="00AC1B3C">
        <w:rPr>
          <w:rFonts w:ascii="Book Antiqua" w:hAnsi="Book Antiqua"/>
        </w:rPr>
        <w:t xml:space="preserve"> 2020; </w:t>
      </w:r>
      <w:r w:rsidRPr="00AC1B3C">
        <w:rPr>
          <w:rFonts w:ascii="Book Antiqua" w:hAnsi="Book Antiqua"/>
          <w:b/>
          <w:bCs/>
        </w:rPr>
        <w:t>26</w:t>
      </w:r>
      <w:r w:rsidRPr="00AC1B3C">
        <w:rPr>
          <w:rFonts w:ascii="Book Antiqua" w:hAnsi="Book Antiqua"/>
        </w:rPr>
        <w:t>: 5090-5100 [PMID: 32982111 DOI: 10.3748/wjg.v26.i34.5090]</w:t>
      </w:r>
    </w:p>
    <w:p w14:paraId="24F7CE7C" w14:textId="15531908" w:rsidR="0049104D" w:rsidRPr="00AC1B3C" w:rsidRDefault="0049104D" w:rsidP="00AC1B3C">
      <w:pPr>
        <w:spacing w:line="360" w:lineRule="auto"/>
        <w:jc w:val="both"/>
        <w:rPr>
          <w:rFonts w:ascii="Book Antiqua" w:hAnsi="Book Antiqua"/>
        </w:rPr>
      </w:pPr>
      <w:r w:rsidRPr="00AC1B3C">
        <w:rPr>
          <w:rFonts w:ascii="Book Antiqua" w:hAnsi="Book Antiqua"/>
        </w:rPr>
        <w:t xml:space="preserve">34 </w:t>
      </w:r>
      <w:r w:rsidRPr="00AC1B3C">
        <w:rPr>
          <w:rFonts w:ascii="Book Antiqua" w:hAnsi="Book Antiqua"/>
          <w:b/>
          <w:bCs/>
        </w:rPr>
        <w:t>Godkhindi AM,</w:t>
      </w:r>
      <w:r w:rsidRPr="00AC1B3C">
        <w:rPr>
          <w:rFonts w:ascii="Book Antiqua" w:hAnsi="Book Antiqua"/>
        </w:rPr>
        <w:t xml:space="preserve"> Gowda RM. Automated detection of polyps in CT colonography images using deep learning algorithms in colon cancer diagnosis. In: 2017 International Conference on Energy, Communication, Data Analytics and Soft Computing, ICECDS 2017. Institute of Electrical and Electronics Engineers Inc.; 2018</w:t>
      </w:r>
      <w:r w:rsidR="006569FB" w:rsidRPr="00AC1B3C">
        <w:rPr>
          <w:rFonts w:ascii="Book Antiqua" w:hAnsi="Book Antiqua"/>
        </w:rPr>
        <w:t>:</w:t>
      </w:r>
      <w:r w:rsidRPr="00AC1B3C">
        <w:rPr>
          <w:rFonts w:ascii="Book Antiqua" w:hAnsi="Book Antiqua"/>
        </w:rPr>
        <w:t xml:space="preserve"> 1722–</w:t>
      </w:r>
      <w:r w:rsidR="006569FB" w:rsidRPr="00AC1B3C">
        <w:rPr>
          <w:rFonts w:ascii="Book Antiqua" w:hAnsi="Book Antiqua"/>
        </w:rPr>
        <w:t>172</w:t>
      </w:r>
      <w:r w:rsidRPr="00AC1B3C">
        <w:rPr>
          <w:rFonts w:ascii="Book Antiqua" w:hAnsi="Book Antiqua"/>
        </w:rPr>
        <w:t>8</w:t>
      </w:r>
    </w:p>
    <w:p w14:paraId="51B92C89" w14:textId="58688EB7"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t xml:space="preserve">35 </w:t>
      </w:r>
      <w:r w:rsidRPr="00465338">
        <w:rPr>
          <w:rFonts w:ascii="Book Antiqua" w:hAnsi="Book Antiqua"/>
          <w:b/>
          <w:bCs/>
          <w:highlight w:val="yellow"/>
        </w:rPr>
        <w:t>Xu JW,</w:t>
      </w:r>
      <w:r w:rsidRPr="00465338">
        <w:rPr>
          <w:rFonts w:ascii="Book Antiqua" w:hAnsi="Book Antiqua"/>
          <w:highlight w:val="yellow"/>
        </w:rPr>
        <w:t xml:space="preserve"> Suzuki K. Computer-aided detection of polyps in CT colonography with pixel-based machine learning techniques. In: Lecture Notes in Computer Science (including subseries Lecture Notes in Artificial Intelligence and Lecture Notes in </w:t>
      </w:r>
      <w:r w:rsidRPr="00465338">
        <w:rPr>
          <w:rFonts w:ascii="Book Antiqua" w:hAnsi="Book Antiqua"/>
          <w:highlight w:val="yellow"/>
        </w:rPr>
        <w:lastRenderedPageBreak/>
        <w:t>Bioinformatics). Springer, Berlin, Heidelberg; 2011</w:t>
      </w:r>
      <w:r w:rsidR="00D31B53" w:rsidRPr="00465338">
        <w:rPr>
          <w:rFonts w:ascii="Book Antiqua" w:hAnsi="Book Antiqua"/>
          <w:highlight w:val="yellow"/>
        </w:rPr>
        <w:t>.</w:t>
      </w:r>
      <w:r w:rsidRPr="00465338">
        <w:rPr>
          <w:rFonts w:ascii="Book Antiqua" w:hAnsi="Book Antiqua"/>
          <w:highlight w:val="yellow"/>
        </w:rPr>
        <w:t xml:space="preserve"> [cited </w:t>
      </w:r>
      <w:r w:rsidR="00902102" w:rsidRPr="00465338">
        <w:rPr>
          <w:rFonts w:ascii="Book Antiqua" w:hAnsi="Book Antiqua"/>
          <w:highlight w:val="yellow"/>
        </w:rPr>
        <w:t>7</w:t>
      </w:r>
      <w:r w:rsidRPr="00465338">
        <w:rPr>
          <w:rFonts w:ascii="Book Antiqua" w:hAnsi="Book Antiqua"/>
          <w:highlight w:val="yellow"/>
        </w:rPr>
        <w:t xml:space="preserve"> Jan</w:t>
      </w:r>
      <w:r w:rsidR="00902102" w:rsidRPr="00465338">
        <w:rPr>
          <w:rFonts w:ascii="Book Antiqua" w:hAnsi="Book Antiqua"/>
          <w:highlight w:val="yellow"/>
        </w:rPr>
        <w:t>uary</w:t>
      </w:r>
      <w:r w:rsidRPr="00465338">
        <w:rPr>
          <w:rFonts w:ascii="Book Antiqua" w:hAnsi="Book Antiqua"/>
          <w:highlight w:val="yellow"/>
        </w:rPr>
        <w:t xml:space="preserve"> </w:t>
      </w:r>
      <w:r w:rsidR="00902102" w:rsidRPr="00465338">
        <w:rPr>
          <w:rFonts w:ascii="Book Antiqua" w:hAnsi="Book Antiqua"/>
          <w:highlight w:val="yellow"/>
        </w:rPr>
        <w:t>2021</w:t>
      </w:r>
      <w:r w:rsidRPr="00465338">
        <w:rPr>
          <w:rFonts w:ascii="Book Antiqua" w:hAnsi="Book Antiqua"/>
          <w:highlight w:val="yellow"/>
        </w:rPr>
        <w:t>]. Available from: https://Link.springer.com/chapter/10.1007/978-3-642-24319-6_44</w:t>
      </w:r>
    </w:p>
    <w:p w14:paraId="47EE542B" w14:textId="3E5B2F93" w:rsidR="0049104D" w:rsidRPr="00AC1B3C" w:rsidRDefault="0049104D" w:rsidP="00AC1B3C">
      <w:pPr>
        <w:spacing w:line="360" w:lineRule="auto"/>
        <w:jc w:val="both"/>
        <w:rPr>
          <w:rFonts w:ascii="Book Antiqua" w:hAnsi="Book Antiqua"/>
        </w:rPr>
      </w:pPr>
      <w:r w:rsidRPr="00AC1B3C">
        <w:rPr>
          <w:rFonts w:ascii="Book Antiqua" w:hAnsi="Book Antiqua"/>
        </w:rPr>
        <w:t xml:space="preserve">36 </w:t>
      </w:r>
      <w:r w:rsidRPr="00AC1B3C">
        <w:rPr>
          <w:rFonts w:ascii="Book Antiqua" w:hAnsi="Book Antiqua"/>
          <w:b/>
          <w:bCs/>
        </w:rPr>
        <w:t>González-Castro V,</w:t>
      </w:r>
      <w:r w:rsidRPr="00AC1B3C">
        <w:rPr>
          <w:rFonts w:ascii="Book Antiqua" w:hAnsi="Book Antiqua"/>
        </w:rPr>
        <w:t xml:space="preserve"> Cernadas E, Huelga E, Fernández-Delgado M, Porto J, Antunez JR, Souto-Bayarri M. CT radiomics in colorectal cancer: Detection of KRAS mutation using texture analysis and machine learning. </w:t>
      </w:r>
      <w:r w:rsidRPr="00AC1B3C">
        <w:rPr>
          <w:rFonts w:ascii="Book Antiqua" w:hAnsi="Book Antiqua"/>
          <w:i/>
          <w:iCs/>
        </w:rPr>
        <w:t>Appl Sci</w:t>
      </w:r>
      <w:r w:rsidRPr="00AC1B3C">
        <w:rPr>
          <w:rFonts w:ascii="Book Antiqua" w:hAnsi="Book Antiqua"/>
        </w:rPr>
        <w:t xml:space="preserve"> 2020;</w:t>
      </w:r>
      <w:r w:rsidR="000E1718" w:rsidRPr="00AC1B3C">
        <w:rPr>
          <w:rFonts w:ascii="Book Antiqua" w:hAnsi="Book Antiqua"/>
        </w:rPr>
        <w:t xml:space="preserve"> </w:t>
      </w:r>
      <w:r w:rsidRPr="00C912F6">
        <w:rPr>
          <w:rFonts w:ascii="Book Antiqua" w:hAnsi="Book Antiqua"/>
          <w:b/>
        </w:rPr>
        <w:t>10</w:t>
      </w:r>
      <w:r w:rsidR="00C912F6">
        <w:rPr>
          <w:rFonts w:ascii="Book Antiqua" w:hAnsi="Book Antiqua"/>
        </w:rPr>
        <w:t xml:space="preserve">: </w:t>
      </w:r>
      <w:r w:rsidR="00C912F6" w:rsidRPr="00C912F6">
        <w:rPr>
          <w:rFonts w:ascii="Book Antiqua" w:hAnsi="Book Antiqua"/>
        </w:rPr>
        <w:t>6214</w:t>
      </w:r>
      <w:r w:rsidRPr="00AC1B3C">
        <w:rPr>
          <w:rFonts w:ascii="Book Antiqua" w:hAnsi="Book Antiqua"/>
        </w:rPr>
        <w:t xml:space="preserve"> [DOI: 10.3390/APP10186214]</w:t>
      </w:r>
    </w:p>
    <w:p w14:paraId="1D1FCBA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37 </w:t>
      </w:r>
      <w:r w:rsidRPr="00AC1B3C">
        <w:rPr>
          <w:rFonts w:ascii="Book Antiqua" w:hAnsi="Book Antiqua"/>
          <w:b/>
          <w:bCs/>
        </w:rPr>
        <w:t>Beets-Tan RGH</w:t>
      </w:r>
      <w:r w:rsidRPr="00AC1B3C">
        <w:rPr>
          <w:rFonts w:ascii="Book Antiqua" w:hAnsi="Book Antiqua"/>
        </w:rPr>
        <w:t xml:space="preserve">, Lambregts DMJ, Maas M, Bipat S, Barbaro B, Curvo-Semedo L, Fenlon HM, Gollub MJ, Gourtsoyianni S, Halligan S, Hoeffel C, Kim SH, Laghi A, Maier A, Rafaelsen SR, Stoker J, Taylor SA, Torkzad MR, Blomqvist L. Magnetic resonance imaging for clinical management of rectal cancer: Updated recommendations from the 2016 European Society of Gastrointestinal and Abdominal Radiology (ESGAR) consensus meeting. </w:t>
      </w:r>
      <w:r w:rsidRPr="00AC1B3C">
        <w:rPr>
          <w:rFonts w:ascii="Book Antiqua" w:hAnsi="Book Antiqua"/>
          <w:i/>
          <w:iCs/>
        </w:rPr>
        <w:t>Eur Radiol</w:t>
      </w:r>
      <w:r w:rsidRPr="00AC1B3C">
        <w:rPr>
          <w:rFonts w:ascii="Book Antiqua" w:hAnsi="Book Antiqua"/>
        </w:rPr>
        <w:t xml:space="preserve"> 2018; </w:t>
      </w:r>
      <w:r w:rsidRPr="00AC1B3C">
        <w:rPr>
          <w:rFonts w:ascii="Book Antiqua" w:hAnsi="Book Antiqua"/>
          <w:b/>
          <w:bCs/>
        </w:rPr>
        <w:t>28</w:t>
      </w:r>
      <w:r w:rsidRPr="00AC1B3C">
        <w:rPr>
          <w:rFonts w:ascii="Book Antiqua" w:hAnsi="Book Antiqua"/>
        </w:rPr>
        <w:t>: 1465-1475 [PMID: 29043428 DOI: 10.1007/s00330-017-5026-2]</w:t>
      </w:r>
    </w:p>
    <w:p w14:paraId="67D41A2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38 </w:t>
      </w:r>
      <w:r w:rsidRPr="00AC1B3C">
        <w:rPr>
          <w:rFonts w:ascii="Book Antiqua" w:hAnsi="Book Antiqua"/>
          <w:b/>
          <w:bCs/>
        </w:rPr>
        <w:t>Ding L</w:t>
      </w:r>
      <w:r w:rsidRPr="00AC1B3C">
        <w:rPr>
          <w:rFonts w:ascii="Book Antiqua" w:hAnsi="Book Antiqua"/>
        </w:rPr>
        <w:t xml:space="preserve">, Liu GW, Zhao BC, Zhou YP, Li S, Zhang ZD, Guo YT, Li AQ, Lu Y, Yao HW, Yuan WT, Wang GY, Zhang DL, Wang L. Artificial intelligence system of faster region-based convolutional neural network surpassing senior radiologists in evaluation of metastatic lymph nodes of rectal cancer. </w:t>
      </w:r>
      <w:r w:rsidRPr="00AC1B3C">
        <w:rPr>
          <w:rFonts w:ascii="Book Antiqua" w:hAnsi="Book Antiqua"/>
          <w:i/>
          <w:iCs/>
        </w:rPr>
        <w:t>Chin Med J (Engl)</w:t>
      </w:r>
      <w:r w:rsidRPr="00AC1B3C">
        <w:rPr>
          <w:rFonts w:ascii="Book Antiqua" w:hAnsi="Book Antiqua"/>
        </w:rPr>
        <w:t xml:space="preserve"> 2019; </w:t>
      </w:r>
      <w:r w:rsidRPr="00AC1B3C">
        <w:rPr>
          <w:rFonts w:ascii="Book Antiqua" w:hAnsi="Book Antiqua"/>
          <w:b/>
          <w:bCs/>
        </w:rPr>
        <w:t>132</w:t>
      </w:r>
      <w:r w:rsidRPr="00AC1B3C">
        <w:rPr>
          <w:rFonts w:ascii="Book Antiqua" w:hAnsi="Book Antiqua"/>
        </w:rPr>
        <w:t>: 379-387 [PMID: 30707177 DOI: 10.1097/CM9.0000000000000095]</w:t>
      </w:r>
    </w:p>
    <w:p w14:paraId="4EFB761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39 </w:t>
      </w:r>
      <w:r w:rsidRPr="00AC1B3C">
        <w:rPr>
          <w:rFonts w:ascii="Book Antiqua" w:hAnsi="Book Antiqua"/>
          <w:b/>
          <w:bCs/>
        </w:rPr>
        <w:t>Lu Y</w:t>
      </w:r>
      <w:r w:rsidRPr="00AC1B3C">
        <w:rPr>
          <w:rFonts w:ascii="Book Antiqua" w:hAnsi="Book Antiqua"/>
        </w:rPr>
        <w:t xml:space="preserve">, Yu Q, Gao Y, Zhou Y, Liu G, Dong Q, Ma J, Ding L, Yao H, Zhang Z, Xiao G, An Q, Wang G, Xi J, Yuan W, Lian Y, Zhang D, Zhao C, Yao Q, Liu W, Zhou X, Liu S, Wu Q, Xu W, Zhang J, Wang D, Sun Z, Gao Y, Zhang X, Hu J, Zhang M, Wang G, Zheng X, Wang L, Zhao J, Yang S. Identification of Metastatic Lymph Nodes in MR Imaging with Faster Region-Based Convolutional Neural Networks. </w:t>
      </w:r>
      <w:r w:rsidRPr="00AC1B3C">
        <w:rPr>
          <w:rFonts w:ascii="Book Antiqua" w:hAnsi="Book Antiqua"/>
          <w:i/>
          <w:iCs/>
        </w:rPr>
        <w:t>Cancer Res</w:t>
      </w:r>
      <w:r w:rsidRPr="00AC1B3C">
        <w:rPr>
          <w:rFonts w:ascii="Book Antiqua" w:hAnsi="Book Antiqua"/>
        </w:rPr>
        <w:t xml:space="preserve"> 2018; </w:t>
      </w:r>
      <w:r w:rsidRPr="00AC1B3C">
        <w:rPr>
          <w:rFonts w:ascii="Book Antiqua" w:hAnsi="Book Antiqua"/>
          <w:b/>
          <w:bCs/>
        </w:rPr>
        <w:t>78</w:t>
      </w:r>
      <w:r w:rsidRPr="00AC1B3C">
        <w:rPr>
          <w:rFonts w:ascii="Book Antiqua" w:hAnsi="Book Antiqua"/>
        </w:rPr>
        <w:t>: 5135-5143 [PMID: 30026330 DOI: 10.1158/0008-5472.CAN-18-0494]</w:t>
      </w:r>
    </w:p>
    <w:p w14:paraId="1FEE7E9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40 </w:t>
      </w:r>
      <w:r w:rsidRPr="00AC1B3C">
        <w:rPr>
          <w:rFonts w:ascii="Book Antiqua" w:hAnsi="Book Antiqua"/>
          <w:b/>
          <w:bCs/>
        </w:rPr>
        <w:t>Li Y</w:t>
      </w:r>
      <w:r w:rsidRPr="00AC1B3C">
        <w:rPr>
          <w:rFonts w:ascii="Book Antiqua" w:hAnsi="Book Antiqua"/>
        </w:rPr>
        <w:t xml:space="preserve">, Eresen A, Shangguan J, Yang J, Lu Y, Chen D, Wang J, Velichko Y, Yaghmai V, Zhang Z. Establishment of a new non-invasive imaging prediction model for liver metastasis in colon cancer. </w:t>
      </w:r>
      <w:r w:rsidRPr="00AC1B3C">
        <w:rPr>
          <w:rFonts w:ascii="Book Antiqua" w:hAnsi="Book Antiqua"/>
          <w:i/>
          <w:iCs/>
        </w:rPr>
        <w:t>Am J Cancer Res</w:t>
      </w:r>
      <w:r w:rsidRPr="00AC1B3C">
        <w:rPr>
          <w:rFonts w:ascii="Book Antiqua" w:hAnsi="Book Antiqua"/>
        </w:rPr>
        <w:t xml:space="preserve"> 2019; </w:t>
      </w:r>
      <w:r w:rsidRPr="00AC1B3C">
        <w:rPr>
          <w:rFonts w:ascii="Book Antiqua" w:hAnsi="Book Antiqua"/>
          <w:b/>
          <w:bCs/>
        </w:rPr>
        <w:t>9</w:t>
      </w:r>
      <w:r w:rsidRPr="00AC1B3C">
        <w:rPr>
          <w:rFonts w:ascii="Book Antiqua" w:hAnsi="Book Antiqua"/>
        </w:rPr>
        <w:t>: 2482-2492 [PMID: 31815048]</w:t>
      </w:r>
    </w:p>
    <w:p w14:paraId="1B7A4038" w14:textId="29090158" w:rsidR="0049104D" w:rsidRPr="00AC1B3C" w:rsidRDefault="0049104D" w:rsidP="00AC1B3C">
      <w:pPr>
        <w:spacing w:line="360" w:lineRule="auto"/>
        <w:jc w:val="both"/>
        <w:rPr>
          <w:rFonts w:ascii="Book Antiqua" w:hAnsi="Book Antiqua"/>
        </w:rPr>
      </w:pPr>
      <w:r w:rsidRPr="00AC1B3C">
        <w:rPr>
          <w:rFonts w:ascii="Book Antiqua" w:hAnsi="Book Antiqua"/>
        </w:rPr>
        <w:t xml:space="preserve">41 </w:t>
      </w:r>
      <w:r w:rsidRPr="00AC1B3C">
        <w:rPr>
          <w:rFonts w:ascii="Book Antiqua" w:hAnsi="Book Antiqua"/>
          <w:b/>
          <w:bCs/>
        </w:rPr>
        <w:t>Staal FCR</w:t>
      </w:r>
      <w:r w:rsidRPr="002F4506">
        <w:rPr>
          <w:rFonts w:ascii="Book Antiqua" w:hAnsi="Book Antiqua"/>
          <w:bCs/>
        </w:rPr>
        <w:t>,</w:t>
      </w:r>
      <w:r w:rsidRPr="002F4506">
        <w:rPr>
          <w:rFonts w:ascii="Book Antiqua" w:hAnsi="Book Antiqua"/>
        </w:rPr>
        <w:t xml:space="preserve"> </w:t>
      </w:r>
      <w:r w:rsidRPr="00AC1B3C">
        <w:rPr>
          <w:rFonts w:ascii="Book Antiqua" w:hAnsi="Book Antiqua"/>
        </w:rPr>
        <w:t xml:space="preserve">van der Reijd DJ, Taghavi M, Lambregts DMJ, Beets-Tan RGH, Maas M. Radiomics for the Prediction of Treatment Outcome and Survival in Patients With </w:t>
      </w:r>
      <w:r w:rsidRPr="00AC1B3C">
        <w:rPr>
          <w:rFonts w:ascii="Book Antiqua" w:hAnsi="Book Antiqua"/>
        </w:rPr>
        <w:lastRenderedPageBreak/>
        <w:t xml:space="preserve">Colorectal Cancer: A Systematic Review [Internet]. </w:t>
      </w:r>
      <w:r w:rsidRPr="00AC1B3C">
        <w:rPr>
          <w:rFonts w:ascii="Book Antiqua" w:hAnsi="Book Antiqua"/>
          <w:i/>
          <w:iCs/>
        </w:rPr>
        <w:t>Clin Colorectal Cancer</w:t>
      </w:r>
      <w:r w:rsidR="00465338">
        <w:rPr>
          <w:rFonts w:ascii="Book Antiqua" w:hAnsi="Book Antiqua"/>
          <w:i/>
          <w:iCs/>
        </w:rPr>
        <w:t xml:space="preserve"> </w:t>
      </w:r>
      <w:r w:rsidR="00465338" w:rsidRPr="00465338">
        <w:rPr>
          <w:rFonts w:ascii="Book Antiqua" w:hAnsi="Book Antiqua"/>
        </w:rPr>
        <w:t>2021;</w:t>
      </w:r>
      <w:r w:rsidR="00465338" w:rsidRPr="00465338">
        <w:rPr>
          <w:rFonts w:ascii="Book Antiqua" w:hAnsi="Book Antiqua"/>
          <w:b/>
        </w:rPr>
        <w:t xml:space="preserve"> 20</w:t>
      </w:r>
      <w:r w:rsidR="00465338" w:rsidRPr="00465338">
        <w:rPr>
          <w:rFonts w:ascii="Book Antiqua" w:hAnsi="Book Antiqua"/>
        </w:rPr>
        <w:t>:</w:t>
      </w:r>
      <w:r w:rsidR="00465338">
        <w:rPr>
          <w:rFonts w:ascii="Book Antiqua" w:hAnsi="Book Antiqua"/>
        </w:rPr>
        <w:t xml:space="preserve"> </w:t>
      </w:r>
      <w:r w:rsidR="00465338" w:rsidRPr="00465338">
        <w:rPr>
          <w:rFonts w:ascii="Book Antiqua" w:hAnsi="Book Antiqua"/>
        </w:rPr>
        <w:t xml:space="preserve">52-71 </w:t>
      </w:r>
      <w:r w:rsidRPr="00AC1B3C">
        <w:rPr>
          <w:rFonts w:ascii="Book Antiqua" w:hAnsi="Book Antiqua"/>
        </w:rPr>
        <w:t>[</w:t>
      </w:r>
      <w:r w:rsidR="00436FAA" w:rsidRPr="00436FAA">
        <w:rPr>
          <w:rFonts w:ascii="Book Antiqua" w:hAnsi="Book Antiqua"/>
        </w:rPr>
        <w:t>PMID: 33349519</w:t>
      </w:r>
      <w:r w:rsidR="00436FAA">
        <w:rPr>
          <w:rFonts w:ascii="Book Antiqua" w:hAnsi="Book Antiqua"/>
        </w:rPr>
        <w:t xml:space="preserve"> </w:t>
      </w:r>
      <w:r w:rsidRPr="00AC1B3C">
        <w:rPr>
          <w:rFonts w:ascii="Book Antiqua" w:hAnsi="Book Antiqua"/>
        </w:rPr>
        <w:t>DOI: 10.1016/j.clcc.2020.11.001]</w:t>
      </w:r>
    </w:p>
    <w:p w14:paraId="3BFE5905" w14:textId="77777777" w:rsidR="0049104D" w:rsidRPr="00AC1B3C" w:rsidRDefault="0049104D" w:rsidP="00AC1B3C">
      <w:pPr>
        <w:spacing w:line="360" w:lineRule="auto"/>
        <w:jc w:val="both"/>
        <w:rPr>
          <w:rFonts w:ascii="Book Antiqua" w:hAnsi="Book Antiqua"/>
        </w:rPr>
      </w:pPr>
      <w:r w:rsidRPr="00AC1B3C">
        <w:rPr>
          <w:rFonts w:ascii="Book Antiqua" w:hAnsi="Book Antiqua"/>
          <w:lang w:val="es-ES"/>
        </w:rPr>
        <w:t xml:space="preserve">42 </w:t>
      </w:r>
      <w:r w:rsidRPr="00AC1B3C">
        <w:rPr>
          <w:rFonts w:ascii="Book Antiqua" w:hAnsi="Book Antiqua"/>
          <w:b/>
          <w:bCs/>
          <w:lang w:val="es-ES"/>
        </w:rPr>
        <w:t>van Helden EJ</w:t>
      </w:r>
      <w:r w:rsidRPr="00AC1B3C">
        <w:rPr>
          <w:rFonts w:ascii="Book Antiqua" w:hAnsi="Book Antiqua"/>
          <w:lang w:val="es-ES"/>
        </w:rPr>
        <w:t xml:space="preserve">, Vacher YJL, van Wieringen WN, van Velden FHP, Verheul HMW, Hoekstra OS, Boellaard R, Menke-van der Houven van Oordt CW. </w:t>
      </w:r>
      <w:r w:rsidRPr="00AC1B3C">
        <w:rPr>
          <w:rFonts w:ascii="Book Antiqua" w:hAnsi="Book Antiqua"/>
        </w:rPr>
        <w:t>Radiomics analysis of pre-treatment [</w:t>
      </w:r>
      <w:r w:rsidRPr="00AC1B3C">
        <w:rPr>
          <w:rFonts w:ascii="Book Antiqua" w:hAnsi="Book Antiqua"/>
          <w:vertAlign w:val="superscript"/>
        </w:rPr>
        <w:t>18</w:t>
      </w:r>
      <w:r w:rsidRPr="00AC1B3C">
        <w:rPr>
          <w:rFonts w:ascii="Book Antiqua" w:hAnsi="Book Antiqua"/>
        </w:rPr>
        <w:t xml:space="preserve">F]FDG PET/CT for patients with metastatic colorectal cancer undergoing palliative systemic treatment. </w:t>
      </w:r>
      <w:r w:rsidRPr="00AC1B3C">
        <w:rPr>
          <w:rFonts w:ascii="Book Antiqua" w:hAnsi="Book Antiqua"/>
          <w:i/>
          <w:iCs/>
        </w:rPr>
        <w:t>Eur J Nucl Med Mol Imaging</w:t>
      </w:r>
      <w:r w:rsidRPr="00AC1B3C">
        <w:rPr>
          <w:rFonts w:ascii="Book Antiqua" w:hAnsi="Book Antiqua"/>
        </w:rPr>
        <w:t xml:space="preserve"> 2018; </w:t>
      </w:r>
      <w:r w:rsidRPr="00AC1B3C">
        <w:rPr>
          <w:rFonts w:ascii="Book Antiqua" w:hAnsi="Book Antiqua"/>
          <w:b/>
          <w:bCs/>
        </w:rPr>
        <w:t>45</w:t>
      </w:r>
      <w:r w:rsidRPr="00AC1B3C">
        <w:rPr>
          <w:rFonts w:ascii="Book Antiqua" w:hAnsi="Book Antiqua"/>
        </w:rPr>
        <w:t>: 2307-2317 [PMID: 30094460 DOI: 10.1007/s00259-018-4100-6]</w:t>
      </w:r>
    </w:p>
    <w:p w14:paraId="27A9E2E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43 </w:t>
      </w:r>
      <w:r w:rsidRPr="00AC1B3C">
        <w:rPr>
          <w:rFonts w:ascii="Book Antiqua" w:hAnsi="Book Antiqua"/>
          <w:b/>
          <w:bCs/>
        </w:rPr>
        <w:t>Mühlberg A</w:t>
      </w:r>
      <w:r w:rsidRPr="00AC1B3C">
        <w:rPr>
          <w:rFonts w:ascii="Book Antiqua" w:hAnsi="Book Antiqua"/>
        </w:rPr>
        <w:t xml:space="preserve">, Holch JW, Heinemann V, Huber T, Moltz J, Maurus S, Jäger N, Liu L, Froelich MF, Katzmann A, Gresser E, Taubmann O, Sühling M, Nörenberg D. The relevance of CT-based geometric and radiomics analysis of whole liver tumor burden to predict survival of patients with metastatic colorectal cancer. </w:t>
      </w:r>
      <w:r w:rsidRPr="00AC1B3C">
        <w:rPr>
          <w:rFonts w:ascii="Book Antiqua" w:hAnsi="Book Antiqua"/>
          <w:i/>
          <w:iCs/>
        </w:rPr>
        <w:t>Eur Radiol</w:t>
      </w:r>
      <w:r w:rsidRPr="00AC1B3C">
        <w:rPr>
          <w:rFonts w:ascii="Book Antiqua" w:hAnsi="Book Antiqua"/>
        </w:rPr>
        <w:t xml:space="preserve"> 2021; </w:t>
      </w:r>
      <w:r w:rsidRPr="00AC1B3C">
        <w:rPr>
          <w:rFonts w:ascii="Book Antiqua" w:hAnsi="Book Antiqua"/>
          <w:b/>
          <w:bCs/>
        </w:rPr>
        <w:t>31</w:t>
      </w:r>
      <w:r w:rsidRPr="00AC1B3C">
        <w:rPr>
          <w:rFonts w:ascii="Book Antiqua" w:hAnsi="Book Antiqua"/>
        </w:rPr>
        <w:t>: 834-846 [PMID: 32851450 DOI: 10.1007/s00330-020-07192-y]</w:t>
      </w:r>
    </w:p>
    <w:p w14:paraId="3B72290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44 </w:t>
      </w:r>
      <w:r w:rsidRPr="00AC1B3C">
        <w:rPr>
          <w:rFonts w:ascii="Book Antiqua" w:hAnsi="Book Antiqua"/>
          <w:b/>
          <w:bCs/>
        </w:rPr>
        <w:t>Ferrari R</w:t>
      </w:r>
      <w:r w:rsidRPr="00AC1B3C">
        <w:rPr>
          <w:rFonts w:ascii="Book Antiqua" w:hAnsi="Book Antiqua"/>
        </w:rPr>
        <w:t xml:space="preserve">, Mancini-Terracciano C, Voena C, Rengo M, Zerunian M, Ciardiello A, Grasso S, Mare' V, Paramatti R, Russomando A, Santacesaria R, Satta A, Solfaroli Camillocci E, Faccini R, Laghi A. MR-based artificial intelligence model to assess response to therapy in locally advanced rectal cancer. </w:t>
      </w:r>
      <w:r w:rsidRPr="00AC1B3C">
        <w:rPr>
          <w:rFonts w:ascii="Book Antiqua" w:hAnsi="Book Antiqua"/>
          <w:i/>
          <w:iCs/>
        </w:rPr>
        <w:t>Eur J Radiol</w:t>
      </w:r>
      <w:r w:rsidRPr="00AC1B3C">
        <w:rPr>
          <w:rFonts w:ascii="Book Antiqua" w:hAnsi="Book Antiqua"/>
        </w:rPr>
        <w:t xml:space="preserve"> 2019; </w:t>
      </w:r>
      <w:r w:rsidRPr="00AC1B3C">
        <w:rPr>
          <w:rFonts w:ascii="Book Antiqua" w:hAnsi="Book Antiqua"/>
          <w:b/>
          <w:bCs/>
        </w:rPr>
        <w:t>118</w:t>
      </w:r>
      <w:r w:rsidRPr="00AC1B3C">
        <w:rPr>
          <w:rFonts w:ascii="Book Antiqua" w:hAnsi="Book Antiqua"/>
        </w:rPr>
        <w:t>: 1-9 [PMID: 31439226 DOI: 10.1016/j.ejrad.2019.06.013]</w:t>
      </w:r>
    </w:p>
    <w:p w14:paraId="259C05F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45 </w:t>
      </w:r>
      <w:r w:rsidRPr="00AC1B3C">
        <w:rPr>
          <w:rFonts w:ascii="Book Antiqua" w:hAnsi="Book Antiqua"/>
          <w:b/>
          <w:bCs/>
        </w:rPr>
        <w:t>Cui Y</w:t>
      </w:r>
      <w:r w:rsidRPr="00AC1B3C">
        <w:rPr>
          <w:rFonts w:ascii="Book Antiqua" w:hAnsi="Book Antiqua"/>
        </w:rPr>
        <w:t xml:space="preserve">, Yang X, Shi Z, Yang Z, Du X, Zhao Z, Cheng X. Radiomics analysis of multiparametric MRI for prediction of pathological complete response to neoadjuvant chemoradiotherapy in locally advanced rectal cancer. </w:t>
      </w:r>
      <w:r w:rsidRPr="00AC1B3C">
        <w:rPr>
          <w:rFonts w:ascii="Book Antiqua" w:hAnsi="Book Antiqua"/>
          <w:i/>
          <w:iCs/>
        </w:rPr>
        <w:t>Eur Radiol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1211-1220 [PMID: 30128616 DOI: 10.1007/s00330-018-5683-9]</w:t>
      </w:r>
    </w:p>
    <w:p w14:paraId="6D9CF50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46 </w:t>
      </w:r>
      <w:r w:rsidRPr="00AC1B3C">
        <w:rPr>
          <w:rFonts w:ascii="Book Antiqua" w:hAnsi="Book Antiqua"/>
          <w:b/>
          <w:bCs/>
        </w:rPr>
        <w:t>Badrinarayanan V</w:t>
      </w:r>
      <w:r w:rsidRPr="00AC1B3C">
        <w:rPr>
          <w:rFonts w:ascii="Book Antiqua" w:hAnsi="Book Antiqua"/>
        </w:rPr>
        <w:t xml:space="preserve">, Kendall A, Cipolla R. SegNet: A Deep Convolutional Encoder-Decoder Architecture for Image Segmentation. </w:t>
      </w:r>
      <w:r w:rsidRPr="00AC1B3C">
        <w:rPr>
          <w:rFonts w:ascii="Book Antiqua" w:hAnsi="Book Antiqua"/>
          <w:i/>
          <w:iCs/>
        </w:rPr>
        <w:t>IEEE Trans Pattern Anal Mach Intell</w:t>
      </w:r>
      <w:r w:rsidRPr="00AC1B3C">
        <w:rPr>
          <w:rFonts w:ascii="Book Antiqua" w:hAnsi="Book Antiqua"/>
        </w:rPr>
        <w:t xml:space="preserve"> 2017; </w:t>
      </w:r>
      <w:r w:rsidRPr="00AC1B3C">
        <w:rPr>
          <w:rFonts w:ascii="Book Antiqua" w:hAnsi="Book Antiqua"/>
          <w:b/>
          <w:bCs/>
        </w:rPr>
        <w:t>39</w:t>
      </w:r>
      <w:r w:rsidRPr="00AC1B3C">
        <w:rPr>
          <w:rFonts w:ascii="Book Antiqua" w:hAnsi="Book Antiqua"/>
        </w:rPr>
        <w:t>: 2481-2495 [PMID: 28060704 DOI: 10.1109/TPAMI.2016.2644615]</w:t>
      </w:r>
    </w:p>
    <w:p w14:paraId="3971A8EC" w14:textId="482F9C39"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t xml:space="preserve">47 </w:t>
      </w:r>
      <w:r w:rsidRPr="00465338">
        <w:rPr>
          <w:rFonts w:ascii="Book Antiqua" w:hAnsi="Book Antiqua"/>
          <w:b/>
          <w:bCs/>
          <w:highlight w:val="yellow"/>
        </w:rPr>
        <w:t>Ronneberger O,</w:t>
      </w:r>
      <w:r w:rsidRPr="00465338">
        <w:rPr>
          <w:rFonts w:ascii="Book Antiqua" w:hAnsi="Book Antiqua"/>
          <w:highlight w:val="yellow"/>
        </w:rPr>
        <w:t xml:space="preserve"> Fischer P, Brox T. U-net: Convolutional networks for biomedical image segmentation. [cited </w:t>
      </w:r>
      <w:r w:rsidR="00340CF5" w:rsidRPr="00465338">
        <w:rPr>
          <w:rFonts w:ascii="Book Antiqua" w:hAnsi="Book Antiqua"/>
          <w:highlight w:val="yellow"/>
        </w:rPr>
        <w:t>2</w:t>
      </w:r>
      <w:r w:rsidRPr="00465338">
        <w:rPr>
          <w:rFonts w:ascii="Book Antiqua" w:hAnsi="Book Antiqua"/>
          <w:highlight w:val="yellow"/>
        </w:rPr>
        <w:t xml:space="preserve"> Jan</w:t>
      </w:r>
      <w:r w:rsidR="00340CF5" w:rsidRPr="00465338">
        <w:rPr>
          <w:rFonts w:ascii="Book Antiqua" w:hAnsi="Book Antiqua"/>
          <w:highlight w:val="yellow"/>
        </w:rPr>
        <w:t>uary</w:t>
      </w:r>
      <w:r w:rsidRPr="00465338">
        <w:rPr>
          <w:rFonts w:ascii="Book Antiqua" w:hAnsi="Book Antiqua"/>
          <w:highlight w:val="yellow"/>
        </w:rPr>
        <w:t xml:space="preserve"> 2</w:t>
      </w:r>
      <w:r w:rsidR="00340CF5" w:rsidRPr="00465338">
        <w:rPr>
          <w:rFonts w:ascii="Book Antiqua" w:hAnsi="Book Antiqua"/>
          <w:highlight w:val="yellow"/>
        </w:rPr>
        <w:t>021</w:t>
      </w:r>
      <w:r w:rsidRPr="00465338">
        <w:rPr>
          <w:rFonts w:ascii="Book Antiqua" w:hAnsi="Book Antiqua"/>
          <w:highlight w:val="yellow"/>
        </w:rPr>
        <w:t>]. Available from: http://Lmb.informatik.uni-freiburg.de/http://Lmb.informatik.uni-freiburg.de/people/ronneber/u-net</w:t>
      </w:r>
    </w:p>
    <w:p w14:paraId="586A3E60"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48 </w:t>
      </w:r>
      <w:r w:rsidRPr="00AC1B3C">
        <w:rPr>
          <w:rFonts w:ascii="Book Antiqua" w:hAnsi="Book Antiqua"/>
          <w:b/>
          <w:bCs/>
        </w:rPr>
        <w:t>Wang J</w:t>
      </w:r>
      <w:r w:rsidRPr="00AC1B3C">
        <w:rPr>
          <w:rFonts w:ascii="Book Antiqua" w:hAnsi="Book Antiqua"/>
        </w:rPr>
        <w:t xml:space="preserve">, Lu J, Qin G, Shen L, Sun Y, Ying H, Zhang Z, Hu W. Technical Note: A deep learning-based autosegmentation of rectal tumors in MR images. </w:t>
      </w:r>
      <w:r w:rsidRPr="00AC1B3C">
        <w:rPr>
          <w:rFonts w:ascii="Book Antiqua" w:hAnsi="Book Antiqua"/>
          <w:i/>
          <w:iCs/>
        </w:rPr>
        <w:t>Med Phys</w:t>
      </w:r>
      <w:r w:rsidRPr="00AC1B3C">
        <w:rPr>
          <w:rFonts w:ascii="Book Antiqua" w:hAnsi="Book Antiqua"/>
        </w:rPr>
        <w:t xml:space="preserve"> 2018; </w:t>
      </w:r>
      <w:r w:rsidRPr="00AC1B3C">
        <w:rPr>
          <w:rFonts w:ascii="Book Antiqua" w:hAnsi="Book Antiqua"/>
          <w:b/>
          <w:bCs/>
        </w:rPr>
        <w:t>45</w:t>
      </w:r>
      <w:r w:rsidRPr="00AC1B3C">
        <w:rPr>
          <w:rFonts w:ascii="Book Antiqua" w:hAnsi="Book Antiqua"/>
        </w:rPr>
        <w:t>: 2560-2564 [PMID: 29663417 DOI: 10.1002/mp.12918]</w:t>
      </w:r>
    </w:p>
    <w:p w14:paraId="7EE7BE2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49 </w:t>
      </w:r>
      <w:r w:rsidRPr="00AC1B3C">
        <w:rPr>
          <w:rFonts w:ascii="Book Antiqua" w:hAnsi="Book Antiqua"/>
          <w:b/>
          <w:bCs/>
        </w:rPr>
        <w:t>Wang M</w:t>
      </w:r>
      <w:r w:rsidRPr="00AC1B3C">
        <w:rPr>
          <w:rFonts w:ascii="Book Antiqua" w:hAnsi="Book Antiqua"/>
        </w:rPr>
        <w:t xml:space="preserve">, Xie P, Ran Z, Jian J, Zhang R, Xia W, Yu T, Ni C, Gu J, Gao X, Meng X. Full convolutional network based multiple side-output fusion architecture for the segmentation of rectal tumors in magnetic resonance images: A multi-vendor study. </w:t>
      </w:r>
      <w:r w:rsidRPr="00AC1B3C">
        <w:rPr>
          <w:rFonts w:ascii="Book Antiqua" w:hAnsi="Book Antiqua"/>
          <w:i/>
          <w:iCs/>
        </w:rPr>
        <w:t>Med Phys</w:t>
      </w:r>
      <w:r w:rsidRPr="00AC1B3C">
        <w:rPr>
          <w:rFonts w:ascii="Book Antiqua" w:hAnsi="Book Antiqua"/>
        </w:rPr>
        <w:t xml:space="preserve"> 2019; </w:t>
      </w:r>
      <w:r w:rsidRPr="00AC1B3C">
        <w:rPr>
          <w:rFonts w:ascii="Book Antiqua" w:hAnsi="Book Antiqua"/>
          <w:b/>
          <w:bCs/>
        </w:rPr>
        <w:t>46</w:t>
      </w:r>
      <w:r w:rsidRPr="00AC1B3C">
        <w:rPr>
          <w:rFonts w:ascii="Book Antiqua" w:hAnsi="Book Antiqua"/>
        </w:rPr>
        <w:t>: 2659-2668 [PMID: 30972763 DOI: 10.1002/mp.13541]</w:t>
      </w:r>
    </w:p>
    <w:p w14:paraId="1B76600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50 </w:t>
      </w:r>
      <w:r w:rsidRPr="00AC1B3C">
        <w:rPr>
          <w:rFonts w:ascii="Book Antiqua" w:hAnsi="Book Antiqua"/>
          <w:b/>
          <w:bCs/>
        </w:rPr>
        <w:t>Irving B</w:t>
      </w:r>
      <w:r w:rsidRPr="00AC1B3C">
        <w:rPr>
          <w:rFonts w:ascii="Book Antiqua" w:hAnsi="Book Antiqua"/>
        </w:rPr>
        <w:t xml:space="preserve">, Franklin JM, Papież BW, Anderson EM, Sharma RA, Gleeson FV, Brady SM, Schnabel JA. Pieces-of-parts for supervoxel segmentation with global context: Application to DCE-MRI tumour delineation. </w:t>
      </w:r>
      <w:r w:rsidRPr="00AC1B3C">
        <w:rPr>
          <w:rFonts w:ascii="Book Antiqua" w:hAnsi="Book Antiqua"/>
          <w:i/>
          <w:iCs/>
        </w:rPr>
        <w:t>Med Image Anal</w:t>
      </w:r>
      <w:r w:rsidRPr="00AC1B3C">
        <w:rPr>
          <w:rFonts w:ascii="Book Antiqua" w:hAnsi="Book Antiqua"/>
        </w:rPr>
        <w:t xml:space="preserve"> 2016; </w:t>
      </w:r>
      <w:r w:rsidRPr="00AC1B3C">
        <w:rPr>
          <w:rFonts w:ascii="Book Antiqua" w:hAnsi="Book Antiqua"/>
          <w:b/>
          <w:bCs/>
        </w:rPr>
        <w:t>32</w:t>
      </w:r>
      <w:r w:rsidRPr="00AC1B3C">
        <w:rPr>
          <w:rFonts w:ascii="Book Antiqua" w:hAnsi="Book Antiqua"/>
        </w:rPr>
        <w:t>: 69-83 [PMID: 27054278 DOI: 10.1016/j.media.2016.03.002]</w:t>
      </w:r>
    </w:p>
    <w:p w14:paraId="274F4E4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51 </w:t>
      </w:r>
      <w:r w:rsidRPr="00AC1B3C">
        <w:rPr>
          <w:rFonts w:ascii="Book Antiqua" w:hAnsi="Book Antiqua"/>
          <w:b/>
          <w:bCs/>
        </w:rPr>
        <w:t>Trebeschi S</w:t>
      </w:r>
      <w:r w:rsidRPr="00AC1B3C">
        <w:rPr>
          <w:rFonts w:ascii="Book Antiqua" w:hAnsi="Book Antiqua"/>
        </w:rPr>
        <w:t xml:space="preserve">, van Griethuysen JJM, Lambregts DMJ, Lahaye MJ, Parmar C, Bakers FCH, Peters NHGM, Beets-Tan RGH, Aerts HJWL. Deep Learning for Fully-Automated Localization and Segmentation of Rectal Cancer on Multiparametric MR. </w:t>
      </w:r>
      <w:r w:rsidRPr="00AC1B3C">
        <w:rPr>
          <w:rFonts w:ascii="Book Antiqua" w:hAnsi="Book Antiqua"/>
          <w:i/>
          <w:iCs/>
        </w:rPr>
        <w:t>Sci Rep</w:t>
      </w:r>
      <w:r w:rsidRPr="00AC1B3C">
        <w:rPr>
          <w:rFonts w:ascii="Book Antiqua" w:hAnsi="Book Antiqua"/>
        </w:rPr>
        <w:t xml:space="preserve"> 2017; </w:t>
      </w:r>
      <w:r w:rsidRPr="00AC1B3C">
        <w:rPr>
          <w:rFonts w:ascii="Book Antiqua" w:hAnsi="Book Antiqua"/>
          <w:b/>
          <w:bCs/>
        </w:rPr>
        <w:t>7</w:t>
      </w:r>
      <w:r w:rsidRPr="00AC1B3C">
        <w:rPr>
          <w:rFonts w:ascii="Book Antiqua" w:hAnsi="Book Antiqua"/>
        </w:rPr>
        <w:t>: 5301 [PMID: 28706185 DOI: 10.1038/s41598-017-05728-9]</w:t>
      </w:r>
    </w:p>
    <w:p w14:paraId="287BC4A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52 </w:t>
      </w:r>
      <w:r w:rsidRPr="00AC1B3C">
        <w:rPr>
          <w:rFonts w:ascii="Book Antiqua" w:hAnsi="Book Antiqua"/>
          <w:b/>
          <w:bCs/>
        </w:rPr>
        <w:t>Okada T</w:t>
      </w:r>
      <w:r w:rsidRPr="00AC1B3C">
        <w:rPr>
          <w:rFonts w:ascii="Book Antiqua" w:hAnsi="Book Antiqua"/>
        </w:rPr>
        <w:t xml:space="preserve">, Linguraru MG, Hori M, Summers RM, Tomiyama N, Sato Y. Abdominal multi-organ segmentation from CT images using conditional shape-location and unsupervised intensity priors. </w:t>
      </w:r>
      <w:r w:rsidRPr="00AC1B3C">
        <w:rPr>
          <w:rFonts w:ascii="Book Antiqua" w:hAnsi="Book Antiqua"/>
          <w:i/>
          <w:iCs/>
        </w:rPr>
        <w:t>Med Image Anal</w:t>
      </w:r>
      <w:r w:rsidRPr="00AC1B3C">
        <w:rPr>
          <w:rFonts w:ascii="Book Antiqua" w:hAnsi="Book Antiqua"/>
        </w:rPr>
        <w:t xml:space="preserve"> 2015; </w:t>
      </w:r>
      <w:r w:rsidRPr="00AC1B3C">
        <w:rPr>
          <w:rFonts w:ascii="Book Antiqua" w:hAnsi="Book Antiqua"/>
          <w:b/>
          <w:bCs/>
        </w:rPr>
        <w:t>26</w:t>
      </w:r>
      <w:r w:rsidRPr="00AC1B3C">
        <w:rPr>
          <w:rFonts w:ascii="Book Antiqua" w:hAnsi="Book Antiqua"/>
        </w:rPr>
        <w:t>: 1-18 [PMID: 26277022 DOI: 10.1016/j.media.2015.06.009]</w:t>
      </w:r>
    </w:p>
    <w:p w14:paraId="2F34FF7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53 </w:t>
      </w:r>
      <w:r w:rsidRPr="00AC1B3C">
        <w:rPr>
          <w:rFonts w:ascii="Book Antiqua" w:hAnsi="Book Antiqua"/>
          <w:b/>
          <w:bCs/>
        </w:rPr>
        <w:t>Gibson E</w:t>
      </w:r>
      <w:r w:rsidRPr="00AC1B3C">
        <w:rPr>
          <w:rFonts w:ascii="Book Antiqua" w:hAnsi="Book Antiqua"/>
        </w:rPr>
        <w:t xml:space="preserve">, Giganti F, Hu Y, Bonmati E, Bandula S, Gurusamy K, Davidson B, Pereira SP, Clarkson MJ, Barratt DC. Automatic Multi-Organ Segmentation on Abdominal CT With Dense V-Networks. </w:t>
      </w:r>
      <w:r w:rsidRPr="00AC1B3C">
        <w:rPr>
          <w:rFonts w:ascii="Book Antiqua" w:hAnsi="Book Antiqua"/>
          <w:i/>
          <w:iCs/>
        </w:rPr>
        <w:t>IEEE Trans Med Imaging</w:t>
      </w:r>
      <w:r w:rsidRPr="00AC1B3C">
        <w:rPr>
          <w:rFonts w:ascii="Book Antiqua" w:hAnsi="Book Antiqua"/>
        </w:rPr>
        <w:t xml:space="preserve"> 2018; </w:t>
      </w:r>
      <w:r w:rsidRPr="00AC1B3C">
        <w:rPr>
          <w:rFonts w:ascii="Book Antiqua" w:hAnsi="Book Antiqua"/>
          <w:b/>
          <w:bCs/>
        </w:rPr>
        <w:t>37</w:t>
      </w:r>
      <w:r w:rsidRPr="00AC1B3C">
        <w:rPr>
          <w:rFonts w:ascii="Book Antiqua" w:hAnsi="Book Antiqua"/>
        </w:rPr>
        <w:t>: 1822-1834 [PMID: 29994628 DOI: 10.1109/TMI.2018.2806309]</w:t>
      </w:r>
    </w:p>
    <w:p w14:paraId="1F39FB5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54 </w:t>
      </w:r>
      <w:r w:rsidRPr="00AC1B3C">
        <w:rPr>
          <w:rFonts w:ascii="Book Antiqua" w:hAnsi="Book Antiqua"/>
          <w:b/>
          <w:bCs/>
        </w:rPr>
        <w:t>Jin D</w:t>
      </w:r>
      <w:r w:rsidRPr="00AC1B3C">
        <w:rPr>
          <w:rFonts w:ascii="Book Antiqua" w:hAnsi="Book Antiqua"/>
        </w:rPr>
        <w:t xml:space="preserve">, Guo D, Ho TY, Harrison AP, Xiao J, Tseng CK, Lu L. DeepTarget: Gross tumor and clinical target volume segmentation in esophageal cancer radiotherapy. </w:t>
      </w:r>
      <w:r w:rsidRPr="00AC1B3C">
        <w:rPr>
          <w:rFonts w:ascii="Book Antiqua" w:hAnsi="Book Antiqua"/>
          <w:i/>
          <w:iCs/>
        </w:rPr>
        <w:t>Med Image Anal</w:t>
      </w:r>
      <w:r w:rsidRPr="00AC1B3C">
        <w:rPr>
          <w:rFonts w:ascii="Book Antiqua" w:hAnsi="Book Antiqua"/>
        </w:rPr>
        <w:t xml:space="preserve"> 2021; </w:t>
      </w:r>
      <w:r w:rsidRPr="00AC1B3C">
        <w:rPr>
          <w:rFonts w:ascii="Book Antiqua" w:hAnsi="Book Antiqua"/>
          <w:b/>
          <w:bCs/>
        </w:rPr>
        <w:t>68</w:t>
      </w:r>
      <w:r w:rsidRPr="00AC1B3C">
        <w:rPr>
          <w:rFonts w:ascii="Book Antiqua" w:hAnsi="Book Antiqua"/>
        </w:rPr>
        <w:t>: 101909 [PMID: 33341494 DOI: 10.1016/j.media.2020.101909]</w:t>
      </w:r>
    </w:p>
    <w:p w14:paraId="0E6BCA11" w14:textId="75D101B5"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t xml:space="preserve">55 </w:t>
      </w:r>
      <w:r w:rsidRPr="00465338">
        <w:rPr>
          <w:rFonts w:ascii="Book Antiqua" w:hAnsi="Book Antiqua"/>
          <w:b/>
          <w:bCs/>
          <w:highlight w:val="yellow"/>
        </w:rPr>
        <w:t>Larsson R,</w:t>
      </w:r>
      <w:r w:rsidRPr="00465338">
        <w:rPr>
          <w:rFonts w:ascii="Book Antiqua" w:hAnsi="Book Antiqua"/>
          <w:highlight w:val="yellow"/>
        </w:rPr>
        <w:t xml:space="preserve"> Xiong JF, Song Y, Ling-Fu, Chen YZ, Xiaowei X, Zhang P, Zhao J. Automatic Delineation of the Clinical Target Volume in Rectal Cancer for Radiation </w:t>
      </w:r>
      <w:r w:rsidRPr="00465338">
        <w:rPr>
          <w:rFonts w:ascii="Book Antiqua" w:hAnsi="Book Antiqua"/>
          <w:highlight w:val="yellow"/>
        </w:rPr>
        <w:lastRenderedPageBreak/>
        <w:t xml:space="preserve">Therapy using Three-dimensional Fully Convolutional Neural Networks. [cited </w:t>
      </w:r>
      <w:r w:rsidR="008D26AD" w:rsidRPr="00465338">
        <w:rPr>
          <w:rFonts w:ascii="Book Antiqua" w:hAnsi="Book Antiqua"/>
          <w:highlight w:val="yellow"/>
        </w:rPr>
        <w:t>5</w:t>
      </w:r>
      <w:r w:rsidRPr="00465338">
        <w:rPr>
          <w:rFonts w:ascii="Book Antiqua" w:hAnsi="Book Antiqua"/>
          <w:highlight w:val="yellow"/>
        </w:rPr>
        <w:t xml:space="preserve"> Jan</w:t>
      </w:r>
      <w:r w:rsidR="008D26AD" w:rsidRPr="00465338">
        <w:rPr>
          <w:rFonts w:ascii="Book Antiqua" w:hAnsi="Book Antiqua"/>
          <w:highlight w:val="yellow"/>
        </w:rPr>
        <w:t>uary</w:t>
      </w:r>
      <w:r w:rsidRPr="00465338">
        <w:rPr>
          <w:rFonts w:ascii="Book Antiqua" w:hAnsi="Book Antiqua"/>
          <w:highlight w:val="yellow"/>
        </w:rPr>
        <w:t xml:space="preserve"> </w:t>
      </w:r>
      <w:r w:rsidR="008D26AD" w:rsidRPr="00465338">
        <w:rPr>
          <w:rFonts w:ascii="Book Antiqua" w:hAnsi="Book Antiqua"/>
          <w:highlight w:val="yellow"/>
        </w:rPr>
        <w:t>2021</w:t>
      </w:r>
      <w:r w:rsidRPr="00465338">
        <w:rPr>
          <w:rFonts w:ascii="Book Antiqua" w:hAnsi="Book Antiqua"/>
          <w:highlight w:val="yellow"/>
        </w:rPr>
        <w:t>].</w:t>
      </w:r>
      <w:r w:rsidR="008D26AD" w:rsidRPr="00465338">
        <w:rPr>
          <w:rFonts w:ascii="Book Antiqua" w:hAnsi="Book Antiqua"/>
          <w:highlight w:val="yellow"/>
        </w:rPr>
        <w:t xml:space="preserve"> </w:t>
      </w:r>
      <w:r w:rsidRPr="00465338">
        <w:rPr>
          <w:rFonts w:ascii="Book Antiqua" w:hAnsi="Book Antiqua"/>
          <w:highlight w:val="yellow"/>
        </w:rPr>
        <w:t>Available from: https://pubmed.ncbi.nlm.nih.gov/30441678/</w:t>
      </w:r>
    </w:p>
    <w:p w14:paraId="5833AE0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56 </w:t>
      </w:r>
      <w:r w:rsidRPr="00AC1B3C">
        <w:rPr>
          <w:rFonts w:ascii="Book Antiqua" w:hAnsi="Book Antiqua"/>
          <w:b/>
          <w:bCs/>
        </w:rPr>
        <w:t>Men K</w:t>
      </w:r>
      <w:r w:rsidRPr="00AC1B3C">
        <w:rPr>
          <w:rFonts w:ascii="Book Antiqua" w:hAnsi="Book Antiqua"/>
        </w:rPr>
        <w:t xml:space="preserve">, Dai J, Li Y. Automatic segmentation of the clinical target volume and organs at risk in the planning CT for rectal cancer using deep dilated convolutional neural networks. </w:t>
      </w:r>
      <w:r w:rsidRPr="00AC1B3C">
        <w:rPr>
          <w:rFonts w:ascii="Book Antiqua" w:hAnsi="Book Antiqua"/>
          <w:i/>
          <w:iCs/>
        </w:rPr>
        <w:t>Med Phys</w:t>
      </w:r>
      <w:r w:rsidRPr="00AC1B3C">
        <w:rPr>
          <w:rFonts w:ascii="Book Antiqua" w:hAnsi="Book Antiqua"/>
        </w:rPr>
        <w:t xml:space="preserve"> 2017; </w:t>
      </w:r>
      <w:r w:rsidRPr="00AC1B3C">
        <w:rPr>
          <w:rFonts w:ascii="Book Antiqua" w:hAnsi="Book Antiqua"/>
          <w:b/>
          <w:bCs/>
        </w:rPr>
        <w:t>44</w:t>
      </w:r>
      <w:r w:rsidRPr="00AC1B3C">
        <w:rPr>
          <w:rFonts w:ascii="Book Antiqua" w:hAnsi="Book Antiqua"/>
        </w:rPr>
        <w:t>: 6377-6389 [PMID: 28963779 DOI: 10.1002/mp.12602]</w:t>
      </w:r>
    </w:p>
    <w:p w14:paraId="51A7A000" w14:textId="77777777" w:rsidR="0049104D" w:rsidRPr="00AC1B3C" w:rsidRDefault="0049104D" w:rsidP="00AC1B3C">
      <w:pPr>
        <w:spacing w:line="360" w:lineRule="auto"/>
        <w:jc w:val="both"/>
        <w:rPr>
          <w:rFonts w:ascii="Book Antiqua" w:hAnsi="Book Antiqua"/>
          <w:lang w:val="pt-BR"/>
        </w:rPr>
      </w:pPr>
      <w:r w:rsidRPr="00AC1B3C">
        <w:rPr>
          <w:rFonts w:ascii="Book Antiqua" w:hAnsi="Book Antiqua"/>
        </w:rPr>
        <w:t xml:space="preserve">57 </w:t>
      </w:r>
      <w:r w:rsidRPr="00AC1B3C">
        <w:rPr>
          <w:rFonts w:ascii="Book Antiqua" w:hAnsi="Book Antiqua"/>
          <w:b/>
          <w:bCs/>
        </w:rPr>
        <w:t>Parasa S</w:t>
      </w:r>
      <w:r w:rsidRPr="00AC1B3C">
        <w:rPr>
          <w:rFonts w:ascii="Book Antiqua" w:hAnsi="Book Antiqua"/>
        </w:rPr>
        <w:t xml:space="preserve">, Wallace M, Bagci U, Antonino M, Berzin T, Byrne M, Celik H, Farahani K, Golding M, Gross S, Jamali V, Mendonca P, Mori Y, Ninh A, Repici A, Rex D, Skrinak K, Thakkar SJ, van Hooft JE, Vargo J, Yu H, Xu Z, Sharma P. Proceedings from the First Global Artificial Intelligence in Gastroenterology and Endoscopy Summit. </w:t>
      </w:r>
      <w:r w:rsidRPr="00AC1B3C">
        <w:rPr>
          <w:rFonts w:ascii="Book Antiqua" w:hAnsi="Book Antiqua"/>
          <w:i/>
          <w:iCs/>
          <w:lang w:val="pt-BR"/>
        </w:rPr>
        <w:t>Gastrointest Endosc</w:t>
      </w:r>
      <w:r w:rsidRPr="00AC1B3C">
        <w:rPr>
          <w:rFonts w:ascii="Book Antiqua" w:hAnsi="Book Antiqua"/>
          <w:lang w:val="pt-BR"/>
        </w:rPr>
        <w:t xml:space="preserve"> 2020; </w:t>
      </w:r>
      <w:r w:rsidRPr="00AC1B3C">
        <w:rPr>
          <w:rFonts w:ascii="Book Antiqua" w:hAnsi="Book Antiqua"/>
          <w:b/>
          <w:bCs/>
          <w:lang w:val="pt-BR"/>
        </w:rPr>
        <w:t>92</w:t>
      </w:r>
      <w:r w:rsidRPr="00AC1B3C">
        <w:rPr>
          <w:rFonts w:ascii="Book Antiqua" w:hAnsi="Book Antiqua"/>
          <w:lang w:val="pt-BR"/>
        </w:rPr>
        <w:t>: 938-945.e1 [PMID: 32343978 DOI: 10.1016/j.gie.2020.04.044]</w:t>
      </w:r>
    </w:p>
    <w:p w14:paraId="26B203F5" w14:textId="77777777" w:rsidR="0049104D" w:rsidRPr="00AC1B3C" w:rsidRDefault="0049104D" w:rsidP="00AC1B3C">
      <w:pPr>
        <w:spacing w:line="360" w:lineRule="auto"/>
        <w:jc w:val="both"/>
        <w:rPr>
          <w:rFonts w:ascii="Book Antiqua" w:hAnsi="Book Antiqua"/>
        </w:rPr>
      </w:pPr>
      <w:r w:rsidRPr="00AC1B3C">
        <w:rPr>
          <w:rFonts w:ascii="Book Antiqua" w:hAnsi="Book Antiqua"/>
          <w:lang w:val="pt-BR"/>
        </w:rPr>
        <w:t xml:space="preserve">58 </w:t>
      </w:r>
      <w:r w:rsidRPr="00AC1B3C">
        <w:rPr>
          <w:rFonts w:ascii="Book Antiqua" w:hAnsi="Book Antiqua"/>
          <w:b/>
          <w:bCs/>
          <w:lang w:val="pt-BR"/>
        </w:rPr>
        <w:t>Byrne MF</w:t>
      </w:r>
      <w:r w:rsidRPr="00AC1B3C">
        <w:rPr>
          <w:rFonts w:ascii="Book Antiqua" w:hAnsi="Book Antiqua"/>
          <w:lang w:val="pt-BR"/>
        </w:rPr>
        <w:t xml:space="preserve">, Chapados N, Soudan F, Oertel C, Linares Pérez M, Kelly R, Iqbal N, Chandelier F, Rex DK. </w:t>
      </w:r>
      <w:r w:rsidRPr="00AC1B3C">
        <w:rPr>
          <w:rFonts w:ascii="Book Antiqua" w:hAnsi="Book Antiqua"/>
        </w:rPr>
        <w:t xml:space="preserve">Real-time differentiation of adenomatous and hyperplastic diminutive colorectal polyps during analysis of unaltered videos of standard colonoscopy using a deep learning model. </w:t>
      </w:r>
      <w:r w:rsidRPr="00AC1B3C">
        <w:rPr>
          <w:rFonts w:ascii="Book Antiqua" w:hAnsi="Book Antiqua"/>
          <w:i/>
          <w:iCs/>
        </w:rPr>
        <w:t>Gut</w:t>
      </w:r>
      <w:r w:rsidRPr="00AC1B3C">
        <w:rPr>
          <w:rFonts w:ascii="Book Antiqua" w:hAnsi="Book Antiqua"/>
        </w:rPr>
        <w:t xml:space="preserve"> 2019; </w:t>
      </w:r>
      <w:r w:rsidRPr="00AC1B3C">
        <w:rPr>
          <w:rFonts w:ascii="Book Antiqua" w:hAnsi="Book Antiqua"/>
          <w:b/>
          <w:bCs/>
        </w:rPr>
        <w:t>68</w:t>
      </w:r>
      <w:r w:rsidRPr="00AC1B3C">
        <w:rPr>
          <w:rFonts w:ascii="Book Antiqua" w:hAnsi="Book Antiqua"/>
        </w:rPr>
        <w:t>: 94-100 [PMID: 29066576 DOI: 10.1136/gutjnl-2017-314547]</w:t>
      </w:r>
    </w:p>
    <w:p w14:paraId="164E8D5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59 </w:t>
      </w:r>
      <w:r w:rsidRPr="00AC1B3C">
        <w:rPr>
          <w:rFonts w:ascii="Book Antiqua" w:hAnsi="Book Antiqua"/>
          <w:b/>
          <w:bCs/>
        </w:rPr>
        <w:t>Wang P</w:t>
      </w:r>
      <w:r w:rsidRPr="00AC1B3C">
        <w:rPr>
          <w:rFonts w:ascii="Book Antiqua" w:hAnsi="Book Antiqua"/>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AC1B3C">
        <w:rPr>
          <w:rFonts w:ascii="Book Antiqua" w:hAnsi="Book Antiqua"/>
          <w:i/>
          <w:iCs/>
        </w:rPr>
        <w:t>Gut</w:t>
      </w:r>
      <w:r w:rsidRPr="00AC1B3C">
        <w:rPr>
          <w:rFonts w:ascii="Book Antiqua" w:hAnsi="Book Antiqua"/>
        </w:rPr>
        <w:t xml:space="preserve"> 2019; </w:t>
      </w:r>
      <w:r w:rsidRPr="00AC1B3C">
        <w:rPr>
          <w:rFonts w:ascii="Book Antiqua" w:hAnsi="Book Antiqua"/>
          <w:b/>
          <w:bCs/>
        </w:rPr>
        <w:t>68</w:t>
      </w:r>
      <w:r w:rsidRPr="00AC1B3C">
        <w:rPr>
          <w:rFonts w:ascii="Book Antiqua" w:hAnsi="Book Antiqua"/>
        </w:rPr>
        <w:t>: 1813-1819 [PMID: 30814121 DOI: 10.1136/gutjnl-2018-317500]</w:t>
      </w:r>
    </w:p>
    <w:p w14:paraId="5E9048E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60 </w:t>
      </w:r>
      <w:r w:rsidRPr="00AC1B3C">
        <w:rPr>
          <w:rFonts w:ascii="Book Antiqua" w:hAnsi="Book Antiqua"/>
          <w:b/>
          <w:bCs/>
        </w:rPr>
        <w:t>Luo Y</w:t>
      </w:r>
      <w:r w:rsidRPr="00AC1B3C">
        <w:rPr>
          <w:rFonts w:ascii="Book Antiqua" w:hAnsi="Book Antiqua"/>
        </w:rPr>
        <w:t xml:space="preserve">, Zhang Y, Liu M, Lai Y, Liu P, Wang Z, Xing T, Huang Y, Li Y, Li A, Wang Y, Luo X, Liu S, Han Z. Artificial Intelligence-Assisted Colonoscopy for Detection of Colon Polyps: a Prospective, Randomized Cohort Study. </w:t>
      </w:r>
      <w:r w:rsidRPr="00AC1B3C">
        <w:rPr>
          <w:rFonts w:ascii="Book Antiqua" w:hAnsi="Book Antiqua"/>
          <w:i/>
          <w:iCs/>
        </w:rPr>
        <w:t>J Gastrointest Surg</w:t>
      </w:r>
      <w:r w:rsidRPr="00AC1B3C">
        <w:rPr>
          <w:rFonts w:ascii="Book Antiqua" w:hAnsi="Book Antiqua"/>
        </w:rPr>
        <w:t xml:space="preserve"> 2020 [PMID: 32968933 DOI: 10.1007/s11605-020-04802-4]</w:t>
      </w:r>
    </w:p>
    <w:p w14:paraId="604A602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61 </w:t>
      </w:r>
      <w:r w:rsidRPr="00AC1B3C">
        <w:rPr>
          <w:rFonts w:ascii="Book Antiqua" w:hAnsi="Book Antiqua"/>
          <w:b/>
          <w:bCs/>
        </w:rPr>
        <w:t>Hirasawa T</w:t>
      </w:r>
      <w:r w:rsidRPr="00AC1B3C">
        <w:rPr>
          <w:rFonts w:ascii="Book Antiqua" w:hAnsi="Book Antiqua"/>
        </w:rPr>
        <w:t xml:space="preserve">, Aoyama K, Tanimoto T, Ishihara S, Shichijo S, Ozawa T, Ohnishi T, Fujishiro M, Matsuo K, Fujisaki J, Tada T. Application of artificial intelligence using a convolutional neural network for detecting gastric cancer in endoscopic images. </w:t>
      </w:r>
      <w:r w:rsidRPr="00AC1B3C">
        <w:rPr>
          <w:rFonts w:ascii="Book Antiqua" w:hAnsi="Book Antiqua"/>
          <w:i/>
          <w:iCs/>
        </w:rPr>
        <w:t>Gastric Cancer</w:t>
      </w:r>
      <w:r w:rsidRPr="00AC1B3C">
        <w:rPr>
          <w:rFonts w:ascii="Book Antiqua" w:hAnsi="Book Antiqua"/>
        </w:rPr>
        <w:t xml:space="preserve"> 2018; </w:t>
      </w:r>
      <w:r w:rsidRPr="00AC1B3C">
        <w:rPr>
          <w:rFonts w:ascii="Book Antiqua" w:hAnsi="Book Antiqua"/>
          <w:b/>
          <w:bCs/>
        </w:rPr>
        <w:t>21</w:t>
      </w:r>
      <w:r w:rsidRPr="00AC1B3C">
        <w:rPr>
          <w:rFonts w:ascii="Book Antiqua" w:hAnsi="Book Antiqua"/>
        </w:rPr>
        <w:t>: 653-660 [PMID: 29335825 DOI: 10.1007/s10120-018-0793-2]</w:t>
      </w:r>
    </w:p>
    <w:p w14:paraId="20585B0B"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62 </w:t>
      </w:r>
      <w:r w:rsidRPr="00AC1B3C">
        <w:rPr>
          <w:rFonts w:ascii="Book Antiqua" w:hAnsi="Book Antiqua"/>
          <w:b/>
          <w:bCs/>
        </w:rPr>
        <w:t>Zhu Y</w:t>
      </w:r>
      <w:r w:rsidRPr="00AC1B3C">
        <w:rPr>
          <w:rFonts w:ascii="Book Antiqua" w:hAnsi="Book Antiqua"/>
        </w:rPr>
        <w:t xml:space="preserve">, Wang QC, Xu MD, Zhang Z, Cheng J, Zhong YS, Zhang YQ, Chen WF, Yao LQ, Zhou PH, Li QL. Application of convolutional neural network in the diagnosis of the invasion depth of gastric cancer based on conventional endoscopy. </w:t>
      </w:r>
      <w:r w:rsidRPr="00AC1B3C">
        <w:rPr>
          <w:rFonts w:ascii="Book Antiqua" w:hAnsi="Book Antiqua"/>
          <w:i/>
          <w:iCs/>
        </w:rPr>
        <w:t>Gastrointest Endosc</w:t>
      </w:r>
      <w:r w:rsidRPr="00AC1B3C">
        <w:rPr>
          <w:rFonts w:ascii="Book Antiqua" w:hAnsi="Book Antiqua"/>
        </w:rPr>
        <w:t xml:space="preserve"> 2019; </w:t>
      </w:r>
      <w:r w:rsidRPr="00AC1B3C">
        <w:rPr>
          <w:rFonts w:ascii="Book Antiqua" w:hAnsi="Book Antiqua"/>
          <w:b/>
          <w:bCs/>
        </w:rPr>
        <w:t>89</w:t>
      </w:r>
      <w:r w:rsidRPr="00AC1B3C">
        <w:rPr>
          <w:rFonts w:ascii="Book Antiqua" w:hAnsi="Book Antiqua"/>
        </w:rPr>
        <w:t>: 806-815.e1 [PMID: 30452913 DOI: 10.1016/j.gie.2018.11.011]</w:t>
      </w:r>
    </w:p>
    <w:p w14:paraId="78A96D6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63 </w:t>
      </w:r>
      <w:r w:rsidRPr="00AC1B3C">
        <w:rPr>
          <w:rFonts w:ascii="Book Antiqua" w:hAnsi="Book Antiqua"/>
          <w:b/>
          <w:bCs/>
        </w:rPr>
        <w:t>Horie Y</w:t>
      </w:r>
      <w:r w:rsidRPr="00AC1B3C">
        <w:rPr>
          <w:rFonts w:ascii="Book Antiqua" w:hAnsi="Book Antiqua"/>
        </w:rPr>
        <w:t xml:space="preserve">, Yoshio T, Aoyama K, Yoshimizu S, Horiuchi Y, Ishiyama A, Hirasawa T, Tsuchida T, Ozawa T, Ishihara S, Kumagai Y, Fujishiro M, Maetani I, Fujisaki J, Tada T. Diagnostic outcomes of esophageal cancer by artificial intelligence using convolutional neural networks. </w:t>
      </w:r>
      <w:r w:rsidRPr="00AC1B3C">
        <w:rPr>
          <w:rFonts w:ascii="Book Antiqua" w:hAnsi="Book Antiqua"/>
          <w:i/>
          <w:iCs/>
        </w:rPr>
        <w:t>Gastrointest Endosc</w:t>
      </w:r>
      <w:r w:rsidRPr="00AC1B3C">
        <w:rPr>
          <w:rFonts w:ascii="Book Antiqua" w:hAnsi="Book Antiqua"/>
        </w:rPr>
        <w:t xml:space="preserve"> 2019; </w:t>
      </w:r>
      <w:r w:rsidRPr="00AC1B3C">
        <w:rPr>
          <w:rFonts w:ascii="Book Antiqua" w:hAnsi="Book Antiqua"/>
          <w:b/>
          <w:bCs/>
        </w:rPr>
        <w:t>89</w:t>
      </w:r>
      <w:r w:rsidRPr="00AC1B3C">
        <w:rPr>
          <w:rFonts w:ascii="Book Antiqua" w:hAnsi="Book Antiqua"/>
        </w:rPr>
        <w:t>: 25-32 [PMID: 30120958 DOI: 10.1016/j.gie.2018.07.037]</w:t>
      </w:r>
    </w:p>
    <w:p w14:paraId="16D7731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64 </w:t>
      </w:r>
      <w:r w:rsidRPr="00AC1B3C">
        <w:rPr>
          <w:rFonts w:ascii="Book Antiqua" w:hAnsi="Book Antiqua"/>
          <w:b/>
          <w:bCs/>
        </w:rPr>
        <w:t>Pan G</w:t>
      </w:r>
      <w:r w:rsidRPr="00AC1B3C">
        <w:rPr>
          <w:rFonts w:ascii="Book Antiqua" w:hAnsi="Book Antiqua"/>
        </w:rPr>
        <w:t xml:space="preserve">, Yan G, Song X, Qiu X. BP neural network classification for bleeding detection in wireless capsule endoscopy. </w:t>
      </w:r>
      <w:r w:rsidRPr="00AC1B3C">
        <w:rPr>
          <w:rFonts w:ascii="Book Antiqua" w:hAnsi="Book Antiqua"/>
          <w:i/>
          <w:iCs/>
        </w:rPr>
        <w:t>J Med Eng Technol</w:t>
      </w:r>
      <w:r w:rsidRPr="00AC1B3C">
        <w:rPr>
          <w:rFonts w:ascii="Book Antiqua" w:hAnsi="Book Antiqua"/>
        </w:rPr>
        <w:t xml:space="preserve"> 2009; </w:t>
      </w:r>
      <w:r w:rsidRPr="00AC1B3C">
        <w:rPr>
          <w:rFonts w:ascii="Book Antiqua" w:hAnsi="Book Antiqua"/>
          <w:b/>
          <w:bCs/>
        </w:rPr>
        <w:t>33</w:t>
      </w:r>
      <w:r w:rsidRPr="00AC1B3C">
        <w:rPr>
          <w:rFonts w:ascii="Book Antiqua" w:hAnsi="Book Antiqua"/>
        </w:rPr>
        <w:t>: 575-581 [PMID: 19639509 DOI: 10.1080/03091900903111974]</w:t>
      </w:r>
    </w:p>
    <w:p w14:paraId="626735A9" w14:textId="211D11D5" w:rsidR="0049104D" w:rsidRPr="00AC1B3C" w:rsidRDefault="0049104D" w:rsidP="00AC1B3C">
      <w:pPr>
        <w:spacing w:line="360" w:lineRule="auto"/>
        <w:jc w:val="both"/>
        <w:rPr>
          <w:rFonts w:ascii="Book Antiqua" w:hAnsi="Book Antiqua"/>
        </w:rPr>
      </w:pPr>
      <w:r w:rsidRPr="008274DA">
        <w:rPr>
          <w:rFonts w:ascii="Book Antiqua" w:hAnsi="Book Antiqua"/>
          <w:highlight w:val="yellow"/>
        </w:rPr>
        <w:t xml:space="preserve">65 </w:t>
      </w:r>
      <w:r w:rsidRPr="008274DA">
        <w:rPr>
          <w:rFonts w:ascii="Book Antiqua" w:hAnsi="Book Antiqua"/>
          <w:b/>
          <w:bCs/>
          <w:highlight w:val="yellow"/>
        </w:rPr>
        <w:t>Jia X,</w:t>
      </w:r>
      <w:r w:rsidRPr="008274DA">
        <w:rPr>
          <w:rFonts w:ascii="Book Antiqua" w:hAnsi="Book Antiqua"/>
          <w:highlight w:val="yellow"/>
        </w:rPr>
        <w:t xml:space="preserve"> Meng MQH. A deep convolutional neural network for bleeding detection in Wireless Capsule Endoscopy images. [cited 21 Jan</w:t>
      </w:r>
      <w:r w:rsidR="008D63AC" w:rsidRPr="008274DA">
        <w:rPr>
          <w:rFonts w:ascii="Book Antiqua" w:hAnsi="Book Antiqua"/>
          <w:highlight w:val="yellow"/>
        </w:rPr>
        <w:t>uary</w:t>
      </w:r>
      <w:r w:rsidRPr="008274DA">
        <w:rPr>
          <w:rFonts w:ascii="Book Antiqua" w:hAnsi="Book Antiqua"/>
          <w:highlight w:val="yellow"/>
        </w:rPr>
        <w:t xml:space="preserve"> 2</w:t>
      </w:r>
      <w:r w:rsidR="008D63AC" w:rsidRPr="008274DA">
        <w:rPr>
          <w:rFonts w:ascii="Book Antiqua" w:hAnsi="Book Antiqua"/>
          <w:highlight w:val="yellow"/>
        </w:rPr>
        <w:t>021</w:t>
      </w:r>
      <w:r w:rsidRPr="008274DA">
        <w:rPr>
          <w:rFonts w:ascii="Book Antiqua" w:hAnsi="Book Antiqua"/>
          <w:highlight w:val="yellow"/>
        </w:rPr>
        <w:t>]. Available from: https://pubmed.ncbi.nlm.nih.gov/28268409/</w:t>
      </w:r>
    </w:p>
    <w:p w14:paraId="2C827B5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66 </w:t>
      </w:r>
      <w:r w:rsidRPr="00AC1B3C">
        <w:rPr>
          <w:rFonts w:ascii="Book Antiqua" w:hAnsi="Book Antiqua"/>
          <w:b/>
          <w:bCs/>
        </w:rPr>
        <w:t>Hassan AR</w:t>
      </w:r>
      <w:r w:rsidRPr="00AC1B3C">
        <w:rPr>
          <w:rFonts w:ascii="Book Antiqua" w:hAnsi="Book Antiqua"/>
        </w:rPr>
        <w:t xml:space="preserve">, Haque MA. Computer-aided gastrointestinal hemorrhage detection in wireless capsule endoscopy videos. </w:t>
      </w:r>
      <w:r w:rsidRPr="00AC1B3C">
        <w:rPr>
          <w:rFonts w:ascii="Book Antiqua" w:hAnsi="Book Antiqua"/>
          <w:i/>
          <w:iCs/>
        </w:rPr>
        <w:t>Comput Methods Programs Biomed</w:t>
      </w:r>
      <w:r w:rsidRPr="00AC1B3C">
        <w:rPr>
          <w:rFonts w:ascii="Book Antiqua" w:hAnsi="Book Antiqua"/>
        </w:rPr>
        <w:t xml:space="preserve"> 2015; </w:t>
      </w:r>
      <w:r w:rsidRPr="00AC1B3C">
        <w:rPr>
          <w:rFonts w:ascii="Book Antiqua" w:hAnsi="Book Antiqua"/>
          <w:b/>
          <w:bCs/>
        </w:rPr>
        <w:t>122</w:t>
      </w:r>
      <w:r w:rsidRPr="00AC1B3C">
        <w:rPr>
          <w:rFonts w:ascii="Book Antiqua" w:hAnsi="Book Antiqua"/>
        </w:rPr>
        <w:t>: 341-353 [PMID: 26390947 DOI: 10.1016/j.cmpb.2015.09.005]</w:t>
      </w:r>
    </w:p>
    <w:p w14:paraId="24C2CED7"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67 </w:t>
      </w:r>
      <w:r w:rsidRPr="00AC1B3C">
        <w:rPr>
          <w:rFonts w:ascii="Book Antiqua" w:hAnsi="Book Antiqua"/>
          <w:b/>
          <w:bCs/>
        </w:rPr>
        <w:t>Shung D</w:t>
      </w:r>
      <w:r w:rsidRPr="00AC1B3C">
        <w:rPr>
          <w:rFonts w:ascii="Book Antiqua" w:hAnsi="Book Antiqua"/>
        </w:rPr>
        <w:t xml:space="preserve">, Simonov M, Gentry M, Au B, Laine L. Machine Learning to Predict Outcomes in Patients with Acute Gastrointestinal Bleeding: A Systematic Review. </w:t>
      </w:r>
      <w:r w:rsidRPr="00AC1B3C">
        <w:rPr>
          <w:rFonts w:ascii="Book Antiqua" w:hAnsi="Book Antiqua"/>
          <w:i/>
          <w:iCs/>
        </w:rPr>
        <w:t>Dig Dis Sci</w:t>
      </w:r>
      <w:r w:rsidRPr="00AC1B3C">
        <w:rPr>
          <w:rFonts w:ascii="Book Antiqua" w:hAnsi="Book Antiqua"/>
        </w:rPr>
        <w:t xml:space="preserve"> 2019; </w:t>
      </w:r>
      <w:r w:rsidRPr="00AC1B3C">
        <w:rPr>
          <w:rFonts w:ascii="Book Antiqua" w:hAnsi="Book Antiqua"/>
          <w:b/>
          <w:bCs/>
        </w:rPr>
        <w:t>64</w:t>
      </w:r>
      <w:r w:rsidRPr="00AC1B3C">
        <w:rPr>
          <w:rFonts w:ascii="Book Antiqua" w:hAnsi="Book Antiqua"/>
        </w:rPr>
        <w:t>: 2078-2087 [PMID: 31055722 DOI: 10.1007/s10620-019-05645-z]</w:t>
      </w:r>
    </w:p>
    <w:p w14:paraId="6085C8D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68 </w:t>
      </w:r>
      <w:r w:rsidRPr="00AC1B3C">
        <w:rPr>
          <w:rFonts w:ascii="Book Antiqua" w:hAnsi="Book Antiqua"/>
          <w:b/>
          <w:bCs/>
        </w:rPr>
        <w:t>Ciuti G</w:t>
      </w:r>
      <w:r w:rsidRPr="00AC1B3C">
        <w:rPr>
          <w:rFonts w:ascii="Book Antiqua" w:hAnsi="Book Antiqua"/>
        </w:rPr>
        <w:t xml:space="preserve">, Skonieczna-Żydecka K, Marlicz W, Iacovacci V, Liu H, Stoyanov D, Arezzo A, Chiurazzi M, Toth E, Thorlacius H, Dario P, Koulaouzidis A. Frontiers of Robotic Colonoscopy: A Comprehensive Review of Robotic Colonoscopes and Technologies. </w:t>
      </w:r>
      <w:r w:rsidRPr="00AC1B3C">
        <w:rPr>
          <w:rFonts w:ascii="Book Antiqua" w:hAnsi="Book Antiqua"/>
          <w:i/>
          <w:iCs/>
        </w:rPr>
        <w:t>J Clin Med</w:t>
      </w:r>
      <w:r w:rsidRPr="00AC1B3C">
        <w:rPr>
          <w:rFonts w:ascii="Book Antiqua" w:hAnsi="Book Antiqua"/>
        </w:rPr>
        <w:t xml:space="preserve"> 2020; </w:t>
      </w:r>
      <w:r w:rsidRPr="00AC1B3C">
        <w:rPr>
          <w:rFonts w:ascii="Book Antiqua" w:hAnsi="Book Antiqua"/>
          <w:b/>
          <w:bCs/>
        </w:rPr>
        <w:t>9</w:t>
      </w:r>
      <w:r w:rsidRPr="00AC1B3C">
        <w:rPr>
          <w:rFonts w:ascii="Book Antiqua" w:hAnsi="Book Antiqua"/>
        </w:rPr>
        <w:t xml:space="preserve"> [PMID: 32486374 DOI: 10.3390/jcm9061648]</w:t>
      </w:r>
    </w:p>
    <w:p w14:paraId="0777164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69 </w:t>
      </w:r>
      <w:r w:rsidRPr="00AC1B3C">
        <w:rPr>
          <w:rFonts w:ascii="Book Antiqua" w:hAnsi="Book Antiqua"/>
          <w:b/>
          <w:bCs/>
        </w:rPr>
        <w:t>Seo DW</w:t>
      </w:r>
      <w:r w:rsidRPr="00AC1B3C">
        <w:rPr>
          <w:rFonts w:ascii="Book Antiqua" w:hAnsi="Book Antiqua"/>
        </w:rPr>
        <w:t xml:space="preserve">, Yi H, Park B, Kim YJ, Jung DH, Woo I, Sohn CH, Ko BS, Kim N, Kim WY. Prediction of Adverse Events in Stable Non-Variceal Gastrointestinal Bleeding Using Machine Learning. </w:t>
      </w:r>
      <w:r w:rsidRPr="00AC1B3C">
        <w:rPr>
          <w:rFonts w:ascii="Book Antiqua" w:hAnsi="Book Antiqua"/>
          <w:i/>
          <w:iCs/>
        </w:rPr>
        <w:t>J Clin Med</w:t>
      </w:r>
      <w:r w:rsidRPr="00AC1B3C">
        <w:rPr>
          <w:rFonts w:ascii="Book Antiqua" w:hAnsi="Book Antiqua"/>
        </w:rPr>
        <w:t xml:space="preserve"> 2020; </w:t>
      </w:r>
      <w:r w:rsidRPr="00AC1B3C">
        <w:rPr>
          <w:rFonts w:ascii="Book Antiqua" w:hAnsi="Book Antiqua"/>
          <w:b/>
          <w:bCs/>
        </w:rPr>
        <w:t>9</w:t>
      </w:r>
      <w:r w:rsidRPr="00AC1B3C">
        <w:rPr>
          <w:rFonts w:ascii="Book Antiqua" w:hAnsi="Book Antiqua"/>
        </w:rPr>
        <w:t xml:space="preserve"> [PMID: 32796647 DOI: 10.3390/jcm9082603]</w:t>
      </w:r>
    </w:p>
    <w:p w14:paraId="7E9DAB41"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70 </w:t>
      </w:r>
      <w:r w:rsidRPr="00AC1B3C">
        <w:rPr>
          <w:rFonts w:ascii="Book Antiqua" w:hAnsi="Book Antiqua"/>
          <w:b/>
          <w:bCs/>
        </w:rPr>
        <w:t>Nakase H</w:t>
      </w:r>
      <w:r w:rsidRPr="00AC1B3C">
        <w:rPr>
          <w:rFonts w:ascii="Book Antiqua" w:hAnsi="Book Antiqua"/>
        </w:rPr>
        <w:t xml:space="preserve">, Hirano T, Wagatsuma K, Ichimiya T, Yamakawa T, Yokoyama Y, Hayashi Y, Hirayama D, Kazama T, Yoshii S, Yamano HO. Artificial intelligence-assisted endoscopy changes the definition of mucosal healing in ulcerative colitis. </w:t>
      </w:r>
      <w:r w:rsidRPr="00AC1B3C">
        <w:rPr>
          <w:rFonts w:ascii="Book Antiqua" w:hAnsi="Book Antiqua"/>
          <w:i/>
          <w:iCs/>
        </w:rPr>
        <w:t>Dig Endosc</w:t>
      </w:r>
      <w:r w:rsidRPr="00AC1B3C">
        <w:rPr>
          <w:rFonts w:ascii="Book Antiqua" w:hAnsi="Book Antiqua"/>
        </w:rPr>
        <w:t xml:space="preserve"> 2020 [PMID: 32909283 DOI: 10.1111/den.13825]</w:t>
      </w:r>
    </w:p>
    <w:p w14:paraId="01BFCF2F"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71 </w:t>
      </w:r>
      <w:r w:rsidRPr="00AC1B3C">
        <w:rPr>
          <w:rFonts w:ascii="Book Antiqua" w:hAnsi="Book Antiqua"/>
          <w:b/>
          <w:bCs/>
        </w:rPr>
        <w:t>Waljee AK</w:t>
      </w:r>
      <w:r w:rsidRPr="00AC1B3C">
        <w:rPr>
          <w:rFonts w:ascii="Book Antiqua" w:hAnsi="Book Antiqua"/>
        </w:rPr>
        <w:t xml:space="preserve">, Wallace BI, Cohen-Mekelburg S, Liu Y, Liu B, Sauder K, Stidham RW, Zhu J, Higgins PDR. Development and Validation of Machine Learning Models in Prediction of Remission in Patients With Moderate to Severe Crohn Disease. </w:t>
      </w:r>
      <w:r w:rsidRPr="00AC1B3C">
        <w:rPr>
          <w:rFonts w:ascii="Book Antiqua" w:hAnsi="Book Antiqua"/>
          <w:i/>
          <w:iCs/>
        </w:rPr>
        <w:t>JAMA Netw Open</w:t>
      </w:r>
      <w:r w:rsidRPr="00AC1B3C">
        <w:rPr>
          <w:rFonts w:ascii="Book Antiqua" w:hAnsi="Book Antiqua"/>
        </w:rPr>
        <w:t xml:space="preserve"> 2019; </w:t>
      </w:r>
      <w:r w:rsidRPr="00AC1B3C">
        <w:rPr>
          <w:rFonts w:ascii="Book Antiqua" w:hAnsi="Book Antiqua"/>
          <w:b/>
          <w:bCs/>
        </w:rPr>
        <w:t>2</w:t>
      </w:r>
      <w:r w:rsidRPr="00AC1B3C">
        <w:rPr>
          <w:rFonts w:ascii="Book Antiqua" w:hAnsi="Book Antiqua"/>
        </w:rPr>
        <w:t>: e193721 [PMID: 31074823 DOI: 10.1001/jamanetworkopen.2019.3721]</w:t>
      </w:r>
    </w:p>
    <w:p w14:paraId="367BE73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72 </w:t>
      </w:r>
      <w:r w:rsidRPr="00AC1B3C">
        <w:rPr>
          <w:rFonts w:ascii="Book Antiqua" w:hAnsi="Book Antiqua"/>
          <w:b/>
          <w:bCs/>
        </w:rPr>
        <w:t>Klang E</w:t>
      </w:r>
      <w:r w:rsidRPr="00AC1B3C">
        <w:rPr>
          <w:rFonts w:ascii="Book Antiqua" w:hAnsi="Book Antiqua"/>
        </w:rPr>
        <w:t xml:space="preserve">, Barash Y, Margalit RY, Soffer S, Shimon O, Albshesh A, Ben-Horin S, Amitai MM, Eliakim R, Kopylov U. Deep learning algorithms for automated detection of Crohn's disease ulcers by video capsule endoscopy. </w:t>
      </w:r>
      <w:r w:rsidRPr="00AC1B3C">
        <w:rPr>
          <w:rFonts w:ascii="Book Antiqua" w:hAnsi="Book Antiqua"/>
          <w:i/>
          <w:iCs/>
        </w:rPr>
        <w:t>Gastrointest Endosc</w:t>
      </w:r>
      <w:r w:rsidRPr="00AC1B3C">
        <w:rPr>
          <w:rFonts w:ascii="Book Antiqua" w:hAnsi="Book Antiqua"/>
        </w:rPr>
        <w:t xml:space="preserve"> 2020; </w:t>
      </w:r>
      <w:r w:rsidRPr="00AC1B3C">
        <w:rPr>
          <w:rFonts w:ascii="Book Antiqua" w:hAnsi="Book Antiqua"/>
          <w:b/>
          <w:bCs/>
        </w:rPr>
        <w:t>91</w:t>
      </w:r>
      <w:r w:rsidRPr="00AC1B3C">
        <w:rPr>
          <w:rFonts w:ascii="Book Antiqua" w:hAnsi="Book Antiqua"/>
        </w:rPr>
        <w:t>: 606-613.e2 [PMID: 31743689 DOI: 10.1016/j.gie.2019.11.012]</w:t>
      </w:r>
    </w:p>
    <w:p w14:paraId="4A61D1B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73 </w:t>
      </w:r>
      <w:r w:rsidRPr="00AC1B3C">
        <w:rPr>
          <w:rFonts w:ascii="Book Antiqua" w:hAnsi="Book Antiqua"/>
          <w:b/>
          <w:bCs/>
        </w:rPr>
        <w:t>Gutierrez Becker B</w:t>
      </w:r>
      <w:r w:rsidRPr="00AC1B3C">
        <w:rPr>
          <w:rFonts w:ascii="Book Antiqua" w:hAnsi="Book Antiqua"/>
        </w:rPr>
        <w:t xml:space="preserve">, Arcadu F, Thalhammer A, Gamez Serna C, Feehan O, Drawnel F, Oh YS, Prunotto M. Training and deploying a deep learning model for endoscopic severity grading in ulcerative colitis using multicenter clinical trial data. </w:t>
      </w:r>
      <w:r w:rsidRPr="00AC1B3C">
        <w:rPr>
          <w:rFonts w:ascii="Book Antiqua" w:hAnsi="Book Antiqua"/>
          <w:i/>
          <w:iCs/>
        </w:rPr>
        <w:t>Ther Adv Gastrointest Endosc</w:t>
      </w:r>
      <w:r w:rsidRPr="00AC1B3C">
        <w:rPr>
          <w:rFonts w:ascii="Book Antiqua" w:hAnsi="Book Antiqua"/>
        </w:rPr>
        <w:t xml:space="preserve"> 2021; </w:t>
      </w:r>
      <w:r w:rsidRPr="00AC1B3C">
        <w:rPr>
          <w:rFonts w:ascii="Book Antiqua" w:hAnsi="Book Antiqua"/>
          <w:b/>
          <w:bCs/>
        </w:rPr>
        <w:t>14</w:t>
      </w:r>
      <w:r w:rsidRPr="00AC1B3C">
        <w:rPr>
          <w:rFonts w:ascii="Book Antiqua" w:hAnsi="Book Antiqua"/>
        </w:rPr>
        <w:t>: 2631774521990623 [PMID: 33718871 DOI: 10.1177/2631774521990623]</w:t>
      </w:r>
    </w:p>
    <w:p w14:paraId="25B84FAD"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74 </w:t>
      </w:r>
      <w:r w:rsidRPr="00AC1B3C">
        <w:rPr>
          <w:rFonts w:ascii="Book Antiqua" w:hAnsi="Book Antiqua"/>
          <w:b/>
          <w:bCs/>
        </w:rPr>
        <w:t>Kirchberger-Tolstik T</w:t>
      </w:r>
      <w:r w:rsidRPr="00AC1B3C">
        <w:rPr>
          <w:rFonts w:ascii="Book Antiqua" w:hAnsi="Book Antiqua"/>
        </w:rPr>
        <w:t xml:space="preserve">, Pradhan P, Vieth M, Grunert P, Popp J, Bocklitz TW, Stallmach A. Towards an Interpretable Classifier for Characterization of Endoscopic Mayo Scores in Ulcerative Colitis Using Raman Spectroscopy. </w:t>
      </w:r>
      <w:r w:rsidRPr="00AC1B3C">
        <w:rPr>
          <w:rFonts w:ascii="Book Antiqua" w:hAnsi="Book Antiqua"/>
          <w:i/>
          <w:iCs/>
        </w:rPr>
        <w:t>Anal Chem</w:t>
      </w:r>
      <w:r w:rsidRPr="00AC1B3C">
        <w:rPr>
          <w:rFonts w:ascii="Book Antiqua" w:hAnsi="Book Antiqua"/>
        </w:rPr>
        <w:t xml:space="preserve"> 2020; </w:t>
      </w:r>
      <w:r w:rsidRPr="00AC1B3C">
        <w:rPr>
          <w:rFonts w:ascii="Book Antiqua" w:hAnsi="Book Antiqua"/>
          <w:b/>
          <w:bCs/>
        </w:rPr>
        <w:t>92</w:t>
      </w:r>
      <w:r w:rsidRPr="00AC1B3C">
        <w:rPr>
          <w:rFonts w:ascii="Book Antiqua" w:hAnsi="Book Antiqua"/>
        </w:rPr>
        <w:t>: 13776-13784 [PMID: 32965101 DOI: 10.1021/acs.analchem.0c02163]</w:t>
      </w:r>
    </w:p>
    <w:p w14:paraId="2AD557A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75 </w:t>
      </w:r>
      <w:r w:rsidRPr="00AC1B3C">
        <w:rPr>
          <w:rFonts w:ascii="Book Antiqua" w:hAnsi="Book Antiqua"/>
          <w:b/>
          <w:bCs/>
        </w:rPr>
        <w:t>Maeda Y</w:t>
      </w:r>
      <w:r w:rsidRPr="00AC1B3C">
        <w:rPr>
          <w:rFonts w:ascii="Book Antiqua" w:hAnsi="Book Antiqua"/>
        </w:rPr>
        <w:t xml:space="preserve">, Kudo SE, Mori Y, Misawa M, Ogata N, Sasanuma S, Wakamura K, Oda M, Mori K, Ohtsuka K. Fully automated diagnostic system with artificial intelligence using endocytoscopy to identify the presence of histologic inflammation associated with ulcerative colitis (with video). </w:t>
      </w:r>
      <w:r w:rsidRPr="00AC1B3C">
        <w:rPr>
          <w:rFonts w:ascii="Book Antiqua" w:hAnsi="Book Antiqua"/>
          <w:i/>
          <w:iCs/>
        </w:rPr>
        <w:t>Gastrointest Endosc</w:t>
      </w:r>
      <w:r w:rsidRPr="00AC1B3C">
        <w:rPr>
          <w:rFonts w:ascii="Book Antiqua" w:hAnsi="Book Antiqua"/>
        </w:rPr>
        <w:t xml:space="preserve"> 2019; </w:t>
      </w:r>
      <w:r w:rsidRPr="00AC1B3C">
        <w:rPr>
          <w:rFonts w:ascii="Book Antiqua" w:hAnsi="Book Antiqua"/>
          <w:b/>
          <w:bCs/>
        </w:rPr>
        <w:t>89</w:t>
      </w:r>
      <w:r w:rsidRPr="00AC1B3C">
        <w:rPr>
          <w:rFonts w:ascii="Book Antiqua" w:hAnsi="Book Antiqua"/>
        </w:rPr>
        <w:t>: 408-415 [PMID: 30268542 DOI: 10.1016/j.gie.2018.09.024]</w:t>
      </w:r>
    </w:p>
    <w:p w14:paraId="5591215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76 </w:t>
      </w:r>
      <w:r w:rsidRPr="00AC1B3C">
        <w:rPr>
          <w:rFonts w:ascii="Book Antiqua" w:hAnsi="Book Antiqua"/>
          <w:b/>
          <w:bCs/>
        </w:rPr>
        <w:t>Bossuyt P</w:t>
      </w:r>
      <w:r w:rsidRPr="00AC1B3C">
        <w:rPr>
          <w:rFonts w:ascii="Book Antiqua" w:hAnsi="Book Antiqua"/>
        </w:rPr>
        <w:t xml:space="preserve">, Nakase H, Vermeire S, de Hertogh G, Eelbode T, Ferrante M, Hasegawa T, Willekens H, Ikemoto Y, Makino T, Bisschops R. Automatic, computer-aided </w:t>
      </w:r>
      <w:r w:rsidRPr="00AC1B3C">
        <w:rPr>
          <w:rFonts w:ascii="Book Antiqua" w:hAnsi="Book Antiqua"/>
        </w:rPr>
        <w:lastRenderedPageBreak/>
        <w:t xml:space="preserve">determination of endoscopic and histological inflammation in patients with mild to moderate ulcerative colitis based on red density. </w:t>
      </w:r>
      <w:r w:rsidRPr="00AC1B3C">
        <w:rPr>
          <w:rFonts w:ascii="Book Antiqua" w:hAnsi="Book Antiqua"/>
          <w:i/>
          <w:iCs/>
        </w:rPr>
        <w:t>Gut</w:t>
      </w:r>
      <w:r w:rsidRPr="00AC1B3C">
        <w:rPr>
          <w:rFonts w:ascii="Book Antiqua" w:hAnsi="Book Antiqua"/>
        </w:rPr>
        <w:t xml:space="preserve"> 2020; </w:t>
      </w:r>
      <w:r w:rsidRPr="00AC1B3C">
        <w:rPr>
          <w:rFonts w:ascii="Book Antiqua" w:hAnsi="Book Antiqua"/>
          <w:b/>
          <w:bCs/>
        </w:rPr>
        <w:t>69</w:t>
      </w:r>
      <w:r w:rsidRPr="00AC1B3C">
        <w:rPr>
          <w:rFonts w:ascii="Book Antiqua" w:hAnsi="Book Antiqua"/>
        </w:rPr>
        <w:t>: 1778-1786 [PMID: 31915237 DOI: 10.1136/gutjnl-2019-320056]</w:t>
      </w:r>
    </w:p>
    <w:p w14:paraId="3BB83DB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77 </w:t>
      </w:r>
      <w:r w:rsidRPr="00AC1B3C">
        <w:rPr>
          <w:rFonts w:ascii="Book Antiqua" w:hAnsi="Book Antiqua"/>
          <w:b/>
          <w:bCs/>
        </w:rPr>
        <w:t>Sabo E</w:t>
      </w:r>
      <w:r w:rsidRPr="00AC1B3C">
        <w:rPr>
          <w:rFonts w:ascii="Book Antiqua" w:hAnsi="Book Antiqua"/>
        </w:rPr>
        <w:t xml:space="preserve">, Beck AH, Montgomery EA, Bhattacharya B, Meitner P, Wang JY, Resnick MB. Computerized morphometry as an aid in determining the grade of dysplasia and progression to adenocarcinoma in Barrett's esophagus. </w:t>
      </w:r>
      <w:r w:rsidRPr="00AC1B3C">
        <w:rPr>
          <w:rFonts w:ascii="Book Antiqua" w:hAnsi="Book Antiqua"/>
          <w:i/>
          <w:iCs/>
        </w:rPr>
        <w:t>Lab Invest</w:t>
      </w:r>
      <w:r w:rsidRPr="00AC1B3C">
        <w:rPr>
          <w:rFonts w:ascii="Book Antiqua" w:hAnsi="Book Antiqua"/>
        </w:rPr>
        <w:t xml:space="preserve"> 2006; </w:t>
      </w:r>
      <w:r w:rsidRPr="00AC1B3C">
        <w:rPr>
          <w:rFonts w:ascii="Book Antiqua" w:hAnsi="Book Antiqua"/>
          <w:b/>
          <w:bCs/>
        </w:rPr>
        <w:t>86</w:t>
      </w:r>
      <w:r w:rsidRPr="00AC1B3C">
        <w:rPr>
          <w:rFonts w:ascii="Book Antiqua" w:hAnsi="Book Antiqua"/>
        </w:rPr>
        <w:t>: 1261-1271 [PMID: 17075582 DOI: 10.1038/Labinvest.3700481]</w:t>
      </w:r>
    </w:p>
    <w:p w14:paraId="2623DFF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78 </w:t>
      </w:r>
      <w:r w:rsidRPr="00AC1B3C">
        <w:rPr>
          <w:rFonts w:ascii="Book Antiqua" w:hAnsi="Book Antiqua"/>
          <w:b/>
          <w:bCs/>
        </w:rPr>
        <w:t>van Sandick JW</w:t>
      </w:r>
      <w:r w:rsidRPr="00AC1B3C">
        <w:rPr>
          <w:rFonts w:ascii="Book Antiqua" w:hAnsi="Book Antiqua"/>
        </w:rPr>
        <w:t xml:space="preserve">, Baak JP, van Lanschot JJ, Polkowski W, ten Kate FJ, Obertop H, Offerhaus GJ. Computerized quantitative pathology for the grading of dysplasia in surveillance biopsies of Barrett's oesophagus. </w:t>
      </w:r>
      <w:r w:rsidRPr="00AC1B3C">
        <w:rPr>
          <w:rFonts w:ascii="Book Antiqua" w:hAnsi="Book Antiqua"/>
          <w:i/>
          <w:iCs/>
        </w:rPr>
        <w:t>J Pathol</w:t>
      </w:r>
      <w:r w:rsidRPr="00AC1B3C">
        <w:rPr>
          <w:rFonts w:ascii="Book Antiqua" w:hAnsi="Book Antiqua"/>
        </w:rPr>
        <w:t xml:space="preserve"> 2000; </w:t>
      </w:r>
      <w:r w:rsidRPr="00AC1B3C">
        <w:rPr>
          <w:rFonts w:ascii="Book Antiqua" w:hAnsi="Book Antiqua"/>
          <w:b/>
          <w:bCs/>
        </w:rPr>
        <w:t>190</w:t>
      </w:r>
      <w:r w:rsidRPr="00AC1B3C">
        <w:rPr>
          <w:rFonts w:ascii="Book Antiqua" w:hAnsi="Book Antiqua"/>
        </w:rPr>
        <w:t>: 177-183 [PMID: 10657016 DOI: 10.1002/(SICI)1096-9896(200002)190:2&lt;177::AID-PATH508&gt;3.0.CO;2-X]</w:t>
      </w:r>
    </w:p>
    <w:p w14:paraId="495485D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79 </w:t>
      </w:r>
      <w:r w:rsidRPr="00AC1B3C">
        <w:rPr>
          <w:rFonts w:ascii="Book Antiqua" w:hAnsi="Book Antiqua"/>
          <w:b/>
          <w:bCs/>
        </w:rPr>
        <w:t>Polkowski W</w:t>
      </w:r>
      <w:r w:rsidRPr="00AC1B3C">
        <w:rPr>
          <w:rFonts w:ascii="Book Antiqua" w:hAnsi="Book Antiqua"/>
        </w:rPr>
        <w:t xml:space="preserve">, Baak JP, van Lanschot JJ, Meijer GA, Schuurmans LT, Ten Kate FJ, Obertop H, Offerhaus GJ. Clinical decision making in Barrett's oesophagus can be supported by computerized immunoquantitation and morphometry of features associated with proliferation and differentiation. </w:t>
      </w:r>
      <w:r w:rsidRPr="00AC1B3C">
        <w:rPr>
          <w:rFonts w:ascii="Book Antiqua" w:hAnsi="Book Antiqua"/>
          <w:i/>
          <w:iCs/>
        </w:rPr>
        <w:t>J Pathol</w:t>
      </w:r>
      <w:r w:rsidRPr="00AC1B3C">
        <w:rPr>
          <w:rFonts w:ascii="Book Antiqua" w:hAnsi="Book Antiqua"/>
        </w:rPr>
        <w:t xml:space="preserve"> 1998; </w:t>
      </w:r>
      <w:r w:rsidRPr="00AC1B3C">
        <w:rPr>
          <w:rFonts w:ascii="Book Antiqua" w:hAnsi="Book Antiqua"/>
          <w:b/>
          <w:bCs/>
        </w:rPr>
        <w:t>184</w:t>
      </w:r>
      <w:r w:rsidRPr="00AC1B3C">
        <w:rPr>
          <w:rFonts w:ascii="Book Antiqua" w:hAnsi="Book Antiqua"/>
        </w:rPr>
        <w:t>: 161-168 [PMID: 9602707 DOI: 10.1002/(SICI)1096-9896(199802)184:2&lt;161::AID-PATH971&gt;3.0.CO;2-2]</w:t>
      </w:r>
    </w:p>
    <w:p w14:paraId="4AA0356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80 </w:t>
      </w:r>
      <w:r w:rsidRPr="00AC1B3C">
        <w:rPr>
          <w:rFonts w:ascii="Book Antiqua" w:hAnsi="Book Antiqua"/>
          <w:b/>
          <w:bCs/>
        </w:rPr>
        <w:t>Sali R</w:t>
      </w:r>
      <w:r w:rsidRPr="00AC1B3C">
        <w:rPr>
          <w:rFonts w:ascii="Book Antiqua" w:hAnsi="Book Antiqua"/>
        </w:rPr>
        <w:t xml:space="preserve">, Moradinasab N, Guleria S, Ehsan L, Fernandes P, Shah TU, Syed S, Brown DE. Deep Learning for Whole-Slide Tissue Histopathology Classification: A Comparative Study in the Identification of Dysplastic and Non-Dysplastic Barrett's Esophagus. </w:t>
      </w:r>
      <w:r w:rsidRPr="00AC1B3C">
        <w:rPr>
          <w:rFonts w:ascii="Book Antiqua" w:hAnsi="Book Antiqua"/>
          <w:i/>
          <w:iCs/>
        </w:rPr>
        <w:t>J Pers Med</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xml:space="preserve"> [PMID: 32977465 DOI: 10.3390/jpm10040141]</w:t>
      </w:r>
    </w:p>
    <w:p w14:paraId="7F2E244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81 </w:t>
      </w:r>
      <w:r w:rsidRPr="00AC1B3C">
        <w:rPr>
          <w:rFonts w:ascii="Book Antiqua" w:hAnsi="Book Antiqua"/>
          <w:b/>
          <w:bCs/>
        </w:rPr>
        <w:t>Steinbuss G</w:t>
      </w:r>
      <w:r w:rsidRPr="00AC1B3C">
        <w:rPr>
          <w:rFonts w:ascii="Book Antiqua" w:hAnsi="Book Antiqua"/>
        </w:rPr>
        <w:t xml:space="preserve">, Kriegsmann K, Kriegsmann M. Identification of Gastritis Subtypes by Convolutional Neuronal Networks on Histological Images of Antrum and Corpus Biopsies. </w:t>
      </w:r>
      <w:r w:rsidRPr="00AC1B3C">
        <w:rPr>
          <w:rFonts w:ascii="Book Antiqua" w:hAnsi="Book Antiqua"/>
          <w:i/>
          <w:iCs/>
        </w:rPr>
        <w:t>Int J Mol Sci</w:t>
      </w:r>
      <w:r w:rsidRPr="00AC1B3C">
        <w:rPr>
          <w:rFonts w:ascii="Book Antiqua" w:hAnsi="Book Antiqua"/>
        </w:rPr>
        <w:t xml:space="preserve"> 2020; </w:t>
      </w:r>
      <w:r w:rsidRPr="00AC1B3C">
        <w:rPr>
          <w:rFonts w:ascii="Book Antiqua" w:hAnsi="Book Antiqua"/>
          <w:b/>
          <w:bCs/>
        </w:rPr>
        <w:t>21</w:t>
      </w:r>
      <w:r w:rsidRPr="00AC1B3C">
        <w:rPr>
          <w:rFonts w:ascii="Book Antiqua" w:hAnsi="Book Antiqua"/>
        </w:rPr>
        <w:t xml:space="preserve"> [PMID: 32932860 DOI: 10.3390/ijms21186652]</w:t>
      </w:r>
    </w:p>
    <w:p w14:paraId="2833CDC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82 </w:t>
      </w:r>
      <w:r w:rsidRPr="00AC1B3C">
        <w:rPr>
          <w:rFonts w:ascii="Book Antiqua" w:hAnsi="Book Antiqua"/>
          <w:b/>
          <w:bCs/>
        </w:rPr>
        <w:t>Klein S</w:t>
      </w:r>
      <w:r w:rsidRPr="00AC1B3C">
        <w:rPr>
          <w:rFonts w:ascii="Book Antiqua" w:hAnsi="Book Antiqua"/>
        </w:rPr>
        <w:t xml:space="preserve">, Gildenblat J, Ihle MA, Merkelbach-Bruse S, Noh KW, Peifer M, Quaas A, Büttner R. Deep learning for sensitive detection of Helicobacter Pylori in gastric biopsies. </w:t>
      </w:r>
      <w:r w:rsidRPr="00AC1B3C">
        <w:rPr>
          <w:rFonts w:ascii="Book Antiqua" w:hAnsi="Book Antiqua"/>
          <w:i/>
          <w:iCs/>
        </w:rPr>
        <w:t>BMC Gastroenterol</w:t>
      </w:r>
      <w:r w:rsidRPr="00AC1B3C">
        <w:rPr>
          <w:rFonts w:ascii="Book Antiqua" w:hAnsi="Book Antiqua"/>
        </w:rPr>
        <w:t xml:space="preserve"> 2020; </w:t>
      </w:r>
      <w:r w:rsidRPr="00AC1B3C">
        <w:rPr>
          <w:rFonts w:ascii="Book Antiqua" w:hAnsi="Book Antiqua"/>
          <w:b/>
          <w:bCs/>
        </w:rPr>
        <w:t>20</w:t>
      </w:r>
      <w:r w:rsidRPr="00AC1B3C">
        <w:rPr>
          <w:rFonts w:ascii="Book Antiqua" w:hAnsi="Book Antiqua"/>
        </w:rPr>
        <w:t>: 417 [PMID: 33308189 DOI: 10.1186/s12876-020-01494-7]</w:t>
      </w:r>
    </w:p>
    <w:p w14:paraId="6669440C" w14:textId="51FC414C"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83 </w:t>
      </w:r>
      <w:r w:rsidRPr="00AC1B3C">
        <w:rPr>
          <w:rFonts w:ascii="Book Antiqua" w:hAnsi="Book Antiqua"/>
          <w:b/>
          <w:bCs/>
        </w:rPr>
        <w:t>Zhou S,</w:t>
      </w:r>
      <w:r w:rsidRPr="00AC1B3C">
        <w:rPr>
          <w:rFonts w:ascii="Book Antiqua" w:hAnsi="Book Antiqua"/>
        </w:rPr>
        <w:t xml:space="preserve"> Marklund H, Blaha O, Desai M, Martin B, Bingham D, Berry GJ, Gomulia E, Ng AY, Shen J. Deep learning assistance for the histopathologic diagnosis of Helicobacter pylori.</w:t>
      </w:r>
      <w:r w:rsidRPr="00AC1B3C">
        <w:rPr>
          <w:rFonts w:ascii="Book Antiqua" w:hAnsi="Book Antiqua"/>
          <w:i/>
          <w:iCs/>
        </w:rPr>
        <w:t xml:space="preserve"> Intell Med </w:t>
      </w:r>
      <w:r w:rsidRPr="00AC1B3C">
        <w:rPr>
          <w:rFonts w:ascii="Book Antiqua" w:hAnsi="Book Antiqua"/>
        </w:rPr>
        <w:t>2020;</w:t>
      </w:r>
      <w:r w:rsidR="00A86F0F" w:rsidRPr="00AC1B3C">
        <w:rPr>
          <w:rFonts w:ascii="Book Antiqua" w:hAnsi="Book Antiqua"/>
        </w:rPr>
        <w:t xml:space="preserve"> </w:t>
      </w:r>
      <w:r w:rsidRPr="00AC1B3C">
        <w:rPr>
          <w:rFonts w:ascii="Book Antiqua" w:hAnsi="Book Antiqua"/>
          <w:b/>
          <w:bCs/>
        </w:rPr>
        <w:t>1</w:t>
      </w:r>
      <w:r w:rsidR="00465338">
        <w:rPr>
          <w:rFonts w:ascii="Book Antiqua" w:hAnsi="Book Antiqua"/>
          <w:b/>
          <w:bCs/>
        </w:rPr>
        <w:t>-</w:t>
      </w:r>
      <w:r w:rsidRPr="00AC1B3C">
        <w:rPr>
          <w:rFonts w:ascii="Book Antiqua" w:hAnsi="Book Antiqua"/>
          <w:b/>
          <w:bCs/>
        </w:rPr>
        <w:t>2:</w:t>
      </w:r>
      <w:r w:rsidR="00A86F0F" w:rsidRPr="00AC1B3C">
        <w:rPr>
          <w:rFonts w:ascii="Book Antiqua" w:hAnsi="Book Antiqua"/>
          <w:b/>
          <w:bCs/>
        </w:rPr>
        <w:t xml:space="preserve"> </w:t>
      </w:r>
      <w:r w:rsidRPr="00AC1B3C">
        <w:rPr>
          <w:rFonts w:ascii="Book Antiqua" w:hAnsi="Book Antiqua"/>
        </w:rPr>
        <w:t>100004 [DOI: 10.1016/j.ibmed.2020.100004]</w:t>
      </w:r>
    </w:p>
    <w:p w14:paraId="6F645F8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84 </w:t>
      </w:r>
      <w:r w:rsidRPr="00AC1B3C">
        <w:rPr>
          <w:rFonts w:ascii="Book Antiqua" w:hAnsi="Book Antiqua"/>
          <w:b/>
          <w:bCs/>
        </w:rPr>
        <w:t>Song Z</w:t>
      </w:r>
      <w:r w:rsidRPr="00AC1B3C">
        <w:rPr>
          <w:rFonts w:ascii="Book Antiqua" w:hAnsi="Book Antiqua"/>
        </w:rPr>
        <w:t xml:space="preserve">, Zou S, Zhou W, Huang Y, Shao L, Yuan J, Gou X, Jin W, Wang Z, Chen X, Ding X, Liu J, Yu C, Ku C, Liu C, Sun Z, Xu G, Wang Y, Zhang X, Wang D, Wang S, Xu W, Davis RC, Shi H. Clinically applicable histopathological diagnosis system for gastric cancer detection using deep learning. </w:t>
      </w:r>
      <w:r w:rsidRPr="00AC1B3C">
        <w:rPr>
          <w:rFonts w:ascii="Book Antiqua" w:hAnsi="Book Antiqua"/>
          <w:i/>
          <w:iCs/>
        </w:rPr>
        <w:t>Nat Commun</w:t>
      </w:r>
      <w:r w:rsidRPr="00AC1B3C">
        <w:rPr>
          <w:rFonts w:ascii="Book Antiqua" w:hAnsi="Book Antiqua"/>
        </w:rPr>
        <w:t xml:space="preserve"> 2020; </w:t>
      </w:r>
      <w:r w:rsidRPr="00AC1B3C">
        <w:rPr>
          <w:rFonts w:ascii="Book Antiqua" w:hAnsi="Book Antiqua"/>
          <w:b/>
          <w:bCs/>
        </w:rPr>
        <w:t>11</w:t>
      </w:r>
      <w:r w:rsidRPr="00AC1B3C">
        <w:rPr>
          <w:rFonts w:ascii="Book Antiqua" w:hAnsi="Book Antiqua"/>
        </w:rPr>
        <w:t>: 4294 [PMID: 32855423 DOI: 10.1038/s41467-020-18147-8]</w:t>
      </w:r>
    </w:p>
    <w:p w14:paraId="78B13F0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85 </w:t>
      </w:r>
      <w:r w:rsidRPr="00AC1B3C">
        <w:rPr>
          <w:rFonts w:ascii="Book Antiqua" w:hAnsi="Book Antiqua"/>
          <w:b/>
          <w:bCs/>
        </w:rPr>
        <w:t>Sharma H</w:t>
      </w:r>
      <w:r w:rsidRPr="00AC1B3C">
        <w:rPr>
          <w:rFonts w:ascii="Book Antiqua" w:hAnsi="Book Antiqua"/>
        </w:rPr>
        <w:t xml:space="preserve">, Zerbe N, Klempert I, Hellwich O, Hufnagl P. Deep convolutional neural networks for automatic classification of gastric carcinoma using whole slide images in digital histopathology. </w:t>
      </w:r>
      <w:r w:rsidRPr="00AC1B3C">
        <w:rPr>
          <w:rFonts w:ascii="Book Antiqua" w:hAnsi="Book Antiqua"/>
          <w:i/>
          <w:iCs/>
        </w:rPr>
        <w:t>Comput Med Imaging Graph</w:t>
      </w:r>
      <w:r w:rsidRPr="00AC1B3C">
        <w:rPr>
          <w:rFonts w:ascii="Book Antiqua" w:hAnsi="Book Antiqua"/>
        </w:rPr>
        <w:t xml:space="preserve"> 2017; </w:t>
      </w:r>
      <w:r w:rsidRPr="00AC1B3C">
        <w:rPr>
          <w:rFonts w:ascii="Book Antiqua" w:hAnsi="Book Antiqua"/>
          <w:b/>
          <w:bCs/>
        </w:rPr>
        <w:t>61</w:t>
      </w:r>
      <w:r w:rsidRPr="00AC1B3C">
        <w:rPr>
          <w:rFonts w:ascii="Book Antiqua" w:hAnsi="Book Antiqua"/>
        </w:rPr>
        <w:t>: 2-13 [PMID: 28676295 DOI: 10.1016/j.compmedimag.2017.06.001]</w:t>
      </w:r>
    </w:p>
    <w:p w14:paraId="42CB643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86 </w:t>
      </w:r>
      <w:r w:rsidRPr="00AC1B3C">
        <w:rPr>
          <w:rFonts w:ascii="Book Antiqua" w:hAnsi="Book Antiqua"/>
          <w:b/>
          <w:bCs/>
        </w:rPr>
        <w:t>Mori H</w:t>
      </w:r>
      <w:r w:rsidRPr="00AC1B3C">
        <w:rPr>
          <w:rFonts w:ascii="Book Antiqua" w:hAnsi="Book Antiqua"/>
        </w:rPr>
        <w:t xml:space="preserve">, Miwa H. A histopathologic feature of the behavior of gastric signet-ring cell carcinoma; an image analysis study with deep learning. </w:t>
      </w:r>
      <w:r w:rsidRPr="00AC1B3C">
        <w:rPr>
          <w:rFonts w:ascii="Book Antiqua" w:hAnsi="Book Antiqua"/>
          <w:i/>
          <w:iCs/>
        </w:rPr>
        <w:t>Pathol Int</w:t>
      </w:r>
      <w:r w:rsidRPr="00AC1B3C">
        <w:rPr>
          <w:rFonts w:ascii="Book Antiqua" w:hAnsi="Book Antiqua"/>
        </w:rPr>
        <w:t xml:space="preserve"> 2019; </w:t>
      </w:r>
      <w:r w:rsidRPr="00AC1B3C">
        <w:rPr>
          <w:rFonts w:ascii="Book Antiqua" w:hAnsi="Book Antiqua"/>
          <w:b/>
          <w:bCs/>
        </w:rPr>
        <w:t>69</w:t>
      </w:r>
      <w:r w:rsidRPr="00AC1B3C">
        <w:rPr>
          <w:rFonts w:ascii="Book Antiqua" w:hAnsi="Book Antiqua"/>
        </w:rPr>
        <w:t>: 437-439 [PMID: 31276267 DOI: 10.1111/pin.12828]</w:t>
      </w:r>
    </w:p>
    <w:p w14:paraId="0FD0F4F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87 </w:t>
      </w:r>
      <w:r w:rsidRPr="00AC1B3C">
        <w:rPr>
          <w:rFonts w:ascii="Book Antiqua" w:hAnsi="Book Antiqua"/>
          <w:b/>
          <w:bCs/>
        </w:rPr>
        <w:t>Iizuka O</w:t>
      </w:r>
      <w:r w:rsidRPr="00AC1B3C">
        <w:rPr>
          <w:rFonts w:ascii="Book Antiqua" w:hAnsi="Book Antiqua"/>
        </w:rPr>
        <w:t xml:space="preserve">, Kanavati F, Kato K, Rambeau M, Arihiro K, Tsuneki M. Deep Learning Models for Histopathological Classification of Gastric and Colonic Epithelial Tumours. </w:t>
      </w:r>
      <w:r w:rsidRPr="00AC1B3C">
        <w:rPr>
          <w:rFonts w:ascii="Book Antiqua" w:hAnsi="Book Antiqua"/>
          <w:i/>
          <w:iCs/>
        </w:rPr>
        <w:t>Sci Rep</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1504 [PMID: 32001752 DOI: 10.1038/s41598-020-58467-9]</w:t>
      </w:r>
    </w:p>
    <w:p w14:paraId="5E517C4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88 </w:t>
      </w:r>
      <w:r w:rsidRPr="00AC1B3C">
        <w:rPr>
          <w:rFonts w:ascii="Book Antiqua" w:hAnsi="Book Antiqua"/>
          <w:b/>
          <w:bCs/>
        </w:rPr>
        <w:t>Kather JN</w:t>
      </w:r>
      <w:r w:rsidRPr="00AC1B3C">
        <w:rPr>
          <w:rFonts w:ascii="Book Antiqua" w:hAnsi="Book Antiqua"/>
        </w:rPr>
        <w:t xml:space="preserve">, Pearson AT, Halama N, Jäger D, Krause J, Loosen SH, Marx A, Boor P, Tacke F, Neumann UP, Grabsch HI, Yoshikawa T, Brenner H, Chang-Claude J, Hoffmeister M, Trautwein C, Luedde T. Deep learning can predict microsatellite instability directly from histology in gastrointestinal cancer. </w:t>
      </w:r>
      <w:r w:rsidRPr="00AC1B3C">
        <w:rPr>
          <w:rFonts w:ascii="Book Antiqua" w:hAnsi="Book Antiqua"/>
          <w:i/>
          <w:iCs/>
        </w:rPr>
        <w:t>Nat Med</w:t>
      </w:r>
      <w:r w:rsidRPr="00AC1B3C">
        <w:rPr>
          <w:rFonts w:ascii="Book Antiqua" w:hAnsi="Book Antiqua"/>
        </w:rPr>
        <w:t xml:space="preserve"> 2019; </w:t>
      </w:r>
      <w:r w:rsidRPr="00AC1B3C">
        <w:rPr>
          <w:rFonts w:ascii="Book Antiqua" w:hAnsi="Book Antiqua"/>
          <w:b/>
          <w:bCs/>
        </w:rPr>
        <w:t>25</w:t>
      </w:r>
      <w:r w:rsidRPr="00AC1B3C">
        <w:rPr>
          <w:rFonts w:ascii="Book Antiqua" w:hAnsi="Book Antiqua"/>
        </w:rPr>
        <w:t>: 1054-1056 [PMID: 31160815 DOI: 10.1038/s41591-019-0462-y]</w:t>
      </w:r>
    </w:p>
    <w:p w14:paraId="771A32A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89 </w:t>
      </w:r>
      <w:r w:rsidRPr="00AC1B3C">
        <w:rPr>
          <w:rFonts w:ascii="Book Antiqua" w:hAnsi="Book Antiqua"/>
          <w:b/>
          <w:bCs/>
        </w:rPr>
        <w:t>Klein A</w:t>
      </w:r>
      <w:r w:rsidRPr="00AC1B3C">
        <w:rPr>
          <w:rFonts w:ascii="Book Antiqua" w:hAnsi="Book Antiqua"/>
        </w:rPr>
        <w:t xml:space="preserve">, Mazor Y, Karban A, Ben-Itzhak O, Chowers Y, Sabo E. Early histological findings may predict the clinical phenotype in Crohn's colitis. </w:t>
      </w:r>
      <w:r w:rsidRPr="00AC1B3C">
        <w:rPr>
          <w:rFonts w:ascii="Book Antiqua" w:hAnsi="Book Antiqua"/>
          <w:i/>
          <w:iCs/>
        </w:rPr>
        <w:t>United European Gastroenterol J</w:t>
      </w:r>
      <w:r w:rsidRPr="00AC1B3C">
        <w:rPr>
          <w:rFonts w:ascii="Book Antiqua" w:hAnsi="Book Antiqua"/>
        </w:rPr>
        <w:t xml:space="preserve"> 2017; </w:t>
      </w:r>
      <w:r w:rsidRPr="00AC1B3C">
        <w:rPr>
          <w:rFonts w:ascii="Book Antiqua" w:hAnsi="Book Antiqua"/>
          <w:b/>
          <w:bCs/>
        </w:rPr>
        <w:t>5</w:t>
      </w:r>
      <w:r w:rsidRPr="00AC1B3C">
        <w:rPr>
          <w:rFonts w:ascii="Book Antiqua" w:hAnsi="Book Antiqua"/>
        </w:rPr>
        <w:t>: 694-701 [PMID: 28815033 DOI: 10.1177/2050640616676435]</w:t>
      </w:r>
    </w:p>
    <w:p w14:paraId="4316B9C4" w14:textId="77777777" w:rsidR="0049104D" w:rsidRPr="00AC1B3C" w:rsidRDefault="0049104D" w:rsidP="00AC1B3C">
      <w:pPr>
        <w:spacing w:line="360" w:lineRule="auto"/>
        <w:jc w:val="both"/>
        <w:rPr>
          <w:rFonts w:ascii="Book Antiqua" w:hAnsi="Book Antiqua"/>
          <w:lang w:val="pt-BR"/>
        </w:rPr>
      </w:pPr>
      <w:r w:rsidRPr="00AC1B3C">
        <w:rPr>
          <w:rFonts w:ascii="Book Antiqua" w:hAnsi="Book Antiqua"/>
        </w:rPr>
        <w:t xml:space="preserve">90 </w:t>
      </w:r>
      <w:r w:rsidRPr="00AC1B3C">
        <w:rPr>
          <w:rFonts w:ascii="Book Antiqua" w:hAnsi="Book Antiqua"/>
          <w:b/>
          <w:bCs/>
        </w:rPr>
        <w:t>Leslie A</w:t>
      </w:r>
      <w:r w:rsidRPr="00AC1B3C">
        <w:rPr>
          <w:rFonts w:ascii="Book Antiqua" w:hAnsi="Book Antiqua"/>
        </w:rPr>
        <w:t xml:space="preserve">, Carey FA, Pratt NR, Steele RJ. </w:t>
      </w:r>
      <w:r w:rsidRPr="00AC1B3C">
        <w:rPr>
          <w:rFonts w:ascii="Book Antiqua" w:hAnsi="Book Antiqua"/>
          <w:lang w:val="pt-BR"/>
        </w:rPr>
        <w:t xml:space="preserve">The colorectal adenoma-carcinoma sequence. </w:t>
      </w:r>
      <w:r w:rsidRPr="00AC1B3C">
        <w:rPr>
          <w:rFonts w:ascii="Book Antiqua" w:hAnsi="Book Antiqua"/>
          <w:i/>
          <w:iCs/>
          <w:lang w:val="pt-BR"/>
        </w:rPr>
        <w:t>Br J Surg</w:t>
      </w:r>
      <w:r w:rsidRPr="00AC1B3C">
        <w:rPr>
          <w:rFonts w:ascii="Book Antiqua" w:hAnsi="Book Antiqua"/>
          <w:lang w:val="pt-BR"/>
        </w:rPr>
        <w:t xml:space="preserve"> 2002; </w:t>
      </w:r>
      <w:r w:rsidRPr="00AC1B3C">
        <w:rPr>
          <w:rFonts w:ascii="Book Antiqua" w:hAnsi="Book Antiqua"/>
          <w:b/>
          <w:bCs/>
          <w:lang w:val="pt-BR"/>
        </w:rPr>
        <w:t>89</w:t>
      </w:r>
      <w:r w:rsidRPr="00AC1B3C">
        <w:rPr>
          <w:rFonts w:ascii="Book Antiqua" w:hAnsi="Book Antiqua"/>
          <w:lang w:val="pt-BR"/>
        </w:rPr>
        <w:t>: 845-860 [PMID: 12081733 DOI: 10.1046/j.1365-2168.2002.02120.x]</w:t>
      </w:r>
    </w:p>
    <w:p w14:paraId="59E1608E" w14:textId="5AD28B7C" w:rsidR="0049104D" w:rsidRPr="00AC1B3C" w:rsidRDefault="0049104D" w:rsidP="00AC1B3C">
      <w:pPr>
        <w:spacing w:line="360" w:lineRule="auto"/>
        <w:jc w:val="both"/>
        <w:rPr>
          <w:rFonts w:ascii="Book Antiqua" w:hAnsi="Book Antiqua"/>
        </w:rPr>
      </w:pPr>
      <w:r w:rsidRPr="00465338">
        <w:rPr>
          <w:rFonts w:ascii="Book Antiqua" w:hAnsi="Book Antiqua"/>
          <w:highlight w:val="yellow"/>
          <w:lang w:val="pt-BR"/>
        </w:rPr>
        <w:lastRenderedPageBreak/>
        <w:t xml:space="preserve">91 </w:t>
      </w:r>
      <w:r w:rsidRPr="00465338">
        <w:rPr>
          <w:rFonts w:ascii="Book Antiqua" w:hAnsi="Book Antiqua"/>
          <w:b/>
          <w:bCs/>
          <w:highlight w:val="yellow"/>
          <w:lang w:val="pt-BR"/>
        </w:rPr>
        <w:t>Rodriguez-Diaz E,</w:t>
      </w:r>
      <w:r w:rsidRPr="00465338">
        <w:rPr>
          <w:rFonts w:ascii="Book Antiqua" w:hAnsi="Book Antiqua"/>
          <w:highlight w:val="yellow"/>
          <w:lang w:val="pt-BR"/>
        </w:rPr>
        <w:t xml:space="preserve"> Baffy G, Lo WK, Mashimo H, Vidyarthi G, Mohapatra SS, Singh SK. </w:t>
      </w:r>
      <w:r w:rsidRPr="00465338">
        <w:rPr>
          <w:rFonts w:ascii="Book Antiqua" w:hAnsi="Book Antiqua"/>
          <w:highlight w:val="yellow"/>
        </w:rPr>
        <w:t>Real-time artificial intelligence–based histologic classification of colorectal polyps with augmented visualization. [cited 2</w:t>
      </w:r>
      <w:r w:rsidR="006E220D" w:rsidRPr="00465338">
        <w:rPr>
          <w:rFonts w:ascii="Book Antiqua" w:hAnsi="Book Antiqua"/>
          <w:highlight w:val="yellow"/>
        </w:rPr>
        <w:t>3</w:t>
      </w:r>
      <w:r w:rsidRPr="00465338">
        <w:rPr>
          <w:rFonts w:ascii="Book Antiqua" w:hAnsi="Book Antiqua"/>
          <w:highlight w:val="yellow"/>
        </w:rPr>
        <w:t xml:space="preserve"> Jan</w:t>
      </w:r>
      <w:r w:rsidR="006E220D" w:rsidRPr="00465338">
        <w:rPr>
          <w:rFonts w:ascii="Book Antiqua" w:hAnsi="Book Antiqua"/>
          <w:highlight w:val="yellow"/>
        </w:rPr>
        <w:t>uary</w:t>
      </w:r>
      <w:r w:rsidRPr="00465338">
        <w:rPr>
          <w:rFonts w:ascii="Book Antiqua" w:hAnsi="Book Antiqua"/>
          <w:highlight w:val="yellow"/>
        </w:rPr>
        <w:t xml:space="preserve"> 2</w:t>
      </w:r>
      <w:r w:rsidR="006E220D" w:rsidRPr="00465338">
        <w:rPr>
          <w:rFonts w:ascii="Book Antiqua" w:hAnsi="Book Antiqua"/>
          <w:highlight w:val="yellow"/>
        </w:rPr>
        <w:t>021</w:t>
      </w:r>
      <w:r w:rsidRPr="00465338">
        <w:rPr>
          <w:rFonts w:ascii="Book Antiqua" w:hAnsi="Book Antiqua"/>
          <w:highlight w:val="yellow"/>
        </w:rPr>
        <w:t>]. Available from: https://pubmed.ncbi.nlm.nih.gov/32949567/</w:t>
      </w:r>
    </w:p>
    <w:p w14:paraId="364204F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92 </w:t>
      </w:r>
      <w:r w:rsidRPr="00AC1B3C">
        <w:rPr>
          <w:rFonts w:ascii="Book Antiqua" w:hAnsi="Book Antiqua"/>
          <w:b/>
          <w:bCs/>
        </w:rPr>
        <w:t>Haj-Hassan H</w:t>
      </w:r>
      <w:r w:rsidRPr="00AC1B3C">
        <w:rPr>
          <w:rFonts w:ascii="Book Antiqua" w:hAnsi="Book Antiqua"/>
        </w:rPr>
        <w:t xml:space="preserve">, Chaddad A, Harkouss Y, Desrosiers C, Toews M, Tanougast C. Classifications of Multispectral Colorectal Cancer Tissues Using Convolution Neural Network. </w:t>
      </w:r>
      <w:r w:rsidRPr="00AC1B3C">
        <w:rPr>
          <w:rFonts w:ascii="Book Antiqua" w:hAnsi="Book Antiqua"/>
          <w:i/>
          <w:iCs/>
        </w:rPr>
        <w:t>J Pathol Inform</w:t>
      </w:r>
      <w:r w:rsidRPr="00AC1B3C">
        <w:rPr>
          <w:rFonts w:ascii="Book Antiqua" w:hAnsi="Book Antiqua"/>
        </w:rPr>
        <w:t xml:space="preserve"> 2017; </w:t>
      </w:r>
      <w:r w:rsidRPr="00AC1B3C">
        <w:rPr>
          <w:rFonts w:ascii="Book Antiqua" w:hAnsi="Book Antiqua"/>
          <w:b/>
          <w:bCs/>
        </w:rPr>
        <w:t>8</w:t>
      </w:r>
      <w:r w:rsidRPr="00AC1B3C">
        <w:rPr>
          <w:rFonts w:ascii="Book Antiqua" w:hAnsi="Book Antiqua"/>
        </w:rPr>
        <w:t>: 1 [PMID: 28400990 DOI: 10.4103/jpi.jpi_47_16]</w:t>
      </w:r>
    </w:p>
    <w:p w14:paraId="1DC49E3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93 </w:t>
      </w:r>
      <w:r w:rsidRPr="00AC1B3C">
        <w:rPr>
          <w:rFonts w:ascii="Book Antiqua" w:hAnsi="Book Antiqua"/>
          <w:b/>
          <w:bCs/>
        </w:rPr>
        <w:t>Korbar B</w:t>
      </w:r>
      <w:r w:rsidRPr="00AC1B3C">
        <w:rPr>
          <w:rFonts w:ascii="Book Antiqua" w:hAnsi="Book Antiqua"/>
        </w:rPr>
        <w:t xml:space="preserve">, Olofson AM, Miraflor AP, Nicka CM, Suriawinata MA, Torresani L, Suriawinata AA, Hassanpour S. Deep Learning for Classification of Colorectal Polyps on Whole-slide Images. </w:t>
      </w:r>
      <w:r w:rsidRPr="00AC1B3C">
        <w:rPr>
          <w:rFonts w:ascii="Book Antiqua" w:hAnsi="Book Antiqua"/>
          <w:i/>
          <w:iCs/>
        </w:rPr>
        <w:t>J Pathol Inform</w:t>
      </w:r>
      <w:r w:rsidRPr="00AC1B3C">
        <w:rPr>
          <w:rFonts w:ascii="Book Antiqua" w:hAnsi="Book Antiqua"/>
        </w:rPr>
        <w:t xml:space="preserve"> 2017; </w:t>
      </w:r>
      <w:r w:rsidRPr="00AC1B3C">
        <w:rPr>
          <w:rFonts w:ascii="Book Antiqua" w:hAnsi="Book Antiqua"/>
          <w:b/>
          <w:bCs/>
        </w:rPr>
        <w:t>8</w:t>
      </w:r>
      <w:r w:rsidRPr="00AC1B3C">
        <w:rPr>
          <w:rFonts w:ascii="Book Antiqua" w:hAnsi="Book Antiqua"/>
        </w:rPr>
        <w:t>: 30 [PMID: 28828201 DOI: 10.4103/jpi.jpi_34_17]</w:t>
      </w:r>
    </w:p>
    <w:p w14:paraId="1AF5955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94 </w:t>
      </w:r>
      <w:r w:rsidRPr="00AC1B3C">
        <w:rPr>
          <w:rFonts w:ascii="Book Antiqua" w:hAnsi="Book Antiqua"/>
          <w:b/>
          <w:bCs/>
        </w:rPr>
        <w:t>Bychkov D</w:t>
      </w:r>
      <w:r w:rsidRPr="00AC1B3C">
        <w:rPr>
          <w:rFonts w:ascii="Book Antiqua" w:hAnsi="Book Antiqua"/>
        </w:rPr>
        <w:t xml:space="preserve">, Linder N, Turkki R, Nordling S, Kovanen PE, Verrill C, Walliander M, Lundin M, Haglund C, Lundin J. Deep learning based tissue analysis predicts outcome in colorectal cancer. </w:t>
      </w:r>
      <w:r w:rsidRPr="00AC1B3C">
        <w:rPr>
          <w:rFonts w:ascii="Book Antiqua" w:hAnsi="Book Antiqua"/>
          <w:i/>
          <w:iCs/>
        </w:rPr>
        <w:t>Sci Rep</w:t>
      </w:r>
      <w:r w:rsidRPr="00AC1B3C">
        <w:rPr>
          <w:rFonts w:ascii="Book Antiqua" w:hAnsi="Book Antiqua"/>
        </w:rPr>
        <w:t xml:space="preserve"> 2018; </w:t>
      </w:r>
      <w:r w:rsidRPr="00AC1B3C">
        <w:rPr>
          <w:rFonts w:ascii="Book Antiqua" w:hAnsi="Book Antiqua"/>
          <w:b/>
          <w:bCs/>
        </w:rPr>
        <w:t>8</w:t>
      </w:r>
      <w:r w:rsidRPr="00AC1B3C">
        <w:rPr>
          <w:rFonts w:ascii="Book Antiqua" w:hAnsi="Book Antiqua"/>
        </w:rPr>
        <w:t>: 3395 [PMID: 29467373 DOI: 10.1038/s41598-018-21758-3]</w:t>
      </w:r>
    </w:p>
    <w:p w14:paraId="5A6E244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95 </w:t>
      </w:r>
      <w:r w:rsidRPr="00AC1B3C">
        <w:rPr>
          <w:rFonts w:ascii="Book Antiqua" w:hAnsi="Book Antiqua"/>
          <w:b/>
          <w:bCs/>
        </w:rPr>
        <w:t>Kather JN</w:t>
      </w:r>
      <w:r w:rsidRPr="00AC1B3C">
        <w:rPr>
          <w:rFonts w:ascii="Book Antiqua" w:hAnsi="Book Antiqua"/>
        </w:rPr>
        <w:t xml:space="preserve">, Krisam J, Charoentong P, Luedde T, Herpel E, Weis CA, Gaiser T, Marx A, Valous NA, Ferber D, Jansen L, Reyes-Aldasoro CC, Zörnig I, Jäger D, Brenner H, Chang-Claude J, Hoffmeister M, Halama N. Predicting survival from colorectal cancer histology slides using deep learning: A retrospective multicenter study. </w:t>
      </w:r>
      <w:r w:rsidRPr="00AC1B3C">
        <w:rPr>
          <w:rFonts w:ascii="Book Antiqua" w:hAnsi="Book Antiqua"/>
          <w:i/>
          <w:iCs/>
        </w:rPr>
        <w:t>PLoS Med</w:t>
      </w:r>
      <w:r w:rsidRPr="00AC1B3C">
        <w:rPr>
          <w:rFonts w:ascii="Book Antiqua" w:hAnsi="Book Antiqua"/>
        </w:rPr>
        <w:t xml:space="preserve"> 2019; </w:t>
      </w:r>
      <w:r w:rsidRPr="00AC1B3C">
        <w:rPr>
          <w:rFonts w:ascii="Book Antiqua" w:hAnsi="Book Antiqua"/>
          <w:b/>
          <w:bCs/>
        </w:rPr>
        <w:t>16</w:t>
      </w:r>
      <w:r w:rsidRPr="00AC1B3C">
        <w:rPr>
          <w:rFonts w:ascii="Book Antiqua" w:hAnsi="Book Antiqua"/>
        </w:rPr>
        <w:t>: e1002730 [PMID: 30677016 DOI: 10.1371/journal.pmed.1002730]</w:t>
      </w:r>
    </w:p>
    <w:p w14:paraId="35C16FBD" w14:textId="77777777" w:rsidR="00A77B3E" w:rsidRPr="00AC1B3C" w:rsidRDefault="00A77B3E" w:rsidP="00AC1B3C">
      <w:pPr>
        <w:spacing w:line="360" w:lineRule="auto"/>
        <w:jc w:val="both"/>
        <w:rPr>
          <w:rFonts w:ascii="Book Antiqua" w:hAnsi="Book Antiqua"/>
        </w:rPr>
        <w:sectPr w:rsidR="00A77B3E" w:rsidRPr="00AC1B3C">
          <w:pgSz w:w="12240" w:h="15840"/>
          <w:pgMar w:top="1440" w:right="1440" w:bottom="1440" w:left="1440" w:header="720" w:footer="720" w:gutter="0"/>
          <w:cols w:space="720"/>
          <w:docGrid w:linePitch="360"/>
        </w:sectPr>
      </w:pPr>
    </w:p>
    <w:p w14:paraId="58E881E5"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lastRenderedPageBreak/>
        <w:t>Footnotes</w:t>
      </w:r>
    </w:p>
    <w:p w14:paraId="6ACC1F08" w14:textId="21FD5A21"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Conflict-of-interest statement: </w:t>
      </w:r>
      <w:r w:rsidRPr="00AC1B3C">
        <w:rPr>
          <w:rFonts w:ascii="Book Antiqua" w:eastAsia="Book Antiqua" w:hAnsi="Book Antiqua" w:cs="Book Antiqua"/>
          <w:color w:val="000000"/>
        </w:rPr>
        <w:t>Authors declare no conflict of interest for this article</w:t>
      </w:r>
      <w:r w:rsidR="002637E2" w:rsidRPr="00AC1B3C">
        <w:rPr>
          <w:rFonts w:ascii="Book Antiqua" w:eastAsia="Book Antiqua" w:hAnsi="Book Antiqua" w:cs="Book Antiqua"/>
          <w:color w:val="000000"/>
        </w:rPr>
        <w:t>.</w:t>
      </w:r>
    </w:p>
    <w:p w14:paraId="33CF64E0" w14:textId="77777777" w:rsidR="00A77B3E" w:rsidRPr="00AC1B3C" w:rsidRDefault="00A77B3E" w:rsidP="00AC1B3C">
      <w:pPr>
        <w:spacing w:line="360" w:lineRule="auto"/>
        <w:jc w:val="both"/>
        <w:rPr>
          <w:rFonts w:ascii="Book Antiqua" w:hAnsi="Book Antiqua"/>
        </w:rPr>
      </w:pPr>
    </w:p>
    <w:p w14:paraId="365DBFA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Open-Access: </w:t>
      </w:r>
      <w:r w:rsidRPr="00AC1B3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8EB1E0" w14:textId="77777777" w:rsidR="00A77B3E" w:rsidRPr="00AC1B3C" w:rsidRDefault="00A77B3E" w:rsidP="00AC1B3C">
      <w:pPr>
        <w:spacing w:line="360" w:lineRule="auto"/>
        <w:jc w:val="both"/>
        <w:rPr>
          <w:rFonts w:ascii="Book Antiqua" w:hAnsi="Book Antiqua"/>
        </w:rPr>
      </w:pPr>
    </w:p>
    <w:p w14:paraId="0E4AC568" w14:textId="1A2F41D5"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Manuscript source: </w:t>
      </w:r>
      <w:r w:rsidRPr="00AC1B3C">
        <w:rPr>
          <w:rFonts w:ascii="Book Antiqua" w:eastAsia="Book Antiqua" w:hAnsi="Book Antiqua" w:cs="Book Antiqua"/>
          <w:color w:val="000000"/>
        </w:rPr>
        <w:t xml:space="preserve">Invited </w:t>
      </w:r>
      <w:r w:rsidR="002637E2" w:rsidRPr="00AC1B3C">
        <w:rPr>
          <w:rFonts w:ascii="Book Antiqua" w:eastAsia="Book Antiqua" w:hAnsi="Book Antiqua" w:cs="Book Antiqua"/>
          <w:color w:val="000000"/>
        </w:rPr>
        <w:t>m</w:t>
      </w:r>
      <w:r w:rsidRPr="00AC1B3C">
        <w:rPr>
          <w:rFonts w:ascii="Book Antiqua" w:eastAsia="Book Antiqua" w:hAnsi="Book Antiqua" w:cs="Book Antiqua"/>
          <w:color w:val="000000"/>
        </w:rPr>
        <w:t>anuscript</w:t>
      </w:r>
    </w:p>
    <w:p w14:paraId="6583D0E4" w14:textId="77777777" w:rsidR="00A77B3E" w:rsidRPr="00AC1B3C" w:rsidRDefault="00A77B3E" w:rsidP="00AC1B3C">
      <w:pPr>
        <w:spacing w:line="360" w:lineRule="auto"/>
        <w:jc w:val="both"/>
        <w:rPr>
          <w:rFonts w:ascii="Book Antiqua" w:hAnsi="Book Antiqua"/>
        </w:rPr>
      </w:pPr>
    </w:p>
    <w:p w14:paraId="0CF197D1"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Peer-review started: </w:t>
      </w:r>
      <w:r w:rsidRPr="00AC1B3C">
        <w:rPr>
          <w:rFonts w:ascii="Book Antiqua" w:eastAsia="Book Antiqua" w:hAnsi="Book Antiqua" w:cs="Book Antiqua"/>
          <w:color w:val="000000"/>
        </w:rPr>
        <w:t>January 28, 2021</w:t>
      </w:r>
    </w:p>
    <w:p w14:paraId="2B59F05D"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First decision: </w:t>
      </w:r>
      <w:r w:rsidRPr="00AC1B3C">
        <w:rPr>
          <w:rFonts w:ascii="Book Antiqua" w:eastAsia="Book Antiqua" w:hAnsi="Book Antiqua" w:cs="Book Antiqua"/>
          <w:color w:val="000000"/>
        </w:rPr>
        <w:t>March 29, 2021</w:t>
      </w:r>
    </w:p>
    <w:p w14:paraId="3466E58B"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Article in press: </w:t>
      </w:r>
    </w:p>
    <w:p w14:paraId="6A80E374" w14:textId="77777777" w:rsidR="00A77B3E" w:rsidRPr="00AC1B3C" w:rsidRDefault="00A77B3E" w:rsidP="00AC1B3C">
      <w:pPr>
        <w:spacing w:line="360" w:lineRule="auto"/>
        <w:jc w:val="both"/>
        <w:rPr>
          <w:rFonts w:ascii="Book Antiqua" w:hAnsi="Book Antiqua"/>
        </w:rPr>
      </w:pPr>
    </w:p>
    <w:p w14:paraId="6DA2D0CC" w14:textId="3BDA5C82"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Specialty type: </w:t>
      </w:r>
      <w:r w:rsidRPr="00AC1B3C">
        <w:rPr>
          <w:rFonts w:ascii="Book Antiqua" w:eastAsia="Book Antiqua" w:hAnsi="Book Antiqua" w:cs="Book Antiqua"/>
          <w:color w:val="000000"/>
        </w:rPr>
        <w:t xml:space="preserve">Gastroenterology and </w:t>
      </w:r>
      <w:r w:rsidR="002637E2" w:rsidRPr="00AC1B3C">
        <w:rPr>
          <w:rFonts w:ascii="Book Antiqua" w:eastAsia="Book Antiqua" w:hAnsi="Book Antiqua" w:cs="Book Antiqua"/>
          <w:color w:val="000000"/>
        </w:rPr>
        <w:t>h</w:t>
      </w:r>
      <w:r w:rsidRPr="00AC1B3C">
        <w:rPr>
          <w:rFonts w:ascii="Book Antiqua" w:eastAsia="Book Antiqua" w:hAnsi="Book Antiqua" w:cs="Book Antiqua"/>
          <w:color w:val="000000"/>
        </w:rPr>
        <w:t>epatology</w:t>
      </w:r>
    </w:p>
    <w:p w14:paraId="1A312563"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Country/Territory of origin: </w:t>
      </w:r>
      <w:r w:rsidRPr="00AC1B3C">
        <w:rPr>
          <w:rFonts w:ascii="Book Antiqua" w:eastAsia="Book Antiqua" w:hAnsi="Book Antiqua" w:cs="Book Antiqua"/>
          <w:color w:val="000000"/>
        </w:rPr>
        <w:t>Spain</w:t>
      </w:r>
    </w:p>
    <w:p w14:paraId="6A74036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Peer-review report’s scientific quality classification</w:t>
      </w:r>
    </w:p>
    <w:p w14:paraId="7FB48333"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A (Excellent): 0</w:t>
      </w:r>
    </w:p>
    <w:p w14:paraId="4B1A3F7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B (Very good): B</w:t>
      </w:r>
    </w:p>
    <w:p w14:paraId="49020037"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C (Good): C</w:t>
      </w:r>
    </w:p>
    <w:p w14:paraId="6CCF1019"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D (Fair): 0</w:t>
      </w:r>
    </w:p>
    <w:p w14:paraId="5EA99248"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E (Poor): 0</w:t>
      </w:r>
    </w:p>
    <w:p w14:paraId="2A5DB018" w14:textId="77777777" w:rsidR="00A77B3E" w:rsidRPr="00AC1B3C" w:rsidRDefault="00A77B3E" w:rsidP="00AC1B3C">
      <w:pPr>
        <w:spacing w:line="360" w:lineRule="auto"/>
        <w:jc w:val="both"/>
        <w:rPr>
          <w:rFonts w:ascii="Book Antiqua" w:hAnsi="Book Antiqua"/>
        </w:rPr>
      </w:pPr>
    </w:p>
    <w:p w14:paraId="67395DAF" w14:textId="44F51784" w:rsidR="00A77B3E" w:rsidRDefault="006802B3" w:rsidP="00AC1B3C">
      <w:pPr>
        <w:spacing w:line="360" w:lineRule="auto"/>
        <w:jc w:val="both"/>
        <w:rPr>
          <w:rFonts w:ascii="Book Antiqua" w:eastAsia="Book Antiqua" w:hAnsi="Book Antiqua" w:cs="Book Antiqua"/>
          <w:b/>
          <w:color w:val="000000"/>
        </w:rPr>
      </w:pPr>
      <w:r w:rsidRPr="00AC1B3C">
        <w:rPr>
          <w:rFonts w:ascii="Book Antiqua" w:eastAsia="Book Antiqua" w:hAnsi="Book Antiqua" w:cs="Book Antiqua"/>
          <w:b/>
          <w:color w:val="000000"/>
        </w:rPr>
        <w:t xml:space="preserve">P-Reviewer: </w:t>
      </w:r>
      <w:r w:rsidRPr="00AC1B3C">
        <w:rPr>
          <w:rFonts w:ascii="Book Antiqua" w:eastAsia="Book Antiqua" w:hAnsi="Book Antiqua" w:cs="Book Antiqua"/>
          <w:color w:val="000000"/>
        </w:rPr>
        <w:t>Yu B, Zezos P</w:t>
      </w:r>
      <w:r w:rsidRPr="00AC1B3C">
        <w:rPr>
          <w:rFonts w:ascii="Book Antiqua" w:eastAsia="Book Antiqua" w:hAnsi="Book Antiqua" w:cs="Book Antiqua"/>
          <w:b/>
          <w:color w:val="000000"/>
        </w:rPr>
        <w:t xml:space="preserve"> S-Editor: </w:t>
      </w:r>
      <w:r w:rsidRPr="00AC1B3C">
        <w:rPr>
          <w:rFonts w:ascii="Book Antiqua" w:eastAsia="Book Antiqua" w:hAnsi="Book Antiqua" w:cs="Book Antiqua"/>
          <w:color w:val="000000"/>
        </w:rPr>
        <w:t>Fan JR</w:t>
      </w:r>
      <w:r w:rsidRPr="00AC1B3C">
        <w:rPr>
          <w:rFonts w:ascii="Book Antiqua" w:eastAsia="Book Antiqua" w:hAnsi="Book Antiqua" w:cs="Book Antiqua"/>
          <w:b/>
          <w:color w:val="000000"/>
        </w:rPr>
        <w:t xml:space="preserve"> L-Editor:  </w:t>
      </w:r>
      <w:r w:rsidR="000515DA">
        <w:rPr>
          <w:rFonts w:ascii="Book Antiqua" w:eastAsia="Book Antiqua" w:hAnsi="Book Antiqua" w:cs="Book Antiqua"/>
          <w:color w:val="000000"/>
        </w:rPr>
        <w:t xml:space="preserve">Webster JR </w:t>
      </w:r>
      <w:r w:rsidRPr="00AC1B3C">
        <w:rPr>
          <w:rFonts w:ascii="Book Antiqua" w:eastAsia="Book Antiqua" w:hAnsi="Book Antiqua" w:cs="Book Antiqua"/>
          <w:b/>
          <w:color w:val="000000"/>
        </w:rPr>
        <w:t xml:space="preserve">P-Editor: </w:t>
      </w:r>
    </w:p>
    <w:p w14:paraId="358E88DF" w14:textId="77777777" w:rsidR="00C867A7" w:rsidRPr="00AC1B3C" w:rsidRDefault="00C867A7" w:rsidP="00AC1B3C">
      <w:pPr>
        <w:spacing w:line="360" w:lineRule="auto"/>
        <w:jc w:val="both"/>
        <w:rPr>
          <w:rFonts w:ascii="Book Antiqua" w:hAnsi="Book Antiqua"/>
        </w:rPr>
        <w:sectPr w:rsidR="00C867A7" w:rsidRPr="00AC1B3C">
          <w:pgSz w:w="12240" w:h="15840"/>
          <w:pgMar w:top="1440" w:right="1440" w:bottom="1440" w:left="1440" w:header="720" w:footer="720" w:gutter="0"/>
          <w:cols w:space="720"/>
          <w:docGrid w:linePitch="360"/>
        </w:sectPr>
      </w:pPr>
    </w:p>
    <w:p w14:paraId="1ECC0208"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lastRenderedPageBreak/>
        <w:t>Figure Legends</w:t>
      </w:r>
    </w:p>
    <w:p w14:paraId="3C517F4B" w14:textId="0A6DF9A3" w:rsidR="007076E9" w:rsidRPr="00AC1B3C" w:rsidRDefault="00D36177" w:rsidP="00AC1B3C">
      <w:pPr>
        <w:spacing w:line="360" w:lineRule="auto"/>
        <w:jc w:val="both"/>
        <w:rPr>
          <w:rFonts w:ascii="Book Antiqua" w:eastAsia="Book Antiqua" w:hAnsi="Book Antiqua" w:cs="Book Antiqua"/>
          <w:color w:val="000000"/>
        </w:rPr>
      </w:pPr>
      <w:r w:rsidRPr="00AC1B3C">
        <w:rPr>
          <w:rFonts w:ascii="Book Antiqua" w:hAnsi="Book Antiqua"/>
          <w:noProof/>
          <w:lang w:val="en-GB" w:eastAsia="zh-CN"/>
        </w:rPr>
        <w:drawing>
          <wp:inline distT="0" distB="0" distL="0" distR="0" wp14:anchorId="380E874E" wp14:editId="00445907">
            <wp:extent cx="5943600" cy="3589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89020"/>
                    </a:xfrm>
                    <a:prstGeom prst="rect">
                      <a:avLst/>
                    </a:prstGeom>
                  </pic:spPr>
                </pic:pic>
              </a:graphicData>
            </a:graphic>
          </wp:inline>
        </w:drawing>
      </w:r>
    </w:p>
    <w:p w14:paraId="13769F43" w14:textId="38F2980E"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Figure 1 A neural network made up of 3 </w:t>
      </w:r>
      <w:r w:rsidR="005A48AF" w:rsidRPr="00AC1B3C">
        <w:rPr>
          <w:rFonts w:ascii="Book Antiqua" w:eastAsia="Book Antiqua" w:hAnsi="Book Antiqua" w:cs="Book Antiqua"/>
          <w:b/>
          <w:bCs/>
          <w:color w:val="000000"/>
        </w:rPr>
        <w:t>l</w:t>
      </w:r>
      <w:r w:rsidRPr="00AC1B3C">
        <w:rPr>
          <w:rFonts w:ascii="Book Antiqua" w:eastAsia="Book Antiqua" w:hAnsi="Book Antiqua" w:cs="Book Antiqua"/>
          <w:b/>
          <w:bCs/>
          <w:color w:val="000000"/>
        </w:rPr>
        <w:t xml:space="preserve">ayers: </w:t>
      </w:r>
      <w:r w:rsidR="009D5143">
        <w:rPr>
          <w:rFonts w:ascii="Book Antiqua" w:eastAsia="Book Antiqua" w:hAnsi="Book Antiqua" w:cs="Book Antiqua"/>
          <w:b/>
          <w:bCs/>
          <w:color w:val="000000"/>
        </w:rPr>
        <w:t>A</w:t>
      </w:r>
      <w:r w:rsidRPr="00AC1B3C">
        <w:rPr>
          <w:rFonts w:ascii="Book Antiqua" w:eastAsia="Book Antiqua" w:hAnsi="Book Antiqua" w:cs="Book Antiqua"/>
          <w:b/>
          <w:bCs/>
          <w:color w:val="000000"/>
        </w:rPr>
        <w:t>n input layer, a hidden layer and an output layer.</w:t>
      </w:r>
      <w:r w:rsidRPr="00AC1B3C">
        <w:rPr>
          <w:rFonts w:ascii="Book Antiqua" w:eastAsia="Book Antiqua" w:hAnsi="Book Antiqua" w:cs="Book Antiqua"/>
          <w:color w:val="000000"/>
        </w:rPr>
        <w:t xml:space="preserve"> The input data is taken by the neurons (shown as blue circles) in the input layer, and produce an output which is consumed by the next la</w:t>
      </w:r>
      <w:r w:rsidR="000515DA">
        <w:rPr>
          <w:rFonts w:ascii="Book Antiqua" w:eastAsia="Book Antiqua" w:hAnsi="Book Antiqua" w:cs="Book Antiqua"/>
          <w:color w:val="000000"/>
        </w:rPr>
        <w:t>y</w:t>
      </w:r>
      <w:r w:rsidRPr="00AC1B3C">
        <w:rPr>
          <w:rFonts w:ascii="Book Antiqua" w:eastAsia="Book Antiqua" w:hAnsi="Book Antiqua" w:cs="Book Antiqua"/>
          <w:color w:val="000000"/>
        </w:rPr>
        <w:t>er (hidden layer). They, in turn, perform similar computations and provide an output to the output layer, which yields a final output.</w:t>
      </w:r>
    </w:p>
    <w:p w14:paraId="735115F4" w14:textId="115828FB" w:rsidR="00D36177" w:rsidRPr="00AC1B3C" w:rsidRDefault="00D36177"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Pr="00AC1B3C">
        <w:rPr>
          <w:rFonts w:ascii="Book Antiqua" w:hAnsi="Book Antiqua"/>
          <w:noProof/>
          <w:lang w:val="en-GB" w:eastAsia="zh-CN"/>
        </w:rPr>
        <w:lastRenderedPageBreak/>
        <w:drawing>
          <wp:inline distT="0" distB="0" distL="0" distR="0" wp14:anchorId="7E28CD44" wp14:editId="39C4CB24">
            <wp:extent cx="5943600" cy="2451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51100"/>
                    </a:xfrm>
                    <a:prstGeom prst="rect">
                      <a:avLst/>
                    </a:prstGeom>
                  </pic:spPr>
                </pic:pic>
              </a:graphicData>
            </a:graphic>
          </wp:inline>
        </w:drawing>
      </w:r>
    </w:p>
    <w:p w14:paraId="48C88337" w14:textId="5EBD48F8" w:rsidR="00A77B3E" w:rsidRPr="00AC1B3C" w:rsidRDefault="006802B3" w:rsidP="00AC1B3C">
      <w:pPr>
        <w:spacing w:line="360" w:lineRule="auto"/>
        <w:jc w:val="both"/>
        <w:rPr>
          <w:rFonts w:ascii="Book Antiqua" w:eastAsia="Book Antiqua" w:hAnsi="Book Antiqua" w:cs="Book Antiqua"/>
          <w:b/>
          <w:bCs/>
          <w:color w:val="000000"/>
        </w:rPr>
      </w:pPr>
      <w:r w:rsidRPr="00AC1B3C">
        <w:rPr>
          <w:rFonts w:ascii="Book Antiqua" w:eastAsia="Book Antiqua" w:hAnsi="Book Antiqua" w:cs="Book Antiqua"/>
          <w:b/>
          <w:bCs/>
          <w:color w:val="000000"/>
        </w:rPr>
        <w:t xml:space="preserve">Figure 2 Conceptual example of a simple </w:t>
      </w:r>
      <w:r w:rsidR="005A48AF" w:rsidRPr="00AC1B3C">
        <w:rPr>
          <w:rFonts w:ascii="Book Antiqua" w:eastAsia="Book Antiqua" w:hAnsi="Book Antiqua" w:cs="Book Antiqua"/>
          <w:b/>
          <w:bCs/>
          <w:color w:val="000000"/>
        </w:rPr>
        <w:t>convolutional neural network</w:t>
      </w:r>
      <w:r w:rsidRPr="00AC1B3C">
        <w:rPr>
          <w:rFonts w:ascii="Book Antiqua" w:eastAsia="Book Antiqua" w:hAnsi="Book Antiqua" w:cs="Book Antiqua"/>
          <w:b/>
          <w:bCs/>
          <w:color w:val="000000"/>
        </w:rPr>
        <w:t xml:space="preserve"> used for classification of a stomach tumor. </w:t>
      </w:r>
    </w:p>
    <w:p w14:paraId="3E6A28EF" w14:textId="579D50A1" w:rsidR="00D36177" w:rsidRPr="00AC1B3C" w:rsidRDefault="00D36177"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000F1248" w:rsidRPr="00AC1B3C">
        <w:rPr>
          <w:rFonts w:ascii="Book Antiqua" w:hAnsi="Book Antiqua"/>
          <w:noProof/>
          <w:lang w:val="en-GB" w:eastAsia="zh-CN"/>
        </w:rPr>
        <w:lastRenderedPageBreak/>
        <w:drawing>
          <wp:inline distT="0" distB="0" distL="0" distR="0" wp14:anchorId="055F63E5" wp14:editId="3B04D9D6">
            <wp:extent cx="2750515" cy="18591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5487" cy="1862547"/>
                    </a:xfrm>
                    <a:prstGeom prst="rect">
                      <a:avLst/>
                    </a:prstGeom>
                  </pic:spPr>
                </pic:pic>
              </a:graphicData>
            </a:graphic>
          </wp:inline>
        </w:drawing>
      </w:r>
      <w:r w:rsidR="000F1248" w:rsidRPr="00AC1B3C">
        <w:rPr>
          <w:rFonts w:ascii="Book Antiqua" w:hAnsi="Book Antiqua"/>
          <w:noProof/>
        </w:rPr>
        <w:t xml:space="preserve"> </w:t>
      </w:r>
      <w:r w:rsidR="000F1248" w:rsidRPr="00AC1B3C">
        <w:rPr>
          <w:rFonts w:ascii="Book Antiqua" w:hAnsi="Book Antiqua"/>
          <w:noProof/>
          <w:lang w:val="en-GB" w:eastAsia="zh-CN"/>
        </w:rPr>
        <w:drawing>
          <wp:inline distT="0" distB="0" distL="0" distR="0" wp14:anchorId="513AAB51" wp14:editId="3E9BD9C9">
            <wp:extent cx="3152851" cy="1762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742" cy="1767653"/>
                    </a:xfrm>
                    <a:prstGeom prst="rect">
                      <a:avLst/>
                    </a:prstGeom>
                  </pic:spPr>
                </pic:pic>
              </a:graphicData>
            </a:graphic>
          </wp:inline>
        </w:drawing>
      </w:r>
    </w:p>
    <w:p w14:paraId="4F5E9F75" w14:textId="02EC0CBF"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Figure 3 PubMed results by year using the search terms</w:t>
      </w:r>
      <w:r w:rsidR="00ED79CE" w:rsidRPr="00AC1B3C">
        <w:rPr>
          <w:rFonts w:ascii="Book Antiqua" w:eastAsia="Book Antiqua" w:hAnsi="Book Antiqua" w:cs="Book Antiqua"/>
          <w:b/>
          <w:bCs/>
          <w:color w:val="000000"/>
        </w:rPr>
        <w:t>.</w:t>
      </w:r>
      <w:r w:rsidRPr="00AC1B3C">
        <w:rPr>
          <w:rFonts w:ascii="Book Antiqua" w:eastAsia="Book Antiqua" w:hAnsi="Book Antiqua" w:cs="Book Antiqua"/>
          <w:color w:val="000000"/>
        </w:rPr>
        <w:t xml:space="preserve"> </w:t>
      </w:r>
      <w:r w:rsidR="00ED79CE" w:rsidRPr="00AC1B3C">
        <w:rPr>
          <w:rFonts w:ascii="Book Antiqua" w:eastAsia="Book Antiqua" w:hAnsi="Book Antiqua" w:cs="Book Antiqua"/>
          <w:color w:val="000000"/>
        </w:rPr>
        <w:t>A: A</w:t>
      </w:r>
      <w:r w:rsidRPr="00AC1B3C">
        <w:rPr>
          <w:rFonts w:ascii="Book Antiqua" w:eastAsia="Book Antiqua" w:hAnsi="Book Antiqua" w:cs="Book Antiqua"/>
          <w:color w:val="000000"/>
        </w:rPr>
        <w:t>rtificial intelligence</w:t>
      </w:r>
      <w:r w:rsidR="00ED79CE"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w:t>
      </w:r>
      <w:r w:rsidR="00ED79CE" w:rsidRPr="00AC1B3C">
        <w:rPr>
          <w:rFonts w:ascii="Book Antiqua" w:eastAsia="Book Antiqua" w:hAnsi="Book Antiqua" w:cs="Book Antiqua"/>
          <w:color w:val="000000"/>
        </w:rPr>
        <w:t>B: A</w:t>
      </w:r>
      <w:r w:rsidRPr="00AC1B3C">
        <w:rPr>
          <w:rFonts w:ascii="Book Antiqua" w:eastAsia="Book Antiqua" w:hAnsi="Book Antiqua" w:cs="Book Antiqua"/>
          <w:color w:val="000000"/>
        </w:rPr>
        <w:t>rtificial intelligence gastroenterology.</w:t>
      </w:r>
    </w:p>
    <w:p w14:paraId="747313F4" w14:textId="5C0F2950" w:rsidR="00ED79CE" w:rsidRPr="00AC1B3C" w:rsidRDefault="00E61EB2" w:rsidP="00AC1B3C">
      <w:pPr>
        <w:spacing w:line="360" w:lineRule="auto"/>
        <w:jc w:val="both"/>
        <w:rPr>
          <w:rFonts w:ascii="Book Antiqua" w:hAnsi="Book Antiqua"/>
        </w:rPr>
      </w:pPr>
      <w:r w:rsidRPr="00AC1B3C">
        <w:rPr>
          <w:rFonts w:ascii="Book Antiqua" w:hAnsi="Book Antiqua"/>
        </w:rPr>
        <w:br w:type="page"/>
      </w:r>
      <w:r w:rsidRPr="00AC1B3C">
        <w:rPr>
          <w:rFonts w:ascii="Book Antiqua" w:hAnsi="Book Antiqua"/>
          <w:noProof/>
          <w:lang w:val="en-GB" w:eastAsia="zh-CN"/>
        </w:rPr>
        <w:lastRenderedPageBreak/>
        <w:drawing>
          <wp:inline distT="0" distB="0" distL="0" distR="0" wp14:anchorId="0FF182AC" wp14:editId="05861C88">
            <wp:extent cx="4806086" cy="18580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2690" cy="1860563"/>
                    </a:xfrm>
                    <a:prstGeom prst="rect">
                      <a:avLst/>
                    </a:prstGeom>
                  </pic:spPr>
                </pic:pic>
              </a:graphicData>
            </a:graphic>
          </wp:inline>
        </w:drawing>
      </w:r>
      <w:r w:rsidRPr="00AC1B3C">
        <w:rPr>
          <w:rFonts w:ascii="Book Antiqua" w:hAnsi="Book Antiqua"/>
          <w:noProof/>
        </w:rPr>
        <w:t xml:space="preserve"> </w:t>
      </w:r>
      <w:r w:rsidRPr="00AC1B3C">
        <w:rPr>
          <w:rFonts w:ascii="Book Antiqua" w:hAnsi="Book Antiqua"/>
          <w:noProof/>
          <w:lang w:val="en-GB" w:eastAsia="zh-CN"/>
        </w:rPr>
        <w:drawing>
          <wp:inline distT="0" distB="0" distL="0" distR="0" wp14:anchorId="7D7BC02B" wp14:editId="5E57552F">
            <wp:extent cx="4828032" cy="18072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6050" cy="1817690"/>
                    </a:xfrm>
                    <a:prstGeom prst="rect">
                      <a:avLst/>
                    </a:prstGeom>
                  </pic:spPr>
                </pic:pic>
              </a:graphicData>
            </a:graphic>
          </wp:inline>
        </w:drawing>
      </w:r>
      <w:r w:rsidRPr="00AC1B3C">
        <w:rPr>
          <w:rFonts w:ascii="Book Antiqua" w:hAnsi="Book Antiqua"/>
          <w:noProof/>
        </w:rPr>
        <w:t xml:space="preserve"> </w:t>
      </w:r>
      <w:r w:rsidRPr="00AC1B3C">
        <w:rPr>
          <w:rFonts w:ascii="Book Antiqua" w:hAnsi="Book Antiqua"/>
          <w:noProof/>
          <w:lang w:val="en-GB" w:eastAsia="zh-CN"/>
        </w:rPr>
        <w:drawing>
          <wp:inline distT="0" distB="0" distL="0" distR="0" wp14:anchorId="64AD683C" wp14:editId="4B5CEA33">
            <wp:extent cx="4937760" cy="22967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4846" cy="2304743"/>
                    </a:xfrm>
                    <a:prstGeom prst="rect">
                      <a:avLst/>
                    </a:prstGeom>
                  </pic:spPr>
                </pic:pic>
              </a:graphicData>
            </a:graphic>
          </wp:inline>
        </w:drawing>
      </w:r>
    </w:p>
    <w:p w14:paraId="7C183A78" w14:textId="43288F43"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Figure 4 Texture analysis of rectal adenocarcinoma.</w:t>
      </w:r>
      <w:r w:rsidRPr="00AC1B3C">
        <w:rPr>
          <w:rFonts w:ascii="Book Antiqua" w:eastAsia="Book Antiqua" w:hAnsi="Book Antiqua" w:cs="Book Antiqua"/>
          <w:color w:val="000000"/>
        </w:rPr>
        <w:t xml:space="preserve"> A: Original, axial T2-weighted image</w:t>
      </w:r>
      <w:r w:rsidR="00E565C9"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B: </w:t>
      </w:r>
      <w:r w:rsidR="00C17D84" w:rsidRPr="00AC1B3C">
        <w:rPr>
          <w:rFonts w:ascii="Book Antiqua" w:eastAsia="Book Antiqua" w:hAnsi="Book Antiqua" w:cs="Book Antiqua"/>
          <w:color w:val="000000"/>
        </w:rPr>
        <w:t>Region of interest</w:t>
      </w:r>
      <w:r w:rsidRPr="00AC1B3C">
        <w:rPr>
          <w:rFonts w:ascii="Book Antiqua" w:eastAsia="Book Antiqua" w:hAnsi="Book Antiqua" w:cs="Book Antiqua"/>
          <w:color w:val="000000"/>
        </w:rPr>
        <w:t xml:space="preserve"> delineation of rectal tumor mass (orange) and normal tissue (blue)</w:t>
      </w:r>
      <w:r w:rsidR="00E565C9"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C</w:t>
      </w:r>
      <w:r w:rsidR="00E565C9" w:rsidRPr="00AC1B3C">
        <w:rPr>
          <w:rFonts w:ascii="Book Antiqua" w:eastAsia="Book Antiqua" w:hAnsi="Book Antiqua" w:cs="Book Antiqua"/>
          <w:color w:val="000000"/>
        </w:rPr>
        <w:t xml:space="preserve"> a</w:t>
      </w:r>
      <w:r w:rsidR="00C17D84" w:rsidRPr="00AC1B3C">
        <w:rPr>
          <w:rFonts w:ascii="Book Antiqua" w:eastAsia="Book Antiqua" w:hAnsi="Book Antiqua" w:cs="Book Antiqua"/>
          <w:color w:val="000000"/>
        </w:rPr>
        <w:t>nd</w:t>
      </w:r>
      <w:r w:rsidRPr="00AC1B3C">
        <w:rPr>
          <w:rFonts w:ascii="Book Antiqua" w:eastAsia="Book Antiqua" w:hAnsi="Book Antiqua" w:cs="Book Antiqua"/>
          <w:color w:val="000000"/>
        </w:rPr>
        <w:t xml:space="preserve"> D: Parametric images and histograms of two different texture descriptors, showing differences between normal (blue) and tumor (brown) regions</w:t>
      </w:r>
      <w:r w:rsidR="00E565C9"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C: Grey-</w:t>
      </w:r>
      <w:r w:rsidR="00E565C9" w:rsidRPr="00AC1B3C">
        <w:rPr>
          <w:rFonts w:ascii="Book Antiqua" w:eastAsia="Book Antiqua" w:hAnsi="Book Antiqua" w:cs="Book Antiqua"/>
          <w:color w:val="000000"/>
        </w:rPr>
        <w:t>l</w:t>
      </w:r>
      <w:r w:rsidRPr="00AC1B3C">
        <w:rPr>
          <w:rFonts w:ascii="Book Antiqua" w:eastAsia="Book Antiqua" w:hAnsi="Book Antiqua" w:cs="Book Antiqua"/>
          <w:color w:val="000000"/>
        </w:rPr>
        <w:t xml:space="preserve">evel </w:t>
      </w:r>
      <w:r w:rsidR="00E565C9" w:rsidRPr="00AC1B3C">
        <w:rPr>
          <w:rFonts w:ascii="Book Antiqua" w:eastAsia="Book Antiqua" w:hAnsi="Book Antiqua" w:cs="Book Antiqua"/>
          <w:color w:val="000000"/>
        </w:rPr>
        <w:t>n</w:t>
      </w:r>
      <w:r w:rsidRPr="00AC1B3C">
        <w:rPr>
          <w:rFonts w:ascii="Book Antiqua" w:eastAsia="Book Antiqua" w:hAnsi="Book Antiqua" w:cs="Book Antiqua"/>
          <w:color w:val="000000"/>
        </w:rPr>
        <w:t xml:space="preserve">onuniformity; D: High </w:t>
      </w:r>
      <w:r w:rsidR="00E565C9" w:rsidRPr="00AC1B3C">
        <w:rPr>
          <w:rFonts w:ascii="Book Antiqua" w:eastAsia="Book Antiqua" w:hAnsi="Book Antiqua" w:cs="Book Antiqua"/>
          <w:color w:val="000000"/>
        </w:rPr>
        <w:t>g</w:t>
      </w:r>
      <w:r w:rsidRPr="00AC1B3C">
        <w:rPr>
          <w:rFonts w:ascii="Book Antiqua" w:eastAsia="Book Antiqua" w:hAnsi="Book Antiqua" w:cs="Book Antiqua"/>
          <w:color w:val="000000"/>
        </w:rPr>
        <w:t xml:space="preserve">ray-level </w:t>
      </w:r>
      <w:r w:rsidR="00E565C9" w:rsidRPr="00AC1B3C">
        <w:rPr>
          <w:rFonts w:ascii="Book Antiqua" w:eastAsia="Book Antiqua" w:hAnsi="Book Antiqua" w:cs="Book Antiqua"/>
          <w:color w:val="000000"/>
        </w:rPr>
        <w:t>r</w:t>
      </w:r>
      <w:r w:rsidRPr="00AC1B3C">
        <w:rPr>
          <w:rFonts w:ascii="Book Antiqua" w:eastAsia="Book Antiqua" w:hAnsi="Book Antiqua" w:cs="Book Antiqua"/>
          <w:color w:val="000000"/>
        </w:rPr>
        <w:t xml:space="preserve">un </w:t>
      </w:r>
      <w:r w:rsidR="00E565C9" w:rsidRPr="00AC1B3C">
        <w:rPr>
          <w:rFonts w:ascii="Book Antiqua" w:eastAsia="Book Antiqua" w:hAnsi="Book Antiqua" w:cs="Book Antiqua"/>
          <w:color w:val="000000"/>
        </w:rPr>
        <w:t>e</w:t>
      </w:r>
      <w:r w:rsidRPr="00AC1B3C">
        <w:rPr>
          <w:rFonts w:ascii="Book Antiqua" w:eastAsia="Book Antiqua" w:hAnsi="Book Antiqua" w:cs="Book Antiqua"/>
          <w:color w:val="000000"/>
        </w:rPr>
        <w:t>mphasis.</w:t>
      </w:r>
      <w:r w:rsidR="00E565C9" w:rsidRPr="00AC1B3C">
        <w:rPr>
          <w:rFonts w:ascii="Book Antiqua" w:eastAsia="Book Antiqua" w:hAnsi="Book Antiqua" w:cs="Book Antiqua"/>
          <w:color w:val="000000"/>
        </w:rPr>
        <w:t xml:space="preserve"> GLN: Grey-level nonuniformity; </w:t>
      </w:r>
      <w:r w:rsidR="00B95316" w:rsidRPr="00AC1B3C">
        <w:rPr>
          <w:rFonts w:ascii="Book Antiqua" w:eastAsia="Book Antiqua" w:hAnsi="Book Antiqua" w:cs="Book Antiqua"/>
          <w:color w:val="000000"/>
        </w:rPr>
        <w:t>HGRE</w:t>
      </w:r>
      <w:r w:rsidR="00E565C9" w:rsidRPr="00AC1B3C">
        <w:rPr>
          <w:rFonts w:ascii="Book Antiqua" w:eastAsia="Book Antiqua" w:hAnsi="Book Antiqua" w:cs="Book Antiqua"/>
          <w:color w:val="000000"/>
        </w:rPr>
        <w:t>: High gray-level run emphasis.</w:t>
      </w:r>
    </w:p>
    <w:p w14:paraId="44C51F65" w14:textId="7850AE9C" w:rsidR="00E61EB2" w:rsidRPr="00AC1B3C" w:rsidRDefault="00E61EB2"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Pr="00AC1B3C">
        <w:rPr>
          <w:rFonts w:ascii="Book Antiqua" w:hAnsi="Book Antiqua"/>
          <w:noProof/>
          <w:lang w:val="en-GB" w:eastAsia="zh-CN"/>
        </w:rPr>
        <w:lastRenderedPageBreak/>
        <w:drawing>
          <wp:inline distT="0" distB="0" distL="0" distR="0" wp14:anchorId="4A478C9C" wp14:editId="35EA12EA">
            <wp:extent cx="3914286" cy="302857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4286" cy="3028571"/>
                    </a:xfrm>
                    <a:prstGeom prst="rect">
                      <a:avLst/>
                    </a:prstGeom>
                  </pic:spPr>
                </pic:pic>
              </a:graphicData>
            </a:graphic>
          </wp:inline>
        </w:drawing>
      </w:r>
    </w:p>
    <w:p w14:paraId="26947C23" w14:textId="5C93B5BE"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Figure 5 Automatic detection of intestinal metaplasia in a sample of esophagus tissue stained with </w:t>
      </w:r>
      <w:r w:rsidR="00A97102" w:rsidRPr="00AC1B3C">
        <w:rPr>
          <w:rFonts w:ascii="Book Antiqua" w:eastAsia="Book Antiqua" w:hAnsi="Book Antiqua" w:cs="Book Antiqua"/>
          <w:b/>
          <w:bCs/>
          <w:color w:val="000000"/>
        </w:rPr>
        <w:t>hematoxylin and eosin</w:t>
      </w:r>
      <w:r w:rsidRPr="00AC1B3C">
        <w:rPr>
          <w:rFonts w:ascii="Book Antiqua" w:eastAsia="Book Antiqua" w:hAnsi="Book Antiqua" w:cs="Book Antiqua"/>
          <w:b/>
          <w:bCs/>
          <w:color w:val="000000"/>
        </w:rPr>
        <w:t>.</w:t>
      </w:r>
      <w:r w:rsidRPr="00AC1B3C">
        <w:rPr>
          <w:rFonts w:ascii="Book Antiqua" w:eastAsia="Book Antiqua" w:hAnsi="Book Antiqua" w:cs="Book Antiqua"/>
          <w:color w:val="000000"/>
        </w:rPr>
        <w:t xml:space="preserve"> Image analyzed with research software from Cells IA (</w:t>
      </w:r>
      <w:hyperlink r:id="rId17" w:history="1">
        <w:r w:rsidR="00E61EB2" w:rsidRPr="00AC1B3C">
          <w:rPr>
            <w:rStyle w:val="Hyperlink"/>
            <w:rFonts w:ascii="Book Antiqua" w:eastAsia="Book Antiqua" w:hAnsi="Book Antiqua" w:cs="Book Antiqua"/>
          </w:rPr>
          <w:t>https://cells-ia.com/</w:t>
        </w:r>
      </w:hyperlink>
      <w:r w:rsidRPr="00AC1B3C">
        <w:rPr>
          <w:rFonts w:ascii="Book Antiqua" w:eastAsia="Book Antiqua" w:hAnsi="Book Antiqua" w:cs="Book Antiqua"/>
          <w:color w:val="000000"/>
        </w:rPr>
        <w:t>).</w:t>
      </w:r>
    </w:p>
    <w:p w14:paraId="6F39E2CE" w14:textId="514DD68E" w:rsidR="00E61EB2" w:rsidRPr="00AC1B3C" w:rsidRDefault="00E61EB2"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Pr="00AC1B3C">
        <w:rPr>
          <w:rFonts w:ascii="Book Antiqua" w:hAnsi="Book Antiqua"/>
          <w:noProof/>
          <w:lang w:val="en-GB" w:eastAsia="zh-CN"/>
        </w:rPr>
        <w:lastRenderedPageBreak/>
        <w:drawing>
          <wp:inline distT="0" distB="0" distL="0" distR="0" wp14:anchorId="322CF335" wp14:editId="017B0822">
            <wp:extent cx="3885714" cy="3028571"/>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5714" cy="3028571"/>
                    </a:xfrm>
                    <a:prstGeom prst="rect">
                      <a:avLst/>
                    </a:prstGeom>
                  </pic:spPr>
                </pic:pic>
              </a:graphicData>
            </a:graphic>
          </wp:inline>
        </w:drawing>
      </w:r>
    </w:p>
    <w:p w14:paraId="296B0F80" w14:textId="5BE295C5"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Figure 6 Automatic detection of </w:t>
      </w:r>
      <w:r w:rsidR="00A97102" w:rsidRPr="00AC1B3C">
        <w:rPr>
          <w:rFonts w:ascii="Book Antiqua" w:eastAsia="Book Antiqua" w:hAnsi="Book Antiqua" w:cs="Book Antiqua"/>
          <w:b/>
          <w:bCs/>
          <w:i/>
          <w:iCs/>
          <w:color w:val="000000"/>
        </w:rPr>
        <w:t>Helicobacter pylori</w:t>
      </w:r>
      <w:r w:rsidRPr="00AC1B3C">
        <w:rPr>
          <w:rFonts w:ascii="Book Antiqua" w:eastAsia="Book Antiqua" w:hAnsi="Book Antiqua" w:cs="Book Antiqua"/>
          <w:b/>
          <w:bCs/>
          <w:color w:val="000000"/>
        </w:rPr>
        <w:t xml:space="preserve"> infection in a gastric biopsy section stained with Warthin-Starry stain.</w:t>
      </w:r>
      <w:r w:rsidRPr="00AC1B3C">
        <w:rPr>
          <w:rFonts w:ascii="Book Antiqua" w:eastAsia="Book Antiqua" w:hAnsi="Book Antiqua" w:cs="Book Antiqua"/>
          <w:color w:val="000000"/>
        </w:rPr>
        <w:t xml:space="preserve"> Image analyzed with research software from Cells IA (</w:t>
      </w:r>
      <w:hyperlink r:id="rId19" w:history="1">
        <w:r w:rsidR="00D36177" w:rsidRPr="00AC1B3C">
          <w:rPr>
            <w:rStyle w:val="Hyperlink"/>
            <w:rFonts w:ascii="Book Antiqua" w:eastAsia="Book Antiqua" w:hAnsi="Book Antiqua" w:cs="Book Antiqua"/>
          </w:rPr>
          <w:t>https://cells-ia.com/</w:t>
        </w:r>
      </w:hyperlink>
      <w:r w:rsidRPr="00AC1B3C">
        <w:rPr>
          <w:rFonts w:ascii="Book Antiqua" w:eastAsia="Book Antiqua" w:hAnsi="Book Antiqua" w:cs="Book Antiqua"/>
          <w:color w:val="000000"/>
        </w:rPr>
        <w:t>).</w:t>
      </w:r>
    </w:p>
    <w:p w14:paraId="0BB1FAD9" w14:textId="060CD11D" w:rsidR="00AF4FBF" w:rsidRPr="00AC1B3C" w:rsidRDefault="00AF4FBF" w:rsidP="00AC1B3C">
      <w:pPr>
        <w:spacing w:line="360" w:lineRule="auto"/>
        <w:jc w:val="both"/>
        <w:rPr>
          <w:rFonts w:ascii="Book Antiqua" w:eastAsia="Book Antiqua" w:hAnsi="Book Antiqua" w:cs="Book Antiqua"/>
          <w:b/>
          <w:bCs/>
          <w:color w:val="000000"/>
        </w:rPr>
      </w:pPr>
      <w:r w:rsidRPr="00AC1B3C">
        <w:rPr>
          <w:rFonts w:ascii="Book Antiqua" w:eastAsia="Book Antiqua" w:hAnsi="Book Antiqua" w:cs="Book Antiqua"/>
          <w:color w:val="000000"/>
        </w:rPr>
        <w:br w:type="page"/>
      </w:r>
      <w:r w:rsidR="00D36177" w:rsidRPr="00AC1B3C">
        <w:rPr>
          <w:rFonts w:ascii="Book Antiqua" w:eastAsia="Book Antiqua" w:hAnsi="Book Antiqua" w:cs="Book Antiqua"/>
          <w:b/>
          <w:bCs/>
          <w:color w:val="000000"/>
        </w:rPr>
        <w:lastRenderedPageBreak/>
        <w:t xml:space="preserve">Table 1 Future needs to advance the field of </w:t>
      </w:r>
      <w:r w:rsidR="006165D5" w:rsidRPr="00AC1B3C">
        <w:rPr>
          <w:rFonts w:ascii="Book Antiqua" w:eastAsia="Book Antiqua" w:hAnsi="Book Antiqua" w:cs="Book Antiqua"/>
          <w:b/>
          <w:bCs/>
          <w:color w:val="000000"/>
        </w:rPr>
        <w:t>artificial intelligence</w:t>
      </w:r>
      <w:r w:rsidR="00D36177" w:rsidRPr="00AC1B3C">
        <w:rPr>
          <w:rFonts w:ascii="Book Antiqua" w:eastAsia="Book Antiqua" w:hAnsi="Book Antiqua" w:cs="Book Antiqua"/>
          <w:b/>
          <w:bCs/>
          <w:color w:val="000000"/>
        </w:rPr>
        <w:t xml:space="preserve"> in </w:t>
      </w:r>
      <w:r w:rsidR="006165D5" w:rsidRPr="00AC1B3C">
        <w:rPr>
          <w:rFonts w:ascii="Book Antiqua" w:eastAsia="Book Antiqua" w:hAnsi="Book Antiqua" w:cs="Book Antiqua"/>
          <w:b/>
          <w:bCs/>
          <w:color w:val="000000"/>
        </w:rPr>
        <w:t>gastro</w:t>
      </w:r>
      <w:r w:rsidR="00236D02">
        <w:rPr>
          <w:rFonts w:ascii="Book Antiqua" w:eastAsia="Book Antiqua" w:hAnsi="Book Antiqua" w:cs="Book Antiqua"/>
          <w:b/>
          <w:bCs/>
          <w:color w:val="000000"/>
        </w:rPr>
        <w:t>enterology</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8616"/>
      </w:tblGrid>
      <w:tr w:rsidR="00AF4FBF" w:rsidRPr="00AC1B3C" w14:paraId="4A8CF13A" w14:textId="77777777" w:rsidTr="00AF4FBF">
        <w:tc>
          <w:tcPr>
            <w:tcW w:w="501" w:type="pct"/>
            <w:tcBorders>
              <w:top w:val="single" w:sz="4" w:space="0" w:color="auto"/>
              <w:bottom w:val="single" w:sz="4" w:space="0" w:color="auto"/>
            </w:tcBorders>
          </w:tcPr>
          <w:p w14:paraId="6A318416" w14:textId="0F991533" w:rsidR="00AF4FBF" w:rsidRPr="00AC1B3C" w:rsidRDefault="00AF4FBF" w:rsidP="00AC1B3C">
            <w:pPr>
              <w:spacing w:line="360" w:lineRule="auto"/>
              <w:jc w:val="both"/>
              <w:rPr>
                <w:rFonts w:ascii="Book Antiqua" w:hAnsi="Book Antiqua"/>
                <w:b/>
                <w:bCs/>
                <w:lang w:eastAsia="zh-CN"/>
              </w:rPr>
            </w:pPr>
            <w:r w:rsidRPr="00AC1B3C">
              <w:rPr>
                <w:rFonts w:ascii="Book Antiqua" w:hAnsi="Book Antiqua"/>
                <w:b/>
                <w:bCs/>
                <w:lang w:eastAsia="zh-CN"/>
              </w:rPr>
              <w:t>No.</w:t>
            </w:r>
          </w:p>
        </w:tc>
        <w:tc>
          <w:tcPr>
            <w:tcW w:w="4499" w:type="pct"/>
            <w:tcBorders>
              <w:top w:val="single" w:sz="4" w:space="0" w:color="auto"/>
              <w:bottom w:val="single" w:sz="4" w:space="0" w:color="auto"/>
            </w:tcBorders>
          </w:tcPr>
          <w:p w14:paraId="45F10656" w14:textId="556A4DA5" w:rsidR="00AF4FBF" w:rsidRPr="00AC1B3C" w:rsidRDefault="00AF4FBF" w:rsidP="00AC1B3C">
            <w:pPr>
              <w:spacing w:line="360" w:lineRule="auto"/>
              <w:jc w:val="both"/>
              <w:rPr>
                <w:rFonts w:ascii="Book Antiqua" w:hAnsi="Book Antiqua"/>
                <w:b/>
                <w:bCs/>
              </w:rPr>
            </w:pPr>
            <w:r w:rsidRPr="00AC1B3C">
              <w:rPr>
                <w:rFonts w:ascii="Book Antiqua" w:hAnsi="Book Antiqua"/>
                <w:b/>
                <w:bCs/>
              </w:rPr>
              <w:t>Future needs</w:t>
            </w:r>
          </w:p>
        </w:tc>
      </w:tr>
      <w:tr w:rsidR="00AF4FBF" w:rsidRPr="00AC1B3C" w14:paraId="08408C66" w14:textId="77777777" w:rsidTr="00AF4FBF">
        <w:trPr>
          <w:trHeight w:val="652"/>
        </w:trPr>
        <w:tc>
          <w:tcPr>
            <w:tcW w:w="501" w:type="pct"/>
            <w:tcBorders>
              <w:top w:val="single" w:sz="4" w:space="0" w:color="auto"/>
              <w:bottom w:val="nil"/>
            </w:tcBorders>
          </w:tcPr>
          <w:p w14:paraId="44FBC297" w14:textId="7ECF0507"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1</w:t>
            </w:r>
          </w:p>
        </w:tc>
        <w:tc>
          <w:tcPr>
            <w:tcW w:w="4499" w:type="pct"/>
            <w:tcBorders>
              <w:top w:val="single" w:sz="4" w:space="0" w:color="auto"/>
              <w:bottom w:val="nil"/>
            </w:tcBorders>
          </w:tcPr>
          <w:p w14:paraId="1C0F0BB3" w14:textId="08A53555" w:rsidR="00AF4FBF" w:rsidRPr="00AC1B3C" w:rsidRDefault="00AF4FBF" w:rsidP="00AC1B3C">
            <w:pPr>
              <w:spacing w:line="360" w:lineRule="auto"/>
              <w:jc w:val="both"/>
              <w:rPr>
                <w:rFonts w:ascii="Book Antiqua" w:hAnsi="Book Antiqua"/>
              </w:rPr>
            </w:pPr>
            <w:r w:rsidRPr="00AC1B3C">
              <w:rPr>
                <w:rFonts w:ascii="Book Antiqua" w:hAnsi="Book Antiqua"/>
              </w:rPr>
              <w:t>Identification of relevant and well-defined use cases</w:t>
            </w:r>
          </w:p>
        </w:tc>
      </w:tr>
      <w:tr w:rsidR="00AF4FBF" w:rsidRPr="00AC1B3C" w14:paraId="349AAA1A" w14:textId="77777777" w:rsidTr="00AF4FBF">
        <w:trPr>
          <w:trHeight w:val="652"/>
        </w:trPr>
        <w:tc>
          <w:tcPr>
            <w:tcW w:w="501" w:type="pct"/>
            <w:tcBorders>
              <w:top w:val="nil"/>
              <w:bottom w:val="nil"/>
            </w:tcBorders>
          </w:tcPr>
          <w:p w14:paraId="7E8B1F2C" w14:textId="6700C847"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2</w:t>
            </w:r>
          </w:p>
        </w:tc>
        <w:tc>
          <w:tcPr>
            <w:tcW w:w="4499" w:type="pct"/>
            <w:tcBorders>
              <w:top w:val="nil"/>
              <w:bottom w:val="nil"/>
            </w:tcBorders>
          </w:tcPr>
          <w:p w14:paraId="2F56EBA3" w14:textId="0964E3FD" w:rsidR="00AF4FBF" w:rsidRPr="00AC1B3C" w:rsidRDefault="00AF4FBF" w:rsidP="00AC1B3C">
            <w:pPr>
              <w:spacing w:line="360" w:lineRule="auto"/>
              <w:jc w:val="both"/>
              <w:rPr>
                <w:rFonts w:ascii="Book Antiqua" w:hAnsi="Book Antiqua"/>
              </w:rPr>
            </w:pPr>
            <w:r w:rsidRPr="00AC1B3C">
              <w:rPr>
                <w:rFonts w:ascii="Book Antiqua" w:hAnsi="Book Antiqua"/>
              </w:rPr>
              <w:t>Development of high-quality metrics</w:t>
            </w:r>
          </w:p>
        </w:tc>
      </w:tr>
      <w:tr w:rsidR="00AF4FBF" w:rsidRPr="00AC1B3C" w14:paraId="3D2599F6" w14:textId="77777777" w:rsidTr="00AF4FBF">
        <w:trPr>
          <w:trHeight w:val="652"/>
        </w:trPr>
        <w:tc>
          <w:tcPr>
            <w:tcW w:w="501" w:type="pct"/>
            <w:tcBorders>
              <w:top w:val="nil"/>
              <w:bottom w:val="nil"/>
            </w:tcBorders>
          </w:tcPr>
          <w:p w14:paraId="0B8D3603" w14:textId="24102F3A"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3</w:t>
            </w:r>
          </w:p>
        </w:tc>
        <w:tc>
          <w:tcPr>
            <w:tcW w:w="4499" w:type="pct"/>
            <w:tcBorders>
              <w:top w:val="nil"/>
              <w:bottom w:val="nil"/>
            </w:tcBorders>
          </w:tcPr>
          <w:p w14:paraId="2C7C71C7" w14:textId="3A37D904" w:rsidR="00AF4FBF" w:rsidRPr="00AC1B3C" w:rsidRDefault="00AF4FBF" w:rsidP="00AC1B3C">
            <w:pPr>
              <w:spacing w:line="360" w:lineRule="auto"/>
              <w:jc w:val="both"/>
              <w:rPr>
                <w:rFonts w:ascii="Book Antiqua" w:hAnsi="Book Antiqua"/>
              </w:rPr>
            </w:pPr>
            <w:r w:rsidRPr="00AC1B3C">
              <w:rPr>
                <w:rFonts w:ascii="Book Antiqua" w:hAnsi="Book Antiqua"/>
              </w:rPr>
              <w:t>Creation of large-scale imaging datasets</w:t>
            </w:r>
          </w:p>
        </w:tc>
      </w:tr>
      <w:tr w:rsidR="00AF4FBF" w:rsidRPr="00AC1B3C" w14:paraId="4A12F00E" w14:textId="77777777" w:rsidTr="00AF4FBF">
        <w:trPr>
          <w:trHeight w:val="652"/>
        </w:trPr>
        <w:tc>
          <w:tcPr>
            <w:tcW w:w="501" w:type="pct"/>
            <w:tcBorders>
              <w:top w:val="nil"/>
              <w:bottom w:val="nil"/>
            </w:tcBorders>
          </w:tcPr>
          <w:p w14:paraId="01F9C171" w14:textId="1BF078F9"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4</w:t>
            </w:r>
          </w:p>
        </w:tc>
        <w:tc>
          <w:tcPr>
            <w:tcW w:w="4499" w:type="pct"/>
            <w:tcBorders>
              <w:top w:val="nil"/>
              <w:bottom w:val="nil"/>
            </w:tcBorders>
          </w:tcPr>
          <w:p w14:paraId="669054D2" w14:textId="435DD679" w:rsidR="00AF4FBF" w:rsidRPr="00AC1B3C" w:rsidRDefault="00AF4FBF" w:rsidP="00AC1B3C">
            <w:pPr>
              <w:spacing w:line="360" w:lineRule="auto"/>
              <w:jc w:val="both"/>
              <w:rPr>
                <w:rFonts w:ascii="Book Antiqua" w:hAnsi="Book Antiqua"/>
              </w:rPr>
            </w:pPr>
            <w:r w:rsidRPr="00AC1B3C">
              <w:rPr>
                <w:rFonts w:ascii="Book Antiqua" w:hAnsi="Book Antiqua"/>
              </w:rPr>
              <w:t>Clarity on the regulatory path to market</w:t>
            </w:r>
          </w:p>
        </w:tc>
      </w:tr>
      <w:tr w:rsidR="00AF4FBF" w:rsidRPr="00AC1B3C" w14:paraId="597F27F4" w14:textId="77777777" w:rsidTr="00AF4FBF">
        <w:trPr>
          <w:trHeight w:val="652"/>
        </w:trPr>
        <w:tc>
          <w:tcPr>
            <w:tcW w:w="501" w:type="pct"/>
            <w:tcBorders>
              <w:top w:val="nil"/>
              <w:bottom w:val="nil"/>
            </w:tcBorders>
          </w:tcPr>
          <w:p w14:paraId="4C553AE5" w14:textId="735DA512"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5</w:t>
            </w:r>
          </w:p>
        </w:tc>
        <w:tc>
          <w:tcPr>
            <w:tcW w:w="4499" w:type="pct"/>
            <w:tcBorders>
              <w:top w:val="nil"/>
              <w:bottom w:val="nil"/>
            </w:tcBorders>
          </w:tcPr>
          <w:p w14:paraId="539014EA" w14:textId="657ECB97" w:rsidR="00AF4FBF" w:rsidRPr="00AC1B3C" w:rsidRDefault="00AF4FBF" w:rsidP="00AC1B3C">
            <w:pPr>
              <w:spacing w:line="360" w:lineRule="auto"/>
              <w:jc w:val="both"/>
              <w:rPr>
                <w:rFonts w:ascii="Book Antiqua" w:hAnsi="Book Antiqua"/>
              </w:rPr>
            </w:pPr>
            <w:r w:rsidRPr="00AC1B3C">
              <w:rPr>
                <w:rFonts w:ascii="Book Antiqua" w:hAnsi="Book Antiqua"/>
              </w:rPr>
              <w:t>Use of appropriate AI methods</w:t>
            </w:r>
          </w:p>
        </w:tc>
      </w:tr>
      <w:tr w:rsidR="00AF4FBF" w:rsidRPr="00AC1B3C" w14:paraId="0FDF7C51" w14:textId="77777777" w:rsidTr="00AF4FBF">
        <w:trPr>
          <w:trHeight w:val="652"/>
        </w:trPr>
        <w:tc>
          <w:tcPr>
            <w:tcW w:w="501" w:type="pct"/>
            <w:tcBorders>
              <w:top w:val="nil"/>
              <w:bottom w:val="nil"/>
            </w:tcBorders>
          </w:tcPr>
          <w:p w14:paraId="1DFE5A2E" w14:textId="6A92A1B7"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6</w:t>
            </w:r>
          </w:p>
        </w:tc>
        <w:tc>
          <w:tcPr>
            <w:tcW w:w="4499" w:type="pct"/>
            <w:tcBorders>
              <w:top w:val="nil"/>
              <w:bottom w:val="nil"/>
            </w:tcBorders>
          </w:tcPr>
          <w:p w14:paraId="7E2C9866" w14:textId="7CC14844" w:rsidR="00AF4FBF" w:rsidRPr="00AC1B3C" w:rsidRDefault="00AF4FBF" w:rsidP="00AC1B3C">
            <w:pPr>
              <w:spacing w:line="360" w:lineRule="auto"/>
              <w:jc w:val="both"/>
              <w:rPr>
                <w:rFonts w:ascii="Book Antiqua" w:hAnsi="Book Antiqua"/>
              </w:rPr>
            </w:pPr>
            <w:r w:rsidRPr="00AC1B3C">
              <w:rPr>
                <w:rFonts w:ascii="Book Antiqua" w:hAnsi="Book Antiqua"/>
              </w:rPr>
              <w:t>Clarification of patient privacy issues</w:t>
            </w:r>
          </w:p>
        </w:tc>
      </w:tr>
      <w:tr w:rsidR="00AF4FBF" w:rsidRPr="00AC1B3C" w14:paraId="1AD856C9" w14:textId="77777777" w:rsidTr="00AF4FBF">
        <w:trPr>
          <w:trHeight w:val="652"/>
        </w:trPr>
        <w:tc>
          <w:tcPr>
            <w:tcW w:w="501" w:type="pct"/>
            <w:tcBorders>
              <w:top w:val="nil"/>
            </w:tcBorders>
          </w:tcPr>
          <w:p w14:paraId="59F0AB2C" w14:textId="1652E531"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7</w:t>
            </w:r>
          </w:p>
        </w:tc>
        <w:tc>
          <w:tcPr>
            <w:tcW w:w="4499" w:type="pct"/>
            <w:tcBorders>
              <w:top w:val="nil"/>
            </w:tcBorders>
          </w:tcPr>
          <w:p w14:paraId="0BB0DB43" w14:textId="41D66BC1" w:rsidR="00AF4FBF" w:rsidRPr="00AC1B3C" w:rsidRDefault="00AF4FBF" w:rsidP="00AC1B3C">
            <w:pPr>
              <w:spacing w:line="360" w:lineRule="auto"/>
              <w:jc w:val="both"/>
              <w:rPr>
                <w:rFonts w:ascii="Book Antiqua" w:hAnsi="Book Antiqua"/>
              </w:rPr>
            </w:pPr>
            <w:r w:rsidRPr="00AC1B3C">
              <w:rPr>
                <w:rFonts w:ascii="Book Antiqua" w:hAnsi="Book Antiqua"/>
              </w:rPr>
              <w:t>Education of gastroenterologists on the risks and benefits of AI</w:t>
            </w:r>
          </w:p>
        </w:tc>
      </w:tr>
    </w:tbl>
    <w:p w14:paraId="628128B2" w14:textId="3DD592DD" w:rsidR="00D36177" w:rsidRPr="00AC1B3C" w:rsidRDefault="006165D5" w:rsidP="00AC1B3C">
      <w:pPr>
        <w:spacing w:line="360" w:lineRule="auto"/>
        <w:jc w:val="both"/>
        <w:rPr>
          <w:rFonts w:ascii="Book Antiqua" w:hAnsi="Book Antiqua"/>
        </w:rPr>
      </w:pPr>
      <w:r w:rsidRPr="00AC1B3C">
        <w:rPr>
          <w:rFonts w:ascii="Book Antiqua" w:eastAsia="Book Antiqua" w:hAnsi="Book Antiqua" w:cs="Book Antiqua"/>
          <w:color w:val="000000"/>
        </w:rPr>
        <w:t>AI: Artificial intelligence.</w:t>
      </w:r>
    </w:p>
    <w:sectPr w:rsidR="00D36177" w:rsidRPr="00AC1B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39693" w14:textId="77777777" w:rsidR="002C333E" w:rsidRDefault="002C333E" w:rsidP="000A4B4C">
      <w:r>
        <w:separator/>
      </w:r>
    </w:p>
  </w:endnote>
  <w:endnote w:type="continuationSeparator" w:id="0">
    <w:p w14:paraId="13CF642B" w14:textId="77777777" w:rsidR="002C333E" w:rsidRDefault="002C333E" w:rsidP="000A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6D85D" w14:textId="77777777" w:rsidR="000A4B4C" w:rsidRPr="000A4B4C" w:rsidRDefault="000A4B4C" w:rsidP="000A4B4C">
    <w:pPr>
      <w:pStyle w:val="Footer"/>
      <w:jc w:val="right"/>
      <w:rPr>
        <w:rFonts w:ascii="Book Antiqua" w:hAnsi="Book Antiqua"/>
        <w:sz w:val="24"/>
        <w:szCs w:val="24"/>
      </w:rPr>
    </w:pPr>
    <w:r w:rsidRPr="000A4B4C">
      <w:rPr>
        <w:rFonts w:ascii="Book Antiqua" w:hAnsi="Book Antiqua"/>
        <w:sz w:val="24"/>
        <w:szCs w:val="24"/>
        <w:lang w:val="zh-CN" w:eastAsia="zh-CN"/>
      </w:rPr>
      <w:t xml:space="preserve"> </w:t>
    </w:r>
    <w:r w:rsidRPr="000A4B4C">
      <w:rPr>
        <w:rFonts w:ascii="Book Antiqua" w:hAnsi="Book Antiqua"/>
        <w:sz w:val="24"/>
        <w:szCs w:val="24"/>
      </w:rPr>
      <w:fldChar w:fldCharType="begin"/>
    </w:r>
    <w:r w:rsidRPr="000A4B4C">
      <w:rPr>
        <w:rFonts w:ascii="Book Antiqua" w:hAnsi="Book Antiqua"/>
        <w:sz w:val="24"/>
        <w:szCs w:val="24"/>
      </w:rPr>
      <w:instrText>PAGE  \* Arabic  \* MERGEFORMAT</w:instrText>
    </w:r>
    <w:r w:rsidRPr="000A4B4C">
      <w:rPr>
        <w:rFonts w:ascii="Book Antiqua" w:hAnsi="Book Antiqua"/>
        <w:sz w:val="24"/>
        <w:szCs w:val="24"/>
      </w:rPr>
      <w:fldChar w:fldCharType="separate"/>
    </w:r>
    <w:r w:rsidR="00EE0C4B" w:rsidRPr="00EE0C4B">
      <w:rPr>
        <w:rFonts w:ascii="Book Antiqua" w:hAnsi="Book Antiqua"/>
        <w:noProof/>
        <w:sz w:val="24"/>
        <w:szCs w:val="24"/>
        <w:lang w:val="zh-CN" w:eastAsia="zh-CN"/>
      </w:rPr>
      <w:t>1</w:t>
    </w:r>
    <w:r w:rsidRPr="000A4B4C">
      <w:rPr>
        <w:rFonts w:ascii="Book Antiqua" w:hAnsi="Book Antiqua"/>
        <w:sz w:val="24"/>
        <w:szCs w:val="24"/>
      </w:rPr>
      <w:fldChar w:fldCharType="end"/>
    </w:r>
    <w:r w:rsidRPr="000A4B4C">
      <w:rPr>
        <w:rFonts w:ascii="Book Antiqua" w:hAnsi="Book Antiqua"/>
        <w:sz w:val="24"/>
        <w:szCs w:val="24"/>
        <w:lang w:val="zh-CN" w:eastAsia="zh-CN"/>
      </w:rPr>
      <w:t xml:space="preserve"> / </w:t>
    </w:r>
    <w:r w:rsidRPr="000A4B4C">
      <w:rPr>
        <w:rFonts w:ascii="Book Antiqua" w:hAnsi="Book Antiqua"/>
        <w:sz w:val="24"/>
        <w:szCs w:val="24"/>
      </w:rPr>
      <w:fldChar w:fldCharType="begin"/>
    </w:r>
    <w:r w:rsidRPr="000A4B4C">
      <w:rPr>
        <w:rFonts w:ascii="Book Antiqua" w:hAnsi="Book Antiqua"/>
        <w:sz w:val="24"/>
        <w:szCs w:val="24"/>
      </w:rPr>
      <w:instrText>NUMPAGES  \* Arabic  \* MERGEFORMAT</w:instrText>
    </w:r>
    <w:r w:rsidRPr="000A4B4C">
      <w:rPr>
        <w:rFonts w:ascii="Book Antiqua" w:hAnsi="Book Antiqua"/>
        <w:sz w:val="24"/>
        <w:szCs w:val="24"/>
      </w:rPr>
      <w:fldChar w:fldCharType="separate"/>
    </w:r>
    <w:r w:rsidR="00EE0C4B" w:rsidRPr="00EE0C4B">
      <w:rPr>
        <w:rFonts w:ascii="Book Antiqua" w:hAnsi="Book Antiqua"/>
        <w:noProof/>
        <w:sz w:val="24"/>
        <w:szCs w:val="24"/>
        <w:lang w:val="zh-CN" w:eastAsia="zh-CN"/>
      </w:rPr>
      <w:t>42</w:t>
    </w:r>
    <w:r w:rsidRPr="000A4B4C">
      <w:rPr>
        <w:rFonts w:ascii="Book Antiqua" w:hAnsi="Book Antiqua"/>
        <w:sz w:val="24"/>
        <w:szCs w:val="24"/>
      </w:rPr>
      <w:fldChar w:fldCharType="end"/>
    </w:r>
  </w:p>
  <w:p w14:paraId="2EC8573D" w14:textId="77777777" w:rsidR="000A4B4C" w:rsidRDefault="000A4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22F5C" w14:textId="77777777" w:rsidR="002C333E" w:rsidRDefault="002C333E" w:rsidP="000A4B4C">
      <w:r>
        <w:separator/>
      </w:r>
    </w:p>
  </w:footnote>
  <w:footnote w:type="continuationSeparator" w:id="0">
    <w:p w14:paraId="3AA7BDB9" w14:textId="77777777" w:rsidR="002C333E" w:rsidRDefault="002C333E" w:rsidP="000A4B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5DA"/>
    <w:rsid w:val="000A47E8"/>
    <w:rsid w:val="000A4B4C"/>
    <w:rsid w:val="000D7266"/>
    <w:rsid w:val="000E0359"/>
    <w:rsid w:val="000E1718"/>
    <w:rsid w:val="000E6559"/>
    <w:rsid w:val="000F1248"/>
    <w:rsid w:val="00101E00"/>
    <w:rsid w:val="001F22DB"/>
    <w:rsid w:val="00202554"/>
    <w:rsid w:val="00236D02"/>
    <w:rsid w:val="002637E2"/>
    <w:rsid w:val="002C333E"/>
    <w:rsid w:val="002D7483"/>
    <w:rsid w:val="002E515A"/>
    <w:rsid w:val="002F4506"/>
    <w:rsid w:val="00340CF5"/>
    <w:rsid w:val="003523D9"/>
    <w:rsid w:val="003927D8"/>
    <w:rsid w:val="00412553"/>
    <w:rsid w:val="00436FAA"/>
    <w:rsid w:val="00465338"/>
    <w:rsid w:val="00476D4E"/>
    <w:rsid w:val="0049104D"/>
    <w:rsid w:val="004C3041"/>
    <w:rsid w:val="004D5594"/>
    <w:rsid w:val="005807F9"/>
    <w:rsid w:val="005A48AF"/>
    <w:rsid w:val="005A7F1D"/>
    <w:rsid w:val="005B20CC"/>
    <w:rsid w:val="005E02E9"/>
    <w:rsid w:val="005E602F"/>
    <w:rsid w:val="006165D5"/>
    <w:rsid w:val="00617617"/>
    <w:rsid w:val="006245BF"/>
    <w:rsid w:val="006569FB"/>
    <w:rsid w:val="006802B3"/>
    <w:rsid w:val="006C5956"/>
    <w:rsid w:val="006E220D"/>
    <w:rsid w:val="007012AF"/>
    <w:rsid w:val="007076E9"/>
    <w:rsid w:val="00774276"/>
    <w:rsid w:val="00817CAB"/>
    <w:rsid w:val="008274DA"/>
    <w:rsid w:val="008318FE"/>
    <w:rsid w:val="008735A7"/>
    <w:rsid w:val="008C54BB"/>
    <w:rsid w:val="008D26AD"/>
    <w:rsid w:val="008D63AC"/>
    <w:rsid w:val="00902102"/>
    <w:rsid w:val="009437B0"/>
    <w:rsid w:val="009B1952"/>
    <w:rsid w:val="009D4413"/>
    <w:rsid w:val="009D5143"/>
    <w:rsid w:val="009F2012"/>
    <w:rsid w:val="009F4D10"/>
    <w:rsid w:val="00A41AFE"/>
    <w:rsid w:val="00A536E7"/>
    <w:rsid w:val="00A55915"/>
    <w:rsid w:val="00A77B3E"/>
    <w:rsid w:val="00A86F0F"/>
    <w:rsid w:val="00A97102"/>
    <w:rsid w:val="00AC1B3C"/>
    <w:rsid w:val="00AD39AE"/>
    <w:rsid w:val="00AD4411"/>
    <w:rsid w:val="00AF4FBF"/>
    <w:rsid w:val="00B81EA2"/>
    <w:rsid w:val="00B95316"/>
    <w:rsid w:val="00BE3B4A"/>
    <w:rsid w:val="00C160C3"/>
    <w:rsid w:val="00C170CD"/>
    <w:rsid w:val="00C17D84"/>
    <w:rsid w:val="00C26A54"/>
    <w:rsid w:val="00C51BAF"/>
    <w:rsid w:val="00C70153"/>
    <w:rsid w:val="00C82289"/>
    <w:rsid w:val="00C867A7"/>
    <w:rsid w:val="00C912F6"/>
    <w:rsid w:val="00CA2A55"/>
    <w:rsid w:val="00D02944"/>
    <w:rsid w:val="00D16F87"/>
    <w:rsid w:val="00D266F8"/>
    <w:rsid w:val="00D31B53"/>
    <w:rsid w:val="00D36177"/>
    <w:rsid w:val="00DB22DA"/>
    <w:rsid w:val="00DC2D8F"/>
    <w:rsid w:val="00DE1742"/>
    <w:rsid w:val="00DE4763"/>
    <w:rsid w:val="00E00B51"/>
    <w:rsid w:val="00E21B3F"/>
    <w:rsid w:val="00E478FA"/>
    <w:rsid w:val="00E565C9"/>
    <w:rsid w:val="00E61EB2"/>
    <w:rsid w:val="00ED79CE"/>
    <w:rsid w:val="00EE0C4B"/>
    <w:rsid w:val="00F55513"/>
    <w:rsid w:val="00F8601B"/>
    <w:rsid w:val="00FB284E"/>
    <w:rsid w:val="00FE5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8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4B4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A4B4C"/>
    <w:rPr>
      <w:sz w:val="18"/>
      <w:szCs w:val="18"/>
    </w:rPr>
  </w:style>
  <w:style w:type="paragraph" w:styleId="Footer">
    <w:name w:val="footer"/>
    <w:basedOn w:val="Normal"/>
    <w:link w:val="FooterChar"/>
    <w:uiPriority w:val="99"/>
    <w:unhideWhenUsed/>
    <w:rsid w:val="000A4B4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A4B4C"/>
    <w:rPr>
      <w:sz w:val="18"/>
      <w:szCs w:val="18"/>
    </w:rPr>
  </w:style>
  <w:style w:type="character" w:styleId="Hyperlink">
    <w:name w:val="Hyperlink"/>
    <w:basedOn w:val="DefaultParagraphFont"/>
    <w:unhideWhenUsed/>
    <w:rsid w:val="00D36177"/>
    <w:rPr>
      <w:color w:val="0000FF" w:themeColor="hyperlink"/>
      <w:u w:val="single"/>
    </w:rPr>
  </w:style>
  <w:style w:type="character" w:customStyle="1" w:styleId="UnresolvedMention">
    <w:name w:val="Unresolved Mention"/>
    <w:basedOn w:val="DefaultParagraphFont"/>
    <w:uiPriority w:val="99"/>
    <w:semiHidden/>
    <w:unhideWhenUsed/>
    <w:rsid w:val="00D36177"/>
    <w:rPr>
      <w:color w:val="605E5C"/>
      <w:shd w:val="clear" w:color="auto" w:fill="E1DFDD"/>
    </w:rPr>
  </w:style>
  <w:style w:type="table" w:styleId="TableGrid">
    <w:name w:val="Table Grid"/>
    <w:basedOn w:val="TableNormal"/>
    <w:uiPriority w:val="39"/>
    <w:rsid w:val="00AF4F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E02E9"/>
    <w:rPr>
      <w:sz w:val="21"/>
      <w:szCs w:val="21"/>
    </w:rPr>
  </w:style>
  <w:style w:type="paragraph" w:styleId="CommentText">
    <w:name w:val="annotation text"/>
    <w:basedOn w:val="Normal"/>
    <w:link w:val="CommentTextChar"/>
    <w:unhideWhenUsed/>
    <w:rsid w:val="005E02E9"/>
  </w:style>
  <w:style w:type="character" w:customStyle="1" w:styleId="CommentTextChar">
    <w:name w:val="Comment Text Char"/>
    <w:basedOn w:val="DefaultParagraphFont"/>
    <w:link w:val="CommentText"/>
    <w:rsid w:val="005E02E9"/>
    <w:rPr>
      <w:sz w:val="24"/>
      <w:szCs w:val="24"/>
    </w:rPr>
  </w:style>
  <w:style w:type="paragraph" w:styleId="CommentSubject">
    <w:name w:val="annotation subject"/>
    <w:basedOn w:val="CommentText"/>
    <w:next w:val="CommentText"/>
    <w:link w:val="CommentSubjectChar"/>
    <w:semiHidden/>
    <w:unhideWhenUsed/>
    <w:rsid w:val="005E02E9"/>
    <w:rPr>
      <w:b/>
      <w:bCs/>
    </w:rPr>
  </w:style>
  <w:style w:type="character" w:customStyle="1" w:styleId="CommentSubjectChar">
    <w:name w:val="Comment Subject Char"/>
    <w:basedOn w:val="CommentTextChar"/>
    <w:link w:val="CommentSubject"/>
    <w:semiHidden/>
    <w:rsid w:val="005E02E9"/>
    <w:rPr>
      <w:b/>
      <w:bCs/>
      <w:sz w:val="24"/>
      <w:szCs w:val="24"/>
    </w:rPr>
  </w:style>
  <w:style w:type="paragraph" w:styleId="BalloonText">
    <w:name w:val="Balloon Text"/>
    <w:basedOn w:val="Normal"/>
    <w:link w:val="BalloonTextChar"/>
    <w:rsid w:val="00A41AFE"/>
    <w:rPr>
      <w:rFonts w:ascii="Tahoma" w:hAnsi="Tahoma" w:cs="Tahoma"/>
      <w:sz w:val="16"/>
      <w:szCs w:val="16"/>
    </w:rPr>
  </w:style>
  <w:style w:type="character" w:customStyle="1" w:styleId="BalloonTextChar">
    <w:name w:val="Balloon Text Char"/>
    <w:basedOn w:val="DefaultParagraphFont"/>
    <w:link w:val="BalloonText"/>
    <w:rsid w:val="00A41A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4B4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A4B4C"/>
    <w:rPr>
      <w:sz w:val="18"/>
      <w:szCs w:val="18"/>
    </w:rPr>
  </w:style>
  <w:style w:type="paragraph" w:styleId="Footer">
    <w:name w:val="footer"/>
    <w:basedOn w:val="Normal"/>
    <w:link w:val="FooterChar"/>
    <w:uiPriority w:val="99"/>
    <w:unhideWhenUsed/>
    <w:rsid w:val="000A4B4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A4B4C"/>
    <w:rPr>
      <w:sz w:val="18"/>
      <w:szCs w:val="18"/>
    </w:rPr>
  </w:style>
  <w:style w:type="character" w:styleId="Hyperlink">
    <w:name w:val="Hyperlink"/>
    <w:basedOn w:val="DefaultParagraphFont"/>
    <w:unhideWhenUsed/>
    <w:rsid w:val="00D36177"/>
    <w:rPr>
      <w:color w:val="0000FF" w:themeColor="hyperlink"/>
      <w:u w:val="single"/>
    </w:rPr>
  </w:style>
  <w:style w:type="character" w:customStyle="1" w:styleId="UnresolvedMention">
    <w:name w:val="Unresolved Mention"/>
    <w:basedOn w:val="DefaultParagraphFont"/>
    <w:uiPriority w:val="99"/>
    <w:semiHidden/>
    <w:unhideWhenUsed/>
    <w:rsid w:val="00D36177"/>
    <w:rPr>
      <w:color w:val="605E5C"/>
      <w:shd w:val="clear" w:color="auto" w:fill="E1DFDD"/>
    </w:rPr>
  </w:style>
  <w:style w:type="table" w:styleId="TableGrid">
    <w:name w:val="Table Grid"/>
    <w:basedOn w:val="TableNormal"/>
    <w:uiPriority w:val="39"/>
    <w:rsid w:val="00AF4F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E02E9"/>
    <w:rPr>
      <w:sz w:val="21"/>
      <w:szCs w:val="21"/>
    </w:rPr>
  </w:style>
  <w:style w:type="paragraph" w:styleId="CommentText">
    <w:name w:val="annotation text"/>
    <w:basedOn w:val="Normal"/>
    <w:link w:val="CommentTextChar"/>
    <w:unhideWhenUsed/>
    <w:rsid w:val="005E02E9"/>
  </w:style>
  <w:style w:type="character" w:customStyle="1" w:styleId="CommentTextChar">
    <w:name w:val="Comment Text Char"/>
    <w:basedOn w:val="DefaultParagraphFont"/>
    <w:link w:val="CommentText"/>
    <w:rsid w:val="005E02E9"/>
    <w:rPr>
      <w:sz w:val="24"/>
      <w:szCs w:val="24"/>
    </w:rPr>
  </w:style>
  <w:style w:type="paragraph" w:styleId="CommentSubject">
    <w:name w:val="annotation subject"/>
    <w:basedOn w:val="CommentText"/>
    <w:next w:val="CommentText"/>
    <w:link w:val="CommentSubjectChar"/>
    <w:semiHidden/>
    <w:unhideWhenUsed/>
    <w:rsid w:val="005E02E9"/>
    <w:rPr>
      <w:b/>
      <w:bCs/>
    </w:rPr>
  </w:style>
  <w:style w:type="character" w:customStyle="1" w:styleId="CommentSubjectChar">
    <w:name w:val="Comment Subject Char"/>
    <w:basedOn w:val="CommentTextChar"/>
    <w:link w:val="CommentSubject"/>
    <w:semiHidden/>
    <w:rsid w:val="005E02E9"/>
    <w:rPr>
      <w:b/>
      <w:bCs/>
      <w:sz w:val="24"/>
      <w:szCs w:val="24"/>
    </w:rPr>
  </w:style>
  <w:style w:type="paragraph" w:styleId="BalloonText">
    <w:name w:val="Balloon Text"/>
    <w:basedOn w:val="Normal"/>
    <w:link w:val="BalloonTextChar"/>
    <w:rsid w:val="00A41AFE"/>
    <w:rPr>
      <w:rFonts w:ascii="Tahoma" w:hAnsi="Tahoma" w:cs="Tahoma"/>
      <w:sz w:val="16"/>
      <w:szCs w:val="16"/>
    </w:rPr>
  </w:style>
  <w:style w:type="character" w:customStyle="1" w:styleId="BalloonTextChar">
    <w:name w:val="Balloon Text Char"/>
    <w:basedOn w:val="DefaultParagraphFont"/>
    <w:link w:val="BalloonText"/>
    <w:rsid w:val="00A41A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06392">
      <w:bodyDiv w:val="1"/>
      <w:marLeft w:val="0"/>
      <w:marRight w:val="0"/>
      <w:marTop w:val="0"/>
      <w:marBottom w:val="0"/>
      <w:divBdr>
        <w:top w:val="none" w:sz="0" w:space="0" w:color="auto"/>
        <w:left w:val="none" w:sz="0" w:space="0" w:color="auto"/>
        <w:bottom w:val="none" w:sz="0" w:space="0" w:color="auto"/>
        <w:right w:val="none" w:sz="0" w:space="0" w:color="auto"/>
      </w:divBdr>
    </w:div>
    <w:div w:id="647131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ells-ia.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cells-ia.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99F17-94EF-44EE-9F8B-9E735659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10611</Words>
  <Characters>60486</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2021-07-05T12:12:00Z</dcterms:created>
  <dcterms:modified xsi:type="dcterms:W3CDTF">2021-07-05T12:12:00Z</dcterms:modified>
</cp:coreProperties>
</file>