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1CD6D3" w14:textId="77777777"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b/>
          <w:color w:val="000000"/>
        </w:rPr>
        <w:t xml:space="preserve">Name of Journal: </w:t>
      </w:r>
      <w:r w:rsidRPr="00F56EA4">
        <w:rPr>
          <w:rFonts w:ascii="Book Antiqua" w:eastAsia="Book Antiqua" w:hAnsi="Book Antiqua" w:cs="Book Antiqua"/>
          <w:i/>
          <w:color w:val="000000"/>
        </w:rPr>
        <w:t>World Journal of Gastroenterology</w:t>
      </w:r>
    </w:p>
    <w:p w14:paraId="296A49F9" w14:textId="77777777"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b/>
          <w:color w:val="000000"/>
        </w:rPr>
        <w:t xml:space="preserve">Manuscript NO: </w:t>
      </w:r>
      <w:r w:rsidRPr="00F56EA4">
        <w:rPr>
          <w:rFonts w:ascii="Book Antiqua" w:eastAsia="Book Antiqua" w:hAnsi="Book Antiqua" w:cs="Book Antiqua"/>
          <w:color w:val="000000"/>
        </w:rPr>
        <w:t>63532</w:t>
      </w:r>
    </w:p>
    <w:p w14:paraId="6DA4AFE5" w14:textId="77777777"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b/>
          <w:color w:val="000000"/>
        </w:rPr>
        <w:t xml:space="preserve">Manuscript Type: </w:t>
      </w:r>
      <w:r w:rsidRPr="00F56EA4">
        <w:rPr>
          <w:rFonts w:ascii="Book Antiqua" w:eastAsia="Book Antiqua" w:hAnsi="Book Antiqua" w:cs="Book Antiqua"/>
          <w:color w:val="000000"/>
        </w:rPr>
        <w:t>MINIREVIEWS</w:t>
      </w:r>
    </w:p>
    <w:p w14:paraId="61FCC73F" w14:textId="77777777" w:rsidR="00A77B3E" w:rsidRPr="00F56EA4" w:rsidRDefault="00A77B3E" w:rsidP="00F56EA4">
      <w:pPr>
        <w:spacing w:line="360" w:lineRule="auto"/>
        <w:jc w:val="both"/>
        <w:rPr>
          <w:rFonts w:ascii="Book Antiqua" w:hAnsi="Book Antiqua"/>
        </w:rPr>
      </w:pPr>
    </w:p>
    <w:p w14:paraId="39749AD2" w14:textId="746E8CF8"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b/>
          <w:bCs/>
          <w:color w:val="000000"/>
        </w:rPr>
        <w:t xml:space="preserve">Adult pancreatoblastoma: </w:t>
      </w:r>
      <w:r w:rsidR="00F56EA4">
        <w:rPr>
          <w:rFonts w:ascii="Book Antiqua" w:hAnsi="Book Antiqua" w:cs="Book Antiqua" w:hint="eastAsia"/>
          <w:b/>
          <w:bCs/>
          <w:color w:val="000000"/>
          <w:lang w:eastAsia="zh-CN"/>
        </w:rPr>
        <w:t>C</w:t>
      </w:r>
      <w:r w:rsidRPr="00F56EA4">
        <w:rPr>
          <w:rFonts w:ascii="Book Antiqua" w:eastAsia="Book Antiqua" w:hAnsi="Book Antiqua" w:cs="Book Antiqua"/>
          <w:b/>
          <w:bCs/>
          <w:color w:val="000000"/>
        </w:rPr>
        <w:t>urrent concepts in pathology</w:t>
      </w:r>
    </w:p>
    <w:p w14:paraId="49644973" w14:textId="77777777" w:rsidR="00A77B3E" w:rsidRPr="00F56EA4" w:rsidRDefault="00A77B3E" w:rsidP="00F56EA4">
      <w:pPr>
        <w:spacing w:line="360" w:lineRule="auto"/>
        <w:jc w:val="both"/>
        <w:rPr>
          <w:rFonts w:ascii="Book Antiqua" w:hAnsi="Book Antiqua"/>
        </w:rPr>
      </w:pPr>
    </w:p>
    <w:p w14:paraId="27628E7B" w14:textId="04749E7C" w:rsidR="00A77B3E" w:rsidRPr="00F56EA4" w:rsidRDefault="00F56EA4" w:rsidP="00F56EA4">
      <w:pPr>
        <w:spacing w:line="360" w:lineRule="auto"/>
        <w:jc w:val="both"/>
        <w:rPr>
          <w:rFonts w:ascii="Book Antiqua" w:hAnsi="Book Antiqua"/>
        </w:rPr>
      </w:pPr>
      <w:r w:rsidRPr="00F56EA4">
        <w:rPr>
          <w:rFonts w:ascii="Book Antiqua" w:eastAsia="Book Antiqua" w:hAnsi="Book Antiqua" w:cs="Book Antiqua"/>
          <w:color w:val="000000"/>
        </w:rPr>
        <w:t>Omiyale</w:t>
      </w:r>
      <w:r w:rsidRPr="00F56EA4">
        <w:rPr>
          <w:rFonts w:ascii="Book Antiqua" w:eastAsia="Book Antiqua" w:hAnsi="Book Antiqua" w:cs="Book Antiqua"/>
          <w:bCs/>
          <w:color w:val="000000"/>
        </w:rPr>
        <w:t xml:space="preserve"> </w:t>
      </w:r>
      <w:r w:rsidRPr="00F56EA4">
        <w:rPr>
          <w:rFonts w:ascii="Book Antiqua" w:hAnsi="Book Antiqua" w:cs="Book Antiqua" w:hint="eastAsia"/>
          <w:bCs/>
          <w:color w:val="000000"/>
          <w:lang w:eastAsia="zh-CN"/>
        </w:rPr>
        <w:t xml:space="preserve">AO. </w:t>
      </w:r>
      <w:r w:rsidR="00ED7408" w:rsidRPr="00F56EA4">
        <w:rPr>
          <w:rFonts w:ascii="Book Antiqua" w:eastAsia="Book Antiqua" w:hAnsi="Book Antiqua" w:cs="Book Antiqua"/>
          <w:bCs/>
          <w:color w:val="000000"/>
        </w:rPr>
        <w:t>Adult pancreatoblastoma</w:t>
      </w:r>
      <w:bookmarkStart w:id="0" w:name="_GoBack"/>
      <w:bookmarkEnd w:id="0"/>
    </w:p>
    <w:p w14:paraId="0B00C606" w14:textId="77777777" w:rsidR="00A77B3E" w:rsidRPr="00F56EA4" w:rsidRDefault="00A77B3E" w:rsidP="00F56EA4">
      <w:pPr>
        <w:spacing w:line="360" w:lineRule="auto"/>
        <w:jc w:val="both"/>
        <w:rPr>
          <w:rFonts w:ascii="Book Antiqua" w:hAnsi="Book Antiqua"/>
        </w:rPr>
      </w:pPr>
    </w:p>
    <w:p w14:paraId="37B996A4" w14:textId="6BAF7807" w:rsidR="00A77B3E" w:rsidRPr="00F56EA4" w:rsidRDefault="00F56EA4" w:rsidP="00F56EA4">
      <w:pPr>
        <w:spacing w:line="360" w:lineRule="auto"/>
        <w:jc w:val="both"/>
        <w:rPr>
          <w:rFonts w:ascii="Book Antiqua" w:hAnsi="Book Antiqua"/>
        </w:rPr>
      </w:pPr>
      <w:r>
        <w:rPr>
          <w:rFonts w:ascii="Book Antiqua" w:eastAsia="Book Antiqua" w:hAnsi="Book Antiqua" w:cs="Book Antiqua"/>
          <w:color w:val="000000"/>
        </w:rPr>
        <w:t>Ayo O</w:t>
      </w:r>
      <w:r w:rsidR="00ED7408" w:rsidRPr="00F56EA4">
        <w:rPr>
          <w:rFonts w:ascii="Book Antiqua" w:eastAsia="Book Antiqua" w:hAnsi="Book Antiqua" w:cs="Book Antiqua"/>
          <w:color w:val="000000"/>
        </w:rPr>
        <w:t xml:space="preserve"> Omiyale</w:t>
      </w:r>
    </w:p>
    <w:p w14:paraId="65D4EFD6" w14:textId="77777777" w:rsidR="00A77B3E" w:rsidRPr="00F56EA4" w:rsidRDefault="00A77B3E" w:rsidP="00F56EA4">
      <w:pPr>
        <w:spacing w:line="360" w:lineRule="auto"/>
        <w:jc w:val="both"/>
        <w:rPr>
          <w:rFonts w:ascii="Book Antiqua" w:hAnsi="Book Antiqua"/>
        </w:rPr>
      </w:pPr>
    </w:p>
    <w:p w14:paraId="3501D1EA" w14:textId="235AFCBA" w:rsidR="00A77B3E" w:rsidRPr="00F56EA4" w:rsidRDefault="00F56EA4" w:rsidP="00F56EA4">
      <w:pPr>
        <w:spacing w:line="360" w:lineRule="auto"/>
        <w:jc w:val="both"/>
        <w:rPr>
          <w:rFonts w:ascii="Book Antiqua" w:hAnsi="Book Antiqua"/>
        </w:rPr>
      </w:pPr>
      <w:r>
        <w:rPr>
          <w:rFonts w:ascii="Book Antiqua" w:eastAsia="Book Antiqua" w:hAnsi="Book Antiqua" w:cs="Book Antiqua"/>
          <w:b/>
          <w:bCs/>
          <w:color w:val="000000"/>
        </w:rPr>
        <w:t>Ayo O</w:t>
      </w:r>
      <w:r w:rsidR="00ED7408" w:rsidRPr="00F56EA4">
        <w:rPr>
          <w:rFonts w:ascii="Book Antiqua" w:eastAsia="Book Antiqua" w:hAnsi="Book Antiqua" w:cs="Book Antiqua"/>
          <w:b/>
          <w:bCs/>
          <w:color w:val="000000"/>
        </w:rPr>
        <w:t xml:space="preserve"> Omiyale, </w:t>
      </w:r>
      <w:r w:rsidR="00ED7408" w:rsidRPr="00F56EA4">
        <w:rPr>
          <w:rFonts w:ascii="Book Antiqua" w:eastAsia="Book Antiqua" w:hAnsi="Book Antiqua" w:cs="Book Antiqua"/>
          <w:color w:val="000000"/>
        </w:rPr>
        <w:t>Department of Cellular Pathology, Imperial College Healthcare NHS Trust, London W6 8RF, United Kingdom</w:t>
      </w:r>
    </w:p>
    <w:p w14:paraId="21DECA70" w14:textId="77777777" w:rsidR="00A77B3E" w:rsidRPr="00F56EA4" w:rsidRDefault="00A77B3E" w:rsidP="00F56EA4">
      <w:pPr>
        <w:spacing w:line="360" w:lineRule="auto"/>
        <w:jc w:val="both"/>
        <w:rPr>
          <w:rFonts w:ascii="Book Antiqua" w:hAnsi="Book Antiqua"/>
        </w:rPr>
      </w:pPr>
    </w:p>
    <w:p w14:paraId="7B08E8A6" w14:textId="792BC5C5"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b/>
          <w:bCs/>
          <w:color w:val="000000"/>
        </w:rPr>
        <w:t xml:space="preserve">Author contributions: </w:t>
      </w:r>
      <w:r w:rsidRPr="00F56EA4">
        <w:rPr>
          <w:rStyle w:val="orcid-id-https"/>
          <w:rFonts w:ascii="Book Antiqua" w:eastAsia="Book Antiqua" w:hAnsi="Book Antiqua" w:cs="Book Antiqua"/>
          <w:color w:val="000000"/>
          <w:shd w:val="clear" w:color="auto" w:fill="FFFFFF"/>
        </w:rPr>
        <w:t>AO Omiyale reviewed the</w:t>
      </w:r>
      <w:r w:rsidR="001C66BD" w:rsidRPr="00F56EA4">
        <w:rPr>
          <w:rStyle w:val="orcid-id-https"/>
          <w:rFonts w:ascii="Book Antiqua" w:eastAsia="Book Antiqua" w:hAnsi="Book Antiqua" w:cs="Book Antiqua"/>
          <w:color w:val="000000"/>
          <w:shd w:val="clear" w:color="auto" w:fill="FFFFFF"/>
        </w:rPr>
        <w:t xml:space="preserve"> literature and wrote the</w:t>
      </w:r>
      <w:r w:rsidRPr="00F56EA4">
        <w:rPr>
          <w:rStyle w:val="orcid-id-https"/>
          <w:rFonts w:ascii="Book Antiqua" w:eastAsia="Book Antiqua" w:hAnsi="Book Antiqua" w:cs="Book Antiqua"/>
          <w:color w:val="000000"/>
          <w:shd w:val="clear" w:color="auto" w:fill="FFFFFF"/>
        </w:rPr>
        <w:t xml:space="preserve"> manuscript.</w:t>
      </w:r>
    </w:p>
    <w:p w14:paraId="1FD230D4" w14:textId="77777777" w:rsidR="00A77B3E" w:rsidRPr="00F56EA4" w:rsidRDefault="00A77B3E" w:rsidP="00F56EA4">
      <w:pPr>
        <w:spacing w:line="360" w:lineRule="auto"/>
        <w:jc w:val="both"/>
        <w:rPr>
          <w:rFonts w:ascii="Book Antiqua" w:hAnsi="Book Antiqua"/>
        </w:rPr>
      </w:pPr>
    </w:p>
    <w:p w14:paraId="5DA7E6B1" w14:textId="7319CCA2" w:rsidR="00A77B3E" w:rsidRPr="00F56EA4" w:rsidRDefault="000E1EB3" w:rsidP="00F56EA4">
      <w:pPr>
        <w:spacing w:line="360" w:lineRule="auto"/>
        <w:jc w:val="both"/>
        <w:rPr>
          <w:rFonts w:ascii="Book Antiqua" w:hAnsi="Book Antiqua"/>
        </w:rPr>
      </w:pPr>
      <w:r>
        <w:rPr>
          <w:rFonts w:ascii="Book Antiqua" w:eastAsia="Book Antiqua" w:hAnsi="Book Antiqua" w:cs="Book Antiqua"/>
          <w:b/>
          <w:bCs/>
          <w:color w:val="000000"/>
        </w:rPr>
        <w:t>Corresponding author: Ayo O</w:t>
      </w:r>
      <w:r w:rsidR="00ED7408" w:rsidRPr="00F56EA4">
        <w:rPr>
          <w:rFonts w:ascii="Book Antiqua" w:eastAsia="Book Antiqua" w:hAnsi="Book Antiqua" w:cs="Book Antiqua"/>
          <w:b/>
          <w:bCs/>
          <w:color w:val="000000"/>
        </w:rPr>
        <w:t xml:space="preserve"> Omiyale, MBChB, MP</w:t>
      </w:r>
      <w:r w:rsidR="00B25D5A" w:rsidRPr="00F56EA4">
        <w:rPr>
          <w:rFonts w:ascii="Book Antiqua" w:eastAsia="Book Antiqua" w:hAnsi="Book Antiqua" w:cs="Book Antiqua"/>
          <w:b/>
          <w:bCs/>
          <w:color w:val="000000"/>
        </w:rPr>
        <w:t>H</w:t>
      </w:r>
      <w:r w:rsidR="00ED7408" w:rsidRPr="00F56EA4">
        <w:rPr>
          <w:rFonts w:ascii="Book Antiqua" w:eastAsia="Book Antiqua" w:hAnsi="Book Antiqua" w:cs="Book Antiqua"/>
          <w:b/>
          <w:bCs/>
          <w:color w:val="000000"/>
        </w:rPr>
        <w:t xml:space="preserve">, Doctor, </w:t>
      </w:r>
      <w:r w:rsidR="00ED7408" w:rsidRPr="00F56EA4">
        <w:rPr>
          <w:rFonts w:ascii="Book Antiqua" w:eastAsia="Book Antiqua" w:hAnsi="Book Antiqua" w:cs="Book Antiqua"/>
          <w:color w:val="000000"/>
        </w:rPr>
        <w:t>Department of Cellular Pathology, Imperial College Healthcare NHS Trust, Charing Cross Hospital Fulham Palace Road, London W6 8RF, United Kingdom. ayodeji.omiyale@nhs.net</w:t>
      </w:r>
    </w:p>
    <w:p w14:paraId="0D49FE8D" w14:textId="77777777" w:rsidR="00A77B3E" w:rsidRPr="00F56EA4" w:rsidRDefault="00A77B3E" w:rsidP="00F56EA4">
      <w:pPr>
        <w:spacing w:line="360" w:lineRule="auto"/>
        <w:jc w:val="both"/>
        <w:rPr>
          <w:rFonts w:ascii="Book Antiqua" w:hAnsi="Book Antiqua"/>
        </w:rPr>
      </w:pPr>
    </w:p>
    <w:p w14:paraId="6AB7306D" w14:textId="77777777"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b/>
          <w:bCs/>
          <w:color w:val="000000"/>
        </w:rPr>
        <w:t xml:space="preserve">Received: </w:t>
      </w:r>
      <w:r w:rsidRPr="00F56EA4">
        <w:rPr>
          <w:rFonts w:ascii="Book Antiqua" w:eastAsia="Book Antiqua" w:hAnsi="Book Antiqua" w:cs="Book Antiqua"/>
          <w:color w:val="000000"/>
        </w:rPr>
        <w:t>January 30, 2021</w:t>
      </w:r>
    </w:p>
    <w:p w14:paraId="10C9B133" w14:textId="77777777"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b/>
          <w:bCs/>
          <w:color w:val="000000"/>
        </w:rPr>
        <w:t xml:space="preserve">Revised: </w:t>
      </w:r>
      <w:r w:rsidRPr="00F56EA4">
        <w:rPr>
          <w:rFonts w:ascii="Book Antiqua" w:eastAsia="Book Antiqua" w:hAnsi="Book Antiqua" w:cs="Book Antiqua"/>
          <w:color w:val="000000"/>
        </w:rPr>
        <w:t>March 23, 2021</w:t>
      </w:r>
    </w:p>
    <w:p w14:paraId="249F9EB6" w14:textId="77777777"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b/>
          <w:bCs/>
          <w:color w:val="000000"/>
        </w:rPr>
        <w:t xml:space="preserve">Accepted: </w:t>
      </w:r>
    </w:p>
    <w:p w14:paraId="1A9873E7" w14:textId="77777777"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b/>
          <w:bCs/>
          <w:color w:val="000000"/>
        </w:rPr>
        <w:t xml:space="preserve">Published online: </w:t>
      </w:r>
    </w:p>
    <w:p w14:paraId="65A318D7" w14:textId="77777777" w:rsidR="00A77B3E" w:rsidRPr="00F56EA4" w:rsidRDefault="00A77B3E" w:rsidP="00F56EA4">
      <w:pPr>
        <w:spacing w:line="360" w:lineRule="auto"/>
        <w:jc w:val="both"/>
        <w:rPr>
          <w:rFonts w:ascii="Book Antiqua" w:hAnsi="Book Antiqua"/>
        </w:rPr>
        <w:sectPr w:rsidR="00A77B3E" w:rsidRPr="00F56EA4">
          <w:footerReference w:type="default" r:id="rId7"/>
          <w:pgSz w:w="12240" w:h="15840"/>
          <w:pgMar w:top="1440" w:right="1440" w:bottom="1440" w:left="1440" w:header="720" w:footer="720" w:gutter="0"/>
          <w:cols w:space="720"/>
          <w:docGrid w:linePitch="360"/>
        </w:sectPr>
      </w:pPr>
    </w:p>
    <w:p w14:paraId="3CFCEB96" w14:textId="77777777"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b/>
          <w:color w:val="000000"/>
        </w:rPr>
        <w:lastRenderedPageBreak/>
        <w:t>Abstract</w:t>
      </w:r>
    </w:p>
    <w:p w14:paraId="4DE6C085" w14:textId="3FCC690C"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color w:val="000000"/>
        </w:rPr>
        <w:t>Adult pancreatoblastoma is an exceptionally rare malignant tumour of the pancreas that mimics other solid cellular neoplasms of the pancreas, which may pose diagnostic difficulties. Because of its rarity, little is known about its clinical and pathologic features. This article reviews the clinical and pathologic features of pancreatoblastoma in adults including differential diagnosis, treatment, and follow-up.</w:t>
      </w:r>
      <w:r w:rsidRPr="00F56EA4">
        <w:rPr>
          <w:rFonts w:ascii="Book Antiqua" w:eastAsia="Book Antiqua" w:hAnsi="Book Antiqua" w:cs="Book Antiqua"/>
          <w:b/>
          <w:bCs/>
          <w:color w:val="000000"/>
        </w:rPr>
        <w:t xml:space="preserve"> </w:t>
      </w:r>
      <w:r w:rsidRPr="00F56EA4">
        <w:rPr>
          <w:rFonts w:ascii="Book Antiqua" w:eastAsia="Book Antiqua" w:hAnsi="Book Antiqua" w:cs="Book Antiqua"/>
          <w:color w:val="000000"/>
        </w:rPr>
        <w:t>Although pancreatoblastoma commonly occurs in childhood, there have now been more than 70 adult</w:t>
      </w:r>
      <w:r w:rsidRPr="00F56EA4">
        <w:rPr>
          <w:rFonts w:ascii="Book Antiqua" w:eastAsia="Book Antiqua" w:hAnsi="Book Antiqua" w:cs="Book Antiqua"/>
          <w:b/>
          <w:bCs/>
          <w:color w:val="000000"/>
        </w:rPr>
        <w:t xml:space="preserve"> </w:t>
      </w:r>
      <w:r w:rsidRPr="00F56EA4">
        <w:rPr>
          <w:rFonts w:ascii="Book Antiqua" w:eastAsia="Book Antiqua" w:hAnsi="Book Antiqua" w:cs="Book Antiqua"/>
          <w:color w:val="000000"/>
        </w:rPr>
        <w:t>pancreatoblastomas described in the literature. There is a slight male predominance. There are no symptoms unique to pancreatoblastomas and adult patients are frequently symptomatic. The most common presenting symptom is abdominal pain. Grossly, the tumours are often large and well-circumscribed. Microscopically, pancreatoblastomas are composed of neoplastic cells with predominantly acinar differentiation and characteristic squamoid nests. These tumours are positive for trypsin, chymotrypsin, lipase, and BCL10. Loss of heterozygosity on chromosome 11p is the most common molecular alteration in pancreatoblastomas.</w:t>
      </w:r>
      <w:r w:rsidRPr="00F56EA4">
        <w:rPr>
          <w:rFonts w:ascii="Book Antiqua" w:eastAsia="Book Antiqua" w:hAnsi="Book Antiqua" w:cs="Book Antiqua"/>
          <w:b/>
          <w:bCs/>
          <w:color w:val="000000"/>
        </w:rPr>
        <w:t xml:space="preserve"> </w:t>
      </w:r>
      <w:r w:rsidRPr="00F56EA4">
        <w:rPr>
          <w:rFonts w:ascii="Book Antiqua" w:eastAsia="Book Antiqua" w:hAnsi="Book Antiqua" w:cs="Book Antiqua"/>
          <w:color w:val="000000"/>
        </w:rPr>
        <w:t>Adult pancreatoblastomas are aggressive tumours with frequent local invasion, recurrence, and distant metastasis. Treatment consists of surgical resection. Chemotherapy and radiotherapy may have a role in the treatment of recurrent, residual, unresectable, and metastatic disease. It is important to distinguish pancreatoblastomas from morphological mimics such as acinar cell carcinomas, solid pseudopapillary neoplasms, and pancreatic neuroendocrine neoplasms.</w:t>
      </w:r>
    </w:p>
    <w:p w14:paraId="28747ECB" w14:textId="77777777" w:rsidR="00A77B3E" w:rsidRPr="00F56EA4" w:rsidRDefault="00A77B3E" w:rsidP="00F56EA4">
      <w:pPr>
        <w:spacing w:line="360" w:lineRule="auto"/>
        <w:jc w:val="both"/>
        <w:rPr>
          <w:rFonts w:ascii="Book Antiqua" w:hAnsi="Book Antiqua"/>
        </w:rPr>
      </w:pPr>
    </w:p>
    <w:p w14:paraId="1830E85F" w14:textId="04EF969D"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b/>
          <w:bCs/>
          <w:color w:val="000000"/>
        </w:rPr>
        <w:t xml:space="preserve">Key Words: </w:t>
      </w:r>
      <w:r w:rsidRPr="00F56EA4">
        <w:rPr>
          <w:rFonts w:ascii="Book Antiqua" w:eastAsia="Book Antiqua" w:hAnsi="Book Antiqua" w:cs="Book Antiqua"/>
          <w:color w:val="000000"/>
        </w:rPr>
        <w:t>Pancreas; Adult pancreatoblastoma; Pancreatic cancer; Solid pancreatic mass; Non-ductal pancreatic tumours</w:t>
      </w:r>
    </w:p>
    <w:p w14:paraId="274F47F3" w14:textId="77777777" w:rsidR="00A77B3E" w:rsidRPr="00F56EA4" w:rsidRDefault="00A77B3E" w:rsidP="00F56EA4">
      <w:pPr>
        <w:spacing w:line="360" w:lineRule="auto"/>
        <w:jc w:val="both"/>
        <w:rPr>
          <w:rFonts w:ascii="Book Antiqua" w:hAnsi="Book Antiqua"/>
        </w:rPr>
      </w:pPr>
    </w:p>
    <w:p w14:paraId="2787FB0A" w14:textId="77777777"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color w:val="000000"/>
        </w:rPr>
        <w:t xml:space="preserve">Omiyale AO. Adult pancreatoblastoma: Current concepts in pathology. </w:t>
      </w:r>
      <w:r w:rsidRPr="00F56EA4">
        <w:rPr>
          <w:rFonts w:ascii="Book Antiqua" w:eastAsia="Book Antiqua" w:hAnsi="Book Antiqua" w:cs="Book Antiqua"/>
          <w:i/>
          <w:iCs/>
          <w:color w:val="000000"/>
        </w:rPr>
        <w:t>World J Gastroenterol</w:t>
      </w:r>
      <w:r w:rsidRPr="00F56EA4">
        <w:rPr>
          <w:rFonts w:ascii="Book Antiqua" w:eastAsia="Book Antiqua" w:hAnsi="Book Antiqua" w:cs="Book Antiqua"/>
          <w:color w:val="000000"/>
        </w:rPr>
        <w:t xml:space="preserve"> 2021; In press</w:t>
      </w:r>
    </w:p>
    <w:p w14:paraId="26B6663B" w14:textId="77777777" w:rsidR="00A77B3E" w:rsidRPr="00F56EA4" w:rsidRDefault="00A77B3E" w:rsidP="00F56EA4">
      <w:pPr>
        <w:spacing w:line="360" w:lineRule="auto"/>
        <w:jc w:val="both"/>
        <w:rPr>
          <w:rFonts w:ascii="Book Antiqua" w:hAnsi="Book Antiqua"/>
        </w:rPr>
      </w:pPr>
    </w:p>
    <w:p w14:paraId="3E7CB6BB" w14:textId="77777777"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b/>
          <w:bCs/>
          <w:color w:val="000000"/>
        </w:rPr>
        <w:lastRenderedPageBreak/>
        <w:t xml:space="preserve">Core Tip: </w:t>
      </w:r>
      <w:r w:rsidRPr="00F56EA4">
        <w:rPr>
          <w:rFonts w:ascii="Book Antiqua" w:eastAsia="Book Antiqua" w:hAnsi="Book Antiqua" w:cs="Book Antiqua"/>
          <w:color w:val="000000"/>
        </w:rPr>
        <w:t>Adult pancreatoblastomas are extremely rare tumours of the pancreas. They are composed of neoplastic cells with multiple lines of differentiation and characteristic squamoid nests. They mimic other neoplasms of the pancreas, which may give rise to diagnostic difficulties. This article provides an up-to-date review of the clinical and pathologic features of pancreatoblastoma in adults, including differential diagnosis, treatment, and follow-up.</w:t>
      </w:r>
    </w:p>
    <w:p w14:paraId="517B00D8" w14:textId="77777777" w:rsidR="00A77B3E" w:rsidRPr="00F56EA4" w:rsidRDefault="00A77B3E" w:rsidP="00F56EA4">
      <w:pPr>
        <w:spacing w:line="360" w:lineRule="auto"/>
        <w:jc w:val="both"/>
        <w:rPr>
          <w:rFonts w:ascii="Book Antiqua" w:hAnsi="Book Antiqua"/>
        </w:rPr>
      </w:pPr>
    </w:p>
    <w:p w14:paraId="75E59FFD" w14:textId="77777777" w:rsidR="000E1EB3" w:rsidRDefault="000E1EB3">
      <w:pPr>
        <w:rPr>
          <w:rFonts w:ascii="Book Antiqua" w:eastAsia="Book Antiqua" w:hAnsi="Book Antiqua" w:cs="Book Antiqua"/>
          <w:b/>
          <w:color w:val="000000"/>
        </w:rPr>
      </w:pPr>
      <w:r>
        <w:rPr>
          <w:rFonts w:ascii="Book Antiqua" w:eastAsia="Book Antiqua" w:hAnsi="Book Antiqua" w:cs="Book Antiqua"/>
          <w:b/>
          <w:color w:val="000000"/>
        </w:rPr>
        <w:br w:type="page"/>
      </w:r>
    </w:p>
    <w:p w14:paraId="086ABDC3" w14:textId="77777777" w:rsidR="000E1EB3" w:rsidRDefault="000E1EB3" w:rsidP="00F56EA4">
      <w:pPr>
        <w:spacing w:line="360" w:lineRule="auto"/>
        <w:jc w:val="both"/>
        <w:rPr>
          <w:rFonts w:ascii="Book Antiqua" w:hAnsi="Book Antiqua" w:cs="Book Antiqua"/>
          <w:color w:val="000000"/>
          <w:lang w:eastAsia="zh-CN"/>
        </w:rPr>
      </w:pPr>
      <w:r>
        <w:rPr>
          <w:rFonts w:ascii="Book Antiqua" w:hAnsi="Book Antiqua"/>
          <w:b/>
          <w:bCs/>
          <w:caps/>
          <w:u w:val="single"/>
        </w:rPr>
        <w:lastRenderedPageBreak/>
        <w:t>INTRODUCTION</w:t>
      </w:r>
      <w:r w:rsidRPr="00F56EA4">
        <w:rPr>
          <w:rFonts w:ascii="Book Antiqua" w:eastAsia="Book Antiqua" w:hAnsi="Book Antiqua" w:cs="Book Antiqua"/>
          <w:color w:val="000000"/>
        </w:rPr>
        <w:t xml:space="preserve"> </w:t>
      </w:r>
    </w:p>
    <w:p w14:paraId="7D41B8ED" w14:textId="700117E6" w:rsidR="00A77B3E" w:rsidRPr="00F56EA4" w:rsidRDefault="00ED7408" w:rsidP="00F56EA4">
      <w:pPr>
        <w:spacing w:line="360" w:lineRule="auto"/>
        <w:jc w:val="both"/>
        <w:rPr>
          <w:rFonts w:ascii="Book Antiqua" w:eastAsia="Book Antiqua" w:hAnsi="Book Antiqua" w:cs="Book Antiqua"/>
          <w:color w:val="000000"/>
        </w:rPr>
      </w:pPr>
      <w:r w:rsidRPr="00F56EA4">
        <w:rPr>
          <w:rFonts w:ascii="Book Antiqua" w:eastAsia="Book Antiqua" w:hAnsi="Book Antiqua" w:cs="Book Antiqua"/>
          <w:color w:val="000000"/>
        </w:rPr>
        <w:t>Pancreatoblastoma is a malignant epithelial neoplasm of the pancreas composed of cells with predominantly acinar differentiation and characteristic squamoid nests. Neuroendocrine, ductal and less commonly, mesenchymal differentiation can be seen but are often less extensive</w:t>
      </w:r>
      <w:r w:rsidR="000E1EB3">
        <w:rPr>
          <w:rFonts w:ascii="Book Antiqua" w:eastAsia="Book Antiqua" w:hAnsi="Book Antiqua" w:cs="Book Antiqua"/>
          <w:color w:val="000000"/>
          <w:vertAlign w:val="superscript"/>
        </w:rPr>
        <w:t>[1</w:t>
      </w:r>
      <w:r w:rsidR="000E1EB3">
        <w:rPr>
          <w:rFonts w:ascii="Book Antiqua" w:hAnsi="Book Antiqua" w:cs="Book Antiqua" w:hint="eastAsia"/>
          <w:color w:val="000000"/>
          <w:vertAlign w:val="superscript"/>
          <w:lang w:eastAsia="zh-CN"/>
        </w:rPr>
        <w:t>-</w:t>
      </w:r>
      <w:r w:rsidRPr="00F56EA4">
        <w:rPr>
          <w:rFonts w:ascii="Book Antiqua" w:eastAsia="Book Antiqua" w:hAnsi="Book Antiqua" w:cs="Book Antiqua"/>
          <w:color w:val="000000"/>
          <w:vertAlign w:val="superscript"/>
        </w:rPr>
        <w:t>3]</w:t>
      </w:r>
      <w:r w:rsidRPr="00F56EA4">
        <w:rPr>
          <w:rFonts w:ascii="Book Antiqua" w:eastAsia="Book Antiqua" w:hAnsi="Book Antiqua" w:cs="Book Antiqua"/>
          <w:color w:val="000000"/>
        </w:rPr>
        <w:t>. Less than 1% of pancreatic neoplasms are pancreatoblastomas</w:t>
      </w:r>
      <w:r w:rsidR="000E1EB3">
        <w:rPr>
          <w:rFonts w:ascii="Book Antiqua" w:eastAsia="Book Antiqua" w:hAnsi="Book Antiqua" w:cs="Book Antiqua"/>
          <w:color w:val="000000"/>
          <w:vertAlign w:val="superscript"/>
        </w:rPr>
        <w:t>[4,</w:t>
      </w:r>
      <w:r w:rsidRPr="00F56EA4">
        <w:rPr>
          <w:rFonts w:ascii="Book Antiqua" w:eastAsia="Book Antiqua" w:hAnsi="Book Antiqua" w:cs="Book Antiqua"/>
          <w:color w:val="000000"/>
          <w:vertAlign w:val="superscript"/>
        </w:rPr>
        <w:t>5]</w:t>
      </w:r>
      <w:r w:rsidRPr="00F56EA4">
        <w:rPr>
          <w:rFonts w:ascii="Book Antiqua" w:eastAsia="Book Antiqua" w:hAnsi="Book Antiqua" w:cs="Book Antiqua"/>
          <w:color w:val="000000"/>
        </w:rPr>
        <w:t>. Pancreatoblastoma commonly occurs in childhood, accounting for 25% of pancreatic neoplasms occurring in the first decade of life, with a mean age of approximately 4 years</w:t>
      </w:r>
      <w:r w:rsidRPr="00F56EA4">
        <w:rPr>
          <w:rFonts w:ascii="Book Antiqua" w:eastAsia="Book Antiqua" w:hAnsi="Book Antiqua" w:cs="Book Antiqua"/>
          <w:color w:val="000000"/>
          <w:vertAlign w:val="superscript"/>
        </w:rPr>
        <w:t>[1]</w:t>
      </w:r>
      <w:r w:rsidRPr="00F56EA4">
        <w:rPr>
          <w:rFonts w:ascii="Book Antiqua" w:eastAsia="Book Antiqua" w:hAnsi="Book Antiqua" w:cs="Book Antiqua"/>
          <w:color w:val="000000"/>
        </w:rPr>
        <w:t xml:space="preserve">. </w:t>
      </w:r>
    </w:p>
    <w:p w14:paraId="5D60654A" w14:textId="77777777" w:rsidR="00A77B3E" w:rsidRPr="00F56EA4" w:rsidRDefault="00ED7408" w:rsidP="000E1EB3">
      <w:pPr>
        <w:spacing w:line="360" w:lineRule="auto"/>
        <w:ind w:firstLineChars="200" w:firstLine="480"/>
        <w:jc w:val="both"/>
        <w:rPr>
          <w:rFonts w:ascii="Book Antiqua" w:hAnsi="Book Antiqua"/>
        </w:rPr>
      </w:pPr>
      <w:r w:rsidRPr="00F56EA4">
        <w:rPr>
          <w:rFonts w:ascii="Book Antiqua" w:eastAsia="Book Antiqua" w:hAnsi="Book Antiqua" w:cs="Book Antiqua"/>
          <w:color w:val="000000"/>
        </w:rPr>
        <w:t xml:space="preserve">Adult pancreatoblastoma is extremely rare. Hence, little is known about its clinical and pathologic features. Furthermore, pre-operative diagnosis can be quite challenging because of the considerable overlap with other cellular neoplasms of the pancreas. </w:t>
      </w:r>
    </w:p>
    <w:p w14:paraId="561AB833" w14:textId="371EDF66" w:rsidR="00A77B3E" w:rsidRPr="00F56EA4" w:rsidRDefault="00ED7408" w:rsidP="000E1EB3">
      <w:pPr>
        <w:spacing w:line="360" w:lineRule="auto"/>
        <w:ind w:firstLineChars="200" w:firstLine="480"/>
        <w:jc w:val="both"/>
        <w:rPr>
          <w:rFonts w:ascii="Book Antiqua" w:eastAsia="Book Antiqua" w:hAnsi="Book Antiqua" w:cs="Book Antiqua"/>
          <w:color w:val="000000"/>
        </w:rPr>
      </w:pPr>
      <w:r w:rsidRPr="00F56EA4">
        <w:rPr>
          <w:rFonts w:ascii="Book Antiqua" w:eastAsia="Book Antiqua" w:hAnsi="Book Antiqua" w:cs="Book Antiqua"/>
          <w:color w:val="000000"/>
        </w:rPr>
        <w:t>This article provides an up-to-date review of the clinical and pathologic features of pancreatoblastoma in adults, including cytology, molecular pathology, differential diagnosis, treatment, and follow-up.</w:t>
      </w:r>
    </w:p>
    <w:p w14:paraId="366D1A81" w14:textId="77777777" w:rsidR="00FF6392" w:rsidRPr="00F56EA4" w:rsidRDefault="00FF6392" w:rsidP="00F56EA4">
      <w:pPr>
        <w:spacing w:line="360" w:lineRule="auto"/>
        <w:jc w:val="both"/>
        <w:rPr>
          <w:rFonts w:ascii="Book Antiqua" w:hAnsi="Book Antiqua"/>
        </w:rPr>
      </w:pPr>
    </w:p>
    <w:p w14:paraId="5A196114" w14:textId="29F61AFC" w:rsidR="00A77B3E" w:rsidRPr="000E1EB3" w:rsidRDefault="004D0B37" w:rsidP="00F56EA4">
      <w:pPr>
        <w:spacing w:line="360" w:lineRule="auto"/>
        <w:jc w:val="both"/>
        <w:rPr>
          <w:rFonts w:ascii="Book Antiqua" w:hAnsi="Book Antiqua"/>
          <w:b/>
          <w:bCs/>
          <w:caps/>
          <w:u w:val="single"/>
        </w:rPr>
      </w:pPr>
      <w:r w:rsidRPr="000E1EB3">
        <w:rPr>
          <w:rFonts w:ascii="Book Antiqua" w:hAnsi="Book Antiqua"/>
          <w:b/>
          <w:bCs/>
          <w:caps/>
          <w:u w:val="single"/>
        </w:rPr>
        <w:t>Epidemiology</w:t>
      </w:r>
    </w:p>
    <w:p w14:paraId="1AAE3354" w14:textId="75FF7D8C" w:rsidR="00A77B3E" w:rsidRPr="00F56EA4" w:rsidRDefault="00ED7408" w:rsidP="00F56EA4">
      <w:pPr>
        <w:spacing w:line="360" w:lineRule="auto"/>
        <w:jc w:val="both"/>
        <w:rPr>
          <w:rFonts w:ascii="Book Antiqua" w:eastAsia="Book Antiqua" w:hAnsi="Book Antiqua" w:cs="Book Antiqua"/>
          <w:color w:val="000000"/>
        </w:rPr>
      </w:pPr>
      <w:r w:rsidRPr="00F56EA4">
        <w:rPr>
          <w:rFonts w:ascii="Book Antiqua" w:eastAsia="Book Antiqua" w:hAnsi="Book Antiqua" w:cs="Book Antiqua"/>
          <w:color w:val="000000"/>
        </w:rPr>
        <w:t>Adult pancreatoblastomas are exceptionally rare. To date, only 74 adult</w:t>
      </w:r>
      <w:r w:rsidRPr="00F56EA4">
        <w:rPr>
          <w:rFonts w:ascii="Book Antiqua" w:eastAsia="Book Antiqua" w:hAnsi="Book Antiqua" w:cs="Book Antiqua"/>
          <w:b/>
          <w:bCs/>
          <w:color w:val="000000"/>
        </w:rPr>
        <w:t xml:space="preserve"> </w:t>
      </w:r>
      <w:r w:rsidRPr="00F56EA4">
        <w:rPr>
          <w:rFonts w:ascii="Book Antiqua" w:eastAsia="Book Antiqua" w:hAnsi="Book Antiqua" w:cs="Book Antiqua"/>
          <w:color w:val="000000"/>
        </w:rPr>
        <w:t>pancreatoblastomas have been reported in the literature, mostly in the form of isolate</w:t>
      </w:r>
      <w:r w:rsidR="000E1EB3">
        <w:rPr>
          <w:rFonts w:ascii="Book Antiqua" w:eastAsia="Book Antiqua" w:hAnsi="Book Antiqua" w:cs="Book Antiqua"/>
          <w:color w:val="000000"/>
        </w:rPr>
        <w:t>d case reports and small series</w:t>
      </w:r>
      <w:r w:rsidRPr="000E1EB3">
        <w:rPr>
          <w:rFonts w:ascii="Book Antiqua" w:eastAsia="Book Antiqua" w:hAnsi="Book Antiqua" w:cs="Book Antiqua"/>
          <w:color w:val="000000"/>
          <w:vertAlign w:val="superscript"/>
        </w:rPr>
        <w:t>[6</w:t>
      </w:r>
      <w:r w:rsidR="000E1EB3" w:rsidRPr="000E1EB3">
        <w:rPr>
          <w:rFonts w:ascii="Book Antiqua" w:hAnsi="Book Antiqua" w:cs="Book Antiqua" w:hint="eastAsia"/>
          <w:color w:val="000000"/>
          <w:vertAlign w:val="superscript"/>
          <w:lang w:eastAsia="zh-CN"/>
        </w:rPr>
        <w:t>-</w:t>
      </w:r>
      <w:r w:rsidRPr="000E1EB3">
        <w:rPr>
          <w:rFonts w:ascii="Book Antiqua" w:eastAsia="Book Antiqua" w:hAnsi="Book Antiqua" w:cs="Book Antiqua"/>
          <w:color w:val="000000"/>
          <w:vertAlign w:val="superscript"/>
        </w:rPr>
        <w:t>10]</w:t>
      </w:r>
      <w:r w:rsidRPr="00F56EA4">
        <w:rPr>
          <w:rFonts w:ascii="Book Antiqua" w:eastAsia="Book Antiqua" w:hAnsi="Book Antiqua" w:cs="Book Antiqua"/>
          <w:color w:val="000000"/>
        </w:rPr>
        <w:t>. The mean age at d</w:t>
      </w:r>
      <w:r w:rsidR="000E1EB3">
        <w:rPr>
          <w:rFonts w:ascii="Book Antiqua" w:eastAsia="Book Antiqua" w:hAnsi="Book Antiqua" w:cs="Book Antiqua"/>
          <w:color w:val="000000"/>
        </w:rPr>
        <w:t>iagnosis is 41 years (range, 18</w:t>
      </w:r>
      <w:r w:rsidR="00C74FC0">
        <w:rPr>
          <w:rFonts w:ascii="Book Antiqua" w:eastAsia="Book Antiqua" w:hAnsi="Book Antiqua" w:cs="Book Antiqua"/>
          <w:color w:val="000000"/>
        </w:rPr>
        <w:t>-</w:t>
      </w:r>
      <w:r w:rsidRPr="00F56EA4">
        <w:rPr>
          <w:rFonts w:ascii="Book Antiqua" w:eastAsia="Book Antiqua" w:hAnsi="Book Antiqua" w:cs="Book Antiqua"/>
          <w:color w:val="000000"/>
        </w:rPr>
        <w:t xml:space="preserve">78 years). There is a slight male predilection, with a male-to-female ratio of 1.2:1. </w:t>
      </w:r>
    </w:p>
    <w:p w14:paraId="6B8D7F4B" w14:textId="77777777" w:rsidR="00FF6392" w:rsidRPr="00F56EA4" w:rsidRDefault="00FF6392" w:rsidP="00F56EA4">
      <w:pPr>
        <w:spacing w:line="360" w:lineRule="auto"/>
        <w:jc w:val="both"/>
        <w:rPr>
          <w:rFonts w:ascii="Book Antiqua" w:hAnsi="Book Antiqua"/>
        </w:rPr>
      </w:pPr>
    </w:p>
    <w:p w14:paraId="27F3E90C" w14:textId="7171BCC5" w:rsidR="00A77B3E" w:rsidRPr="000E1EB3" w:rsidRDefault="004D0B37" w:rsidP="00F56EA4">
      <w:pPr>
        <w:spacing w:line="360" w:lineRule="auto"/>
        <w:jc w:val="both"/>
        <w:rPr>
          <w:rFonts w:ascii="Book Antiqua" w:hAnsi="Book Antiqua"/>
          <w:b/>
          <w:bCs/>
          <w:caps/>
          <w:u w:val="single"/>
        </w:rPr>
      </w:pPr>
      <w:r w:rsidRPr="000E1EB3">
        <w:rPr>
          <w:rFonts w:ascii="Book Antiqua" w:hAnsi="Book Antiqua"/>
          <w:b/>
          <w:bCs/>
          <w:caps/>
          <w:u w:val="single"/>
        </w:rPr>
        <w:t>Aetiology</w:t>
      </w:r>
    </w:p>
    <w:p w14:paraId="5340286E" w14:textId="6E1097D8" w:rsidR="00A77B3E" w:rsidRPr="00F56EA4" w:rsidRDefault="00ED7408" w:rsidP="00F56EA4">
      <w:pPr>
        <w:spacing w:line="360" w:lineRule="auto"/>
        <w:jc w:val="both"/>
        <w:rPr>
          <w:rFonts w:ascii="Book Antiqua" w:eastAsia="Book Antiqua" w:hAnsi="Book Antiqua" w:cs="Book Antiqua"/>
          <w:color w:val="000000"/>
        </w:rPr>
      </w:pPr>
      <w:r w:rsidRPr="00F56EA4">
        <w:rPr>
          <w:rFonts w:ascii="Book Antiqua" w:eastAsia="Book Antiqua" w:hAnsi="Book Antiqua" w:cs="Book Antiqua"/>
          <w:color w:val="000000"/>
        </w:rPr>
        <w:t>The aetiology is unknown. Although most tumours are sporadic</w:t>
      </w:r>
      <w:r w:rsidRPr="00F56EA4">
        <w:rPr>
          <w:rFonts w:ascii="Book Antiqua" w:eastAsia="Book Antiqua" w:hAnsi="Book Antiqua" w:cs="Book Antiqua"/>
          <w:color w:val="000000"/>
          <w:vertAlign w:val="superscript"/>
        </w:rPr>
        <w:t>[11</w:t>
      </w:r>
      <w:r w:rsidR="000E1EB3">
        <w:rPr>
          <w:rFonts w:ascii="Book Antiqua" w:hAnsi="Book Antiqua" w:cs="Book Antiqua" w:hint="eastAsia"/>
          <w:color w:val="000000"/>
          <w:vertAlign w:val="superscript"/>
          <w:lang w:eastAsia="zh-CN"/>
        </w:rPr>
        <w:t>-</w:t>
      </w:r>
      <w:r w:rsidRPr="00F56EA4">
        <w:rPr>
          <w:rFonts w:ascii="Book Antiqua" w:eastAsia="Book Antiqua" w:hAnsi="Book Antiqua" w:cs="Book Antiqua"/>
          <w:color w:val="000000"/>
          <w:vertAlign w:val="superscript"/>
        </w:rPr>
        <w:t>15]</w:t>
      </w:r>
      <w:r w:rsidRPr="00F56EA4">
        <w:rPr>
          <w:rFonts w:ascii="Book Antiqua" w:eastAsia="Book Antiqua" w:hAnsi="Book Antiqua" w:cs="Book Antiqua"/>
          <w:color w:val="000000"/>
        </w:rPr>
        <w:t>, few adult pancreatoblastomas have been described in the setting of familial adenomatous polyposis</w:t>
      </w:r>
      <w:r w:rsidR="000E1EB3">
        <w:rPr>
          <w:rFonts w:ascii="Book Antiqua" w:eastAsia="Book Antiqua" w:hAnsi="Book Antiqua" w:cs="Book Antiqua"/>
          <w:color w:val="000000"/>
          <w:vertAlign w:val="superscript"/>
        </w:rPr>
        <w:t>[8,</w:t>
      </w:r>
      <w:r w:rsidRPr="00F56EA4">
        <w:rPr>
          <w:rFonts w:ascii="Book Antiqua" w:eastAsia="Book Antiqua" w:hAnsi="Book Antiqua" w:cs="Book Antiqua"/>
          <w:color w:val="000000"/>
          <w:vertAlign w:val="superscript"/>
        </w:rPr>
        <w:t>9]</w:t>
      </w:r>
      <w:r w:rsidRPr="00F56EA4">
        <w:rPr>
          <w:rFonts w:ascii="Book Antiqua" w:eastAsia="Book Antiqua" w:hAnsi="Book Antiqua" w:cs="Book Antiqua"/>
          <w:color w:val="000000"/>
        </w:rPr>
        <w:t>. Rare cases in children have been associated with Beckwith-Wiedemann syndrome</w:t>
      </w:r>
      <w:r w:rsidR="000E1EB3">
        <w:rPr>
          <w:rFonts w:ascii="Book Antiqua" w:eastAsia="Book Antiqua" w:hAnsi="Book Antiqua" w:cs="Book Antiqua"/>
          <w:color w:val="000000"/>
          <w:vertAlign w:val="superscript"/>
        </w:rPr>
        <w:t>[16,</w:t>
      </w:r>
      <w:r w:rsidRPr="00F56EA4">
        <w:rPr>
          <w:rFonts w:ascii="Book Antiqua" w:eastAsia="Book Antiqua" w:hAnsi="Book Antiqua" w:cs="Book Antiqua"/>
          <w:color w:val="000000"/>
          <w:vertAlign w:val="superscript"/>
        </w:rPr>
        <w:t>17]</w:t>
      </w:r>
      <w:r w:rsidRPr="00F56EA4">
        <w:rPr>
          <w:rFonts w:ascii="Book Antiqua" w:eastAsia="Book Antiqua" w:hAnsi="Book Antiqua" w:cs="Book Antiqua"/>
          <w:color w:val="000000"/>
        </w:rPr>
        <w:t>.</w:t>
      </w:r>
    </w:p>
    <w:p w14:paraId="42ECB422" w14:textId="77777777" w:rsidR="00FF6392" w:rsidRPr="00F56EA4" w:rsidRDefault="00FF6392" w:rsidP="00F56EA4">
      <w:pPr>
        <w:spacing w:line="360" w:lineRule="auto"/>
        <w:jc w:val="both"/>
        <w:rPr>
          <w:rFonts w:ascii="Book Antiqua" w:hAnsi="Book Antiqua"/>
        </w:rPr>
      </w:pPr>
    </w:p>
    <w:p w14:paraId="654151A6" w14:textId="60706A97" w:rsidR="00A77B3E" w:rsidRPr="000E1EB3" w:rsidRDefault="004D0B37" w:rsidP="00F56EA4">
      <w:pPr>
        <w:spacing w:line="360" w:lineRule="auto"/>
        <w:jc w:val="both"/>
        <w:rPr>
          <w:rFonts w:ascii="Book Antiqua" w:hAnsi="Book Antiqua"/>
          <w:b/>
          <w:bCs/>
          <w:caps/>
          <w:u w:val="single"/>
        </w:rPr>
      </w:pPr>
      <w:r w:rsidRPr="000E1EB3">
        <w:rPr>
          <w:rFonts w:ascii="Book Antiqua" w:hAnsi="Book Antiqua"/>
          <w:b/>
          <w:bCs/>
          <w:caps/>
          <w:u w:val="single"/>
        </w:rPr>
        <w:t>Clinical presentation</w:t>
      </w:r>
    </w:p>
    <w:p w14:paraId="15E62D84" w14:textId="686EE60B" w:rsidR="00A77B3E" w:rsidRPr="000E1EB3" w:rsidRDefault="00ED7408" w:rsidP="00F56EA4">
      <w:pPr>
        <w:spacing w:line="360" w:lineRule="auto"/>
        <w:jc w:val="both"/>
        <w:rPr>
          <w:rFonts w:ascii="Book Antiqua" w:hAnsi="Book Antiqua"/>
          <w:lang w:eastAsia="zh-CN"/>
        </w:rPr>
      </w:pPr>
      <w:r w:rsidRPr="00F56EA4">
        <w:rPr>
          <w:rFonts w:ascii="Book Antiqua" w:eastAsia="Book Antiqua" w:hAnsi="Book Antiqua" w:cs="Book Antiqua"/>
          <w:color w:val="000000"/>
        </w:rPr>
        <w:lastRenderedPageBreak/>
        <w:t>Most patients are symptomatic, with very few cases discovered incidentally during routine examination and imaging</w:t>
      </w:r>
      <w:r w:rsidR="000E1EB3">
        <w:rPr>
          <w:rFonts w:ascii="Book Antiqua" w:eastAsia="Book Antiqua" w:hAnsi="Book Antiqua" w:cs="Book Antiqua"/>
          <w:color w:val="000000"/>
          <w:vertAlign w:val="superscript"/>
        </w:rPr>
        <w:t>[4,10,</w:t>
      </w:r>
      <w:r w:rsidRPr="00F56EA4">
        <w:rPr>
          <w:rFonts w:ascii="Book Antiqua" w:eastAsia="Book Antiqua" w:hAnsi="Book Antiqua" w:cs="Book Antiqua"/>
          <w:color w:val="000000"/>
          <w:vertAlign w:val="superscript"/>
        </w:rPr>
        <w:t>11]</w:t>
      </w:r>
      <w:r w:rsidRPr="00F56EA4">
        <w:rPr>
          <w:rFonts w:ascii="Book Antiqua" w:eastAsia="Book Antiqua" w:hAnsi="Book Antiqua" w:cs="Book Antiqua"/>
          <w:color w:val="000000"/>
        </w:rPr>
        <w:t>. There are no symptoms unique to pancreatoblastomas. The most common presenting symptom is abdominal pain</w:t>
      </w:r>
      <w:r w:rsidRPr="00F56EA4">
        <w:rPr>
          <w:rFonts w:ascii="Book Antiqua" w:eastAsia="Book Antiqua" w:hAnsi="Book Antiqua" w:cs="Book Antiqua"/>
          <w:color w:val="000000"/>
          <w:vertAlign w:val="superscript"/>
        </w:rPr>
        <w:t>[2]</w:t>
      </w:r>
      <w:r w:rsidRPr="00F56EA4">
        <w:rPr>
          <w:rFonts w:ascii="Book Antiqua" w:eastAsia="Book Antiqua" w:hAnsi="Book Antiqua" w:cs="Book Antiqua"/>
          <w:color w:val="000000"/>
        </w:rPr>
        <w:t>. Other clinical features include abdominal mass, weight loss, nausea, jaundice, and diarrhoea</w:t>
      </w:r>
      <w:r w:rsidR="000E1EB3">
        <w:rPr>
          <w:rFonts w:ascii="Book Antiqua" w:eastAsia="Book Antiqua" w:hAnsi="Book Antiqua" w:cs="Book Antiqua"/>
          <w:color w:val="000000"/>
          <w:vertAlign w:val="superscript"/>
        </w:rPr>
        <w:t>[6,14,15,18,</w:t>
      </w:r>
      <w:r w:rsidRPr="00F56EA4">
        <w:rPr>
          <w:rFonts w:ascii="Book Antiqua" w:eastAsia="Book Antiqua" w:hAnsi="Book Antiqua" w:cs="Book Antiqua"/>
          <w:color w:val="000000"/>
          <w:vertAlign w:val="superscript"/>
        </w:rPr>
        <w:t>19]</w:t>
      </w:r>
      <w:r w:rsidRPr="00F56EA4">
        <w:rPr>
          <w:rFonts w:ascii="Book Antiqua" w:eastAsia="Book Antiqua" w:hAnsi="Book Antiqua" w:cs="Book Antiqua"/>
          <w:color w:val="000000"/>
        </w:rPr>
        <w:t>. Rarely, patients may present with upper gastrointestinal bleeding</w:t>
      </w:r>
      <w:r w:rsidRPr="00F56EA4">
        <w:rPr>
          <w:rFonts w:ascii="Book Antiqua" w:eastAsia="Book Antiqua" w:hAnsi="Book Antiqua" w:cs="Book Antiqua"/>
          <w:color w:val="000000"/>
          <w:vertAlign w:val="superscript"/>
        </w:rPr>
        <w:t>[12]</w:t>
      </w:r>
      <w:r w:rsidRPr="00F56EA4">
        <w:rPr>
          <w:rFonts w:ascii="Book Antiqua" w:eastAsia="Book Antiqua" w:hAnsi="Book Antiqua" w:cs="Book Antiqua"/>
          <w:color w:val="000000"/>
        </w:rPr>
        <w:t xml:space="preserve">. </w:t>
      </w:r>
    </w:p>
    <w:p w14:paraId="6803919D" w14:textId="77777777" w:rsidR="00FF6392" w:rsidRPr="00F56EA4" w:rsidRDefault="00ED7408" w:rsidP="000E1EB3">
      <w:pPr>
        <w:spacing w:line="360" w:lineRule="auto"/>
        <w:ind w:firstLineChars="200" w:firstLine="480"/>
        <w:jc w:val="both"/>
        <w:rPr>
          <w:rFonts w:ascii="Book Antiqua" w:eastAsia="Book Antiqua" w:hAnsi="Book Antiqua" w:cs="Book Antiqua"/>
          <w:color w:val="000000"/>
        </w:rPr>
      </w:pPr>
      <w:r w:rsidRPr="00F56EA4">
        <w:rPr>
          <w:rFonts w:ascii="Book Antiqua" w:eastAsia="Book Antiqua" w:hAnsi="Book Antiqua" w:cs="Book Antiqua"/>
          <w:color w:val="000000"/>
        </w:rPr>
        <w:t>Most adult pancreatoblastomas arise in the head of the pancreas. Of the 74 adult pancreatoblastomas described in the literature, localization data were available in 69 cases. The head of the pancreas was involved in 52.1% of cases (36 patients); the tail in 30.4% of cases (21 patients); the body in 14.5% of cases (10 patients); the body and tail in 1.5% of cases (1 patient); and the ampulla of vater in 1.5% of cases (1 patient).</w:t>
      </w:r>
    </w:p>
    <w:p w14:paraId="7D6BC2A1" w14:textId="0998E7ED" w:rsidR="00A77B3E" w:rsidRPr="00F56EA4" w:rsidRDefault="00ED7408" w:rsidP="000E1EB3">
      <w:pPr>
        <w:spacing w:line="360" w:lineRule="auto"/>
        <w:ind w:firstLineChars="200" w:firstLine="480"/>
        <w:jc w:val="both"/>
        <w:rPr>
          <w:rFonts w:ascii="Book Antiqua" w:hAnsi="Book Antiqua"/>
        </w:rPr>
      </w:pPr>
      <w:r w:rsidRPr="00F56EA4">
        <w:rPr>
          <w:rFonts w:ascii="Book Antiqua" w:eastAsia="Book Antiqua" w:hAnsi="Book Antiqua" w:cs="Book Antiqua"/>
          <w:color w:val="000000"/>
        </w:rPr>
        <w:t>Elevated serum levels of CA19-9</w:t>
      </w:r>
      <w:r w:rsidR="000E1EB3">
        <w:rPr>
          <w:rFonts w:ascii="Book Antiqua" w:eastAsia="Book Antiqua" w:hAnsi="Book Antiqua" w:cs="Book Antiqua"/>
          <w:color w:val="000000"/>
          <w:vertAlign w:val="superscript"/>
        </w:rPr>
        <w:t>[14,</w:t>
      </w:r>
      <w:r w:rsidRPr="00F56EA4">
        <w:rPr>
          <w:rFonts w:ascii="Book Antiqua" w:eastAsia="Book Antiqua" w:hAnsi="Book Antiqua" w:cs="Book Antiqua"/>
          <w:color w:val="000000"/>
          <w:vertAlign w:val="superscript"/>
        </w:rPr>
        <w:t>15]</w:t>
      </w:r>
      <w:r w:rsidRPr="00F56EA4">
        <w:rPr>
          <w:rFonts w:ascii="Book Antiqua" w:eastAsia="Book Antiqua" w:hAnsi="Book Antiqua" w:cs="Book Antiqua"/>
          <w:color w:val="000000"/>
        </w:rPr>
        <w:t xml:space="preserve"> as well as corticotropin releasing hormone secretion</w:t>
      </w:r>
      <w:r w:rsidRPr="00F56EA4">
        <w:rPr>
          <w:rFonts w:ascii="Book Antiqua" w:eastAsia="Book Antiqua" w:hAnsi="Book Antiqua" w:cs="Book Antiqua"/>
          <w:color w:val="000000"/>
          <w:vertAlign w:val="superscript"/>
        </w:rPr>
        <w:t>[20]</w:t>
      </w:r>
      <w:r w:rsidRPr="00F56EA4">
        <w:rPr>
          <w:rFonts w:ascii="Book Antiqua" w:eastAsia="Book Antiqua" w:hAnsi="Book Antiqua" w:cs="Book Antiqua"/>
          <w:color w:val="000000"/>
        </w:rPr>
        <w:t xml:space="preserve"> rarely occurs in adult pancreatoblastomas. Serum alpha fetoprotein (AFP) is elevated in some pancreatoblastomas</w:t>
      </w:r>
      <w:r w:rsidR="000E1EB3">
        <w:rPr>
          <w:rFonts w:ascii="Book Antiqua" w:eastAsia="Book Antiqua" w:hAnsi="Book Antiqua" w:cs="Book Antiqua"/>
          <w:color w:val="000000"/>
          <w:vertAlign w:val="superscript"/>
        </w:rPr>
        <w:t>[4,7,13,21,</w:t>
      </w:r>
      <w:r w:rsidRPr="00F56EA4">
        <w:rPr>
          <w:rFonts w:ascii="Book Antiqua" w:eastAsia="Book Antiqua" w:hAnsi="Book Antiqua" w:cs="Book Antiqua"/>
          <w:color w:val="000000"/>
          <w:vertAlign w:val="superscript"/>
        </w:rPr>
        <w:t>22]</w:t>
      </w:r>
      <w:r w:rsidRPr="00F56EA4">
        <w:rPr>
          <w:rFonts w:ascii="Book Antiqua" w:eastAsia="Book Antiqua" w:hAnsi="Book Antiqua" w:cs="Book Antiqua"/>
          <w:color w:val="000000"/>
        </w:rPr>
        <w:t>. In addition, AFP may be det</w:t>
      </w:r>
      <w:r w:rsidR="000E1EB3">
        <w:rPr>
          <w:rFonts w:ascii="Book Antiqua" w:eastAsia="Book Antiqua" w:hAnsi="Book Antiqua" w:cs="Book Antiqua"/>
          <w:color w:val="000000"/>
        </w:rPr>
        <w:t xml:space="preserve">ected immunohistochemically in </w:t>
      </w:r>
      <w:r w:rsidRPr="00F56EA4">
        <w:rPr>
          <w:rFonts w:ascii="Book Antiqua" w:eastAsia="Book Antiqua" w:hAnsi="Book Antiqua" w:cs="Book Antiqua"/>
          <w:color w:val="000000"/>
        </w:rPr>
        <w:t>tumours associated with elevated serum levels of AFP</w:t>
      </w:r>
      <w:r w:rsidR="000E1EB3">
        <w:rPr>
          <w:rFonts w:ascii="Book Antiqua" w:eastAsia="Book Antiqua" w:hAnsi="Book Antiqua" w:cs="Book Antiqua"/>
          <w:color w:val="000000"/>
          <w:vertAlign w:val="superscript"/>
        </w:rPr>
        <w:t>[3,4,</w:t>
      </w:r>
      <w:r w:rsidRPr="00F56EA4">
        <w:rPr>
          <w:rFonts w:ascii="Book Antiqua" w:eastAsia="Book Antiqua" w:hAnsi="Book Antiqua" w:cs="Book Antiqua"/>
          <w:color w:val="000000"/>
          <w:vertAlign w:val="superscript"/>
        </w:rPr>
        <w:t>22]</w:t>
      </w:r>
      <w:r w:rsidRPr="00F56EA4">
        <w:rPr>
          <w:rFonts w:ascii="Book Antiqua" w:eastAsia="Book Antiqua" w:hAnsi="Book Antiqua" w:cs="Book Antiqua"/>
          <w:color w:val="000000"/>
        </w:rPr>
        <w:t>. Serum AFP is frequently elevated in children</w:t>
      </w:r>
      <w:r w:rsidR="000E1EB3">
        <w:rPr>
          <w:rFonts w:ascii="Book Antiqua" w:eastAsia="Book Antiqua" w:hAnsi="Book Antiqua" w:cs="Book Antiqua"/>
          <w:color w:val="000000"/>
          <w:vertAlign w:val="superscript"/>
        </w:rPr>
        <w:t>[4,10,</w:t>
      </w:r>
      <w:r w:rsidRPr="00F56EA4">
        <w:rPr>
          <w:rFonts w:ascii="Book Antiqua" w:eastAsia="Book Antiqua" w:hAnsi="Book Antiqua" w:cs="Book Antiqua"/>
          <w:color w:val="000000"/>
          <w:vertAlign w:val="superscript"/>
        </w:rPr>
        <w:t>13]</w:t>
      </w:r>
      <w:r w:rsidRPr="00F56EA4">
        <w:rPr>
          <w:rFonts w:ascii="Book Antiqua" w:eastAsia="Book Antiqua" w:hAnsi="Book Antiqua" w:cs="Book Antiqua"/>
          <w:color w:val="000000"/>
        </w:rPr>
        <w:t xml:space="preserve"> with levels often in excess of 1000 </w:t>
      </w:r>
      <w:r w:rsidR="000E1EB3">
        <w:rPr>
          <w:rFonts w:ascii="Book Antiqua" w:eastAsia="Book Antiqua" w:hAnsi="Book Antiqua" w:cs="Book Antiqua"/>
          <w:color w:val="000000"/>
        </w:rPr>
        <w:t>μ</w:t>
      </w:r>
      <w:r w:rsidRPr="00F56EA4">
        <w:rPr>
          <w:rFonts w:ascii="Book Antiqua" w:eastAsia="Book Antiqua" w:hAnsi="Book Antiqua" w:cs="Book Antiqua"/>
          <w:color w:val="000000"/>
        </w:rPr>
        <w:t>g/L</w:t>
      </w:r>
      <w:r w:rsidRPr="00F56EA4">
        <w:rPr>
          <w:rFonts w:ascii="Book Antiqua" w:eastAsia="Book Antiqua" w:hAnsi="Book Antiqua" w:cs="Book Antiqua"/>
          <w:color w:val="000000"/>
          <w:vertAlign w:val="superscript"/>
        </w:rPr>
        <w:t>[3]</w:t>
      </w:r>
      <w:r w:rsidRPr="00F56EA4">
        <w:rPr>
          <w:rFonts w:ascii="Book Antiqua" w:eastAsia="Book Antiqua" w:hAnsi="Book Antiqua" w:cs="Book Antiqua"/>
          <w:color w:val="000000"/>
        </w:rPr>
        <w:t>. In contrast, AFP is not consistently elevated in adults</w:t>
      </w:r>
      <w:r w:rsidR="000E1EB3">
        <w:rPr>
          <w:rFonts w:ascii="Book Antiqua" w:eastAsia="Book Antiqua" w:hAnsi="Book Antiqua" w:cs="Book Antiqua"/>
          <w:color w:val="000000"/>
          <w:vertAlign w:val="superscript"/>
        </w:rPr>
        <w:t>[2,7,10,</w:t>
      </w:r>
      <w:r w:rsidRPr="00F56EA4">
        <w:rPr>
          <w:rFonts w:ascii="Book Antiqua" w:eastAsia="Book Antiqua" w:hAnsi="Book Antiqua" w:cs="Book Antiqua"/>
          <w:color w:val="000000"/>
          <w:vertAlign w:val="superscript"/>
        </w:rPr>
        <w:t>13]</w:t>
      </w:r>
      <w:r w:rsidRPr="00F56EA4">
        <w:rPr>
          <w:rFonts w:ascii="Book Antiqua" w:eastAsia="Book Antiqua" w:hAnsi="Book Antiqua" w:cs="Book Antiqua"/>
          <w:color w:val="000000"/>
        </w:rPr>
        <w:t>. When present, elevated serum AFP has been used as a marker of tumour recurrence or disease progression because AFP levels should decrease or normalize with successful treatment</w:t>
      </w:r>
      <w:r w:rsidR="000E1EB3">
        <w:rPr>
          <w:rFonts w:ascii="Book Antiqua" w:eastAsia="Book Antiqua" w:hAnsi="Book Antiqua" w:cs="Book Antiqua"/>
          <w:color w:val="000000"/>
          <w:vertAlign w:val="superscript"/>
        </w:rPr>
        <w:t>[7,13,</w:t>
      </w:r>
      <w:r w:rsidRPr="00F56EA4">
        <w:rPr>
          <w:rFonts w:ascii="Book Antiqua" w:eastAsia="Book Antiqua" w:hAnsi="Book Antiqua" w:cs="Book Antiqua"/>
          <w:color w:val="000000"/>
          <w:vertAlign w:val="superscript"/>
        </w:rPr>
        <w:t>21]</w:t>
      </w:r>
      <w:r w:rsidRPr="00F56EA4">
        <w:rPr>
          <w:rFonts w:ascii="Book Antiqua" w:eastAsia="Book Antiqua" w:hAnsi="Book Antiqua" w:cs="Book Antiqua"/>
          <w:color w:val="000000"/>
        </w:rPr>
        <w:t>.</w:t>
      </w:r>
    </w:p>
    <w:p w14:paraId="2A16888F" w14:textId="7575D9CD" w:rsidR="00A77B3E" w:rsidRPr="00F56EA4" w:rsidRDefault="00ED7408" w:rsidP="000E1EB3">
      <w:pPr>
        <w:spacing w:line="360" w:lineRule="auto"/>
        <w:ind w:firstLineChars="200" w:firstLine="480"/>
        <w:jc w:val="both"/>
        <w:rPr>
          <w:rFonts w:ascii="Book Antiqua" w:eastAsia="Book Antiqua" w:hAnsi="Book Antiqua" w:cs="Book Antiqua"/>
          <w:color w:val="000000"/>
        </w:rPr>
      </w:pPr>
      <w:r w:rsidRPr="00F56EA4">
        <w:rPr>
          <w:rFonts w:ascii="Book Antiqua" w:eastAsia="Book Antiqua" w:hAnsi="Book Antiqua" w:cs="Book Antiqua"/>
          <w:color w:val="000000"/>
        </w:rPr>
        <w:t>It is important to note that elevated AFP is not specific for pancreatoblastoma in a patient with a pancreatic mass. Pancreatic ductal adenocarcinomas</w:t>
      </w:r>
      <w:r w:rsidRPr="00F56EA4">
        <w:rPr>
          <w:rFonts w:ascii="Book Antiqua" w:eastAsia="Book Antiqua" w:hAnsi="Book Antiqua" w:cs="Book Antiqua"/>
          <w:color w:val="000000"/>
          <w:vertAlign w:val="superscript"/>
        </w:rPr>
        <w:t>[23]</w:t>
      </w:r>
      <w:r w:rsidRPr="00F56EA4">
        <w:rPr>
          <w:rFonts w:ascii="Book Antiqua" w:eastAsia="Book Antiqua" w:hAnsi="Book Antiqua" w:cs="Book Antiqua"/>
          <w:color w:val="000000"/>
        </w:rPr>
        <w:t xml:space="preserve"> and pancreatic acinar cell carcinomas</w:t>
      </w:r>
      <w:r w:rsidR="000E1EB3">
        <w:rPr>
          <w:rFonts w:ascii="Book Antiqua" w:eastAsia="Book Antiqua" w:hAnsi="Book Antiqua" w:cs="Book Antiqua"/>
          <w:color w:val="000000"/>
          <w:vertAlign w:val="superscript"/>
        </w:rPr>
        <w:t>[24,</w:t>
      </w:r>
      <w:r w:rsidRPr="00F56EA4">
        <w:rPr>
          <w:rFonts w:ascii="Book Antiqua" w:eastAsia="Book Antiqua" w:hAnsi="Book Antiqua" w:cs="Book Antiqua"/>
          <w:color w:val="000000"/>
          <w:vertAlign w:val="superscript"/>
        </w:rPr>
        <w:t>25]</w:t>
      </w:r>
      <w:r w:rsidRPr="00F56EA4">
        <w:rPr>
          <w:rFonts w:ascii="Book Antiqua" w:eastAsia="Book Antiqua" w:hAnsi="Book Antiqua" w:cs="Book Antiqua"/>
          <w:color w:val="000000"/>
        </w:rPr>
        <w:t xml:space="preserve"> have been associated with elevated serum AFP. Furthermore, AFP is widely used as a tumour marker for hepatocellular carcinoma (HCC). However, the limitations of AFP in detecting HCC includes the poor sensitivity in detecting small tumours and elevated levels of AFP in patients with chronic liver disease without HCC. To overcome this limitation, the </w:t>
      </w:r>
      <w:r w:rsidRPr="00F56EA4">
        <w:rPr>
          <w:rFonts w:ascii="Book Antiqua" w:eastAsia="Book Antiqua" w:hAnsi="Book Antiqua" w:cs="Book Antiqua"/>
          <w:i/>
          <w:iCs/>
          <w:color w:val="000000"/>
        </w:rPr>
        <w:t>Lens culinaris</w:t>
      </w:r>
      <w:r w:rsidR="000E1EB3">
        <w:rPr>
          <w:rFonts w:ascii="Book Antiqua" w:eastAsia="Book Antiqua" w:hAnsi="Book Antiqua" w:cs="Book Antiqua"/>
          <w:color w:val="000000"/>
        </w:rPr>
        <w:t xml:space="preserve"> agglutinin-</w:t>
      </w:r>
      <w:r w:rsidRPr="00F56EA4">
        <w:rPr>
          <w:rFonts w:ascii="Book Antiqua" w:eastAsia="Book Antiqua" w:hAnsi="Book Antiqua" w:cs="Book Antiqua"/>
          <w:color w:val="000000"/>
        </w:rPr>
        <w:t xml:space="preserve">reactive </w:t>
      </w:r>
      <w:r w:rsidR="000E1EB3" w:rsidRPr="00F56EA4">
        <w:rPr>
          <w:rFonts w:ascii="Book Antiqua" w:eastAsia="Book Antiqua" w:hAnsi="Book Antiqua" w:cs="Book Antiqua"/>
          <w:color w:val="000000"/>
        </w:rPr>
        <w:t>AFP</w:t>
      </w:r>
      <w:r w:rsidRPr="00F56EA4">
        <w:rPr>
          <w:rFonts w:ascii="Book Antiqua" w:eastAsia="Book Antiqua" w:hAnsi="Book Antiqua" w:cs="Book Antiqua"/>
          <w:color w:val="000000"/>
        </w:rPr>
        <w:t xml:space="preserve"> (AFP-L3) has been found to be highly specific and useful not only for early detection of HCC but also for predicting the risk of development of HCC in patients with chronic liver disease</w:t>
      </w:r>
      <w:r w:rsidRPr="00F56EA4">
        <w:rPr>
          <w:rFonts w:ascii="Book Antiqua" w:eastAsia="Book Antiqua" w:hAnsi="Book Antiqua" w:cs="Book Antiqua"/>
          <w:color w:val="000000"/>
          <w:vertAlign w:val="superscript"/>
        </w:rPr>
        <w:t>[26,27]</w:t>
      </w:r>
      <w:r w:rsidRPr="00F56EA4">
        <w:rPr>
          <w:rFonts w:ascii="Book Antiqua" w:eastAsia="Book Antiqua" w:hAnsi="Book Antiqua" w:cs="Book Antiqua"/>
          <w:color w:val="000000"/>
        </w:rPr>
        <w:t xml:space="preserve">. </w:t>
      </w:r>
      <w:r w:rsidRPr="00F56EA4">
        <w:rPr>
          <w:rFonts w:ascii="Book Antiqua" w:eastAsia="Book Antiqua" w:hAnsi="Book Antiqua" w:cs="Book Antiqua"/>
          <w:color w:val="000000"/>
        </w:rPr>
        <w:lastRenderedPageBreak/>
        <w:t xml:space="preserve">However, AFP-L3 or other isoforms of </w:t>
      </w:r>
      <w:r w:rsidR="000B1564" w:rsidRPr="00F56EA4">
        <w:rPr>
          <w:rFonts w:ascii="Book Antiqua" w:eastAsia="Book Antiqua" w:hAnsi="Book Antiqua" w:cs="Book Antiqua"/>
          <w:color w:val="000000"/>
        </w:rPr>
        <w:t>AFP</w:t>
      </w:r>
      <w:r w:rsidRPr="00F56EA4">
        <w:rPr>
          <w:rFonts w:ascii="Book Antiqua" w:eastAsia="Book Antiqua" w:hAnsi="Book Antiqua" w:cs="Book Antiqua"/>
          <w:color w:val="000000"/>
        </w:rPr>
        <w:t xml:space="preserve"> are yet to be extensively studied in pancreatoblastomas.</w:t>
      </w:r>
    </w:p>
    <w:p w14:paraId="3D81A958" w14:textId="276EF80A" w:rsidR="00A77B3E" w:rsidRPr="00F56EA4" w:rsidRDefault="00ED7408" w:rsidP="000E1EB3">
      <w:pPr>
        <w:spacing w:line="360" w:lineRule="auto"/>
        <w:ind w:firstLineChars="200" w:firstLine="480"/>
        <w:jc w:val="both"/>
        <w:rPr>
          <w:rFonts w:ascii="Book Antiqua" w:eastAsia="Book Antiqua" w:hAnsi="Book Antiqua" w:cs="Book Antiqua"/>
          <w:color w:val="000000"/>
        </w:rPr>
      </w:pPr>
      <w:r w:rsidRPr="00F56EA4">
        <w:rPr>
          <w:rFonts w:ascii="Book Antiqua" w:eastAsia="Book Antiqua" w:hAnsi="Book Antiqua" w:cs="Book Antiqua"/>
          <w:color w:val="000000"/>
        </w:rPr>
        <w:t>Malignant behaviour is prominent in adult pancreatoblastomas. Approximately 59% of adult patients with pancreatoblastoma develop metastases at the time of diagnosis or afterwards in the course of the disease. The liver is the most common site of metastasis</w:t>
      </w:r>
      <w:r w:rsidR="000E1EB3">
        <w:rPr>
          <w:rFonts w:ascii="Book Antiqua" w:eastAsia="Book Antiqua" w:hAnsi="Book Antiqua" w:cs="Book Antiqua"/>
          <w:color w:val="000000"/>
          <w:vertAlign w:val="superscript"/>
        </w:rPr>
        <w:t>[2,12,15,</w:t>
      </w:r>
      <w:r w:rsidRPr="00F56EA4">
        <w:rPr>
          <w:rFonts w:ascii="Book Antiqua" w:eastAsia="Book Antiqua" w:hAnsi="Book Antiqua" w:cs="Book Antiqua"/>
          <w:color w:val="000000"/>
          <w:vertAlign w:val="superscript"/>
        </w:rPr>
        <w:t>28]</w:t>
      </w:r>
      <w:r w:rsidRPr="00F56EA4">
        <w:rPr>
          <w:rFonts w:ascii="Book Antiqua" w:eastAsia="Book Antiqua" w:hAnsi="Book Antiqua" w:cs="Book Antiqua"/>
          <w:color w:val="000000"/>
        </w:rPr>
        <w:t xml:space="preserve"> followed by lymph nodes</w:t>
      </w:r>
      <w:r w:rsidR="000E1EB3">
        <w:rPr>
          <w:rFonts w:ascii="Book Antiqua" w:eastAsia="Book Antiqua" w:hAnsi="Book Antiqua" w:cs="Book Antiqua"/>
          <w:color w:val="000000"/>
          <w:vertAlign w:val="superscript"/>
        </w:rPr>
        <w:t>[4,5,</w:t>
      </w:r>
      <w:r w:rsidRPr="00F56EA4">
        <w:rPr>
          <w:rFonts w:ascii="Book Antiqua" w:eastAsia="Book Antiqua" w:hAnsi="Book Antiqua" w:cs="Book Antiqua"/>
          <w:color w:val="000000"/>
          <w:vertAlign w:val="superscript"/>
        </w:rPr>
        <w:t>29]</w:t>
      </w:r>
      <w:r w:rsidRPr="00F56EA4">
        <w:rPr>
          <w:rFonts w:ascii="Book Antiqua" w:eastAsia="Book Antiqua" w:hAnsi="Book Antiqua" w:cs="Book Antiqua"/>
          <w:color w:val="000000"/>
        </w:rPr>
        <w:t>, and lung</w:t>
      </w:r>
      <w:r w:rsidR="000E1EB3">
        <w:rPr>
          <w:rFonts w:ascii="Book Antiqua" w:eastAsia="Book Antiqua" w:hAnsi="Book Antiqua" w:cs="Book Antiqua"/>
          <w:color w:val="000000"/>
          <w:vertAlign w:val="superscript"/>
        </w:rPr>
        <w:t>[4,5,7,</w:t>
      </w:r>
      <w:r w:rsidRPr="00F56EA4">
        <w:rPr>
          <w:rFonts w:ascii="Book Antiqua" w:eastAsia="Book Antiqua" w:hAnsi="Book Antiqua" w:cs="Book Antiqua"/>
          <w:color w:val="000000"/>
          <w:vertAlign w:val="superscript"/>
        </w:rPr>
        <w:t>15]</w:t>
      </w:r>
      <w:r w:rsidRPr="00F56EA4">
        <w:rPr>
          <w:rFonts w:ascii="Book Antiqua" w:eastAsia="Book Antiqua" w:hAnsi="Book Antiqua" w:cs="Book Antiqua"/>
          <w:color w:val="000000"/>
        </w:rPr>
        <w:t>. Chest wall</w:t>
      </w:r>
      <w:r w:rsidRPr="00F56EA4">
        <w:rPr>
          <w:rFonts w:ascii="Book Antiqua" w:eastAsia="Book Antiqua" w:hAnsi="Book Antiqua" w:cs="Book Antiqua"/>
          <w:color w:val="000000"/>
          <w:vertAlign w:val="superscript"/>
        </w:rPr>
        <w:t>[5]</w:t>
      </w:r>
      <w:r w:rsidRPr="00F56EA4">
        <w:rPr>
          <w:rFonts w:ascii="Book Antiqua" w:eastAsia="Book Antiqua" w:hAnsi="Book Antiqua" w:cs="Book Antiqua"/>
          <w:color w:val="000000"/>
        </w:rPr>
        <w:t>, breast</w:t>
      </w:r>
      <w:r w:rsidRPr="00F56EA4">
        <w:rPr>
          <w:rFonts w:ascii="Book Antiqua" w:eastAsia="Book Antiqua" w:hAnsi="Book Antiqua" w:cs="Book Antiqua"/>
          <w:color w:val="000000"/>
          <w:vertAlign w:val="superscript"/>
        </w:rPr>
        <w:t>[15]</w:t>
      </w:r>
      <w:r w:rsidRPr="00F56EA4">
        <w:rPr>
          <w:rFonts w:ascii="Book Antiqua" w:eastAsia="Book Antiqua" w:hAnsi="Book Antiqua" w:cs="Book Antiqua"/>
          <w:color w:val="000000"/>
        </w:rPr>
        <w:t>, bone</w:t>
      </w:r>
      <w:r w:rsidRPr="00F56EA4">
        <w:rPr>
          <w:rFonts w:ascii="Book Antiqua" w:eastAsia="Book Antiqua" w:hAnsi="Book Antiqua" w:cs="Book Antiqua"/>
          <w:color w:val="000000"/>
          <w:vertAlign w:val="superscript"/>
        </w:rPr>
        <w:t>[30]</w:t>
      </w:r>
      <w:r w:rsidRPr="00F56EA4">
        <w:rPr>
          <w:rFonts w:ascii="Book Antiqua" w:eastAsia="Book Antiqua" w:hAnsi="Book Antiqua" w:cs="Book Antiqua"/>
          <w:color w:val="000000"/>
        </w:rPr>
        <w:t>, and brain metastases</w:t>
      </w:r>
      <w:r w:rsidRPr="00F56EA4">
        <w:rPr>
          <w:rFonts w:ascii="Book Antiqua" w:eastAsia="Book Antiqua" w:hAnsi="Book Antiqua" w:cs="Book Antiqua"/>
          <w:color w:val="000000"/>
          <w:vertAlign w:val="superscript"/>
        </w:rPr>
        <w:t>[31]</w:t>
      </w:r>
      <w:r w:rsidRPr="00F56EA4">
        <w:rPr>
          <w:rFonts w:ascii="Book Antiqua" w:eastAsia="Book Antiqua" w:hAnsi="Book Antiqua" w:cs="Book Antiqua"/>
          <w:color w:val="000000"/>
        </w:rPr>
        <w:t xml:space="preserve"> are extremely rare. Tumours can invade adjacent structures such as the duodenum, spleen, common bile duct, portal vein, and superior mesenteric vessels</w:t>
      </w:r>
      <w:r w:rsidR="000E1EB3">
        <w:rPr>
          <w:rFonts w:ascii="Book Antiqua" w:eastAsia="Book Antiqua" w:hAnsi="Book Antiqua" w:cs="Book Antiqua"/>
          <w:color w:val="000000"/>
          <w:vertAlign w:val="superscript"/>
        </w:rPr>
        <w:t>[2,4,7,19,</w:t>
      </w:r>
      <w:r w:rsidRPr="00F56EA4">
        <w:rPr>
          <w:rFonts w:ascii="Book Antiqua" w:eastAsia="Book Antiqua" w:hAnsi="Book Antiqua" w:cs="Book Antiqua"/>
          <w:color w:val="000000"/>
          <w:vertAlign w:val="superscript"/>
        </w:rPr>
        <w:t>29]</w:t>
      </w:r>
      <w:r w:rsidRPr="00F56EA4">
        <w:rPr>
          <w:rFonts w:ascii="Book Antiqua" w:eastAsia="Book Antiqua" w:hAnsi="Book Antiqua" w:cs="Book Antiqua"/>
          <w:color w:val="000000"/>
        </w:rPr>
        <w:t xml:space="preserve">. </w:t>
      </w:r>
    </w:p>
    <w:p w14:paraId="314F8192" w14:textId="77777777" w:rsidR="00FF6392" w:rsidRPr="00F56EA4" w:rsidRDefault="00FF6392" w:rsidP="00F56EA4">
      <w:pPr>
        <w:spacing w:line="360" w:lineRule="auto"/>
        <w:jc w:val="both"/>
        <w:rPr>
          <w:rFonts w:ascii="Book Antiqua" w:hAnsi="Book Antiqua"/>
        </w:rPr>
      </w:pPr>
    </w:p>
    <w:p w14:paraId="324A752E" w14:textId="1D6246DC" w:rsidR="00A77B3E" w:rsidRPr="000E1EB3" w:rsidRDefault="004D0B37" w:rsidP="00F56EA4">
      <w:pPr>
        <w:spacing w:line="360" w:lineRule="auto"/>
        <w:jc w:val="both"/>
        <w:rPr>
          <w:rFonts w:ascii="Book Antiqua" w:hAnsi="Book Antiqua"/>
          <w:b/>
          <w:bCs/>
          <w:caps/>
          <w:u w:val="single"/>
        </w:rPr>
      </w:pPr>
      <w:r w:rsidRPr="000E1EB3">
        <w:rPr>
          <w:rFonts w:ascii="Book Antiqua" w:hAnsi="Book Antiqua"/>
          <w:b/>
          <w:bCs/>
          <w:caps/>
          <w:u w:val="single"/>
        </w:rPr>
        <w:t>Imaging</w:t>
      </w:r>
    </w:p>
    <w:p w14:paraId="6D7E21E0" w14:textId="5C57B1FC" w:rsidR="00A77B3E" w:rsidRPr="00F56EA4" w:rsidRDefault="00ED7408" w:rsidP="00F56EA4">
      <w:pPr>
        <w:spacing w:line="360" w:lineRule="auto"/>
        <w:jc w:val="both"/>
        <w:rPr>
          <w:rFonts w:ascii="Book Antiqua" w:eastAsia="Book Antiqua" w:hAnsi="Book Antiqua" w:cs="Book Antiqua"/>
          <w:color w:val="000000"/>
        </w:rPr>
      </w:pPr>
      <w:r w:rsidRPr="00F56EA4">
        <w:rPr>
          <w:rFonts w:ascii="Book Antiqua" w:eastAsia="Book Antiqua" w:hAnsi="Book Antiqua" w:cs="Book Antiqua"/>
          <w:color w:val="000000"/>
        </w:rPr>
        <w:t>There are no significant differences in the imaging findings of adult and paediatric patients</w:t>
      </w:r>
      <w:r w:rsidR="000E1EB3">
        <w:rPr>
          <w:rFonts w:ascii="Book Antiqua" w:eastAsia="Book Antiqua" w:hAnsi="Book Antiqua" w:cs="Book Antiqua"/>
          <w:color w:val="000000"/>
          <w:vertAlign w:val="superscript"/>
        </w:rPr>
        <w:t>[2,</w:t>
      </w:r>
      <w:r w:rsidRPr="00F56EA4">
        <w:rPr>
          <w:rFonts w:ascii="Book Antiqua" w:eastAsia="Book Antiqua" w:hAnsi="Book Antiqua" w:cs="Book Antiqua"/>
          <w:color w:val="000000"/>
          <w:vertAlign w:val="superscript"/>
        </w:rPr>
        <w:t>32]</w:t>
      </w:r>
      <w:r w:rsidRPr="00F56EA4">
        <w:rPr>
          <w:rFonts w:ascii="Book Antiqua" w:eastAsia="Book Antiqua" w:hAnsi="Book Antiqua" w:cs="Book Antiqua"/>
          <w:color w:val="000000"/>
        </w:rPr>
        <w:t xml:space="preserve">. Pancreatoblastomas are large well-defined heterogenous masses with low to intermediate signal intensity on T1-weighted images and high signal intensity on T2-weighted images. Enhancement is a common feature on contrast-enhanced </w:t>
      </w:r>
      <w:r w:rsidR="000E1EB3" w:rsidRPr="000E1EB3">
        <w:rPr>
          <w:rFonts w:ascii="Book Antiqua" w:eastAsia="Book Antiqua" w:hAnsi="Book Antiqua" w:cs="Book Antiqua"/>
          <w:color w:val="000000"/>
        </w:rPr>
        <w:t>computed tomography</w:t>
      </w:r>
      <w:r w:rsidRPr="00F56EA4">
        <w:rPr>
          <w:rFonts w:ascii="Book Antiqua" w:eastAsia="Book Antiqua" w:hAnsi="Book Antiqua" w:cs="Book Antiqua"/>
          <w:color w:val="000000"/>
        </w:rPr>
        <w:t xml:space="preserve"> images and may be present on </w:t>
      </w:r>
      <w:r w:rsidR="000E1EB3" w:rsidRPr="000E1EB3">
        <w:rPr>
          <w:rFonts w:ascii="Book Antiqua" w:eastAsia="Book Antiqua" w:hAnsi="Book Antiqua" w:cs="Book Antiqua" w:hint="eastAsia"/>
          <w:color w:val="000000"/>
        </w:rPr>
        <w:t>m</w:t>
      </w:r>
      <w:r w:rsidR="000E1EB3" w:rsidRPr="000E1EB3">
        <w:rPr>
          <w:rFonts w:ascii="Book Antiqua" w:eastAsia="Book Antiqua" w:hAnsi="Book Antiqua" w:cs="Book Antiqua"/>
          <w:color w:val="000000"/>
        </w:rPr>
        <w:t>agnetic resonance imaging</w:t>
      </w:r>
      <w:r w:rsidRPr="00F56EA4">
        <w:rPr>
          <w:rFonts w:ascii="Book Antiqua" w:eastAsia="Book Antiqua" w:hAnsi="Book Antiqua" w:cs="Book Antiqua"/>
          <w:color w:val="000000"/>
        </w:rPr>
        <w:t>. Calcifications when present may be rim-like or clustered</w:t>
      </w:r>
      <w:r w:rsidR="000E1EB3">
        <w:rPr>
          <w:rFonts w:ascii="Book Antiqua" w:eastAsia="Book Antiqua" w:hAnsi="Book Antiqua" w:cs="Book Antiqua"/>
          <w:color w:val="000000"/>
          <w:vertAlign w:val="superscript"/>
        </w:rPr>
        <w:t>[19,</w:t>
      </w:r>
      <w:r w:rsidRPr="00F56EA4">
        <w:rPr>
          <w:rFonts w:ascii="Book Antiqua" w:eastAsia="Book Antiqua" w:hAnsi="Book Antiqua" w:cs="Book Antiqua"/>
          <w:color w:val="000000"/>
          <w:vertAlign w:val="superscript"/>
        </w:rPr>
        <w:t>33]</w:t>
      </w:r>
      <w:r w:rsidRPr="00F56EA4">
        <w:rPr>
          <w:rFonts w:ascii="Book Antiqua" w:eastAsia="Book Antiqua" w:hAnsi="Book Antiqua" w:cs="Book Antiqua"/>
          <w:color w:val="000000"/>
        </w:rPr>
        <w:t>. On ultrasound, pancreatoblastomas are well-demarcated solid masses inseparable from the pancreas with mixed echogenicity</w:t>
      </w:r>
      <w:r w:rsidRPr="00F56EA4">
        <w:rPr>
          <w:rFonts w:ascii="Book Antiqua" w:eastAsia="Book Antiqua" w:hAnsi="Book Antiqua" w:cs="Book Antiqua"/>
          <w:color w:val="000000"/>
          <w:vertAlign w:val="superscript"/>
        </w:rPr>
        <w:t>[33]</w:t>
      </w:r>
      <w:r w:rsidRPr="00F56EA4">
        <w:rPr>
          <w:rFonts w:ascii="Book Antiqua" w:eastAsia="Book Antiqua" w:hAnsi="Book Antiqua" w:cs="Book Antiqua"/>
          <w:color w:val="000000"/>
        </w:rPr>
        <w:t xml:space="preserve">. </w:t>
      </w:r>
    </w:p>
    <w:p w14:paraId="742DB8F7" w14:textId="77777777" w:rsidR="0063607F" w:rsidRPr="00F56EA4" w:rsidRDefault="0063607F" w:rsidP="00F56EA4">
      <w:pPr>
        <w:spacing w:line="360" w:lineRule="auto"/>
        <w:jc w:val="both"/>
        <w:rPr>
          <w:rFonts w:ascii="Book Antiqua" w:eastAsia="Book Antiqua" w:hAnsi="Book Antiqua" w:cs="Book Antiqua"/>
          <w:b/>
          <w:bCs/>
          <w:color w:val="000000"/>
        </w:rPr>
      </w:pPr>
    </w:p>
    <w:p w14:paraId="1AE6891C" w14:textId="12DE45F0" w:rsidR="00A77B3E" w:rsidRPr="000E1EB3" w:rsidRDefault="004D0B37" w:rsidP="00F56EA4">
      <w:pPr>
        <w:spacing w:line="360" w:lineRule="auto"/>
        <w:jc w:val="both"/>
        <w:rPr>
          <w:rFonts w:ascii="Book Antiqua" w:hAnsi="Book Antiqua"/>
          <w:b/>
          <w:bCs/>
          <w:caps/>
          <w:u w:val="single"/>
        </w:rPr>
      </w:pPr>
      <w:r w:rsidRPr="000E1EB3">
        <w:rPr>
          <w:rFonts w:ascii="Book Antiqua" w:hAnsi="Book Antiqua"/>
          <w:b/>
          <w:bCs/>
          <w:caps/>
          <w:u w:val="single"/>
        </w:rPr>
        <w:t xml:space="preserve">Cytology </w:t>
      </w:r>
    </w:p>
    <w:p w14:paraId="45CADF1D" w14:textId="64B27DD4" w:rsidR="0063607F" w:rsidRDefault="00ED7408" w:rsidP="00F56EA4">
      <w:pPr>
        <w:spacing w:line="360" w:lineRule="auto"/>
        <w:jc w:val="both"/>
        <w:rPr>
          <w:rFonts w:ascii="Book Antiqua" w:hAnsi="Book Antiqua" w:cs="Book Antiqua"/>
          <w:color w:val="000000"/>
          <w:lang w:eastAsia="zh-CN"/>
        </w:rPr>
      </w:pPr>
      <w:r w:rsidRPr="00F56EA4">
        <w:rPr>
          <w:rFonts w:ascii="Book Antiqua" w:eastAsia="Book Antiqua" w:hAnsi="Book Antiqua" w:cs="Book Antiqua"/>
          <w:color w:val="000000"/>
        </w:rPr>
        <w:t>Fine needle aspiration specimens are composed of cellular singly dispersed and/or clustered polygonal cells. The cells have round to oval nuclei with fine chromatin pattern, small indistinct nucleoli, and moderate amounts of amphophilic or eosinophilic cytoplasm</w:t>
      </w:r>
      <w:r w:rsidR="000E1EB3">
        <w:rPr>
          <w:rFonts w:ascii="Book Antiqua" w:eastAsia="Book Antiqua" w:hAnsi="Book Antiqua" w:cs="Book Antiqua"/>
          <w:color w:val="000000"/>
          <w:vertAlign w:val="superscript"/>
        </w:rPr>
        <w:t>[3,</w:t>
      </w:r>
      <w:r w:rsidRPr="00F56EA4">
        <w:rPr>
          <w:rFonts w:ascii="Book Antiqua" w:eastAsia="Book Antiqua" w:hAnsi="Book Antiqua" w:cs="Book Antiqua"/>
          <w:color w:val="000000"/>
          <w:vertAlign w:val="superscript"/>
        </w:rPr>
        <w:t>9]</w:t>
      </w:r>
      <w:r w:rsidRPr="00F56EA4">
        <w:rPr>
          <w:rFonts w:ascii="Book Antiqua" w:eastAsia="Book Antiqua" w:hAnsi="Book Antiqua" w:cs="Book Antiqua"/>
          <w:color w:val="000000"/>
        </w:rPr>
        <w:t>. Squamoid nests or corpuscles are best appreciated in cell block preparations. They are composed of plump epithelioid cells with abundant cytoplasm</w:t>
      </w:r>
      <w:r w:rsidR="000E1EB3">
        <w:rPr>
          <w:rFonts w:ascii="Book Antiqua" w:eastAsia="Book Antiqua" w:hAnsi="Book Antiqua" w:cs="Book Antiqua"/>
          <w:color w:val="000000"/>
          <w:vertAlign w:val="superscript"/>
        </w:rPr>
        <w:t>[7,</w:t>
      </w:r>
      <w:r w:rsidRPr="00F56EA4">
        <w:rPr>
          <w:rFonts w:ascii="Book Antiqua" w:eastAsia="Book Antiqua" w:hAnsi="Book Antiqua" w:cs="Book Antiqua"/>
          <w:color w:val="000000"/>
          <w:vertAlign w:val="superscript"/>
        </w:rPr>
        <w:t>9]</w:t>
      </w:r>
      <w:r w:rsidRPr="00F56EA4">
        <w:rPr>
          <w:rFonts w:ascii="Book Antiqua" w:eastAsia="Book Antiqua" w:hAnsi="Book Antiqua" w:cs="Book Antiqua"/>
          <w:color w:val="000000"/>
        </w:rPr>
        <w:t xml:space="preserve">. </w:t>
      </w:r>
    </w:p>
    <w:p w14:paraId="2E921318" w14:textId="77777777" w:rsidR="000E1EB3" w:rsidRPr="000E1EB3" w:rsidRDefault="000E1EB3" w:rsidP="00F56EA4">
      <w:pPr>
        <w:spacing w:line="360" w:lineRule="auto"/>
        <w:jc w:val="both"/>
        <w:rPr>
          <w:rFonts w:ascii="Book Antiqua" w:hAnsi="Book Antiqua" w:cs="Book Antiqua"/>
          <w:color w:val="000000"/>
          <w:lang w:eastAsia="zh-CN"/>
        </w:rPr>
      </w:pPr>
    </w:p>
    <w:p w14:paraId="7E7B50CC" w14:textId="1AFF0E0E" w:rsidR="00A77B3E" w:rsidRPr="000E1EB3" w:rsidRDefault="004D0B37" w:rsidP="00F56EA4">
      <w:pPr>
        <w:spacing w:line="360" w:lineRule="auto"/>
        <w:jc w:val="both"/>
        <w:rPr>
          <w:rFonts w:ascii="Book Antiqua" w:hAnsi="Book Antiqua"/>
          <w:b/>
          <w:bCs/>
          <w:caps/>
          <w:u w:val="single"/>
        </w:rPr>
      </w:pPr>
      <w:r w:rsidRPr="000E1EB3">
        <w:rPr>
          <w:rFonts w:ascii="Book Antiqua" w:hAnsi="Book Antiqua"/>
          <w:b/>
          <w:bCs/>
          <w:caps/>
          <w:u w:val="single"/>
        </w:rPr>
        <w:t>Pathology</w:t>
      </w:r>
    </w:p>
    <w:p w14:paraId="5BD79978" w14:textId="57E4A947" w:rsidR="00A77B3E" w:rsidRPr="005704D8" w:rsidRDefault="00ED7408" w:rsidP="00F56EA4">
      <w:pPr>
        <w:spacing w:line="360" w:lineRule="auto"/>
        <w:jc w:val="both"/>
        <w:rPr>
          <w:rFonts w:ascii="Book Antiqua" w:eastAsia="Book Antiqua" w:hAnsi="Book Antiqua" w:cs="Book Antiqua"/>
        </w:rPr>
      </w:pPr>
      <w:r w:rsidRPr="005704D8">
        <w:rPr>
          <w:rFonts w:ascii="Book Antiqua" w:eastAsia="Book Antiqua" w:hAnsi="Book Antiqua" w:cs="Book Antiqua"/>
        </w:rPr>
        <w:lastRenderedPageBreak/>
        <w:t>Grossly, the tumours are solitary, solid, well-circumscribed, and often encapsulated. Pancreatoblastomas are usually large, averaging 8</w:t>
      </w:r>
      <w:r w:rsidR="000E1EB3" w:rsidRPr="005704D8">
        <w:rPr>
          <w:rFonts w:ascii="Book Antiqua" w:hAnsi="Book Antiqua" w:cs="Book Antiqua" w:hint="eastAsia"/>
          <w:lang w:eastAsia="zh-CN"/>
        </w:rPr>
        <w:t xml:space="preserve"> </w:t>
      </w:r>
      <w:r w:rsidRPr="005704D8">
        <w:rPr>
          <w:rFonts w:ascii="Book Antiqua" w:eastAsia="Book Antiqua" w:hAnsi="Book Antiqua" w:cs="Book Antiqua"/>
        </w:rPr>
        <w:t>cm in diamete</w:t>
      </w:r>
      <w:r w:rsidR="000E1EB3" w:rsidRPr="005704D8">
        <w:rPr>
          <w:rFonts w:ascii="Book Antiqua" w:eastAsia="Book Antiqua" w:hAnsi="Book Antiqua" w:cs="Book Antiqua"/>
        </w:rPr>
        <w:t>r (range, 1.8–</w:t>
      </w:r>
      <w:r w:rsidRPr="005704D8">
        <w:rPr>
          <w:rFonts w:ascii="Book Antiqua" w:eastAsia="Book Antiqua" w:hAnsi="Book Antiqua" w:cs="Book Antiqua"/>
        </w:rPr>
        <w:t>30 cm)</w:t>
      </w:r>
      <w:r w:rsidR="000E1EB3" w:rsidRPr="005704D8">
        <w:rPr>
          <w:rFonts w:ascii="Book Antiqua" w:eastAsia="Book Antiqua" w:hAnsi="Book Antiqua" w:cs="Book Antiqua"/>
          <w:vertAlign w:val="superscript"/>
        </w:rPr>
        <w:t>[2,3,</w:t>
      </w:r>
      <w:r w:rsidRPr="005704D8">
        <w:rPr>
          <w:rFonts w:ascii="Book Antiqua" w:eastAsia="Book Antiqua" w:hAnsi="Book Antiqua" w:cs="Book Antiqua"/>
          <w:vertAlign w:val="superscript"/>
        </w:rPr>
        <w:t>6]</w:t>
      </w:r>
      <w:r w:rsidRPr="005704D8">
        <w:rPr>
          <w:rFonts w:ascii="Book Antiqua" w:eastAsia="Book Antiqua" w:hAnsi="Book Antiqua" w:cs="Book Antiqua"/>
        </w:rPr>
        <w:t>. On cut section, the tumours have yellow to tan fleshy lobules separated by dense fibrous bands. Foci of haemorrhage and necrosis may be present. Rarely, pancreatoblastomas may undergo cystic change or show gross extension into the adjacent peripancreatic soft tissue</w:t>
      </w:r>
      <w:r w:rsidRPr="005704D8">
        <w:rPr>
          <w:rFonts w:ascii="Book Antiqua" w:eastAsia="Book Antiqua" w:hAnsi="Book Antiqua" w:cs="Book Antiqua"/>
          <w:vertAlign w:val="superscript"/>
        </w:rPr>
        <w:t>[4]</w:t>
      </w:r>
      <w:r w:rsidRPr="005704D8">
        <w:rPr>
          <w:rFonts w:ascii="Book Antiqua" w:eastAsia="Book Antiqua" w:hAnsi="Book Antiqua" w:cs="Book Antiqua"/>
        </w:rPr>
        <w:t xml:space="preserve">. </w:t>
      </w:r>
    </w:p>
    <w:p w14:paraId="79277811" w14:textId="1AA5E309" w:rsidR="00A77B3E" w:rsidRPr="005704D8" w:rsidRDefault="00ED7408" w:rsidP="000E1EB3">
      <w:pPr>
        <w:spacing w:line="360" w:lineRule="auto"/>
        <w:ind w:firstLineChars="200" w:firstLine="480"/>
        <w:jc w:val="both"/>
        <w:rPr>
          <w:rFonts w:ascii="Book Antiqua" w:eastAsia="Book Antiqua" w:hAnsi="Book Antiqua" w:cs="Book Antiqua"/>
        </w:rPr>
      </w:pPr>
      <w:r w:rsidRPr="005704D8">
        <w:rPr>
          <w:rFonts w:ascii="Book Antiqua" w:eastAsia="Book Antiqua" w:hAnsi="Book Antiqua" w:cs="Book Antiqua"/>
        </w:rPr>
        <w:t>Microscopically, pancreatoblastomas are composed of cellular well-delineated lobules separated by dense fibrous bands, often imparting a geographic low power appearance (Figure 1A). The dense fibrous bands between the lobules are composed of highly cellular spindled cells with varying amounts of collagen (Figure 1B). Tumours predominantly show acinar differentiation; however, ductal, neuroendocrine and less commonly, mesenchymal differentiation may be present</w:t>
      </w:r>
      <w:r w:rsidR="000E1EB3" w:rsidRPr="005704D8">
        <w:rPr>
          <w:rFonts w:ascii="Book Antiqua" w:eastAsia="Book Antiqua" w:hAnsi="Book Antiqua" w:cs="Book Antiqua"/>
          <w:vertAlign w:val="superscript"/>
        </w:rPr>
        <w:t>[1</w:t>
      </w:r>
      <w:r w:rsidR="000E1EB3" w:rsidRPr="005704D8">
        <w:rPr>
          <w:rFonts w:ascii="Book Antiqua" w:hAnsi="Book Antiqua" w:cs="Book Antiqua" w:hint="eastAsia"/>
          <w:vertAlign w:val="superscript"/>
          <w:lang w:eastAsia="zh-CN"/>
        </w:rPr>
        <w:t>-</w:t>
      </w:r>
      <w:r w:rsidRPr="005704D8">
        <w:rPr>
          <w:rFonts w:ascii="Book Antiqua" w:eastAsia="Book Antiqua" w:hAnsi="Book Antiqua" w:cs="Book Antiqua"/>
          <w:vertAlign w:val="superscript"/>
        </w:rPr>
        <w:t>3]</w:t>
      </w:r>
      <w:r w:rsidR="000E1EB3" w:rsidRPr="005704D8">
        <w:rPr>
          <w:rFonts w:ascii="Book Antiqua" w:eastAsia="Book Antiqua" w:hAnsi="Book Antiqua" w:cs="Book Antiqua"/>
        </w:rPr>
        <w:t xml:space="preserve">. </w:t>
      </w:r>
      <w:r w:rsidRPr="005704D8">
        <w:rPr>
          <w:rFonts w:ascii="Book Antiqua" w:eastAsia="Book Antiqua" w:hAnsi="Book Antiqua" w:cs="Book Antiqua"/>
        </w:rPr>
        <w:t>Solid areas with sheets of cells often alternate with areas with acinar differentiation. The acinar units comprise small cells with granular cytoplasm arranged around central lumina (Figure 1C). The cells have round to oval nuclei with single prominent nucleoli</w:t>
      </w:r>
      <w:r w:rsidR="000E1EB3" w:rsidRPr="005704D8">
        <w:rPr>
          <w:rFonts w:ascii="Book Antiqua" w:eastAsia="Book Antiqua" w:hAnsi="Book Antiqua" w:cs="Book Antiqua"/>
          <w:vertAlign w:val="superscript"/>
        </w:rPr>
        <w:t>[1,3,</w:t>
      </w:r>
      <w:r w:rsidRPr="005704D8">
        <w:rPr>
          <w:rFonts w:ascii="Book Antiqua" w:eastAsia="Book Antiqua" w:hAnsi="Book Antiqua" w:cs="Book Antiqua"/>
          <w:vertAlign w:val="superscript"/>
        </w:rPr>
        <w:t>4]</w:t>
      </w:r>
      <w:r w:rsidRPr="005704D8">
        <w:rPr>
          <w:rFonts w:ascii="Book Antiqua" w:eastAsia="Book Antiqua" w:hAnsi="Book Antiqua" w:cs="Book Antiqua"/>
        </w:rPr>
        <w:t>.</w:t>
      </w:r>
    </w:p>
    <w:p w14:paraId="660991A6" w14:textId="46CB0918" w:rsidR="00C8222F" w:rsidRPr="005704D8" w:rsidRDefault="00ED7408" w:rsidP="000E1EB3">
      <w:pPr>
        <w:spacing w:line="360" w:lineRule="auto"/>
        <w:ind w:firstLineChars="200" w:firstLine="480"/>
        <w:jc w:val="both"/>
        <w:rPr>
          <w:rFonts w:ascii="Book Antiqua" w:hAnsi="Book Antiqua" w:cs="Book Antiqua"/>
          <w:lang w:eastAsia="zh-CN"/>
        </w:rPr>
      </w:pPr>
      <w:r w:rsidRPr="005704D8">
        <w:rPr>
          <w:rFonts w:ascii="Book Antiqua" w:eastAsia="Book Antiqua" w:hAnsi="Book Antiqua" w:cs="Book Antiqua"/>
        </w:rPr>
        <w:t>The defining histological feature of pancreatoblastoma is the squamoid nest</w:t>
      </w:r>
      <w:r w:rsidR="00FF6392" w:rsidRPr="005704D8">
        <w:rPr>
          <w:rFonts w:ascii="Book Antiqua" w:eastAsia="Book Antiqua" w:hAnsi="Book Antiqua" w:cs="Book Antiqua"/>
        </w:rPr>
        <w:t>s</w:t>
      </w:r>
      <w:r w:rsidRPr="005704D8">
        <w:rPr>
          <w:rFonts w:ascii="Book Antiqua" w:eastAsia="Book Antiqua" w:hAnsi="Book Antiqua" w:cs="Book Antiqua"/>
        </w:rPr>
        <w:t xml:space="preserve">. </w:t>
      </w:r>
      <w:r w:rsidR="008B6EE0" w:rsidRPr="005704D8">
        <w:rPr>
          <w:rFonts w:ascii="Book Antiqua" w:eastAsia="Book Antiqua" w:hAnsi="Book Antiqua" w:cs="Book Antiqua"/>
        </w:rPr>
        <w:t xml:space="preserve">Squamoid nests </w:t>
      </w:r>
      <w:r w:rsidRPr="005704D8">
        <w:rPr>
          <w:rFonts w:ascii="Book Antiqua" w:eastAsia="Book Antiqua" w:hAnsi="Book Antiqua" w:cs="Book Antiqua"/>
        </w:rPr>
        <w:t>vary from large islands of plump epithelioid cells to whorled nests of spindled cells showing mild to frank keratinization. The cells of the squamoid nests are often distinct from surrounding acinar cells. They are larger than surrounding cells with abundant eosinophilic to clear cytoplasm and without cytological atypia (Figure 1D). The amount of squamoid nests can vary both within an</w:t>
      </w:r>
      <w:r w:rsidR="000E1EB3" w:rsidRPr="005704D8">
        <w:rPr>
          <w:rFonts w:ascii="Book Antiqua" w:eastAsia="Book Antiqua" w:hAnsi="Book Antiqua" w:cs="Book Antiqua"/>
        </w:rPr>
        <w:t>d between tumours.</w:t>
      </w:r>
    </w:p>
    <w:p w14:paraId="093B5921" w14:textId="391A7965" w:rsidR="00A77B3E" w:rsidRPr="005704D8" w:rsidRDefault="00ED7408" w:rsidP="00B317F1">
      <w:pPr>
        <w:spacing w:line="360" w:lineRule="auto"/>
        <w:ind w:firstLine="480"/>
        <w:jc w:val="both"/>
        <w:rPr>
          <w:rFonts w:ascii="Book Antiqua" w:hAnsi="Book Antiqua"/>
        </w:rPr>
      </w:pPr>
      <w:r w:rsidRPr="005704D8">
        <w:rPr>
          <w:rFonts w:ascii="Book Antiqua" w:eastAsia="Book Antiqua" w:hAnsi="Book Antiqua" w:cs="Book Antiqua"/>
        </w:rPr>
        <w:t xml:space="preserve">Pancreatoblastomas typically express trypsin, chymotrypsin, lipase, and BCL10. The granules are </w:t>
      </w:r>
      <w:r w:rsidR="0023226B" w:rsidRPr="005704D8">
        <w:rPr>
          <w:rFonts w:ascii="Book Antiqua" w:eastAsia="Book Antiqua" w:hAnsi="Book Antiqua" w:cs="Book Antiqua"/>
          <w:bCs/>
        </w:rPr>
        <w:t>periodic acid-Schiff</w:t>
      </w:r>
      <w:r w:rsidR="00637660" w:rsidRPr="005704D8">
        <w:rPr>
          <w:rFonts w:ascii="Book Antiqua" w:eastAsia="Book Antiqua" w:hAnsi="Book Antiqua" w:cs="Book Antiqua"/>
          <w:bCs/>
        </w:rPr>
        <w:t xml:space="preserve"> (PAS)-</w:t>
      </w:r>
      <w:r w:rsidRPr="005704D8">
        <w:rPr>
          <w:rFonts w:ascii="Book Antiqua" w:eastAsia="Book Antiqua" w:hAnsi="Book Antiqua" w:cs="Book Antiqua"/>
          <w:bCs/>
        </w:rPr>
        <w:t>positive</w:t>
      </w:r>
      <w:r w:rsidR="0023226B" w:rsidRPr="005704D8">
        <w:rPr>
          <w:rFonts w:ascii="Book Antiqua" w:eastAsia="Book Antiqua" w:hAnsi="Book Antiqua" w:cs="Book Antiqua"/>
          <w:bCs/>
        </w:rPr>
        <w:t xml:space="preserve"> and </w:t>
      </w:r>
      <w:r w:rsidR="00637660" w:rsidRPr="005704D8">
        <w:rPr>
          <w:rFonts w:ascii="Book Antiqua" w:eastAsia="Book Antiqua" w:hAnsi="Book Antiqua" w:cs="Book Antiqua"/>
          <w:bCs/>
        </w:rPr>
        <w:t>r</w:t>
      </w:r>
      <w:r w:rsidR="0023226B" w:rsidRPr="005704D8">
        <w:rPr>
          <w:rFonts w:ascii="Book Antiqua" w:eastAsia="Book Antiqua" w:hAnsi="Book Antiqua" w:cs="Book Antiqua"/>
          <w:bCs/>
        </w:rPr>
        <w:t>esistant</w:t>
      </w:r>
      <w:r w:rsidR="00637660" w:rsidRPr="005704D8">
        <w:rPr>
          <w:rFonts w:ascii="Book Antiqua" w:eastAsia="Book Antiqua" w:hAnsi="Book Antiqua" w:cs="Book Antiqua"/>
          <w:bCs/>
        </w:rPr>
        <w:t xml:space="preserve"> to diastase (PASD)</w:t>
      </w:r>
      <w:r w:rsidR="000E1EB3" w:rsidRPr="005704D8">
        <w:rPr>
          <w:rFonts w:ascii="Book Antiqua" w:eastAsia="Book Antiqua" w:hAnsi="Book Antiqua" w:cs="Book Antiqua"/>
          <w:vertAlign w:val="superscript"/>
        </w:rPr>
        <w:t>[3,</w:t>
      </w:r>
      <w:r w:rsidRPr="005704D8">
        <w:rPr>
          <w:rFonts w:ascii="Book Antiqua" w:eastAsia="Book Antiqua" w:hAnsi="Book Antiqua" w:cs="Book Antiqua"/>
          <w:vertAlign w:val="superscript"/>
        </w:rPr>
        <w:t>4]</w:t>
      </w:r>
      <w:r w:rsidRPr="005704D8">
        <w:rPr>
          <w:rFonts w:ascii="Book Antiqua" w:eastAsia="Book Antiqua" w:hAnsi="Book Antiqua" w:cs="Book Antiqua"/>
        </w:rPr>
        <w:t xml:space="preserve">. Focal expression of chromogranin A and synaptophysin may be present. Squamoid nests may be positive for EMA, AE1/AE3 (Figure 1E) or CD10 (Figure 1F). In addition, patchy nuclear and cytoplasmic expression of β-catenin may be seen. </w:t>
      </w:r>
    </w:p>
    <w:p w14:paraId="44D70CBF" w14:textId="4E8B526C" w:rsidR="00A77B3E" w:rsidRPr="005704D8" w:rsidRDefault="00ED7408" w:rsidP="00D84AAA">
      <w:pPr>
        <w:spacing w:line="360" w:lineRule="auto"/>
        <w:ind w:firstLineChars="200" w:firstLine="480"/>
        <w:jc w:val="both"/>
        <w:rPr>
          <w:rFonts w:ascii="Book Antiqua" w:eastAsia="Book Antiqua" w:hAnsi="Book Antiqua" w:cs="Book Antiqua"/>
        </w:rPr>
      </w:pPr>
      <w:r w:rsidRPr="005704D8">
        <w:rPr>
          <w:rFonts w:ascii="Book Antiqua" w:eastAsia="Book Antiqua" w:hAnsi="Book Antiqua" w:cs="Book Antiqua"/>
        </w:rPr>
        <w:t>The staging of pancreatoblastoma follows the</w:t>
      </w:r>
      <w:r w:rsidR="00AA602C" w:rsidRPr="005704D8">
        <w:rPr>
          <w:rFonts w:ascii="Book Antiqua" w:eastAsia="Book Antiqua" w:hAnsi="Book Antiqua" w:cs="Book Antiqua"/>
        </w:rPr>
        <w:t xml:space="preserve"> </w:t>
      </w:r>
      <w:r w:rsidR="00AA602C" w:rsidRPr="005704D8">
        <w:rPr>
          <w:rFonts w:ascii="Book Antiqua" w:eastAsia="Book Antiqua" w:hAnsi="Book Antiqua" w:cs="Book Antiqua"/>
          <w:bCs/>
        </w:rPr>
        <w:t>TNM</w:t>
      </w:r>
      <w:r w:rsidR="00AA602C" w:rsidRPr="005704D8">
        <w:rPr>
          <w:rFonts w:ascii="Book Antiqua" w:eastAsia="Book Antiqua" w:hAnsi="Book Antiqua" w:cs="Book Antiqua"/>
        </w:rPr>
        <w:t xml:space="preserve"> </w:t>
      </w:r>
      <w:r w:rsidRPr="005704D8">
        <w:rPr>
          <w:rFonts w:ascii="Book Antiqua" w:eastAsia="Book Antiqua" w:hAnsi="Book Antiqua" w:cs="Book Antiqua"/>
        </w:rPr>
        <w:t>classification of carcinoma of the exocrine pancreas</w:t>
      </w:r>
      <w:r w:rsidRPr="005704D8">
        <w:rPr>
          <w:rFonts w:ascii="Book Antiqua" w:eastAsia="Book Antiqua" w:hAnsi="Book Antiqua" w:cs="Book Antiqua"/>
          <w:vertAlign w:val="superscript"/>
        </w:rPr>
        <w:t>[3]</w:t>
      </w:r>
      <w:r w:rsidRPr="005704D8">
        <w:rPr>
          <w:rFonts w:ascii="Book Antiqua" w:eastAsia="Book Antiqua" w:hAnsi="Book Antiqua" w:cs="Book Antiqua"/>
        </w:rPr>
        <w:t>.</w:t>
      </w:r>
    </w:p>
    <w:p w14:paraId="0CF8E8F1" w14:textId="77777777" w:rsidR="0063607F" w:rsidRPr="00F56EA4" w:rsidRDefault="0063607F" w:rsidP="00F56EA4">
      <w:pPr>
        <w:spacing w:line="360" w:lineRule="auto"/>
        <w:jc w:val="both"/>
        <w:rPr>
          <w:rFonts w:ascii="Book Antiqua" w:eastAsia="Book Antiqua" w:hAnsi="Book Antiqua" w:cs="Book Antiqua"/>
          <w:color w:val="000000"/>
        </w:rPr>
      </w:pPr>
    </w:p>
    <w:p w14:paraId="0910D95A" w14:textId="4E637D93" w:rsidR="00A77B3E" w:rsidRPr="00D84AAA" w:rsidRDefault="004D0B37" w:rsidP="00F56EA4">
      <w:pPr>
        <w:spacing w:line="360" w:lineRule="auto"/>
        <w:jc w:val="both"/>
        <w:rPr>
          <w:rFonts w:ascii="Book Antiqua" w:hAnsi="Book Antiqua"/>
          <w:b/>
          <w:bCs/>
          <w:caps/>
          <w:u w:val="single"/>
        </w:rPr>
      </w:pPr>
      <w:r w:rsidRPr="00D84AAA">
        <w:rPr>
          <w:rFonts w:ascii="Book Antiqua" w:hAnsi="Book Antiqua"/>
          <w:b/>
          <w:bCs/>
          <w:caps/>
          <w:u w:val="single"/>
        </w:rPr>
        <w:lastRenderedPageBreak/>
        <w:t xml:space="preserve">Molecular pathology </w:t>
      </w:r>
    </w:p>
    <w:p w14:paraId="16C3E41A" w14:textId="1CACBD45" w:rsidR="00C8222F" w:rsidRPr="00F56EA4" w:rsidRDefault="00ED7408" w:rsidP="00F56EA4">
      <w:pPr>
        <w:spacing w:line="360" w:lineRule="auto"/>
        <w:jc w:val="both"/>
        <w:rPr>
          <w:rFonts w:ascii="Book Antiqua" w:hAnsi="Book Antiqua"/>
        </w:rPr>
      </w:pPr>
      <w:r w:rsidRPr="00F56EA4">
        <w:rPr>
          <w:rFonts w:ascii="Book Antiqua" w:eastAsia="Book Antiqua" w:hAnsi="Book Antiqua" w:cs="Book Antiqua"/>
          <w:color w:val="000000"/>
        </w:rPr>
        <w:t>Loss of heterozygosity o</w:t>
      </w:r>
      <w:r w:rsidR="005067C9">
        <w:rPr>
          <w:rFonts w:ascii="Book Antiqua" w:eastAsia="Book Antiqua" w:hAnsi="Book Antiqua" w:cs="Book Antiqua"/>
          <w:color w:val="000000"/>
        </w:rPr>
        <w:t>n</w:t>
      </w:r>
      <w:r w:rsidRPr="00F56EA4">
        <w:rPr>
          <w:rFonts w:ascii="Book Antiqua" w:eastAsia="Book Antiqua" w:hAnsi="Book Antiqua" w:cs="Book Antiqua"/>
          <w:color w:val="000000"/>
        </w:rPr>
        <w:t xml:space="preserve"> chromosome 11p is the most common molecular alteration in sporadic pancreatoblastomas, occurring in 86% of cases. Molecular alterations in the </w:t>
      </w:r>
      <w:r w:rsidR="009F5EF6" w:rsidRPr="009F5EF6">
        <w:rPr>
          <w:rFonts w:ascii="Book Antiqua" w:eastAsia="Book Antiqua" w:hAnsi="Book Antiqua" w:cs="Book Antiqua"/>
          <w:color w:val="000000"/>
        </w:rPr>
        <w:t>adenomatous polyposis coli (APC)</w:t>
      </w:r>
      <w:r w:rsidRPr="00F56EA4">
        <w:rPr>
          <w:rFonts w:ascii="Book Antiqua" w:eastAsia="Book Antiqua" w:hAnsi="Book Antiqua" w:cs="Book Antiqua"/>
          <w:color w:val="000000"/>
        </w:rPr>
        <w:t xml:space="preserve">/β-catenin signalling pathway have been identified in 67% of pancreatoblastomas, including biallelic inactivation of the </w:t>
      </w:r>
      <w:r w:rsidRPr="00D84AAA">
        <w:rPr>
          <w:rFonts w:ascii="Book Antiqua" w:eastAsia="Book Antiqua" w:hAnsi="Book Antiqua" w:cs="Book Antiqua"/>
          <w:i/>
          <w:color w:val="000000"/>
        </w:rPr>
        <w:t>APC</w:t>
      </w:r>
      <w:r w:rsidRPr="00F56EA4">
        <w:rPr>
          <w:rFonts w:ascii="Book Antiqua" w:eastAsia="Book Antiqua" w:hAnsi="Book Antiqua" w:cs="Book Antiqua"/>
          <w:color w:val="000000"/>
        </w:rPr>
        <w:t xml:space="preserve"> gene and activating mutations of CTNNB1 (β-catenin) gene. Biallelic inactivation of the </w:t>
      </w:r>
      <w:r w:rsidRPr="00D84AAA">
        <w:rPr>
          <w:rFonts w:ascii="Book Antiqua" w:eastAsia="Book Antiqua" w:hAnsi="Book Antiqua" w:cs="Book Antiqua"/>
          <w:i/>
          <w:color w:val="000000"/>
        </w:rPr>
        <w:t>APC</w:t>
      </w:r>
      <w:r w:rsidRPr="00F56EA4">
        <w:rPr>
          <w:rFonts w:ascii="Book Antiqua" w:eastAsia="Book Antiqua" w:hAnsi="Book Antiqua" w:cs="Book Antiqua"/>
          <w:color w:val="000000"/>
        </w:rPr>
        <w:t xml:space="preserve"> gene has been identified in a patient with pancreatoblastoma arising in the setting of AFP</w:t>
      </w:r>
      <w:r w:rsidRPr="00F56EA4">
        <w:rPr>
          <w:rFonts w:ascii="Book Antiqua" w:eastAsia="Book Antiqua" w:hAnsi="Book Antiqua" w:cs="Book Antiqua"/>
          <w:color w:val="000000"/>
          <w:vertAlign w:val="superscript"/>
        </w:rPr>
        <w:t>[8]</w:t>
      </w:r>
      <w:r w:rsidRPr="00F56EA4">
        <w:rPr>
          <w:rFonts w:ascii="Book Antiqua" w:eastAsia="Book Antiqua" w:hAnsi="Book Antiqua" w:cs="Book Antiqua"/>
          <w:color w:val="000000"/>
        </w:rPr>
        <w:t>. Interestingly, aberrations in the APC/β-catenin pathway have been implicated in the development of hepatoblastoma, a tumour associated with Beckwith-Wiedemann syndrome</w:t>
      </w:r>
      <w:r w:rsidR="00D84AAA">
        <w:rPr>
          <w:rFonts w:ascii="Book Antiqua" w:eastAsia="Book Antiqua" w:hAnsi="Book Antiqua" w:cs="Book Antiqua"/>
          <w:color w:val="000000"/>
          <w:vertAlign w:val="superscript"/>
        </w:rPr>
        <w:t>[8,</w:t>
      </w:r>
      <w:r w:rsidRPr="00F56EA4">
        <w:rPr>
          <w:rFonts w:ascii="Book Antiqua" w:eastAsia="Book Antiqua" w:hAnsi="Book Antiqua" w:cs="Book Antiqua"/>
          <w:color w:val="000000"/>
          <w:vertAlign w:val="superscript"/>
        </w:rPr>
        <w:t>34]</w:t>
      </w:r>
      <w:r w:rsidRPr="00F56EA4">
        <w:rPr>
          <w:rFonts w:ascii="Book Antiqua" w:eastAsia="Book Antiqua" w:hAnsi="Book Antiqua" w:cs="Book Antiqua"/>
          <w:color w:val="000000"/>
        </w:rPr>
        <w:t>.</w:t>
      </w:r>
    </w:p>
    <w:p w14:paraId="56E7070D" w14:textId="3A560FCA" w:rsidR="004D0B37" w:rsidRPr="00F56EA4" w:rsidRDefault="00ED7408" w:rsidP="00D84AAA">
      <w:pPr>
        <w:spacing w:line="360" w:lineRule="auto"/>
        <w:ind w:firstLineChars="200" w:firstLine="480"/>
        <w:jc w:val="both"/>
        <w:rPr>
          <w:rFonts w:ascii="Book Antiqua" w:eastAsia="Book Antiqua" w:hAnsi="Book Antiqua" w:cs="Book Antiqua"/>
          <w:color w:val="000000"/>
        </w:rPr>
      </w:pPr>
      <w:r w:rsidRPr="00F56EA4">
        <w:rPr>
          <w:rFonts w:ascii="Book Antiqua" w:eastAsia="Book Antiqua" w:hAnsi="Book Antiqua" w:cs="Book Antiqua"/>
          <w:color w:val="000000"/>
        </w:rPr>
        <w:t xml:space="preserve">Recent RNA sequencing studies have identified molecular aberrations in the </w:t>
      </w:r>
      <w:r w:rsidR="00D84AAA" w:rsidRPr="00D84AAA">
        <w:rPr>
          <w:rFonts w:ascii="Book Antiqua" w:eastAsia="Book Antiqua" w:hAnsi="Book Antiqua" w:cs="Book Antiqua"/>
          <w:color w:val="000000"/>
        </w:rPr>
        <w:t>fibroblast growth factor receptor (FGFR)</w:t>
      </w:r>
      <w:r w:rsidRPr="00F56EA4">
        <w:rPr>
          <w:rFonts w:ascii="Book Antiqua" w:eastAsia="Book Antiqua" w:hAnsi="Book Antiqua" w:cs="Book Antiqua"/>
          <w:color w:val="000000"/>
        </w:rPr>
        <w:t xml:space="preserve"> signalling pathway. These include somatic FGFR1 mutation, </w:t>
      </w:r>
      <w:r w:rsidRPr="00D84AAA">
        <w:rPr>
          <w:rFonts w:ascii="Book Antiqua" w:eastAsia="Book Antiqua" w:hAnsi="Book Antiqua" w:cs="Book Antiqua"/>
          <w:i/>
          <w:color w:val="000000"/>
        </w:rPr>
        <w:t>FGFR2</w:t>
      </w:r>
      <w:r w:rsidRPr="00F56EA4">
        <w:rPr>
          <w:rFonts w:ascii="Book Antiqua" w:eastAsia="Book Antiqua" w:hAnsi="Book Antiqua" w:cs="Book Antiqua"/>
          <w:color w:val="000000"/>
        </w:rPr>
        <w:t xml:space="preserve"> gene rearrangement, and a high mRNA expression of </w:t>
      </w:r>
      <w:r w:rsidR="00AE0702" w:rsidRPr="00AE0702">
        <w:rPr>
          <w:rFonts w:ascii="Book Antiqua" w:eastAsia="Book Antiqua" w:hAnsi="Book Antiqua" w:cs="Book Antiqua"/>
          <w:color w:val="000000"/>
        </w:rPr>
        <w:t>fibroblast growth factor (FGF)</w:t>
      </w:r>
      <w:r w:rsidRPr="00F56EA4">
        <w:rPr>
          <w:rFonts w:ascii="Book Antiqua" w:eastAsia="Book Antiqua" w:hAnsi="Book Antiqua" w:cs="Book Antiqua"/>
          <w:color w:val="000000"/>
        </w:rPr>
        <w:t xml:space="preserve"> receptors 1, 3 and 4 as well as of their ligands, FGF3 and FGF4</w:t>
      </w:r>
      <w:r w:rsidRPr="00F56EA4">
        <w:rPr>
          <w:rFonts w:ascii="Book Antiqua" w:eastAsia="Book Antiqua" w:hAnsi="Book Antiqua" w:cs="Book Antiqua"/>
          <w:color w:val="000000"/>
          <w:vertAlign w:val="superscript"/>
        </w:rPr>
        <w:t>[18]</w:t>
      </w:r>
      <w:r w:rsidRPr="00F56EA4">
        <w:rPr>
          <w:rFonts w:ascii="Book Antiqua" w:eastAsia="Book Antiqua" w:hAnsi="Book Antiqua" w:cs="Book Antiqua"/>
          <w:color w:val="000000"/>
        </w:rPr>
        <w:t>.</w:t>
      </w:r>
      <w:r w:rsidR="004D0B37" w:rsidRPr="00F56EA4">
        <w:rPr>
          <w:rFonts w:ascii="Book Antiqua" w:eastAsia="Book Antiqua" w:hAnsi="Book Antiqua" w:cs="Book Antiqua"/>
          <w:color w:val="000000"/>
        </w:rPr>
        <w:t xml:space="preserve"> </w:t>
      </w:r>
    </w:p>
    <w:p w14:paraId="5649F0E2" w14:textId="61AD4144" w:rsidR="00A77B3E" w:rsidRPr="00F56EA4" w:rsidRDefault="00ED7408" w:rsidP="00D84AAA">
      <w:pPr>
        <w:spacing w:line="360" w:lineRule="auto"/>
        <w:ind w:firstLineChars="200" w:firstLine="480"/>
        <w:jc w:val="both"/>
        <w:rPr>
          <w:rFonts w:ascii="Book Antiqua" w:eastAsia="Book Antiqua" w:hAnsi="Book Antiqua" w:cs="Book Antiqua"/>
          <w:color w:val="000000"/>
        </w:rPr>
      </w:pPr>
      <w:r w:rsidRPr="00F56EA4">
        <w:rPr>
          <w:rFonts w:ascii="Book Antiqua" w:eastAsia="Book Antiqua" w:hAnsi="Book Antiqua" w:cs="Book Antiqua"/>
          <w:color w:val="000000"/>
        </w:rPr>
        <w:t xml:space="preserve">The most frequent recurrent molecular alterations identified in pancreatic ductal adenocarcinomas, including mutations in </w:t>
      </w:r>
      <w:r w:rsidRPr="00C07448">
        <w:rPr>
          <w:rFonts w:ascii="Book Antiqua" w:eastAsia="Book Antiqua" w:hAnsi="Book Antiqua" w:cs="Book Antiqua"/>
          <w:i/>
          <w:color w:val="000000"/>
        </w:rPr>
        <w:t>KRAS</w:t>
      </w:r>
      <w:r w:rsidRPr="00F56EA4">
        <w:rPr>
          <w:rFonts w:ascii="Book Antiqua" w:eastAsia="Book Antiqua" w:hAnsi="Book Antiqua" w:cs="Book Antiqua"/>
          <w:color w:val="000000"/>
        </w:rPr>
        <w:t xml:space="preserve">, </w:t>
      </w:r>
      <w:r w:rsidRPr="00C07448">
        <w:rPr>
          <w:rFonts w:ascii="Book Antiqua" w:eastAsia="Book Antiqua" w:hAnsi="Book Antiqua" w:cs="Book Antiqua"/>
          <w:i/>
          <w:color w:val="000000"/>
        </w:rPr>
        <w:t>TP53</w:t>
      </w:r>
      <w:r w:rsidRPr="00F56EA4">
        <w:rPr>
          <w:rFonts w:ascii="Book Antiqua" w:eastAsia="Book Antiqua" w:hAnsi="Book Antiqua" w:cs="Book Antiqua"/>
          <w:color w:val="000000"/>
        </w:rPr>
        <w:t xml:space="preserve">, and </w:t>
      </w:r>
      <w:r w:rsidRPr="00C07448">
        <w:rPr>
          <w:rFonts w:ascii="Book Antiqua" w:eastAsia="Book Antiqua" w:hAnsi="Book Antiqua" w:cs="Book Antiqua"/>
          <w:i/>
          <w:color w:val="000000"/>
        </w:rPr>
        <w:t>CDKN2A/p16</w:t>
      </w:r>
      <w:r w:rsidRPr="00F56EA4">
        <w:rPr>
          <w:rFonts w:ascii="Book Antiqua" w:eastAsia="Book Antiqua" w:hAnsi="Book Antiqua" w:cs="Book Antiqua"/>
          <w:color w:val="000000"/>
        </w:rPr>
        <w:t xml:space="preserve"> genes, are typically lacking in pancreatoblastomas, suggesting that pancreatoblastomas are genetically distinct from pancreatic ductal adenocarcinomas</w:t>
      </w:r>
      <w:r w:rsidRPr="00F56EA4">
        <w:rPr>
          <w:rFonts w:ascii="Book Antiqua" w:eastAsia="Book Antiqua" w:hAnsi="Book Antiqua" w:cs="Book Antiqua"/>
          <w:color w:val="000000"/>
          <w:vertAlign w:val="superscript"/>
        </w:rPr>
        <w:t>[8]</w:t>
      </w:r>
      <w:r w:rsidR="00D84AAA">
        <w:rPr>
          <w:rFonts w:ascii="Book Antiqua" w:eastAsia="Book Antiqua" w:hAnsi="Book Antiqua" w:cs="Book Antiqua"/>
          <w:color w:val="000000"/>
        </w:rPr>
        <w:t>. Loss of</w:t>
      </w:r>
      <w:r w:rsidRPr="00F56EA4">
        <w:rPr>
          <w:rFonts w:ascii="Book Antiqua" w:eastAsia="Book Antiqua" w:hAnsi="Book Antiqua" w:cs="Book Antiqua"/>
          <w:color w:val="000000"/>
        </w:rPr>
        <w:t xml:space="preserve"> SMAD4/DPC4 expression is rare in pancreatoblastomas</w:t>
      </w:r>
      <w:r w:rsidR="00D84AAA">
        <w:rPr>
          <w:rFonts w:ascii="Book Antiqua" w:eastAsia="Book Antiqua" w:hAnsi="Book Antiqua" w:cs="Book Antiqua"/>
          <w:color w:val="000000"/>
          <w:vertAlign w:val="superscript"/>
        </w:rPr>
        <w:t>[8,</w:t>
      </w:r>
      <w:r w:rsidRPr="00F56EA4">
        <w:rPr>
          <w:rFonts w:ascii="Book Antiqua" w:eastAsia="Book Antiqua" w:hAnsi="Book Antiqua" w:cs="Book Antiqua"/>
          <w:color w:val="000000"/>
          <w:vertAlign w:val="superscript"/>
        </w:rPr>
        <w:t>35]</w:t>
      </w:r>
      <w:r w:rsidRPr="00F56EA4">
        <w:rPr>
          <w:rFonts w:ascii="Book Antiqua" w:eastAsia="Book Antiqua" w:hAnsi="Book Antiqua" w:cs="Book Antiqua"/>
          <w:color w:val="000000"/>
        </w:rPr>
        <w:t>.</w:t>
      </w:r>
    </w:p>
    <w:p w14:paraId="010C155E" w14:textId="77777777" w:rsidR="00C8222F" w:rsidRPr="00F56EA4" w:rsidRDefault="00C8222F" w:rsidP="00F56EA4">
      <w:pPr>
        <w:spacing w:line="360" w:lineRule="auto"/>
        <w:jc w:val="both"/>
        <w:rPr>
          <w:rFonts w:ascii="Book Antiqua" w:hAnsi="Book Antiqua"/>
        </w:rPr>
      </w:pPr>
    </w:p>
    <w:p w14:paraId="6DAAFE57" w14:textId="196B2498" w:rsidR="00A77B3E" w:rsidRPr="00C07448" w:rsidRDefault="0063607F" w:rsidP="00F56EA4">
      <w:pPr>
        <w:spacing w:line="360" w:lineRule="auto"/>
        <w:jc w:val="both"/>
        <w:rPr>
          <w:rFonts w:ascii="Book Antiqua" w:hAnsi="Book Antiqua"/>
          <w:b/>
          <w:bCs/>
          <w:caps/>
          <w:u w:val="single"/>
        </w:rPr>
      </w:pPr>
      <w:r w:rsidRPr="00C07448">
        <w:rPr>
          <w:rFonts w:ascii="Book Antiqua" w:hAnsi="Book Antiqua"/>
          <w:b/>
          <w:bCs/>
          <w:caps/>
          <w:u w:val="single"/>
        </w:rPr>
        <w:t>Differential diagnosis</w:t>
      </w:r>
    </w:p>
    <w:p w14:paraId="53EC538E" w14:textId="502BC72D" w:rsidR="00A77B3E" w:rsidRPr="00F56EA4" w:rsidRDefault="00ED7408" w:rsidP="00F56EA4">
      <w:pPr>
        <w:spacing w:line="360" w:lineRule="auto"/>
        <w:jc w:val="both"/>
        <w:rPr>
          <w:rFonts w:ascii="Book Antiqua" w:eastAsia="Book Antiqua" w:hAnsi="Book Antiqua" w:cs="Book Antiqua"/>
          <w:color w:val="000000"/>
        </w:rPr>
      </w:pPr>
      <w:r w:rsidRPr="00F56EA4">
        <w:rPr>
          <w:rFonts w:ascii="Book Antiqua" w:eastAsia="Book Antiqua" w:hAnsi="Book Antiqua" w:cs="Book Antiqua"/>
          <w:color w:val="000000"/>
        </w:rPr>
        <w:t xml:space="preserve">Pancreatoblastomas are distinct from the more common pancreatic ductal </w:t>
      </w:r>
      <w:r w:rsidR="000E4FFE" w:rsidRPr="00F56EA4">
        <w:rPr>
          <w:rFonts w:ascii="Book Antiqua" w:eastAsia="Book Antiqua" w:hAnsi="Book Antiqua" w:cs="Book Antiqua"/>
          <w:color w:val="000000"/>
        </w:rPr>
        <w:t>adenocarcinoma,</w:t>
      </w:r>
      <w:r w:rsidRPr="00F56EA4">
        <w:rPr>
          <w:rFonts w:ascii="Book Antiqua" w:eastAsia="Book Antiqua" w:hAnsi="Book Antiqua" w:cs="Book Antiqua"/>
          <w:color w:val="000000"/>
        </w:rPr>
        <w:t xml:space="preserve"> and it is generally easy to differentiate them on the basis of morphology. The differential diagnosis of pancreatoblastoma includes solid cellular neoplasms of the pancreas such as acinar cell carcinomas, solid pseudopapillary neoplasms, and </w:t>
      </w:r>
      <w:r w:rsidR="00C74E4A">
        <w:rPr>
          <w:rFonts w:ascii="Book Antiqua" w:eastAsia="Book Antiqua" w:hAnsi="Book Antiqua" w:cs="Book Antiqua"/>
          <w:color w:val="000000"/>
        </w:rPr>
        <w:t>p</w:t>
      </w:r>
      <w:r w:rsidR="00C07448" w:rsidRPr="00F56EA4">
        <w:rPr>
          <w:rFonts w:ascii="Book Antiqua" w:eastAsia="Book Antiqua" w:hAnsi="Book Antiqua" w:cs="Book Antiqua"/>
          <w:color w:val="000000"/>
        </w:rPr>
        <w:t>ancreatic neuroendocrine neoplasms (PanNENs)</w:t>
      </w:r>
      <w:r w:rsidRPr="00F56EA4">
        <w:rPr>
          <w:rFonts w:ascii="Book Antiqua" w:eastAsia="Book Antiqua" w:hAnsi="Book Antiqua" w:cs="Book Antiqua"/>
          <w:color w:val="000000"/>
        </w:rPr>
        <w:t>.</w:t>
      </w:r>
    </w:p>
    <w:p w14:paraId="2C4E437B" w14:textId="39119C44" w:rsidR="00A77B3E" w:rsidRPr="00C07448" w:rsidRDefault="00ED7408" w:rsidP="00C07448">
      <w:pPr>
        <w:spacing w:line="360" w:lineRule="auto"/>
        <w:ind w:firstLineChars="200" w:firstLine="480"/>
        <w:jc w:val="both"/>
        <w:rPr>
          <w:rFonts w:ascii="Book Antiqua" w:hAnsi="Book Antiqua" w:cs="Book Antiqua"/>
          <w:color w:val="000000"/>
          <w:lang w:eastAsia="zh-CN"/>
        </w:rPr>
      </w:pPr>
      <w:r w:rsidRPr="00F56EA4">
        <w:rPr>
          <w:rFonts w:ascii="Book Antiqua" w:eastAsia="Book Antiqua" w:hAnsi="Book Antiqua" w:cs="Book Antiqua"/>
          <w:color w:val="000000"/>
        </w:rPr>
        <w:t>There are a number of clinical and morphological similarities between acinar cell carcinomas and pancreatoblastomas. Acinar cell carcinomas are rare, accounting for 1</w:t>
      </w:r>
      <w:r w:rsidR="00C07448" w:rsidRPr="00F56EA4">
        <w:rPr>
          <w:rFonts w:ascii="Book Antiqua" w:eastAsia="Book Antiqua" w:hAnsi="Book Antiqua" w:cs="Book Antiqua"/>
          <w:color w:val="000000"/>
        </w:rPr>
        <w:t>%</w:t>
      </w:r>
      <w:r w:rsidRPr="00F56EA4">
        <w:rPr>
          <w:rFonts w:ascii="Book Antiqua" w:eastAsia="Book Antiqua" w:hAnsi="Book Antiqua" w:cs="Book Antiqua"/>
          <w:color w:val="000000"/>
        </w:rPr>
        <w:t>-</w:t>
      </w:r>
      <w:r w:rsidRPr="00F56EA4">
        <w:rPr>
          <w:rFonts w:ascii="Book Antiqua" w:eastAsia="Book Antiqua" w:hAnsi="Book Antiqua" w:cs="Book Antiqua"/>
          <w:color w:val="000000"/>
        </w:rPr>
        <w:lastRenderedPageBreak/>
        <w:t>2% of pancreatic neoplasms in adults and about 15% in children</w:t>
      </w:r>
      <w:r w:rsidRPr="00F56EA4">
        <w:rPr>
          <w:rFonts w:ascii="Book Antiqua" w:eastAsia="Book Antiqua" w:hAnsi="Book Antiqua" w:cs="Book Antiqua"/>
          <w:color w:val="000000"/>
          <w:vertAlign w:val="superscript"/>
        </w:rPr>
        <w:t>[1]</w:t>
      </w:r>
      <w:r w:rsidRPr="00F56EA4">
        <w:rPr>
          <w:rFonts w:ascii="Book Antiqua" w:eastAsia="Book Antiqua" w:hAnsi="Book Antiqua" w:cs="Book Antiqua"/>
          <w:color w:val="000000"/>
        </w:rPr>
        <w:t>. Acinar cell carcinomas have a poor prognosis, with a mean survival of 18-24 mo and a 3-year survival rate of 26%</w:t>
      </w:r>
      <w:r w:rsidR="00C07448">
        <w:rPr>
          <w:rFonts w:ascii="Book Antiqua" w:eastAsia="Book Antiqua" w:hAnsi="Book Antiqua" w:cs="Book Antiqua"/>
          <w:color w:val="000000"/>
          <w:vertAlign w:val="superscript"/>
        </w:rPr>
        <w:t>[36,</w:t>
      </w:r>
      <w:r w:rsidRPr="00F56EA4">
        <w:rPr>
          <w:rFonts w:ascii="Book Antiqua" w:eastAsia="Book Antiqua" w:hAnsi="Book Antiqua" w:cs="Book Antiqua"/>
          <w:color w:val="000000"/>
          <w:vertAlign w:val="superscript"/>
        </w:rPr>
        <w:t>37]</w:t>
      </w:r>
      <w:r w:rsidRPr="00F56EA4">
        <w:rPr>
          <w:rFonts w:ascii="Book Antiqua" w:eastAsia="Book Antiqua" w:hAnsi="Book Antiqua" w:cs="Book Antiqua"/>
          <w:color w:val="000000"/>
        </w:rPr>
        <w:t>. Both acinar cell carcinomas and pancreatoblastomas present with non-specific clinical symptoms such as abdominal pain, abdominal mass, and weight loss. In addition, both tumours are cellular neoplasms with acinar differentiation. Neoplastic cells are often polarized around central lumina. The cells contain PASD-positive cytoplasmic granules. Furthermore, acinar cell carcinomas and pancreatoblastomas are typically immunoreactive for trypsin, chymotrypsin, lipase, and BCL10. However, the distinguishing feature is the characteristic squamoid nes</w:t>
      </w:r>
      <w:r w:rsidR="00C07448">
        <w:rPr>
          <w:rFonts w:ascii="Book Antiqua" w:eastAsia="Book Antiqua" w:hAnsi="Book Antiqua" w:cs="Book Antiqua"/>
          <w:color w:val="000000"/>
        </w:rPr>
        <w:t>ts seen in pancreatoblastomas.</w:t>
      </w:r>
    </w:p>
    <w:p w14:paraId="517F97CE" w14:textId="7A2E4AA0" w:rsidR="00A77B3E" w:rsidRPr="00F56EA4" w:rsidRDefault="00ED7408" w:rsidP="00C07448">
      <w:pPr>
        <w:spacing w:line="360" w:lineRule="auto"/>
        <w:ind w:firstLineChars="200" w:firstLine="480"/>
        <w:jc w:val="both"/>
        <w:rPr>
          <w:rFonts w:ascii="Book Antiqua" w:eastAsia="Book Antiqua" w:hAnsi="Book Antiqua" w:cs="Book Antiqua"/>
          <w:color w:val="000000"/>
        </w:rPr>
      </w:pPr>
      <w:r w:rsidRPr="00F56EA4">
        <w:rPr>
          <w:rFonts w:ascii="Book Antiqua" w:eastAsia="Book Antiqua" w:hAnsi="Book Antiqua" w:cs="Book Antiqua"/>
          <w:color w:val="000000"/>
        </w:rPr>
        <w:t>Solid pseudopapillary neoplasm of the pancreas is a low-grade malignant neoplasm characterized by cells with solid and pseudopapillary gro</w:t>
      </w:r>
      <w:r w:rsidR="00C07448">
        <w:rPr>
          <w:rFonts w:ascii="Book Antiqua" w:eastAsia="Book Antiqua" w:hAnsi="Book Antiqua" w:cs="Book Antiqua"/>
          <w:color w:val="000000"/>
        </w:rPr>
        <w:t>wth patterns. Approximately 1</w:t>
      </w:r>
      <w:r w:rsidR="00C07448" w:rsidRPr="00F56EA4">
        <w:rPr>
          <w:rFonts w:ascii="Book Antiqua" w:eastAsia="Book Antiqua" w:hAnsi="Book Antiqua" w:cs="Book Antiqua"/>
          <w:color w:val="000000"/>
        </w:rPr>
        <w:t>%</w:t>
      </w:r>
      <w:r w:rsidR="00C07448">
        <w:rPr>
          <w:rFonts w:ascii="Book Antiqua" w:eastAsia="Book Antiqua" w:hAnsi="Book Antiqua" w:cs="Book Antiqua"/>
          <w:color w:val="000000"/>
        </w:rPr>
        <w:t>-2</w:t>
      </w:r>
      <w:r w:rsidRPr="00F56EA4">
        <w:rPr>
          <w:rFonts w:ascii="Book Antiqua" w:eastAsia="Book Antiqua" w:hAnsi="Book Antiqua" w:cs="Book Antiqua"/>
          <w:color w:val="000000"/>
        </w:rPr>
        <w:t>% of pancreatic neoplasms are solid pseudopapillary neoplasms, and they frequently occur in girls and young women</w:t>
      </w:r>
      <w:r w:rsidRPr="00F56EA4">
        <w:rPr>
          <w:rFonts w:ascii="Book Antiqua" w:eastAsia="Book Antiqua" w:hAnsi="Book Antiqua" w:cs="Book Antiqua"/>
          <w:color w:val="000000"/>
          <w:vertAlign w:val="superscript"/>
        </w:rPr>
        <w:t>[3]</w:t>
      </w:r>
      <w:r w:rsidRPr="00F56EA4">
        <w:rPr>
          <w:rFonts w:ascii="Book Antiqua" w:eastAsia="Book Antiqua" w:hAnsi="Book Antiqua" w:cs="Book Antiqua"/>
          <w:color w:val="000000"/>
        </w:rPr>
        <w:t>. Microscopically, solid pseudopapillary neoplasms are composed of poorly cohesive monomorphic epithelial cells arranged around hyalinized fibrovascular stalks, forming solid and pseudopapillary structures. The nuclei frequently show indentations, clefts, and grooves. Typically, these tumours contain scattered PASD-positive hyaline globules, foamy histiocytes, cholesterol clefts, and foreign body giant cells</w:t>
      </w:r>
      <w:r w:rsidRPr="00F56EA4">
        <w:rPr>
          <w:rFonts w:ascii="Book Antiqua" w:eastAsia="Book Antiqua" w:hAnsi="Book Antiqua" w:cs="Book Antiqua"/>
          <w:color w:val="000000"/>
          <w:vertAlign w:val="superscript"/>
        </w:rPr>
        <w:t>[1]</w:t>
      </w:r>
      <w:r w:rsidRPr="00F56EA4">
        <w:rPr>
          <w:rFonts w:ascii="Book Antiqua" w:eastAsia="Book Antiqua" w:hAnsi="Book Antiqua" w:cs="Book Antiqua"/>
          <w:color w:val="000000"/>
        </w:rPr>
        <w:t>. Solid pseudopapillary neoplasms are positive for nuclear and/or cytoplasmic β-catenin, CD56, CD10, vimentin, and cyclin D1. Unlike pancreatoblastomas, the prognosis of solid pseudopapillary neoplasm of the pancreas is excellent.</w:t>
      </w:r>
    </w:p>
    <w:p w14:paraId="26EF96AD" w14:textId="29F14951" w:rsidR="00A77B3E" w:rsidRPr="00F56EA4" w:rsidRDefault="00C07448" w:rsidP="00C07448">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PanNENs</w:t>
      </w:r>
      <w:r w:rsidR="00ED7408" w:rsidRPr="00F56EA4">
        <w:rPr>
          <w:rFonts w:ascii="Book Antiqua" w:eastAsia="Book Antiqua" w:hAnsi="Book Antiqua" w:cs="Book Antiqua"/>
          <w:color w:val="000000"/>
        </w:rPr>
        <w:t xml:space="preserve"> constitute about 2</w:t>
      </w:r>
      <w:r w:rsidRPr="00F56EA4">
        <w:rPr>
          <w:rFonts w:ascii="Book Antiqua" w:eastAsia="Book Antiqua" w:hAnsi="Book Antiqua" w:cs="Book Antiqua"/>
          <w:color w:val="000000"/>
        </w:rPr>
        <w:t>%</w:t>
      </w:r>
      <w:r w:rsidR="00ED7408" w:rsidRPr="00F56EA4">
        <w:rPr>
          <w:rFonts w:ascii="Book Antiqua" w:eastAsia="Book Antiqua" w:hAnsi="Book Antiqua" w:cs="Book Antiqua"/>
          <w:color w:val="000000"/>
        </w:rPr>
        <w:t>-5% of pancreatic neoplasms</w:t>
      </w:r>
      <w:r w:rsidR="00ED7408" w:rsidRPr="00F56EA4">
        <w:rPr>
          <w:rFonts w:ascii="Book Antiqua" w:eastAsia="Book Antiqua" w:hAnsi="Book Antiqua" w:cs="Book Antiqua"/>
          <w:color w:val="000000"/>
          <w:vertAlign w:val="superscript"/>
        </w:rPr>
        <w:t>[3]</w:t>
      </w:r>
      <w:r w:rsidR="00ED7408" w:rsidRPr="00F56EA4">
        <w:rPr>
          <w:rFonts w:ascii="Book Antiqua" w:eastAsia="Book Antiqua" w:hAnsi="Book Antiqua" w:cs="Book Antiqua"/>
          <w:color w:val="000000"/>
        </w:rPr>
        <w:t xml:space="preserve">. They are architecturally diverse and can be confused with pancreatoblastomas. In addition, pancreatoblastomas can focally express neuroendocrine markers. In contrast, pancreatic neuroendocrine tumours are composed of cells with amphophilic to eosinophilic cytoplasm and the nuclei have characteristic salt and pepper chromatin. Typically, pancreatic neuroendocrine tumours strongly express synaptophysin, chromogranin A, and CD56. Features that favour a diagnosis of pancreatoblastoma include predominant </w:t>
      </w:r>
      <w:r w:rsidR="00ED7408" w:rsidRPr="00F56EA4">
        <w:rPr>
          <w:rFonts w:ascii="Book Antiqua" w:eastAsia="Book Antiqua" w:hAnsi="Book Antiqua" w:cs="Book Antiqua"/>
          <w:color w:val="000000"/>
        </w:rPr>
        <w:lastRenderedPageBreak/>
        <w:t>acinar differentiation, squamoid nests, PASD-positive cytoplasmic granules, and expression of trypsin, chymotrypsin, lipase, and BCL10.</w:t>
      </w:r>
    </w:p>
    <w:p w14:paraId="09C8526A" w14:textId="77777777" w:rsidR="00C8222F" w:rsidRPr="00F56EA4" w:rsidRDefault="00C8222F" w:rsidP="00F56EA4">
      <w:pPr>
        <w:spacing w:line="360" w:lineRule="auto"/>
        <w:jc w:val="both"/>
        <w:rPr>
          <w:rFonts w:ascii="Book Antiqua" w:hAnsi="Book Antiqua"/>
        </w:rPr>
      </w:pPr>
    </w:p>
    <w:p w14:paraId="1BBDCE18" w14:textId="08A32509" w:rsidR="00A77B3E" w:rsidRPr="00C07448" w:rsidRDefault="0063607F" w:rsidP="00F56EA4">
      <w:pPr>
        <w:spacing w:line="360" w:lineRule="auto"/>
        <w:jc w:val="both"/>
        <w:rPr>
          <w:rFonts w:ascii="Book Antiqua" w:hAnsi="Book Antiqua"/>
          <w:b/>
          <w:bCs/>
          <w:caps/>
          <w:u w:val="single"/>
        </w:rPr>
      </w:pPr>
      <w:r w:rsidRPr="00C07448">
        <w:rPr>
          <w:rFonts w:ascii="Book Antiqua" w:hAnsi="Book Antiqua"/>
          <w:b/>
          <w:bCs/>
          <w:caps/>
          <w:u w:val="single"/>
        </w:rPr>
        <w:t>Outcome</w:t>
      </w:r>
    </w:p>
    <w:p w14:paraId="5B9820B2" w14:textId="77777777"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color w:val="000000"/>
        </w:rPr>
        <w:t>There are no established treatment guidelines for pancreatoblastoma</w:t>
      </w:r>
      <w:r w:rsidRPr="00F56EA4">
        <w:rPr>
          <w:rFonts w:ascii="Book Antiqua" w:eastAsia="Book Antiqua" w:hAnsi="Book Antiqua" w:cs="Book Antiqua"/>
          <w:b/>
          <w:bCs/>
          <w:color w:val="000000"/>
        </w:rPr>
        <w:t>.</w:t>
      </w:r>
      <w:r w:rsidRPr="00F56EA4">
        <w:rPr>
          <w:rFonts w:ascii="Book Antiqua" w:eastAsia="Book Antiqua" w:hAnsi="Book Antiqua" w:cs="Book Antiqua"/>
          <w:color w:val="000000"/>
        </w:rPr>
        <w:t xml:space="preserve"> Treatment consists of surgical resection with a variable combination of chemotherapy, radiotherapy, or targeted therapy (Table 1). </w:t>
      </w:r>
    </w:p>
    <w:p w14:paraId="762B2C6B" w14:textId="0C89820D" w:rsidR="00A77B3E" w:rsidRPr="00F56EA4" w:rsidRDefault="00ED7408" w:rsidP="00C07448">
      <w:pPr>
        <w:spacing w:line="360" w:lineRule="auto"/>
        <w:ind w:firstLineChars="200" w:firstLine="480"/>
        <w:jc w:val="both"/>
        <w:rPr>
          <w:rFonts w:ascii="Book Antiqua" w:hAnsi="Book Antiqua"/>
        </w:rPr>
      </w:pPr>
      <w:r w:rsidRPr="00F56EA4">
        <w:rPr>
          <w:rFonts w:ascii="Book Antiqua" w:eastAsia="Book Antiqua" w:hAnsi="Book Antiqua" w:cs="Book Antiqua"/>
          <w:color w:val="000000"/>
        </w:rPr>
        <w:t>Of the 74 cases of adult pancreatoblastomas described in the literature, outcome data were available in 57 cases. The mean follo</w:t>
      </w:r>
      <w:r w:rsidR="00C07448">
        <w:rPr>
          <w:rFonts w:ascii="Book Antiqua" w:eastAsia="Book Antiqua" w:hAnsi="Book Antiqua" w:cs="Book Antiqua"/>
          <w:color w:val="000000"/>
        </w:rPr>
        <w:t>w-up time was 36 mo (range, 0.8-</w:t>
      </w:r>
      <w:r w:rsidRPr="00F56EA4">
        <w:rPr>
          <w:rFonts w:ascii="Book Antiqua" w:eastAsia="Book Antiqua" w:hAnsi="Book Antiqua" w:cs="Book Antiqua"/>
          <w:color w:val="000000"/>
        </w:rPr>
        <w:t>348 mo). Forty-two percent (24 cases) of patients died of the disease at a mea</w:t>
      </w:r>
      <w:r w:rsidR="00C07448">
        <w:rPr>
          <w:rFonts w:ascii="Book Antiqua" w:eastAsia="Book Antiqua" w:hAnsi="Book Antiqua" w:cs="Book Antiqua"/>
          <w:color w:val="000000"/>
        </w:rPr>
        <w:t>n interval of 27 mo (range, 0.8</w:t>
      </w:r>
      <w:r w:rsidRPr="00F56EA4">
        <w:rPr>
          <w:rFonts w:ascii="Book Antiqua" w:eastAsia="Book Antiqua" w:hAnsi="Book Antiqua" w:cs="Book Antiqua"/>
          <w:color w:val="000000"/>
        </w:rPr>
        <w:t>-143.7 mo); 4% (2 cases) of patients died from unrelated causes (cerebral haemorrhage</w:t>
      </w:r>
      <w:r w:rsidR="00C07448">
        <w:rPr>
          <w:rFonts w:ascii="Book Antiqua" w:eastAsia="Book Antiqua" w:hAnsi="Book Antiqua" w:cs="Book Antiqua"/>
          <w:color w:val="000000"/>
        </w:rPr>
        <w:t xml:space="preserve"> and pulmonary artery embolus);</w:t>
      </w:r>
      <w:r w:rsidRPr="00F56EA4">
        <w:rPr>
          <w:rFonts w:ascii="Book Antiqua" w:eastAsia="Book Antiqua" w:hAnsi="Book Antiqua" w:cs="Book Antiqua"/>
          <w:color w:val="000000"/>
        </w:rPr>
        <w:t xml:space="preserve"> 16% (9 cases) of patients were alive with disease; and 38% (22 cases) of patients had no evidence of disease (Table 1).</w:t>
      </w:r>
    </w:p>
    <w:p w14:paraId="71540A51" w14:textId="5650A0FA" w:rsidR="00A77B3E" w:rsidRPr="00F56EA4" w:rsidRDefault="00ED7408" w:rsidP="00C07448">
      <w:pPr>
        <w:spacing w:line="360" w:lineRule="auto"/>
        <w:ind w:firstLineChars="200" w:firstLine="480"/>
        <w:jc w:val="both"/>
        <w:rPr>
          <w:rFonts w:ascii="Book Antiqua" w:hAnsi="Book Antiqua"/>
        </w:rPr>
      </w:pPr>
      <w:r w:rsidRPr="00F56EA4">
        <w:rPr>
          <w:rFonts w:ascii="Book Antiqua" w:eastAsia="Book Antiqua" w:hAnsi="Book Antiqua" w:cs="Book Antiqua"/>
          <w:color w:val="000000"/>
        </w:rPr>
        <w:t>Although long-term survival has been observed in some adults, the prognosis of pancreatoblastoma in children may be more favourable than in adults</w:t>
      </w:r>
      <w:r w:rsidR="00C07448">
        <w:rPr>
          <w:rFonts w:ascii="Book Antiqua" w:eastAsia="Book Antiqua" w:hAnsi="Book Antiqua" w:cs="Book Antiqua"/>
          <w:color w:val="000000"/>
          <w:vertAlign w:val="superscript"/>
        </w:rPr>
        <w:t>[1,4,13,</w:t>
      </w:r>
      <w:r w:rsidRPr="00F56EA4">
        <w:rPr>
          <w:rFonts w:ascii="Book Antiqua" w:eastAsia="Book Antiqua" w:hAnsi="Book Antiqua" w:cs="Book Antiqua"/>
          <w:color w:val="000000"/>
          <w:vertAlign w:val="superscript"/>
        </w:rPr>
        <w:t>14]</w:t>
      </w:r>
      <w:r w:rsidRPr="00F56EA4">
        <w:rPr>
          <w:rFonts w:ascii="Book Antiqua" w:eastAsia="Book Antiqua" w:hAnsi="Book Antiqua" w:cs="Book Antiqua"/>
          <w:color w:val="000000"/>
        </w:rPr>
        <w:t>. Poor prognostic f</w:t>
      </w:r>
      <w:r w:rsidR="00C07448">
        <w:rPr>
          <w:rFonts w:ascii="Book Antiqua" w:eastAsia="Book Antiqua" w:hAnsi="Book Antiqua" w:cs="Book Antiqua"/>
          <w:color w:val="000000"/>
        </w:rPr>
        <w:t xml:space="preserve">actors include the presence of </w:t>
      </w:r>
      <w:r w:rsidRPr="00F56EA4">
        <w:rPr>
          <w:rFonts w:ascii="Book Antiqua" w:eastAsia="Book Antiqua" w:hAnsi="Book Antiqua" w:cs="Book Antiqua"/>
          <w:color w:val="000000"/>
        </w:rPr>
        <w:t>metastases and unresectable disease</w:t>
      </w:r>
      <w:r w:rsidRPr="00F56EA4">
        <w:rPr>
          <w:rFonts w:ascii="Book Antiqua" w:eastAsia="Book Antiqua" w:hAnsi="Book Antiqua" w:cs="Book Antiqua"/>
          <w:color w:val="000000"/>
          <w:vertAlign w:val="superscript"/>
        </w:rPr>
        <w:t>[3]</w:t>
      </w:r>
      <w:r w:rsidRPr="00F56EA4">
        <w:rPr>
          <w:rFonts w:ascii="Book Antiqua" w:eastAsia="Book Antiqua" w:hAnsi="Book Antiqua" w:cs="Book Antiqua"/>
          <w:color w:val="000000"/>
        </w:rPr>
        <w:t>. Chemotherapy and radiotherapy may have a role in the treatment of recurrent, residual, unresectable and metastatic disease</w:t>
      </w:r>
      <w:r w:rsidR="00C07448">
        <w:rPr>
          <w:rFonts w:ascii="Book Antiqua" w:eastAsia="Book Antiqua" w:hAnsi="Book Antiqua" w:cs="Book Antiqua"/>
          <w:color w:val="000000"/>
          <w:vertAlign w:val="superscript"/>
        </w:rPr>
        <w:t>[3,</w:t>
      </w:r>
      <w:r w:rsidRPr="00F56EA4">
        <w:rPr>
          <w:rFonts w:ascii="Book Antiqua" w:eastAsia="Book Antiqua" w:hAnsi="Book Antiqua" w:cs="Book Antiqua"/>
          <w:color w:val="000000"/>
          <w:vertAlign w:val="superscript"/>
        </w:rPr>
        <w:t>38]</w:t>
      </w:r>
      <w:r w:rsidRPr="00F56EA4">
        <w:rPr>
          <w:rFonts w:ascii="Book Antiqua" w:eastAsia="Book Antiqua" w:hAnsi="Book Antiqua" w:cs="Book Antiqua"/>
          <w:color w:val="000000"/>
        </w:rPr>
        <w:t>. Because of the tendency for recurrence and metastasis, long-term follow-up is advised for these patients</w:t>
      </w:r>
      <w:r w:rsidRPr="00F56EA4">
        <w:rPr>
          <w:rFonts w:ascii="Book Antiqua" w:eastAsia="Book Antiqua" w:hAnsi="Book Antiqua" w:cs="Book Antiqua"/>
          <w:color w:val="000000"/>
          <w:vertAlign w:val="superscript"/>
        </w:rPr>
        <w:t>[38]</w:t>
      </w:r>
      <w:r w:rsidRPr="00F56EA4">
        <w:rPr>
          <w:rFonts w:ascii="Book Antiqua" w:eastAsia="Book Antiqua" w:hAnsi="Book Antiqua" w:cs="Book Antiqua"/>
          <w:color w:val="000000"/>
        </w:rPr>
        <w:t xml:space="preserve">. </w:t>
      </w:r>
    </w:p>
    <w:p w14:paraId="0796012C" w14:textId="77777777" w:rsidR="001A15AE" w:rsidRPr="00F56EA4" w:rsidRDefault="001A15AE" w:rsidP="00F56EA4">
      <w:pPr>
        <w:spacing w:line="360" w:lineRule="auto"/>
        <w:jc w:val="both"/>
        <w:rPr>
          <w:rFonts w:ascii="Book Antiqua" w:eastAsia="Book Antiqua" w:hAnsi="Book Antiqua" w:cs="Book Antiqua"/>
          <w:b/>
          <w:color w:val="000000"/>
        </w:rPr>
      </w:pPr>
    </w:p>
    <w:p w14:paraId="228654AE" w14:textId="77777777" w:rsidR="00C07448" w:rsidRDefault="00C07448" w:rsidP="00F56EA4">
      <w:pPr>
        <w:spacing w:line="360" w:lineRule="auto"/>
        <w:jc w:val="both"/>
        <w:rPr>
          <w:rFonts w:ascii="Book Antiqua" w:hAnsi="Book Antiqua"/>
          <w:b/>
          <w:bCs/>
          <w:caps/>
          <w:u w:val="single"/>
          <w:lang w:eastAsia="zh-CN"/>
        </w:rPr>
      </w:pPr>
      <w:r>
        <w:rPr>
          <w:rFonts w:ascii="Book Antiqua" w:hAnsi="Book Antiqua"/>
          <w:b/>
          <w:bCs/>
          <w:caps/>
          <w:u w:val="single"/>
        </w:rPr>
        <w:t>CONCLUSION</w:t>
      </w:r>
    </w:p>
    <w:p w14:paraId="189864EE" w14:textId="707FE2D6"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color w:val="000000"/>
        </w:rPr>
        <w:t xml:space="preserve">In summary, adult pancreatoblastomas are extremely rare. Although these tumours typically occur in children, pancreatoblastomas should be considered in the differential diagnosis of solid pancreatic tumours in adults. An appreciation of distinctive squamoid nests, predominant acinar differentiation, and expression of trypsin, chymotrypsin, lipase, and BCL10 are important for the accurate diagnosis of pancreatoblastomas. These tumours are aggressive with frequent local invasion, recurrence, and distant metastasis. They must be distinguished from morphological mimics. There is a </w:t>
      </w:r>
      <w:r w:rsidRPr="00F56EA4">
        <w:rPr>
          <w:rFonts w:ascii="Book Antiqua" w:eastAsia="Book Antiqua" w:hAnsi="Book Antiqua" w:cs="Book Antiqua"/>
          <w:color w:val="000000"/>
          <w:shd w:val="clear" w:color="auto" w:fill="FFFFFF"/>
        </w:rPr>
        <w:t xml:space="preserve">need for further research to better understand the molecular drivers </w:t>
      </w:r>
      <w:r w:rsidRPr="00D559BC">
        <w:rPr>
          <w:rFonts w:ascii="Book Antiqua" w:eastAsia="Book Antiqua" w:hAnsi="Book Antiqua" w:cs="Book Antiqua"/>
          <w:shd w:val="clear" w:color="auto" w:fill="FFFFFF"/>
        </w:rPr>
        <w:lastRenderedPageBreak/>
        <w:t>of</w:t>
      </w:r>
      <w:r w:rsidR="0060660B" w:rsidRPr="00D559BC">
        <w:rPr>
          <w:rFonts w:ascii="Book Antiqua" w:eastAsia="Book Antiqua" w:hAnsi="Book Antiqua" w:cs="Book Antiqua"/>
          <w:shd w:val="clear" w:color="auto" w:fill="FFFFFF"/>
        </w:rPr>
        <w:t xml:space="preserve"> </w:t>
      </w:r>
      <w:r w:rsidR="00E35DDC" w:rsidRPr="00D559BC">
        <w:rPr>
          <w:rFonts w:ascii="Book Antiqua" w:eastAsia="Book Antiqua" w:hAnsi="Book Antiqua" w:cs="Book Antiqua"/>
          <w:shd w:val="clear" w:color="auto" w:fill="FFFFFF"/>
        </w:rPr>
        <w:t>pancreatoblastomas</w:t>
      </w:r>
      <w:r w:rsidRPr="00F56EA4">
        <w:rPr>
          <w:rFonts w:ascii="Book Antiqua" w:eastAsia="Book Antiqua" w:hAnsi="Book Antiqua" w:cs="Book Antiqua"/>
          <w:color w:val="000000"/>
          <w:shd w:val="clear" w:color="auto" w:fill="FFFFFF"/>
        </w:rPr>
        <w:t>, identify druggable molecular targets, and, most importantly, improve patient care.</w:t>
      </w:r>
    </w:p>
    <w:p w14:paraId="2964B622" w14:textId="77777777" w:rsidR="00A77B3E" w:rsidRPr="00F56EA4" w:rsidRDefault="00A77B3E" w:rsidP="00F56EA4">
      <w:pPr>
        <w:spacing w:line="360" w:lineRule="auto"/>
        <w:jc w:val="both"/>
        <w:rPr>
          <w:rFonts w:ascii="Book Antiqua" w:hAnsi="Book Antiqua"/>
        </w:rPr>
      </w:pPr>
    </w:p>
    <w:p w14:paraId="17AC0E9F" w14:textId="526A218A"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b/>
          <w:color w:val="000000"/>
        </w:rPr>
        <w:t>REFERENCES</w:t>
      </w:r>
    </w:p>
    <w:p w14:paraId="2025A88D" w14:textId="658058BF" w:rsidR="00F56EA4" w:rsidRPr="00F56EA4" w:rsidRDefault="00F56EA4" w:rsidP="00F56EA4">
      <w:pPr>
        <w:spacing w:line="360" w:lineRule="auto"/>
        <w:jc w:val="both"/>
        <w:rPr>
          <w:rFonts w:ascii="Book Antiqua" w:hAnsi="Book Antiqua"/>
        </w:rPr>
      </w:pPr>
      <w:r w:rsidRPr="00F56EA4">
        <w:rPr>
          <w:rFonts w:ascii="Book Antiqua" w:hAnsi="Book Antiqua"/>
        </w:rPr>
        <w:t xml:space="preserve">1 </w:t>
      </w:r>
      <w:r w:rsidRPr="00F56EA4">
        <w:rPr>
          <w:rFonts w:ascii="Book Antiqua" w:hAnsi="Book Antiqua"/>
          <w:b/>
          <w:bCs/>
        </w:rPr>
        <w:t>Klimstra DS</w:t>
      </w:r>
      <w:r w:rsidRPr="00F56EA4">
        <w:rPr>
          <w:rFonts w:ascii="Book Antiqua" w:hAnsi="Book Antiqua"/>
        </w:rPr>
        <w:t xml:space="preserve">. Nonductal neoplasms of the pancreas. </w:t>
      </w:r>
      <w:r w:rsidRPr="00F56EA4">
        <w:rPr>
          <w:rFonts w:ascii="Book Antiqua" w:hAnsi="Book Antiqua"/>
          <w:i/>
          <w:iCs/>
        </w:rPr>
        <w:t>Mod Pathol</w:t>
      </w:r>
      <w:r w:rsidRPr="00F56EA4">
        <w:rPr>
          <w:rFonts w:ascii="Book Antiqua" w:hAnsi="Book Antiqua"/>
        </w:rPr>
        <w:t xml:space="preserve"> 2007; </w:t>
      </w:r>
      <w:r w:rsidRPr="00F56EA4">
        <w:rPr>
          <w:rFonts w:ascii="Book Antiqua" w:hAnsi="Book Antiqua"/>
          <w:b/>
          <w:bCs/>
        </w:rPr>
        <w:t>20 Suppl 1</w:t>
      </w:r>
      <w:r w:rsidRPr="00F56EA4">
        <w:rPr>
          <w:rFonts w:ascii="Book Antiqua" w:hAnsi="Book Antiqua"/>
        </w:rPr>
        <w:t>: S94-</w:t>
      </w:r>
      <w:r w:rsidR="00C74FC0">
        <w:rPr>
          <w:rFonts w:ascii="Book Antiqua" w:hAnsi="Book Antiqua"/>
        </w:rPr>
        <w:t>S</w:t>
      </w:r>
      <w:r w:rsidRPr="00F56EA4">
        <w:rPr>
          <w:rFonts w:ascii="Book Antiqua" w:hAnsi="Book Antiqua"/>
        </w:rPr>
        <w:t>112 [PMID: 17486055 DOI: 10.1038/modpathol.3800686]</w:t>
      </w:r>
    </w:p>
    <w:p w14:paraId="5FBFDEA5"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2 </w:t>
      </w:r>
      <w:r w:rsidRPr="00F56EA4">
        <w:rPr>
          <w:rFonts w:ascii="Book Antiqua" w:hAnsi="Book Antiqua"/>
          <w:b/>
          <w:bCs/>
        </w:rPr>
        <w:t>Omiyale AO</w:t>
      </w:r>
      <w:r w:rsidRPr="00F56EA4">
        <w:rPr>
          <w:rFonts w:ascii="Book Antiqua" w:hAnsi="Book Antiqua"/>
        </w:rPr>
        <w:t xml:space="preserve">. Clinicopathological review of pancreatoblastoma in adults. </w:t>
      </w:r>
      <w:r w:rsidRPr="00F56EA4">
        <w:rPr>
          <w:rFonts w:ascii="Book Antiqua" w:hAnsi="Book Antiqua"/>
          <w:i/>
          <w:iCs/>
        </w:rPr>
        <w:t>Gland Surg</w:t>
      </w:r>
      <w:r w:rsidRPr="00F56EA4">
        <w:rPr>
          <w:rFonts w:ascii="Book Antiqua" w:hAnsi="Book Antiqua"/>
        </w:rPr>
        <w:t xml:space="preserve"> 2015; </w:t>
      </w:r>
      <w:r w:rsidRPr="00F56EA4">
        <w:rPr>
          <w:rFonts w:ascii="Book Antiqua" w:hAnsi="Book Antiqua"/>
          <w:b/>
          <w:bCs/>
        </w:rPr>
        <w:t>4</w:t>
      </w:r>
      <w:r w:rsidRPr="00F56EA4">
        <w:rPr>
          <w:rFonts w:ascii="Book Antiqua" w:hAnsi="Book Antiqua"/>
        </w:rPr>
        <w:t>: 322-328 [PMID: 26312218 DOI: 10.3978/j.issn.2227-684X.2015.04.05]</w:t>
      </w:r>
    </w:p>
    <w:p w14:paraId="5ECD4D56"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3 </w:t>
      </w:r>
      <w:r w:rsidRPr="00F56EA4">
        <w:rPr>
          <w:rFonts w:ascii="Book Antiqua" w:hAnsi="Book Antiqua"/>
          <w:b/>
          <w:bCs/>
        </w:rPr>
        <w:t>Carneiro F,</w:t>
      </w:r>
      <w:r w:rsidRPr="00F56EA4">
        <w:rPr>
          <w:rFonts w:ascii="Book Antiqua" w:hAnsi="Book Antiqua"/>
        </w:rPr>
        <w:t xml:space="preserve"> Chan JKC, Cheung NYA. (Eds): WHO Classification of Tumors of the Digestive System. 5th edition. Lyon: International Agency for Research on Cancer, 2019.</w:t>
      </w:r>
    </w:p>
    <w:p w14:paraId="051CBD94"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4 </w:t>
      </w:r>
      <w:r w:rsidRPr="00F56EA4">
        <w:rPr>
          <w:rFonts w:ascii="Book Antiqua" w:hAnsi="Book Antiqua"/>
          <w:b/>
          <w:bCs/>
        </w:rPr>
        <w:t>Klimstra DS</w:t>
      </w:r>
      <w:r w:rsidRPr="00F56EA4">
        <w:rPr>
          <w:rFonts w:ascii="Book Antiqua" w:hAnsi="Book Antiqua"/>
        </w:rPr>
        <w:t xml:space="preserve">, Wenig BM, Adair CF, Heffess CS. Pancreatoblastoma. A clinicopathologic study and review of the literature. </w:t>
      </w:r>
      <w:r w:rsidRPr="00F56EA4">
        <w:rPr>
          <w:rFonts w:ascii="Book Antiqua" w:hAnsi="Book Antiqua"/>
          <w:i/>
          <w:iCs/>
        </w:rPr>
        <w:t>Am J Surg Pathol</w:t>
      </w:r>
      <w:r w:rsidRPr="00F56EA4">
        <w:rPr>
          <w:rFonts w:ascii="Book Antiqua" w:hAnsi="Book Antiqua"/>
        </w:rPr>
        <w:t xml:space="preserve"> 1995; </w:t>
      </w:r>
      <w:r w:rsidRPr="00F56EA4">
        <w:rPr>
          <w:rFonts w:ascii="Book Antiqua" w:hAnsi="Book Antiqua"/>
          <w:b/>
          <w:bCs/>
        </w:rPr>
        <w:t>19</w:t>
      </w:r>
      <w:r w:rsidRPr="00F56EA4">
        <w:rPr>
          <w:rFonts w:ascii="Book Antiqua" w:hAnsi="Book Antiqua"/>
        </w:rPr>
        <w:t>: 1371-1389 [PMID: 7503360 DOI: 10.1097/00000478-199512000-00005]</w:t>
      </w:r>
    </w:p>
    <w:p w14:paraId="3AA1885E"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5 </w:t>
      </w:r>
      <w:r w:rsidRPr="00F56EA4">
        <w:rPr>
          <w:rFonts w:ascii="Book Antiqua" w:hAnsi="Book Antiqua"/>
          <w:b/>
          <w:bCs/>
        </w:rPr>
        <w:t>Salman B</w:t>
      </w:r>
      <w:r w:rsidRPr="00F56EA4">
        <w:rPr>
          <w:rFonts w:ascii="Book Antiqua" w:hAnsi="Book Antiqua"/>
        </w:rPr>
        <w:t xml:space="preserve">, Brat G, Yoon YS, Hruban RH, Singhi AD, Fishman EK, Herman JM, Wolfgang CL. The diagnosis and surgical treatment of pancreatoblastoma in adults: a case series and review of the literature. </w:t>
      </w:r>
      <w:r w:rsidRPr="00F56EA4">
        <w:rPr>
          <w:rFonts w:ascii="Book Antiqua" w:hAnsi="Book Antiqua"/>
          <w:i/>
          <w:iCs/>
        </w:rPr>
        <w:t>J Gastrointest Surg</w:t>
      </w:r>
      <w:r w:rsidRPr="00F56EA4">
        <w:rPr>
          <w:rFonts w:ascii="Book Antiqua" w:hAnsi="Book Antiqua"/>
        </w:rPr>
        <w:t xml:space="preserve"> 2013; </w:t>
      </w:r>
      <w:r w:rsidRPr="00F56EA4">
        <w:rPr>
          <w:rFonts w:ascii="Book Antiqua" w:hAnsi="Book Antiqua"/>
          <w:b/>
          <w:bCs/>
        </w:rPr>
        <w:t>17</w:t>
      </w:r>
      <w:r w:rsidRPr="00F56EA4">
        <w:rPr>
          <w:rFonts w:ascii="Book Antiqua" w:hAnsi="Book Antiqua"/>
        </w:rPr>
        <w:t>: 2153-2161 [PMID: 24081396 DOI: 10.1007/s11605-013-2294-2]</w:t>
      </w:r>
    </w:p>
    <w:p w14:paraId="61F9616D"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6 </w:t>
      </w:r>
      <w:r w:rsidRPr="00F56EA4">
        <w:rPr>
          <w:rFonts w:ascii="Book Antiqua" w:hAnsi="Book Antiqua"/>
          <w:b/>
          <w:bCs/>
        </w:rPr>
        <w:t>Tabusso FY,</w:t>
      </w:r>
      <w:r w:rsidRPr="00F56EA4">
        <w:rPr>
          <w:rFonts w:ascii="Book Antiqua" w:hAnsi="Book Antiqua"/>
        </w:rPr>
        <w:t xml:space="preserve"> Placencia RMF, Figueroa ER. Two cases of adult pancreatoblastoma: an infrequent differential diagnosis. JOP 2017. [cited 10 January 2021]. Available from: https://pancreas.imedpub.com/two-cases-of-adult-pancreatoblastoma-an-infrequent-differential-diagnosis.php?aid=19308</w:t>
      </w:r>
    </w:p>
    <w:p w14:paraId="371B864A"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7 </w:t>
      </w:r>
      <w:r w:rsidRPr="00F56EA4">
        <w:rPr>
          <w:rFonts w:ascii="Book Antiqua" w:hAnsi="Book Antiqua"/>
          <w:b/>
          <w:bCs/>
        </w:rPr>
        <w:t>Pitman MB</w:t>
      </w:r>
      <w:r w:rsidRPr="00F56EA4">
        <w:rPr>
          <w:rFonts w:ascii="Book Antiqua" w:hAnsi="Book Antiqua"/>
        </w:rPr>
        <w:t xml:space="preserve">, Faquin WC. The fine-needle aspiration biopsy cytology of pancreatoblastoma. </w:t>
      </w:r>
      <w:r w:rsidRPr="00F56EA4">
        <w:rPr>
          <w:rFonts w:ascii="Book Antiqua" w:hAnsi="Book Antiqua"/>
          <w:i/>
          <w:iCs/>
        </w:rPr>
        <w:t>Diagn Cytopathol</w:t>
      </w:r>
      <w:r w:rsidRPr="00F56EA4">
        <w:rPr>
          <w:rFonts w:ascii="Book Antiqua" w:hAnsi="Book Antiqua"/>
        </w:rPr>
        <w:t xml:space="preserve"> 2004; </w:t>
      </w:r>
      <w:r w:rsidRPr="00F56EA4">
        <w:rPr>
          <w:rFonts w:ascii="Book Antiqua" w:hAnsi="Book Antiqua"/>
          <w:b/>
          <w:bCs/>
        </w:rPr>
        <w:t>31</w:t>
      </w:r>
      <w:r w:rsidRPr="00F56EA4">
        <w:rPr>
          <w:rFonts w:ascii="Book Antiqua" w:hAnsi="Book Antiqua"/>
        </w:rPr>
        <w:t>: 402-406 [PMID: 15540188 DOI: 10.1002/dc.20128]</w:t>
      </w:r>
    </w:p>
    <w:p w14:paraId="35FB89BE"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8 </w:t>
      </w:r>
      <w:r w:rsidRPr="00F56EA4">
        <w:rPr>
          <w:rFonts w:ascii="Book Antiqua" w:hAnsi="Book Antiqua"/>
          <w:b/>
          <w:bCs/>
        </w:rPr>
        <w:t>Abraham SC</w:t>
      </w:r>
      <w:r w:rsidRPr="00F56EA4">
        <w:rPr>
          <w:rFonts w:ascii="Book Antiqua" w:hAnsi="Book Antiqua"/>
        </w:rPr>
        <w:t xml:space="preserve">, Wu TT, Klimstra DS, Finn LS, Lee JH, Yeo CJ, Cameron JL, Hruban RH. Distinctive molecular genetic alterations in sporadic and familial adenomatous polyposis-associated pancreatoblastomas : frequent alterations in the APC/beta-catenin pathway and chromosome 11p. </w:t>
      </w:r>
      <w:r w:rsidRPr="00F56EA4">
        <w:rPr>
          <w:rFonts w:ascii="Book Antiqua" w:hAnsi="Book Antiqua"/>
          <w:i/>
          <w:iCs/>
        </w:rPr>
        <w:t>Am J Pathol</w:t>
      </w:r>
      <w:r w:rsidRPr="00F56EA4">
        <w:rPr>
          <w:rFonts w:ascii="Book Antiqua" w:hAnsi="Book Antiqua"/>
        </w:rPr>
        <w:t xml:space="preserve"> 2001; </w:t>
      </w:r>
      <w:r w:rsidRPr="00F56EA4">
        <w:rPr>
          <w:rFonts w:ascii="Book Antiqua" w:hAnsi="Book Antiqua"/>
          <w:b/>
          <w:bCs/>
        </w:rPr>
        <w:t>159</w:t>
      </w:r>
      <w:r w:rsidRPr="00F56EA4">
        <w:rPr>
          <w:rFonts w:ascii="Book Antiqua" w:hAnsi="Book Antiqua"/>
        </w:rPr>
        <w:t>: 1619-1627 [PMID: 11696422 DOI: 10.1016/s0002-9440(10)63008-8]</w:t>
      </w:r>
    </w:p>
    <w:p w14:paraId="0DE01518" w14:textId="77777777" w:rsidR="00F56EA4" w:rsidRPr="00F56EA4" w:rsidRDefault="00F56EA4" w:rsidP="00F56EA4">
      <w:pPr>
        <w:spacing w:line="360" w:lineRule="auto"/>
        <w:jc w:val="both"/>
        <w:rPr>
          <w:rFonts w:ascii="Book Antiqua" w:hAnsi="Book Antiqua"/>
        </w:rPr>
      </w:pPr>
      <w:r w:rsidRPr="00F56EA4">
        <w:rPr>
          <w:rFonts w:ascii="Book Antiqua" w:hAnsi="Book Antiqua"/>
        </w:rPr>
        <w:lastRenderedPageBreak/>
        <w:t xml:space="preserve">9 </w:t>
      </w:r>
      <w:r w:rsidRPr="00F56EA4">
        <w:rPr>
          <w:rFonts w:ascii="Book Antiqua" w:hAnsi="Book Antiqua"/>
          <w:b/>
          <w:bCs/>
        </w:rPr>
        <w:t>Reid MD</w:t>
      </w:r>
      <w:r w:rsidRPr="00F56EA4">
        <w:rPr>
          <w:rFonts w:ascii="Book Antiqua" w:hAnsi="Book Antiqua"/>
        </w:rPr>
        <w:t xml:space="preserve">, Bhattarai S, Graham RP, Pehlivanoglu B, Sigel CS, Shi J, Saqi A, Shirazi M, Xue Y, Basturk O, Adsay V. Pancreatoblastoma: Cytologic and histologic analysis of 12 adult cases reveals helpful criteria in their diagnosis and distinction from common mimics. </w:t>
      </w:r>
      <w:r w:rsidRPr="00F56EA4">
        <w:rPr>
          <w:rFonts w:ascii="Book Antiqua" w:hAnsi="Book Antiqua"/>
          <w:i/>
          <w:iCs/>
        </w:rPr>
        <w:t>Cancer Cytopathol</w:t>
      </w:r>
      <w:r w:rsidRPr="00F56EA4">
        <w:rPr>
          <w:rFonts w:ascii="Book Antiqua" w:hAnsi="Book Antiqua"/>
        </w:rPr>
        <w:t xml:space="preserve"> 2019; </w:t>
      </w:r>
      <w:r w:rsidRPr="00F56EA4">
        <w:rPr>
          <w:rFonts w:ascii="Book Antiqua" w:hAnsi="Book Antiqua"/>
          <w:b/>
          <w:bCs/>
        </w:rPr>
        <w:t>127</w:t>
      </w:r>
      <w:r w:rsidRPr="00F56EA4">
        <w:rPr>
          <w:rFonts w:ascii="Book Antiqua" w:hAnsi="Book Antiqua"/>
        </w:rPr>
        <w:t>: 708-719 [PMID: 31581358 DOI: 10.1002/cncy.22187]</w:t>
      </w:r>
    </w:p>
    <w:p w14:paraId="6895EFBD"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10 </w:t>
      </w:r>
      <w:r w:rsidRPr="00F56EA4">
        <w:rPr>
          <w:rFonts w:ascii="Book Antiqua" w:hAnsi="Book Antiqua"/>
          <w:b/>
          <w:bCs/>
        </w:rPr>
        <w:t>Cavallini A</w:t>
      </w:r>
      <w:r w:rsidRPr="00F56EA4">
        <w:rPr>
          <w:rFonts w:ascii="Book Antiqua" w:hAnsi="Book Antiqua"/>
        </w:rPr>
        <w:t xml:space="preserve">, Falconi M, Bortesi L, Crippa S, Barugola G, Butturini G. Pancreatoblastoma in adults: a review of the literature. </w:t>
      </w:r>
      <w:r w:rsidRPr="00F56EA4">
        <w:rPr>
          <w:rFonts w:ascii="Book Antiqua" w:hAnsi="Book Antiqua"/>
          <w:i/>
          <w:iCs/>
        </w:rPr>
        <w:t>Pancreatology</w:t>
      </w:r>
      <w:r w:rsidRPr="00F56EA4">
        <w:rPr>
          <w:rFonts w:ascii="Book Antiqua" w:hAnsi="Book Antiqua"/>
        </w:rPr>
        <w:t xml:space="preserve"> 2009; </w:t>
      </w:r>
      <w:r w:rsidRPr="00F56EA4">
        <w:rPr>
          <w:rFonts w:ascii="Book Antiqua" w:hAnsi="Book Antiqua"/>
          <w:b/>
          <w:bCs/>
        </w:rPr>
        <w:t>9</w:t>
      </w:r>
      <w:r w:rsidRPr="00F56EA4">
        <w:rPr>
          <w:rFonts w:ascii="Book Antiqua" w:hAnsi="Book Antiqua"/>
        </w:rPr>
        <w:t>: 73-80 [PMID: 19077457 DOI: 10.1159/000178877]</w:t>
      </w:r>
    </w:p>
    <w:p w14:paraId="5B1B2470"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11 </w:t>
      </w:r>
      <w:r w:rsidRPr="00F56EA4">
        <w:rPr>
          <w:rFonts w:ascii="Book Antiqua" w:hAnsi="Book Antiqua"/>
          <w:b/>
          <w:bCs/>
        </w:rPr>
        <w:t>Zhang X</w:t>
      </w:r>
      <w:r w:rsidRPr="00F56EA4">
        <w:rPr>
          <w:rFonts w:ascii="Book Antiqua" w:hAnsi="Book Antiqua"/>
        </w:rPr>
        <w:t xml:space="preserve">, Ni SJ, Wang XH, Huang D, Tang W. Adult pancreatoblastoma: clinical features and Imaging findings. </w:t>
      </w:r>
      <w:r w:rsidRPr="00F56EA4">
        <w:rPr>
          <w:rFonts w:ascii="Book Antiqua" w:hAnsi="Book Antiqua"/>
          <w:i/>
          <w:iCs/>
        </w:rPr>
        <w:t>Sci Rep</w:t>
      </w:r>
      <w:r w:rsidRPr="00F56EA4">
        <w:rPr>
          <w:rFonts w:ascii="Book Antiqua" w:hAnsi="Book Antiqua"/>
        </w:rPr>
        <w:t xml:space="preserve"> 2020; </w:t>
      </w:r>
      <w:r w:rsidRPr="00F56EA4">
        <w:rPr>
          <w:rFonts w:ascii="Book Antiqua" w:hAnsi="Book Antiqua"/>
          <w:b/>
          <w:bCs/>
        </w:rPr>
        <w:t>10</w:t>
      </w:r>
      <w:r w:rsidRPr="00F56EA4">
        <w:rPr>
          <w:rFonts w:ascii="Book Antiqua" w:hAnsi="Book Antiqua"/>
        </w:rPr>
        <w:t>: 11285 [PMID: 32647222 DOI: 10.1038/s41598-020-68083-2]</w:t>
      </w:r>
    </w:p>
    <w:p w14:paraId="3B51C36A"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12 </w:t>
      </w:r>
      <w:r w:rsidRPr="00F56EA4">
        <w:rPr>
          <w:rFonts w:ascii="Book Antiqua" w:hAnsi="Book Antiqua"/>
          <w:b/>
          <w:bCs/>
        </w:rPr>
        <w:t>Benoist S</w:t>
      </w:r>
      <w:r w:rsidRPr="00F56EA4">
        <w:rPr>
          <w:rFonts w:ascii="Book Antiqua" w:hAnsi="Book Antiqua"/>
        </w:rPr>
        <w:t xml:space="preserve">, Penna C, Julié C, Malafosse R, Rougier P, Nordlinger B. Prolonged survival after resection of pancreatoblastoma and synchronous liver metastases in an adult. </w:t>
      </w:r>
      <w:r w:rsidRPr="00F56EA4">
        <w:rPr>
          <w:rFonts w:ascii="Book Antiqua" w:hAnsi="Book Antiqua"/>
          <w:i/>
          <w:iCs/>
        </w:rPr>
        <w:t>Hepatogastroenterology</w:t>
      </w:r>
      <w:r w:rsidRPr="00F56EA4">
        <w:rPr>
          <w:rFonts w:ascii="Book Antiqua" w:hAnsi="Book Antiqua"/>
        </w:rPr>
        <w:t xml:space="preserve"> 2001; </w:t>
      </w:r>
      <w:r w:rsidRPr="00F56EA4">
        <w:rPr>
          <w:rFonts w:ascii="Book Antiqua" w:hAnsi="Book Antiqua"/>
          <w:b/>
          <w:bCs/>
        </w:rPr>
        <w:t>48</w:t>
      </w:r>
      <w:r w:rsidRPr="00F56EA4">
        <w:rPr>
          <w:rFonts w:ascii="Book Antiqua" w:hAnsi="Book Antiqua"/>
        </w:rPr>
        <w:t>: 1340-1342 [PMID: 11677959]</w:t>
      </w:r>
    </w:p>
    <w:p w14:paraId="4AC29478"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13 </w:t>
      </w:r>
      <w:r w:rsidRPr="00F56EA4">
        <w:rPr>
          <w:rFonts w:ascii="Book Antiqua" w:hAnsi="Book Antiqua"/>
          <w:b/>
          <w:bCs/>
        </w:rPr>
        <w:t>Rajpal S</w:t>
      </w:r>
      <w:r w:rsidRPr="00F56EA4">
        <w:rPr>
          <w:rFonts w:ascii="Book Antiqua" w:hAnsi="Book Antiqua"/>
        </w:rPr>
        <w:t xml:space="preserve">, Warren RS, Alexander M, Yeh BM, Grenert JP, Hintzen S, Ljung BM, Bergsland EK. Pancreatoblastoma in an adult: case report and review of the literature. </w:t>
      </w:r>
      <w:r w:rsidRPr="00F56EA4">
        <w:rPr>
          <w:rFonts w:ascii="Book Antiqua" w:hAnsi="Book Antiqua"/>
          <w:i/>
          <w:iCs/>
        </w:rPr>
        <w:t>J Gastrointest Surg</w:t>
      </w:r>
      <w:r w:rsidRPr="00F56EA4">
        <w:rPr>
          <w:rFonts w:ascii="Book Antiqua" w:hAnsi="Book Antiqua"/>
        </w:rPr>
        <w:t xml:space="preserve"> 2006; </w:t>
      </w:r>
      <w:r w:rsidRPr="00F56EA4">
        <w:rPr>
          <w:rFonts w:ascii="Book Antiqua" w:hAnsi="Book Antiqua"/>
          <w:b/>
          <w:bCs/>
        </w:rPr>
        <w:t>10</w:t>
      </w:r>
      <w:r w:rsidRPr="00F56EA4">
        <w:rPr>
          <w:rFonts w:ascii="Book Antiqua" w:hAnsi="Book Antiqua"/>
        </w:rPr>
        <w:t>: 829-836 [PMID: 16769539 DOI: 10.1016/j.gassur.2005.11.011]</w:t>
      </w:r>
    </w:p>
    <w:p w14:paraId="25C6AD11"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14 </w:t>
      </w:r>
      <w:r w:rsidRPr="00F56EA4">
        <w:rPr>
          <w:rFonts w:ascii="Book Antiqua" w:hAnsi="Book Antiqua"/>
          <w:b/>
          <w:bCs/>
        </w:rPr>
        <w:t>Du E</w:t>
      </w:r>
      <w:r w:rsidRPr="00F56EA4">
        <w:rPr>
          <w:rFonts w:ascii="Book Antiqua" w:hAnsi="Book Antiqua"/>
        </w:rPr>
        <w:t xml:space="preserve">, Katz M, Weidner N, Yoder S, Moossa AR, Shabaik A. Ampullary pancreatoblastoma in an elderly patient: a case report and review of the literature. </w:t>
      </w:r>
      <w:r w:rsidRPr="00F56EA4">
        <w:rPr>
          <w:rFonts w:ascii="Book Antiqua" w:hAnsi="Book Antiqua"/>
          <w:i/>
          <w:iCs/>
        </w:rPr>
        <w:t>Arch Pathol Lab Med</w:t>
      </w:r>
      <w:r w:rsidRPr="00F56EA4">
        <w:rPr>
          <w:rFonts w:ascii="Book Antiqua" w:hAnsi="Book Antiqua"/>
        </w:rPr>
        <w:t xml:space="preserve"> 2003; </w:t>
      </w:r>
      <w:r w:rsidRPr="00F56EA4">
        <w:rPr>
          <w:rFonts w:ascii="Book Antiqua" w:hAnsi="Book Antiqua"/>
          <w:b/>
          <w:bCs/>
        </w:rPr>
        <w:t>127</w:t>
      </w:r>
      <w:r w:rsidRPr="00F56EA4">
        <w:rPr>
          <w:rFonts w:ascii="Book Antiqua" w:hAnsi="Book Antiqua"/>
        </w:rPr>
        <w:t>: 1501-1505 [PMID: 14567752 DOI: 10.5858/2003-127-1501-APIAEP]</w:t>
      </w:r>
    </w:p>
    <w:p w14:paraId="51EA271D"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15 </w:t>
      </w:r>
      <w:r w:rsidRPr="00F56EA4">
        <w:rPr>
          <w:rFonts w:ascii="Book Antiqua" w:hAnsi="Book Antiqua"/>
          <w:b/>
          <w:bCs/>
        </w:rPr>
        <w:t>Balasundaram C</w:t>
      </w:r>
      <w:r w:rsidRPr="00F56EA4">
        <w:rPr>
          <w:rFonts w:ascii="Book Antiqua" w:hAnsi="Book Antiqua"/>
        </w:rPr>
        <w:t xml:space="preserve">, Luthra M, Chavalitdhamrong D, Chow J, Khan H, Endres PJ. Pancreatoblastoma: a rare tumor still evolving in clinical presentation and histology. </w:t>
      </w:r>
      <w:r w:rsidRPr="00F56EA4">
        <w:rPr>
          <w:rFonts w:ascii="Book Antiqua" w:hAnsi="Book Antiqua"/>
          <w:i/>
          <w:iCs/>
        </w:rPr>
        <w:t>JOP</w:t>
      </w:r>
      <w:r w:rsidRPr="00F56EA4">
        <w:rPr>
          <w:rFonts w:ascii="Book Antiqua" w:hAnsi="Book Antiqua"/>
        </w:rPr>
        <w:t xml:space="preserve"> 2012; </w:t>
      </w:r>
      <w:r w:rsidRPr="00F56EA4">
        <w:rPr>
          <w:rFonts w:ascii="Book Antiqua" w:hAnsi="Book Antiqua"/>
          <w:b/>
          <w:bCs/>
        </w:rPr>
        <w:t>13</w:t>
      </w:r>
      <w:r w:rsidRPr="00F56EA4">
        <w:rPr>
          <w:rFonts w:ascii="Book Antiqua" w:hAnsi="Book Antiqua"/>
        </w:rPr>
        <w:t>: 301-303 [PMID: 22572137]</w:t>
      </w:r>
    </w:p>
    <w:p w14:paraId="1EEB5762"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16 </w:t>
      </w:r>
      <w:r w:rsidRPr="00F56EA4">
        <w:rPr>
          <w:rFonts w:ascii="Book Antiqua" w:hAnsi="Book Antiqua"/>
          <w:b/>
          <w:bCs/>
        </w:rPr>
        <w:t>Koh TH</w:t>
      </w:r>
      <w:r w:rsidRPr="00F56EA4">
        <w:rPr>
          <w:rFonts w:ascii="Book Antiqua" w:hAnsi="Book Antiqua"/>
        </w:rPr>
        <w:t xml:space="preserve">, Cooper JE, Newman CL, Walker TM, Kiely EM, Hoffmann EB. Pancreatoblastoma in a neonate with Wiedemann-Beckwith syndrome. </w:t>
      </w:r>
      <w:r w:rsidRPr="00F56EA4">
        <w:rPr>
          <w:rFonts w:ascii="Book Antiqua" w:hAnsi="Book Antiqua"/>
          <w:i/>
          <w:iCs/>
        </w:rPr>
        <w:t>Eur J Pediatr</w:t>
      </w:r>
      <w:r w:rsidRPr="00F56EA4">
        <w:rPr>
          <w:rFonts w:ascii="Book Antiqua" w:hAnsi="Book Antiqua"/>
        </w:rPr>
        <w:t xml:space="preserve"> 1986; </w:t>
      </w:r>
      <w:r w:rsidRPr="00F56EA4">
        <w:rPr>
          <w:rFonts w:ascii="Book Antiqua" w:hAnsi="Book Antiqua"/>
          <w:b/>
          <w:bCs/>
        </w:rPr>
        <w:t>145</w:t>
      </w:r>
      <w:r w:rsidRPr="00F56EA4">
        <w:rPr>
          <w:rFonts w:ascii="Book Antiqua" w:hAnsi="Book Antiqua"/>
        </w:rPr>
        <w:t>: 435-438 [PMID: 3792392 DOI: 10.1007/BF00439255]</w:t>
      </w:r>
    </w:p>
    <w:p w14:paraId="458407E5"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17 </w:t>
      </w:r>
      <w:r w:rsidRPr="00F56EA4">
        <w:rPr>
          <w:rFonts w:ascii="Book Antiqua" w:hAnsi="Book Antiqua"/>
          <w:b/>
          <w:bCs/>
        </w:rPr>
        <w:t>Drut R</w:t>
      </w:r>
      <w:r w:rsidRPr="00F56EA4">
        <w:rPr>
          <w:rFonts w:ascii="Book Antiqua" w:hAnsi="Book Antiqua"/>
        </w:rPr>
        <w:t xml:space="preserve">, Jones MC. Congenital pancreatoblastoma in Beckwith-Wiedemann syndrome: an emerging association. </w:t>
      </w:r>
      <w:r w:rsidRPr="00F56EA4">
        <w:rPr>
          <w:rFonts w:ascii="Book Antiqua" w:hAnsi="Book Antiqua"/>
          <w:i/>
          <w:iCs/>
        </w:rPr>
        <w:t>Pediatr Pathol</w:t>
      </w:r>
      <w:r w:rsidRPr="00F56EA4">
        <w:rPr>
          <w:rFonts w:ascii="Book Antiqua" w:hAnsi="Book Antiqua"/>
        </w:rPr>
        <w:t xml:space="preserve"> 1988; </w:t>
      </w:r>
      <w:r w:rsidRPr="00F56EA4">
        <w:rPr>
          <w:rFonts w:ascii="Book Antiqua" w:hAnsi="Book Antiqua"/>
          <w:b/>
          <w:bCs/>
        </w:rPr>
        <w:t>8</w:t>
      </w:r>
      <w:r w:rsidRPr="00F56EA4">
        <w:rPr>
          <w:rFonts w:ascii="Book Antiqua" w:hAnsi="Book Antiqua"/>
        </w:rPr>
        <w:t>: 331-339 [PMID: 2845376 DOI: 10.3109/15513818809042976]</w:t>
      </w:r>
    </w:p>
    <w:p w14:paraId="752FA5FE" w14:textId="77777777" w:rsidR="00F56EA4" w:rsidRPr="00F56EA4" w:rsidRDefault="00F56EA4" w:rsidP="00F56EA4">
      <w:pPr>
        <w:spacing w:line="360" w:lineRule="auto"/>
        <w:jc w:val="both"/>
        <w:rPr>
          <w:rFonts w:ascii="Book Antiqua" w:hAnsi="Book Antiqua"/>
        </w:rPr>
      </w:pPr>
      <w:r w:rsidRPr="00F56EA4">
        <w:rPr>
          <w:rFonts w:ascii="Book Antiqua" w:hAnsi="Book Antiqua"/>
        </w:rPr>
        <w:lastRenderedPageBreak/>
        <w:t xml:space="preserve">18 </w:t>
      </w:r>
      <w:r w:rsidRPr="00F56EA4">
        <w:rPr>
          <w:rFonts w:ascii="Book Antiqua" w:hAnsi="Book Antiqua"/>
          <w:b/>
          <w:bCs/>
        </w:rPr>
        <w:t>Berger AK</w:t>
      </w:r>
      <w:r w:rsidRPr="00F56EA4">
        <w:rPr>
          <w:rFonts w:ascii="Book Antiqua" w:hAnsi="Book Antiqua"/>
        </w:rPr>
        <w:t xml:space="preserve">, Mughal SS, Allgäuer M, Springfeld C, Hackert T, Weber TF, Naumann P, Hutter B, Horak P, Jahn A, Schröck E, Haag GM, Apostolidis L, Jäger D, Stenzinger A, Fröhling S, Glimm H, Heining C. Metastatic adult pancreatoblastoma: Multimodal treatment and molecular characterization of a very rare disease. </w:t>
      </w:r>
      <w:r w:rsidRPr="00F56EA4">
        <w:rPr>
          <w:rFonts w:ascii="Book Antiqua" w:hAnsi="Book Antiqua"/>
          <w:i/>
          <w:iCs/>
        </w:rPr>
        <w:t>Pancreatology</w:t>
      </w:r>
      <w:r w:rsidRPr="00F56EA4">
        <w:rPr>
          <w:rFonts w:ascii="Book Antiqua" w:hAnsi="Book Antiqua"/>
        </w:rPr>
        <w:t xml:space="preserve"> 2020; </w:t>
      </w:r>
      <w:r w:rsidRPr="00F56EA4">
        <w:rPr>
          <w:rFonts w:ascii="Book Antiqua" w:hAnsi="Book Antiqua"/>
          <w:b/>
          <w:bCs/>
        </w:rPr>
        <w:t>20</w:t>
      </w:r>
      <w:r w:rsidRPr="00F56EA4">
        <w:rPr>
          <w:rFonts w:ascii="Book Antiqua" w:hAnsi="Book Antiqua"/>
        </w:rPr>
        <w:t>: 425-432 [PMID: 32156527 DOI: 10.1016/j.pan.2020.02.017]</w:t>
      </w:r>
    </w:p>
    <w:p w14:paraId="3FFFFE41"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19 </w:t>
      </w:r>
      <w:r w:rsidRPr="00F56EA4">
        <w:rPr>
          <w:rFonts w:ascii="Book Antiqua" w:hAnsi="Book Antiqua"/>
          <w:b/>
          <w:bCs/>
        </w:rPr>
        <w:t>Montemarano H</w:t>
      </w:r>
      <w:r w:rsidRPr="00F56EA4">
        <w:rPr>
          <w:rFonts w:ascii="Book Antiqua" w:hAnsi="Book Antiqua"/>
        </w:rPr>
        <w:t xml:space="preserve">, Lonergan GJ, Bulas DI, Selby DM. Pancreatoblastoma: imaging findings in 10 patients and review of the literature. </w:t>
      </w:r>
      <w:r w:rsidRPr="00F56EA4">
        <w:rPr>
          <w:rFonts w:ascii="Book Antiqua" w:hAnsi="Book Antiqua"/>
          <w:i/>
          <w:iCs/>
        </w:rPr>
        <w:t>Radiology</w:t>
      </w:r>
      <w:r w:rsidRPr="00F56EA4">
        <w:rPr>
          <w:rFonts w:ascii="Book Antiqua" w:hAnsi="Book Antiqua"/>
        </w:rPr>
        <w:t xml:space="preserve"> 2000; </w:t>
      </w:r>
      <w:r w:rsidRPr="00F56EA4">
        <w:rPr>
          <w:rFonts w:ascii="Book Antiqua" w:hAnsi="Book Antiqua"/>
          <w:b/>
          <w:bCs/>
        </w:rPr>
        <w:t>214</w:t>
      </w:r>
      <w:r w:rsidRPr="00F56EA4">
        <w:rPr>
          <w:rFonts w:ascii="Book Antiqua" w:hAnsi="Book Antiqua"/>
        </w:rPr>
        <w:t>: 476-482 [PMID: 10671596 DOI: 10.1148/radiology.214.2.r00fe36476]</w:t>
      </w:r>
    </w:p>
    <w:p w14:paraId="5AC9DC8D"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20 </w:t>
      </w:r>
      <w:r w:rsidRPr="00F56EA4">
        <w:rPr>
          <w:rFonts w:ascii="Book Antiqua" w:hAnsi="Book Antiqua"/>
          <w:b/>
          <w:bCs/>
        </w:rPr>
        <w:t>Boix E</w:t>
      </w:r>
      <w:r w:rsidRPr="00F56EA4">
        <w:rPr>
          <w:rFonts w:ascii="Book Antiqua" w:hAnsi="Book Antiqua"/>
        </w:rPr>
        <w:t xml:space="preserve">, Yuste A, Meana A, Alcaraz E, Payá A, Arnold C, Picó A, Lluis F. Corticotropin-releasing hormone-secreting pancreatoblastoma in an adult patient. </w:t>
      </w:r>
      <w:r w:rsidRPr="00F56EA4">
        <w:rPr>
          <w:rFonts w:ascii="Book Antiqua" w:hAnsi="Book Antiqua"/>
          <w:i/>
          <w:iCs/>
        </w:rPr>
        <w:t>Pancreas</w:t>
      </w:r>
      <w:r w:rsidRPr="00F56EA4">
        <w:rPr>
          <w:rFonts w:ascii="Book Antiqua" w:hAnsi="Book Antiqua"/>
        </w:rPr>
        <w:t xml:space="preserve"> 2010; </w:t>
      </w:r>
      <w:r w:rsidRPr="00F56EA4">
        <w:rPr>
          <w:rFonts w:ascii="Book Antiqua" w:hAnsi="Book Antiqua"/>
          <w:b/>
          <w:bCs/>
        </w:rPr>
        <w:t>39</w:t>
      </w:r>
      <w:r w:rsidRPr="00F56EA4">
        <w:rPr>
          <w:rFonts w:ascii="Book Antiqua" w:hAnsi="Book Antiqua"/>
        </w:rPr>
        <w:t>: 938-939 [PMID: 20664482 DOI: 10.1097/MPA.0b013e3181d36444]</w:t>
      </w:r>
    </w:p>
    <w:p w14:paraId="0D1EFE5E"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21 </w:t>
      </w:r>
      <w:r w:rsidRPr="00F56EA4">
        <w:rPr>
          <w:rFonts w:ascii="Book Antiqua" w:hAnsi="Book Antiqua"/>
          <w:b/>
          <w:bCs/>
        </w:rPr>
        <w:t>Huang Y</w:t>
      </w:r>
      <w:r w:rsidRPr="00F56EA4">
        <w:rPr>
          <w:rFonts w:ascii="Book Antiqua" w:hAnsi="Book Antiqua"/>
        </w:rPr>
        <w:t xml:space="preserve">, Yang W, Hu J, Zhu Z, Qin H, Han W, Wang H. Diagnosis and treatment of pancreatoblastoma in children: a retrospective study in a single pediatric center. </w:t>
      </w:r>
      <w:r w:rsidRPr="00F56EA4">
        <w:rPr>
          <w:rFonts w:ascii="Book Antiqua" w:hAnsi="Book Antiqua"/>
          <w:i/>
          <w:iCs/>
        </w:rPr>
        <w:t>Pediatr Surg Int</w:t>
      </w:r>
      <w:r w:rsidRPr="00F56EA4">
        <w:rPr>
          <w:rFonts w:ascii="Book Antiqua" w:hAnsi="Book Antiqua"/>
        </w:rPr>
        <w:t xml:space="preserve"> 2019; </w:t>
      </w:r>
      <w:r w:rsidRPr="00F56EA4">
        <w:rPr>
          <w:rFonts w:ascii="Book Antiqua" w:hAnsi="Book Antiqua"/>
          <w:b/>
          <w:bCs/>
        </w:rPr>
        <w:t>35</w:t>
      </w:r>
      <w:r w:rsidRPr="00F56EA4">
        <w:rPr>
          <w:rFonts w:ascii="Book Antiqua" w:hAnsi="Book Antiqua"/>
        </w:rPr>
        <w:t>: 1231-1238 [PMID: 31338582 DOI: 10.1007/s00383-019-04524-y]</w:t>
      </w:r>
    </w:p>
    <w:p w14:paraId="79111A43"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22 </w:t>
      </w:r>
      <w:r w:rsidRPr="00F56EA4">
        <w:rPr>
          <w:rFonts w:ascii="Book Antiqua" w:hAnsi="Book Antiqua"/>
          <w:b/>
          <w:bCs/>
        </w:rPr>
        <w:t>Défachelles AS</w:t>
      </w:r>
      <w:r w:rsidRPr="00F56EA4">
        <w:rPr>
          <w:rFonts w:ascii="Book Antiqua" w:hAnsi="Book Antiqua"/>
        </w:rPr>
        <w:t xml:space="preserve">, Martin De Lassalle E, Boutard P, Nelken B, Schneider P, Patte C. Pancreatoblastoma in childhood: clinical course and therapeutic management of seven patients. </w:t>
      </w:r>
      <w:r w:rsidRPr="00F56EA4">
        <w:rPr>
          <w:rFonts w:ascii="Book Antiqua" w:hAnsi="Book Antiqua"/>
          <w:i/>
          <w:iCs/>
        </w:rPr>
        <w:t>Med Pediatr Oncol</w:t>
      </w:r>
      <w:r w:rsidRPr="00F56EA4">
        <w:rPr>
          <w:rFonts w:ascii="Book Antiqua" w:hAnsi="Book Antiqua"/>
        </w:rPr>
        <w:t xml:space="preserve"> 2001; </w:t>
      </w:r>
      <w:r w:rsidRPr="00F56EA4">
        <w:rPr>
          <w:rFonts w:ascii="Book Antiqua" w:hAnsi="Book Antiqua"/>
          <w:b/>
          <w:bCs/>
        </w:rPr>
        <w:t>37</w:t>
      </w:r>
      <w:r w:rsidRPr="00F56EA4">
        <w:rPr>
          <w:rFonts w:ascii="Book Antiqua" w:hAnsi="Book Antiqua"/>
        </w:rPr>
        <w:t>: 47-52 [PMID: 11466723 DOI: 10.1002/mpo.1162]</w:t>
      </w:r>
    </w:p>
    <w:p w14:paraId="20296C6F" w14:textId="1E16010B" w:rsidR="00F56EA4" w:rsidRPr="00F56EA4" w:rsidRDefault="00F56EA4" w:rsidP="00F56EA4">
      <w:pPr>
        <w:spacing w:line="360" w:lineRule="auto"/>
        <w:jc w:val="both"/>
        <w:rPr>
          <w:rFonts w:ascii="Book Antiqua" w:hAnsi="Book Antiqua"/>
        </w:rPr>
      </w:pPr>
      <w:r w:rsidRPr="00F56EA4">
        <w:rPr>
          <w:rFonts w:ascii="Book Antiqua" w:hAnsi="Book Antiqua"/>
        </w:rPr>
        <w:t xml:space="preserve">23 </w:t>
      </w:r>
      <w:r w:rsidRPr="00F56EA4">
        <w:rPr>
          <w:rFonts w:ascii="Book Antiqua" w:hAnsi="Book Antiqua"/>
          <w:b/>
          <w:bCs/>
        </w:rPr>
        <w:t>Scheithauer W</w:t>
      </w:r>
      <w:r w:rsidRPr="00F56EA4">
        <w:rPr>
          <w:rFonts w:ascii="Book Antiqua" w:hAnsi="Book Antiqua"/>
        </w:rPr>
        <w:t xml:space="preserve">, Chott A, Knoflach P. Alpha-fetoprotein-positive adenocarcinoma of the pancreas. </w:t>
      </w:r>
      <w:r w:rsidRPr="00F56EA4">
        <w:rPr>
          <w:rFonts w:ascii="Book Antiqua" w:hAnsi="Book Antiqua"/>
          <w:i/>
          <w:iCs/>
        </w:rPr>
        <w:t>Int J Pancreatol</w:t>
      </w:r>
      <w:r w:rsidRPr="00F56EA4">
        <w:rPr>
          <w:rFonts w:ascii="Book Antiqua" w:hAnsi="Book Antiqua"/>
        </w:rPr>
        <w:t xml:space="preserve"> 1989; </w:t>
      </w:r>
      <w:r w:rsidRPr="00F56EA4">
        <w:rPr>
          <w:rFonts w:ascii="Book Antiqua" w:hAnsi="Book Antiqua"/>
          <w:b/>
          <w:bCs/>
        </w:rPr>
        <w:t>4</w:t>
      </w:r>
      <w:r w:rsidRPr="00F56EA4">
        <w:rPr>
          <w:rFonts w:ascii="Book Antiqua" w:hAnsi="Book Antiqua"/>
        </w:rPr>
        <w:t>: 99-103 [PMID: 2466920 DOI: 10.1007/BF02924151]</w:t>
      </w:r>
    </w:p>
    <w:p w14:paraId="7031ADF8"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24 </w:t>
      </w:r>
      <w:r w:rsidRPr="00F56EA4">
        <w:rPr>
          <w:rFonts w:ascii="Book Antiqua" w:hAnsi="Book Antiqua"/>
          <w:b/>
          <w:bCs/>
        </w:rPr>
        <w:t>Shinagawa T</w:t>
      </w:r>
      <w:r w:rsidRPr="00F56EA4">
        <w:rPr>
          <w:rFonts w:ascii="Book Antiqua" w:hAnsi="Book Antiqua"/>
        </w:rPr>
        <w:t xml:space="preserve">, Tadokoro M, Maeyama S, Maeda C, Yamaguchi S, Morohoshi T, Ishikawa E. Alpha fetoprotein-producing acinar cell carcinoma of the pancreas showing multiple lines of differentiation. </w:t>
      </w:r>
      <w:r w:rsidRPr="00F56EA4">
        <w:rPr>
          <w:rFonts w:ascii="Book Antiqua" w:hAnsi="Book Antiqua"/>
          <w:i/>
          <w:iCs/>
        </w:rPr>
        <w:t>Virchows Arch</w:t>
      </w:r>
      <w:r w:rsidRPr="00F56EA4">
        <w:rPr>
          <w:rFonts w:ascii="Book Antiqua" w:hAnsi="Book Antiqua"/>
        </w:rPr>
        <w:t xml:space="preserve"> 1995; </w:t>
      </w:r>
      <w:r w:rsidRPr="00F56EA4">
        <w:rPr>
          <w:rFonts w:ascii="Book Antiqua" w:hAnsi="Book Antiqua"/>
          <w:b/>
          <w:bCs/>
        </w:rPr>
        <w:t>426</w:t>
      </w:r>
      <w:r w:rsidRPr="00F56EA4">
        <w:rPr>
          <w:rFonts w:ascii="Book Antiqua" w:hAnsi="Book Antiqua"/>
        </w:rPr>
        <w:t>: 419-423 [PMID: 7541276 DOI: 10.1007/BF00191352]</w:t>
      </w:r>
    </w:p>
    <w:p w14:paraId="3CEC0685"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25 </w:t>
      </w:r>
      <w:r w:rsidRPr="00F56EA4">
        <w:rPr>
          <w:rFonts w:ascii="Book Antiqua" w:hAnsi="Book Antiqua"/>
          <w:b/>
          <w:bCs/>
        </w:rPr>
        <w:t>Kolb-van Harten P</w:t>
      </w:r>
      <w:r w:rsidRPr="00F56EA4">
        <w:rPr>
          <w:rFonts w:ascii="Book Antiqua" w:hAnsi="Book Antiqua"/>
        </w:rPr>
        <w:t xml:space="preserve">, Rosien U, Klöppel G, Layer P. Pancreatic acinar cell carcinoma with excessive alpha-fetoprotein expression. </w:t>
      </w:r>
      <w:r w:rsidRPr="00F56EA4">
        <w:rPr>
          <w:rFonts w:ascii="Book Antiqua" w:hAnsi="Book Antiqua"/>
          <w:i/>
          <w:iCs/>
        </w:rPr>
        <w:t>Pancreatology</w:t>
      </w:r>
      <w:r w:rsidRPr="00F56EA4">
        <w:rPr>
          <w:rFonts w:ascii="Book Antiqua" w:hAnsi="Book Antiqua"/>
        </w:rPr>
        <w:t xml:space="preserve"> 2007; </w:t>
      </w:r>
      <w:r w:rsidRPr="00F56EA4">
        <w:rPr>
          <w:rFonts w:ascii="Book Antiqua" w:hAnsi="Book Antiqua"/>
          <w:b/>
          <w:bCs/>
        </w:rPr>
        <w:t>7</w:t>
      </w:r>
      <w:r w:rsidRPr="00F56EA4">
        <w:rPr>
          <w:rFonts w:ascii="Book Antiqua" w:hAnsi="Book Antiqua"/>
        </w:rPr>
        <w:t>: 370-372 [PMID: 17703084 DOI: 10.1159/000107397]</w:t>
      </w:r>
    </w:p>
    <w:p w14:paraId="45C2E6B8"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26 </w:t>
      </w:r>
      <w:r w:rsidRPr="00F56EA4">
        <w:rPr>
          <w:rFonts w:ascii="Book Antiqua" w:hAnsi="Book Antiqua"/>
          <w:b/>
          <w:bCs/>
        </w:rPr>
        <w:t>Hanaoka T</w:t>
      </w:r>
      <w:r w:rsidRPr="00F56EA4">
        <w:rPr>
          <w:rFonts w:ascii="Book Antiqua" w:hAnsi="Book Antiqua"/>
        </w:rPr>
        <w:t xml:space="preserve">, Sato S, Tobita H, Miyake T, Ishihara S, Akagi S, Amano Y, Kinoshita Y. Clinical significance of the highly sensitive fucosylated fraction of α-fetoprotein in </w:t>
      </w:r>
      <w:r w:rsidRPr="00F56EA4">
        <w:rPr>
          <w:rFonts w:ascii="Book Antiqua" w:hAnsi="Book Antiqua"/>
        </w:rPr>
        <w:lastRenderedPageBreak/>
        <w:t xml:space="preserve">patients with chronic liver disease. </w:t>
      </w:r>
      <w:r w:rsidRPr="00F56EA4">
        <w:rPr>
          <w:rFonts w:ascii="Book Antiqua" w:hAnsi="Book Antiqua"/>
          <w:i/>
          <w:iCs/>
        </w:rPr>
        <w:t>J Gastroenterol Hepatol</w:t>
      </w:r>
      <w:r w:rsidRPr="00F56EA4">
        <w:rPr>
          <w:rFonts w:ascii="Book Antiqua" w:hAnsi="Book Antiqua"/>
        </w:rPr>
        <w:t xml:space="preserve"> 2011; </w:t>
      </w:r>
      <w:r w:rsidRPr="00F56EA4">
        <w:rPr>
          <w:rFonts w:ascii="Book Antiqua" w:hAnsi="Book Antiqua"/>
          <w:b/>
          <w:bCs/>
        </w:rPr>
        <w:t>26</w:t>
      </w:r>
      <w:r w:rsidRPr="00F56EA4">
        <w:rPr>
          <w:rFonts w:ascii="Book Antiqua" w:hAnsi="Book Antiqua"/>
        </w:rPr>
        <w:t>: 739-744 [PMID: 21083609 DOI: 10.1111/j.1440-1746.2010.06585.x]</w:t>
      </w:r>
    </w:p>
    <w:p w14:paraId="611A08D8"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27 </w:t>
      </w:r>
      <w:r w:rsidRPr="00F56EA4">
        <w:rPr>
          <w:rFonts w:ascii="Book Antiqua" w:hAnsi="Book Antiqua"/>
          <w:b/>
          <w:bCs/>
        </w:rPr>
        <w:t>Egashira Y</w:t>
      </w:r>
      <w:r w:rsidRPr="00F56EA4">
        <w:rPr>
          <w:rFonts w:ascii="Book Antiqua" w:hAnsi="Book Antiqua"/>
        </w:rPr>
        <w:t xml:space="preserve">, Suganuma M, Kataoka Y, Higa Y, Ide N, Morishita K, Kamada Y, Gu J, Fukagawa K, Miyoshi E. Establishment and characterization of a fucosylated α-fetoprotein-specific monoclonal antibody: a potential application for clinical research. </w:t>
      </w:r>
      <w:r w:rsidRPr="00F56EA4">
        <w:rPr>
          <w:rFonts w:ascii="Book Antiqua" w:hAnsi="Book Antiqua"/>
          <w:i/>
          <w:iCs/>
        </w:rPr>
        <w:t>Sci Rep</w:t>
      </w:r>
      <w:r w:rsidRPr="00F56EA4">
        <w:rPr>
          <w:rFonts w:ascii="Book Antiqua" w:hAnsi="Book Antiqua"/>
        </w:rPr>
        <w:t xml:space="preserve"> 2019; </w:t>
      </w:r>
      <w:r w:rsidRPr="00F56EA4">
        <w:rPr>
          <w:rFonts w:ascii="Book Antiqua" w:hAnsi="Book Antiqua"/>
          <w:b/>
          <w:bCs/>
        </w:rPr>
        <w:t>9</w:t>
      </w:r>
      <w:r w:rsidRPr="00F56EA4">
        <w:rPr>
          <w:rFonts w:ascii="Book Antiqua" w:hAnsi="Book Antiqua"/>
        </w:rPr>
        <w:t>: 12359 [PMID: 31451706 DOI: 10.1038/s41598-019-48821-x]</w:t>
      </w:r>
    </w:p>
    <w:p w14:paraId="3ED224CE"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28 </w:t>
      </w:r>
      <w:r w:rsidRPr="00F56EA4">
        <w:rPr>
          <w:rFonts w:ascii="Book Antiqua" w:hAnsi="Book Antiqua"/>
          <w:b/>
          <w:bCs/>
        </w:rPr>
        <w:t>Hammer ST</w:t>
      </w:r>
      <w:r w:rsidRPr="00F56EA4">
        <w:rPr>
          <w:rFonts w:ascii="Book Antiqua" w:hAnsi="Book Antiqua"/>
        </w:rPr>
        <w:t xml:space="preserve">, Owens SR. Pancreatoblastoma: a rare, adult pancreatic tumor with many faces. </w:t>
      </w:r>
      <w:r w:rsidRPr="00F56EA4">
        <w:rPr>
          <w:rFonts w:ascii="Book Antiqua" w:hAnsi="Book Antiqua"/>
          <w:i/>
          <w:iCs/>
        </w:rPr>
        <w:t>Arch Pathol Lab Med</w:t>
      </w:r>
      <w:r w:rsidRPr="00F56EA4">
        <w:rPr>
          <w:rFonts w:ascii="Book Antiqua" w:hAnsi="Book Antiqua"/>
        </w:rPr>
        <w:t xml:space="preserve"> 2013; </w:t>
      </w:r>
      <w:r w:rsidRPr="00F56EA4">
        <w:rPr>
          <w:rFonts w:ascii="Book Antiqua" w:hAnsi="Book Antiqua"/>
          <w:b/>
          <w:bCs/>
        </w:rPr>
        <w:t>137</w:t>
      </w:r>
      <w:r w:rsidRPr="00F56EA4">
        <w:rPr>
          <w:rFonts w:ascii="Book Antiqua" w:hAnsi="Book Antiqua"/>
        </w:rPr>
        <w:t>: 1224-1226 [PMID: 23991735 DOI: 10.5858/arpa.2013-0272-CR]</w:t>
      </w:r>
    </w:p>
    <w:p w14:paraId="1EDAC09D"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29 </w:t>
      </w:r>
      <w:r w:rsidRPr="00F56EA4">
        <w:rPr>
          <w:rFonts w:ascii="Book Antiqua" w:hAnsi="Book Antiqua"/>
          <w:b/>
          <w:bCs/>
        </w:rPr>
        <w:t>Palosaari D</w:t>
      </w:r>
      <w:r w:rsidRPr="00F56EA4">
        <w:rPr>
          <w:rFonts w:ascii="Book Antiqua" w:hAnsi="Book Antiqua"/>
        </w:rPr>
        <w:t xml:space="preserve">, Clayton F, Seaman J. Pancreatoblastoma in an adult. </w:t>
      </w:r>
      <w:r w:rsidRPr="00F56EA4">
        <w:rPr>
          <w:rFonts w:ascii="Book Antiqua" w:hAnsi="Book Antiqua"/>
          <w:i/>
          <w:iCs/>
        </w:rPr>
        <w:t>Arch Pathol Lab Med</w:t>
      </w:r>
      <w:r w:rsidRPr="00F56EA4">
        <w:rPr>
          <w:rFonts w:ascii="Book Antiqua" w:hAnsi="Book Antiqua"/>
        </w:rPr>
        <w:t xml:space="preserve"> 1986; </w:t>
      </w:r>
      <w:r w:rsidRPr="00F56EA4">
        <w:rPr>
          <w:rFonts w:ascii="Book Antiqua" w:hAnsi="Book Antiqua"/>
          <w:b/>
          <w:bCs/>
        </w:rPr>
        <w:t>110</w:t>
      </w:r>
      <w:r w:rsidRPr="00F56EA4">
        <w:rPr>
          <w:rFonts w:ascii="Book Antiqua" w:hAnsi="Book Antiqua"/>
        </w:rPr>
        <w:t>: 650-652 [PMID: 3013120]</w:t>
      </w:r>
    </w:p>
    <w:p w14:paraId="491C0F57"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30 </w:t>
      </w:r>
      <w:r w:rsidRPr="00F56EA4">
        <w:rPr>
          <w:rFonts w:ascii="Book Antiqua" w:hAnsi="Book Antiqua"/>
          <w:b/>
          <w:bCs/>
        </w:rPr>
        <w:t>Zouros E</w:t>
      </w:r>
      <w:r w:rsidRPr="00F56EA4">
        <w:rPr>
          <w:rFonts w:ascii="Book Antiqua" w:hAnsi="Book Antiqua"/>
        </w:rPr>
        <w:t xml:space="preserve">, Manatakis DK, Delis SG, Agalianos C, Triantopoulou C, Dervenis C. Adult pancreatoblastoma: A case report and review of the literature. </w:t>
      </w:r>
      <w:r w:rsidRPr="00F56EA4">
        <w:rPr>
          <w:rFonts w:ascii="Book Antiqua" w:hAnsi="Book Antiqua"/>
          <w:i/>
          <w:iCs/>
        </w:rPr>
        <w:t>Oncol Lett</w:t>
      </w:r>
      <w:r w:rsidRPr="00F56EA4">
        <w:rPr>
          <w:rFonts w:ascii="Book Antiqua" w:hAnsi="Book Antiqua"/>
        </w:rPr>
        <w:t xml:space="preserve"> 2015; </w:t>
      </w:r>
      <w:r w:rsidRPr="00F56EA4">
        <w:rPr>
          <w:rFonts w:ascii="Book Antiqua" w:hAnsi="Book Antiqua"/>
          <w:b/>
          <w:bCs/>
        </w:rPr>
        <w:t>9</w:t>
      </w:r>
      <w:r w:rsidRPr="00F56EA4">
        <w:rPr>
          <w:rFonts w:ascii="Book Antiqua" w:hAnsi="Book Antiqua"/>
        </w:rPr>
        <w:t>: 2293-2298 [PMID: 26137059 DOI: 10.3892/ol.2015.3001]</w:t>
      </w:r>
    </w:p>
    <w:p w14:paraId="5485614F"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31 </w:t>
      </w:r>
      <w:r w:rsidRPr="00F56EA4">
        <w:rPr>
          <w:rFonts w:ascii="Book Antiqua" w:hAnsi="Book Antiqua"/>
          <w:b/>
          <w:bCs/>
        </w:rPr>
        <w:t>Elghawy O</w:t>
      </w:r>
      <w:r w:rsidRPr="00F56EA4">
        <w:rPr>
          <w:rFonts w:ascii="Book Antiqua" w:hAnsi="Book Antiqua"/>
        </w:rPr>
        <w:t xml:space="preserve">, Wang JS, Whitehair RM, Grosh W, Kindwall-Keller TL. Successful treatment of metastatic pancreatoblastoma in an adult with autologous hematopoietic cell transplant. </w:t>
      </w:r>
      <w:r w:rsidRPr="00F56EA4">
        <w:rPr>
          <w:rFonts w:ascii="Book Antiqua" w:hAnsi="Book Antiqua"/>
          <w:i/>
          <w:iCs/>
        </w:rPr>
        <w:t>Pancreatology</w:t>
      </w:r>
      <w:r w:rsidRPr="00F56EA4">
        <w:rPr>
          <w:rFonts w:ascii="Book Antiqua" w:hAnsi="Book Antiqua"/>
        </w:rPr>
        <w:t xml:space="preserve"> 2021; </w:t>
      </w:r>
      <w:r w:rsidRPr="00F56EA4">
        <w:rPr>
          <w:rFonts w:ascii="Book Antiqua" w:hAnsi="Book Antiqua"/>
          <w:b/>
          <w:bCs/>
        </w:rPr>
        <w:t>21</w:t>
      </w:r>
      <w:r w:rsidRPr="00F56EA4">
        <w:rPr>
          <w:rFonts w:ascii="Book Antiqua" w:hAnsi="Book Antiqua"/>
        </w:rPr>
        <w:t>: 188-191 [PMID: 33199137 DOI: 10.1016/j.pan.2020.10.049]</w:t>
      </w:r>
    </w:p>
    <w:p w14:paraId="1BF2F256"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32 </w:t>
      </w:r>
      <w:r w:rsidRPr="00F56EA4">
        <w:rPr>
          <w:rFonts w:ascii="Book Antiqua" w:hAnsi="Book Antiqua"/>
          <w:b/>
          <w:bCs/>
        </w:rPr>
        <w:t>Rosebrook JL</w:t>
      </w:r>
      <w:r w:rsidRPr="00F56EA4">
        <w:rPr>
          <w:rFonts w:ascii="Book Antiqua" w:hAnsi="Book Antiqua"/>
        </w:rPr>
        <w:t xml:space="preserve">, Glickman JN, Mortele KJ. Pancreatoblastoma in an adult woman: sonography, CT, and dynamic gadolinium-enhanced MRI features. </w:t>
      </w:r>
      <w:r w:rsidRPr="00F56EA4">
        <w:rPr>
          <w:rFonts w:ascii="Book Antiqua" w:hAnsi="Book Antiqua"/>
          <w:i/>
          <w:iCs/>
        </w:rPr>
        <w:t>AJR Am J Roentgenol</w:t>
      </w:r>
      <w:r w:rsidRPr="00F56EA4">
        <w:rPr>
          <w:rFonts w:ascii="Book Antiqua" w:hAnsi="Book Antiqua"/>
        </w:rPr>
        <w:t xml:space="preserve"> 2005; </w:t>
      </w:r>
      <w:r w:rsidRPr="00F56EA4">
        <w:rPr>
          <w:rFonts w:ascii="Book Antiqua" w:hAnsi="Book Antiqua"/>
          <w:b/>
          <w:bCs/>
        </w:rPr>
        <w:t>184</w:t>
      </w:r>
      <w:r w:rsidRPr="00F56EA4">
        <w:rPr>
          <w:rFonts w:ascii="Book Antiqua" w:hAnsi="Book Antiqua"/>
        </w:rPr>
        <w:t>: S78-S81 [PMID: 15728031 DOI: 10.2214/ajr.184.3_supplement.01840s78]</w:t>
      </w:r>
    </w:p>
    <w:p w14:paraId="52479087"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33 </w:t>
      </w:r>
      <w:r w:rsidRPr="00F56EA4">
        <w:rPr>
          <w:rFonts w:ascii="Book Antiqua" w:hAnsi="Book Antiqua"/>
          <w:b/>
          <w:bCs/>
        </w:rPr>
        <w:t>Lee JY</w:t>
      </w:r>
      <w:r w:rsidRPr="00F56EA4">
        <w:rPr>
          <w:rFonts w:ascii="Book Antiqua" w:hAnsi="Book Antiqua"/>
        </w:rPr>
        <w:t xml:space="preserve">, Kim IO, Kim WS, Kim CW, Yeon KM. CT and US findings of pancreatoblastoma. </w:t>
      </w:r>
      <w:r w:rsidRPr="00F56EA4">
        <w:rPr>
          <w:rFonts w:ascii="Book Antiqua" w:hAnsi="Book Antiqua"/>
          <w:i/>
          <w:iCs/>
        </w:rPr>
        <w:t>J Comput Assist Tomogr</w:t>
      </w:r>
      <w:r w:rsidRPr="00F56EA4">
        <w:rPr>
          <w:rFonts w:ascii="Book Antiqua" w:hAnsi="Book Antiqua"/>
        </w:rPr>
        <w:t xml:space="preserve"> 1996; </w:t>
      </w:r>
      <w:r w:rsidRPr="00F56EA4">
        <w:rPr>
          <w:rFonts w:ascii="Book Antiqua" w:hAnsi="Book Antiqua"/>
          <w:b/>
          <w:bCs/>
        </w:rPr>
        <w:t>20</w:t>
      </w:r>
      <w:r w:rsidRPr="00F56EA4">
        <w:rPr>
          <w:rFonts w:ascii="Book Antiqua" w:hAnsi="Book Antiqua"/>
        </w:rPr>
        <w:t>: 370-374 [PMID: 8626892 DOI: 10.1097/00004728-199605000-00007]</w:t>
      </w:r>
    </w:p>
    <w:p w14:paraId="1E80693B"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34 </w:t>
      </w:r>
      <w:r w:rsidRPr="00F56EA4">
        <w:rPr>
          <w:rFonts w:ascii="Book Antiqua" w:hAnsi="Book Antiqua"/>
          <w:b/>
          <w:bCs/>
        </w:rPr>
        <w:t>Bläker H</w:t>
      </w:r>
      <w:r w:rsidRPr="00F56EA4">
        <w:rPr>
          <w:rFonts w:ascii="Book Antiqua" w:hAnsi="Book Antiqua"/>
        </w:rPr>
        <w:t xml:space="preserve">, Hofmann WJ, Rieker RJ, Penzel R, Graf M, Otto HF. Beta-catenin accumulation and mutation of the CTNNB1 gene in hepatoblastoma. </w:t>
      </w:r>
      <w:r w:rsidRPr="00F56EA4">
        <w:rPr>
          <w:rFonts w:ascii="Book Antiqua" w:hAnsi="Book Antiqua"/>
          <w:i/>
          <w:iCs/>
        </w:rPr>
        <w:t>Genes Chromosomes Cancer</w:t>
      </w:r>
      <w:r w:rsidRPr="00F56EA4">
        <w:rPr>
          <w:rFonts w:ascii="Book Antiqua" w:hAnsi="Book Antiqua"/>
        </w:rPr>
        <w:t xml:space="preserve"> 1999; </w:t>
      </w:r>
      <w:r w:rsidRPr="00F56EA4">
        <w:rPr>
          <w:rFonts w:ascii="Book Antiqua" w:hAnsi="Book Antiqua"/>
          <w:b/>
          <w:bCs/>
        </w:rPr>
        <w:t>25</w:t>
      </w:r>
      <w:r w:rsidRPr="00F56EA4">
        <w:rPr>
          <w:rFonts w:ascii="Book Antiqua" w:hAnsi="Book Antiqua"/>
        </w:rPr>
        <w:t>: 399-402 [PMID: 10398436]</w:t>
      </w:r>
    </w:p>
    <w:p w14:paraId="3F51BC46"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35 </w:t>
      </w:r>
      <w:r w:rsidRPr="00F56EA4">
        <w:rPr>
          <w:rFonts w:ascii="Book Antiqua" w:hAnsi="Book Antiqua"/>
          <w:b/>
          <w:bCs/>
        </w:rPr>
        <w:t>Jiao Y</w:t>
      </w:r>
      <w:r w:rsidRPr="00F56EA4">
        <w:rPr>
          <w:rFonts w:ascii="Book Antiqua" w:hAnsi="Book Antiqua"/>
        </w:rPr>
        <w:t xml:space="preserve">, Yonescu R, Offerhaus GJ, Klimstra DS, Maitra A, Eshleman JR, Herman JG, Poh W, Pelosof L, Wolfgang CL, Vogelstein B, Kinzler KW, Hruban RH, Papadopoulos </w:t>
      </w:r>
      <w:r w:rsidRPr="00F56EA4">
        <w:rPr>
          <w:rFonts w:ascii="Book Antiqua" w:hAnsi="Book Antiqua"/>
        </w:rPr>
        <w:lastRenderedPageBreak/>
        <w:t xml:space="preserve">N, Wood LD. Whole-exome sequencing of pancreatic neoplasms with acinar differentiation. </w:t>
      </w:r>
      <w:r w:rsidRPr="00F56EA4">
        <w:rPr>
          <w:rFonts w:ascii="Book Antiqua" w:hAnsi="Book Antiqua"/>
          <w:i/>
          <w:iCs/>
        </w:rPr>
        <w:t>J Pathol</w:t>
      </w:r>
      <w:r w:rsidRPr="00F56EA4">
        <w:rPr>
          <w:rFonts w:ascii="Book Antiqua" w:hAnsi="Book Antiqua"/>
        </w:rPr>
        <w:t xml:space="preserve"> 2014; </w:t>
      </w:r>
      <w:r w:rsidRPr="00F56EA4">
        <w:rPr>
          <w:rFonts w:ascii="Book Antiqua" w:hAnsi="Book Antiqua"/>
          <w:b/>
          <w:bCs/>
        </w:rPr>
        <w:t>232</w:t>
      </w:r>
      <w:r w:rsidRPr="00F56EA4">
        <w:rPr>
          <w:rFonts w:ascii="Book Antiqua" w:hAnsi="Book Antiqua"/>
        </w:rPr>
        <w:t>: 428-435 [PMID: 24293293 DOI: 10.1002/path.4310]</w:t>
      </w:r>
    </w:p>
    <w:p w14:paraId="3DB099FA"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36 </w:t>
      </w:r>
      <w:r w:rsidRPr="00F56EA4">
        <w:rPr>
          <w:rFonts w:ascii="Book Antiqua" w:hAnsi="Book Antiqua"/>
          <w:b/>
          <w:bCs/>
        </w:rPr>
        <w:t>Klimstra DS</w:t>
      </w:r>
      <w:r w:rsidRPr="00F56EA4">
        <w:rPr>
          <w:rFonts w:ascii="Book Antiqua" w:hAnsi="Book Antiqua"/>
        </w:rPr>
        <w:t xml:space="preserve">, Heffess CS, Oertel JE, Rosai J. Acinar cell carcinoma of the pancreas. A clinicopathologic study of 28 cases. </w:t>
      </w:r>
      <w:r w:rsidRPr="00F56EA4">
        <w:rPr>
          <w:rFonts w:ascii="Book Antiqua" w:hAnsi="Book Antiqua"/>
          <w:i/>
          <w:iCs/>
        </w:rPr>
        <w:t>Am J Surg Pathol</w:t>
      </w:r>
      <w:r w:rsidRPr="00F56EA4">
        <w:rPr>
          <w:rFonts w:ascii="Book Antiqua" w:hAnsi="Book Antiqua"/>
        </w:rPr>
        <w:t xml:space="preserve"> 1992; </w:t>
      </w:r>
      <w:r w:rsidRPr="00F56EA4">
        <w:rPr>
          <w:rFonts w:ascii="Book Antiqua" w:hAnsi="Book Antiqua"/>
          <w:b/>
          <w:bCs/>
        </w:rPr>
        <w:t>16</w:t>
      </w:r>
      <w:r w:rsidRPr="00F56EA4">
        <w:rPr>
          <w:rFonts w:ascii="Book Antiqua" w:hAnsi="Book Antiqua"/>
        </w:rPr>
        <w:t>: 815-837 [PMID: 1384374 DOI: 10.1097/00000478-199209000-00001]</w:t>
      </w:r>
    </w:p>
    <w:p w14:paraId="3B0FEFC6"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37 </w:t>
      </w:r>
      <w:r w:rsidRPr="00F56EA4">
        <w:rPr>
          <w:rFonts w:ascii="Book Antiqua" w:hAnsi="Book Antiqua"/>
          <w:b/>
          <w:bCs/>
        </w:rPr>
        <w:t>La Rosa S</w:t>
      </w:r>
      <w:r w:rsidRPr="00F56EA4">
        <w:rPr>
          <w:rFonts w:ascii="Book Antiqua" w:hAnsi="Book Antiqua"/>
        </w:rPr>
        <w:t xml:space="preserve">, Adsay V, Albarello L, Asioli S, Casnedi S, Franzi F, Marando A, Notohara K, Sessa F, Vanoli A, Zhang L, Capella C. Clinicopathologic study of 62 acinar cell carcinomas of the pancreas: insights into the morphology and immunophenotype and search for prognostic markers. </w:t>
      </w:r>
      <w:r w:rsidRPr="00F56EA4">
        <w:rPr>
          <w:rFonts w:ascii="Book Antiqua" w:hAnsi="Book Antiqua"/>
          <w:i/>
          <w:iCs/>
        </w:rPr>
        <w:t>Am J Surg Pathol</w:t>
      </w:r>
      <w:r w:rsidRPr="00F56EA4">
        <w:rPr>
          <w:rFonts w:ascii="Book Antiqua" w:hAnsi="Book Antiqua"/>
        </w:rPr>
        <w:t xml:space="preserve"> 2012; </w:t>
      </w:r>
      <w:r w:rsidRPr="00F56EA4">
        <w:rPr>
          <w:rFonts w:ascii="Book Antiqua" w:hAnsi="Book Antiqua"/>
          <w:b/>
          <w:bCs/>
        </w:rPr>
        <w:t>36</w:t>
      </w:r>
      <w:r w:rsidRPr="00F56EA4">
        <w:rPr>
          <w:rFonts w:ascii="Book Antiqua" w:hAnsi="Book Antiqua"/>
        </w:rPr>
        <w:t>: 1782-1795 [PMID: 23026929 DOI: 10.1097/PAS.0b013e318263209d]</w:t>
      </w:r>
    </w:p>
    <w:p w14:paraId="6D6E649B"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38 </w:t>
      </w:r>
      <w:r w:rsidRPr="00F56EA4">
        <w:rPr>
          <w:rFonts w:ascii="Book Antiqua" w:hAnsi="Book Antiqua"/>
          <w:b/>
          <w:bCs/>
        </w:rPr>
        <w:t>Glick RD</w:t>
      </w:r>
      <w:r w:rsidRPr="00F56EA4">
        <w:rPr>
          <w:rFonts w:ascii="Book Antiqua" w:hAnsi="Book Antiqua"/>
        </w:rPr>
        <w:t xml:space="preserve">, Pashankar FD, Pappo A, Laquaglia MP. Management of pancreatoblastoma in children and young adults. </w:t>
      </w:r>
      <w:r w:rsidRPr="00F56EA4">
        <w:rPr>
          <w:rFonts w:ascii="Book Antiqua" w:hAnsi="Book Antiqua"/>
          <w:i/>
          <w:iCs/>
        </w:rPr>
        <w:t>J Pediatr Hematol Oncol</w:t>
      </w:r>
      <w:r w:rsidRPr="00F56EA4">
        <w:rPr>
          <w:rFonts w:ascii="Book Antiqua" w:hAnsi="Book Antiqua"/>
        </w:rPr>
        <w:t xml:space="preserve"> 2012; </w:t>
      </w:r>
      <w:r w:rsidRPr="00F56EA4">
        <w:rPr>
          <w:rFonts w:ascii="Book Antiqua" w:hAnsi="Book Antiqua"/>
          <w:b/>
          <w:bCs/>
        </w:rPr>
        <w:t>34 Suppl 2</w:t>
      </w:r>
      <w:r w:rsidRPr="00F56EA4">
        <w:rPr>
          <w:rFonts w:ascii="Book Antiqua" w:hAnsi="Book Antiqua"/>
        </w:rPr>
        <w:t>: S47-S50 [PMID: 22525406 DOI: 10.1097/MPH.0b013e31824e3839]</w:t>
      </w:r>
    </w:p>
    <w:p w14:paraId="3F167ACE"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39 </w:t>
      </w:r>
      <w:r w:rsidRPr="00F56EA4">
        <w:rPr>
          <w:rFonts w:ascii="Book Antiqua" w:hAnsi="Book Antiqua"/>
          <w:b/>
          <w:bCs/>
        </w:rPr>
        <w:t>Charlton-Ouw KM</w:t>
      </w:r>
      <w:r w:rsidRPr="00F56EA4">
        <w:rPr>
          <w:rFonts w:ascii="Book Antiqua" w:hAnsi="Book Antiqua"/>
        </w:rPr>
        <w:t xml:space="preserve">, Kaiser CL, Tong GX, Allendorf JD, Chabot JA. Revisiting metastatic adult pancreatoblastoma. A case and review of the literature. </w:t>
      </w:r>
      <w:r w:rsidRPr="00F56EA4">
        <w:rPr>
          <w:rFonts w:ascii="Book Antiqua" w:hAnsi="Book Antiqua"/>
          <w:i/>
          <w:iCs/>
        </w:rPr>
        <w:t>JOP</w:t>
      </w:r>
      <w:r w:rsidRPr="00F56EA4">
        <w:rPr>
          <w:rFonts w:ascii="Book Antiqua" w:hAnsi="Book Antiqua"/>
        </w:rPr>
        <w:t xml:space="preserve"> 2008; </w:t>
      </w:r>
      <w:r w:rsidRPr="00F56EA4">
        <w:rPr>
          <w:rFonts w:ascii="Book Antiqua" w:hAnsi="Book Antiqua"/>
          <w:b/>
          <w:bCs/>
        </w:rPr>
        <w:t>9</w:t>
      </w:r>
      <w:r w:rsidRPr="00F56EA4">
        <w:rPr>
          <w:rFonts w:ascii="Book Antiqua" w:hAnsi="Book Antiqua"/>
        </w:rPr>
        <w:t>: 733-738 [PMID: 18981556]</w:t>
      </w:r>
    </w:p>
    <w:p w14:paraId="5C720B46"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40 </w:t>
      </w:r>
      <w:r w:rsidRPr="00F56EA4">
        <w:rPr>
          <w:rFonts w:ascii="Book Antiqua" w:hAnsi="Book Antiqua"/>
          <w:b/>
          <w:bCs/>
        </w:rPr>
        <w:t>Levey JM</w:t>
      </w:r>
      <w:r w:rsidRPr="00F56EA4">
        <w:rPr>
          <w:rFonts w:ascii="Book Antiqua" w:hAnsi="Book Antiqua"/>
        </w:rPr>
        <w:t xml:space="preserve">, Banner BF. Adult pancreatoblastoma: a case report and review of the literature. </w:t>
      </w:r>
      <w:r w:rsidRPr="00F56EA4">
        <w:rPr>
          <w:rFonts w:ascii="Book Antiqua" w:hAnsi="Book Antiqua"/>
          <w:i/>
          <w:iCs/>
        </w:rPr>
        <w:t>Am J Gastroenterol</w:t>
      </w:r>
      <w:r w:rsidRPr="00F56EA4">
        <w:rPr>
          <w:rFonts w:ascii="Book Antiqua" w:hAnsi="Book Antiqua"/>
        </w:rPr>
        <w:t xml:space="preserve"> 1996; </w:t>
      </w:r>
      <w:r w:rsidRPr="00F56EA4">
        <w:rPr>
          <w:rFonts w:ascii="Book Antiqua" w:hAnsi="Book Antiqua"/>
          <w:b/>
          <w:bCs/>
        </w:rPr>
        <w:t>91</w:t>
      </w:r>
      <w:r w:rsidRPr="00F56EA4">
        <w:rPr>
          <w:rFonts w:ascii="Book Antiqua" w:hAnsi="Book Antiqua"/>
        </w:rPr>
        <w:t>: 1841-1844 [PMID: 8792711]</w:t>
      </w:r>
    </w:p>
    <w:p w14:paraId="1E275F7D"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41 </w:t>
      </w:r>
      <w:r w:rsidRPr="00F56EA4">
        <w:rPr>
          <w:rFonts w:ascii="Book Antiqua" w:hAnsi="Book Antiqua"/>
          <w:b/>
          <w:bCs/>
        </w:rPr>
        <w:t>Dunn JL</w:t>
      </w:r>
      <w:r w:rsidRPr="00F56EA4">
        <w:rPr>
          <w:rFonts w:ascii="Book Antiqua" w:hAnsi="Book Antiqua"/>
        </w:rPr>
        <w:t xml:space="preserve">, Longnecker DS. Pancreatoblastoma in an older adult. </w:t>
      </w:r>
      <w:r w:rsidRPr="00F56EA4">
        <w:rPr>
          <w:rFonts w:ascii="Book Antiqua" w:hAnsi="Book Antiqua"/>
          <w:i/>
          <w:iCs/>
        </w:rPr>
        <w:t>Arch Pathol Lab Med</w:t>
      </w:r>
      <w:r w:rsidRPr="00F56EA4">
        <w:rPr>
          <w:rFonts w:ascii="Book Antiqua" w:hAnsi="Book Antiqua"/>
        </w:rPr>
        <w:t xml:space="preserve"> 1995; </w:t>
      </w:r>
      <w:r w:rsidRPr="00F56EA4">
        <w:rPr>
          <w:rFonts w:ascii="Book Antiqua" w:hAnsi="Book Antiqua"/>
          <w:b/>
          <w:bCs/>
        </w:rPr>
        <w:t>119</w:t>
      </w:r>
      <w:r w:rsidRPr="00F56EA4">
        <w:rPr>
          <w:rFonts w:ascii="Book Antiqua" w:hAnsi="Book Antiqua"/>
        </w:rPr>
        <w:t>: 547-551 [PMID: 7605173]</w:t>
      </w:r>
    </w:p>
    <w:p w14:paraId="6786F6D4"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42 </w:t>
      </w:r>
      <w:r w:rsidRPr="00F56EA4">
        <w:rPr>
          <w:rFonts w:ascii="Book Antiqua" w:hAnsi="Book Antiqua"/>
          <w:b/>
          <w:bCs/>
        </w:rPr>
        <w:t>Zhu LC</w:t>
      </w:r>
      <w:r w:rsidRPr="00F56EA4">
        <w:rPr>
          <w:rFonts w:ascii="Book Antiqua" w:hAnsi="Book Antiqua"/>
        </w:rPr>
        <w:t xml:space="preserve">, Sidhu GS, Cassai ND, Yang GC. Fine-needle aspiration cytology of pancreatoblastoma in a young woman: report of a case and review of the literature. </w:t>
      </w:r>
      <w:r w:rsidRPr="00F56EA4">
        <w:rPr>
          <w:rFonts w:ascii="Book Antiqua" w:hAnsi="Book Antiqua"/>
          <w:i/>
          <w:iCs/>
        </w:rPr>
        <w:t>Diagn Cytopathol</w:t>
      </w:r>
      <w:r w:rsidRPr="00F56EA4">
        <w:rPr>
          <w:rFonts w:ascii="Book Antiqua" w:hAnsi="Book Antiqua"/>
        </w:rPr>
        <w:t xml:space="preserve"> 2005; </w:t>
      </w:r>
      <w:r w:rsidRPr="00F56EA4">
        <w:rPr>
          <w:rFonts w:ascii="Book Antiqua" w:hAnsi="Book Antiqua"/>
          <w:b/>
          <w:bCs/>
        </w:rPr>
        <w:t>33</w:t>
      </w:r>
      <w:r w:rsidRPr="00F56EA4">
        <w:rPr>
          <w:rFonts w:ascii="Book Antiqua" w:hAnsi="Book Antiqua"/>
        </w:rPr>
        <w:t>: 258-262 [PMID: 16138370 DOI: 10.1002/dc.20355]</w:t>
      </w:r>
    </w:p>
    <w:p w14:paraId="3FB81A9A"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43 </w:t>
      </w:r>
      <w:r w:rsidRPr="00F56EA4">
        <w:rPr>
          <w:rFonts w:ascii="Book Antiqua" w:hAnsi="Book Antiqua"/>
          <w:b/>
          <w:bCs/>
        </w:rPr>
        <w:t>Hoorens A</w:t>
      </w:r>
      <w:r w:rsidRPr="00F56EA4">
        <w:rPr>
          <w:rFonts w:ascii="Book Antiqua" w:hAnsi="Book Antiqua"/>
        </w:rPr>
        <w:t xml:space="preserve">, Gebhard F, Kraft K, Lemoine NR, Klöppel G. Pancreatoblastoma in an adult: its separation from acinar cell carcinoma. </w:t>
      </w:r>
      <w:r w:rsidRPr="00F56EA4">
        <w:rPr>
          <w:rFonts w:ascii="Book Antiqua" w:hAnsi="Book Antiqua"/>
          <w:i/>
          <w:iCs/>
        </w:rPr>
        <w:t>Virchows Arch</w:t>
      </w:r>
      <w:r w:rsidRPr="00F56EA4">
        <w:rPr>
          <w:rFonts w:ascii="Book Antiqua" w:hAnsi="Book Antiqua"/>
        </w:rPr>
        <w:t xml:space="preserve"> 1994; </w:t>
      </w:r>
      <w:r w:rsidRPr="00F56EA4">
        <w:rPr>
          <w:rFonts w:ascii="Book Antiqua" w:hAnsi="Book Antiqua"/>
          <w:b/>
          <w:bCs/>
        </w:rPr>
        <w:t>424</w:t>
      </w:r>
      <w:r w:rsidRPr="00F56EA4">
        <w:rPr>
          <w:rFonts w:ascii="Book Antiqua" w:hAnsi="Book Antiqua"/>
        </w:rPr>
        <w:t>: 485-490 [PMID: 8032529 DOI: 10.1007/BF00191433]</w:t>
      </w:r>
    </w:p>
    <w:p w14:paraId="14E15BE4"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44 </w:t>
      </w:r>
      <w:r w:rsidRPr="00F56EA4">
        <w:rPr>
          <w:rFonts w:ascii="Book Antiqua" w:hAnsi="Book Antiqua"/>
          <w:b/>
          <w:bCs/>
        </w:rPr>
        <w:t>Robin E</w:t>
      </w:r>
      <w:r w:rsidRPr="00F56EA4">
        <w:rPr>
          <w:rFonts w:ascii="Book Antiqua" w:hAnsi="Book Antiqua"/>
        </w:rPr>
        <w:t xml:space="preserve">, Terris B, Valverde A, Molas G, Belghiti J, Bernades P, Ruszniewski P. [Pancreatoblastoma in adults]. </w:t>
      </w:r>
      <w:r w:rsidRPr="00F56EA4">
        <w:rPr>
          <w:rFonts w:ascii="Book Antiqua" w:hAnsi="Book Antiqua"/>
          <w:i/>
          <w:iCs/>
        </w:rPr>
        <w:t>Gastroenterol Clin Biol</w:t>
      </w:r>
      <w:r w:rsidRPr="00F56EA4">
        <w:rPr>
          <w:rFonts w:ascii="Book Antiqua" w:hAnsi="Book Antiqua"/>
        </w:rPr>
        <w:t xml:space="preserve"> 1997; </w:t>
      </w:r>
      <w:r w:rsidRPr="00F56EA4">
        <w:rPr>
          <w:rFonts w:ascii="Book Antiqua" w:hAnsi="Book Antiqua"/>
          <w:b/>
          <w:bCs/>
        </w:rPr>
        <w:t>21</w:t>
      </w:r>
      <w:r w:rsidRPr="00F56EA4">
        <w:rPr>
          <w:rFonts w:ascii="Book Antiqua" w:hAnsi="Book Antiqua"/>
        </w:rPr>
        <w:t>: 880-883 [PMID: 9587540]</w:t>
      </w:r>
    </w:p>
    <w:p w14:paraId="248EFA6B" w14:textId="77777777" w:rsidR="00F56EA4" w:rsidRPr="00F56EA4" w:rsidRDefault="00F56EA4" w:rsidP="00F56EA4">
      <w:pPr>
        <w:spacing w:line="360" w:lineRule="auto"/>
        <w:jc w:val="both"/>
        <w:rPr>
          <w:rFonts w:ascii="Book Antiqua" w:hAnsi="Book Antiqua"/>
        </w:rPr>
      </w:pPr>
      <w:r w:rsidRPr="00F56EA4">
        <w:rPr>
          <w:rFonts w:ascii="Book Antiqua" w:hAnsi="Book Antiqua"/>
        </w:rPr>
        <w:lastRenderedPageBreak/>
        <w:t xml:space="preserve">45 </w:t>
      </w:r>
      <w:r w:rsidRPr="00F56EA4">
        <w:rPr>
          <w:rFonts w:ascii="Book Antiqua" w:hAnsi="Book Antiqua"/>
          <w:b/>
          <w:bCs/>
        </w:rPr>
        <w:t>Gruppioni F</w:t>
      </w:r>
      <w:r w:rsidRPr="00F56EA4">
        <w:rPr>
          <w:rFonts w:ascii="Book Antiqua" w:hAnsi="Book Antiqua"/>
        </w:rPr>
        <w:t xml:space="preserve">, Casadei R, Fusco F, Calculli L, Marrano D, Gavelli G. Adult pancreatoblastoma. A case report. </w:t>
      </w:r>
      <w:r w:rsidRPr="00F56EA4">
        <w:rPr>
          <w:rFonts w:ascii="Book Antiqua" w:hAnsi="Book Antiqua"/>
          <w:i/>
          <w:iCs/>
        </w:rPr>
        <w:t>Radiol Med</w:t>
      </w:r>
      <w:r w:rsidRPr="00F56EA4">
        <w:rPr>
          <w:rFonts w:ascii="Book Antiqua" w:hAnsi="Book Antiqua"/>
        </w:rPr>
        <w:t xml:space="preserve"> 2002; </w:t>
      </w:r>
      <w:r w:rsidRPr="00F56EA4">
        <w:rPr>
          <w:rFonts w:ascii="Book Antiqua" w:hAnsi="Book Antiqua"/>
          <w:b/>
          <w:bCs/>
        </w:rPr>
        <w:t>103</w:t>
      </w:r>
      <w:r w:rsidRPr="00F56EA4">
        <w:rPr>
          <w:rFonts w:ascii="Book Antiqua" w:hAnsi="Book Antiqua"/>
        </w:rPr>
        <w:t>: 119-122 [PMID: 11859308]</w:t>
      </w:r>
    </w:p>
    <w:p w14:paraId="1C29A461"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46 </w:t>
      </w:r>
      <w:r w:rsidRPr="00F56EA4">
        <w:rPr>
          <w:rFonts w:ascii="Book Antiqua" w:hAnsi="Book Antiqua"/>
          <w:b/>
          <w:bCs/>
        </w:rPr>
        <w:t>Mumme T</w:t>
      </w:r>
      <w:r w:rsidRPr="00F56EA4">
        <w:rPr>
          <w:rFonts w:ascii="Book Antiqua" w:hAnsi="Book Antiqua"/>
        </w:rPr>
        <w:t xml:space="preserve">, Büttner R, Peiper C, Schumpelick V. [Pancreatoblastoma: a rare malignant neoplasm in early adulthood]. </w:t>
      </w:r>
      <w:r w:rsidRPr="00F56EA4">
        <w:rPr>
          <w:rFonts w:ascii="Book Antiqua" w:hAnsi="Book Antiqua"/>
          <w:i/>
          <w:iCs/>
        </w:rPr>
        <w:t>Chirurg</w:t>
      </w:r>
      <w:r w:rsidRPr="00F56EA4">
        <w:rPr>
          <w:rFonts w:ascii="Book Antiqua" w:hAnsi="Book Antiqua"/>
        </w:rPr>
        <w:t xml:space="preserve"> 2001; </w:t>
      </w:r>
      <w:r w:rsidRPr="00F56EA4">
        <w:rPr>
          <w:rFonts w:ascii="Book Antiqua" w:hAnsi="Book Antiqua"/>
          <w:b/>
          <w:bCs/>
        </w:rPr>
        <w:t>72</w:t>
      </w:r>
      <w:r w:rsidRPr="00F56EA4">
        <w:rPr>
          <w:rFonts w:ascii="Book Antiqua" w:hAnsi="Book Antiqua"/>
        </w:rPr>
        <w:t>: 806-811 [PMID: 11490758 DOI: 10.1007/s001040170108]</w:t>
      </w:r>
    </w:p>
    <w:p w14:paraId="0493D7FC"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47 </w:t>
      </w:r>
      <w:r w:rsidRPr="00F56EA4">
        <w:rPr>
          <w:rFonts w:ascii="Book Antiqua" w:hAnsi="Book Antiqua"/>
          <w:b/>
          <w:bCs/>
        </w:rPr>
        <w:t>Hayasaki N</w:t>
      </w:r>
      <w:r w:rsidRPr="00F56EA4">
        <w:rPr>
          <w:rFonts w:ascii="Book Antiqua" w:hAnsi="Book Antiqua"/>
        </w:rPr>
        <w:t xml:space="preserve">, Miyake N, Takahashi H, Nakamura E, Yamagishi S, Kuno Y, Mori N, Shinoda M, Kimura M, Suzuki T, Tashiro K. [A case of pancreatoblastoma in an adult]. </w:t>
      </w:r>
      <w:r w:rsidRPr="00F56EA4">
        <w:rPr>
          <w:rFonts w:ascii="Book Antiqua" w:hAnsi="Book Antiqua"/>
          <w:i/>
          <w:iCs/>
        </w:rPr>
        <w:t>Nihon Shokakibyo Gakkai Zasshi</w:t>
      </w:r>
      <w:r w:rsidRPr="00F56EA4">
        <w:rPr>
          <w:rFonts w:ascii="Book Antiqua" w:hAnsi="Book Antiqua"/>
        </w:rPr>
        <w:t xml:space="preserve"> 1999; </w:t>
      </w:r>
      <w:r w:rsidRPr="00F56EA4">
        <w:rPr>
          <w:rFonts w:ascii="Book Antiqua" w:hAnsi="Book Antiqua"/>
          <w:b/>
          <w:bCs/>
        </w:rPr>
        <w:t>96</w:t>
      </w:r>
      <w:r w:rsidRPr="00F56EA4">
        <w:rPr>
          <w:rFonts w:ascii="Book Antiqua" w:hAnsi="Book Antiqua"/>
        </w:rPr>
        <w:t>: 558-563 [PMID: 10369002]</w:t>
      </w:r>
    </w:p>
    <w:p w14:paraId="36D1A19C"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48 </w:t>
      </w:r>
      <w:r w:rsidRPr="00F56EA4">
        <w:rPr>
          <w:rFonts w:ascii="Book Antiqua" w:hAnsi="Book Antiqua"/>
          <w:b/>
          <w:bCs/>
        </w:rPr>
        <w:t>Sheng L</w:t>
      </w:r>
      <w:r w:rsidRPr="00F56EA4">
        <w:rPr>
          <w:rFonts w:ascii="Book Antiqua" w:hAnsi="Book Antiqua"/>
        </w:rPr>
        <w:t xml:space="preserve">, Weixia Z, Longhai Y, Jinming Y. Clinical and biologic analysis of pancreatoblastoma. </w:t>
      </w:r>
      <w:r w:rsidRPr="00F56EA4">
        <w:rPr>
          <w:rFonts w:ascii="Book Antiqua" w:hAnsi="Book Antiqua"/>
          <w:i/>
          <w:iCs/>
        </w:rPr>
        <w:t>Pancreas</w:t>
      </w:r>
      <w:r w:rsidRPr="00F56EA4">
        <w:rPr>
          <w:rFonts w:ascii="Book Antiqua" w:hAnsi="Book Antiqua"/>
        </w:rPr>
        <w:t xml:space="preserve"> 2005; </w:t>
      </w:r>
      <w:r w:rsidRPr="00F56EA4">
        <w:rPr>
          <w:rFonts w:ascii="Book Antiqua" w:hAnsi="Book Antiqua"/>
          <w:b/>
          <w:bCs/>
        </w:rPr>
        <w:t>30</w:t>
      </w:r>
      <w:r w:rsidRPr="00F56EA4">
        <w:rPr>
          <w:rFonts w:ascii="Book Antiqua" w:hAnsi="Book Antiqua"/>
        </w:rPr>
        <w:t>: 87-90 [PMID: 15632705]</w:t>
      </w:r>
    </w:p>
    <w:p w14:paraId="2331A6F4"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49 </w:t>
      </w:r>
      <w:r w:rsidRPr="00F56EA4">
        <w:rPr>
          <w:rFonts w:ascii="Book Antiqua" w:hAnsi="Book Antiqua"/>
          <w:b/>
          <w:bCs/>
        </w:rPr>
        <w:t>Savastano S</w:t>
      </w:r>
      <w:r w:rsidRPr="00F56EA4">
        <w:rPr>
          <w:rFonts w:ascii="Book Antiqua" w:hAnsi="Book Antiqua"/>
        </w:rPr>
        <w:t xml:space="preserve">, d'Amore ES, Zuccarotto D, Banzato O, Beghetto M, Famengo B. Pancreatoblastoma in an adult patient. A case report. </w:t>
      </w:r>
      <w:r w:rsidRPr="00F56EA4">
        <w:rPr>
          <w:rFonts w:ascii="Book Antiqua" w:hAnsi="Book Antiqua"/>
          <w:i/>
          <w:iCs/>
        </w:rPr>
        <w:t>JOP</w:t>
      </w:r>
      <w:r w:rsidRPr="00F56EA4">
        <w:rPr>
          <w:rFonts w:ascii="Book Antiqua" w:hAnsi="Book Antiqua"/>
        </w:rPr>
        <w:t xml:space="preserve"> 2009; </w:t>
      </w:r>
      <w:r w:rsidRPr="00F56EA4">
        <w:rPr>
          <w:rFonts w:ascii="Book Antiqua" w:hAnsi="Book Antiqua"/>
          <w:b/>
          <w:bCs/>
        </w:rPr>
        <w:t>10</w:t>
      </w:r>
      <w:r w:rsidRPr="00F56EA4">
        <w:rPr>
          <w:rFonts w:ascii="Book Antiqua" w:hAnsi="Book Antiqua"/>
        </w:rPr>
        <w:t>: 192-195 [PMID: 19287117]</w:t>
      </w:r>
    </w:p>
    <w:p w14:paraId="42DEAAD8"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50 </w:t>
      </w:r>
      <w:r w:rsidRPr="00F56EA4">
        <w:rPr>
          <w:rFonts w:ascii="Book Antiqua" w:hAnsi="Book Antiqua"/>
          <w:b/>
          <w:bCs/>
        </w:rPr>
        <w:t>Zhang D</w:t>
      </w:r>
      <w:r w:rsidRPr="00F56EA4">
        <w:rPr>
          <w:rFonts w:ascii="Book Antiqua" w:hAnsi="Book Antiqua"/>
        </w:rPr>
        <w:t xml:space="preserve">, Tang N, Liu Y, Wang EH. Pancreatoblastoma in an adult. </w:t>
      </w:r>
      <w:r w:rsidRPr="00F56EA4">
        <w:rPr>
          <w:rFonts w:ascii="Book Antiqua" w:hAnsi="Book Antiqua"/>
          <w:i/>
          <w:iCs/>
        </w:rPr>
        <w:t>Indian J Pathol Microbiol</w:t>
      </w:r>
      <w:r w:rsidRPr="00F56EA4">
        <w:rPr>
          <w:rFonts w:ascii="Book Antiqua" w:hAnsi="Book Antiqua"/>
        </w:rPr>
        <w:t xml:space="preserve"> 2015; </w:t>
      </w:r>
      <w:r w:rsidRPr="00F56EA4">
        <w:rPr>
          <w:rFonts w:ascii="Book Antiqua" w:hAnsi="Book Antiqua"/>
          <w:b/>
          <w:bCs/>
        </w:rPr>
        <w:t>58</w:t>
      </w:r>
      <w:r w:rsidRPr="00F56EA4">
        <w:rPr>
          <w:rFonts w:ascii="Book Antiqua" w:hAnsi="Book Antiqua"/>
        </w:rPr>
        <w:t>: 93-95 [PMID: 25673604 DOI: 10.4103/0377-4929.151199]</w:t>
      </w:r>
    </w:p>
    <w:p w14:paraId="734CEFE4"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51 </w:t>
      </w:r>
      <w:r w:rsidRPr="00F56EA4">
        <w:rPr>
          <w:rFonts w:ascii="Book Antiqua" w:hAnsi="Book Antiqua"/>
          <w:b/>
          <w:bCs/>
        </w:rPr>
        <w:t>Ohike N</w:t>
      </w:r>
      <w:r w:rsidRPr="00F56EA4">
        <w:rPr>
          <w:rFonts w:ascii="Book Antiqua" w:hAnsi="Book Antiqua"/>
        </w:rPr>
        <w:t xml:space="preserve">, Yamochi T, Shiokawa A, Yoshida T, Yamazaki T, Date Y, Morohoshi T. A peculiar variant of pancreatoblastoma in an adult. </w:t>
      </w:r>
      <w:r w:rsidRPr="00F56EA4">
        <w:rPr>
          <w:rFonts w:ascii="Book Antiqua" w:hAnsi="Book Antiqua"/>
          <w:i/>
          <w:iCs/>
        </w:rPr>
        <w:t>Pancreas</w:t>
      </w:r>
      <w:r w:rsidRPr="00F56EA4">
        <w:rPr>
          <w:rFonts w:ascii="Book Antiqua" w:hAnsi="Book Antiqua"/>
        </w:rPr>
        <w:t xml:space="preserve"> 2008; </w:t>
      </w:r>
      <w:r w:rsidRPr="00F56EA4">
        <w:rPr>
          <w:rFonts w:ascii="Book Antiqua" w:hAnsi="Book Antiqua"/>
          <w:b/>
          <w:bCs/>
        </w:rPr>
        <w:t>36</w:t>
      </w:r>
      <w:r w:rsidRPr="00F56EA4">
        <w:rPr>
          <w:rFonts w:ascii="Book Antiqua" w:hAnsi="Book Antiqua"/>
        </w:rPr>
        <w:t>: 320-322 [PMID: 18362850 DOI: 10.1097/MPA.0b013e31815842c0]</w:t>
      </w:r>
    </w:p>
    <w:p w14:paraId="699BEC58"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52 </w:t>
      </w:r>
      <w:r w:rsidRPr="00F56EA4">
        <w:rPr>
          <w:rFonts w:ascii="Book Antiqua" w:hAnsi="Book Antiqua"/>
          <w:b/>
          <w:bCs/>
        </w:rPr>
        <w:t>Chen M</w:t>
      </w:r>
      <w:r w:rsidRPr="00F56EA4">
        <w:rPr>
          <w:rFonts w:ascii="Book Antiqua" w:hAnsi="Book Antiqua"/>
        </w:rPr>
        <w:t xml:space="preserve">, Zhang H, Hu Y, Liu K, Deng Y, Yu Y, Wu Y, Qi A, Li Y, Wen G. Adult pancreatoblastoma: A case report and clinicopathological review of the literature. </w:t>
      </w:r>
      <w:r w:rsidRPr="00F56EA4">
        <w:rPr>
          <w:rFonts w:ascii="Book Antiqua" w:hAnsi="Book Antiqua"/>
          <w:i/>
          <w:iCs/>
        </w:rPr>
        <w:t>Clin Imaging</w:t>
      </w:r>
      <w:r w:rsidRPr="00F56EA4">
        <w:rPr>
          <w:rFonts w:ascii="Book Antiqua" w:hAnsi="Book Antiqua"/>
        </w:rPr>
        <w:t xml:space="preserve"> 2018; </w:t>
      </w:r>
      <w:r w:rsidRPr="00F56EA4">
        <w:rPr>
          <w:rFonts w:ascii="Book Antiqua" w:hAnsi="Book Antiqua"/>
          <w:b/>
          <w:bCs/>
        </w:rPr>
        <w:t>50</w:t>
      </w:r>
      <w:r w:rsidRPr="00F56EA4">
        <w:rPr>
          <w:rFonts w:ascii="Book Antiqua" w:hAnsi="Book Antiqua"/>
        </w:rPr>
        <w:t>: 324-329 [PMID: 29753278 DOI: 10.1016/j.clinimag.2018.05.001]</w:t>
      </w:r>
    </w:p>
    <w:p w14:paraId="1DC6E92D"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53 </w:t>
      </w:r>
      <w:r w:rsidRPr="00F56EA4">
        <w:rPr>
          <w:rFonts w:ascii="Book Antiqua" w:hAnsi="Book Antiqua"/>
          <w:b/>
          <w:bCs/>
        </w:rPr>
        <w:t>Yamaguchi S</w:t>
      </w:r>
      <w:r w:rsidRPr="00F56EA4">
        <w:rPr>
          <w:rFonts w:ascii="Book Antiqua" w:hAnsi="Book Antiqua"/>
        </w:rPr>
        <w:t xml:space="preserve">, Fujii T, Izumi Y, Fukumura Y, Han M, Yamaguchi H, Akita T, Yamashita C, Kato S, Sekiya T. Identification and characterization of a novel </w:t>
      </w:r>
      <w:r w:rsidRPr="00F56EA4">
        <w:rPr>
          <w:rFonts w:ascii="Book Antiqua" w:hAnsi="Book Antiqua"/>
          <w:i/>
          <w:iCs/>
        </w:rPr>
        <w:t>adenomatous polyposis coli</w:t>
      </w:r>
      <w:r w:rsidRPr="00F56EA4">
        <w:rPr>
          <w:rFonts w:ascii="Book Antiqua" w:hAnsi="Book Antiqua"/>
        </w:rPr>
        <w:t xml:space="preserve"> mutation in adult pancreatoblastoma. </w:t>
      </w:r>
      <w:r w:rsidRPr="00F56EA4">
        <w:rPr>
          <w:rFonts w:ascii="Book Antiqua" w:hAnsi="Book Antiqua"/>
          <w:i/>
          <w:iCs/>
        </w:rPr>
        <w:t>Oncotarget</w:t>
      </w:r>
      <w:r w:rsidRPr="00F56EA4">
        <w:rPr>
          <w:rFonts w:ascii="Book Antiqua" w:hAnsi="Book Antiqua"/>
        </w:rPr>
        <w:t xml:space="preserve"> 2018; </w:t>
      </w:r>
      <w:r w:rsidRPr="00F56EA4">
        <w:rPr>
          <w:rFonts w:ascii="Book Antiqua" w:hAnsi="Book Antiqua"/>
          <w:b/>
          <w:bCs/>
        </w:rPr>
        <w:t>9</w:t>
      </w:r>
      <w:r w:rsidRPr="00F56EA4">
        <w:rPr>
          <w:rFonts w:ascii="Book Antiqua" w:hAnsi="Book Antiqua"/>
        </w:rPr>
        <w:t>: 10818-10827 [PMID: 29535845 DOI: 10.18632/oncotarget.24017]</w:t>
      </w:r>
    </w:p>
    <w:p w14:paraId="72EC2AD4"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54 </w:t>
      </w:r>
      <w:r w:rsidRPr="00F56EA4">
        <w:rPr>
          <w:rFonts w:ascii="Book Antiqua" w:hAnsi="Book Antiqua"/>
          <w:b/>
          <w:bCs/>
        </w:rPr>
        <w:t>Nunes G</w:t>
      </w:r>
      <w:r w:rsidRPr="00F56EA4">
        <w:rPr>
          <w:rFonts w:ascii="Book Antiqua" w:hAnsi="Book Antiqua"/>
        </w:rPr>
        <w:t xml:space="preserve">, Coelho H, Patita M, Barosa R, Pinto Marques P, Roque Ramos L, Brito MJ, Tomaz A, Fonseca J. Pancreatoblastoma: an unusual diagnosis in an adult patient. </w:t>
      </w:r>
      <w:r w:rsidRPr="00F56EA4">
        <w:rPr>
          <w:rFonts w:ascii="Book Antiqua" w:hAnsi="Book Antiqua"/>
          <w:i/>
          <w:iCs/>
        </w:rPr>
        <w:t>Clin J Gastroenterol</w:t>
      </w:r>
      <w:r w:rsidRPr="00F56EA4">
        <w:rPr>
          <w:rFonts w:ascii="Book Antiqua" w:hAnsi="Book Antiqua"/>
        </w:rPr>
        <w:t xml:space="preserve"> 2018; </w:t>
      </w:r>
      <w:r w:rsidRPr="00F56EA4">
        <w:rPr>
          <w:rFonts w:ascii="Book Antiqua" w:hAnsi="Book Antiqua"/>
          <w:b/>
          <w:bCs/>
        </w:rPr>
        <w:t>11</w:t>
      </w:r>
      <w:r w:rsidRPr="00F56EA4">
        <w:rPr>
          <w:rFonts w:ascii="Book Antiqua" w:hAnsi="Book Antiqua"/>
        </w:rPr>
        <w:t>: 161-166 [PMID: 29285688 DOI: 10.1007/s12328-017-0812-6]</w:t>
      </w:r>
    </w:p>
    <w:p w14:paraId="6933EBCB" w14:textId="77777777" w:rsidR="00F56EA4" w:rsidRPr="00F56EA4" w:rsidRDefault="00F56EA4" w:rsidP="00F56EA4">
      <w:pPr>
        <w:spacing w:line="360" w:lineRule="auto"/>
        <w:jc w:val="both"/>
        <w:rPr>
          <w:rFonts w:ascii="Book Antiqua" w:hAnsi="Book Antiqua"/>
        </w:rPr>
      </w:pPr>
      <w:r w:rsidRPr="00F56EA4">
        <w:rPr>
          <w:rFonts w:ascii="Book Antiqua" w:hAnsi="Book Antiqua"/>
        </w:rPr>
        <w:lastRenderedPageBreak/>
        <w:t xml:space="preserve">55 </w:t>
      </w:r>
      <w:r w:rsidRPr="00F56EA4">
        <w:rPr>
          <w:rFonts w:ascii="Book Antiqua" w:hAnsi="Book Antiqua"/>
          <w:b/>
          <w:bCs/>
        </w:rPr>
        <w:t>Vilaverde F</w:t>
      </w:r>
      <w:r w:rsidRPr="00F56EA4">
        <w:rPr>
          <w:rFonts w:ascii="Book Antiqua" w:hAnsi="Book Antiqua"/>
        </w:rPr>
        <w:t xml:space="preserve">, Reis A, Rodrigues P, Carvalho A, Scigliano H. Adult pancreatoblastoma - Case report and review of literature. </w:t>
      </w:r>
      <w:r w:rsidRPr="00F56EA4">
        <w:rPr>
          <w:rFonts w:ascii="Book Antiqua" w:hAnsi="Book Antiqua"/>
          <w:i/>
          <w:iCs/>
        </w:rPr>
        <w:t>J Radiol Case Rep</w:t>
      </w:r>
      <w:r w:rsidRPr="00F56EA4">
        <w:rPr>
          <w:rFonts w:ascii="Book Antiqua" w:hAnsi="Book Antiqua"/>
        </w:rPr>
        <w:t xml:space="preserve"> 2016; </w:t>
      </w:r>
      <w:r w:rsidRPr="00F56EA4">
        <w:rPr>
          <w:rFonts w:ascii="Book Antiqua" w:hAnsi="Book Antiqua"/>
          <w:b/>
          <w:bCs/>
        </w:rPr>
        <w:t>10</w:t>
      </w:r>
      <w:r w:rsidRPr="00F56EA4">
        <w:rPr>
          <w:rFonts w:ascii="Book Antiqua" w:hAnsi="Book Antiqua"/>
        </w:rPr>
        <w:t>: 28-38 [PMID: 27761191 DOI: 10.3941/jrcr.v10i8.2737]</w:t>
      </w:r>
    </w:p>
    <w:p w14:paraId="07E9B06D"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56 </w:t>
      </w:r>
      <w:r w:rsidRPr="00F56EA4">
        <w:rPr>
          <w:rFonts w:ascii="Book Antiqua" w:hAnsi="Book Antiqua"/>
          <w:b/>
          <w:bCs/>
        </w:rPr>
        <w:t>Kuxhaus L</w:t>
      </w:r>
      <w:r w:rsidRPr="00F56EA4">
        <w:rPr>
          <w:rFonts w:ascii="Book Antiqua" w:hAnsi="Book Antiqua"/>
        </w:rPr>
        <w:t xml:space="preserve">, Swayne LC, Chevinsky A, Samli B. Adult metastatic pancreaticoblastoma detected with Tc-99m MDP bone scan. </w:t>
      </w:r>
      <w:r w:rsidRPr="00F56EA4">
        <w:rPr>
          <w:rFonts w:ascii="Book Antiqua" w:hAnsi="Book Antiqua"/>
          <w:i/>
          <w:iCs/>
        </w:rPr>
        <w:t>Clin Nucl Med</w:t>
      </w:r>
      <w:r w:rsidRPr="00F56EA4">
        <w:rPr>
          <w:rFonts w:ascii="Book Antiqua" w:hAnsi="Book Antiqua"/>
        </w:rPr>
        <w:t xml:space="preserve"> 2005; </w:t>
      </w:r>
      <w:r w:rsidRPr="00F56EA4">
        <w:rPr>
          <w:rFonts w:ascii="Book Antiqua" w:hAnsi="Book Antiqua"/>
          <w:b/>
          <w:bCs/>
        </w:rPr>
        <w:t>30</w:t>
      </w:r>
      <w:r w:rsidRPr="00F56EA4">
        <w:rPr>
          <w:rFonts w:ascii="Book Antiqua" w:hAnsi="Book Antiqua"/>
        </w:rPr>
        <w:t>: 577-578 [PMID: 16024962 DOI: 10.1097/01.rlu.0000170228.87136.a6]</w:t>
      </w:r>
    </w:p>
    <w:p w14:paraId="2B220BBB"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57 </w:t>
      </w:r>
      <w:r w:rsidRPr="00F56EA4">
        <w:rPr>
          <w:rFonts w:ascii="Book Antiqua" w:hAnsi="Book Antiqua"/>
          <w:b/>
          <w:bCs/>
        </w:rPr>
        <w:t>Comper F</w:t>
      </w:r>
      <w:r w:rsidRPr="00F56EA4">
        <w:rPr>
          <w:rFonts w:ascii="Book Antiqua" w:hAnsi="Book Antiqua"/>
        </w:rPr>
        <w:t xml:space="preserve">, Antonello D, Beghelli S, Gobbo S, Montagna L, Pederzoli P, Chilosi M, Scarpa A. Expression pattern of claudins 5 and 7 distinguishes solid-pseudopapillary from pancreatoblastoma, acinar cell and endocrine tumors of the pancreas. </w:t>
      </w:r>
      <w:r w:rsidRPr="00F56EA4">
        <w:rPr>
          <w:rFonts w:ascii="Book Antiqua" w:hAnsi="Book Antiqua"/>
          <w:i/>
          <w:iCs/>
        </w:rPr>
        <w:t>Am J Surg Pathol</w:t>
      </w:r>
      <w:r w:rsidRPr="00F56EA4">
        <w:rPr>
          <w:rFonts w:ascii="Book Antiqua" w:hAnsi="Book Antiqua"/>
        </w:rPr>
        <w:t xml:space="preserve"> 2009; </w:t>
      </w:r>
      <w:r w:rsidRPr="00F56EA4">
        <w:rPr>
          <w:rFonts w:ascii="Book Antiqua" w:hAnsi="Book Antiqua"/>
          <w:b/>
          <w:bCs/>
        </w:rPr>
        <w:t>33</w:t>
      </w:r>
      <w:r w:rsidRPr="00F56EA4">
        <w:rPr>
          <w:rFonts w:ascii="Book Antiqua" w:hAnsi="Book Antiqua"/>
        </w:rPr>
        <w:t>: 768-774 [PMID: 19194274 DOI: 10.1097/PAS.0b013e3181957bc4]</w:t>
      </w:r>
    </w:p>
    <w:p w14:paraId="5428DF5F"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58 </w:t>
      </w:r>
      <w:r w:rsidRPr="00F56EA4">
        <w:rPr>
          <w:rFonts w:ascii="Book Antiqua" w:hAnsi="Book Antiqua"/>
          <w:b/>
          <w:bCs/>
        </w:rPr>
        <w:t>Gringeri E</w:t>
      </w:r>
      <w:r w:rsidRPr="00F56EA4">
        <w:rPr>
          <w:rFonts w:ascii="Book Antiqua" w:hAnsi="Book Antiqua"/>
        </w:rPr>
        <w:t xml:space="preserve">, Polacco M, D'Amico FE, Bassi D, Boetto R, Tuci F, Bonsignore P, Noaro G, D'Amico F, Vitale A, Feltracco P, Barbieri S, Neri D, Zanus G, Cillo U. Liver autotransplantation for the treatment of unresectable hepatic metastasis: an uncommon indication-a case report. </w:t>
      </w:r>
      <w:r w:rsidRPr="00F56EA4">
        <w:rPr>
          <w:rFonts w:ascii="Book Antiqua" w:hAnsi="Book Antiqua"/>
          <w:i/>
          <w:iCs/>
        </w:rPr>
        <w:t>Transplant Proc</w:t>
      </w:r>
      <w:r w:rsidRPr="00F56EA4">
        <w:rPr>
          <w:rFonts w:ascii="Book Antiqua" w:hAnsi="Book Antiqua"/>
        </w:rPr>
        <w:t xml:space="preserve"> 2012; </w:t>
      </w:r>
      <w:r w:rsidRPr="00F56EA4">
        <w:rPr>
          <w:rFonts w:ascii="Book Antiqua" w:hAnsi="Book Antiqua"/>
          <w:b/>
          <w:bCs/>
        </w:rPr>
        <w:t>44</w:t>
      </w:r>
      <w:r w:rsidRPr="00F56EA4">
        <w:rPr>
          <w:rFonts w:ascii="Book Antiqua" w:hAnsi="Book Antiqua"/>
        </w:rPr>
        <w:t>: 1930-1933 [PMID: 22974875 DOI: 10.1016/j.transproceed.2012.06.032]</w:t>
      </w:r>
    </w:p>
    <w:p w14:paraId="3F0E2291"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59 </w:t>
      </w:r>
      <w:r w:rsidRPr="00F56EA4">
        <w:rPr>
          <w:rFonts w:ascii="Book Antiqua" w:hAnsi="Book Antiqua"/>
          <w:b/>
          <w:bCs/>
        </w:rPr>
        <w:t>Redelman M</w:t>
      </w:r>
      <w:r w:rsidRPr="00F56EA4">
        <w:rPr>
          <w:rFonts w:ascii="Book Antiqua" w:hAnsi="Book Antiqua"/>
        </w:rPr>
        <w:t>, Cramer HM, Wu HH. Pancreatic fine-needle aspiration cytology in patients</w:t>
      </w:r>
      <w:r w:rsidRPr="00F56EA4">
        <w:t> </w:t>
      </w:r>
      <w:r w:rsidRPr="00F56EA4">
        <w:rPr>
          <w:rFonts w:ascii="Book Antiqua" w:hAnsi="Book Antiqua"/>
        </w:rPr>
        <w:t>&lt;</w:t>
      </w:r>
      <w:r w:rsidRPr="00F56EA4">
        <w:t> </w:t>
      </w:r>
      <w:r w:rsidRPr="00F56EA4">
        <w:rPr>
          <w:rFonts w:ascii="Book Antiqua" w:hAnsi="Book Antiqua"/>
        </w:rPr>
        <w:t xml:space="preserve">35-years of age: a retrospective review of 174 cases spanning a 17-year period. </w:t>
      </w:r>
      <w:r w:rsidRPr="00F56EA4">
        <w:rPr>
          <w:rFonts w:ascii="Book Antiqua" w:hAnsi="Book Antiqua"/>
          <w:i/>
          <w:iCs/>
        </w:rPr>
        <w:t>Diagn Cytopathol</w:t>
      </w:r>
      <w:r w:rsidRPr="00F56EA4">
        <w:rPr>
          <w:rFonts w:ascii="Book Antiqua" w:hAnsi="Book Antiqua"/>
        </w:rPr>
        <w:t xml:space="preserve"> 2014; </w:t>
      </w:r>
      <w:r w:rsidRPr="00F56EA4">
        <w:rPr>
          <w:rFonts w:ascii="Book Antiqua" w:hAnsi="Book Antiqua"/>
          <w:b/>
          <w:bCs/>
        </w:rPr>
        <w:t>42</w:t>
      </w:r>
      <w:r w:rsidRPr="00F56EA4">
        <w:rPr>
          <w:rFonts w:ascii="Book Antiqua" w:hAnsi="Book Antiqua"/>
        </w:rPr>
        <w:t>: 297-301 [PMID: 24273058 DOI: 10.1002/dc.23070]</w:t>
      </w:r>
    </w:p>
    <w:p w14:paraId="1C50F376"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60 </w:t>
      </w:r>
      <w:r w:rsidRPr="00F56EA4">
        <w:rPr>
          <w:rFonts w:ascii="Book Antiqua" w:hAnsi="Book Antiqua"/>
          <w:b/>
          <w:bCs/>
        </w:rPr>
        <w:t>Liu ET</w:t>
      </w:r>
      <w:r w:rsidRPr="00F56EA4">
        <w:rPr>
          <w:rFonts w:ascii="Book Antiqua" w:hAnsi="Book Antiqua"/>
        </w:rPr>
        <w:t xml:space="preserve">, Liu C, Wang HL, Sun TT, Wang SX. Adult Pancreatoblastoma With Liver Metastasis Diagnosed by 18F-FDG PET/CT and 2 Years' Postoperative Follow-up. </w:t>
      </w:r>
      <w:r w:rsidRPr="00F56EA4">
        <w:rPr>
          <w:rFonts w:ascii="Book Antiqua" w:hAnsi="Book Antiqua"/>
          <w:i/>
          <w:iCs/>
        </w:rPr>
        <w:t>Clin Nucl Med</w:t>
      </w:r>
      <w:r w:rsidRPr="00F56EA4">
        <w:rPr>
          <w:rFonts w:ascii="Book Antiqua" w:hAnsi="Book Antiqua"/>
        </w:rPr>
        <w:t xml:space="preserve"> 2020; </w:t>
      </w:r>
      <w:r w:rsidRPr="00F56EA4">
        <w:rPr>
          <w:rFonts w:ascii="Book Antiqua" w:hAnsi="Book Antiqua"/>
          <w:b/>
          <w:bCs/>
        </w:rPr>
        <w:t>45</w:t>
      </w:r>
      <w:r w:rsidRPr="00F56EA4">
        <w:rPr>
          <w:rFonts w:ascii="Book Antiqua" w:hAnsi="Book Antiqua"/>
        </w:rPr>
        <w:t>: e24-e28 [PMID: 31274558 DOI: 10.1097/RLU.0000000000002684]</w:t>
      </w:r>
    </w:p>
    <w:p w14:paraId="6898C716"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61 </w:t>
      </w:r>
      <w:r w:rsidRPr="00F56EA4">
        <w:rPr>
          <w:rFonts w:ascii="Book Antiqua" w:hAnsi="Book Antiqua"/>
          <w:b/>
          <w:bCs/>
        </w:rPr>
        <w:t>Terino M</w:t>
      </w:r>
      <w:r w:rsidRPr="00F56EA4">
        <w:rPr>
          <w:rFonts w:ascii="Book Antiqua" w:hAnsi="Book Antiqua"/>
        </w:rPr>
        <w:t xml:space="preserve">, Plotkin E, Karagozian R. Pancreatoblastoma: an Atypical Presentation and a Literature Review. </w:t>
      </w:r>
      <w:r w:rsidRPr="00F56EA4">
        <w:rPr>
          <w:rFonts w:ascii="Book Antiqua" w:hAnsi="Book Antiqua"/>
          <w:i/>
          <w:iCs/>
        </w:rPr>
        <w:t>J Gastrointest Cancer</w:t>
      </w:r>
      <w:r w:rsidRPr="00F56EA4">
        <w:rPr>
          <w:rFonts w:ascii="Book Antiqua" w:hAnsi="Book Antiqua"/>
        </w:rPr>
        <w:t xml:space="preserve"> 2018; </w:t>
      </w:r>
      <w:r w:rsidRPr="00F56EA4">
        <w:rPr>
          <w:rFonts w:ascii="Book Antiqua" w:hAnsi="Book Antiqua"/>
          <w:b/>
          <w:bCs/>
        </w:rPr>
        <w:t>49</w:t>
      </w:r>
      <w:r w:rsidRPr="00F56EA4">
        <w:rPr>
          <w:rFonts w:ascii="Book Antiqua" w:hAnsi="Book Antiqua"/>
        </w:rPr>
        <w:t>: 361-364 [PMID: 28194556 DOI: 10.1007/s12029-017-9925-x]</w:t>
      </w:r>
    </w:p>
    <w:p w14:paraId="481A934C"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62 </w:t>
      </w:r>
      <w:r w:rsidRPr="00F56EA4">
        <w:rPr>
          <w:rFonts w:ascii="Book Antiqua" w:hAnsi="Book Antiqua"/>
          <w:b/>
          <w:bCs/>
        </w:rPr>
        <w:t>Morrissey G</w:t>
      </w:r>
      <w:r w:rsidRPr="00F56EA4">
        <w:rPr>
          <w:rFonts w:ascii="Book Antiqua" w:hAnsi="Book Antiqua"/>
        </w:rPr>
        <w:t xml:space="preserve">, Cohen P, Julve M. Rare case of adult pancreatoblastoma. </w:t>
      </w:r>
      <w:r w:rsidRPr="00F56EA4">
        <w:rPr>
          <w:rFonts w:ascii="Book Antiqua" w:hAnsi="Book Antiqua"/>
          <w:i/>
          <w:iCs/>
        </w:rPr>
        <w:t>BMJ Case Rep</w:t>
      </w:r>
      <w:r w:rsidRPr="00F56EA4">
        <w:rPr>
          <w:rFonts w:ascii="Book Antiqua" w:hAnsi="Book Antiqua"/>
        </w:rPr>
        <w:t xml:space="preserve"> 2020; </w:t>
      </w:r>
      <w:r w:rsidRPr="00F56EA4">
        <w:rPr>
          <w:rFonts w:ascii="Book Antiqua" w:hAnsi="Book Antiqua"/>
          <w:b/>
          <w:bCs/>
        </w:rPr>
        <w:t>13</w:t>
      </w:r>
      <w:r w:rsidRPr="00F56EA4">
        <w:rPr>
          <w:rFonts w:ascii="Book Antiqua" w:hAnsi="Book Antiqua"/>
        </w:rPr>
        <w:t xml:space="preserve"> [PMID: 32265211 DOI: 10.1136/bcr-2019-233884]</w:t>
      </w:r>
    </w:p>
    <w:p w14:paraId="4255FBF7" w14:textId="04A8873A" w:rsidR="00A77B3E" w:rsidRPr="00F56EA4" w:rsidRDefault="00F56EA4" w:rsidP="00F56EA4">
      <w:pPr>
        <w:spacing w:line="360" w:lineRule="auto"/>
        <w:jc w:val="both"/>
        <w:rPr>
          <w:rFonts w:ascii="Book Antiqua" w:hAnsi="Book Antiqua"/>
          <w:lang w:eastAsia="zh-CN"/>
        </w:rPr>
      </w:pPr>
      <w:r w:rsidRPr="00F56EA4">
        <w:rPr>
          <w:rFonts w:ascii="Book Antiqua" w:hAnsi="Book Antiqua"/>
        </w:rPr>
        <w:t xml:space="preserve">63 </w:t>
      </w:r>
      <w:r w:rsidRPr="00F56EA4">
        <w:rPr>
          <w:rFonts w:ascii="Book Antiqua" w:hAnsi="Book Antiqua"/>
          <w:b/>
          <w:bCs/>
        </w:rPr>
        <w:t>Snyder MH</w:t>
      </w:r>
      <w:r w:rsidRPr="00F56EA4">
        <w:rPr>
          <w:rFonts w:ascii="Book Antiqua" w:hAnsi="Book Antiqua"/>
        </w:rPr>
        <w:t xml:space="preserve">, Ampie L, Mandell JW, Helm GA, Syed HR. A Rare Case of Pancreatoblastoma with Intracranial Seeding. </w:t>
      </w:r>
      <w:r w:rsidRPr="00F56EA4">
        <w:rPr>
          <w:rFonts w:ascii="Book Antiqua" w:hAnsi="Book Antiqua"/>
          <w:i/>
          <w:iCs/>
        </w:rPr>
        <w:t>World Neurosurg</w:t>
      </w:r>
      <w:r w:rsidRPr="00F56EA4">
        <w:rPr>
          <w:rFonts w:ascii="Book Antiqua" w:hAnsi="Book Antiqua"/>
        </w:rPr>
        <w:t xml:space="preserve"> 2020; </w:t>
      </w:r>
      <w:r w:rsidRPr="00F56EA4">
        <w:rPr>
          <w:rFonts w:ascii="Book Antiqua" w:hAnsi="Book Antiqua"/>
          <w:b/>
          <w:bCs/>
        </w:rPr>
        <w:t>142</w:t>
      </w:r>
      <w:r w:rsidRPr="00F56EA4">
        <w:rPr>
          <w:rFonts w:ascii="Book Antiqua" w:hAnsi="Book Antiqua"/>
        </w:rPr>
        <w:t>: 334-338 [PMID: 32622062 DOI: 10.1016/j.wneu.2020.06.210]</w:t>
      </w:r>
    </w:p>
    <w:p w14:paraId="7D6BC23C" w14:textId="577F1BAF" w:rsidR="009C371C" w:rsidRPr="00F56EA4" w:rsidRDefault="009C371C" w:rsidP="00F56EA4">
      <w:pPr>
        <w:spacing w:line="360" w:lineRule="auto"/>
        <w:jc w:val="both"/>
        <w:rPr>
          <w:rFonts w:ascii="Book Antiqua" w:hAnsi="Book Antiqua"/>
        </w:rPr>
        <w:sectPr w:rsidR="009C371C" w:rsidRPr="00F56EA4">
          <w:pgSz w:w="12240" w:h="15840"/>
          <w:pgMar w:top="1440" w:right="1440" w:bottom="1440" w:left="1440" w:header="720" w:footer="720" w:gutter="0"/>
          <w:cols w:space="720"/>
          <w:docGrid w:linePitch="360"/>
        </w:sectPr>
      </w:pPr>
    </w:p>
    <w:p w14:paraId="2A077C46" w14:textId="77777777"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b/>
          <w:color w:val="000000"/>
        </w:rPr>
        <w:lastRenderedPageBreak/>
        <w:t>Footnotes</w:t>
      </w:r>
    </w:p>
    <w:p w14:paraId="7C37424C" w14:textId="77777777"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b/>
          <w:bCs/>
          <w:color w:val="000000"/>
        </w:rPr>
        <w:t xml:space="preserve">Conflict-of-interest statement: </w:t>
      </w:r>
      <w:r w:rsidRPr="00F56EA4">
        <w:rPr>
          <w:rFonts w:ascii="Book Antiqua" w:eastAsia="Book Antiqua" w:hAnsi="Book Antiqua" w:cs="Book Antiqua"/>
          <w:color w:val="000000"/>
          <w:shd w:val="clear" w:color="auto" w:fill="FFFFFF"/>
        </w:rPr>
        <w:t>The author declares no conflict of interest for this article.</w:t>
      </w:r>
    </w:p>
    <w:p w14:paraId="6EF758A4" w14:textId="77777777" w:rsidR="00A77B3E" w:rsidRPr="00F56EA4" w:rsidRDefault="00A77B3E" w:rsidP="00F56EA4">
      <w:pPr>
        <w:spacing w:line="360" w:lineRule="auto"/>
        <w:jc w:val="both"/>
        <w:rPr>
          <w:rFonts w:ascii="Book Antiqua" w:hAnsi="Book Antiqua"/>
        </w:rPr>
      </w:pPr>
    </w:p>
    <w:p w14:paraId="22106F4F" w14:textId="77777777"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b/>
          <w:bCs/>
          <w:color w:val="000000"/>
        </w:rPr>
        <w:t xml:space="preserve">Open-Access: </w:t>
      </w:r>
      <w:r w:rsidRPr="00F56EA4">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B8AFA8B" w14:textId="77777777" w:rsidR="00A77B3E" w:rsidRPr="00F56EA4" w:rsidRDefault="00A77B3E" w:rsidP="00F56EA4">
      <w:pPr>
        <w:spacing w:line="360" w:lineRule="auto"/>
        <w:jc w:val="both"/>
        <w:rPr>
          <w:rFonts w:ascii="Book Antiqua" w:hAnsi="Book Antiqua"/>
        </w:rPr>
      </w:pPr>
    </w:p>
    <w:p w14:paraId="4DBAA653" w14:textId="72D1AECC"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b/>
          <w:color w:val="000000"/>
        </w:rPr>
        <w:t xml:space="preserve">Manuscript source: </w:t>
      </w:r>
      <w:r w:rsidRPr="00F56EA4">
        <w:rPr>
          <w:rFonts w:ascii="Book Antiqua" w:eastAsia="Book Antiqua" w:hAnsi="Book Antiqua" w:cs="Book Antiqua"/>
          <w:color w:val="000000"/>
        </w:rPr>
        <w:t xml:space="preserve">Invited </w:t>
      </w:r>
      <w:r w:rsidR="00F56EA4" w:rsidRPr="00F56EA4">
        <w:rPr>
          <w:rFonts w:ascii="Book Antiqua" w:hAnsi="Book Antiqua" w:cs="Book Antiqua"/>
          <w:color w:val="000000"/>
          <w:lang w:eastAsia="zh-CN"/>
        </w:rPr>
        <w:t>m</w:t>
      </w:r>
      <w:r w:rsidRPr="00F56EA4">
        <w:rPr>
          <w:rFonts w:ascii="Book Antiqua" w:eastAsia="Book Antiqua" w:hAnsi="Book Antiqua" w:cs="Book Antiqua"/>
          <w:color w:val="000000"/>
        </w:rPr>
        <w:t>anuscript</w:t>
      </w:r>
    </w:p>
    <w:p w14:paraId="0C8B9380" w14:textId="77777777" w:rsidR="00A77B3E" w:rsidRPr="00F56EA4" w:rsidRDefault="00A77B3E" w:rsidP="00F56EA4">
      <w:pPr>
        <w:spacing w:line="360" w:lineRule="auto"/>
        <w:jc w:val="both"/>
        <w:rPr>
          <w:rFonts w:ascii="Book Antiqua" w:hAnsi="Book Antiqua"/>
        </w:rPr>
      </w:pPr>
    </w:p>
    <w:p w14:paraId="61A644B4" w14:textId="136F1D83"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b/>
          <w:color w:val="000000"/>
        </w:rPr>
        <w:t xml:space="preserve">Peer-review started: </w:t>
      </w:r>
      <w:r w:rsidRPr="00F56EA4">
        <w:rPr>
          <w:rFonts w:ascii="Book Antiqua" w:eastAsia="Book Antiqua" w:hAnsi="Book Antiqua" w:cs="Book Antiqua"/>
          <w:color w:val="000000"/>
        </w:rPr>
        <w:t xml:space="preserve">January 30, </w:t>
      </w:r>
      <w:r w:rsidR="00B25D5A" w:rsidRPr="00F56EA4">
        <w:rPr>
          <w:rFonts w:ascii="Book Antiqua" w:eastAsia="Book Antiqua" w:hAnsi="Book Antiqua" w:cs="Book Antiqua"/>
          <w:color w:val="000000"/>
        </w:rPr>
        <w:t>2021.</w:t>
      </w:r>
    </w:p>
    <w:p w14:paraId="42A697DD" w14:textId="77777777"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b/>
          <w:color w:val="000000"/>
        </w:rPr>
        <w:t xml:space="preserve">First decision: </w:t>
      </w:r>
      <w:r w:rsidRPr="00F56EA4">
        <w:rPr>
          <w:rFonts w:ascii="Book Antiqua" w:eastAsia="Book Antiqua" w:hAnsi="Book Antiqua" w:cs="Book Antiqua"/>
          <w:color w:val="000000"/>
        </w:rPr>
        <w:t>March 6, 2021</w:t>
      </w:r>
    </w:p>
    <w:p w14:paraId="0C1CD766" w14:textId="77777777"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b/>
          <w:color w:val="000000"/>
        </w:rPr>
        <w:t xml:space="preserve">Article in press: </w:t>
      </w:r>
    </w:p>
    <w:p w14:paraId="49801CED" w14:textId="77777777" w:rsidR="00A77B3E" w:rsidRPr="00F56EA4" w:rsidRDefault="00A77B3E" w:rsidP="00F56EA4">
      <w:pPr>
        <w:spacing w:line="360" w:lineRule="auto"/>
        <w:jc w:val="both"/>
        <w:rPr>
          <w:rFonts w:ascii="Book Antiqua" w:hAnsi="Book Antiqua"/>
        </w:rPr>
      </w:pPr>
    </w:p>
    <w:p w14:paraId="52E284C4" w14:textId="05FD32E7"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b/>
          <w:color w:val="000000"/>
        </w:rPr>
        <w:t xml:space="preserve">Specialty type: </w:t>
      </w:r>
      <w:r w:rsidRPr="00F56EA4">
        <w:rPr>
          <w:rFonts w:ascii="Book Antiqua" w:eastAsia="Book Antiqua" w:hAnsi="Book Antiqua" w:cs="Book Antiqua"/>
          <w:color w:val="000000"/>
        </w:rPr>
        <w:t xml:space="preserve">Gastroenterology and </w:t>
      </w:r>
      <w:r w:rsidR="00F56EA4" w:rsidRPr="00F56EA4">
        <w:rPr>
          <w:rFonts w:ascii="Book Antiqua" w:hAnsi="Book Antiqua" w:cs="Book Antiqua"/>
          <w:color w:val="000000"/>
          <w:lang w:eastAsia="zh-CN"/>
        </w:rPr>
        <w:t>h</w:t>
      </w:r>
      <w:r w:rsidRPr="00F56EA4">
        <w:rPr>
          <w:rFonts w:ascii="Book Antiqua" w:eastAsia="Book Antiqua" w:hAnsi="Book Antiqua" w:cs="Book Antiqua"/>
          <w:color w:val="000000"/>
        </w:rPr>
        <w:t>epatology</w:t>
      </w:r>
    </w:p>
    <w:p w14:paraId="570C36C8" w14:textId="77777777"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b/>
          <w:color w:val="000000"/>
        </w:rPr>
        <w:t xml:space="preserve">Country/Territory of origin: </w:t>
      </w:r>
      <w:r w:rsidRPr="00F56EA4">
        <w:rPr>
          <w:rFonts w:ascii="Book Antiqua" w:eastAsia="Book Antiqua" w:hAnsi="Book Antiqua" w:cs="Book Antiqua"/>
          <w:color w:val="000000"/>
        </w:rPr>
        <w:t>United Kingdom</w:t>
      </w:r>
    </w:p>
    <w:p w14:paraId="0A9E7FDC" w14:textId="77777777"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b/>
          <w:color w:val="000000"/>
        </w:rPr>
        <w:t>Peer-review report’s scientific quality classification</w:t>
      </w:r>
    </w:p>
    <w:p w14:paraId="7D9BCF4B" w14:textId="77777777"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color w:val="000000"/>
        </w:rPr>
        <w:t>Grade A (Excellent): A</w:t>
      </w:r>
    </w:p>
    <w:p w14:paraId="5D6C6F2C" w14:textId="77777777"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color w:val="000000"/>
        </w:rPr>
        <w:t>Grade B (Very good): B</w:t>
      </w:r>
    </w:p>
    <w:p w14:paraId="23F1DFCD" w14:textId="77777777"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color w:val="000000"/>
        </w:rPr>
        <w:t>Grade C (Good): 0</w:t>
      </w:r>
    </w:p>
    <w:p w14:paraId="112375C5" w14:textId="77777777"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color w:val="000000"/>
        </w:rPr>
        <w:t>Grade D (Fair): 0</w:t>
      </w:r>
    </w:p>
    <w:p w14:paraId="1869C62F" w14:textId="77777777"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color w:val="000000"/>
        </w:rPr>
        <w:t>Grade E (Poor): 0</w:t>
      </w:r>
    </w:p>
    <w:p w14:paraId="2CE4B4B8" w14:textId="77777777" w:rsidR="00A77B3E" w:rsidRPr="00F56EA4" w:rsidRDefault="00A77B3E" w:rsidP="00F56EA4">
      <w:pPr>
        <w:spacing w:line="360" w:lineRule="auto"/>
        <w:jc w:val="both"/>
        <w:rPr>
          <w:rFonts w:ascii="Book Antiqua" w:hAnsi="Book Antiqua"/>
        </w:rPr>
      </w:pPr>
    </w:p>
    <w:p w14:paraId="5CF5C0CC" w14:textId="77777777" w:rsidR="00A77B3E" w:rsidRDefault="00ED7408" w:rsidP="00F56EA4">
      <w:pPr>
        <w:spacing w:line="360" w:lineRule="auto"/>
        <w:jc w:val="both"/>
        <w:rPr>
          <w:rFonts w:ascii="Book Antiqua" w:eastAsia="Book Antiqua" w:hAnsi="Book Antiqua" w:cs="Book Antiqua"/>
          <w:b/>
          <w:color w:val="000000"/>
        </w:rPr>
      </w:pPr>
      <w:r w:rsidRPr="00F56EA4">
        <w:rPr>
          <w:rFonts w:ascii="Book Antiqua" w:eastAsia="Book Antiqua" w:hAnsi="Book Antiqua" w:cs="Book Antiqua"/>
          <w:b/>
          <w:color w:val="000000"/>
        </w:rPr>
        <w:t xml:space="preserve">P-Reviewer: </w:t>
      </w:r>
      <w:r w:rsidRPr="00F56EA4">
        <w:rPr>
          <w:rFonts w:ascii="Book Antiqua" w:eastAsia="Book Antiqua" w:hAnsi="Book Antiqua" w:cs="Book Antiqua"/>
          <w:color w:val="000000"/>
        </w:rPr>
        <w:t>Kankaria J, Sergi C</w:t>
      </w:r>
      <w:r w:rsidRPr="00F56EA4">
        <w:rPr>
          <w:rFonts w:ascii="Book Antiqua" w:eastAsia="Book Antiqua" w:hAnsi="Book Antiqua" w:cs="Book Antiqua"/>
          <w:b/>
          <w:color w:val="000000"/>
        </w:rPr>
        <w:t xml:space="preserve"> S-Editor: </w:t>
      </w:r>
      <w:r w:rsidRPr="00F56EA4">
        <w:rPr>
          <w:rFonts w:ascii="Book Antiqua" w:eastAsia="Book Antiqua" w:hAnsi="Book Antiqua" w:cs="Book Antiqua"/>
          <w:color w:val="000000"/>
        </w:rPr>
        <w:t>Fan JR</w:t>
      </w:r>
      <w:r w:rsidRPr="00F56EA4">
        <w:rPr>
          <w:rFonts w:ascii="Book Antiqua" w:eastAsia="Book Antiqua" w:hAnsi="Book Antiqua" w:cs="Book Antiqua"/>
          <w:b/>
          <w:color w:val="000000"/>
        </w:rPr>
        <w:t xml:space="preserve"> L-Editor:  P-Editor: </w:t>
      </w:r>
    </w:p>
    <w:p w14:paraId="3F7A6A2B" w14:textId="77777777" w:rsidR="00B450F5" w:rsidRPr="00F56EA4" w:rsidRDefault="00B450F5" w:rsidP="00F56EA4">
      <w:pPr>
        <w:spacing w:line="360" w:lineRule="auto"/>
        <w:jc w:val="both"/>
        <w:rPr>
          <w:rFonts w:ascii="Book Antiqua" w:hAnsi="Book Antiqua"/>
        </w:rPr>
        <w:sectPr w:rsidR="00B450F5" w:rsidRPr="00F56EA4">
          <w:pgSz w:w="12240" w:h="15840"/>
          <w:pgMar w:top="1440" w:right="1440" w:bottom="1440" w:left="1440" w:header="720" w:footer="720" w:gutter="0"/>
          <w:cols w:space="720"/>
          <w:docGrid w:linePitch="360"/>
        </w:sectPr>
      </w:pPr>
    </w:p>
    <w:p w14:paraId="5AF236A9" w14:textId="66698509" w:rsidR="00A77B3E" w:rsidRPr="00F56EA4" w:rsidRDefault="00282521" w:rsidP="00F56EA4">
      <w:pPr>
        <w:spacing w:line="360" w:lineRule="auto"/>
        <w:jc w:val="both"/>
        <w:rPr>
          <w:rFonts w:ascii="Book Antiqua" w:eastAsia="Book Antiqua" w:hAnsi="Book Antiqua" w:cs="Book Antiqua"/>
          <w:b/>
          <w:color w:val="000000"/>
        </w:rPr>
      </w:pPr>
      <w:r w:rsidRPr="00F56EA4">
        <w:rPr>
          <w:rFonts w:ascii="Book Antiqua" w:hAnsi="Book Antiqua"/>
          <w:noProof/>
          <w:lang w:val="en-US" w:eastAsia="zh-CN"/>
        </w:rPr>
        <w:lastRenderedPageBreak/>
        <mc:AlternateContent>
          <mc:Choice Requires="wps">
            <w:drawing>
              <wp:anchor distT="0" distB="0" distL="114300" distR="114300" simplePos="0" relativeHeight="251659264" behindDoc="0" locked="0" layoutInCell="1" allowOverlap="1" wp14:anchorId="2253B298" wp14:editId="73A6F09C">
                <wp:simplePos x="0" y="0"/>
                <wp:positionH relativeFrom="column">
                  <wp:posOffset>2875915</wp:posOffset>
                </wp:positionH>
                <wp:positionV relativeFrom="paragraph">
                  <wp:posOffset>278765</wp:posOffset>
                </wp:positionV>
                <wp:extent cx="267970" cy="254635"/>
                <wp:effectExtent l="8890" t="12065" r="8890" b="9525"/>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54635"/>
                        </a:xfrm>
                        <a:prstGeom prst="rect">
                          <a:avLst/>
                        </a:prstGeom>
                        <a:solidFill>
                          <a:srgbClr val="FFFFFF"/>
                        </a:solidFill>
                        <a:ln w="9525">
                          <a:solidFill>
                            <a:srgbClr val="000000"/>
                          </a:solidFill>
                          <a:miter lim="800000"/>
                          <a:headEnd/>
                          <a:tailEnd/>
                        </a:ln>
                      </wps:spPr>
                      <wps:txbx>
                        <w:txbxContent>
                          <w:p w14:paraId="3AB2CF56" w14:textId="2CF4AC13" w:rsidR="0060520A" w:rsidRPr="003B4327" w:rsidRDefault="0060520A" w:rsidP="003B4327">
                            <w:pPr>
                              <w:rPr>
                                <w:sz w:val="20"/>
                                <w:szCs w:val="20"/>
                              </w:rPr>
                            </w:pPr>
                            <w:r w:rsidRPr="003B4327">
                              <w:rPr>
                                <w:sz w:val="20"/>
                                <w:szCs w:val="20"/>
                              </w:rPr>
                              <w:t>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53B298" id="_x0000_t202" coordsize="21600,21600" o:spt="202" path="m,l,21600r21600,l21600,xe">
                <v:stroke joinstyle="miter"/>
                <v:path gradientshapeok="t" o:connecttype="rect"/>
              </v:shapetype>
              <v:shape id="Text Box 4" o:spid="_x0000_s1026" type="#_x0000_t202" style="position:absolute;left:0;text-align:left;margin-left:226.45pt;margin-top:21.95pt;width:21.1pt;height:2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kZzKQIAAFAEAAAOAAAAZHJzL2Uyb0RvYy54bWysVNtu2zAMfR+wfxD0vjjxkrQx4hRdugwD&#10;ugvQ7gNkWY6FSaImKbGzry8lu1l2exnmB4EUqUPykPT6pteKHIXzEkxJZ5MpJcJwqKXZl/TL4+7V&#10;NSU+MFMzBUaU9CQ8vdm8fLHubCFyaEHVwhEEMb7obEnbEGyRZZ63QjM/ASsMGhtwmgVU3T6rHesQ&#10;Xassn06XWQeutg648B5v7wYj3ST8phE8fGoaLwJRJcXcQjpdOqt4Zps1K/aO2VbyMQ32D1loJg0G&#10;PUPdscDIwcnfoLTkDjw0YcJBZ9A0kotUA1Yzm/5SzUPLrEi1IDnenmny/w+Wfzx+dkTW2LucEsM0&#10;9uhR9IG8gZ7MIz2d9QV6PVj0Cz1eo2sq1dt74F89MbBtmdmLW+egawWrMb1ZfJldPB1wfASpug9Q&#10;Yxh2CJCA+sbpyB2yQRAd23Q6tyamwvEyX16trtDC0ZQv5svXixSBFc+PrfPhnQBNolBSh51P4Ox4&#10;70NMhhXPLjGWByXrnVQqKW5fbZUjR4ZTskvfiP6TmzKkK+lqkS+G+v8KMU3fnyC0DDjuSuqSXp+d&#10;WBFZe2vqNIyBSTXImLIyI42RuYHD0Ff92JYK6hMS6mAYa1xDFFpw3ynpcKRL6r8dmBOUqPcGm7Ka&#10;zedxB5IyX1zlqLhLS3VpYYYjVEkDJYO4DcPeHKyT+xYjDWNg4BYb2chEcuz4kNWYN45t4n5csbgX&#10;l3ry+vEj2DwBAAD//wMAUEsDBBQABgAIAAAAIQAd4WOB3wAAAAkBAAAPAAAAZHJzL2Rvd25yZXYu&#10;eG1sTI/BTsMwDIbvSLxDZCQuiKXburGWphNCAsENtgmuWeO1FYlTmqwrb493gpNt+dPvz8V6dFYM&#10;2IfWk4LpJAGBVHnTUq1gt326XYEIUZPR1hMq+MEA6/LyotC58Sd6x2ETa8EhFHKtoImxy6UMVYNO&#10;h4nvkHh38L3Tkce+lqbXJw53Vs6SZCmdbokvNLrDxwarr83RKVilL8NneJ2/fVTLg83izd3w/N0r&#10;dX01PtyDiDjGPxjO+qwOJTvt/ZFMEFZBuphljHIz58pAmi2mIPbn9ARkWcj/H5S/AAAA//8DAFBL&#10;AQItABQABgAIAAAAIQC2gziS/gAAAOEBAAATAAAAAAAAAAAAAAAAAAAAAABbQ29udGVudF9UeXBl&#10;c10ueG1sUEsBAi0AFAAGAAgAAAAhADj9If/WAAAAlAEAAAsAAAAAAAAAAAAAAAAALwEAAF9yZWxz&#10;Ly5yZWxzUEsBAi0AFAAGAAgAAAAhAJUSRnMpAgAAUAQAAA4AAAAAAAAAAAAAAAAALgIAAGRycy9l&#10;Mm9Eb2MueG1sUEsBAi0AFAAGAAgAAAAhAB3hY4HfAAAACQEAAA8AAAAAAAAAAAAAAAAAgwQAAGRy&#10;cy9kb3ducmV2LnhtbFBLBQYAAAAABAAEAPMAAACPBQAAAAA=&#10;">
                <v:textbox>
                  <w:txbxContent>
                    <w:p w14:paraId="3AB2CF56" w14:textId="2CF4AC13" w:rsidR="0060520A" w:rsidRPr="003B4327" w:rsidRDefault="0060520A" w:rsidP="003B4327">
                      <w:pPr>
                        <w:rPr>
                          <w:sz w:val="20"/>
                          <w:szCs w:val="20"/>
                        </w:rPr>
                      </w:pPr>
                      <w:r w:rsidRPr="003B4327">
                        <w:rPr>
                          <w:sz w:val="20"/>
                          <w:szCs w:val="20"/>
                        </w:rPr>
                        <w:t>BA</w:t>
                      </w:r>
                    </w:p>
                  </w:txbxContent>
                </v:textbox>
              </v:shape>
            </w:pict>
          </mc:Fallback>
        </mc:AlternateContent>
      </w:r>
      <w:r w:rsidR="00ED7408" w:rsidRPr="00F56EA4">
        <w:rPr>
          <w:rFonts w:ascii="Book Antiqua" w:eastAsia="Book Antiqua" w:hAnsi="Book Antiqua" w:cs="Book Antiqua"/>
          <w:b/>
          <w:color w:val="000000"/>
        </w:rPr>
        <w:t>Figure Legends</w:t>
      </w:r>
    </w:p>
    <w:p w14:paraId="26B91E53" w14:textId="72DC1C53" w:rsidR="00B25D5A" w:rsidRPr="00F56EA4" w:rsidRDefault="00282521" w:rsidP="00F56EA4">
      <w:pPr>
        <w:spacing w:line="360" w:lineRule="auto"/>
        <w:jc w:val="both"/>
        <w:rPr>
          <w:rFonts w:ascii="Book Antiqua" w:eastAsia="Book Antiqua" w:hAnsi="Book Antiqua" w:cs="Book Antiqua"/>
          <w:b/>
          <w:color w:val="000000"/>
        </w:rPr>
      </w:pPr>
      <w:r w:rsidRPr="00F56EA4">
        <w:rPr>
          <w:rFonts w:ascii="Book Antiqua" w:eastAsia="Book Antiqua" w:hAnsi="Book Antiqua" w:cs="Book Antiqua"/>
          <w:b/>
          <w:noProof/>
          <w:color w:val="000000"/>
          <w:lang w:val="en-US" w:eastAsia="zh-CN"/>
        </w:rPr>
        <mc:AlternateContent>
          <mc:Choice Requires="wps">
            <w:drawing>
              <wp:anchor distT="0" distB="0" distL="114300" distR="114300" simplePos="0" relativeHeight="251660288" behindDoc="0" locked="0" layoutInCell="1" allowOverlap="1" wp14:anchorId="2253B298" wp14:editId="6F823FF2">
                <wp:simplePos x="0" y="0"/>
                <wp:positionH relativeFrom="column">
                  <wp:posOffset>8890</wp:posOffset>
                </wp:positionH>
                <wp:positionV relativeFrom="paragraph">
                  <wp:posOffset>2270125</wp:posOffset>
                </wp:positionV>
                <wp:extent cx="266700" cy="231775"/>
                <wp:effectExtent l="8890" t="12065" r="10160" b="1333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31775"/>
                        </a:xfrm>
                        <a:prstGeom prst="rect">
                          <a:avLst/>
                        </a:prstGeom>
                        <a:solidFill>
                          <a:srgbClr val="FFFFFF"/>
                        </a:solidFill>
                        <a:ln w="9525">
                          <a:solidFill>
                            <a:srgbClr val="000000"/>
                          </a:solidFill>
                          <a:miter lim="800000"/>
                          <a:headEnd/>
                          <a:tailEnd/>
                        </a:ln>
                      </wps:spPr>
                      <wps:txbx>
                        <w:txbxContent>
                          <w:p w14:paraId="19A076AB" w14:textId="08BEB455" w:rsidR="0060520A" w:rsidRDefault="0060520A" w:rsidP="003B4327">
                            <w:r w:rsidRPr="001134A4">
                              <w:rPr>
                                <w:sz w:val="20"/>
                                <w:szCs w:val="20"/>
                              </w:rPr>
                              <w:t>C</w:t>
                            </w:r>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3B298" id="Text Box 5" o:spid="_x0000_s1027" type="#_x0000_t202" style="position:absolute;left:0;text-align:left;margin-left:.7pt;margin-top:178.75pt;width:21pt;height:1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BSVKwIAAFcEAAAOAAAAZHJzL2Uyb0RvYy54bWysVNtu2zAMfR+wfxD0vtjxcmmNOEWXLsOA&#10;7gK0+wBZlmNhkqhJSuzu60vJSRZ028swPwiiSB0dHpJe3QxakYNwXoKp6HSSUyIMh0aaXUW/PW7f&#10;XFHiAzMNU2BERZ+Epzfr169WvS1FAR2oRjiCIMaXva1oF4Its8zzTmjmJ2CFQWcLTrOApttljWM9&#10;omuVFXm+yHpwjXXAhfd4ejc66Trht63g4UvbehGIqihyC2l1aa3jmq1XrNw5ZjvJjzTYP7DQTBp8&#10;9Ax1xwIjeyd/g9KSO/DQhgkHnUHbSi5SDpjNNH+RzUPHrEi5oDjenmXy/w+Wfz58dUQ2WDuUxzCN&#10;NXoUQyDvYCDzKE9vfYlRDxbjwoDHGJpS9fYe+HdPDGw6Znbi1jnoO8EapDeNN7OLqyOOjyB1/wka&#10;fIbtAySgoXU6aodqEERHHk/n0kQqHA+LxWKZo4ejq3g7XS4Tt4yVp8vW+fBBgCZxU1GHlU/g7HDv&#10;QyTDylNIfMuDks1WKpUMt6s3ypEDwy7Zpi/xfxGmDOkrej0v5mP+f4XI0/cnCC0DtruSuqJX5yBW&#10;RtXemyY1Y2BSjXukrMxRxqjcqGEY6mEs2Kk6NTRPqKuDsbtxGnHTgftJSY+dXVH/Y8+coER9NFib&#10;6+lsFkchGbP5skDDXXrqSw8zHKEqGigZt5swjs/eOrnr8KWxGwzcYj1bmbSOhR9ZHelj96YSHCct&#10;jselnaJ+/Q/WzwAAAP//AwBQSwMEFAAGAAgAAAAhAA3Y5u/cAAAACAEAAA8AAABkcnMvZG93bnJl&#10;di54bWxMj8tOwzAQRfdI/IM1SGwQdSDpK8SpEBIIdlAQbN14mkTY42C7afh7hhUs70N3zlSbyVkx&#10;Yoi9JwVXswwEUuNNT62Ct9f7yxWImDQZbT2hgm+MsKlPTypdGn+kFxy3qRU8QrHUCrqUhlLK2HTo&#10;dJz5AYmzvQ9OJ5ahlSboI487K6+zbCGd7okvdHrAuw6bz+3BKVgVj+NHfMqf35vF3q7TxXJ8+ApK&#10;nZ9NtzcgEk7prwy/+IwONTPt/IFMFJZ1wUUF+Xw5B8F5kbOxY2NdZCDrSv5/oP4BAAD//wMAUEsB&#10;Ai0AFAAGAAgAAAAhALaDOJL+AAAA4QEAABMAAAAAAAAAAAAAAAAAAAAAAFtDb250ZW50X1R5cGVz&#10;XS54bWxQSwECLQAUAAYACAAAACEAOP0h/9YAAACUAQAACwAAAAAAAAAAAAAAAAAvAQAAX3JlbHMv&#10;LnJlbHNQSwECLQAUAAYACAAAACEA4EQUlSsCAABXBAAADgAAAAAAAAAAAAAAAAAuAgAAZHJzL2Uy&#10;b0RvYy54bWxQSwECLQAUAAYACAAAACEADdjm79wAAAAIAQAADwAAAAAAAAAAAAAAAACFBAAAZHJz&#10;L2Rvd25yZXYueG1sUEsFBgAAAAAEAAQA8wAAAI4FAAAAAA==&#10;">
                <v:textbox>
                  <w:txbxContent>
                    <w:p w14:paraId="19A076AB" w14:textId="08BEB455" w:rsidR="0060520A" w:rsidRDefault="0060520A" w:rsidP="003B4327">
                      <w:r w:rsidRPr="001134A4">
                        <w:rPr>
                          <w:sz w:val="20"/>
                          <w:szCs w:val="20"/>
                        </w:rPr>
                        <w:t>C</w:t>
                      </w:r>
                      <w:r>
                        <w:t>C</w:t>
                      </w:r>
                    </w:p>
                  </w:txbxContent>
                </v:textbox>
              </v:shape>
            </w:pict>
          </mc:Fallback>
        </mc:AlternateContent>
      </w:r>
      <w:r w:rsidRPr="00F56EA4">
        <w:rPr>
          <w:rFonts w:ascii="Book Antiqua" w:hAnsi="Book Antiqua"/>
          <w:noProof/>
          <w:lang w:val="en-US" w:eastAsia="zh-CN"/>
        </w:rPr>
        <mc:AlternateContent>
          <mc:Choice Requires="wps">
            <w:drawing>
              <wp:anchor distT="0" distB="0" distL="114300" distR="114300" simplePos="0" relativeHeight="251658240" behindDoc="0" locked="0" layoutInCell="1" allowOverlap="1" wp14:anchorId="2253B298" wp14:editId="36278710">
                <wp:simplePos x="0" y="0"/>
                <wp:positionH relativeFrom="column">
                  <wp:posOffset>8890</wp:posOffset>
                </wp:positionH>
                <wp:positionV relativeFrom="paragraph">
                  <wp:posOffset>17145</wp:posOffset>
                </wp:positionV>
                <wp:extent cx="274955" cy="232410"/>
                <wp:effectExtent l="8890" t="6985" r="11430" b="8255"/>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32410"/>
                        </a:xfrm>
                        <a:prstGeom prst="rect">
                          <a:avLst/>
                        </a:prstGeom>
                        <a:solidFill>
                          <a:srgbClr val="FFFFFF"/>
                        </a:solidFill>
                        <a:ln w="9525">
                          <a:solidFill>
                            <a:srgbClr val="000000"/>
                          </a:solidFill>
                          <a:miter lim="800000"/>
                          <a:headEnd/>
                          <a:tailEnd/>
                        </a:ln>
                      </wps:spPr>
                      <wps:txbx>
                        <w:txbxContent>
                          <w:p w14:paraId="7FF7279D" w14:textId="47B7AD4B" w:rsidR="0060520A" w:rsidRPr="003B4327" w:rsidRDefault="0060520A">
                            <w:pPr>
                              <w:rPr>
                                <w:sz w:val="20"/>
                                <w:szCs w:val="20"/>
                              </w:rPr>
                            </w:pPr>
                            <w:r w:rsidRPr="003B4327">
                              <w:rPr>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3B298" id="Text Box 3" o:spid="_x0000_s1028" type="#_x0000_t202" style="position:absolute;left:0;text-align:left;margin-left:.7pt;margin-top:1.35pt;width:21.65pt;height:1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TRLAIAAFYEAAAOAAAAZHJzL2Uyb0RvYy54bWysVNtu2zAMfR+wfxD0vjhxk7Ux4hRdugwD&#10;ugvQ7gNkWbaFSaImKbGzry8lJ1nQbS/D/CCIInVEnkN6dTtoRfbCeQmmpLPJlBJhONTStCX99rR9&#10;c0OJD8zUTIERJT0IT2/Xr1+teluIHDpQtXAEQYwvelvSLgRbZJnnndDMT8AKg84GnGYBTddmtWM9&#10;omuV5dPp26wHV1sHXHiPp/ejk64TftMIHr40jReBqJJibiGtLq1VXLP1ihWtY7aT/JgG+4csNJMG&#10;Hz1D3bPAyM7J36C05A48NGHCQWfQNJKLVANWM5u+qOaxY1akWpAcb880+f8Hyz/vvzoi65IuKTFM&#10;o0RPYgjkHQzkKrLTW19g0KPFsDDgMaqcKvX2Afh3TwxsOmZacecc9J1gNWY3izezi6sjjo8gVf8J&#10;anyG7QIkoKFxOlKHZBBER5UOZ2ViKhwP8+v5crGghKMrv8rns6RcxorTZet8+CBAk7gpqUPhEzjb&#10;P/gQk2HFKSS+5UHJeiuVSoZrq41yZM+wSbbpS/m/CFOG9EjTIl+M9f8VYpq+P0FoGbDbldQlvTkH&#10;sSKy9t7UqRcDk2rcY8rKHGmMzI0chqEakl75SZ0K6gPy6mBsbhxG3HTgflLSY2OX1P/YMScoUR8N&#10;arOczedxEpIxX1znaLhLT3XpYYYjVEkDJeN2E8bp2Vkn2w5fGrvBwB3q2cjEdRR+zOqYPjZvkuA4&#10;aHE6Lu0U9et3sH4GAAD//wMAUEsDBBQABgAIAAAAIQAUHZta2wAAAAUBAAAPAAAAZHJzL2Rvd25y&#10;ZXYueG1sTI7NTsMwEITvSLyDtUhcEHVoov6EOBVCAsGtFARXN94mEfY62G4a3p7lBKfRaEYzX7WZ&#10;nBUjhth7UnAzy0AgNd701Cp4e324XoGISZPR1hMq+MYIm/r8rNKl8Sd6wXGXWsEjFEutoEtpKKWM&#10;TYdOx5kfkDg7+OB0YhtaaYI+8bizcp5lC+l0T/zQ6QHvO2w+d0enYFU8jR/xOd++N4uDXaer5fj4&#10;FZS6vJjubkEknNJfGX7xGR1qZtr7I5koLPuCiwrmSxCcFgXrXkG+zkHWlfxPX/8AAAD//wMAUEsB&#10;Ai0AFAAGAAgAAAAhALaDOJL+AAAA4QEAABMAAAAAAAAAAAAAAAAAAAAAAFtDb250ZW50X1R5cGVz&#10;XS54bWxQSwECLQAUAAYACAAAACEAOP0h/9YAAACUAQAACwAAAAAAAAAAAAAAAAAvAQAAX3JlbHMv&#10;LnJlbHNQSwECLQAUAAYACAAAACEAiYVU0SwCAABWBAAADgAAAAAAAAAAAAAAAAAuAgAAZHJzL2Uy&#10;b0RvYy54bWxQSwECLQAUAAYACAAAACEAFB2bWtsAAAAFAQAADwAAAAAAAAAAAAAAAACGBAAAZHJz&#10;L2Rvd25yZXYueG1sUEsFBgAAAAAEAAQA8wAAAI4FAAAAAA==&#10;">
                <v:textbox>
                  <w:txbxContent>
                    <w:p w14:paraId="7FF7279D" w14:textId="47B7AD4B" w:rsidR="0060520A" w:rsidRPr="003B4327" w:rsidRDefault="0060520A">
                      <w:pPr>
                        <w:rPr>
                          <w:sz w:val="20"/>
                          <w:szCs w:val="20"/>
                        </w:rPr>
                      </w:pPr>
                      <w:r w:rsidRPr="003B4327">
                        <w:rPr>
                          <w:sz w:val="20"/>
                          <w:szCs w:val="20"/>
                        </w:rPr>
                        <w:t>A</w:t>
                      </w:r>
                    </w:p>
                  </w:txbxContent>
                </v:textbox>
              </v:shape>
            </w:pict>
          </mc:Fallback>
        </mc:AlternateContent>
      </w:r>
      <w:r w:rsidRPr="00F56EA4">
        <w:rPr>
          <w:rFonts w:ascii="Book Antiqua" w:eastAsia="Book Antiqua" w:hAnsi="Book Antiqua" w:cs="Book Antiqua"/>
          <w:b/>
          <w:noProof/>
          <w:color w:val="000000"/>
          <w:lang w:val="en-US" w:eastAsia="zh-CN"/>
        </w:rPr>
        <mc:AlternateContent>
          <mc:Choice Requires="wps">
            <w:drawing>
              <wp:anchor distT="0" distB="0" distL="114300" distR="114300" simplePos="0" relativeHeight="251661312" behindDoc="0" locked="0" layoutInCell="1" allowOverlap="1" wp14:anchorId="2253B298" wp14:editId="669BA93C">
                <wp:simplePos x="0" y="0"/>
                <wp:positionH relativeFrom="column">
                  <wp:posOffset>2886075</wp:posOffset>
                </wp:positionH>
                <wp:positionV relativeFrom="paragraph">
                  <wp:posOffset>2270125</wp:posOffset>
                </wp:positionV>
                <wp:extent cx="266700" cy="231775"/>
                <wp:effectExtent l="9525" t="12065" r="9525" b="1333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31775"/>
                        </a:xfrm>
                        <a:prstGeom prst="rect">
                          <a:avLst/>
                        </a:prstGeom>
                        <a:solidFill>
                          <a:srgbClr val="FFFFFF"/>
                        </a:solidFill>
                        <a:ln w="9525">
                          <a:solidFill>
                            <a:srgbClr val="000000"/>
                          </a:solidFill>
                          <a:miter lim="800000"/>
                          <a:headEnd/>
                          <a:tailEnd/>
                        </a:ln>
                      </wps:spPr>
                      <wps:txbx>
                        <w:txbxContent>
                          <w:p w14:paraId="3207BADC" w14:textId="19901645" w:rsidR="0060520A" w:rsidRPr="001134A4" w:rsidRDefault="0060520A" w:rsidP="003B4327">
                            <w:pPr>
                              <w:rPr>
                                <w:sz w:val="20"/>
                                <w:szCs w:val="20"/>
                              </w:rPr>
                            </w:pPr>
                            <w:r w:rsidRPr="001134A4">
                              <w:rPr>
                                <w:sz w:val="20"/>
                                <w:szCs w:val="20"/>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3B298" id="Text Box 7" o:spid="_x0000_s1029" type="#_x0000_t202" style="position:absolute;left:0;text-align:left;margin-left:227.25pt;margin-top:178.75pt;width:21pt;height:1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VlOKwIAAFYEAAAOAAAAZHJzL2Uyb0RvYy54bWysVNtu2zAMfR+wfxD0vthxc2mNOEWXLsOA&#10;7gK0+wBZlm1hsqhJSuzs60fJbpbdXob5QZBE6pA8h/TmdugUOQrrJOiCzmcpJUJzqKRuCvr5af/q&#10;mhLnma6YAi0KehKO3m5fvtj0JhcZtKAqYQmCaJf3pqCt9yZPEsdb0TE3AyM0GmuwHfN4tE1SWdYj&#10;eqeSLE1XSQ+2Mha4cA5v70cj3Ub8uhbcf6xrJzxRBcXcfFxtXMuwJtsNyxvLTCv5lAb7hyw6JjUG&#10;PUPdM8/IwcrfoDrJLTio/YxDl0BdSy5iDVjNPP2lmseWGRFrQXKcOdPk/h8s/3D8ZImsCnpFiWYd&#10;SvQkBk9ew0DWgZ3euBydHg26+QGvUeVYqTMPwL84omHXMt2IO2uhbwWrMLt5eJlcPB1xXAAp+/dQ&#10;YRh28BCBhtp2gTokgyA6qnQ6KxNS4XiZrVbrFC0cTdnVfL1exggsf35srPNvBXQkbApqUfgIzo4P&#10;zodkWP7sEmI5ULLaS6XiwTblTllyZNgk+/hN6D+5KU36gt4ss+VY/18h0vj9CaKTHrtdya6g12cn&#10;lgfW3ugq9qJnUo17TFnpicbA3MihH8ph0mtSp4TqhLxaGJsbhxE3LdhvlPTY2AV1Xw/MCkrUO43a&#10;3MwXizAJ8bBYrjM82EtLeWlhmiNUQT0l43bnx+k5GCubFiON3aDhDvWsZeQ6CD9mNaWPzRslmAYt&#10;TMflOXr9+B1svwMAAP//AwBQSwMEFAAGAAgAAAAhAPo08WzgAAAACwEAAA8AAABkcnMvZG93bnJl&#10;di54bWxMj8FOwzAQRO9I/IO1SFwQdaBO2oQ4FUICwQ0Kgqsbu0mEvQ62m4a/ZznBbXZnNPu23szO&#10;ssmEOHiUcLXIgBlsvR6wk/D2en+5BhaTQq2sRyPh20TYNKcntaq0P+KLmbapY1SCsVIS+pTGivPY&#10;9sapuPCjQfL2PjiVaAwd10EdqdxZfp1lBXdqQLrQq9Hc9ab93B6chLV4nD7i0/L5vS32tkwXq+nh&#10;K0h5fjbf3gBLZk5/YfjFJ3RoiGnnD6gjsxJELnKKSljmKxKUEGVBYkebUmTAm5r//6H5AQAA//8D&#10;AFBLAQItABQABgAIAAAAIQC2gziS/gAAAOEBAAATAAAAAAAAAAAAAAAAAAAAAABbQ29udGVudF9U&#10;eXBlc10ueG1sUEsBAi0AFAAGAAgAAAAhADj9If/WAAAAlAEAAAsAAAAAAAAAAAAAAAAALwEAAF9y&#10;ZWxzLy5yZWxzUEsBAi0AFAAGAAgAAAAhAPYpWU4rAgAAVgQAAA4AAAAAAAAAAAAAAAAALgIAAGRy&#10;cy9lMm9Eb2MueG1sUEsBAi0AFAAGAAgAAAAhAPo08WzgAAAACwEAAA8AAAAAAAAAAAAAAAAAhQQA&#10;AGRycy9kb3ducmV2LnhtbFBLBQYAAAAABAAEAPMAAACSBQAAAAA=&#10;">
                <v:textbox>
                  <w:txbxContent>
                    <w:p w14:paraId="3207BADC" w14:textId="19901645" w:rsidR="0060520A" w:rsidRPr="001134A4" w:rsidRDefault="0060520A" w:rsidP="003B4327">
                      <w:pPr>
                        <w:rPr>
                          <w:sz w:val="20"/>
                          <w:szCs w:val="20"/>
                        </w:rPr>
                      </w:pPr>
                      <w:r w:rsidRPr="001134A4">
                        <w:rPr>
                          <w:sz w:val="20"/>
                          <w:szCs w:val="20"/>
                        </w:rPr>
                        <w:t>D</w:t>
                      </w:r>
                    </w:p>
                  </w:txbxContent>
                </v:textbox>
              </v:shape>
            </w:pict>
          </mc:Fallback>
        </mc:AlternateContent>
      </w:r>
      <w:r w:rsidR="00B25D5A" w:rsidRPr="00F56EA4">
        <w:rPr>
          <w:rFonts w:ascii="Book Antiqua" w:hAnsi="Book Antiqua"/>
          <w:noProof/>
          <w:lang w:val="en-US" w:eastAsia="zh-CN"/>
        </w:rPr>
        <w:drawing>
          <wp:inline distT="0" distB="0" distL="0" distR="0" wp14:anchorId="2C52B63E" wp14:editId="24C56C1C">
            <wp:extent cx="2838286" cy="2162175"/>
            <wp:effectExtent l="0" t="0" r="0" b="0"/>
            <wp:docPr id="7" name="Content Placeholder 6" descr="Background pattern, map&#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687D44F-9960-49AE-BBA6-C151E66B95A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Background pattern, map&#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687D44F-9960-49AE-BBA6-C151E66B95AA}"/>
                        </a:ext>
                      </a:extLst>
                    </pic:cNvPr>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8286" cy="2162175"/>
                    </a:xfrm>
                    <a:prstGeom prst="rect">
                      <a:avLst/>
                    </a:prstGeom>
                  </pic:spPr>
                </pic:pic>
              </a:graphicData>
            </a:graphic>
          </wp:inline>
        </w:drawing>
      </w:r>
      <w:r w:rsidR="00246E2D" w:rsidRPr="00F56EA4">
        <w:rPr>
          <w:rFonts w:ascii="Book Antiqua" w:hAnsi="Book Antiqua"/>
          <w:noProof/>
        </w:rPr>
        <w:t xml:space="preserve"> </w:t>
      </w:r>
      <w:r w:rsidR="00246E2D" w:rsidRPr="00F56EA4">
        <w:rPr>
          <w:rFonts w:ascii="Book Antiqua" w:hAnsi="Book Antiqua"/>
          <w:noProof/>
          <w:lang w:val="en-US" w:eastAsia="zh-CN"/>
        </w:rPr>
        <w:drawing>
          <wp:inline distT="0" distB="0" distL="0" distR="0" wp14:anchorId="012AF9BD" wp14:editId="1CC3F61D">
            <wp:extent cx="2910205" cy="2181225"/>
            <wp:effectExtent l="0" t="0" r="0" b="0"/>
            <wp:docPr id="4" name="Content Placeholder 6" descr="A picture containing fabric&#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063322E-3369-48D4-B405-50D5E802444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A picture containing fabric&#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063322E-3369-48D4-B405-50D5E8024442}"/>
                        </a:ext>
                      </a:extLst>
                    </pic:cNvPr>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10205" cy="2181225"/>
                    </a:xfrm>
                    <a:prstGeom prst="rect">
                      <a:avLst/>
                    </a:prstGeom>
                  </pic:spPr>
                </pic:pic>
              </a:graphicData>
            </a:graphic>
          </wp:inline>
        </w:drawing>
      </w:r>
    </w:p>
    <w:p w14:paraId="23D76D13" w14:textId="6E8EFE02" w:rsidR="00B25D5A" w:rsidRPr="00F56EA4" w:rsidRDefault="00246E2D" w:rsidP="00F56EA4">
      <w:pPr>
        <w:spacing w:line="360" w:lineRule="auto"/>
        <w:jc w:val="both"/>
        <w:rPr>
          <w:rFonts w:ascii="Book Antiqua" w:eastAsia="Book Antiqua" w:hAnsi="Book Antiqua" w:cs="Book Antiqua"/>
          <w:b/>
          <w:color w:val="000000"/>
        </w:rPr>
      </w:pPr>
      <w:r w:rsidRPr="00F56EA4">
        <w:rPr>
          <w:rFonts w:ascii="Book Antiqua" w:eastAsia="Book Antiqua" w:hAnsi="Book Antiqua" w:cs="Book Antiqua"/>
          <w:b/>
          <w:noProof/>
          <w:color w:val="000000"/>
          <w:lang w:val="en-US" w:eastAsia="zh-CN"/>
        </w:rPr>
        <w:drawing>
          <wp:inline distT="0" distB="0" distL="0" distR="0" wp14:anchorId="2E03B11A" wp14:editId="40BC8EED">
            <wp:extent cx="2837815" cy="2228850"/>
            <wp:effectExtent l="0" t="0" r="0" b="0"/>
            <wp:docPr id="5" name="Content Placeholder 6" descr="A picture containing fabric&#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F456741-35F1-4ECA-9620-6D9B458547D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A picture containing fabric&#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F456741-35F1-4ECA-9620-6D9B458547D0}"/>
                        </a:ext>
                      </a:extLst>
                    </pic:cNvPr>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7815" cy="2228850"/>
                    </a:xfrm>
                    <a:prstGeom prst="rect">
                      <a:avLst/>
                    </a:prstGeom>
                  </pic:spPr>
                </pic:pic>
              </a:graphicData>
            </a:graphic>
          </wp:inline>
        </w:drawing>
      </w:r>
      <w:r w:rsidRPr="00F56EA4">
        <w:rPr>
          <w:rFonts w:ascii="Book Antiqua" w:hAnsi="Book Antiqua"/>
          <w:noProof/>
        </w:rPr>
        <w:t xml:space="preserve"> </w:t>
      </w:r>
      <w:r w:rsidRPr="00F56EA4">
        <w:rPr>
          <w:rFonts w:ascii="Book Antiqua" w:hAnsi="Book Antiqua"/>
          <w:noProof/>
          <w:lang w:val="en-US" w:eastAsia="zh-CN"/>
        </w:rPr>
        <w:drawing>
          <wp:inline distT="0" distB="0" distL="0" distR="0" wp14:anchorId="25E95847" wp14:editId="0AACF8CD">
            <wp:extent cx="2889849" cy="2220595"/>
            <wp:effectExtent l="0" t="0" r="0" b="0"/>
            <wp:docPr id="11" name="Content Placeholder 10" descr="Background pattern&#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F1DC1D6-C6FB-41A5-8027-644E4EB072A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descr="Background pattern&#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F1DC1D6-C6FB-41A5-8027-644E4EB072A4}"/>
                        </a:ext>
                      </a:extLst>
                    </pic:cNvPr>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9849" cy="2220595"/>
                    </a:xfrm>
                    <a:prstGeom prst="rect">
                      <a:avLst/>
                    </a:prstGeom>
                  </pic:spPr>
                </pic:pic>
              </a:graphicData>
            </a:graphic>
          </wp:inline>
        </w:drawing>
      </w:r>
    </w:p>
    <w:p w14:paraId="44A7A38F" w14:textId="4E09F5ED" w:rsidR="00B25D5A" w:rsidRPr="00F56EA4" w:rsidRDefault="00282521" w:rsidP="00F56EA4">
      <w:pPr>
        <w:spacing w:line="360" w:lineRule="auto"/>
        <w:jc w:val="both"/>
        <w:rPr>
          <w:rFonts w:ascii="Book Antiqua" w:eastAsia="Book Antiqua" w:hAnsi="Book Antiqua" w:cs="Book Antiqua"/>
          <w:b/>
          <w:color w:val="000000"/>
        </w:rPr>
      </w:pPr>
      <w:r w:rsidRPr="00F56EA4">
        <w:rPr>
          <w:rFonts w:ascii="Book Antiqua" w:hAnsi="Book Antiqua"/>
          <w:noProof/>
          <w:lang w:val="en-US" w:eastAsia="zh-CN"/>
        </w:rPr>
        <mc:AlternateContent>
          <mc:Choice Requires="wps">
            <w:drawing>
              <wp:anchor distT="0" distB="0" distL="114300" distR="114300" simplePos="0" relativeHeight="251662336" behindDoc="0" locked="0" layoutInCell="1" allowOverlap="1" wp14:anchorId="2253B298" wp14:editId="5B04464E">
                <wp:simplePos x="0" y="0"/>
                <wp:positionH relativeFrom="column">
                  <wp:posOffset>8890</wp:posOffset>
                </wp:positionH>
                <wp:positionV relativeFrom="paragraph">
                  <wp:posOffset>5715</wp:posOffset>
                </wp:positionV>
                <wp:extent cx="266700" cy="232410"/>
                <wp:effectExtent l="8890" t="8890" r="10160" b="635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32410"/>
                        </a:xfrm>
                        <a:prstGeom prst="rect">
                          <a:avLst/>
                        </a:prstGeom>
                        <a:solidFill>
                          <a:srgbClr val="FFFFFF"/>
                        </a:solidFill>
                        <a:ln w="9525">
                          <a:solidFill>
                            <a:srgbClr val="000000"/>
                          </a:solidFill>
                          <a:miter lim="800000"/>
                          <a:headEnd/>
                          <a:tailEnd/>
                        </a:ln>
                      </wps:spPr>
                      <wps:txbx>
                        <w:txbxContent>
                          <w:p w14:paraId="7C2B03C6" w14:textId="0486F71A" w:rsidR="0060520A" w:rsidRPr="001134A4" w:rsidRDefault="0060520A" w:rsidP="003B4327">
                            <w:pPr>
                              <w:rPr>
                                <w:sz w:val="20"/>
                                <w:szCs w:val="20"/>
                              </w:rPr>
                            </w:pPr>
                            <w:r w:rsidRPr="001134A4">
                              <w:rPr>
                                <w:sz w:val="20"/>
                                <w:szCs w:val="20"/>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3B298" id="Text Box 8" o:spid="_x0000_s1030" type="#_x0000_t202" style="position:absolute;left:0;text-align:left;margin-left:.7pt;margin-top:.45pt;width:21pt;height:1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nvkLAIAAFYEAAAOAAAAZHJzL2Uyb0RvYy54bWysVNtu2zAMfR+wfxD0vtjxkjQ14hRdugwD&#10;ugvQ7gNkWY6FSaImKbG7ry8lJ1nQbS/D/CCIInVEnkN6dTNoRQ7CeQmmotNJTokwHBppdhX99rh9&#10;s6TEB2YapsCIij4JT2/Wr1+teluKAjpQjXAEQYwve1vRLgRbZpnnndDMT8AKg84WnGYBTbfLGsd6&#10;RNcqK/J8kfXgGuuAC+/x9G500nXCb1vBw5e29SIQVVHMLaTVpbWOa7ZesXLnmO0kP6bB/iELzaTB&#10;R89QdywwsnfyNygtuQMPbZhw0Bm0reQi1YDVTPMX1Tx0zIpUC5Lj7Zkm//9g+efDV0dkU9GCEsM0&#10;SvQohkDewUCWkZ3e+hKDHiyGhQGPUeVUqbf3wL97YmDTMbMTt85B3wnWYHbTeDO7uDri+AhS95+g&#10;wWfYPkACGlqnI3VIBkF0VOnprExMheNhsVhc5ejh6CreFrNpUi5j5emydT58EKBJ3FTUofAJnB3u&#10;fYjJsPIUEt/yoGSzlUolw+3qjXLkwLBJtulL+b8IU4b0Fb2eF/Ox/r9C5On7E4SWAbtdSV3R5TmI&#10;lZG196ZJvRiYVOMeU1bmSGNkbuQwDPWQ9Jqd1KmheUJeHYzNjcOImw7cT0p6bOyK+h975gQl6qNB&#10;ba6ns1mchGTM5lcFGu7SU196mOEIVdFAybjdhHF69tbJXYcvjd1g4Bb1bGXiOgo/ZnVMH5s3SXAc&#10;tDgdl3aK+vU7WD8DAAD//wMAUEsDBBQABgAIAAAAIQBCi1u42QAAAAQBAAAPAAAAZHJzL2Rvd25y&#10;ZXYueG1sTI5NT8MwEETvSPwHa5G4IOpAQj9CnAohgegNCoKrG2+TCHsdbDcN/57lBMenGc28aj05&#10;K0YMsfek4GqWgUBqvOmpVfD2+nC5BBGTJqOtJ1TwjRHW9elJpUvjj/SC4za1gkcollpBl9JQShmb&#10;Dp2OMz8gcbb3wenEGFppgj7yuLPyOsvm0ume+KHTA9532HxuD07BsngaP+Imf35v5nu7SheL8fEr&#10;KHV+Nt3dgkg4pb8y/OqzOtTstPMHMlFY5oKLClYgOCxypp2CfHEDsq7kf/n6BwAA//8DAFBLAQIt&#10;ABQABgAIAAAAIQC2gziS/gAAAOEBAAATAAAAAAAAAAAAAAAAAAAAAABbQ29udGVudF9UeXBlc10u&#10;eG1sUEsBAi0AFAAGAAgAAAAhADj9If/WAAAAlAEAAAsAAAAAAAAAAAAAAAAALwEAAF9yZWxzLy5y&#10;ZWxzUEsBAi0AFAAGAAgAAAAhALIqe+QsAgAAVgQAAA4AAAAAAAAAAAAAAAAALgIAAGRycy9lMm9E&#10;b2MueG1sUEsBAi0AFAAGAAgAAAAhAEKLW7jZAAAABAEAAA8AAAAAAAAAAAAAAAAAhgQAAGRycy9k&#10;b3ducmV2LnhtbFBLBQYAAAAABAAEAPMAAACMBQAAAAA=&#10;">
                <v:textbox>
                  <w:txbxContent>
                    <w:p w14:paraId="7C2B03C6" w14:textId="0486F71A" w:rsidR="0060520A" w:rsidRPr="001134A4" w:rsidRDefault="0060520A" w:rsidP="003B4327">
                      <w:pPr>
                        <w:rPr>
                          <w:sz w:val="20"/>
                          <w:szCs w:val="20"/>
                        </w:rPr>
                      </w:pPr>
                      <w:r w:rsidRPr="001134A4">
                        <w:rPr>
                          <w:sz w:val="20"/>
                          <w:szCs w:val="20"/>
                        </w:rPr>
                        <w:t>E</w:t>
                      </w:r>
                    </w:p>
                  </w:txbxContent>
                </v:textbox>
              </v:shape>
            </w:pict>
          </mc:Fallback>
        </mc:AlternateContent>
      </w:r>
      <w:r w:rsidRPr="00F56EA4">
        <w:rPr>
          <w:rFonts w:ascii="Book Antiqua" w:hAnsi="Book Antiqua"/>
          <w:noProof/>
          <w:lang w:val="en-US" w:eastAsia="zh-CN"/>
        </w:rPr>
        <mc:AlternateContent>
          <mc:Choice Requires="wps">
            <w:drawing>
              <wp:anchor distT="0" distB="0" distL="114300" distR="114300" simplePos="0" relativeHeight="251663360" behindDoc="0" locked="0" layoutInCell="1" allowOverlap="1" wp14:anchorId="2253B298" wp14:editId="043C569F">
                <wp:simplePos x="0" y="0"/>
                <wp:positionH relativeFrom="column">
                  <wp:posOffset>2886075</wp:posOffset>
                </wp:positionH>
                <wp:positionV relativeFrom="paragraph">
                  <wp:posOffset>5715</wp:posOffset>
                </wp:positionV>
                <wp:extent cx="266700" cy="231775"/>
                <wp:effectExtent l="9525" t="8890" r="9525" b="698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31775"/>
                        </a:xfrm>
                        <a:prstGeom prst="rect">
                          <a:avLst/>
                        </a:prstGeom>
                        <a:solidFill>
                          <a:srgbClr val="FFFFFF"/>
                        </a:solidFill>
                        <a:ln w="9525">
                          <a:solidFill>
                            <a:srgbClr val="000000"/>
                          </a:solidFill>
                          <a:miter lim="800000"/>
                          <a:headEnd/>
                          <a:tailEnd/>
                        </a:ln>
                      </wps:spPr>
                      <wps:txbx>
                        <w:txbxContent>
                          <w:p w14:paraId="46E7DF5F" w14:textId="4184B99D" w:rsidR="0060520A" w:rsidRPr="001134A4" w:rsidRDefault="0060520A" w:rsidP="001134A4">
                            <w:pPr>
                              <w:rPr>
                                <w:sz w:val="20"/>
                                <w:szCs w:val="20"/>
                              </w:rPr>
                            </w:pPr>
                            <w:r>
                              <w:rPr>
                                <w:sz w:val="20"/>
                                <w:szCs w:val="20"/>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3B298" id="Text Box 9" o:spid="_x0000_s1031" type="#_x0000_t202" style="position:absolute;left:0;text-align:left;margin-left:227.25pt;margin-top:.45pt;width:21pt;height:1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9NPKwIAAFYEAAAOAAAAZHJzL2Uyb0RvYy54bWysVNuO0zAQfUfiHyy/06Shl23UdLV0KUJa&#10;LtIuH+A4TmLheIztNilfz9jpdiPgCZEHy+MZH585M5Pt7dApchLWSdAFnc9SSoTmUEndFPTb0+HN&#10;DSXOM10xBVoU9Cwcvd29frXtTS4yaEFVwhIE0S7vTUFb702eJI63omNuBkZodNZgO+bRtE1SWdYj&#10;eqeSLE1XSQ+2Mha4cA5P70cn3UX8uhbcf6lrJzxRBUVuPq42rmVYk92W5Y1lppX8QoP9A4uOSY2P&#10;XqHumWfkaOUfUJ3kFhzUfsahS6CuJRcxB8xmnv6WzWPLjIi5oDjOXGVy/w+Wfz59tURWWDtKNOuw&#10;RE9i8OQdDGQT1OmNyzHo0WCYH/A4RIZMnXkA/t0RDfuW6UbcWQt9K1iF7ObhZjK5OuK4AFL2n6DC&#10;Z9jRQwQaatsFQBSDIDpW6XytTKDC8TBbrdYpeji6srfz9XoZX2D582Vjnf8goCNhU1CLhY/g7PTg&#10;fCDD8ueQSB6UrA5SqWjYptwrS04Mm+QQvwu6m4YpTfqCbpbZcsx/6nNTiDR+f4PopMduV7Ir6M01&#10;iOVBtfe6ir3omVTjHikrfZExKDdq6IdyiPWKCgSJS6jOqKuFsblxGHHTgv1JSY+NXVD348isoER9&#10;1FibzXyxCJMQjcVynaFhp55y6mGaI1RBPSXjdu/H6TkaK5sWXxq7QcMd1rOWUesXVhf62LyxBJdB&#10;C9MxtWPUy+9g9wsAAP//AwBQSwMEFAAGAAgAAAAhAAmgOaHdAAAABwEAAA8AAABkcnMvZG93bnJl&#10;di54bWxMjstOwzAURPdI/IN1kdgg6kDdtAm5qRASCHbQVrB149skwo9gu2n4e8wKlqMZnTnVejKa&#10;jeRD7yzCzSwDRrZxqrctwm77eL0CFqK0SmpnCeGbAqzr87NKlsqd7BuNm9iyBLGhlAhdjEPJeWg6&#10;MjLM3EA2dQfnjYwp+pYrL08JbjS/zbKcG9nb9NDJgR46aj43R4OwEs/jR3iZv743+UEX8Wo5Pn15&#10;xMuL6f4OWKQp/o3hVz+pQ52c9u5oVWAaQSzEIk0RCmCpFkWe4h5hvhTA64r/969/AAAA//8DAFBL&#10;AQItABQABgAIAAAAIQC2gziS/gAAAOEBAAATAAAAAAAAAAAAAAAAAAAAAABbQ29udGVudF9UeXBl&#10;c10ueG1sUEsBAi0AFAAGAAgAAAAhADj9If/WAAAAlAEAAAsAAAAAAAAAAAAAAAAALwEAAF9yZWxz&#10;Ly5yZWxzUEsBAi0AFAAGAAgAAAAhALUn008rAgAAVgQAAA4AAAAAAAAAAAAAAAAALgIAAGRycy9l&#10;Mm9Eb2MueG1sUEsBAi0AFAAGAAgAAAAhAAmgOaHdAAAABwEAAA8AAAAAAAAAAAAAAAAAhQQAAGRy&#10;cy9kb3ducmV2LnhtbFBLBQYAAAAABAAEAPMAAACPBQAAAAA=&#10;">
                <v:textbox>
                  <w:txbxContent>
                    <w:p w14:paraId="46E7DF5F" w14:textId="4184B99D" w:rsidR="0060520A" w:rsidRPr="001134A4" w:rsidRDefault="0060520A" w:rsidP="001134A4">
                      <w:pPr>
                        <w:rPr>
                          <w:sz w:val="20"/>
                          <w:szCs w:val="20"/>
                        </w:rPr>
                      </w:pPr>
                      <w:r>
                        <w:rPr>
                          <w:sz w:val="20"/>
                          <w:szCs w:val="20"/>
                        </w:rPr>
                        <w:t>F</w:t>
                      </w:r>
                    </w:p>
                  </w:txbxContent>
                </v:textbox>
              </v:shape>
            </w:pict>
          </mc:Fallback>
        </mc:AlternateContent>
      </w:r>
      <w:r w:rsidR="00246E2D" w:rsidRPr="00F56EA4">
        <w:rPr>
          <w:rFonts w:ascii="Book Antiqua" w:hAnsi="Book Antiqua"/>
          <w:noProof/>
          <w:lang w:val="en-US" w:eastAsia="zh-CN"/>
        </w:rPr>
        <w:drawing>
          <wp:inline distT="0" distB="0" distL="0" distR="0" wp14:anchorId="7F7DE5D1" wp14:editId="411C0FF3">
            <wp:extent cx="2837815" cy="2300900"/>
            <wp:effectExtent l="0" t="0" r="0" b="0"/>
            <wp:docPr id="6" name="Content Placeholder 6" descr="A picture containing sesame seed, sugar&#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BB93459-0214-4805-8591-9EF7576B05D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A picture containing sesame seed, sugar&#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BB93459-0214-4805-8591-9EF7576B05D6}"/>
                        </a:ext>
                      </a:extLst>
                    </pic:cNvPr>
                    <pic:cNvPicPr>
                      <a:picLocks noGrp="1" noChangeAspect="1"/>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839690" cy="2302420"/>
                    </a:xfrm>
                    <a:prstGeom prst="rect">
                      <a:avLst/>
                    </a:prstGeom>
                  </pic:spPr>
                </pic:pic>
              </a:graphicData>
            </a:graphic>
          </wp:inline>
        </w:drawing>
      </w:r>
      <w:r w:rsidR="00246E2D" w:rsidRPr="00F56EA4">
        <w:rPr>
          <w:rFonts w:ascii="Book Antiqua" w:hAnsi="Book Antiqua"/>
          <w:noProof/>
        </w:rPr>
        <w:t xml:space="preserve"> </w:t>
      </w:r>
      <w:r w:rsidR="00246E2D" w:rsidRPr="00F56EA4">
        <w:rPr>
          <w:rFonts w:ascii="Book Antiqua" w:hAnsi="Book Antiqua"/>
          <w:noProof/>
          <w:lang w:val="en-US" w:eastAsia="zh-CN"/>
        </w:rPr>
        <w:drawing>
          <wp:inline distT="0" distB="0" distL="0" distR="0" wp14:anchorId="30469392" wp14:editId="334DEFA2">
            <wp:extent cx="2888576" cy="2290337"/>
            <wp:effectExtent l="0" t="0" r="0" b="0"/>
            <wp:docPr id="8" name="Content Placeholder 3" descr="A picture containing eaten, swimming, ocean floor&#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A7CF5C4-CDC9-44EC-95D1-5F6A4A960FE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3" descr="A picture containing eaten, swimming, ocean floor&#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A7CF5C4-CDC9-44EC-95D1-5F6A4A960FE8}"/>
                        </a:ext>
                      </a:extLst>
                    </pic:cNvPr>
                    <pic:cNvPicPr>
                      <a:picLocks noGrp="1" noChangeAspect="1"/>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Lst>
                    </a:blip>
                    <a:stretch>
                      <a:fillRect/>
                    </a:stretch>
                  </pic:blipFill>
                  <pic:spPr>
                    <a:xfrm>
                      <a:off x="0" y="0"/>
                      <a:ext cx="2902089" cy="2301051"/>
                    </a:xfrm>
                    <a:prstGeom prst="rect">
                      <a:avLst/>
                    </a:prstGeom>
                  </pic:spPr>
                </pic:pic>
              </a:graphicData>
            </a:graphic>
          </wp:inline>
        </w:drawing>
      </w:r>
    </w:p>
    <w:p w14:paraId="1927E875" w14:textId="69726961" w:rsidR="00FF5DC2" w:rsidRPr="00F56EA4" w:rsidRDefault="00ED7408" w:rsidP="00F56EA4">
      <w:pPr>
        <w:spacing w:line="360" w:lineRule="auto"/>
        <w:jc w:val="both"/>
        <w:rPr>
          <w:rFonts w:ascii="Book Antiqua" w:eastAsia="Book Antiqua" w:hAnsi="Book Antiqua" w:cs="Book Antiqua"/>
          <w:color w:val="000000"/>
          <w:shd w:val="clear" w:color="auto" w:fill="FFFFFF"/>
        </w:rPr>
      </w:pPr>
      <w:r w:rsidRPr="00F56EA4">
        <w:rPr>
          <w:rFonts w:ascii="Book Antiqua" w:eastAsia="Book Antiqua" w:hAnsi="Book Antiqua" w:cs="Book Antiqua"/>
          <w:b/>
          <w:bCs/>
          <w:color w:val="000000"/>
          <w:shd w:val="clear" w:color="auto" w:fill="FFFFFF"/>
        </w:rPr>
        <w:t xml:space="preserve">Figure 1 Pancreatoblastoma. </w:t>
      </w:r>
      <w:r w:rsidRPr="00F56EA4">
        <w:rPr>
          <w:rFonts w:ascii="Book Antiqua" w:eastAsia="Book Antiqua" w:hAnsi="Book Antiqua" w:cs="Book Antiqua"/>
          <w:color w:val="000000"/>
          <w:shd w:val="clear" w:color="auto" w:fill="FFFFFF"/>
        </w:rPr>
        <w:t xml:space="preserve">A: </w:t>
      </w:r>
      <w:r w:rsidR="001E05B6" w:rsidRPr="00F56EA4">
        <w:rPr>
          <w:rFonts w:ascii="Book Antiqua" w:eastAsia="Book Antiqua" w:hAnsi="Book Antiqua" w:cs="Book Antiqua"/>
          <w:color w:val="000000"/>
          <w:shd w:val="clear" w:color="auto" w:fill="FFFFFF"/>
        </w:rPr>
        <w:t xml:space="preserve">The tumour is composed of lobules separated by dense fibrous bands, imparting a geographic low power appearance </w:t>
      </w:r>
      <w:r w:rsidR="00C03E36" w:rsidRPr="009516DB">
        <w:rPr>
          <w:rFonts w:ascii="Book Antiqua" w:eastAsia="Book Antiqua" w:hAnsi="Book Antiqua" w:cs="Book Antiqua"/>
          <w:shd w:val="clear" w:color="auto" w:fill="FFFFFF"/>
        </w:rPr>
        <w:t>[</w:t>
      </w:r>
      <w:r w:rsidR="009516DB" w:rsidRPr="009516DB">
        <w:rPr>
          <w:rFonts w:ascii="Book Antiqua" w:eastAsia="Book Antiqua" w:hAnsi="Book Antiqua" w:cs="Book Antiqua"/>
          <w:shd w:val="clear" w:color="auto" w:fill="FFFFFF"/>
        </w:rPr>
        <w:t>Haematoxylin</w:t>
      </w:r>
      <w:r w:rsidR="00C03E36" w:rsidRPr="009516DB">
        <w:rPr>
          <w:rFonts w:ascii="Book Antiqua" w:eastAsia="Book Antiqua" w:hAnsi="Book Antiqua" w:cs="Book Antiqua"/>
          <w:shd w:val="clear" w:color="auto" w:fill="FFFFFF"/>
        </w:rPr>
        <w:t xml:space="preserve"> and </w:t>
      </w:r>
      <w:r w:rsidR="009516DB" w:rsidRPr="009516DB">
        <w:rPr>
          <w:rFonts w:ascii="Book Antiqua" w:eastAsia="Book Antiqua" w:hAnsi="Book Antiqua" w:cs="Book Antiqua"/>
          <w:shd w:val="clear" w:color="auto" w:fill="FFFFFF"/>
        </w:rPr>
        <w:t>E</w:t>
      </w:r>
      <w:r w:rsidR="00C03E36" w:rsidRPr="009516DB">
        <w:rPr>
          <w:rFonts w:ascii="Book Antiqua" w:eastAsia="Book Antiqua" w:hAnsi="Book Antiqua" w:cs="Book Antiqua"/>
          <w:shd w:val="clear" w:color="auto" w:fill="FFFFFF"/>
        </w:rPr>
        <w:t xml:space="preserve">osin </w:t>
      </w:r>
      <w:r w:rsidR="00C03E36" w:rsidRPr="00F56EA4">
        <w:rPr>
          <w:rFonts w:ascii="Book Antiqua" w:eastAsia="Book Antiqua" w:hAnsi="Book Antiqua" w:cs="Book Antiqua"/>
          <w:color w:val="000000"/>
          <w:shd w:val="clear" w:color="auto" w:fill="FFFFFF"/>
        </w:rPr>
        <w:t>(H&amp;E)</w:t>
      </w:r>
      <w:r w:rsidR="004B0AAF" w:rsidRPr="00F56EA4">
        <w:rPr>
          <w:rFonts w:ascii="Book Antiqua" w:eastAsia="Book Antiqua" w:hAnsi="Book Antiqua" w:cs="Book Antiqua"/>
          <w:color w:val="000000"/>
          <w:shd w:val="clear" w:color="auto" w:fill="FFFFFF"/>
        </w:rPr>
        <w:t xml:space="preserve"> staining, </w:t>
      </w:r>
      <w:r w:rsidR="00C03E36" w:rsidRPr="00F56EA4">
        <w:rPr>
          <w:rFonts w:ascii="Book Antiqua" w:eastAsia="Book Antiqua" w:hAnsi="Book Antiqua" w:cs="Book Antiqua"/>
          <w:color w:val="000000"/>
          <w:shd w:val="clear" w:color="auto" w:fill="FFFFFF"/>
        </w:rPr>
        <w:t>40 ×]</w:t>
      </w:r>
      <w:r w:rsidR="001E05B6" w:rsidRPr="00F56EA4">
        <w:rPr>
          <w:rFonts w:ascii="Book Antiqua" w:eastAsia="Book Antiqua" w:hAnsi="Book Antiqua" w:cs="Book Antiqua"/>
          <w:color w:val="000000"/>
          <w:shd w:val="clear" w:color="auto" w:fill="FFFFFF"/>
        </w:rPr>
        <w:t xml:space="preserve">; B: The dense fibrous bands between the lobules are composed of </w:t>
      </w:r>
      <w:r w:rsidR="001E05B6" w:rsidRPr="00F56EA4">
        <w:rPr>
          <w:rFonts w:ascii="Book Antiqua" w:eastAsia="Book Antiqua" w:hAnsi="Book Antiqua" w:cs="Book Antiqua"/>
          <w:color w:val="000000"/>
          <w:shd w:val="clear" w:color="auto" w:fill="FFFFFF"/>
        </w:rPr>
        <w:lastRenderedPageBreak/>
        <w:t>cellular spindled cells with varying amounts of collagen (</w:t>
      </w:r>
      <w:r w:rsidR="004B0AAF" w:rsidRPr="00F56EA4">
        <w:rPr>
          <w:rFonts w:ascii="Book Antiqua" w:eastAsia="Times New Roman" w:hAnsi="Book Antiqua" w:cstheme="minorHAnsi"/>
          <w:noProof/>
          <w:lang w:eastAsia="en-GB"/>
        </w:rPr>
        <w:t xml:space="preserve">H&amp;E staining, </w:t>
      </w:r>
      <w:r w:rsidR="001E05B6" w:rsidRPr="00F56EA4">
        <w:rPr>
          <w:rFonts w:ascii="Book Antiqua" w:eastAsia="Book Antiqua" w:hAnsi="Book Antiqua" w:cs="Book Antiqua"/>
          <w:color w:val="000000"/>
          <w:shd w:val="clear" w:color="auto" w:fill="FFFFFF"/>
        </w:rPr>
        <w:t>200</w:t>
      </w:r>
      <w:r w:rsidR="00C03E36" w:rsidRPr="00F56EA4">
        <w:rPr>
          <w:rFonts w:ascii="Book Antiqua" w:hAnsi="Book Antiqua" w:cs="Book Antiqua"/>
          <w:color w:val="000000"/>
          <w:shd w:val="clear" w:color="auto" w:fill="FFFFFF"/>
          <w:lang w:eastAsia="zh-CN"/>
        </w:rPr>
        <w:t xml:space="preserve"> </w:t>
      </w:r>
      <w:r w:rsidR="00C03E36" w:rsidRPr="00F56EA4">
        <w:rPr>
          <w:rFonts w:ascii="Book Antiqua" w:eastAsia="Book Antiqua" w:hAnsi="Book Antiqua" w:cs="Book Antiqua"/>
          <w:color w:val="000000"/>
          <w:shd w:val="clear" w:color="auto" w:fill="FFFFFF"/>
        </w:rPr>
        <w:t>×</w:t>
      </w:r>
      <w:r w:rsidR="001E05B6" w:rsidRPr="00F56EA4">
        <w:rPr>
          <w:rFonts w:ascii="Book Antiqua" w:eastAsia="Book Antiqua" w:hAnsi="Book Antiqua" w:cs="Book Antiqua"/>
          <w:color w:val="000000"/>
          <w:shd w:val="clear" w:color="auto" w:fill="FFFFFF"/>
        </w:rPr>
        <w:t>); C: The tumour predominantly shows acinar differentiation. The acinar units are composed of neoplastic cells arranged around central lumina (</w:t>
      </w:r>
      <w:r w:rsidR="004B0AAF" w:rsidRPr="00F56EA4">
        <w:rPr>
          <w:rFonts w:ascii="Book Antiqua" w:eastAsia="Times New Roman" w:hAnsi="Book Antiqua" w:cstheme="minorHAnsi"/>
          <w:noProof/>
          <w:lang w:eastAsia="en-GB"/>
        </w:rPr>
        <w:t xml:space="preserve">H&amp;E staining, </w:t>
      </w:r>
      <w:r w:rsidR="001E05B6" w:rsidRPr="00F56EA4">
        <w:rPr>
          <w:rFonts w:ascii="Book Antiqua" w:eastAsia="Book Antiqua" w:hAnsi="Book Antiqua" w:cs="Book Antiqua"/>
          <w:color w:val="000000"/>
          <w:shd w:val="clear" w:color="auto" w:fill="FFFFFF"/>
        </w:rPr>
        <w:t>200</w:t>
      </w:r>
      <w:r w:rsidR="00C03E36" w:rsidRPr="00F56EA4">
        <w:rPr>
          <w:rFonts w:ascii="Book Antiqua" w:hAnsi="Book Antiqua" w:cs="Book Antiqua"/>
          <w:color w:val="000000"/>
          <w:shd w:val="clear" w:color="auto" w:fill="FFFFFF"/>
          <w:lang w:eastAsia="zh-CN"/>
        </w:rPr>
        <w:t xml:space="preserve"> </w:t>
      </w:r>
      <w:r w:rsidR="00C03E36" w:rsidRPr="00F56EA4">
        <w:rPr>
          <w:rFonts w:ascii="Book Antiqua" w:eastAsia="Book Antiqua" w:hAnsi="Book Antiqua" w:cs="Book Antiqua"/>
          <w:color w:val="000000"/>
          <w:shd w:val="clear" w:color="auto" w:fill="FFFFFF"/>
        </w:rPr>
        <w:t>×</w:t>
      </w:r>
      <w:r w:rsidR="001E05B6" w:rsidRPr="00F56EA4">
        <w:rPr>
          <w:rFonts w:ascii="Book Antiqua" w:eastAsia="Book Antiqua" w:hAnsi="Book Antiqua" w:cs="Book Antiqua"/>
          <w:color w:val="000000"/>
          <w:shd w:val="clear" w:color="auto" w:fill="FFFFFF"/>
        </w:rPr>
        <w:t>); D: The tumour shows characteristic squamoid nests. Squamoid nests are large islands of plump epithelioid cells with abundant eosinophilic cytoplasm (</w:t>
      </w:r>
      <w:r w:rsidR="004B0AAF" w:rsidRPr="00F56EA4">
        <w:rPr>
          <w:rFonts w:ascii="Book Antiqua" w:eastAsia="Times New Roman" w:hAnsi="Book Antiqua" w:cstheme="minorHAnsi"/>
          <w:noProof/>
          <w:lang w:eastAsia="en-GB"/>
        </w:rPr>
        <w:t xml:space="preserve">H&amp;E staining, </w:t>
      </w:r>
      <w:r w:rsidR="001E05B6" w:rsidRPr="00F56EA4">
        <w:rPr>
          <w:rFonts w:ascii="Book Antiqua" w:eastAsia="Book Antiqua" w:hAnsi="Book Antiqua" w:cs="Book Antiqua"/>
          <w:color w:val="000000"/>
          <w:shd w:val="clear" w:color="auto" w:fill="FFFFFF"/>
        </w:rPr>
        <w:t>200</w:t>
      </w:r>
      <w:r w:rsidR="00C03E36" w:rsidRPr="00F56EA4">
        <w:rPr>
          <w:rFonts w:ascii="Book Antiqua" w:hAnsi="Book Antiqua" w:cs="Book Antiqua"/>
          <w:color w:val="000000"/>
          <w:shd w:val="clear" w:color="auto" w:fill="FFFFFF"/>
          <w:lang w:eastAsia="zh-CN"/>
        </w:rPr>
        <w:t xml:space="preserve"> </w:t>
      </w:r>
      <w:r w:rsidR="00C03E36" w:rsidRPr="00F56EA4">
        <w:rPr>
          <w:rFonts w:ascii="Book Antiqua" w:eastAsia="Book Antiqua" w:hAnsi="Book Antiqua" w:cs="Book Antiqua"/>
          <w:color w:val="000000"/>
          <w:shd w:val="clear" w:color="auto" w:fill="FFFFFF"/>
        </w:rPr>
        <w:t>×</w:t>
      </w:r>
      <w:r w:rsidR="001E05B6" w:rsidRPr="00F56EA4">
        <w:rPr>
          <w:rFonts w:ascii="Book Antiqua" w:eastAsia="Book Antiqua" w:hAnsi="Book Antiqua" w:cs="Book Antiqua"/>
          <w:color w:val="000000"/>
          <w:shd w:val="clear" w:color="auto" w:fill="FFFFFF"/>
        </w:rPr>
        <w:t>); E: The squamoid nests are immunoreactive for AE1/AE3 (400</w:t>
      </w:r>
      <w:r w:rsidR="00C03E36" w:rsidRPr="00F56EA4">
        <w:rPr>
          <w:rFonts w:ascii="Book Antiqua" w:hAnsi="Book Antiqua" w:cs="Book Antiqua"/>
          <w:color w:val="000000"/>
          <w:shd w:val="clear" w:color="auto" w:fill="FFFFFF"/>
          <w:lang w:eastAsia="zh-CN"/>
        </w:rPr>
        <w:t xml:space="preserve"> </w:t>
      </w:r>
      <w:r w:rsidR="00C03E36" w:rsidRPr="00F56EA4">
        <w:rPr>
          <w:rFonts w:ascii="Book Antiqua" w:eastAsia="Book Antiqua" w:hAnsi="Book Antiqua" w:cs="Book Antiqua"/>
          <w:color w:val="000000"/>
          <w:shd w:val="clear" w:color="auto" w:fill="FFFFFF"/>
        </w:rPr>
        <w:t>×</w:t>
      </w:r>
      <w:r w:rsidR="001E05B6" w:rsidRPr="00F56EA4">
        <w:rPr>
          <w:rFonts w:ascii="Book Antiqua" w:eastAsia="Book Antiqua" w:hAnsi="Book Antiqua" w:cs="Book Antiqua"/>
          <w:color w:val="000000"/>
          <w:shd w:val="clear" w:color="auto" w:fill="FFFFFF"/>
        </w:rPr>
        <w:t>); F: The tumour shows immunolabeling for CD10 limited to the squamoid nests (400</w:t>
      </w:r>
      <w:r w:rsidR="00C03E36" w:rsidRPr="00F56EA4">
        <w:rPr>
          <w:rFonts w:ascii="Book Antiqua" w:hAnsi="Book Antiqua" w:cs="Book Antiqua"/>
          <w:color w:val="000000"/>
          <w:shd w:val="clear" w:color="auto" w:fill="FFFFFF"/>
          <w:lang w:eastAsia="zh-CN"/>
        </w:rPr>
        <w:t xml:space="preserve"> </w:t>
      </w:r>
      <w:r w:rsidR="00C03E36" w:rsidRPr="00F56EA4">
        <w:rPr>
          <w:rFonts w:ascii="Book Antiqua" w:eastAsia="Book Antiqua" w:hAnsi="Book Antiqua" w:cs="Book Antiqua"/>
          <w:color w:val="000000"/>
          <w:shd w:val="clear" w:color="auto" w:fill="FFFFFF"/>
        </w:rPr>
        <w:t>×</w:t>
      </w:r>
      <w:r w:rsidR="001E05B6" w:rsidRPr="00F56EA4">
        <w:rPr>
          <w:rFonts w:ascii="Book Antiqua" w:eastAsia="Book Antiqua" w:hAnsi="Book Antiqua" w:cs="Book Antiqua"/>
          <w:color w:val="000000"/>
          <w:shd w:val="clear" w:color="auto" w:fill="FFFFFF"/>
        </w:rPr>
        <w:t>).</w:t>
      </w:r>
      <w:r w:rsidR="004B0AAF" w:rsidRPr="00F56EA4">
        <w:rPr>
          <w:rFonts w:ascii="Book Antiqua" w:eastAsia="Book Antiqua" w:hAnsi="Book Antiqua" w:cs="Book Antiqua"/>
          <w:color w:val="000000"/>
          <w:shd w:val="clear" w:color="auto" w:fill="FFFFFF"/>
        </w:rPr>
        <w:t xml:space="preserve"> </w:t>
      </w:r>
    </w:p>
    <w:p w14:paraId="6D6D1346" w14:textId="24A18C1C" w:rsidR="00A77B3E" w:rsidRPr="00F56EA4" w:rsidRDefault="00FF5DC2" w:rsidP="00F56EA4">
      <w:pPr>
        <w:spacing w:line="360" w:lineRule="auto"/>
        <w:jc w:val="both"/>
        <w:rPr>
          <w:rFonts w:ascii="Book Antiqua" w:eastAsia="Times New Roman" w:hAnsi="Book Antiqua" w:cs="Calibri"/>
          <w:b/>
          <w:bCs/>
          <w:color w:val="000000"/>
          <w:lang w:eastAsia="en-GB"/>
        </w:rPr>
      </w:pPr>
      <w:r w:rsidRPr="00F56EA4">
        <w:rPr>
          <w:rFonts w:ascii="Book Antiqua" w:eastAsia="Book Antiqua" w:hAnsi="Book Antiqua" w:cs="Book Antiqua"/>
          <w:color w:val="000000"/>
          <w:shd w:val="clear" w:color="auto" w:fill="FFFFFF"/>
        </w:rPr>
        <w:br w:type="page"/>
      </w:r>
      <w:r w:rsidRPr="00F56EA4">
        <w:rPr>
          <w:rFonts w:ascii="Book Antiqua" w:eastAsia="Times New Roman" w:hAnsi="Book Antiqua" w:cs="Calibri"/>
          <w:b/>
          <w:bCs/>
          <w:color w:val="000000"/>
          <w:lang w:eastAsia="en-GB"/>
        </w:rPr>
        <w:lastRenderedPageBreak/>
        <w:t>Table 1 Treatment and outcome of adult pancreatoblastoma</w:t>
      </w:r>
    </w:p>
    <w:tbl>
      <w:tblPr>
        <w:tblW w:w="10349" w:type="dxa"/>
        <w:tblInd w:w="-885" w:type="dxa"/>
        <w:tblBorders>
          <w:top w:val="single" w:sz="4" w:space="0" w:color="auto"/>
          <w:bottom w:val="single" w:sz="4" w:space="0" w:color="auto"/>
        </w:tblBorders>
        <w:tblLook w:val="04A0" w:firstRow="1" w:lastRow="0" w:firstColumn="1" w:lastColumn="0" w:noHBand="0" w:noVBand="1"/>
      </w:tblPr>
      <w:tblGrid>
        <w:gridCol w:w="2269"/>
        <w:gridCol w:w="4536"/>
        <w:gridCol w:w="1985"/>
        <w:gridCol w:w="1559"/>
      </w:tblGrid>
      <w:tr w:rsidR="008E4E46" w:rsidRPr="00F56EA4" w14:paraId="2C739B77" w14:textId="77777777" w:rsidTr="005704D8">
        <w:trPr>
          <w:trHeight w:val="301"/>
        </w:trPr>
        <w:tc>
          <w:tcPr>
            <w:tcW w:w="2269" w:type="dxa"/>
            <w:tcBorders>
              <w:top w:val="single" w:sz="4" w:space="0" w:color="auto"/>
              <w:bottom w:val="single" w:sz="4" w:space="0" w:color="auto"/>
            </w:tcBorders>
            <w:shd w:val="clear" w:color="auto" w:fill="auto"/>
            <w:noWrap/>
            <w:hideMark/>
          </w:tcPr>
          <w:p w14:paraId="49240148" w14:textId="195F7AB8" w:rsidR="008E4E46" w:rsidRPr="00F56EA4" w:rsidRDefault="008E4E46" w:rsidP="005704D8">
            <w:pPr>
              <w:spacing w:line="360" w:lineRule="auto"/>
              <w:jc w:val="both"/>
              <w:rPr>
                <w:rFonts w:ascii="Book Antiqua" w:hAnsi="Book Antiqua" w:cs="Calibri"/>
                <w:b/>
                <w:bCs/>
                <w:color w:val="000000"/>
                <w:lang w:eastAsia="zh-CN"/>
              </w:rPr>
            </w:pPr>
            <w:r w:rsidRPr="00F56EA4">
              <w:rPr>
                <w:rFonts w:ascii="Book Antiqua" w:hAnsi="Book Antiqua" w:cs="Calibri"/>
                <w:b/>
                <w:bCs/>
                <w:color w:val="000000"/>
                <w:lang w:eastAsia="zh-CN"/>
              </w:rPr>
              <w:t>Ref</w:t>
            </w:r>
            <w:r w:rsidR="005704D8">
              <w:rPr>
                <w:rFonts w:ascii="Book Antiqua" w:hAnsi="Book Antiqua" w:cs="Calibri" w:hint="eastAsia"/>
                <w:b/>
                <w:bCs/>
                <w:color w:val="000000"/>
                <w:lang w:eastAsia="zh-CN"/>
              </w:rPr>
              <w:t>.</w:t>
            </w:r>
          </w:p>
        </w:tc>
        <w:tc>
          <w:tcPr>
            <w:tcW w:w="4536" w:type="dxa"/>
            <w:tcBorders>
              <w:top w:val="single" w:sz="4" w:space="0" w:color="auto"/>
              <w:bottom w:val="single" w:sz="4" w:space="0" w:color="auto"/>
            </w:tcBorders>
            <w:shd w:val="clear" w:color="auto" w:fill="auto"/>
            <w:noWrap/>
            <w:hideMark/>
          </w:tcPr>
          <w:p w14:paraId="36112767" w14:textId="77777777" w:rsidR="008E4E46" w:rsidRPr="00F56EA4" w:rsidRDefault="008E4E46" w:rsidP="00F56EA4">
            <w:pPr>
              <w:spacing w:line="360" w:lineRule="auto"/>
              <w:jc w:val="both"/>
              <w:rPr>
                <w:rFonts w:ascii="Book Antiqua" w:eastAsia="Times New Roman" w:hAnsi="Book Antiqua" w:cs="Calibri"/>
                <w:b/>
                <w:bCs/>
                <w:color w:val="000000"/>
                <w:lang w:eastAsia="en-GB"/>
              </w:rPr>
            </w:pPr>
            <w:r w:rsidRPr="00F56EA4">
              <w:rPr>
                <w:rFonts w:ascii="Book Antiqua" w:eastAsia="Times New Roman" w:hAnsi="Book Antiqua" w:cs="Calibri"/>
                <w:b/>
                <w:bCs/>
                <w:color w:val="000000"/>
                <w:lang w:eastAsia="en-GB"/>
              </w:rPr>
              <w:t xml:space="preserve">Treatment </w:t>
            </w:r>
          </w:p>
        </w:tc>
        <w:tc>
          <w:tcPr>
            <w:tcW w:w="1985" w:type="dxa"/>
            <w:tcBorders>
              <w:top w:val="single" w:sz="4" w:space="0" w:color="auto"/>
              <w:bottom w:val="single" w:sz="4" w:space="0" w:color="auto"/>
            </w:tcBorders>
            <w:shd w:val="clear" w:color="auto" w:fill="auto"/>
            <w:noWrap/>
            <w:hideMark/>
          </w:tcPr>
          <w:p w14:paraId="4B217D53" w14:textId="091E226E" w:rsidR="008E4E46" w:rsidRPr="00F56EA4" w:rsidRDefault="008E4E46" w:rsidP="00F56EA4">
            <w:pPr>
              <w:spacing w:line="360" w:lineRule="auto"/>
              <w:jc w:val="both"/>
              <w:rPr>
                <w:rFonts w:ascii="Book Antiqua" w:eastAsia="Times New Roman" w:hAnsi="Book Antiqua" w:cs="Calibri"/>
                <w:b/>
                <w:bCs/>
                <w:color w:val="000000"/>
                <w:lang w:eastAsia="en-GB"/>
              </w:rPr>
            </w:pPr>
            <w:r w:rsidRPr="00F56EA4">
              <w:rPr>
                <w:rFonts w:ascii="Book Antiqua" w:eastAsia="Times New Roman" w:hAnsi="Book Antiqua" w:cs="Calibri"/>
                <w:b/>
                <w:bCs/>
                <w:color w:val="000000"/>
                <w:lang w:eastAsia="en-GB"/>
              </w:rPr>
              <w:t>Follow-up (mo)</w:t>
            </w:r>
          </w:p>
        </w:tc>
        <w:tc>
          <w:tcPr>
            <w:tcW w:w="1559" w:type="dxa"/>
            <w:tcBorders>
              <w:top w:val="single" w:sz="4" w:space="0" w:color="auto"/>
              <w:bottom w:val="single" w:sz="4" w:space="0" w:color="auto"/>
            </w:tcBorders>
            <w:shd w:val="clear" w:color="auto" w:fill="auto"/>
            <w:noWrap/>
            <w:hideMark/>
          </w:tcPr>
          <w:p w14:paraId="5ED1AA00" w14:textId="77777777" w:rsidR="008E4E46" w:rsidRPr="00F56EA4" w:rsidRDefault="008E4E46" w:rsidP="00F56EA4">
            <w:pPr>
              <w:spacing w:line="360" w:lineRule="auto"/>
              <w:jc w:val="both"/>
              <w:rPr>
                <w:rFonts w:ascii="Book Antiqua" w:eastAsia="Times New Roman" w:hAnsi="Book Antiqua" w:cs="Calibri"/>
                <w:b/>
                <w:bCs/>
                <w:color w:val="000000"/>
                <w:lang w:eastAsia="en-GB"/>
              </w:rPr>
            </w:pPr>
            <w:r w:rsidRPr="00F56EA4">
              <w:rPr>
                <w:rFonts w:ascii="Book Antiqua" w:eastAsia="Times New Roman" w:hAnsi="Book Antiqua" w:cs="Calibri"/>
                <w:b/>
                <w:bCs/>
                <w:color w:val="000000"/>
                <w:lang w:eastAsia="en-GB"/>
              </w:rPr>
              <w:t>Outcome</w:t>
            </w:r>
          </w:p>
        </w:tc>
      </w:tr>
      <w:tr w:rsidR="008E4E46" w:rsidRPr="00F56EA4" w14:paraId="550CEF36" w14:textId="77777777" w:rsidTr="005704D8">
        <w:trPr>
          <w:trHeight w:val="301"/>
        </w:trPr>
        <w:tc>
          <w:tcPr>
            <w:tcW w:w="2269" w:type="dxa"/>
            <w:tcBorders>
              <w:top w:val="single" w:sz="4" w:space="0" w:color="auto"/>
            </w:tcBorders>
            <w:shd w:val="clear" w:color="auto" w:fill="auto"/>
            <w:noWrap/>
            <w:hideMark/>
          </w:tcPr>
          <w:p w14:paraId="6A1FF96C" w14:textId="047180CD"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Charlton-Ouw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[39]</w:t>
            </w:r>
            <w:r w:rsidRPr="00F56EA4">
              <w:rPr>
                <w:rFonts w:ascii="Book Antiqua" w:eastAsia="Times New Roman" w:hAnsi="Book Antiqua" w:cs="Calibri"/>
                <w:i/>
                <w:iCs/>
                <w:color w:val="000000"/>
                <w:lang w:eastAsia="en-GB"/>
              </w:rPr>
              <w:t xml:space="preserve">, </w:t>
            </w:r>
            <w:r w:rsidRPr="00F56EA4">
              <w:rPr>
                <w:rFonts w:ascii="Book Antiqua" w:eastAsia="Times New Roman" w:hAnsi="Book Antiqua" w:cs="Calibri"/>
                <w:color w:val="000000"/>
                <w:lang w:eastAsia="en-GB"/>
              </w:rPr>
              <w:t>2008</w:t>
            </w:r>
          </w:p>
        </w:tc>
        <w:tc>
          <w:tcPr>
            <w:tcW w:w="4536" w:type="dxa"/>
            <w:tcBorders>
              <w:top w:val="single" w:sz="4" w:space="0" w:color="auto"/>
            </w:tcBorders>
            <w:shd w:val="clear" w:color="auto" w:fill="auto"/>
            <w:noWrap/>
            <w:hideMark/>
          </w:tcPr>
          <w:p w14:paraId="7BE6ADC8" w14:textId="1A35EB21"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w:t>
            </w:r>
            <w:r w:rsidR="00511DED" w:rsidRPr="00F56EA4">
              <w:rPr>
                <w:rFonts w:ascii="Book Antiqua" w:eastAsia="Times New Roman" w:hAnsi="Book Antiqua" w:cs="Calibri"/>
                <w:color w:val="000000"/>
                <w:lang w:eastAsia="en-GB"/>
              </w:rPr>
              <w:t xml:space="preserve"> resection, c</w:t>
            </w:r>
            <w:r w:rsidRPr="00F56EA4">
              <w:rPr>
                <w:rFonts w:ascii="Book Antiqua" w:eastAsia="Times New Roman" w:hAnsi="Book Antiqua" w:cs="Calibri"/>
                <w:color w:val="000000"/>
                <w:lang w:eastAsia="en-GB"/>
              </w:rPr>
              <w:t>hemotherapy, RT</w:t>
            </w:r>
          </w:p>
        </w:tc>
        <w:tc>
          <w:tcPr>
            <w:tcW w:w="1985" w:type="dxa"/>
            <w:tcBorders>
              <w:top w:val="single" w:sz="4" w:space="0" w:color="auto"/>
            </w:tcBorders>
            <w:shd w:val="clear" w:color="auto" w:fill="auto"/>
            <w:noWrap/>
            <w:hideMark/>
          </w:tcPr>
          <w:p w14:paraId="5BA5D561"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60</w:t>
            </w:r>
          </w:p>
        </w:tc>
        <w:tc>
          <w:tcPr>
            <w:tcW w:w="1559" w:type="dxa"/>
            <w:tcBorders>
              <w:top w:val="single" w:sz="4" w:space="0" w:color="auto"/>
            </w:tcBorders>
            <w:shd w:val="clear" w:color="auto" w:fill="auto"/>
            <w:noWrap/>
            <w:hideMark/>
          </w:tcPr>
          <w:p w14:paraId="03F7D0AB"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NED</w:t>
            </w:r>
          </w:p>
        </w:tc>
      </w:tr>
      <w:tr w:rsidR="008E4E46" w:rsidRPr="00F56EA4" w14:paraId="230EEA21" w14:textId="77777777" w:rsidTr="005704D8">
        <w:trPr>
          <w:trHeight w:val="301"/>
        </w:trPr>
        <w:tc>
          <w:tcPr>
            <w:tcW w:w="2269" w:type="dxa"/>
            <w:shd w:val="clear" w:color="auto" w:fill="auto"/>
            <w:noWrap/>
            <w:hideMark/>
          </w:tcPr>
          <w:p w14:paraId="6C41C235" w14:textId="6BDB3186"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Levey </w:t>
            </w:r>
            <w:r w:rsidRPr="00F56EA4">
              <w:rPr>
                <w:rFonts w:ascii="Book Antiqua" w:hAnsi="Book Antiqua" w:cs="Calibri"/>
                <w:color w:val="000000"/>
                <w:lang w:eastAsia="zh-CN"/>
              </w:rPr>
              <w:t>and</w:t>
            </w:r>
            <w:r w:rsidRPr="00F56EA4">
              <w:rPr>
                <w:rFonts w:ascii="Book Antiqua" w:eastAsia="Times New Roman" w:hAnsi="Book Antiqua" w:cs="Calibri"/>
                <w:color w:val="000000"/>
                <w:lang w:eastAsia="en-GB"/>
              </w:rPr>
              <w:t xml:space="preserve"> Banner</w:t>
            </w:r>
            <w:r w:rsidRPr="00F56EA4">
              <w:rPr>
                <w:rFonts w:ascii="Book Antiqua" w:eastAsia="Times New Roman" w:hAnsi="Book Antiqua" w:cs="Calibri"/>
                <w:color w:val="000000"/>
                <w:vertAlign w:val="superscript"/>
                <w:lang w:eastAsia="en-GB"/>
              </w:rPr>
              <w:t>[40]</w:t>
            </w:r>
            <w:r w:rsidRPr="00F56EA4">
              <w:rPr>
                <w:rFonts w:ascii="Book Antiqua" w:eastAsia="Times New Roman" w:hAnsi="Book Antiqua" w:cs="Calibri"/>
                <w:color w:val="000000"/>
                <w:lang w:eastAsia="en-GB"/>
              </w:rPr>
              <w:t>, 1996</w:t>
            </w:r>
          </w:p>
        </w:tc>
        <w:tc>
          <w:tcPr>
            <w:tcW w:w="4536" w:type="dxa"/>
            <w:shd w:val="clear" w:color="auto" w:fill="auto"/>
            <w:noWrap/>
            <w:hideMark/>
          </w:tcPr>
          <w:p w14:paraId="538CC504" w14:textId="744BBC9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w:t>
            </w:r>
            <w:r w:rsidRPr="00F56EA4">
              <w:rPr>
                <w:rFonts w:ascii="Book Antiqua" w:eastAsia="Times New Roman" w:hAnsi="Book Antiqua" w:cs="Calibri"/>
                <w:color w:val="000000"/>
                <w:lang w:eastAsia="en-GB"/>
              </w:rPr>
              <w:t>esection</w:t>
            </w:r>
          </w:p>
        </w:tc>
        <w:tc>
          <w:tcPr>
            <w:tcW w:w="1985" w:type="dxa"/>
            <w:shd w:val="clear" w:color="auto" w:fill="auto"/>
            <w:noWrap/>
            <w:hideMark/>
          </w:tcPr>
          <w:p w14:paraId="5A6F13CD"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4</w:t>
            </w:r>
          </w:p>
        </w:tc>
        <w:tc>
          <w:tcPr>
            <w:tcW w:w="1559" w:type="dxa"/>
            <w:shd w:val="clear" w:color="auto" w:fill="auto"/>
            <w:noWrap/>
            <w:hideMark/>
          </w:tcPr>
          <w:p w14:paraId="72578825"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DOD</w:t>
            </w:r>
          </w:p>
        </w:tc>
      </w:tr>
      <w:tr w:rsidR="008E4E46" w:rsidRPr="00F56EA4" w14:paraId="3FAC8FBE" w14:textId="77777777" w:rsidTr="005704D8">
        <w:trPr>
          <w:trHeight w:val="301"/>
        </w:trPr>
        <w:tc>
          <w:tcPr>
            <w:tcW w:w="2269" w:type="dxa"/>
            <w:shd w:val="clear" w:color="auto" w:fill="auto"/>
            <w:noWrap/>
            <w:hideMark/>
          </w:tcPr>
          <w:p w14:paraId="0E38C30A" w14:textId="33722CA1" w:rsidR="008E4E46" w:rsidRPr="00F56EA4" w:rsidRDefault="008E4E46" w:rsidP="00F56EA4">
            <w:pPr>
              <w:spacing w:line="360" w:lineRule="auto"/>
              <w:jc w:val="both"/>
              <w:rPr>
                <w:rFonts w:ascii="Book Antiqua" w:hAnsi="Book Antiqua" w:cs="Calibri"/>
                <w:color w:val="000000"/>
                <w:lang w:eastAsia="zh-CN"/>
              </w:rPr>
            </w:pPr>
            <w:r w:rsidRPr="00F56EA4">
              <w:rPr>
                <w:rFonts w:ascii="Book Antiqua" w:eastAsia="Book Antiqua" w:hAnsi="Book Antiqua" w:cs="Book Antiqua"/>
                <w:bCs/>
                <w:color w:val="000000"/>
              </w:rPr>
              <w:t>Palosaari</w:t>
            </w:r>
            <w:r w:rsidRPr="00F56EA4">
              <w:rPr>
                <w:rFonts w:ascii="Book Antiqua" w:eastAsia="Times New Roman" w:hAnsi="Book Antiqua" w:cs="Calibri"/>
                <w:color w:val="000000"/>
                <w:lang w:eastAsia="en-GB"/>
              </w:rPr>
              <w:t xml:space="preserve">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[29]</w:t>
            </w:r>
            <w:r w:rsidRPr="00F56EA4">
              <w:rPr>
                <w:rFonts w:ascii="Book Antiqua" w:eastAsia="Times New Roman" w:hAnsi="Book Antiqua" w:cs="Calibri"/>
                <w:color w:val="000000"/>
                <w:lang w:eastAsia="en-GB"/>
              </w:rPr>
              <w:t>, 1986</w:t>
            </w:r>
          </w:p>
        </w:tc>
        <w:tc>
          <w:tcPr>
            <w:tcW w:w="4536" w:type="dxa"/>
            <w:shd w:val="clear" w:color="auto" w:fill="auto"/>
            <w:noWrap/>
            <w:hideMark/>
          </w:tcPr>
          <w:p w14:paraId="1DF41C13" w14:textId="73832CA6"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resection, ch</w:t>
            </w:r>
            <w:r w:rsidRPr="00F56EA4">
              <w:rPr>
                <w:rFonts w:ascii="Book Antiqua" w:eastAsia="Times New Roman" w:hAnsi="Book Antiqua" w:cs="Calibri"/>
                <w:color w:val="000000"/>
                <w:lang w:eastAsia="en-GB"/>
              </w:rPr>
              <w:t>emotherapy, RT</w:t>
            </w:r>
          </w:p>
        </w:tc>
        <w:tc>
          <w:tcPr>
            <w:tcW w:w="1985" w:type="dxa"/>
            <w:shd w:val="clear" w:color="auto" w:fill="auto"/>
            <w:noWrap/>
            <w:hideMark/>
          </w:tcPr>
          <w:p w14:paraId="38E5C38B"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15</w:t>
            </w:r>
          </w:p>
        </w:tc>
        <w:tc>
          <w:tcPr>
            <w:tcW w:w="1559" w:type="dxa"/>
            <w:shd w:val="clear" w:color="auto" w:fill="auto"/>
            <w:noWrap/>
            <w:hideMark/>
          </w:tcPr>
          <w:p w14:paraId="618B7FA4"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AWD</w:t>
            </w:r>
          </w:p>
        </w:tc>
      </w:tr>
      <w:tr w:rsidR="008E4E46" w:rsidRPr="00F56EA4" w14:paraId="10E0514F" w14:textId="77777777" w:rsidTr="005704D8">
        <w:trPr>
          <w:trHeight w:val="301"/>
        </w:trPr>
        <w:tc>
          <w:tcPr>
            <w:tcW w:w="2269" w:type="dxa"/>
            <w:shd w:val="clear" w:color="auto" w:fill="auto"/>
            <w:noWrap/>
            <w:hideMark/>
          </w:tcPr>
          <w:p w14:paraId="5A134BB5" w14:textId="1EC28B7A" w:rsidR="008E4E46" w:rsidRPr="00F56EA4" w:rsidRDefault="008E4E46" w:rsidP="00F56EA4">
            <w:pPr>
              <w:spacing w:line="360" w:lineRule="auto"/>
              <w:jc w:val="both"/>
              <w:rPr>
                <w:rFonts w:ascii="Book Antiqua" w:eastAsia="Times New Roman" w:hAnsi="Book Antiqua" w:cs="Calibri"/>
                <w:color w:val="000000"/>
                <w:highlight w:val="yellow"/>
                <w:lang w:eastAsia="en-GB"/>
              </w:rPr>
            </w:pPr>
            <w:r w:rsidRPr="00F56EA4">
              <w:rPr>
                <w:rFonts w:ascii="Book Antiqua" w:eastAsia="Times New Roman" w:hAnsi="Book Antiqua" w:cs="Calibri"/>
                <w:color w:val="000000"/>
                <w:lang w:eastAsia="en-GB"/>
              </w:rPr>
              <w:t xml:space="preserve">Rajpal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[13]</w:t>
            </w:r>
            <w:r w:rsidRPr="00F56EA4">
              <w:rPr>
                <w:rFonts w:ascii="Book Antiqua" w:eastAsia="Times New Roman" w:hAnsi="Book Antiqua" w:cs="Calibri"/>
                <w:color w:val="000000"/>
                <w:lang w:eastAsia="en-GB"/>
              </w:rPr>
              <w:t xml:space="preserve">, 2006 </w:t>
            </w:r>
          </w:p>
        </w:tc>
        <w:tc>
          <w:tcPr>
            <w:tcW w:w="4536" w:type="dxa"/>
            <w:shd w:val="clear" w:color="auto" w:fill="auto"/>
            <w:noWrap/>
            <w:hideMark/>
          </w:tcPr>
          <w:p w14:paraId="53E1D3DD" w14:textId="58DE3419"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resection, c</w:t>
            </w:r>
            <w:r w:rsidRPr="00F56EA4">
              <w:rPr>
                <w:rFonts w:ascii="Book Antiqua" w:eastAsia="Times New Roman" w:hAnsi="Book Antiqua" w:cs="Calibri"/>
                <w:color w:val="000000"/>
                <w:lang w:eastAsia="en-GB"/>
              </w:rPr>
              <w:t>hemotherapy</w:t>
            </w:r>
          </w:p>
        </w:tc>
        <w:tc>
          <w:tcPr>
            <w:tcW w:w="1985" w:type="dxa"/>
            <w:shd w:val="clear" w:color="auto" w:fill="auto"/>
            <w:noWrap/>
            <w:hideMark/>
          </w:tcPr>
          <w:p w14:paraId="1989B0BC"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17</w:t>
            </w:r>
          </w:p>
        </w:tc>
        <w:tc>
          <w:tcPr>
            <w:tcW w:w="1559" w:type="dxa"/>
            <w:shd w:val="clear" w:color="auto" w:fill="auto"/>
            <w:noWrap/>
            <w:hideMark/>
          </w:tcPr>
          <w:p w14:paraId="524DE1E8"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DOD</w:t>
            </w:r>
          </w:p>
        </w:tc>
      </w:tr>
      <w:tr w:rsidR="008E4E46" w:rsidRPr="00F56EA4" w14:paraId="2B41CA0A" w14:textId="77777777" w:rsidTr="005704D8">
        <w:trPr>
          <w:trHeight w:val="301"/>
        </w:trPr>
        <w:tc>
          <w:tcPr>
            <w:tcW w:w="2269" w:type="dxa"/>
            <w:shd w:val="clear" w:color="auto" w:fill="auto"/>
            <w:noWrap/>
            <w:hideMark/>
          </w:tcPr>
          <w:p w14:paraId="089BF6E1" w14:textId="17D1F119"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Dunn </w:t>
            </w:r>
            <w:r w:rsidRPr="00F56EA4">
              <w:rPr>
                <w:rFonts w:ascii="Book Antiqua" w:hAnsi="Book Antiqua" w:cs="Calibri"/>
                <w:color w:val="000000"/>
                <w:lang w:eastAsia="zh-CN"/>
              </w:rPr>
              <w:t>and</w:t>
            </w:r>
            <w:r w:rsidRPr="00F56EA4">
              <w:rPr>
                <w:rFonts w:ascii="Book Antiqua" w:eastAsia="Times New Roman" w:hAnsi="Book Antiqua" w:cs="Calibri"/>
                <w:color w:val="000000"/>
                <w:lang w:eastAsia="en-GB"/>
              </w:rPr>
              <w:t xml:space="preserve">  Longnecker</w:t>
            </w:r>
            <w:r w:rsidRPr="00F56EA4">
              <w:rPr>
                <w:rFonts w:ascii="Book Antiqua" w:eastAsia="Times New Roman" w:hAnsi="Book Antiqua" w:cs="Calibri"/>
                <w:color w:val="000000"/>
                <w:vertAlign w:val="superscript"/>
                <w:lang w:eastAsia="en-GB"/>
              </w:rPr>
              <w:t>[41]</w:t>
            </w:r>
            <w:r w:rsidRPr="00F56EA4">
              <w:rPr>
                <w:rFonts w:ascii="Book Antiqua" w:eastAsia="Times New Roman" w:hAnsi="Book Antiqua" w:cs="Calibri"/>
                <w:color w:val="000000"/>
                <w:lang w:eastAsia="en-GB"/>
              </w:rPr>
              <w:t>, 1995</w:t>
            </w:r>
          </w:p>
        </w:tc>
        <w:tc>
          <w:tcPr>
            <w:tcW w:w="4536" w:type="dxa"/>
            <w:shd w:val="clear" w:color="auto" w:fill="auto"/>
            <w:noWrap/>
            <w:hideMark/>
          </w:tcPr>
          <w:p w14:paraId="503F30A4" w14:textId="774768DF"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resection, ch</w:t>
            </w:r>
            <w:r w:rsidRPr="00F56EA4">
              <w:rPr>
                <w:rFonts w:ascii="Book Antiqua" w:eastAsia="Times New Roman" w:hAnsi="Book Antiqua" w:cs="Calibri"/>
                <w:color w:val="000000"/>
                <w:lang w:eastAsia="en-GB"/>
              </w:rPr>
              <w:t>emotherapy</w:t>
            </w:r>
          </w:p>
        </w:tc>
        <w:tc>
          <w:tcPr>
            <w:tcW w:w="1985" w:type="dxa"/>
            <w:shd w:val="clear" w:color="auto" w:fill="auto"/>
            <w:noWrap/>
            <w:hideMark/>
          </w:tcPr>
          <w:p w14:paraId="2339F6AC"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11</w:t>
            </w:r>
          </w:p>
        </w:tc>
        <w:tc>
          <w:tcPr>
            <w:tcW w:w="1559" w:type="dxa"/>
            <w:shd w:val="clear" w:color="auto" w:fill="auto"/>
            <w:noWrap/>
            <w:hideMark/>
          </w:tcPr>
          <w:p w14:paraId="01B8D7F7"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DFUD</w:t>
            </w:r>
          </w:p>
        </w:tc>
      </w:tr>
      <w:tr w:rsidR="008E4E46" w:rsidRPr="00F56EA4" w14:paraId="5CA3F4BD" w14:textId="77777777" w:rsidTr="005704D8">
        <w:trPr>
          <w:trHeight w:val="301"/>
        </w:trPr>
        <w:tc>
          <w:tcPr>
            <w:tcW w:w="2269" w:type="dxa"/>
            <w:shd w:val="clear" w:color="auto" w:fill="auto"/>
            <w:noWrap/>
            <w:hideMark/>
          </w:tcPr>
          <w:p w14:paraId="15F0BB07" w14:textId="5E926A52"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Zhu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[42]</w:t>
            </w:r>
            <w:r w:rsidRPr="00F56EA4">
              <w:rPr>
                <w:rFonts w:ascii="Book Antiqua" w:eastAsia="Times New Roman" w:hAnsi="Book Antiqua" w:cs="Calibri"/>
                <w:color w:val="000000"/>
                <w:lang w:eastAsia="en-GB"/>
              </w:rPr>
              <w:t>, 2005</w:t>
            </w:r>
          </w:p>
        </w:tc>
        <w:tc>
          <w:tcPr>
            <w:tcW w:w="4536" w:type="dxa"/>
            <w:shd w:val="clear" w:color="auto" w:fill="auto"/>
            <w:noWrap/>
            <w:hideMark/>
          </w:tcPr>
          <w:p w14:paraId="745310D4"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Chemotherapy</w:t>
            </w:r>
          </w:p>
        </w:tc>
        <w:tc>
          <w:tcPr>
            <w:tcW w:w="1985" w:type="dxa"/>
            <w:shd w:val="clear" w:color="auto" w:fill="auto"/>
            <w:noWrap/>
            <w:hideMark/>
          </w:tcPr>
          <w:p w14:paraId="31B9882E"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9</w:t>
            </w:r>
          </w:p>
        </w:tc>
        <w:tc>
          <w:tcPr>
            <w:tcW w:w="1559" w:type="dxa"/>
            <w:shd w:val="clear" w:color="auto" w:fill="auto"/>
            <w:noWrap/>
            <w:hideMark/>
          </w:tcPr>
          <w:p w14:paraId="35AA2D98"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AWD</w:t>
            </w:r>
          </w:p>
        </w:tc>
      </w:tr>
      <w:tr w:rsidR="008E4E46" w:rsidRPr="00F56EA4" w14:paraId="2E0C58BF" w14:textId="77777777" w:rsidTr="005704D8">
        <w:trPr>
          <w:trHeight w:val="301"/>
        </w:trPr>
        <w:tc>
          <w:tcPr>
            <w:tcW w:w="2269" w:type="dxa"/>
            <w:shd w:val="clear" w:color="auto" w:fill="auto"/>
            <w:noWrap/>
            <w:hideMark/>
          </w:tcPr>
          <w:p w14:paraId="18F0CC4E" w14:textId="6A67F4F0" w:rsidR="008E4E46" w:rsidRPr="00F56EA4" w:rsidRDefault="008E4E46" w:rsidP="00F56EA4">
            <w:pPr>
              <w:spacing w:line="360" w:lineRule="auto"/>
              <w:jc w:val="both"/>
              <w:rPr>
                <w:rFonts w:ascii="Book Antiqua" w:hAnsi="Book Antiqua"/>
                <w:lang w:eastAsia="en-GB"/>
              </w:rPr>
            </w:pPr>
            <w:r w:rsidRPr="00F56EA4">
              <w:rPr>
                <w:rFonts w:ascii="Book Antiqua" w:hAnsi="Book Antiqua"/>
                <w:lang w:eastAsia="en-GB"/>
              </w:rPr>
              <w:t xml:space="preserve">Du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[14]</w:t>
            </w:r>
            <w:r w:rsidRPr="00F56EA4">
              <w:rPr>
                <w:rFonts w:ascii="Book Antiqua" w:eastAsia="Times New Roman" w:hAnsi="Book Antiqua" w:cs="Calibri"/>
                <w:color w:val="000000"/>
                <w:lang w:eastAsia="en-GB"/>
              </w:rPr>
              <w:t>, 2003</w:t>
            </w:r>
          </w:p>
        </w:tc>
        <w:tc>
          <w:tcPr>
            <w:tcW w:w="4536" w:type="dxa"/>
            <w:shd w:val="clear" w:color="auto" w:fill="auto"/>
            <w:noWrap/>
            <w:hideMark/>
          </w:tcPr>
          <w:p w14:paraId="24EF9780" w14:textId="74EA2099"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w:t>
            </w:r>
            <w:r w:rsidRPr="00F56EA4">
              <w:rPr>
                <w:rFonts w:ascii="Book Antiqua" w:eastAsia="Times New Roman" w:hAnsi="Book Antiqua" w:cs="Calibri"/>
                <w:color w:val="000000"/>
                <w:lang w:eastAsia="en-GB"/>
              </w:rPr>
              <w:t>esection</w:t>
            </w:r>
          </w:p>
        </w:tc>
        <w:tc>
          <w:tcPr>
            <w:tcW w:w="1985" w:type="dxa"/>
            <w:shd w:val="clear" w:color="auto" w:fill="auto"/>
            <w:noWrap/>
            <w:hideMark/>
          </w:tcPr>
          <w:p w14:paraId="1693C2C0"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6</w:t>
            </w:r>
          </w:p>
        </w:tc>
        <w:tc>
          <w:tcPr>
            <w:tcW w:w="1559" w:type="dxa"/>
            <w:shd w:val="clear" w:color="auto" w:fill="auto"/>
            <w:noWrap/>
            <w:hideMark/>
          </w:tcPr>
          <w:p w14:paraId="3DA2EA89"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NED</w:t>
            </w:r>
          </w:p>
        </w:tc>
      </w:tr>
      <w:tr w:rsidR="008E4E46" w:rsidRPr="00F56EA4" w14:paraId="15486BD4" w14:textId="77777777" w:rsidTr="005704D8">
        <w:trPr>
          <w:trHeight w:val="301"/>
        </w:trPr>
        <w:tc>
          <w:tcPr>
            <w:tcW w:w="2269" w:type="dxa"/>
            <w:shd w:val="clear" w:color="auto" w:fill="auto"/>
            <w:noWrap/>
            <w:hideMark/>
          </w:tcPr>
          <w:p w14:paraId="2AB55C19" w14:textId="043B8512"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Hoorens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[43]</w:t>
            </w:r>
            <w:r w:rsidRPr="00F56EA4">
              <w:rPr>
                <w:rFonts w:ascii="Book Antiqua" w:eastAsia="Times New Roman" w:hAnsi="Book Antiqua" w:cs="Calibri"/>
                <w:color w:val="000000"/>
                <w:lang w:eastAsia="en-GB"/>
              </w:rPr>
              <w:t>, 1994</w:t>
            </w:r>
          </w:p>
        </w:tc>
        <w:tc>
          <w:tcPr>
            <w:tcW w:w="4536" w:type="dxa"/>
            <w:shd w:val="clear" w:color="auto" w:fill="auto"/>
            <w:noWrap/>
            <w:hideMark/>
          </w:tcPr>
          <w:p w14:paraId="7597A03E" w14:textId="0D2A15F8"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w:t>
            </w:r>
            <w:r w:rsidRPr="00F56EA4">
              <w:rPr>
                <w:rFonts w:ascii="Book Antiqua" w:eastAsia="Times New Roman" w:hAnsi="Book Antiqua" w:cs="Calibri"/>
                <w:color w:val="000000"/>
                <w:lang w:eastAsia="en-GB"/>
              </w:rPr>
              <w:t>esection</w:t>
            </w:r>
          </w:p>
        </w:tc>
        <w:tc>
          <w:tcPr>
            <w:tcW w:w="1985" w:type="dxa"/>
            <w:shd w:val="clear" w:color="auto" w:fill="auto"/>
            <w:noWrap/>
            <w:hideMark/>
          </w:tcPr>
          <w:p w14:paraId="54EB688D"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30</w:t>
            </w:r>
          </w:p>
        </w:tc>
        <w:tc>
          <w:tcPr>
            <w:tcW w:w="1559" w:type="dxa"/>
            <w:shd w:val="clear" w:color="auto" w:fill="auto"/>
            <w:noWrap/>
            <w:hideMark/>
          </w:tcPr>
          <w:p w14:paraId="6616D724"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NED</w:t>
            </w:r>
          </w:p>
        </w:tc>
      </w:tr>
      <w:tr w:rsidR="008E4E46" w:rsidRPr="00F56EA4" w14:paraId="6C6EE4D9" w14:textId="77777777" w:rsidTr="005704D8">
        <w:trPr>
          <w:trHeight w:val="301"/>
        </w:trPr>
        <w:tc>
          <w:tcPr>
            <w:tcW w:w="2269" w:type="dxa"/>
            <w:shd w:val="clear" w:color="auto" w:fill="auto"/>
            <w:noWrap/>
            <w:hideMark/>
          </w:tcPr>
          <w:p w14:paraId="165D5F23" w14:textId="3807162A"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Robin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[44]</w:t>
            </w:r>
            <w:r w:rsidRPr="00F56EA4">
              <w:rPr>
                <w:rFonts w:ascii="Book Antiqua" w:eastAsia="Times New Roman" w:hAnsi="Book Antiqua" w:cs="Calibri"/>
                <w:color w:val="000000"/>
                <w:lang w:eastAsia="en-GB"/>
              </w:rPr>
              <w:t xml:space="preserve">, 1997 </w:t>
            </w:r>
          </w:p>
        </w:tc>
        <w:tc>
          <w:tcPr>
            <w:tcW w:w="4536" w:type="dxa"/>
            <w:shd w:val="clear" w:color="auto" w:fill="auto"/>
            <w:noWrap/>
            <w:hideMark/>
          </w:tcPr>
          <w:p w14:paraId="7BC675A6" w14:textId="7D5F0F6A"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resection, c</w:t>
            </w:r>
            <w:r w:rsidRPr="00F56EA4">
              <w:rPr>
                <w:rFonts w:ascii="Book Antiqua" w:eastAsia="Times New Roman" w:hAnsi="Book Antiqua" w:cs="Calibri"/>
                <w:color w:val="000000"/>
                <w:lang w:eastAsia="en-GB"/>
              </w:rPr>
              <w:t>hemotherapy</w:t>
            </w:r>
          </w:p>
        </w:tc>
        <w:tc>
          <w:tcPr>
            <w:tcW w:w="1985" w:type="dxa"/>
            <w:shd w:val="clear" w:color="auto" w:fill="auto"/>
            <w:noWrap/>
            <w:hideMark/>
          </w:tcPr>
          <w:p w14:paraId="079C55BF"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7</w:t>
            </w:r>
          </w:p>
        </w:tc>
        <w:tc>
          <w:tcPr>
            <w:tcW w:w="1559" w:type="dxa"/>
            <w:shd w:val="clear" w:color="auto" w:fill="auto"/>
            <w:noWrap/>
            <w:hideMark/>
          </w:tcPr>
          <w:p w14:paraId="13923E5B"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DOD</w:t>
            </w:r>
          </w:p>
        </w:tc>
      </w:tr>
      <w:tr w:rsidR="008E4E46" w:rsidRPr="00F56EA4" w14:paraId="7CEF5A56" w14:textId="77777777" w:rsidTr="005704D8">
        <w:trPr>
          <w:trHeight w:val="301"/>
        </w:trPr>
        <w:tc>
          <w:tcPr>
            <w:tcW w:w="2269" w:type="dxa"/>
            <w:shd w:val="clear" w:color="auto" w:fill="auto"/>
            <w:noWrap/>
            <w:hideMark/>
          </w:tcPr>
          <w:p w14:paraId="754E5715" w14:textId="6FCB40F5"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Gruppioni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[45]</w:t>
            </w:r>
            <w:r w:rsidRPr="00F56EA4">
              <w:rPr>
                <w:rFonts w:ascii="Book Antiqua" w:eastAsia="Times New Roman" w:hAnsi="Book Antiqua" w:cs="Calibri"/>
                <w:i/>
                <w:iCs/>
                <w:color w:val="000000"/>
                <w:lang w:eastAsia="en-GB"/>
              </w:rPr>
              <w:t xml:space="preserve">, </w:t>
            </w:r>
            <w:r w:rsidRPr="00F56EA4">
              <w:rPr>
                <w:rFonts w:ascii="Book Antiqua" w:eastAsia="Times New Roman" w:hAnsi="Book Antiqua" w:cs="Calibri"/>
                <w:iCs/>
                <w:color w:val="000000"/>
                <w:lang w:eastAsia="en-GB"/>
              </w:rPr>
              <w:t>2002</w:t>
            </w:r>
          </w:p>
        </w:tc>
        <w:tc>
          <w:tcPr>
            <w:tcW w:w="4536" w:type="dxa"/>
            <w:shd w:val="clear" w:color="auto" w:fill="auto"/>
            <w:noWrap/>
            <w:hideMark/>
          </w:tcPr>
          <w:p w14:paraId="2FA738BB" w14:textId="589A7433"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w:t>
            </w:r>
            <w:r w:rsidRPr="00F56EA4">
              <w:rPr>
                <w:rFonts w:ascii="Book Antiqua" w:eastAsia="Times New Roman" w:hAnsi="Book Antiqua" w:cs="Calibri"/>
                <w:color w:val="000000"/>
                <w:lang w:eastAsia="en-GB"/>
              </w:rPr>
              <w:t>esection</w:t>
            </w:r>
          </w:p>
        </w:tc>
        <w:tc>
          <w:tcPr>
            <w:tcW w:w="1985" w:type="dxa"/>
            <w:shd w:val="clear" w:color="auto" w:fill="auto"/>
            <w:noWrap/>
            <w:hideMark/>
          </w:tcPr>
          <w:p w14:paraId="3D382544"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10</w:t>
            </w:r>
          </w:p>
        </w:tc>
        <w:tc>
          <w:tcPr>
            <w:tcW w:w="1559" w:type="dxa"/>
            <w:shd w:val="clear" w:color="auto" w:fill="auto"/>
            <w:noWrap/>
            <w:hideMark/>
          </w:tcPr>
          <w:p w14:paraId="2DFA788C"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NED</w:t>
            </w:r>
          </w:p>
        </w:tc>
      </w:tr>
      <w:tr w:rsidR="008E4E46" w:rsidRPr="00F56EA4" w14:paraId="404A0741" w14:textId="77777777" w:rsidTr="005704D8">
        <w:trPr>
          <w:trHeight w:val="301"/>
        </w:trPr>
        <w:tc>
          <w:tcPr>
            <w:tcW w:w="2269" w:type="dxa"/>
            <w:shd w:val="clear" w:color="auto" w:fill="auto"/>
            <w:noWrap/>
            <w:hideMark/>
          </w:tcPr>
          <w:p w14:paraId="0569A063" w14:textId="4548C6FA" w:rsidR="008E4E46" w:rsidRPr="00F56EA4" w:rsidRDefault="008E4E46" w:rsidP="00F56EA4">
            <w:pPr>
              <w:spacing w:line="360" w:lineRule="auto"/>
              <w:jc w:val="both"/>
              <w:rPr>
                <w:rFonts w:ascii="Book Antiqua" w:hAnsi="Book Antiqua"/>
                <w:lang w:eastAsia="en-GB"/>
              </w:rPr>
            </w:pPr>
            <w:r w:rsidRPr="00F56EA4">
              <w:rPr>
                <w:rFonts w:ascii="Book Antiqua" w:hAnsi="Book Antiqua"/>
                <w:lang w:eastAsia="en-GB"/>
              </w:rPr>
              <w:t xml:space="preserve">Benoist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[12]</w:t>
            </w:r>
            <w:r w:rsidRPr="00F56EA4">
              <w:rPr>
                <w:rFonts w:ascii="Book Antiqua" w:eastAsia="Times New Roman" w:hAnsi="Book Antiqua" w:cs="Calibri"/>
                <w:color w:val="000000"/>
                <w:lang w:eastAsia="en-GB"/>
              </w:rPr>
              <w:t>, 2001</w:t>
            </w:r>
          </w:p>
        </w:tc>
        <w:tc>
          <w:tcPr>
            <w:tcW w:w="4536" w:type="dxa"/>
            <w:shd w:val="clear" w:color="auto" w:fill="auto"/>
            <w:noWrap/>
            <w:hideMark/>
          </w:tcPr>
          <w:p w14:paraId="2749514A" w14:textId="5A8CABC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resection, ch</w:t>
            </w:r>
            <w:r w:rsidRPr="00F56EA4">
              <w:rPr>
                <w:rFonts w:ascii="Book Antiqua" w:eastAsia="Times New Roman" w:hAnsi="Book Antiqua" w:cs="Calibri"/>
                <w:color w:val="000000"/>
                <w:lang w:eastAsia="en-GB"/>
              </w:rPr>
              <w:t>emotherapy</w:t>
            </w:r>
          </w:p>
        </w:tc>
        <w:tc>
          <w:tcPr>
            <w:tcW w:w="1985" w:type="dxa"/>
            <w:shd w:val="clear" w:color="auto" w:fill="auto"/>
            <w:noWrap/>
            <w:hideMark/>
          </w:tcPr>
          <w:p w14:paraId="42C05E52"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36</w:t>
            </w:r>
          </w:p>
        </w:tc>
        <w:tc>
          <w:tcPr>
            <w:tcW w:w="1559" w:type="dxa"/>
            <w:shd w:val="clear" w:color="auto" w:fill="auto"/>
            <w:noWrap/>
            <w:hideMark/>
          </w:tcPr>
          <w:p w14:paraId="68EF52D8"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NED</w:t>
            </w:r>
          </w:p>
        </w:tc>
      </w:tr>
      <w:tr w:rsidR="008E4E46" w:rsidRPr="00F56EA4" w14:paraId="7A9E4C6E" w14:textId="77777777" w:rsidTr="005704D8">
        <w:trPr>
          <w:trHeight w:val="301"/>
        </w:trPr>
        <w:tc>
          <w:tcPr>
            <w:tcW w:w="2269" w:type="dxa"/>
            <w:shd w:val="clear" w:color="auto" w:fill="auto"/>
            <w:noWrap/>
            <w:hideMark/>
          </w:tcPr>
          <w:p w14:paraId="730519D5" w14:textId="68FACE00"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Mumme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[46]</w:t>
            </w:r>
            <w:r w:rsidRPr="00F56EA4">
              <w:rPr>
                <w:rFonts w:ascii="Book Antiqua" w:eastAsia="Times New Roman" w:hAnsi="Book Antiqua" w:cs="Calibri"/>
                <w:i/>
                <w:iCs/>
                <w:color w:val="000000"/>
                <w:lang w:eastAsia="en-GB"/>
              </w:rPr>
              <w:t>,</w:t>
            </w:r>
            <w:r w:rsidRPr="00F56EA4">
              <w:rPr>
                <w:rFonts w:ascii="Book Antiqua" w:eastAsia="Times New Roman" w:hAnsi="Book Antiqua" w:cs="Calibri"/>
                <w:color w:val="000000"/>
                <w:lang w:eastAsia="en-GB"/>
              </w:rPr>
              <w:t xml:space="preserve"> 2001</w:t>
            </w:r>
          </w:p>
        </w:tc>
        <w:tc>
          <w:tcPr>
            <w:tcW w:w="4536" w:type="dxa"/>
            <w:shd w:val="clear" w:color="auto" w:fill="auto"/>
            <w:noWrap/>
            <w:hideMark/>
          </w:tcPr>
          <w:p w14:paraId="5E36AC99" w14:textId="4B2862B2"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resection, c</w:t>
            </w:r>
            <w:r w:rsidRPr="00F56EA4">
              <w:rPr>
                <w:rFonts w:ascii="Book Antiqua" w:eastAsia="Times New Roman" w:hAnsi="Book Antiqua" w:cs="Calibri"/>
                <w:color w:val="000000"/>
                <w:lang w:eastAsia="en-GB"/>
              </w:rPr>
              <w:t>hemotherapy, RT</w:t>
            </w:r>
          </w:p>
        </w:tc>
        <w:tc>
          <w:tcPr>
            <w:tcW w:w="1985" w:type="dxa"/>
            <w:shd w:val="clear" w:color="auto" w:fill="auto"/>
            <w:noWrap/>
            <w:hideMark/>
          </w:tcPr>
          <w:p w14:paraId="7288606A"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9</w:t>
            </w:r>
          </w:p>
        </w:tc>
        <w:tc>
          <w:tcPr>
            <w:tcW w:w="1559" w:type="dxa"/>
            <w:shd w:val="clear" w:color="auto" w:fill="auto"/>
            <w:noWrap/>
            <w:hideMark/>
          </w:tcPr>
          <w:p w14:paraId="74E7C5DB"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DOD</w:t>
            </w:r>
          </w:p>
        </w:tc>
      </w:tr>
      <w:tr w:rsidR="008E4E46" w:rsidRPr="00F56EA4" w14:paraId="11B7898A" w14:textId="77777777" w:rsidTr="005704D8">
        <w:trPr>
          <w:trHeight w:val="301"/>
        </w:trPr>
        <w:tc>
          <w:tcPr>
            <w:tcW w:w="2269" w:type="dxa"/>
            <w:shd w:val="clear" w:color="auto" w:fill="auto"/>
            <w:noWrap/>
            <w:hideMark/>
          </w:tcPr>
          <w:p w14:paraId="25E70B21" w14:textId="4EC2E6AD"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Salman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[5]</w:t>
            </w:r>
            <w:r w:rsidRPr="00F56EA4">
              <w:rPr>
                <w:rFonts w:ascii="Book Antiqua" w:eastAsia="Times New Roman" w:hAnsi="Book Antiqua" w:cs="Calibri"/>
                <w:color w:val="000000"/>
                <w:lang w:eastAsia="en-GB"/>
              </w:rPr>
              <w:t>, 2013</w:t>
            </w:r>
          </w:p>
        </w:tc>
        <w:tc>
          <w:tcPr>
            <w:tcW w:w="4536" w:type="dxa"/>
            <w:shd w:val="clear" w:color="auto" w:fill="auto"/>
            <w:noWrap/>
            <w:hideMark/>
          </w:tcPr>
          <w:p w14:paraId="1A9A6EC0" w14:textId="532C610E"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w:t>
            </w:r>
            <w:r w:rsidRPr="00F56EA4">
              <w:rPr>
                <w:rFonts w:ascii="Book Antiqua" w:eastAsia="Times New Roman" w:hAnsi="Book Antiqua" w:cs="Calibri"/>
                <w:color w:val="000000"/>
                <w:lang w:eastAsia="en-GB"/>
              </w:rPr>
              <w:t>esection</w:t>
            </w:r>
          </w:p>
        </w:tc>
        <w:tc>
          <w:tcPr>
            <w:tcW w:w="1985" w:type="dxa"/>
            <w:shd w:val="clear" w:color="auto" w:fill="auto"/>
            <w:noWrap/>
            <w:hideMark/>
          </w:tcPr>
          <w:p w14:paraId="31976B08"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30</w:t>
            </w:r>
          </w:p>
        </w:tc>
        <w:tc>
          <w:tcPr>
            <w:tcW w:w="1559" w:type="dxa"/>
            <w:shd w:val="clear" w:color="auto" w:fill="auto"/>
            <w:noWrap/>
            <w:hideMark/>
          </w:tcPr>
          <w:p w14:paraId="18F1DCFD"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NED</w:t>
            </w:r>
          </w:p>
        </w:tc>
      </w:tr>
      <w:tr w:rsidR="008E4E46" w:rsidRPr="00F56EA4" w14:paraId="40FB4318" w14:textId="77777777" w:rsidTr="005704D8">
        <w:trPr>
          <w:trHeight w:val="301"/>
        </w:trPr>
        <w:tc>
          <w:tcPr>
            <w:tcW w:w="2269" w:type="dxa"/>
            <w:shd w:val="clear" w:color="auto" w:fill="auto"/>
            <w:noWrap/>
            <w:hideMark/>
          </w:tcPr>
          <w:p w14:paraId="49242C61" w14:textId="643FC5F3"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Salman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[5]</w:t>
            </w:r>
            <w:r w:rsidRPr="00F56EA4">
              <w:rPr>
                <w:rFonts w:ascii="Book Antiqua" w:eastAsia="Times New Roman" w:hAnsi="Book Antiqua" w:cs="Calibri"/>
                <w:color w:val="000000"/>
                <w:lang w:eastAsia="en-GB"/>
              </w:rPr>
              <w:t>, 2013</w:t>
            </w:r>
          </w:p>
        </w:tc>
        <w:tc>
          <w:tcPr>
            <w:tcW w:w="4536" w:type="dxa"/>
            <w:shd w:val="clear" w:color="auto" w:fill="auto"/>
            <w:noWrap/>
            <w:hideMark/>
          </w:tcPr>
          <w:p w14:paraId="7949E2F0" w14:textId="1AC84DE5"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resection, ch</w:t>
            </w:r>
            <w:r w:rsidRPr="00F56EA4">
              <w:rPr>
                <w:rFonts w:ascii="Book Antiqua" w:eastAsia="Times New Roman" w:hAnsi="Book Antiqua" w:cs="Calibri"/>
                <w:color w:val="000000"/>
                <w:lang w:eastAsia="en-GB"/>
              </w:rPr>
              <w:t>emotherapy, RT</w:t>
            </w:r>
          </w:p>
        </w:tc>
        <w:tc>
          <w:tcPr>
            <w:tcW w:w="1985" w:type="dxa"/>
            <w:shd w:val="clear" w:color="auto" w:fill="auto"/>
            <w:noWrap/>
            <w:hideMark/>
          </w:tcPr>
          <w:p w14:paraId="2293FC43"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41</w:t>
            </w:r>
          </w:p>
        </w:tc>
        <w:tc>
          <w:tcPr>
            <w:tcW w:w="1559" w:type="dxa"/>
            <w:shd w:val="clear" w:color="auto" w:fill="auto"/>
            <w:noWrap/>
            <w:hideMark/>
          </w:tcPr>
          <w:p w14:paraId="22415F8C"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NED</w:t>
            </w:r>
          </w:p>
        </w:tc>
      </w:tr>
      <w:tr w:rsidR="008E4E46" w:rsidRPr="00F56EA4" w14:paraId="76C59AAE" w14:textId="77777777" w:rsidTr="005704D8">
        <w:trPr>
          <w:trHeight w:val="301"/>
        </w:trPr>
        <w:tc>
          <w:tcPr>
            <w:tcW w:w="2269" w:type="dxa"/>
            <w:shd w:val="clear" w:color="auto" w:fill="auto"/>
            <w:noWrap/>
            <w:hideMark/>
          </w:tcPr>
          <w:p w14:paraId="0249C345" w14:textId="138B9AD0"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Salman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[5]</w:t>
            </w:r>
            <w:r w:rsidRPr="00F56EA4">
              <w:rPr>
                <w:rFonts w:ascii="Book Antiqua" w:eastAsia="Times New Roman" w:hAnsi="Book Antiqua" w:cs="Calibri"/>
                <w:color w:val="000000"/>
                <w:lang w:eastAsia="en-GB"/>
              </w:rPr>
              <w:t>, 2013</w:t>
            </w:r>
          </w:p>
        </w:tc>
        <w:tc>
          <w:tcPr>
            <w:tcW w:w="4536" w:type="dxa"/>
            <w:shd w:val="clear" w:color="auto" w:fill="auto"/>
            <w:noWrap/>
            <w:hideMark/>
          </w:tcPr>
          <w:p w14:paraId="1928A257" w14:textId="43B24874"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resection, chemotherapy, ablation of liver mets</w:t>
            </w:r>
          </w:p>
        </w:tc>
        <w:tc>
          <w:tcPr>
            <w:tcW w:w="1985" w:type="dxa"/>
            <w:shd w:val="clear" w:color="auto" w:fill="auto"/>
            <w:noWrap/>
            <w:hideMark/>
          </w:tcPr>
          <w:p w14:paraId="46E8A95D"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51</w:t>
            </w:r>
          </w:p>
        </w:tc>
        <w:tc>
          <w:tcPr>
            <w:tcW w:w="1559" w:type="dxa"/>
            <w:shd w:val="clear" w:color="auto" w:fill="auto"/>
            <w:noWrap/>
            <w:hideMark/>
          </w:tcPr>
          <w:p w14:paraId="66B632BE"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DOD</w:t>
            </w:r>
          </w:p>
        </w:tc>
      </w:tr>
      <w:tr w:rsidR="008E4E46" w:rsidRPr="00F56EA4" w14:paraId="0FA3874E" w14:textId="77777777" w:rsidTr="005704D8">
        <w:trPr>
          <w:trHeight w:val="301"/>
        </w:trPr>
        <w:tc>
          <w:tcPr>
            <w:tcW w:w="2269" w:type="dxa"/>
            <w:shd w:val="clear" w:color="auto" w:fill="auto"/>
            <w:noWrap/>
            <w:hideMark/>
          </w:tcPr>
          <w:p w14:paraId="15CC087D" w14:textId="2B346118"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Hayasaki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[47]</w:t>
            </w:r>
            <w:r w:rsidRPr="00F56EA4">
              <w:rPr>
                <w:rFonts w:ascii="Book Antiqua" w:eastAsia="Times New Roman" w:hAnsi="Book Antiqua" w:cs="Calibri"/>
                <w:color w:val="000000"/>
                <w:lang w:eastAsia="en-GB"/>
              </w:rPr>
              <w:t xml:space="preserve">, </w:t>
            </w:r>
            <w:r w:rsidRPr="00F56EA4">
              <w:rPr>
                <w:rFonts w:ascii="Book Antiqua" w:eastAsia="Times New Roman" w:hAnsi="Book Antiqua" w:cs="Calibri"/>
                <w:color w:val="000000"/>
                <w:lang w:eastAsia="en-GB"/>
              </w:rPr>
              <w:lastRenderedPageBreak/>
              <w:t>1999</w:t>
            </w:r>
          </w:p>
        </w:tc>
        <w:tc>
          <w:tcPr>
            <w:tcW w:w="4536" w:type="dxa"/>
            <w:shd w:val="clear" w:color="auto" w:fill="auto"/>
            <w:noWrap/>
            <w:hideMark/>
          </w:tcPr>
          <w:p w14:paraId="5861049E" w14:textId="4A259869"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lastRenderedPageBreak/>
              <w:t xml:space="preserve"> Surgical </w:t>
            </w:r>
            <w:r w:rsidR="00511DED" w:rsidRPr="00F56EA4">
              <w:rPr>
                <w:rFonts w:ascii="Book Antiqua" w:eastAsia="Times New Roman" w:hAnsi="Book Antiqua" w:cs="Calibri"/>
                <w:color w:val="000000"/>
                <w:lang w:eastAsia="en-GB"/>
              </w:rPr>
              <w:t>r</w:t>
            </w:r>
            <w:r w:rsidRPr="00F56EA4">
              <w:rPr>
                <w:rFonts w:ascii="Book Antiqua" w:eastAsia="Times New Roman" w:hAnsi="Book Antiqua" w:cs="Calibri"/>
                <w:color w:val="000000"/>
                <w:lang w:eastAsia="en-GB"/>
              </w:rPr>
              <w:t>esection</w:t>
            </w:r>
          </w:p>
        </w:tc>
        <w:tc>
          <w:tcPr>
            <w:tcW w:w="1985" w:type="dxa"/>
            <w:shd w:val="clear" w:color="auto" w:fill="auto"/>
            <w:noWrap/>
            <w:hideMark/>
          </w:tcPr>
          <w:p w14:paraId="1CFAFEFD"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15</w:t>
            </w:r>
          </w:p>
        </w:tc>
        <w:tc>
          <w:tcPr>
            <w:tcW w:w="1559" w:type="dxa"/>
            <w:shd w:val="clear" w:color="auto" w:fill="auto"/>
            <w:noWrap/>
            <w:hideMark/>
          </w:tcPr>
          <w:p w14:paraId="6414DE5D"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NED</w:t>
            </w:r>
          </w:p>
        </w:tc>
      </w:tr>
      <w:tr w:rsidR="008E4E46" w:rsidRPr="00F56EA4" w14:paraId="69381FAD" w14:textId="77777777" w:rsidTr="005704D8">
        <w:trPr>
          <w:trHeight w:val="301"/>
        </w:trPr>
        <w:tc>
          <w:tcPr>
            <w:tcW w:w="2269" w:type="dxa"/>
            <w:shd w:val="clear" w:color="auto" w:fill="auto"/>
            <w:noWrap/>
            <w:hideMark/>
          </w:tcPr>
          <w:p w14:paraId="0F8A75EF" w14:textId="66EA9FFE"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Sheng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[48]</w:t>
            </w:r>
            <w:r w:rsidRPr="00F56EA4">
              <w:rPr>
                <w:rFonts w:ascii="Book Antiqua" w:eastAsia="Times New Roman" w:hAnsi="Book Antiqua" w:cs="Calibri"/>
                <w:i/>
                <w:iCs/>
                <w:color w:val="000000"/>
                <w:lang w:eastAsia="en-GB"/>
              </w:rPr>
              <w:t xml:space="preserve">, </w:t>
            </w:r>
            <w:r w:rsidRPr="00F56EA4">
              <w:rPr>
                <w:rFonts w:ascii="Book Antiqua" w:eastAsia="Times New Roman" w:hAnsi="Book Antiqua" w:cs="Calibri"/>
                <w:color w:val="000000"/>
                <w:lang w:eastAsia="en-GB"/>
              </w:rPr>
              <w:t>2005</w:t>
            </w:r>
          </w:p>
        </w:tc>
        <w:tc>
          <w:tcPr>
            <w:tcW w:w="4536" w:type="dxa"/>
            <w:shd w:val="clear" w:color="auto" w:fill="auto"/>
            <w:noWrap/>
            <w:hideMark/>
          </w:tcPr>
          <w:p w14:paraId="66A669CC" w14:textId="5936868D"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resection, che</w:t>
            </w:r>
            <w:r w:rsidRPr="00F56EA4">
              <w:rPr>
                <w:rFonts w:ascii="Book Antiqua" w:eastAsia="Times New Roman" w:hAnsi="Book Antiqua" w:cs="Calibri"/>
                <w:color w:val="000000"/>
                <w:lang w:eastAsia="en-GB"/>
              </w:rPr>
              <w:t>motherapy, RT, TACE</w:t>
            </w:r>
          </w:p>
        </w:tc>
        <w:tc>
          <w:tcPr>
            <w:tcW w:w="1985" w:type="dxa"/>
            <w:shd w:val="clear" w:color="auto" w:fill="auto"/>
            <w:noWrap/>
            <w:hideMark/>
          </w:tcPr>
          <w:p w14:paraId="1935A8EE"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26</w:t>
            </w:r>
          </w:p>
        </w:tc>
        <w:tc>
          <w:tcPr>
            <w:tcW w:w="1559" w:type="dxa"/>
            <w:shd w:val="clear" w:color="auto" w:fill="auto"/>
            <w:noWrap/>
            <w:hideMark/>
          </w:tcPr>
          <w:p w14:paraId="3A9E6291"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DOD</w:t>
            </w:r>
          </w:p>
        </w:tc>
      </w:tr>
      <w:tr w:rsidR="008E4E46" w:rsidRPr="00F56EA4" w14:paraId="1D2F087D" w14:textId="77777777" w:rsidTr="005704D8">
        <w:trPr>
          <w:trHeight w:val="301"/>
        </w:trPr>
        <w:tc>
          <w:tcPr>
            <w:tcW w:w="2269" w:type="dxa"/>
            <w:shd w:val="clear" w:color="auto" w:fill="auto"/>
            <w:noWrap/>
            <w:hideMark/>
          </w:tcPr>
          <w:p w14:paraId="2924293C" w14:textId="310DF615"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Balasundaram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[15]</w:t>
            </w:r>
            <w:r w:rsidRPr="00F56EA4">
              <w:rPr>
                <w:rFonts w:ascii="Book Antiqua" w:eastAsia="Times New Roman" w:hAnsi="Book Antiqua" w:cs="Calibri"/>
                <w:color w:val="000000"/>
                <w:lang w:eastAsia="en-GB"/>
              </w:rPr>
              <w:t>, 2012</w:t>
            </w:r>
          </w:p>
        </w:tc>
        <w:tc>
          <w:tcPr>
            <w:tcW w:w="4536" w:type="dxa"/>
            <w:shd w:val="clear" w:color="auto" w:fill="auto"/>
            <w:noWrap/>
            <w:hideMark/>
          </w:tcPr>
          <w:p w14:paraId="42633C08"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Chemotherapy</w:t>
            </w:r>
          </w:p>
        </w:tc>
        <w:tc>
          <w:tcPr>
            <w:tcW w:w="1985" w:type="dxa"/>
            <w:shd w:val="clear" w:color="auto" w:fill="auto"/>
            <w:noWrap/>
            <w:hideMark/>
          </w:tcPr>
          <w:p w14:paraId="7402D18D"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1</w:t>
            </w:r>
          </w:p>
        </w:tc>
        <w:tc>
          <w:tcPr>
            <w:tcW w:w="1559" w:type="dxa"/>
            <w:shd w:val="clear" w:color="auto" w:fill="auto"/>
            <w:noWrap/>
            <w:hideMark/>
          </w:tcPr>
          <w:p w14:paraId="2B2DF57A"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DFUD</w:t>
            </w:r>
          </w:p>
        </w:tc>
      </w:tr>
      <w:tr w:rsidR="008E4E46" w:rsidRPr="00F56EA4" w14:paraId="19709044" w14:textId="77777777" w:rsidTr="005704D8">
        <w:trPr>
          <w:trHeight w:val="301"/>
        </w:trPr>
        <w:tc>
          <w:tcPr>
            <w:tcW w:w="2269" w:type="dxa"/>
            <w:shd w:val="clear" w:color="auto" w:fill="auto"/>
            <w:noWrap/>
            <w:hideMark/>
          </w:tcPr>
          <w:p w14:paraId="30655B9C" w14:textId="56E5DC0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Klimstra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[4]</w:t>
            </w:r>
            <w:r w:rsidRPr="00F56EA4">
              <w:rPr>
                <w:rFonts w:ascii="Book Antiqua" w:eastAsia="Times New Roman" w:hAnsi="Book Antiqua" w:cs="Calibri"/>
                <w:color w:val="000000"/>
                <w:lang w:eastAsia="en-GB"/>
              </w:rPr>
              <w:t>, 1995</w:t>
            </w:r>
          </w:p>
        </w:tc>
        <w:tc>
          <w:tcPr>
            <w:tcW w:w="4536" w:type="dxa"/>
            <w:shd w:val="clear" w:color="auto" w:fill="auto"/>
            <w:noWrap/>
            <w:hideMark/>
          </w:tcPr>
          <w:p w14:paraId="0C3C6B38" w14:textId="09731F7A"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w:t>
            </w:r>
            <w:r w:rsidRPr="00F56EA4">
              <w:rPr>
                <w:rFonts w:ascii="Book Antiqua" w:eastAsia="Times New Roman" w:hAnsi="Book Antiqua" w:cs="Calibri"/>
                <w:color w:val="000000"/>
                <w:lang w:eastAsia="en-GB"/>
              </w:rPr>
              <w:t>esection</w:t>
            </w:r>
          </w:p>
        </w:tc>
        <w:tc>
          <w:tcPr>
            <w:tcW w:w="1985" w:type="dxa"/>
            <w:shd w:val="clear" w:color="auto" w:fill="auto"/>
            <w:noWrap/>
            <w:hideMark/>
          </w:tcPr>
          <w:p w14:paraId="04EA02D0"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5</w:t>
            </w:r>
          </w:p>
        </w:tc>
        <w:tc>
          <w:tcPr>
            <w:tcW w:w="1559" w:type="dxa"/>
            <w:shd w:val="clear" w:color="auto" w:fill="auto"/>
            <w:noWrap/>
            <w:hideMark/>
          </w:tcPr>
          <w:p w14:paraId="207A9345"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NED</w:t>
            </w:r>
          </w:p>
        </w:tc>
      </w:tr>
      <w:tr w:rsidR="008E4E46" w:rsidRPr="00F56EA4" w14:paraId="6481CE25" w14:textId="77777777" w:rsidTr="005704D8">
        <w:trPr>
          <w:trHeight w:val="301"/>
        </w:trPr>
        <w:tc>
          <w:tcPr>
            <w:tcW w:w="2269" w:type="dxa"/>
            <w:shd w:val="clear" w:color="auto" w:fill="auto"/>
            <w:noWrap/>
            <w:hideMark/>
          </w:tcPr>
          <w:p w14:paraId="0E5B3E26" w14:textId="7041D440"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Klimstra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[4]</w:t>
            </w:r>
            <w:r w:rsidRPr="00F56EA4">
              <w:rPr>
                <w:rFonts w:ascii="Book Antiqua" w:eastAsia="Times New Roman" w:hAnsi="Book Antiqua" w:cs="Calibri"/>
                <w:color w:val="000000"/>
                <w:lang w:eastAsia="en-GB"/>
              </w:rPr>
              <w:t>, 1995</w:t>
            </w:r>
          </w:p>
        </w:tc>
        <w:tc>
          <w:tcPr>
            <w:tcW w:w="4536" w:type="dxa"/>
            <w:shd w:val="clear" w:color="auto" w:fill="auto"/>
            <w:noWrap/>
            <w:hideMark/>
          </w:tcPr>
          <w:p w14:paraId="0FDD7E74"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None</w:t>
            </w:r>
          </w:p>
        </w:tc>
        <w:tc>
          <w:tcPr>
            <w:tcW w:w="1985" w:type="dxa"/>
            <w:shd w:val="clear" w:color="auto" w:fill="auto"/>
            <w:noWrap/>
            <w:hideMark/>
          </w:tcPr>
          <w:p w14:paraId="3F48DB78"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5</w:t>
            </w:r>
          </w:p>
        </w:tc>
        <w:tc>
          <w:tcPr>
            <w:tcW w:w="1559" w:type="dxa"/>
            <w:shd w:val="clear" w:color="auto" w:fill="auto"/>
            <w:noWrap/>
            <w:hideMark/>
          </w:tcPr>
          <w:p w14:paraId="69184E54"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DOD</w:t>
            </w:r>
          </w:p>
        </w:tc>
      </w:tr>
      <w:tr w:rsidR="008E4E46" w:rsidRPr="00F56EA4" w14:paraId="7F5E6731" w14:textId="77777777" w:rsidTr="005704D8">
        <w:trPr>
          <w:trHeight w:val="301"/>
        </w:trPr>
        <w:tc>
          <w:tcPr>
            <w:tcW w:w="2269" w:type="dxa"/>
            <w:shd w:val="clear" w:color="auto" w:fill="auto"/>
            <w:noWrap/>
            <w:hideMark/>
          </w:tcPr>
          <w:p w14:paraId="62CE5547" w14:textId="3438B6C0"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Klimstra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[4]</w:t>
            </w:r>
            <w:r w:rsidRPr="00F56EA4">
              <w:rPr>
                <w:rFonts w:ascii="Book Antiqua" w:eastAsia="Times New Roman" w:hAnsi="Book Antiqua" w:cs="Calibri"/>
                <w:color w:val="000000"/>
                <w:lang w:eastAsia="en-GB"/>
              </w:rPr>
              <w:t>, 1995</w:t>
            </w:r>
          </w:p>
        </w:tc>
        <w:tc>
          <w:tcPr>
            <w:tcW w:w="4536" w:type="dxa"/>
            <w:shd w:val="clear" w:color="auto" w:fill="auto"/>
            <w:noWrap/>
            <w:hideMark/>
          </w:tcPr>
          <w:p w14:paraId="47AEC877" w14:textId="150D1D80"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w:t>
            </w:r>
            <w:r w:rsidRPr="00F56EA4">
              <w:rPr>
                <w:rFonts w:ascii="Book Antiqua" w:eastAsia="Times New Roman" w:hAnsi="Book Antiqua" w:cs="Calibri"/>
                <w:color w:val="000000"/>
                <w:lang w:eastAsia="en-GB"/>
              </w:rPr>
              <w:t>esection</w:t>
            </w:r>
          </w:p>
        </w:tc>
        <w:tc>
          <w:tcPr>
            <w:tcW w:w="1985" w:type="dxa"/>
            <w:shd w:val="clear" w:color="auto" w:fill="auto"/>
            <w:noWrap/>
            <w:hideMark/>
          </w:tcPr>
          <w:p w14:paraId="174D5A5F"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10</w:t>
            </w:r>
          </w:p>
        </w:tc>
        <w:tc>
          <w:tcPr>
            <w:tcW w:w="1559" w:type="dxa"/>
            <w:shd w:val="clear" w:color="auto" w:fill="auto"/>
            <w:noWrap/>
            <w:hideMark/>
          </w:tcPr>
          <w:p w14:paraId="0D909986"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DOD</w:t>
            </w:r>
          </w:p>
        </w:tc>
      </w:tr>
      <w:tr w:rsidR="008E4E46" w:rsidRPr="00F56EA4" w14:paraId="7A6215B7" w14:textId="77777777" w:rsidTr="005704D8">
        <w:trPr>
          <w:trHeight w:val="301"/>
        </w:trPr>
        <w:tc>
          <w:tcPr>
            <w:tcW w:w="2269" w:type="dxa"/>
            <w:shd w:val="clear" w:color="auto" w:fill="auto"/>
            <w:noWrap/>
            <w:hideMark/>
          </w:tcPr>
          <w:p w14:paraId="63A9C7DF" w14:textId="4E87C9A0"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Klimstra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[4]</w:t>
            </w:r>
            <w:r w:rsidRPr="00F56EA4">
              <w:rPr>
                <w:rFonts w:ascii="Book Antiqua" w:eastAsia="Times New Roman" w:hAnsi="Book Antiqua" w:cs="Calibri"/>
                <w:color w:val="000000"/>
                <w:lang w:eastAsia="en-GB"/>
              </w:rPr>
              <w:t>, 1995</w:t>
            </w:r>
          </w:p>
        </w:tc>
        <w:tc>
          <w:tcPr>
            <w:tcW w:w="4536" w:type="dxa"/>
            <w:shd w:val="clear" w:color="auto" w:fill="auto"/>
            <w:noWrap/>
            <w:hideMark/>
          </w:tcPr>
          <w:p w14:paraId="6DB6488D" w14:textId="2982CF76"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w:t>
            </w:r>
            <w:r w:rsidR="00511DED" w:rsidRPr="00F56EA4">
              <w:rPr>
                <w:rFonts w:ascii="Book Antiqua" w:eastAsia="Times New Roman" w:hAnsi="Book Antiqua" w:cs="Calibri"/>
                <w:color w:val="000000"/>
                <w:lang w:eastAsia="en-GB"/>
              </w:rPr>
              <w:t xml:space="preserve"> r</w:t>
            </w:r>
            <w:r w:rsidRPr="00F56EA4">
              <w:rPr>
                <w:rFonts w:ascii="Book Antiqua" w:eastAsia="Times New Roman" w:hAnsi="Book Antiqua" w:cs="Calibri"/>
                <w:color w:val="000000"/>
                <w:lang w:eastAsia="en-GB"/>
              </w:rPr>
              <w:t>esection</w:t>
            </w:r>
          </w:p>
        </w:tc>
        <w:tc>
          <w:tcPr>
            <w:tcW w:w="1985" w:type="dxa"/>
            <w:shd w:val="clear" w:color="auto" w:fill="auto"/>
            <w:noWrap/>
            <w:hideMark/>
          </w:tcPr>
          <w:p w14:paraId="050A2FCE"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15</w:t>
            </w:r>
          </w:p>
        </w:tc>
        <w:tc>
          <w:tcPr>
            <w:tcW w:w="1559" w:type="dxa"/>
            <w:shd w:val="clear" w:color="auto" w:fill="auto"/>
            <w:noWrap/>
            <w:hideMark/>
          </w:tcPr>
          <w:p w14:paraId="72D89892"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NED</w:t>
            </w:r>
          </w:p>
        </w:tc>
      </w:tr>
      <w:tr w:rsidR="008E4E46" w:rsidRPr="00F56EA4" w14:paraId="46F44F48" w14:textId="77777777" w:rsidTr="005704D8">
        <w:trPr>
          <w:trHeight w:val="301"/>
        </w:trPr>
        <w:tc>
          <w:tcPr>
            <w:tcW w:w="2269" w:type="dxa"/>
            <w:shd w:val="clear" w:color="auto" w:fill="auto"/>
            <w:noWrap/>
            <w:hideMark/>
          </w:tcPr>
          <w:p w14:paraId="1FE81747" w14:textId="4C2BA151"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Klimstra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[4]</w:t>
            </w:r>
            <w:r w:rsidRPr="00F56EA4">
              <w:rPr>
                <w:rFonts w:ascii="Book Antiqua" w:eastAsia="Times New Roman" w:hAnsi="Book Antiqua" w:cs="Calibri"/>
                <w:color w:val="000000"/>
                <w:lang w:eastAsia="en-GB"/>
              </w:rPr>
              <w:t>, 1995</w:t>
            </w:r>
          </w:p>
        </w:tc>
        <w:tc>
          <w:tcPr>
            <w:tcW w:w="4536" w:type="dxa"/>
            <w:shd w:val="clear" w:color="auto" w:fill="auto"/>
            <w:noWrap/>
            <w:hideMark/>
          </w:tcPr>
          <w:p w14:paraId="78EA5026"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chemotherapy, RT</w:t>
            </w:r>
          </w:p>
        </w:tc>
        <w:tc>
          <w:tcPr>
            <w:tcW w:w="1985" w:type="dxa"/>
            <w:shd w:val="clear" w:color="auto" w:fill="auto"/>
            <w:noWrap/>
            <w:hideMark/>
          </w:tcPr>
          <w:p w14:paraId="5011BBDD"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38</w:t>
            </w:r>
          </w:p>
        </w:tc>
        <w:tc>
          <w:tcPr>
            <w:tcW w:w="1559" w:type="dxa"/>
            <w:shd w:val="clear" w:color="auto" w:fill="auto"/>
            <w:noWrap/>
            <w:hideMark/>
          </w:tcPr>
          <w:p w14:paraId="5360E314"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DOD</w:t>
            </w:r>
          </w:p>
        </w:tc>
      </w:tr>
      <w:tr w:rsidR="008E4E46" w:rsidRPr="00F56EA4" w14:paraId="612DF312" w14:textId="77777777" w:rsidTr="005704D8">
        <w:trPr>
          <w:trHeight w:val="301"/>
        </w:trPr>
        <w:tc>
          <w:tcPr>
            <w:tcW w:w="2269" w:type="dxa"/>
            <w:shd w:val="clear" w:color="auto" w:fill="auto"/>
            <w:noWrap/>
            <w:hideMark/>
          </w:tcPr>
          <w:p w14:paraId="25924EE8" w14:textId="5BF6EA43"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Rosebrook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[32]</w:t>
            </w:r>
            <w:r w:rsidRPr="00F56EA4">
              <w:rPr>
                <w:rFonts w:ascii="Book Antiqua" w:eastAsia="Times New Roman" w:hAnsi="Book Antiqua" w:cs="Calibri"/>
                <w:color w:val="000000"/>
                <w:lang w:eastAsia="en-GB"/>
              </w:rPr>
              <w:t>, 2005</w:t>
            </w:r>
          </w:p>
        </w:tc>
        <w:tc>
          <w:tcPr>
            <w:tcW w:w="4536" w:type="dxa"/>
            <w:shd w:val="clear" w:color="auto" w:fill="auto"/>
            <w:noWrap/>
            <w:hideMark/>
          </w:tcPr>
          <w:p w14:paraId="3D8171E6" w14:textId="010B01A3"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w:t>
            </w:r>
            <w:r w:rsidRPr="00F56EA4">
              <w:rPr>
                <w:rFonts w:ascii="Book Antiqua" w:eastAsia="Times New Roman" w:hAnsi="Book Antiqua" w:cs="Calibri"/>
                <w:color w:val="000000"/>
                <w:lang w:eastAsia="en-GB"/>
              </w:rPr>
              <w:t>esection</w:t>
            </w:r>
          </w:p>
        </w:tc>
        <w:tc>
          <w:tcPr>
            <w:tcW w:w="1985" w:type="dxa"/>
            <w:shd w:val="clear" w:color="auto" w:fill="auto"/>
            <w:noWrap/>
            <w:hideMark/>
          </w:tcPr>
          <w:p w14:paraId="29FB50C2"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559" w:type="dxa"/>
            <w:shd w:val="clear" w:color="auto" w:fill="auto"/>
            <w:noWrap/>
            <w:hideMark/>
          </w:tcPr>
          <w:p w14:paraId="2955F1E7"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r>
      <w:tr w:rsidR="008E4E46" w:rsidRPr="00F56EA4" w14:paraId="26D7FABE" w14:textId="77777777" w:rsidTr="005704D8">
        <w:trPr>
          <w:trHeight w:val="301"/>
        </w:trPr>
        <w:tc>
          <w:tcPr>
            <w:tcW w:w="2269" w:type="dxa"/>
            <w:shd w:val="clear" w:color="auto" w:fill="auto"/>
            <w:noWrap/>
            <w:hideMark/>
          </w:tcPr>
          <w:p w14:paraId="3AD2F6AC" w14:textId="5A3AC5B0"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Montemarano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[19]</w:t>
            </w:r>
            <w:r w:rsidRPr="00F56EA4">
              <w:rPr>
                <w:rFonts w:ascii="Book Antiqua" w:eastAsia="Times New Roman" w:hAnsi="Book Antiqua" w:cs="Calibri"/>
                <w:color w:val="000000"/>
                <w:lang w:eastAsia="en-GB"/>
              </w:rPr>
              <w:t>, 2000</w:t>
            </w:r>
          </w:p>
        </w:tc>
        <w:tc>
          <w:tcPr>
            <w:tcW w:w="4536" w:type="dxa"/>
            <w:shd w:val="clear" w:color="auto" w:fill="auto"/>
            <w:noWrap/>
            <w:hideMark/>
          </w:tcPr>
          <w:p w14:paraId="2956F38A" w14:textId="62CCCA8D"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w:t>
            </w:r>
            <w:r w:rsidR="00511DED" w:rsidRPr="00F56EA4">
              <w:rPr>
                <w:rFonts w:ascii="Book Antiqua" w:eastAsia="Times New Roman" w:hAnsi="Book Antiqua" w:cs="Calibri"/>
                <w:color w:val="000000"/>
                <w:lang w:eastAsia="en-GB"/>
              </w:rPr>
              <w:t xml:space="preserve"> r</w:t>
            </w:r>
            <w:r w:rsidRPr="00F56EA4">
              <w:rPr>
                <w:rFonts w:ascii="Book Antiqua" w:eastAsia="Times New Roman" w:hAnsi="Book Antiqua" w:cs="Calibri"/>
                <w:color w:val="000000"/>
                <w:lang w:eastAsia="en-GB"/>
              </w:rPr>
              <w:t>esection</w:t>
            </w:r>
          </w:p>
        </w:tc>
        <w:tc>
          <w:tcPr>
            <w:tcW w:w="1985" w:type="dxa"/>
            <w:shd w:val="clear" w:color="auto" w:fill="auto"/>
            <w:noWrap/>
            <w:hideMark/>
          </w:tcPr>
          <w:p w14:paraId="07C9B400"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559" w:type="dxa"/>
            <w:shd w:val="clear" w:color="auto" w:fill="auto"/>
            <w:noWrap/>
            <w:hideMark/>
          </w:tcPr>
          <w:p w14:paraId="600B26AF"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r>
      <w:tr w:rsidR="008E4E46" w:rsidRPr="00F56EA4" w14:paraId="7385DFCD" w14:textId="77777777" w:rsidTr="005704D8">
        <w:trPr>
          <w:trHeight w:val="301"/>
        </w:trPr>
        <w:tc>
          <w:tcPr>
            <w:tcW w:w="2269" w:type="dxa"/>
            <w:shd w:val="clear" w:color="auto" w:fill="auto"/>
            <w:noWrap/>
            <w:hideMark/>
          </w:tcPr>
          <w:p w14:paraId="46BB0578" w14:textId="0FF41D3E"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Abraham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[8]</w:t>
            </w:r>
            <w:r w:rsidRPr="00F56EA4">
              <w:rPr>
                <w:rFonts w:ascii="Book Antiqua" w:eastAsia="Times New Roman" w:hAnsi="Book Antiqua" w:cs="Calibri"/>
                <w:color w:val="000000"/>
                <w:lang w:eastAsia="en-GB"/>
              </w:rPr>
              <w:t>, 2001</w:t>
            </w:r>
          </w:p>
        </w:tc>
        <w:tc>
          <w:tcPr>
            <w:tcW w:w="4536" w:type="dxa"/>
            <w:shd w:val="clear" w:color="auto" w:fill="auto"/>
            <w:noWrap/>
            <w:hideMark/>
          </w:tcPr>
          <w:p w14:paraId="5D9F5734"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985" w:type="dxa"/>
            <w:shd w:val="clear" w:color="auto" w:fill="auto"/>
            <w:noWrap/>
            <w:hideMark/>
          </w:tcPr>
          <w:p w14:paraId="44E156F5"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559" w:type="dxa"/>
            <w:shd w:val="clear" w:color="auto" w:fill="auto"/>
            <w:noWrap/>
            <w:hideMark/>
          </w:tcPr>
          <w:p w14:paraId="13D1D284"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r>
      <w:tr w:rsidR="008E4E46" w:rsidRPr="00F56EA4" w14:paraId="2B88E560" w14:textId="77777777" w:rsidTr="005704D8">
        <w:trPr>
          <w:trHeight w:val="301"/>
        </w:trPr>
        <w:tc>
          <w:tcPr>
            <w:tcW w:w="2269" w:type="dxa"/>
            <w:shd w:val="clear" w:color="auto" w:fill="auto"/>
            <w:noWrap/>
            <w:hideMark/>
          </w:tcPr>
          <w:p w14:paraId="71E7B11B" w14:textId="76F9ADB1"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Abraham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[8]</w:t>
            </w:r>
            <w:r w:rsidRPr="00F56EA4">
              <w:rPr>
                <w:rFonts w:ascii="Book Antiqua" w:eastAsia="Times New Roman" w:hAnsi="Book Antiqua" w:cs="Calibri"/>
                <w:color w:val="000000"/>
                <w:lang w:eastAsia="en-GB"/>
              </w:rPr>
              <w:t>, 2001</w:t>
            </w:r>
          </w:p>
        </w:tc>
        <w:tc>
          <w:tcPr>
            <w:tcW w:w="4536" w:type="dxa"/>
            <w:shd w:val="clear" w:color="auto" w:fill="auto"/>
            <w:noWrap/>
            <w:hideMark/>
          </w:tcPr>
          <w:p w14:paraId="04A60DF1"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985" w:type="dxa"/>
            <w:shd w:val="clear" w:color="auto" w:fill="auto"/>
            <w:noWrap/>
            <w:hideMark/>
          </w:tcPr>
          <w:p w14:paraId="7171950A"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559" w:type="dxa"/>
            <w:shd w:val="clear" w:color="auto" w:fill="auto"/>
            <w:noWrap/>
            <w:hideMark/>
          </w:tcPr>
          <w:p w14:paraId="2D6F8D35"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r>
      <w:tr w:rsidR="008E4E46" w:rsidRPr="00F56EA4" w14:paraId="60C70F35" w14:textId="77777777" w:rsidTr="005704D8">
        <w:trPr>
          <w:trHeight w:val="301"/>
        </w:trPr>
        <w:tc>
          <w:tcPr>
            <w:tcW w:w="2269" w:type="dxa"/>
            <w:shd w:val="clear" w:color="auto" w:fill="auto"/>
            <w:noWrap/>
            <w:hideMark/>
          </w:tcPr>
          <w:p w14:paraId="3DD4536A" w14:textId="57500F8D"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Boix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[20]</w:t>
            </w:r>
            <w:r w:rsidRPr="00F56EA4">
              <w:rPr>
                <w:rFonts w:ascii="Book Antiqua" w:eastAsia="Times New Roman" w:hAnsi="Book Antiqua" w:cs="Calibri"/>
                <w:color w:val="000000"/>
                <w:lang w:eastAsia="en-GB"/>
              </w:rPr>
              <w:t>, 2010</w:t>
            </w:r>
          </w:p>
        </w:tc>
        <w:tc>
          <w:tcPr>
            <w:tcW w:w="4536" w:type="dxa"/>
            <w:shd w:val="clear" w:color="auto" w:fill="auto"/>
            <w:noWrap/>
            <w:hideMark/>
          </w:tcPr>
          <w:p w14:paraId="729C9CEF" w14:textId="4A07D7D2"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w:t>
            </w:r>
            <w:r w:rsidR="00511DED" w:rsidRPr="00F56EA4">
              <w:rPr>
                <w:rFonts w:ascii="Book Antiqua" w:eastAsia="Times New Roman" w:hAnsi="Book Antiqua" w:cs="Calibri"/>
                <w:color w:val="000000"/>
                <w:lang w:eastAsia="en-GB"/>
              </w:rPr>
              <w:t xml:space="preserve"> r</w:t>
            </w:r>
            <w:r w:rsidRPr="00F56EA4">
              <w:rPr>
                <w:rFonts w:ascii="Book Antiqua" w:eastAsia="Times New Roman" w:hAnsi="Book Antiqua" w:cs="Calibri"/>
                <w:color w:val="000000"/>
                <w:lang w:eastAsia="en-GB"/>
              </w:rPr>
              <w:t>esection</w:t>
            </w:r>
          </w:p>
        </w:tc>
        <w:tc>
          <w:tcPr>
            <w:tcW w:w="1985" w:type="dxa"/>
            <w:shd w:val="clear" w:color="auto" w:fill="auto"/>
            <w:noWrap/>
            <w:hideMark/>
          </w:tcPr>
          <w:p w14:paraId="7D3D6100"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3</w:t>
            </w:r>
          </w:p>
        </w:tc>
        <w:tc>
          <w:tcPr>
            <w:tcW w:w="1559" w:type="dxa"/>
            <w:shd w:val="clear" w:color="auto" w:fill="auto"/>
            <w:noWrap/>
            <w:hideMark/>
          </w:tcPr>
          <w:p w14:paraId="36BF37A9"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DOD</w:t>
            </w:r>
          </w:p>
        </w:tc>
      </w:tr>
      <w:tr w:rsidR="008E4E46" w:rsidRPr="00F56EA4" w14:paraId="1212E264" w14:textId="77777777" w:rsidTr="005704D8">
        <w:trPr>
          <w:trHeight w:val="301"/>
        </w:trPr>
        <w:tc>
          <w:tcPr>
            <w:tcW w:w="2269" w:type="dxa"/>
            <w:shd w:val="clear" w:color="auto" w:fill="auto"/>
            <w:noWrap/>
            <w:hideMark/>
          </w:tcPr>
          <w:p w14:paraId="4F9F42AA" w14:textId="66A6BC5A"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Pitman </w:t>
            </w:r>
            <w:r w:rsidRPr="00F56EA4">
              <w:rPr>
                <w:rFonts w:ascii="Book Antiqua" w:hAnsi="Book Antiqua" w:cs="Calibri"/>
                <w:color w:val="000000"/>
                <w:lang w:eastAsia="zh-CN"/>
              </w:rPr>
              <w:t>and</w:t>
            </w:r>
            <w:r w:rsidRPr="00F56EA4">
              <w:rPr>
                <w:rFonts w:ascii="Book Antiqua" w:eastAsia="Times New Roman" w:hAnsi="Book Antiqua" w:cs="Calibri"/>
                <w:color w:val="000000"/>
                <w:lang w:eastAsia="en-GB"/>
              </w:rPr>
              <w:t xml:space="preserve"> Faquin</w:t>
            </w:r>
            <w:r w:rsidRPr="00F56EA4">
              <w:rPr>
                <w:rFonts w:ascii="Book Antiqua" w:eastAsia="Times New Roman" w:hAnsi="Book Antiqua" w:cs="Calibri"/>
                <w:color w:val="000000"/>
                <w:vertAlign w:val="superscript"/>
                <w:lang w:eastAsia="en-GB"/>
              </w:rPr>
              <w:t>[7]</w:t>
            </w:r>
            <w:r w:rsidRPr="00F56EA4">
              <w:rPr>
                <w:rFonts w:ascii="Book Antiqua" w:eastAsia="Times New Roman" w:hAnsi="Book Antiqua" w:cs="Calibri"/>
                <w:color w:val="000000"/>
                <w:lang w:eastAsia="en-GB"/>
              </w:rPr>
              <w:t xml:space="preserve">, 2004 </w:t>
            </w:r>
          </w:p>
        </w:tc>
        <w:tc>
          <w:tcPr>
            <w:tcW w:w="4536" w:type="dxa"/>
            <w:shd w:val="clear" w:color="auto" w:fill="auto"/>
            <w:noWrap/>
            <w:hideMark/>
          </w:tcPr>
          <w:p w14:paraId="7D63410B" w14:textId="0AA187A2"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resection, che</w:t>
            </w:r>
            <w:r w:rsidRPr="00F56EA4">
              <w:rPr>
                <w:rFonts w:ascii="Book Antiqua" w:eastAsia="Times New Roman" w:hAnsi="Book Antiqua" w:cs="Calibri"/>
                <w:color w:val="000000"/>
                <w:lang w:eastAsia="en-GB"/>
              </w:rPr>
              <w:t>motherapy, RT</w:t>
            </w:r>
          </w:p>
        </w:tc>
        <w:tc>
          <w:tcPr>
            <w:tcW w:w="1985" w:type="dxa"/>
            <w:shd w:val="clear" w:color="auto" w:fill="auto"/>
            <w:noWrap/>
            <w:hideMark/>
          </w:tcPr>
          <w:p w14:paraId="63C34E70"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108</w:t>
            </w:r>
          </w:p>
        </w:tc>
        <w:tc>
          <w:tcPr>
            <w:tcW w:w="1559" w:type="dxa"/>
            <w:shd w:val="clear" w:color="auto" w:fill="auto"/>
            <w:noWrap/>
            <w:hideMark/>
          </w:tcPr>
          <w:p w14:paraId="56A4F9E0"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AWD</w:t>
            </w:r>
          </w:p>
        </w:tc>
      </w:tr>
      <w:tr w:rsidR="008E4E46" w:rsidRPr="00F56EA4" w14:paraId="0E5D0281" w14:textId="77777777" w:rsidTr="005704D8">
        <w:trPr>
          <w:trHeight w:val="301"/>
        </w:trPr>
        <w:tc>
          <w:tcPr>
            <w:tcW w:w="2269" w:type="dxa"/>
            <w:shd w:val="clear" w:color="auto" w:fill="auto"/>
            <w:noWrap/>
            <w:hideMark/>
          </w:tcPr>
          <w:p w14:paraId="7983CBE6" w14:textId="5616F8E5"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Savastano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[49]</w:t>
            </w:r>
            <w:r w:rsidRPr="00F56EA4">
              <w:rPr>
                <w:rFonts w:ascii="Book Antiqua" w:eastAsia="Times New Roman" w:hAnsi="Book Antiqua" w:cs="Calibri"/>
                <w:color w:val="000000"/>
                <w:lang w:eastAsia="en-GB"/>
              </w:rPr>
              <w:t xml:space="preserve">, 2009 </w:t>
            </w:r>
          </w:p>
        </w:tc>
        <w:tc>
          <w:tcPr>
            <w:tcW w:w="4536" w:type="dxa"/>
            <w:shd w:val="clear" w:color="auto" w:fill="auto"/>
            <w:noWrap/>
            <w:hideMark/>
          </w:tcPr>
          <w:p w14:paraId="30B0AAB5" w14:textId="7B3A31DD"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w:t>
            </w:r>
            <w:r w:rsidR="00511DED" w:rsidRPr="00F56EA4">
              <w:rPr>
                <w:rFonts w:ascii="Book Antiqua" w:eastAsia="Times New Roman" w:hAnsi="Book Antiqua" w:cs="Calibri"/>
                <w:color w:val="000000"/>
                <w:lang w:eastAsia="en-GB"/>
              </w:rPr>
              <w:t xml:space="preserve"> resection, c</w:t>
            </w:r>
            <w:r w:rsidRPr="00F56EA4">
              <w:rPr>
                <w:rFonts w:ascii="Book Antiqua" w:eastAsia="Times New Roman" w:hAnsi="Book Antiqua" w:cs="Calibri"/>
                <w:color w:val="000000"/>
                <w:lang w:eastAsia="en-GB"/>
              </w:rPr>
              <w:t>hemotherapy, RT</w:t>
            </w:r>
          </w:p>
        </w:tc>
        <w:tc>
          <w:tcPr>
            <w:tcW w:w="1985" w:type="dxa"/>
            <w:shd w:val="clear" w:color="auto" w:fill="auto"/>
            <w:noWrap/>
            <w:hideMark/>
          </w:tcPr>
          <w:p w14:paraId="0491A20C"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559" w:type="dxa"/>
            <w:shd w:val="clear" w:color="auto" w:fill="auto"/>
            <w:noWrap/>
            <w:hideMark/>
          </w:tcPr>
          <w:p w14:paraId="620253FD"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NED</w:t>
            </w:r>
          </w:p>
        </w:tc>
      </w:tr>
      <w:tr w:rsidR="008E4E46" w:rsidRPr="00F56EA4" w14:paraId="7013E5F5" w14:textId="77777777" w:rsidTr="005704D8">
        <w:trPr>
          <w:trHeight w:val="301"/>
        </w:trPr>
        <w:tc>
          <w:tcPr>
            <w:tcW w:w="2269" w:type="dxa"/>
            <w:shd w:val="clear" w:color="auto" w:fill="auto"/>
            <w:noWrap/>
            <w:hideMark/>
          </w:tcPr>
          <w:p w14:paraId="2135D06E" w14:textId="055DED5C"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lastRenderedPageBreak/>
              <w:t xml:space="preserve">Cavallini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[10]</w:t>
            </w:r>
            <w:r w:rsidRPr="00F56EA4">
              <w:rPr>
                <w:rFonts w:ascii="Book Antiqua" w:eastAsia="Times New Roman" w:hAnsi="Book Antiqua" w:cs="Calibri"/>
                <w:color w:val="000000"/>
                <w:lang w:eastAsia="en-GB"/>
              </w:rPr>
              <w:t xml:space="preserve">, 2009 </w:t>
            </w:r>
          </w:p>
        </w:tc>
        <w:tc>
          <w:tcPr>
            <w:tcW w:w="4536" w:type="dxa"/>
            <w:shd w:val="clear" w:color="auto" w:fill="auto"/>
            <w:noWrap/>
            <w:hideMark/>
          </w:tcPr>
          <w:p w14:paraId="472321A1" w14:textId="410812A0"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w:t>
            </w:r>
            <w:r w:rsidRPr="00F56EA4">
              <w:rPr>
                <w:rFonts w:ascii="Book Antiqua" w:eastAsia="Times New Roman" w:hAnsi="Book Antiqua" w:cs="Calibri"/>
                <w:color w:val="000000"/>
                <w:lang w:eastAsia="en-GB"/>
              </w:rPr>
              <w:t>esection</w:t>
            </w:r>
          </w:p>
        </w:tc>
        <w:tc>
          <w:tcPr>
            <w:tcW w:w="1985" w:type="dxa"/>
            <w:shd w:val="clear" w:color="auto" w:fill="auto"/>
            <w:noWrap/>
            <w:hideMark/>
          </w:tcPr>
          <w:p w14:paraId="29CDE56C"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51</w:t>
            </w:r>
          </w:p>
        </w:tc>
        <w:tc>
          <w:tcPr>
            <w:tcW w:w="1559" w:type="dxa"/>
            <w:shd w:val="clear" w:color="auto" w:fill="auto"/>
            <w:noWrap/>
            <w:hideMark/>
          </w:tcPr>
          <w:p w14:paraId="5AE72218"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NED</w:t>
            </w:r>
          </w:p>
        </w:tc>
      </w:tr>
      <w:tr w:rsidR="008E4E46" w:rsidRPr="00F56EA4" w14:paraId="715C7DF0" w14:textId="77777777" w:rsidTr="005704D8">
        <w:trPr>
          <w:trHeight w:val="301"/>
        </w:trPr>
        <w:tc>
          <w:tcPr>
            <w:tcW w:w="2269" w:type="dxa"/>
            <w:shd w:val="clear" w:color="auto" w:fill="auto"/>
            <w:noWrap/>
            <w:hideMark/>
          </w:tcPr>
          <w:p w14:paraId="4669CFC8" w14:textId="33D2FA9B"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Cavallini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[10]</w:t>
            </w:r>
            <w:r w:rsidRPr="00F56EA4">
              <w:rPr>
                <w:rFonts w:ascii="Book Antiqua" w:eastAsia="Times New Roman" w:hAnsi="Book Antiqua" w:cs="Calibri"/>
                <w:color w:val="000000"/>
                <w:lang w:eastAsia="en-GB"/>
              </w:rPr>
              <w:t>, 2009</w:t>
            </w:r>
          </w:p>
        </w:tc>
        <w:tc>
          <w:tcPr>
            <w:tcW w:w="4536" w:type="dxa"/>
            <w:shd w:val="clear" w:color="auto" w:fill="auto"/>
            <w:noWrap/>
            <w:hideMark/>
          </w:tcPr>
          <w:p w14:paraId="2A4E0701" w14:textId="29E075CA"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w:t>
            </w:r>
            <w:r w:rsidRPr="00F56EA4">
              <w:rPr>
                <w:rFonts w:ascii="Book Antiqua" w:eastAsia="Times New Roman" w:hAnsi="Book Antiqua" w:cs="Calibri"/>
                <w:color w:val="000000"/>
                <w:lang w:eastAsia="en-GB"/>
              </w:rPr>
              <w:t>esection</w:t>
            </w:r>
          </w:p>
        </w:tc>
        <w:tc>
          <w:tcPr>
            <w:tcW w:w="1985" w:type="dxa"/>
            <w:shd w:val="clear" w:color="auto" w:fill="auto"/>
            <w:noWrap/>
            <w:hideMark/>
          </w:tcPr>
          <w:p w14:paraId="0E6F746D"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15</w:t>
            </w:r>
          </w:p>
        </w:tc>
        <w:tc>
          <w:tcPr>
            <w:tcW w:w="1559" w:type="dxa"/>
            <w:shd w:val="clear" w:color="auto" w:fill="auto"/>
            <w:noWrap/>
            <w:hideMark/>
          </w:tcPr>
          <w:p w14:paraId="64D242E0"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NED</w:t>
            </w:r>
          </w:p>
        </w:tc>
      </w:tr>
      <w:tr w:rsidR="008E4E46" w:rsidRPr="00F56EA4" w14:paraId="626B2D75" w14:textId="77777777" w:rsidTr="005704D8">
        <w:trPr>
          <w:trHeight w:val="301"/>
        </w:trPr>
        <w:tc>
          <w:tcPr>
            <w:tcW w:w="2269" w:type="dxa"/>
            <w:shd w:val="clear" w:color="auto" w:fill="auto"/>
            <w:noWrap/>
            <w:hideMark/>
          </w:tcPr>
          <w:p w14:paraId="045855FB" w14:textId="0799C134"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Hammer </w:t>
            </w:r>
            <w:r w:rsidRPr="00F56EA4">
              <w:rPr>
                <w:rFonts w:ascii="Book Antiqua" w:hAnsi="Book Antiqua" w:cs="Calibri"/>
                <w:color w:val="000000"/>
                <w:lang w:eastAsia="zh-CN"/>
              </w:rPr>
              <w:t>and</w:t>
            </w:r>
            <w:r w:rsidRPr="00F56EA4">
              <w:rPr>
                <w:rFonts w:ascii="Book Antiqua" w:eastAsia="Times New Roman" w:hAnsi="Book Antiqua" w:cs="Calibri"/>
                <w:color w:val="000000"/>
                <w:lang w:eastAsia="en-GB"/>
              </w:rPr>
              <w:t xml:space="preserve"> Owens</w:t>
            </w:r>
            <w:r w:rsidRPr="00F56EA4">
              <w:rPr>
                <w:rFonts w:ascii="Book Antiqua" w:eastAsia="Times New Roman" w:hAnsi="Book Antiqua" w:cs="Calibri"/>
                <w:color w:val="000000"/>
                <w:vertAlign w:val="superscript"/>
                <w:lang w:eastAsia="en-GB"/>
              </w:rPr>
              <w:t>[28]</w:t>
            </w:r>
            <w:r w:rsidRPr="00F56EA4">
              <w:rPr>
                <w:rFonts w:ascii="Book Antiqua" w:eastAsia="Times New Roman" w:hAnsi="Book Antiqua" w:cs="Calibri"/>
                <w:color w:val="000000"/>
                <w:lang w:eastAsia="en-GB"/>
              </w:rPr>
              <w:t>, 2013</w:t>
            </w:r>
          </w:p>
        </w:tc>
        <w:tc>
          <w:tcPr>
            <w:tcW w:w="4536" w:type="dxa"/>
            <w:shd w:val="clear" w:color="auto" w:fill="auto"/>
            <w:noWrap/>
            <w:hideMark/>
          </w:tcPr>
          <w:p w14:paraId="7CC29095" w14:textId="238069C0"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w:t>
            </w:r>
            <w:r w:rsidRPr="00F56EA4">
              <w:rPr>
                <w:rFonts w:ascii="Book Antiqua" w:eastAsia="Times New Roman" w:hAnsi="Book Antiqua" w:cs="Calibri"/>
                <w:color w:val="000000"/>
                <w:lang w:eastAsia="en-GB"/>
              </w:rPr>
              <w:t>esection</w:t>
            </w:r>
          </w:p>
        </w:tc>
        <w:tc>
          <w:tcPr>
            <w:tcW w:w="1985" w:type="dxa"/>
            <w:shd w:val="clear" w:color="auto" w:fill="auto"/>
            <w:noWrap/>
            <w:hideMark/>
          </w:tcPr>
          <w:p w14:paraId="4F31B15E"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559" w:type="dxa"/>
            <w:shd w:val="clear" w:color="auto" w:fill="auto"/>
            <w:noWrap/>
            <w:hideMark/>
          </w:tcPr>
          <w:p w14:paraId="406E4C20"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r>
      <w:tr w:rsidR="008E4E46" w:rsidRPr="00F56EA4" w14:paraId="53F21D84" w14:textId="77777777" w:rsidTr="005704D8">
        <w:trPr>
          <w:trHeight w:val="301"/>
        </w:trPr>
        <w:tc>
          <w:tcPr>
            <w:tcW w:w="2269" w:type="dxa"/>
            <w:shd w:val="clear" w:color="auto" w:fill="auto"/>
            <w:noWrap/>
            <w:hideMark/>
          </w:tcPr>
          <w:p w14:paraId="44BBC66F" w14:textId="6A785DA1"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Zhang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[50]</w:t>
            </w:r>
            <w:r w:rsidRPr="00F56EA4">
              <w:rPr>
                <w:rFonts w:ascii="Book Antiqua" w:eastAsia="Times New Roman" w:hAnsi="Book Antiqua" w:cs="Calibri"/>
                <w:color w:val="000000"/>
                <w:lang w:eastAsia="en-GB"/>
              </w:rPr>
              <w:t>, 2015</w:t>
            </w:r>
          </w:p>
        </w:tc>
        <w:tc>
          <w:tcPr>
            <w:tcW w:w="4536" w:type="dxa"/>
            <w:shd w:val="clear" w:color="auto" w:fill="auto"/>
            <w:noWrap/>
            <w:hideMark/>
          </w:tcPr>
          <w:p w14:paraId="25E7D4CA" w14:textId="3AFD57F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resection, c</w:t>
            </w:r>
            <w:r w:rsidRPr="00F56EA4">
              <w:rPr>
                <w:rFonts w:ascii="Book Antiqua" w:eastAsia="Times New Roman" w:hAnsi="Book Antiqua" w:cs="Calibri"/>
                <w:color w:val="000000"/>
                <w:lang w:eastAsia="en-GB"/>
              </w:rPr>
              <w:t>hemotherapy</w:t>
            </w:r>
          </w:p>
        </w:tc>
        <w:tc>
          <w:tcPr>
            <w:tcW w:w="1985" w:type="dxa"/>
            <w:shd w:val="clear" w:color="auto" w:fill="auto"/>
            <w:noWrap/>
            <w:hideMark/>
          </w:tcPr>
          <w:p w14:paraId="49DB0267"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559" w:type="dxa"/>
            <w:shd w:val="clear" w:color="auto" w:fill="auto"/>
            <w:noWrap/>
            <w:hideMark/>
          </w:tcPr>
          <w:p w14:paraId="71F80C05"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NED</w:t>
            </w:r>
          </w:p>
        </w:tc>
      </w:tr>
      <w:tr w:rsidR="008E4E46" w:rsidRPr="00F56EA4" w14:paraId="05DA1ABC" w14:textId="77777777" w:rsidTr="005704D8">
        <w:trPr>
          <w:trHeight w:val="301"/>
        </w:trPr>
        <w:tc>
          <w:tcPr>
            <w:tcW w:w="2269" w:type="dxa"/>
            <w:shd w:val="clear" w:color="auto" w:fill="auto"/>
            <w:noWrap/>
            <w:hideMark/>
          </w:tcPr>
          <w:p w14:paraId="0A633AFB" w14:textId="10B9CE3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Ohike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[51]</w:t>
            </w:r>
            <w:r w:rsidRPr="00F56EA4">
              <w:rPr>
                <w:rFonts w:ascii="Book Antiqua" w:eastAsia="Times New Roman" w:hAnsi="Book Antiqua" w:cs="Calibri"/>
                <w:color w:val="000000"/>
                <w:lang w:eastAsia="en-GB"/>
              </w:rPr>
              <w:t>, 2008</w:t>
            </w:r>
          </w:p>
        </w:tc>
        <w:tc>
          <w:tcPr>
            <w:tcW w:w="4536" w:type="dxa"/>
            <w:shd w:val="clear" w:color="auto" w:fill="auto"/>
            <w:noWrap/>
            <w:hideMark/>
          </w:tcPr>
          <w:p w14:paraId="24275DA5" w14:textId="0E15E156"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w:t>
            </w:r>
            <w:r w:rsidRPr="00F56EA4">
              <w:rPr>
                <w:rFonts w:ascii="Book Antiqua" w:eastAsia="Times New Roman" w:hAnsi="Book Antiqua" w:cs="Calibri"/>
                <w:color w:val="000000"/>
                <w:lang w:eastAsia="en-GB"/>
              </w:rPr>
              <w:t>esection</w:t>
            </w:r>
          </w:p>
        </w:tc>
        <w:tc>
          <w:tcPr>
            <w:tcW w:w="1985" w:type="dxa"/>
            <w:shd w:val="clear" w:color="auto" w:fill="auto"/>
            <w:noWrap/>
            <w:hideMark/>
          </w:tcPr>
          <w:p w14:paraId="1540555E"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108</w:t>
            </w:r>
          </w:p>
        </w:tc>
        <w:tc>
          <w:tcPr>
            <w:tcW w:w="1559" w:type="dxa"/>
            <w:shd w:val="clear" w:color="auto" w:fill="auto"/>
            <w:noWrap/>
            <w:hideMark/>
          </w:tcPr>
          <w:p w14:paraId="6017A321"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NED</w:t>
            </w:r>
          </w:p>
        </w:tc>
      </w:tr>
      <w:tr w:rsidR="008E4E46" w:rsidRPr="00F56EA4" w14:paraId="27690039" w14:textId="77777777" w:rsidTr="005704D8">
        <w:trPr>
          <w:trHeight w:val="301"/>
        </w:trPr>
        <w:tc>
          <w:tcPr>
            <w:tcW w:w="2269" w:type="dxa"/>
            <w:shd w:val="clear" w:color="auto" w:fill="auto"/>
            <w:noWrap/>
            <w:hideMark/>
          </w:tcPr>
          <w:p w14:paraId="1B40476F" w14:textId="723C0C2A"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Chen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[52]</w:t>
            </w:r>
            <w:r w:rsidRPr="00F56EA4">
              <w:rPr>
                <w:rFonts w:ascii="Book Antiqua" w:eastAsia="Times New Roman" w:hAnsi="Book Antiqua" w:cs="Calibri"/>
                <w:color w:val="000000"/>
                <w:lang w:eastAsia="en-GB"/>
              </w:rPr>
              <w:t>, 2018</w:t>
            </w:r>
          </w:p>
        </w:tc>
        <w:tc>
          <w:tcPr>
            <w:tcW w:w="4536" w:type="dxa"/>
            <w:shd w:val="clear" w:color="auto" w:fill="auto"/>
            <w:noWrap/>
            <w:hideMark/>
          </w:tcPr>
          <w:p w14:paraId="2678DA6D" w14:textId="3982328C"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Hepatic </w:t>
            </w:r>
            <w:r w:rsidR="00511DED" w:rsidRPr="00F56EA4">
              <w:rPr>
                <w:rFonts w:ascii="Book Antiqua" w:eastAsia="Times New Roman" w:hAnsi="Book Antiqua" w:cs="Calibri"/>
                <w:color w:val="000000"/>
                <w:lang w:eastAsia="en-GB"/>
              </w:rPr>
              <w:t>transarterial chemoembolization</w:t>
            </w:r>
            <w:r w:rsidRPr="00F56EA4">
              <w:rPr>
                <w:rFonts w:ascii="Book Antiqua" w:eastAsia="Times New Roman" w:hAnsi="Book Antiqua" w:cs="Calibri"/>
                <w:color w:val="000000"/>
                <w:lang w:eastAsia="en-GB"/>
              </w:rPr>
              <w:t xml:space="preserve"> (TACE)</w:t>
            </w:r>
          </w:p>
        </w:tc>
        <w:tc>
          <w:tcPr>
            <w:tcW w:w="1985" w:type="dxa"/>
            <w:shd w:val="clear" w:color="auto" w:fill="auto"/>
            <w:noWrap/>
            <w:hideMark/>
          </w:tcPr>
          <w:p w14:paraId="0560487D"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48</w:t>
            </w:r>
          </w:p>
        </w:tc>
        <w:tc>
          <w:tcPr>
            <w:tcW w:w="1559" w:type="dxa"/>
            <w:shd w:val="clear" w:color="auto" w:fill="auto"/>
            <w:noWrap/>
            <w:hideMark/>
          </w:tcPr>
          <w:p w14:paraId="59C9A26C"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DOD</w:t>
            </w:r>
          </w:p>
        </w:tc>
      </w:tr>
      <w:tr w:rsidR="008E4E46" w:rsidRPr="00F56EA4" w14:paraId="1F689D9F" w14:textId="77777777" w:rsidTr="005704D8">
        <w:trPr>
          <w:trHeight w:val="301"/>
        </w:trPr>
        <w:tc>
          <w:tcPr>
            <w:tcW w:w="2269" w:type="dxa"/>
            <w:shd w:val="clear" w:color="auto" w:fill="auto"/>
            <w:noWrap/>
            <w:hideMark/>
          </w:tcPr>
          <w:p w14:paraId="023A4F45" w14:textId="7C30EA74"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Yamaguchi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[53]</w:t>
            </w:r>
            <w:r w:rsidRPr="00F56EA4">
              <w:rPr>
                <w:rFonts w:ascii="Book Antiqua" w:eastAsia="Times New Roman" w:hAnsi="Book Antiqua" w:cs="Calibri"/>
                <w:color w:val="000000"/>
                <w:lang w:eastAsia="en-GB"/>
              </w:rPr>
              <w:t>, 2018</w:t>
            </w:r>
          </w:p>
        </w:tc>
        <w:tc>
          <w:tcPr>
            <w:tcW w:w="4536" w:type="dxa"/>
            <w:shd w:val="clear" w:color="auto" w:fill="auto"/>
            <w:noWrap/>
            <w:hideMark/>
          </w:tcPr>
          <w:p w14:paraId="1C3F61DA" w14:textId="7546652F"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resection, c</w:t>
            </w:r>
            <w:r w:rsidRPr="00F56EA4">
              <w:rPr>
                <w:rFonts w:ascii="Book Antiqua" w:eastAsia="Times New Roman" w:hAnsi="Book Antiqua" w:cs="Calibri"/>
                <w:color w:val="000000"/>
                <w:lang w:eastAsia="en-GB"/>
              </w:rPr>
              <w:t>hemotherapy</w:t>
            </w:r>
          </w:p>
        </w:tc>
        <w:tc>
          <w:tcPr>
            <w:tcW w:w="1985" w:type="dxa"/>
            <w:shd w:val="clear" w:color="auto" w:fill="auto"/>
            <w:noWrap/>
            <w:hideMark/>
          </w:tcPr>
          <w:p w14:paraId="4699AFC0"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13</w:t>
            </w:r>
          </w:p>
        </w:tc>
        <w:tc>
          <w:tcPr>
            <w:tcW w:w="1559" w:type="dxa"/>
            <w:shd w:val="clear" w:color="auto" w:fill="auto"/>
            <w:noWrap/>
            <w:hideMark/>
          </w:tcPr>
          <w:p w14:paraId="10F84480"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DOD</w:t>
            </w:r>
          </w:p>
        </w:tc>
      </w:tr>
      <w:tr w:rsidR="008E4E46" w:rsidRPr="00F56EA4" w14:paraId="40983132" w14:textId="77777777" w:rsidTr="005704D8">
        <w:trPr>
          <w:trHeight w:val="301"/>
        </w:trPr>
        <w:tc>
          <w:tcPr>
            <w:tcW w:w="2269" w:type="dxa"/>
            <w:shd w:val="clear" w:color="auto" w:fill="auto"/>
            <w:noWrap/>
            <w:hideMark/>
          </w:tcPr>
          <w:p w14:paraId="0B739C4E" w14:textId="3C79C532"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Nunes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[54]</w:t>
            </w:r>
            <w:r w:rsidRPr="00F56EA4">
              <w:rPr>
                <w:rFonts w:ascii="Book Antiqua" w:eastAsia="Times New Roman" w:hAnsi="Book Antiqua" w:cs="Calibri"/>
                <w:color w:val="000000"/>
                <w:lang w:eastAsia="en-GB"/>
              </w:rPr>
              <w:t>, 2018</w:t>
            </w:r>
          </w:p>
        </w:tc>
        <w:tc>
          <w:tcPr>
            <w:tcW w:w="4536" w:type="dxa"/>
            <w:shd w:val="clear" w:color="auto" w:fill="auto"/>
            <w:noWrap/>
            <w:hideMark/>
          </w:tcPr>
          <w:p w14:paraId="4DD96E2A"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Palliative care</w:t>
            </w:r>
          </w:p>
        </w:tc>
        <w:tc>
          <w:tcPr>
            <w:tcW w:w="1985" w:type="dxa"/>
            <w:shd w:val="clear" w:color="auto" w:fill="auto"/>
            <w:noWrap/>
            <w:hideMark/>
          </w:tcPr>
          <w:p w14:paraId="29642597"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3</w:t>
            </w:r>
          </w:p>
        </w:tc>
        <w:tc>
          <w:tcPr>
            <w:tcW w:w="1559" w:type="dxa"/>
            <w:shd w:val="clear" w:color="auto" w:fill="auto"/>
            <w:noWrap/>
            <w:hideMark/>
          </w:tcPr>
          <w:p w14:paraId="0202CDA7"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DOD</w:t>
            </w:r>
          </w:p>
        </w:tc>
      </w:tr>
      <w:tr w:rsidR="008E4E46" w:rsidRPr="00F56EA4" w14:paraId="253DD920" w14:textId="77777777" w:rsidTr="005704D8">
        <w:trPr>
          <w:trHeight w:val="301"/>
        </w:trPr>
        <w:tc>
          <w:tcPr>
            <w:tcW w:w="2269" w:type="dxa"/>
            <w:shd w:val="clear" w:color="auto" w:fill="auto"/>
            <w:noWrap/>
            <w:hideMark/>
          </w:tcPr>
          <w:p w14:paraId="29A4277B" w14:textId="775DCAD9"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Vilaverde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[55]</w:t>
            </w:r>
            <w:r w:rsidRPr="00F56EA4">
              <w:rPr>
                <w:rFonts w:ascii="Book Antiqua" w:eastAsia="Times New Roman" w:hAnsi="Book Antiqua" w:cs="Calibri"/>
                <w:color w:val="000000"/>
                <w:lang w:eastAsia="en-GB"/>
              </w:rPr>
              <w:t>, 2016</w:t>
            </w:r>
          </w:p>
        </w:tc>
        <w:tc>
          <w:tcPr>
            <w:tcW w:w="4536" w:type="dxa"/>
            <w:shd w:val="clear" w:color="auto" w:fill="auto"/>
            <w:noWrap/>
            <w:hideMark/>
          </w:tcPr>
          <w:p w14:paraId="124C765A" w14:textId="288BC6BC"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w:t>
            </w:r>
            <w:r w:rsidR="00511DED" w:rsidRPr="00F56EA4">
              <w:rPr>
                <w:rFonts w:ascii="Book Antiqua" w:eastAsia="Times New Roman" w:hAnsi="Book Antiqua" w:cs="Calibri"/>
                <w:color w:val="000000"/>
                <w:lang w:eastAsia="en-GB"/>
              </w:rPr>
              <w:t xml:space="preserve"> resection, c</w:t>
            </w:r>
            <w:r w:rsidRPr="00F56EA4">
              <w:rPr>
                <w:rFonts w:ascii="Book Antiqua" w:eastAsia="Times New Roman" w:hAnsi="Book Antiqua" w:cs="Calibri"/>
                <w:color w:val="000000"/>
                <w:lang w:eastAsia="en-GB"/>
              </w:rPr>
              <w:t>hemotherapy</w:t>
            </w:r>
          </w:p>
        </w:tc>
        <w:tc>
          <w:tcPr>
            <w:tcW w:w="1985" w:type="dxa"/>
            <w:shd w:val="clear" w:color="auto" w:fill="auto"/>
            <w:noWrap/>
            <w:hideMark/>
          </w:tcPr>
          <w:p w14:paraId="1A650FBF"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12</w:t>
            </w:r>
          </w:p>
        </w:tc>
        <w:tc>
          <w:tcPr>
            <w:tcW w:w="1559" w:type="dxa"/>
            <w:shd w:val="clear" w:color="auto" w:fill="auto"/>
            <w:noWrap/>
            <w:hideMark/>
          </w:tcPr>
          <w:p w14:paraId="3219DCF1"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DOD</w:t>
            </w:r>
          </w:p>
        </w:tc>
      </w:tr>
      <w:tr w:rsidR="008E4E46" w:rsidRPr="00F56EA4" w14:paraId="0C78A7DB" w14:textId="77777777" w:rsidTr="005704D8">
        <w:trPr>
          <w:trHeight w:val="301"/>
        </w:trPr>
        <w:tc>
          <w:tcPr>
            <w:tcW w:w="2269" w:type="dxa"/>
            <w:shd w:val="clear" w:color="auto" w:fill="auto"/>
            <w:noWrap/>
            <w:hideMark/>
          </w:tcPr>
          <w:p w14:paraId="50BF76B8" w14:textId="1589604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Zouros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[30]</w:t>
            </w:r>
            <w:r w:rsidRPr="00F56EA4">
              <w:rPr>
                <w:rFonts w:ascii="Book Antiqua" w:eastAsia="Times New Roman" w:hAnsi="Book Antiqua" w:cs="Calibri"/>
                <w:color w:val="000000"/>
                <w:lang w:eastAsia="en-GB"/>
              </w:rPr>
              <w:t>,</w:t>
            </w:r>
            <w:r w:rsidRPr="00F56EA4">
              <w:rPr>
                <w:rFonts w:ascii="Book Antiqua" w:hAnsi="Book Antiqua" w:cs="Calibri"/>
                <w:color w:val="000000"/>
                <w:lang w:eastAsia="zh-CN"/>
              </w:rPr>
              <w:t xml:space="preserve"> </w:t>
            </w:r>
            <w:r w:rsidRPr="00F56EA4">
              <w:rPr>
                <w:rFonts w:ascii="Book Antiqua" w:eastAsia="Times New Roman" w:hAnsi="Book Antiqua" w:cs="Calibri"/>
                <w:color w:val="000000"/>
                <w:lang w:eastAsia="en-GB"/>
              </w:rPr>
              <w:t>2015</w:t>
            </w:r>
          </w:p>
        </w:tc>
        <w:tc>
          <w:tcPr>
            <w:tcW w:w="4536" w:type="dxa"/>
            <w:shd w:val="clear" w:color="auto" w:fill="auto"/>
            <w:noWrap/>
            <w:hideMark/>
          </w:tcPr>
          <w:p w14:paraId="419DE0C6" w14:textId="112AC6F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w:t>
            </w:r>
            <w:r w:rsidRPr="00F56EA4">
              <w:rPr>
                <w:rFonts w:ascii="Book Antiqua" w:eastAsia="Times New Roman" w:hAnsi="Book Antiqua" w:cs="Calibri"/>
                <w:color w:val="000000"/>
                <w:lang w:eastAsia="en-GB"/>
              </w:rPr>
              <w:t xml:space="preserve">esection, </w:t>
            </w:r>
            <w:r w:rsidR="00511DED" w:rsidRPr="00F56EA4">
              <w:rPr>
                <w:rFonts w:ascii="Book Antiqua" w:eastAsia="Times New Roman" w:hAnsi="Book Antiqua" w:cs="Calibri"/>
                <w:color w:val="000000"/>
                <w:lang w:eastAsia="en-GB"/>
              </w:rPr>
              <w:t>c</w:t>
            </w:r>
            <w:r w:rsidRPr="00F56EA4">
              <w:rPr>
                <w:rFonts w:ascii="Book Antiqua" w:eastAsia="Times New Roman" w:hAnsi="Book Antiqua" w:cs="Calibri"/>
                <w:color w:val="000000"/>
                <w:lang w:eastAsia="en-GB"/>
              </w:rPr>
              <w:t>hemotherapy, RT</w:t>
            </w:r>
          </w:p>
        </w:tc>
        <w:tc>
          <w:tcPr>
            <w:tcW w:w="1985" w:type="dxa"/>
            <w:shd w:val="clear" w:color="auto" w:fill="auto"/>
            <w:noWrap/>
            <w:hideMark/>
          </w:tcPr>
          <w:p w14:paraId="60C4EDC9"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13</w:t>
            </w:r>
          </w:p>
        </w:tc>
        <w:tc>
          <w:tcPr>
            <w:tcW w:w="1559" w:type="dxa"/>
            <w:shd w:val="clear" w:color="auto" w:fill="auto"/>
            <w:noWrap/>
            <w:hideMark/>
          </w:tcPr>
          <w:p w14:paraId="7DE31A66"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DOD</w:t>
            </w:r>
          </w:p>
        </w:tc>
      </w:tr>
      <w:tr w:rsidR="008E4E46" w:rsidRPr="00F56EA4" w14:paraId="570E978C" w14:textId="77777777" w:rsidTr="005704D8">
        <w:trPr>
          <w:trHeight w:val="301"/>
        </w:trPr>
        <w:tc>
          <w:tcPr>
            <w:tcW w:w="2269" w:type="dxa"/>
            <w:shd w:val="clear" w:color="auto" w:fill="auto"/>
            <w:noWrap/>
            <w:hideMark/>
          </w:tcPr>
          <w:p w14:paraId="0BCC2626" w14:textId="523F49ED"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Kuxhaus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[56]</w:t>
            </w:r>
            <w:r w:rsidRPr="00F56EA4">
              <w:rPr>
                <w:rFonts w:ascii="Book Antiqua" w:eastAsia="Times New Roman" w:hAnsi="Book Antiqua" w:cs="Calibri"/>
                <w:color w:val="000000"/>
                <w:lang w:eastAsia="en-GB"/>
              </w:rPr>
              <w:t>, 20</w:t>
            </w:r>
            <w:r w:rsidRPr="00F56EA4">
              <w:rPr>
                <w:rFonts w:ascii="Book Antiqua" w:hAnsi="Book Antiqua" w:cs="Calibri"/>
                <w:color w:val="000000"/>
                <w:lang w:eastAsia="zh-CN"/>
              </w:rPr>
              <w:t>0</w:t>
            </w:r>
            <w:r w:rsidRPr="00F56EA4">
              <w:rPr>
                <w:rFonts w:ascii="Book Antiqua" w:eastAsia="Times New Roman" w:hAnsi="Book Antiqua" w:cs="Calibri"/>
                <w:color w:val="000000"/>
                <w:lang w:eastAsia="en-GB"/>
              </w:rPr>
              <w:t>5</w:t>
            </w:r>
          </w:p>
        </w:tc>
        <w:tc>
          <w:tcPr>
            <w:tcW w:w="4536" w:type="dxa"/>
            <w:shd w:val="clear" w:color="auto" w:fill="auto"/>
            <w:noWrap/>
            <w:hideMark/>
          </w:tcPr>
          <w:p w14:paraId="00054F60"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985" w:type="dxa"/>
            <w:shd w:val="clear" w:color="auto" w:fill="auto"/>
            <w:noWrap/>
            <w:hideMark/>
          </w:tcPr>
          <w:p w14:paraId="66C2D902"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559" w:type="dxa"/>
            <w:shd w:val="clear" w:color="auto" w:fill="auto"/>
            <w:noWrap/>
            <w:hideMark/>
          </w:tcPr>
          <w:p w14:paraId="5C0C1857"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r>
      <w:tr w:rsidR="008E4E46" w:rsidRPr="00F56EA4" w14:paraId="248FCE59" w14:textId="77777777" w:rsidTr="005704D8">
        <w:trPr>
          <w:trHeight w:val="301"/>
        </w:trPr>
        <w:tc>
          <w:tcPr>
            <w:tcW w:w="2269" w:type="dxa"/>
            <w:shd w:val="clear" w:color="auto" w:fill="auto"/>
            <w:noWrap/>
            <w:hideMark/>
          </w:tcPr>
          <w:p w14:paraId="65D8BCCF" w14:textId="009A518E"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Comper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[57]</w:t>
            </w:r>
            <w:r w:rsidRPr="00F56EA4">
              <w:rPr>
                <w:rFonts w:ascii="Book Antiqua" w:eastAsia="Times New Roman" w:hAnsi="Book Antiqua" w:cs="Calibri"/>
                <w:color w:val="000000"/>
                <w:lang w:eastAsia="en-GB"/>
              </w:rPr>
              <w:t>, 2009</w:t>
            </w:r>
          </w:p>
        </w:tc>
        <w:tc>
          <w:tcPr>
            <w:tcW w:w="4536" w:type="dxa"/>
            <w:shd w:val="clear" w:color="auto" w:fill="auto"/>
            <w:noWrap/>
            <w:hideMark/>
          </w:tcPr>
          <w:p w14:paraId="3E5D0A49" w14:textId="7260A12A"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w:t>
            </w:r>
            <w:r w:rsidRPr="00F56EA4">
              <w:rPr>
                <w:rFonts w:ascii="Book Antiqua" w:eastAsia="Times New Roman" w:hAnsi="Book Antiqua" w:cs="Calibri"/>
                <w:color w:val="000000"/>
                <w:lang w:eastAsia="en-GB"/>
              </w:rPr>
              <w:t>esection</w:t>
            </w:r>
          </w:p>
        </w:tc>
        <w:tc>
          <w:tcPr>
            <w:tcW w:w="1985" w:type="dxa"/>
            <w:shd w:val="clear" w:color="auto" w:fill="auto"/>
            <w:noWrap/>
            <w:hideMark/>
          </w:tcPr>
          <w:p w14:paraId="12605595"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559" w:type="dxa"/>
            <w:shd w:val="clear" w:color="auto" w:fill="auto"/>
            <w:noWrap/>
            <w:hideMark/>
          </w:tcPr>
          <w:p w14:paraId="14BFFE69"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r>
      <w:tr w:rsidR="008E4E46" w:rsidRPr="00F56EA4" w14:paraId="39C7A7BF" w14:textId="77777777" w:rsidTr="005704D8">
        <w:trPr>
          <w:trHeight w:val="301"/>
        </w:trPr>
        <w:tc>
          <w:tcPr>
            <w:tcW w:w="2269" w:type="dxa"/>
            <w:shd w:val="clear" w:color="auto" w:fill="auto"/>
            <w:noWrap/>
            <w:hideMark/>
          </w:tcPr>
          <w:p w14:paraId="3BEBFBC2" w14:textId="57D4F1B1"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Comper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[57]</w:t>
            </w:r>
            <w:r w:rsidRPr="00F56EA4">
              <w:rPr>
                <w:rFonts w:ascii="Book Antiqua" w:eastAsia="Times New Roman" w:hAnsi="Book Antiqua" w:cs="Calibri"/>
                <w:color w:val="000000"/>
                <w:lang w:eastAsia="en-GB"/>
              </w:rPr>
              <w:t>, 2009</w:t>
            </w:r>
          </w:p>
        </w:tc>
        <w:tc>
          <w:tcPr>
            <w:tcW w:w="4536" w:type="dxa"/>
            <w:shd w:val="clear" w:color="auto" w:fill="auto"/>
            <w:noWrap/>
            <w:hideMark/>
          </w:tcPr>
          <w:p w14:paraId="394C629F" w14:textId="355DB342"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w:t>
            </w:r>
            <w:r w:rsidRPr="00F56EA4">
              <w:rPr>
                <w:rFonts w:ascii="Book Antiqua" w:eastAsia="Times New Roman" w:hAnsi="Book Antiqua" w:cs="Calibri"/>
                <w:color w:val="000000"/>
                <w:lang w:eastAsia="en-GB"/>
              </w:rPr>
              <w:t>esection</w:t>
            </w:r>
          </w:p>
        </w:tc>
        <w:tc>
          <w:tcPr>
            <w:tcW w:w="1985" w:type="dxa"/>
            <w:shd w:val="clear" w:color="auto" w:fill="auto"/>
            <w:noWrap/>
            <w:hideMark/>
          </w:tcPr>
          <w:p w14:paraId="42702E46"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559" w:type="dxa"/>
            <w:shd w:val="clear" w:color="auto" w:fill="auto"/>
            <w:noWrap/>
            <w:hideMark/>
          </w:tcPr>
          <w:p w14:paraId="64AC1C54"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r>
      <w:tr w:rsidR="008E4E46" w:rsidRPr="00F56EA4" w14:paraId="52F46013" w14:textId="77777777" w:rsidTr="005704D8">
        <w:trPr>
          <w:trHeight w:val="301"/>
        </w:trPr>
        <w:tc>
          <w:tcPr>
            <w:tcW w:w="2269" w:type="dxa"/>
            <w:shd w:val="clear" w:color="auto" w:fill="auto"/>
            <w:noWrap/>
            <w:hideMark/>
          </w:tcPr>
          <w:p w14:paraId="3B7B0D13" w14:textId="1E48F466"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hAnsi="Book Antiqua" w:cs="Segoe UI"/>
                <w:bCs/>
                <w:color w:val="212121"/>
                <w:shd w:val="clear" w:color="auto" w:fill="FFFFFF"/>
              </w:rPr>
              <w:t>Gringeri</w:t>
            </w:r>
            <w:r w:rsidRPr="00F56EA4">
              <w:rPr>
                <w:rFonts w:ascii="Book Antiqua" w:eastAsia="Times New Roman" w:hAnsi="Book Antiqua" w:cs="Calibri"/>
                <w:i/>
                <w:iCs/>
                <w:color w:val="000000"/>
                <w:lang w:eastAsia="en-GB"/>
              </w:rPr>
              <w:t xml:space="preserve"> et al</w:t>
            </w:r>
            <w:r w:rsidRPr="00F56EA4">
              <w:rPr>
                <w:rFonts w:ascii="Book Antiqua" w:eastAsia="Times New Roman" w:hAnsi="Book Antiqua" w:cs="Calibri"/>
                <w:color w:val="000000"/>
                <w:vertAlign w:val="superscript"/>
                <w:lang w:eastAsia="en-GB"/>
              </w:rPr>
              <w:t>[58]</w:t>
            </w:r>
            <w:r w:rsidRPr="00F56EA4">
              <w:rPr>
                <w:rFonts w:ascii="Book Antiqua" w:eastAsia="Times New Roman" w:hAnsi="Book Antiqua" w:cs="Calibri"/>
                <w:i/>
                <w:iCs/>
                <w:color w:val="000000"/>
                <w:lang w:eastAsia="en-GB"/>
              </w:rPr>
              <w:t xml:space="preserve">, </w:t>
            </w:r>
            <w:r w:rsidRPr="00F56EA4">
              <w:rPr>
                <w:rFonts w:ascii="Book Antiqua" w:eastAsia="Times New Roman" w:hAnsi="Book Antiqua" w:cs="Calibri"/>
                <w:color w:val="000000"/>
                <w:lang w:eastAsia="en-GB"/>
              </w:rPr>
              <w:t>2012</w:t>
            </w:r>
          </w:p>
        </w:tc>
        <w:tc>
          <w:tcPr>
            <w:tcW w:w="4536" w:type="dxa"/>
            <w:shd w:val="clear" w:color="auto" w:fill="auto"/>
            <w:noWrap/>
            <w:hideMark/>
          </w:tcPr>
          <w:p w14:paraId="018B0034" w14:textId="62DE3862"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Surgical </w:t>
            </w:r>
            <w:r w:rsidR="00511DED" w:rsidRPr="00F56EA4">
              <w:rPr>
                <w:rFonts w:ascii="Book Antiqua" w:eastAsia="Times New Roman" w:hAnsi="Book Antiqua" w:cs="Calibri"/>
                <w:color w:val="000000"/>
                <w:lang w:eastAsia="en-GB"/>
              </w:rPr>
              <w:t>resection, chemotherapy, stereo</w:t>
            </w:r>
            <w:r w:rsidRPr="00F56EA4">
              <w:rPr>
                <w:rFonts w:ascii="Book Antiqua" w:eastAsia="Times New Roman" w:hAnsi="Book Antiqua" w:cs="Calibri"/>
                <w:color w:val="000000"/>
                <w:lang w:eastAsia="en-GB"/>
              </w:rPr>
              <w:t>tactic RT</w:t>
            </w:r>
          </w:p>
        </w:tc>
        <w:tc>
          <w:tcPr>
            <w:tcW w:w="1985" w:type="dxa"/>
            <w:shd w:val="clear" w:color="auto" w:fill="auto"/>
            <w:noWrap/>
            <w:hideMark/>
          </w:tcPr>
          <w:p w14:paraId="4C937214"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44</w:t>
            </w:r>
          </w:p>
        </w:tc>
        <w:tc>
          <w:tcPr>
            <w:tcW w:w="1559" w:type="dxa"/>
            <w:shd w:val="clear" w:color="auto" w:fill="auto"/>
            <w:noWrap/>
            <w:hideMark/>
          </w:tcPr>
          <w:p w14:paraId="4F8C4308"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NED</w:t>
            </w:r>
          </w:p>
        </w:tc>
      </w:tr>
      <w:tr w:rsidR="008E4E46" w:rsidRPr="00F56EA4" w14:paraId="3C477817" w14:textId="77777777" w:rsidTr="005704D8">
        <w:trPr>
          <w:trHeight w:val="301"/>
        </w:trPr>
        <w:tc>
          <w:tcPr>
            <w:tcW w:w="2269" w:type="dxa"/>
            <w:shd w:val="clear" w:color="auto" w:fill="auto"/>
            <w:noWrap/>
            <w:hideMark/>
          </w:tcPr>
          <w:p w14:paraId="04168E66" w14:textId="5B189893"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Redelman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[59]</w:t>
            </w:r>
            <w:r w:rsidRPr="00F56EA4">
              <w:rPr>
                <w:rFonts w:ascii="Book Antiqua" w:eastAsia="Times New Roman" w:hAnsi="Book Antiqua" w:cs="Calibri"/>
                <w:color w:val="000000"/>
                <w:lang w:eastAsia="en-GB"/>
              </w:rPr>
              <w:t>, 2014</w:t>
            </w:r>
          </w:p>
        </w:tc>
        <w:tc>
          <w:tcPr>
            <w:tcW w:w="4536" w:type="dxa"/>
            <w:shd w:val="clear" w:color="auto" w:fill="auto"/>
            <w:noWrap/>
            <w:hideMark/>
          </w:tcPr>
          <w:p w14:paraId="6BB20C65" w14:textId="0420C863"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w:t>
            </w:r>
            <w:r w:rsidRPr="00F56EA4">
              <w:rPr>
                <w:rFonts w:ascii="Book Antiqua" w:eastAsia="Times New Roman" w:hAnsi="Book Antiqua" w:cs="Calibri"/>
                <w:color w:val="000000"/>
                <w:lang w:eastAsia="en-GB"/>
              </w:rPr>
              <w:t>esection</w:t>
            </w:r>
          </w:p>
        </w:tc>
        <w:tc>
          <w:tcPr>
            <w:tcW w:w="1985" w:type="dxa"/>
            <w:shd w:val="clear" w:color="auto" w:fill="auto"/>
            <w:noWrap/>
            <w:hideMark/>
          </w:tcPr>
          <w:p w14:paraId="28925DA1"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559" w:type="dxa"/>
            <w:shd w:val="clear" w:color="auto" w:fill="auto"/>
            <w:noWrap/>
            <w:hideMark/>
          </w:tcPr>
          <w:p w14:paraId="121EA25D"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r>
      <w:tr w:rsidR="008E4E46" w:rsidRPr="00F56EA4" w14:paraId="5E125305" w14:textId="77777777" w:rsidTr="005704D8">
        <w:trPr>
          <w:trHeight w:val="301"/>
        </w:trPr>
        <w:tc>
          <w:tcPr>
            <w:tcW w:w="2269" w:type="dxa"/>
            <w:shd w:val="clear" w:color="auto" w:fill="auto"/>
            <w:noWrap/>
            <w:hideMark/>
          </w:tcPr>
          <w:p w14:paraId="1CD6EDF0" w14:textId="6103E389"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Tabusso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[6]</w:t>
            </w:r>
            <w:r w:rsidRPr="00F56EA4">
              <w:rPr>
                <w:rFonts w:ascii="Book Antiqua" w:eastAsia="Times New Roman" w:hAnsi="Book Antiqua" w:cs="Calibri"/>
                <w:color w:val="000000"/>
                <w:lang w:eastAsia="en-GB"/>
              </w:rPr>
              <w:t>,</w:t>
            </w:r>
            <w:r w:rsidRPr="00F56EA4">
              <w:rPr>
                <w:rFonts w:ascii="Book Antiqua" w:hAnsi="Book Antiqua" w:cs="Calibri"/>
                <w:color w:val="000000"/>
                <w:lang w:eastAsia="zh-CN"/>
              </w:rPr>
              <w:t xml:space="preserve"> </w:t>
            </w:r>
            <w:r w:rsidRPr="00F56EA4">
              <w:rPr>
                <w:rFonts w:ascii="Book Antiqua" w:eastAsia="Times New Roman" w:hAnsi="Book Antiqua" w:cs="Calibri"/>
                <w:color w:val="000000"/>
                <w:lang w:eastAsia="en-GB"/>
              </w:rPr>
              <w:lastRenderedPageBreak/>
              <w:t>2017</w:t>
            </w:r>
          </w:p>
        </w:tc>
        <w:tc>
          <w:tcPr>
            <w:tcW w:w="4536" w:type="dxa"/>
            <w:shd w:val="clear" w:color="auto" w:fill="auto"/>
            <w:noWrap/>
            <w:hideMark/>
          </w:tcPr>
          <w:p w14:paraId="5C1667EB" w14:textId="23145E00"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lastRenderedPageBreak/>
              <w:t xml:space="preserve"> Surgical </w:t>
            </w:r>
            <w:r w:rsidR="00511DED" w:rsidRPr="00F56EA4">
              <w:rPr>
                <w:rFonts w:ascii="Book Antiqua" w:eastAsia="Times New Roman" w:hAnsi="Book Antiqua" w:cs="Calibri"/>
                <w:color w:val="000000"/>
                <w:lang w:eastAsia="en-GB"/>
              </w:rPr>
              <w:t>resection, ch</w:t>
            </w:r>
            <w:r w:rsidRPr="00F56EA4">
              <w:rPr>
                <w:rFonts w:ascii="Book Antiqua" w:eastAsia="Times New Roman" w:hAnsi="Book Antiqua" w:cs="Calibri"/>
                <w:color w:val="000000"/>
                <w:lang w:eastAsia="en-GB"/>
              </w:rPr>
              <w:t>emotherapy, RT</w:t>
            </w:r>
          </w:p>
        </w:tc>
        <w:tc>
          <w:tcPr>
            <w:tcW w:w="1985" w:type="dxa"/>
            <w:shd w:val="clear" w:color="auto" w:fill="auto"/>
            <w:noWrap/>
            <w:hideMark/>
          </w:tcPr>
          <w:p w14:paraId="629D7B02"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10</w:t>
            </w:r>
          </w:p>
        </w:tc>
        <w:tc>
          <w:tcPr>
            <w:tcW w:w="1559" w:type="dxa"/>
            <w:shd w:val="clear" w:color="auto" w:fill="auto"/>
            <w:noWrap/>
            <w:hideMark/>
          </w:tcPr>
          <w:p w14:paraId="4E84F75C"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AWD</w:t>
            </w:r>
          </w:p>
        </w:tc>
      </w:tr>
      <w:tr w:rsidR="008E4E46" w:rsidRPr="00F56EA4" w14:paraId="6CED3D97" w14:textId="77777777" w:rsidTr="005704D8">
        <w:trPr>
          <w:trHeight w:val="301"/>
        </w:trPr>
        <w:tc>
          <w:tcPr>
            <w:tcW w:w="2269" w:type="dxa"/>
            <w:shd w:val="clear" w:color="auto" w:fill="auto"/>
            <w:noWrap/>
            <w:hideMark/>
          </w:tcPr>
          <w:p w14:paraId="0007D56A" w14:textId="6D3CE1D3"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Tabusso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[6]</w:t>
            </w:r>
            <w:r w:rsidRPr="00F56EA4">
              <w:rPr>
                <w:rFonts w:ascii="Book Antiqua" w:eastAsia="Times New Roman" w:hAnsi="Book Antiqua" w:cs="Calibri"/>
                <w:color w:val="000000"/>
                <w:lang w:eastAsia="en-GB"/>
              </w:rPr>
              <w:t>,</w:t>
            </w:r>
            <w:r w:rsidRPr="00F56EA4">
              <w:rPr>
                <w:rFonts w:ascii="Book Antiqua" w:hAnsi="Book Antiqua" w:cs="Calibri"/>
                <w:color w:val="000000"/>
                <w:lang w:eastAsia="zh-CN"/>
              </w:rPr>
              <w:t xml:space="preserve"> </w:t>
            </w:r>
            <w:r w:rsidRPr="00F56EA4">
              <w:rPr>
                <w:rFonts w:ascii="Book Antiqua" w:eastAsia="Times New Roman" w:hAnsi="Book Antiqua" w:cs="Calibri"/>
                <w:color w:val="000000"/>
                <w:lang w:eastAsia="en-GB"/>
              </w:rPr>
              <w:t>2017</w:t>
            </w:r>
          </w:p>
        </w:tc>
        <w:tc>
          <w:tcPr>
            <w:tcW w:w="4536" w:type="dxa"/>
            <w:shd w:val="clear" w:color="auto" w:fill="auto"/>
            <w:noWrap/>
            <w:hideMark/>
          </w:tcPr>
          <w:p w14:paraId="6CAF6C7E" w14:textId="7FFB2BF0"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w:t>
            </w:r>
            <w:r w:rsidRPr="00F56EA4">
              <w:rPr>
                <w:rFonts w:ascii="Book Antiqua" w:eastAsia="Times New Roman" w:hAnsi="Book Antiqua" w:cs="Calibri"/>
                <w:color w:val="000000"/>
                <w:lang w:eastAsia="en-GB"/>
              </w:rPr>
              <w:t>esection</w:t>
            </w:r>
          </w:p>
        </w:tc>
        <w:tc>
          <w:tcPr>
            <w:tcW w:w="1985" w:type="dxa"/>
            <w:shd w:val="clear" w:color="auto" w:fill="auto"/>
            <w:noWrap/>
            <w:hideMark/>
          </w:tcPr>
          <w:p w14:paraId="20E214B0"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15</w:t>
            </w:r>
          </w:p>
        </w:tc>
        <w:tc>
          <w:tcPr>
            <w:tcW w:w="1559" w:type="dxa"/>
            <w:shd w:val="clear" w:color="auto" w:fill="auto"/>
            <w:noWrap/>
            <w:hideMark/>
          </w:tcPr>
          <w:p w14:paraId="1C40619B"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NED</w:t>
            </w:r>
          </w:p>
        </w:tc>
      </w:tr>
      <w:tr w:rsidR="008E4E46" w:rsidRPr="00F56EA4" w14:paraId="1C25C42A" w14:textId="77777777" w:rsidTr="005704D8">
        <w:trPr>
          <w:trHeight w:val="301"/>
        </w:trPr>
        <w:tc>
          <w:tcPr>
            <w:tcW w:w="2269" w:type="dxa"/>
            <w:shd w:val="clear" w:color="auto" w:fill="auto"/>
            <w:noWrap/>
            <w:hideMark/>
          </w:tcPr>
          <w:p w14:paraId="6460B23B" w14:textId="24DE1CF6"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Liu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[60]</w:t>
            </w:r>
            <w:r w:rsidRPr="00F56EA4">
              <w:rPr>
                <w:rFonts w:ascii="Book Antiqua" w:eastAsia="Times New Roman" w:hAnsi="Book Antiqua" w:cs="Calibri"/>
                <w:color w:val="000000"/>
                <w:lang w:eastAsia="en-GB"/>
              </w:rPr>
              <w:t xml:space="preserve">, 2020 </w:t>
            </w:r>
          </w:p>
        </w:tc>
        <w:tc>
          <w:tcPr>
            <w:tcW w:w="4536" w:type="dxa"/>
            <w:shd w:val="clear" w:color="auto" w:fill="auto"/>
            <w:noWrap/>
            <w:hideMark/>
          </w:tcPr>
          <w:p w14:paraId="2BBC9C4B" w14:textId="37AC05FF"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w:t>
            </w:r>
            <w:r w:rsidRPr="00F56EA4">
              <w:rPr>
                <w:rFonts w:ascii="Book Antiqua" w:eastAsia="Times New Roman" w:hAnsi="Book Antiqua" w:cs="Calibri"/>
                <w:color w:val="000000"/>
                <w:lang w:eastAsia="en-GB"/>
              </w:rPr>
              <w:t>esection</w:t>
            </w:r>
          </w:p>
        </w:tc>
        <w:tc>
          <w:tcPr>
            <w:tcW w:w="1985" w:type="dxa"/>
            <w:shd w:val="clear" w:color="auto" w:fill="auto"/>
            <w:noWrap/>
            <w:hideMark/>
          </w:tcPr>
          <w:p w14:paraId="7DC4AF4D"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24</w:t>
            </w:r>
          </w:p>
        </w:tc>
        <w:tc>
          <w:tcPr>
            <w:tcW w:w="1559" w:type="dxa"/>
            <w:shd w:val="clear" w:color="auto" w:fill="auto"/>
            <w:noWrap/>
            <w:hideMark/>
          </w:tcPr>
          <w:p w14:paraId="7D8616CD"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NED</w:t>
            </w:r>
          </w:p>
        </w:tc>
      </w:tr>
      <w:tr w:rsidR="008E4E46" w:rsidRPr="00F56EA4" w14:paraId="1BABD826" w14:textId="77777777" w:rsidTr="005704D8">
        <w:trPr>
          <w:trHeight w:val="301"/>
        </w:trPr>
        <w:tc>
          <w:tcPr>
            <w:tcW w:w="2269" w:type="dxa"/>
            <w:shd w:val="clear" w:color="auto" w:fill="auto"/>
            <w:noWrap/>
            <w:hideMark/>
          </w:tcPr>
          <w:p w14:paraId="6FE34550" w14:textId="0FA5EC85"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Reid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[9]</w:t>
            </w:r>
            <w:r w:rsidRPr="00F56EA4">
              <w:rPr>
                <w:rFonts w:ascii="Book Antiqua" w:eastAsia="Times New Roman" w:hAnsi="Book Antiqua" w:cs="Calibri"/>
                <w:color w:val="000000"/>
                <w:lang w:eastAsia="en-GB"/>
              </w:rPr>
              <w:t>, 2019</w:t>
            </w:r>
          </w:p>
        </w:tc>
        <w:tc>
          <w:tcPr>
            <w:tcW w:w="4536" w:type="dxa"/>
            <w:shd w:val="clear" w:color="auto" w:fill="auto"/>
            <w:noWrap/>
            <w:hideMark/>
          </w:tcPr>
          <w:p w14:paraId="4626C384"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985" w:type="dxa"/>
            <w:shd w:val="clear" w:color="auto" w:fill="auto"/>
            <w:noWrap/>
            <w:hideMark/>
          </w:tcPr>
          <w:p w14:paraId="58278B60"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72.2</w:t>
            </w:r>
          </w:p>
        </w:tc>
        <w:tc>
          <w:tcPr>
            <w:tcW w:w="1559" w:type="dxa"/>
            <w:shd w:val="clear" w:color="auto" w:fill="auto"/>
            <w:noWrap/>
            <w:hideMark/>
          </w:tcPr>
          <w:p w14:paraId="001AB559"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DOD</w:t>
            </w:r>
          </w:p>
        </w:tc>
      </w:tr>
      <w:tr w:rsidR="008E4E46" w:rsidRPr="00F56EA4" w14:paraId="2F88FC95" w14:textId="77777777" w:rsidTr="005704D8">
        <w:trPr>
          <w:trHeight w:val="301"/>
        </w:trPr>
        <w:tc>
          <w:tcPr>
            <w:tcW w:w="2269" w:type="dxa"/>
            <w:shd w:val="clear" w:color="auto" w:fill="auto"/>
            <w:noWrap/>
            <w:hideMark/>
          </w:tcPr>
          <w:p w14:paraId="2A8FE1DB" w14:textId="52A988C0"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Reid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[9]</w:t>
            </w:r>
            <w:r w:rsidRPr="00F56EA4">
              <w:rPr>
                <w:rFonts w:ascii="Book Antiqua" w:eastAsia="Times New Roman" w:hAnsi="Book Antiqua" w:cs="Calibri"/>
                <w:color w:val="000000"/>
                <w:lang w:eastAsia="en-GB"/>
              </w:rPr>
              <w:t>, 2019</w:t>
            </w:r>
          </w:p>
        </w:tc>
        <w:tc>
          <w:tcPr>
            <w:tcW w:w="4536" w:type="dxa"/>
            <w:shd w:val="clear" w:color="auto" w:fill="auto"/>
            <w:noWrap/>
            <w:hideMark/>
          </w:tcPr>
          <w:p w14:paraId="40CE94E8"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985" w:type="dxa"/>
            <w:shd w:val="clear" w:color="auto" w:fill="auto"/>
            <w:noWrap/>
            <w:hideMark/>
          </w:tcPr>
          <w:p w14:paraId="50335588"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17.9</w:t>
            </w:r>
          </w:p>
        </w:tc>
        <w:tc>
          <w:tcPr>
            <w:tcW w:w="1559" w:type="dxa"/>
            <w:shd w:val="clear" w:color="auto" w:fill="auto"/>
            <w:noWrap/>
            <w:hideMark/>
          </w:tcPr>
          <w:p w14:paraId="5C6526A9"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AWD</w:t>
            </w:r>
          </w:p>
        </w:tc>
      </w:tr>
      <w:tr w:rsidR="008E4E46" w:rsidRPr="00F56EA4" w14:paraId="19F5D3E3" w14:textId="77777777" w:rsidTr="005704D8">
        <w:trPr>
          <w:trHeight w:val="301"/>
        </w:trPr>
        <w:tc>
          <w:tcPr>
            <w:tcW w:w="2269" w:type="dxa"/>
            <w:shd w:val="clear" w:color="auto" w:fill="auto"/>
            <w:noWrap/>
            <w:hideMark/>
          </w:tcPr>
          <w:p w14:paraId="354EBC24" w14:textId="773E0D52"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Reid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[9]</w:t>
            </w:r>
            <w:r w:rsidRPr="00F56EA4">
              <w:rPr>
                <w:rFonts w:ascii="Book Antiqua" w:eastAsia="Times New Roman" w:hAnsi="Book Antiqua" w:cs="Calibri"/>
                <w:color w:val="000000"/>
                <w:lang w:eastAsia="en-GB"/>
              </w:rPr>
              <w:t>, 2019</w:t>
            </w:r>
          </w:p>
        </w:tc>
        <w:tc>
          <w:tcPr>
            <w:tcW w:w="4536" w:type="dxa"/>
            <w:shd w:val="clear" w:color="auto" w:fill="auto"/>
            <w:noWrap/>
            <w:hideMark/>
          </w:tcPr>
          <w:p w14:paraId="65F2A76B"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985" w:type="dxa"/>
            <w:shd w:val="clear" w:color="auto" w:fill="auto"/>
            <w:noWrap/>
            <w:hideMark/>
          </w:tcPr>
          <w:p w14:paraId="290DB353"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3.6</w:t>
            </w:r>
          </w:p>
        </w:tc>
        <w:tc>
          <w:tcPr>
            <w:tcW w:w="1559" w:type="dxa"/>
            <w:shd w:val="clear" w:color="auto" w:fill="auto"/>
            <w:noWrap/>
            <w:hideMark/>
          </w:tcPr>
          <w:p w14:paraId="0DA54FDF"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DOD</w:t>
            </w:r>
          </w:p>
        </w:tc>
      </w:tr>
      <w:tr w:rsidR="008E4E46" w:rsidRPr="00F56EA4" w14:paraId="43931265" w14:textId="77777777" w:rsidTr="005704D8">
        <w:trPr>
          <w:trHeight w:val="301"/>
        </w:trPr>
        <w:tc>
          <w:tcPr>
            <w:tcW w:w="2269" w:type="dxa"/>
            <w:shd w:val="clear" w:color="auto" w:fill="auto"/>
            <w:noWrap/>
            <w:hideMark/>
          </w:tcPr>
          <w:p w14:paraId="06CE75F3" w14:textId="5308C45E"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Reid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[9]</w:t>
            </w:r>
            <w:r w:rsidRPr="00F56EA4">
              <w:rPr>
                <w:rFonts w:ascii="Book Antiqua" w:eastAsia="Times New Roman" w:hAnsi="Book Antiqua" w:cs="Calibri"/>
                <w:color w:val="000000"/>
                <w:lang w:eastAsia="en-GB"/>
              </w:rPr>
              <w:t>, 2019</w:t>
            </w:r>
          </w:p>
        </w:tc>
        <w:tc>
          <w:tcPr>
            <w:tcW w:w="4536" w:type="dxa"/>
            <w:shd w:val="clear" w:color="auto" w:fill="auto"/>
            <w:noWrap/>
            <w:hideMark/>
          </w:tcPr>
          <w:p w14:paraId="53350187"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985" w:type="dxa"/>
            <w:shd w:val="clear" w:color="auto" w:fill="auto"/>
            <w:noWrap/>
            <w:hideMark/>
          </w:tcPr>
          <w:p w14:paraId="33888C8F"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85</w:t>
            </w:r>
          </w:p>
        </w:tc>
        <w:tc>
          <w:tcPr>
            <w:tcW w:w="1559" w:type="dxa"/>
            <w:shd w:val="clear" w:color="auto" w:fill="auto"/>
            <w:noWrap/>
            <w:hideMark/>
          </w:tcPr>
          <w:p w14:paraId="18850EBC"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DOD</w:t>
            </w:r>
          </w:p>
        </w:tc>
      </w:tr>
      <w:tr w:rsidR="008E4E46" w:rsidRPr="00F56EA4" w14:paraId="50FEF3DC" w14:textId="77777777" w:rsidTr="005704D8">
        <w:trPr>
          <w:trHeight w:val="301"/>
        </w:trPr>
        <w:tc>
          <w:tcPr>
            <w:tcW w:w="2269" w:type="dxa"/>
            <w:shd w:val="clear" w:color="auto" w:fill="auto"/>
            <w:noWrap/>
            <w:hideMark/>
          </w:tcPr>
          <w:p w14:paraId="7C358D32" w14:textId="5DFC6530"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Reid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[9]</w:t>
            </w:r>
            <w:r w:rsidRPr="00F56EA4">
              <w:rPr>
                <w:rFonts w:ascii="Book Antiqua" w:eastAsia="Times New Roman" w:hAnsi="Book Antiqua" w:cs="Calibri"/>
                <w:color w:val="000000"/>
                <w:lang w:eastAsia="en-GB"/>
              </w:rPr>
              <w:t>, 2019</w:t>
            </w:r>
          </w:p>
        </w:tc>
        <w:tc>
          <w:tcPr>
            <w:tcW w:w="4536" w:type="dxa"/>
            <w:shd w:val="clear" w:color="auto" w:fill="auto"/>
            <w:noWrap/>
            <w:hideMark/>
          </w:tcPr>
          <w:p w14:paraId="3E206600"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985" w:type="dxa"/>
            <w:shd w:val="clear" w:color="auto" w:fill="auto"/>
            <w:noWrap/>
            <w:hideMark/>
          </w:tcPr>
          <w:p w14:paraId="7BF5DE2C"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143.7</w:t>
            </w:r>
          </w:p>
        </w:tc>
        <w:tc>
          <w:tcPr>
            <w:tcW w:w="1559" w:type="dxa"/>
            <w:shd w:val="clear" w:color="auto" w:fill="auto"/>
            <w:noWrap/>
            <w:hideMark/>
          </w:tcPr>
          <w:p w14:paraId="22592576"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DOD</w:t>
            </w:r>
          </w:p>
        </w:tc>
      </w:tr>
      <w:tr w:rsidR="008E4E46" w:rsidRPr="00F56EA4" w14:paraId="3652EEE0" w14:textId="77777777" w:rsidTr="005704D8">
        <w:trPr>
          <w:trHeight w:val="301"/>
        </w:trPr>
        <w:tc>
          <w:tcPr>
            <w:tcW w:w="2269" w:type="dxa"/>
            <w:shd w:val="clear" w:color="auto" w:fill="auto"/>
            <w:noWrap/>
            <w:hideMark/>
          </w:tcPr>
          <w:p w14:paraId="5FDE3083" w14:textId="695E8EB6"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Reid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[9]</w:t>
            </w:r>
            <w:r w:rsidRPr="00F56EA4">
              <w:rPr>
                <w:rFonts w:ascii="Book Antiqua" w:eastAsia="Times New Roman" w:hAnsi="Book Antiqua" w:cs="Calibri"/>
                <w:color w:val="000000"/>
                <w:lang w:eastAsia="en-GB"/>
              </w:rPr>
              <w:t>, 2019</w:t>
            </w:r>
          </w:p>
        </w:tc>
        <w:tc>
          <w:tcPr>
            <w:tcW w:w="4536" w:type="dxa"/>
            <w:shd w:val="clear" w:color="auto" w:fill="auto"/>
            <w:noWrap/>
            <w:hideMark/>
          </w:tcPr>
          <w:p w14:paraId="692C1451"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985" w:type="dxa"/>
            <w:shd w:val="clear" w:color="auto" w:fill="auto"/>
            <w:noWrap/>
            <w:hideMark/>
          </w:tcPr>
          <w:p w14:paraId="5B145FAF"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13.6</w:t>
            </w:r>
          </w:p>
        </w:tc>
        <w:tc>
          <w:tcPr>
            <w:tcW w:w="1559" w:type="dxa"/>
            <w:shd w:val="clear" w:color="auto" w:fill="auto"/>
            <w:noWrap/>
            <w:hideMark/>
          </w:tcPr>
          <w:p w14:paraId="37A7AADF"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NED</w:t>
            </w:r>
          </w:p>
        </w:tc>
      </w:tr>
      <w:tr w:rsidR="008E4E46" w:rsidRPr="00F56EA4" w14:paraId="5CD1AD92" w14:textId="77777777" w:rsidTr="005704D8">
        <w:trPr>
          <w:trHeight w:val="301"/>
        </w:trPr>
        <w:tc>
          <w:tcPr>
            <w:tcW w:w="2269" w:type="dxa"/>
            <w:shd w:val="clear" w:color="auto" w:fill="auto"/>
            <w:noWrap/>
            <w:hideMark/>
          </w:tcPr>
          <w:p w14:paraId="26A2D441" w14:textId="6BD0CE63"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Reid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[9]</w:t>
            </w:r>
            <w:r w:rsidRPr="00F56EA4">
              <w:rPr>
                <w:rFonts w:ascii="Book Antiqua" w:eastAsia="Times New Roman" w:hAnsi="Book Antiqua" w:cs="Calibri"/>
                <w:color w:val="000000"/>
                <w:lang w:eastAsia="en-GB"/>
              </w:rPr>
              <w:t>, 2019</w:t>
            </w:r>
          </w:p>
        </w:tc>
        <w:tc>
          <w:tcPr>
            <w:tcW w:w="4536" w:type="dxa"/>
            <w:shd w:val="clear" w:color="auto" w:fill="auto"/>
            <w:noWrap/>
            <w:hideMark/>
          </w:tcPr>
          <w:p w14:paraId="01706CFA"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985" w:type="dxa"/>
            <w:shd w:val="clear" w:color="auto" w:fill="auto"/>
            <w:noWrap/>
            <w:hideMark/>
          </w:tcPr>
          <w:p w14:paraId="51116698"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0.8</w:t>
            </w:r>
          </w:p>
        </w:tc>
        <w:tc>
          <w:tcPr>
            <w:tcW w:w="1559" w:type="dxa"/>
            <w:shd w:val="clear" w:color="auto" w:fill="auto"/>
            <w:noWrap/>
            <w:hideMark/>
          </w:tcPr>
          <w:p w14:paraId="2399C2C4"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DOD</w:t>
            </w:r>
          </w:p>
        </w:tc>
      </w:tr>
      <w:tr w:rsidR="008E4E46" w:rsidRPr="00F56EA4" w14:paraId="4D92A90B" w14:textId="77777777" w:rsidTr="005704D8">
        <w:trPr>
          <w:trHeight w:val="301"/>
        </w:trPr>
        <w:tc>
          <w:tcPr>
            <w:tcW w:w="2269" w:type="dxa"/>
            <w:shd w:val="clear" w:color="auto" w:fill="auto"/>
            <w:noWrap/>
            <w:hideMark/>
          </w:tcPr>
          <w:p w14:paraId="72FCA81B" w14:textId="13192C1E"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Reid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[9]</w:t>
            </w:r>
            <w:r w:rsidRPr="00F56EA4">
              <w:rPr>
                <w:rFonts w:ascii="Book Antiqua" w:eastAsia="Times New Roman" w:hAnsi="Book Antiqua" w:cs="Calibri"/>
                <w:color w:val="000000"/>
                <w:lang w:eastAsia="en-GB"/>
              </w:rPr>
              <w:t>, 2019</w:t>
            </w:r>
          </w:p>
        </w:tc>
        <w:tc>
          <w:tcPr>
            <w:tcW w:w="4536" w:type="dxa"/>
            <w:shd w:val="clear" w:color="auto" w:fill="auto"/>
            <w:noWrap/>
            <w:hideMark/>
          </w:tcPr>
          <w:p w14:paraId="1F747404"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985" w:type="dxa"/>
            <w:shd w:val="clear" w:color="auto" w:fill="auto"/>
            <w:noWrap/>
            <w:hideMark/>
          </w:tcPr>
          <w:p w14:paraId="51937DBE"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6.5</w:t>
            </w:r>
          </w:p>
        </w:tc>
        <w:tc>
          <w:tcPr>
            <w:tcW w:w="1559" w:type="dxa"/>
            <w:shd w:val="clear" w:color="auto" w:fill="auto"/>
            <w:noWrap/>
            <w:hideMark/>
          </w:tcPr>
          <w:p w14:paraId="224BB605"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NED</w:t>
            </w:r>
          </w:p>
        </w:tc>
      </w:tr>
      <w:tr w:rsidR="008E4E46" w:rsidRPr="00F56EA4" w14:paraId="7DD9199B" w14:textId="77777777" w:rsidTr="005704D8">
        <w:trPr>
          <w:trHeight w:val="301"/>
        </w:trPr>
        <w:tc>
          <w:tcPr>
            <w:tcW w:w="2269" w:type="dxa"/>
            <w:shd w:val="clear" w:color="auto" w:fill="auto"/>
            <w:noWrap/>
            <w:hideMark/>
          </w:tcPr>
          <w:p w14:paraId="0E6BF2ED" w14:textId="67F7342C"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Reid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[9]</w:t>
            </w:r>
            <w:r w:rsidRPr="00F56EA4">
              <w:rPr>
                <w:rFonts w:ascii="Book Antiqua" w:eastAsia="Times New Roman" w:hAnsi="Book Antiqua" w:cs="Calibri"/>
                <w:color w:val="000000"/>
                <w:lang w:eastAsia="en-GB"/>
              </w:rPr>
              <w:t>, 2019</w:t>
            </w:r>
          </w:p>
        </w:tc>
        <w:tc>
          <w:tcPr>
            <w:tcW w:w="4536" w:type="dxa"/>
            <w:shd w:val="clear" w:color="auto" w:fill="auto"/>
            <w:noWrap/>
            <w:hideMark/>
          </w:tcPr>
          <w:p w14:paraId="35DCFA58"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985" w:type="dxa"/>
            <w:shd w:val="clear" w:color="auto" w:fill="auto"/>
            <w:noWrap/>
            <w:hideMark/>
          </w:tcPr>
          <w:p w14:paraId="797CC9E6"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348</w:t>
            </w:r>
          </w:p>
        </w:tc>
        <w:tc>
          <w:tcPr>
            <w:tcW w:w="1559" w:type="dxa"/>
            <w:shd w:val="clear" w:color="auto" w:fill="auto"/>
            <w:noWrap/>
            <w:hideMark/>
          </w:tcPr>
          <w:p w14:paraId="435A64C8"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AWD</w:t>
            </w:r>
          </w:p>
        </w:tc>
      </w:tr>
      <w:tr w:rsidR="008E4E46" w:rsidRPr="00F56EA4" w14:paraId="749A8ED1" w14:textId="77777777" w:rsidTr="005704D8">
        <w:trPr>
          <w:trHeight w:val="301"/>
        </w:trPr>
        <w:tc>
          <w:tcPr>
            <w:tcW w:w="2269" w:type="dxa"/>
            <w:shd w:val="clear" w:color="auto" w:fill="auto"/>
            <w:noWrap/>
            <w:hideMark/>
          </w:tcPr>
          <w:p w14:paraId="0CB83E0E" w14:textId="44D1568E"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Reid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[9]</w:t>
            </w:r>
            <w:r w:rsidRPr="00F56EA4">
              <w:rPr>
                <w:rFonts w:ascii="Book Antiqua" w:eastAsia="Times New Roman" w:hAnsi="Book Antiqua" w:cs="Calibri"/>
                <w:color w:val="000000"/>
                <w:lang w:eastAsia="en-GB"/>
              </w:rPr>
              <w:t>, 2019</w:t>
            </w:r>
          </w:p>
        </w:tc>
        <w:tc>
          <w:tcPr>
            <w:tcW w:w="4536" w:type="dxa"/>
            <w:shd w:val="clear" w:color="auto" w:fill="auto"/>
            <w:noWrap/>
            <w:hideMark/>
          </w:tcPr>
          <w:p w14:paraId="68EB10F2"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985" w:type="dxa"/>
            <w:shd w:val="clear" w:color="auto" w:fill="auto"/>
            <w:noWrap/>
            <w:hideMark/>
          </w:tcPr>
          <w:p w14:paraId="1CF5F5B3"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88</w:t>
            </w:r>
          </w:p>
        </w:tc>
        <w:tc>
          <w:tcPr>
            <w:tcW w:w="1559" w:type="dxa"/>
            <w:shd w:val="clear" w:color="auto" w:fill="auto"/>
            <w:noWrap/>
            <w:hideMark/>
          </w:tcPr>
          <w:p w14:paraId="22DF8914"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AWD</w:t>
            </w:r>
          </w:p>
        </w:tc>
      </w:tr>
      <w:tr w:rsidR="008E4E46" w:rsidRPr="00F56EA4" w14:paraId="5021F81C" w14:textId="77777777" w:rsidTr="005704D8">
        <w:trPr>
          <w:trHeight w:val="301"/>
        </w:trPr>
        <w:tc>
          <w:tcPr>
            <w:tcW w:w="2269" w:type="dxa"/>
            <w:shd w:val="clear" w:color="auto" w:fill="auto"/>
            <w:noWrap/>
            <w:hideMark/>
          </w:tcPr>
          <w:p w14:paraId="6865DDDC" w14:textId="44D69AB2"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Reid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[9]</w:t>
            </w:r>
            <w:r w:rsidRPr="00F56EA4">
              <w:rPr>
                <w:rFonts w:ascii="Book Antiqua" w:eastAsia="Times New Roman" w:hAnsi="Book Antiqua" w:cs="Calibri"/>
                <w:color w:val="000000"/>
                <w:lang w:eastAsia="en-GB"/>
              </w:rPr>
              <w:t>, 2019</w:t>
            </w:r>
          </w:p>
        </w:tc>
        <w:tc>
          <w:tcPr>
            <w:tcW w:w="4536" w:type="dxa"/>
            <w:shd w:val="clear" w:color="auto" w:fill="auto"/>
            <w:noWrap/>
            <w:hideMark/>
          </w:tcPr>
          <w:p w14:paraId="5C2E4081"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985" w:type="dxa"/>
            <w:shd w:val="clear" w:color="auto" w:fill="auto"/>
            <w:noWrap/>
            <w:hideMark/>
          </w:tcPr>
          <w:p w14:paraId="756D743E"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91</w:t>
            </w:r>
          </w:p>
        </w:tc>
        <w:tc>
          <w:tcPr>
            <w:tcW w:w="1559" w:type="dxa"/>
            <w:shd w:val="clear" w:color="auto" w:fill="auto"/>
            <w:noWrap/>
            <w:hideMark/>
          </w:tcPr>
          <w:p w14:paraId="0311777F"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AWD</w:t>
            </w:r>
          </w:p>
        </w:tc>
      </w:tr>
      <w:tr w:rsidR="008E4E46" w:rsidRPr="00F56EA4" w14:paraId="654DC329" w14:textId="77777777" w:rsidTr="005704D8">
        <w:trPr>
          <w:trHeight w:val="301"/>
        </w:trPr>
        <w:tc>
          <w:tcPr>
            <w:tcW w:w="2269" w:type="dxa"/>
            <w:shd w:val="clear" w:color="auto" w:fill="auto"/>
            <w:noWrap/>
            <w:hideMark/>
          </w:tcPr>
          <w:p w14:paraId="4238341F" w14:textId="658DEBC3"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Terino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[61]</w:t>
            </w:r>
            <w:r w:rsidRPr="00F56EA4">
              <w:rPr>
                <w:rFonts w:ascii="Book Antiqua" w:eastAsia="Times New Roman" w:hAnsi="Book Antiqua" w:cs="Calibri"/>
                <w:color w:val="000000"/>
                <w:lang w:eastAsia="en-GB"/>
              </w:rPr>
              <w:t xml:space="preserve">, 2018 </w:t>
            </w:r>
          </w:p>
        </w:tc>
        <w:tc>
          <w:tcPr>
            <w:tcW w:w="4536" w:type="dxa"/>
            <w:shd w:val="clear" w:color="auto" w:fill="auto"/>
            <w:noWrap/>
            <w:hideMark/>
          </w:tcPr>
          <w:p w14:paraId="54517105"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Chemotherapy</w:t>
            </w:r>
          </w:p>
        </w:tc>
        <w:tc>
          <w:tcPr>
            <w:tcW w:w="1985" w:type="dxa"/>
            <w:shd w:val="clear" w:color="auto" w:fill="auto"/>
            <w:noWrap/>
            <w:hideMark/>
          </w:tcPr>
          <w:p w14:paraId="53699FB0"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559" w:type="dxa"/>
            <w:shd w:val="clear" w:color="auto" w:fill="auto"/>
            <w:noWrap/>
            <w:hideMark/>
          </w:tcPr>
          <w:p w14:paraId="16200433"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r>
      <w:tr w:rsidR="008E4E46" w:rsidRPr="00F56EA4" w14:paraId="566D8252" w14:textId="77777777" w:rsidTr="005704D8">
        <w:trPr>
          <w:trHeight w:val="301"/>
        </w:trPr>
        <w:tc>
          <w:tcPr>
            <w:tcW w:w="2269" w:type="dxa"/>
            <w:shd w:val="clear" w:color="auto" w:fill="auto"/>
            <w:noWrap/>
            <w:hideMark/>
          </w:tcPr>
          <w:p w14:paraId="7344E34B" w14:textId="73BC8465"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Morrissey e</w:t>
            </w:r>
            <w:r w:rsidRPr="00F56EA4">
              <w:rPr>
                <w:rFonts w:ascii="Book Antiqua" w:eastAsia="Times New Roman" w:hAnsi="Book Antiqua" w:cs="Calibri"/>
                <w:i/>
                <w:iCs/>
                <w:color w:val="000000"/>
                <w:lang w:eastAsia="en-GB"/>
              </w:rPr>
              <w:t>t al</w:t>
            </w:r>
            <w:r w:rsidRPr="00F56EA4">
              <w:rPr>
                <w:rFonts w:ascii="Book Antiqua" w:eastAsia="Times New Roman" w:hAnsi="Book Antiqua" w:cs="Calibri"/>
                <w:color w:val="000000"/>
                <w:vertAlign w:val="superscript"/>
                <w:lang w:eastAsia="en-GB"/>
              </w:rPr>
              <w:t>[62]</w:t>
            </w:r>
            <w:r w:rsidRPr="00F56EA4">
              <w:rPr>
                <w:rFonts w:ascii="Book Antiqua" w:eastAsia="Times New Roman" w:hAnsi="Book Antiqua" w:cs="Calibri"/>
                <w:i/>
                <w:iCs/>
                <w:color w:val="000000"/>
                <w:lang w:eastAsia="en-GB"/>
              </w:rPr>
              <w:t xml:space="preserve">, </w:t>
            </w:r>
            <w:r w:rsidRPr="00F56EA4">
              <w:rPr>
                <w:rFonts w:ascii="Book Antiqua" w:eastAsia="Times New Roman" w:hAnsi="Book Antiqua" w:cs="Calibri"/>
                <w:color w:val="000000"/>
                <w:lang w:eastAsia="en-GB"/>
              </w:rPr>
              <w:t>2020</w:t>
            </w:r>
          </w:p>
        </w:tc>
        <w:tc>
          <w:tcPr>
            <w:tcW w:w="4536" w:type="dxa"/>
            <w:shd w:val="clear" w:color="auto" w:fill="auto"/>
            <w:noWrap/>
            <w:hideMark/>
          </w:tcPr>
          <w:p w14:paraId="43B907C5" w14:textId="5040B181"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C74FC0" w:rsidRPr="00F56EA4">
              <w:rPr>
                <w:rFonts w:ascii="Book Antiqua" w:eastAsia="Times New Roman" w:hAnsi="Book Antiqua" w:cs="Calibri"/>
                <w:color w:val="000000"/>
                <w:lang w:eastAsia="en-GB"/>
              </w:rPr>
              <w:t>resection, chemotherapy</w:t>
            </w:r>
          </w:p>
        </w:tc>
        <w:tc>
          <w:tcPr>
            <w:tcW w:w="1985" w:type="dxa"/>
            <w:shd w:val="clear" w:color="auto" w:fill="auto"/>
            <w:noWrap/>
            <w:hideMark/>
          </w:tcPr>
          <w:p w14:paraId="2C6BDCD8"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2</w:t>
            </w:r>
          </w:p>
        </w:tc>
        <w:tc>
          <w:tcPr>
            <w:tcW w:w="1559" w:type="dxa"/>
            <w:shd w:val="clear" w:color="auto" w:fill="auto"/>
            <w:noWrap/>
            <w:hideMark/>
          </w:tcPr>
          <w:p w14:paraId="410420DD"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NED</w:t>
            </w:r>
          </w:p>
        </w:tc>
      </w:tr>
      <w:tr w:rsidR="008E4E46" w:rsidRPr="00F56EA4" w14:paraId="482A766C" w14:textId="77777777" w:rsidTr="005704D8">
        <w:trPr>
          <w:trHeight w:val="301"/>
        </w:trPr>
        <w:tc>
          <w:tcPr>
            <w:tcW w:w="2269" w:type="dxa"/>
            <w:shd w:val="clear" w:color="auto" w:fill="auto"/>
            <w:noWrap/>
            <w:hideMark/>
          </w:tcPr>
          <w:p w14:paraId="422D5AEE" w14:textId="25BAEAF9"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Berger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[8]</w:t>
            </w:r>
            <w:r w:rsidRPr="00F56EA4">
              <w:rPr>
                <w:rFonts w:ascii="Book Antiqua" w:eastAsia="Times New Roman" w:hAnsi="Book Antiqua" w:cs="Calibri"/>
                <w:color w:val="000000"/>
                <w:lang w:eastAsia="en-GB"/>
              </w:rPr>
              <w:t>, 2020</w:t>
            </w:r>
          </w:p>
        </w:tc>
        <w:tc>
          <w:tcPr>
            <w:tcW w:w="4536" w:type="dxa"/>
            <w:shd w:val="clear" w:color="auto" w:fill="auto"/>
            <w:noWrap/>
            <w:hideMark/>
          </w:tcPr>
          <w:p w14:paraId="47CB0938" w14:textId="074D83C3"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C74FC0" w:rsidRPr="00F56EA4">
              <w:rPr>
                <w:rFonts w:ascii="Book Antiqua" w:eastAsia="Times New Roman" w:hAnsi="Book Antiqua" w:cs="Calibri"/>
                <w:color w:val="000000"/>
                <w:lang w:eastAsia="en-GB"/>
              </w:rPr>
              <w:t>resection, c</w:t>
            </w:r>
            <w:r w:rsidRPr="00F56EA4">
              <w:rPr>
                <w:rFonts w:ascii="Book Antiqua" w:eastAsia="Times New Roman" w:hAnsi="Book Antiqua" w:cs="Calibri"/>
                <w:color w:val="000000"/>
                <w:lang w:eastAsia="en-GB"/>
              </w:rPr>
              <w:t>hemotherapy</w:t>
            </w:r>
          </w:p>
        </w:tc>
        <w:tc>
          <w:tcPr>
            <w:tcW w:w="1985" w:type="dxa"/>
            <w:shd w:val="clear" w:color="auto" w:fill="auto"/>
            <w:noWrap/>
            <w:hideMark/>
          </w:tcPr>
          <w:p w14:paraId="532D9072"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18</w:t>
            </w:r>
          </w:p>
        </w:tc>
        <w:tc>
          <w:tcPr>
            <w:tcW w:w="1559" w:type="dxa"/>
            <w:shd w:val="clear" w:color="auto" w:fill="auto"/>
            <w:noWrap/>
            <w:hideMark/>
          </w:tcPr>
          <w:p w14:paraId="160B3CDC"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DOD</w:t>
            </w:r>
          </w:p>
        </w:tc>
      </w:tr>
      <w:tr w:rsidR="008E4E46" w:rsidRPr="00F56EA4" w14:paraId="48F18F04" w14:textId="77777777" w:rsidTr="005704D8">
        <w:trPr>
          <w:trHeight w:val="301"/>
        </w:trPr>
        <w:tc>
          <w:tcPr>
            <w:tcW w:w="2269" w:type="dxa"/>
            <w:shd w:val="clear" w:color="auto" w:fill="auto"/>
            <w:noWrap/>
            <w:hideMark/>
          </w:tcPr>
          <w:p w14:paraId="200DF769" w14:textId="00977064"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Berger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[8]</w:t>
            </w:r>
            <w:r w:rsidRPr="00F56EA4">
              <w:rPr>
                <w:rFonts w:ascii="Book Antiqua" w:eastAsia="Times New Roman" w:hAnsi="Book Antiqua" w:cs="Calibri"/>
                <w:color w:val="000000"/>
                <w:lang w:eastAsia="en-GB"/>
              </w:rPr>
              <w:t>, 2020</w:t>
            </w:r>
          </w:p>
        </w:tc>
        <w:tc>
          <w:tcPr>
            <w:tcW w:w="4536" w:type="dxa"/>
            <w:shd w:val="clear" w:color="auto" w:fill="auto"/>
            <w:noWrap/>
            <w:hideMark/>
          </w:tcPr>
          <w:p w14:paraId="727B2DF4" w14:textId="24DA6C18"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Surgical </w:t>
            </w:r>
            <w:r w:rsidR="00C74FC0" w:rsidRPr="00F56EA4">
              <w:rPr>
                <w:rFonts w:ascii="Book Antiqua" w:eastAsia="Times New Roman" w:hAnsi="Book Antiqua" w:cs="Calibri"/>
                <w:color w:val="000000"/>
                <w:lang w:eastAsia="en-GB"/>
              </w:rPr>
              <w:t>resection, c</w:t>
            </w:r>
            <w:r w:rsidRPr="00F56EA4">
              <w:rPr>
                <w:rFonts w:ascii="Book Antiqua" w:eastAsia="Times New Roman" w:hAnsi="Book Antiqua" w:cs="Calibri"/>
                <w:color w:val="000000"/>
                <w:lang w:eastAsia="en-GB"/>
              </w:rPr>
              <w:t xml:space="preserve">hemotherapy, RT, </w:t>
            </w:r>
            <w:r w:rsidR="00C74FC0" w:rsidRPr="00F56EA4">
              <w:rPr>
                <w:rFonts w:ascii="Book Antiqua" w:eastAsia="Times New Roman" w:hAnsi="Book Antiqua" w:cs="Calibri"/>
                <w:color w:val="000000"/>
                <w:lang w:eastAsia="en-GB"/>
              </w:rPr>
              <w:t>s</w:t>
            </w:r>
            <w:r w:rsidRPr="00F56EA4">
              <w:rPr>
                <w:rFonts w:ascii="Book Antiqua" w:eastAsia="Times New Roman" w:hAnsi="Book Antiqua" w:cs="Calibri"/>
                <w:color w:val="000000"/>
                <w:lang w:eastAsia="en-GB"/>
              </w:rPr>
              <w:t>plenectomy</w:t>
            </w:r>
          </w:p>
        </w:tc>
        <w:tc>
          <w:tcPr>
            <w:tcW w:w="1985" w:type="dxa"/>
            <w:shd w:val="clear" w:color="auto" w:fill="auto"/>
            <w:noWrap/>
            <w:hideMark/>
          </w:tcPr>
          <w:p w14:paraId="7A9EE32C"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24</w:t>
            </w:r>
          </w:p>
        </w:tc>
        <w:tc>
          <w:tcPr>
            <w:tcW w:w="1559" w:type="dxa"/>
            <w:shd w:val="clear" w:color="auto" w:fill="auto"/>
            <w:noWrap/>
            <w:hideMark/>
          </w:tcPr>
          <w:p w14:paraId="3C7E00CD"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DOD</w:t>
            </w:r>
          </w:p>
        </w:tc>
      </w:tr>
      <w:tr w:rsidR="008E4E46" w:rsidRPr="00F56EA4" w14:paraId="31969B77" w14:textId="77777777" w:rsidTr="005704D8">
        <w:trPr>
          <w:trHeight w:val="301"/>
        </w:trPr>
        <w:tc>
          <w:tcPr>
            <w:tcW w:w="2269" w:type="dxa"/>
            <w:shd w:val="clear" w:color="auto" w:fill="auto"/>
            <w:noWrap/>
            <w:hideMark/>
          </w:tcPr>
          <w:p w14:paraId="76085E6C" w14:textId="61B1D733"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Berger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[8]</w:t>
            </w:r>
            <w:r w:rsidRPr="00F56EA4">
              <w:rPr>
                <w:rFonts w:ascii="Book Antiqua" w:eastAsia="Times New Roman" w:hAnsi="Book Antiqua" w:cs="Calibri"/>
                <w:color w:val="000000"/>
                <w:lang w:eastAsia="en-GB"/>
              </w:rPr>
              <w:t>, 2020</w:t>
            </w:r>
          </w:p>
        </w:tc>
        <w:tc>
          <w:tcPr>
            <w:tcW w:w="4536" w:type="dxa"/>
            <w:shd w:val="clear" w:color="auto" w:fill="auto"/>
            <w:noWrap/>
            <w:hideMark/>
          </w:tcPr>
          <w:p w14:paraId="4405CE51" w14:textId="63980861"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Surgical </w:t>
            </w:r>
            <w:r w:rsidR="00C74FC0" w:rsidRPr="00F56EA4">
              <w:rPr>
                <w:rFonts w:ascii="Book Antiqua" w:eastAsia="Times New Roman" w:hAnsi="Book Antiqua" w:cs="Calibri"/>
                <w:color w:val="000000"/>
                <w:lang w:eastAsia="en-GB"/>
              </w:rPr>
              <w:t>r</w:t>
            </w:r>
            <w:r w:rsidRPr="00F56EA4">
              <w:rPr>
                <w:rFonts w:ascii="Book Antiqua" w:eastAsia="Times New Roman" w:hAnsi="Book Antiqua" w:cs="Calibri"/>
                <w:color w:val="000000"/>
                <w:lang w:eastAsia="en-GB"/>
              </w:rPr>
              <w:t xml:space="preserve">esection, </w:t>
            </w:r>
            <w:r w:rsidR="00C74FC0" w:rsidRPr="00F56EA4">
              <w:rPr>
                <w:rFonts w:ascii="Book Antiqua" w:eastAsia="Times New Roman" w:hAnsi="Book Antiqua" w:cs="Calibri"/>
                <w:color w:val="000000"/>
                <w:lang w:eastAsia="en-GB"/>
              </w:rPr>
              <w:t>c</w:t>
            </w:r>
            <w:r w:rsidRPr="00F56EA4">
              <w:rPr>
                <w:rFonts w:ascii="Book Antiqua" w:eastAsia="Times New Roman" w:hAnsi="Book Antiqua" w:cs="Calibri"/>
                <w:color w:val="000000"/>
                <w:lang w:eastAsia="en-GB"/>
              </w:rPr>
              <w:t xml:space="preserve">hemotherapy, </w:t>
            </w:r>
            <w:r w:rsidR="00C74FC0" w:rsidRPr="00F56EA4">
              <w:rPr>
                <w:rFonts w:ascii="Book Antiqua" w:eastAsia="Times New Roman" w:hAnsi="Book Antiqua" w:cs="Calibri"/>
                <w:color w:val="000000"/>
                <w:lang w:eastAsia="en-GB"/>
              </w:rPr>
              <w:t>i</w:t>
            </w:r>
            <w:r w:rsidRPr="00F56EA4">
              <w:rPr>
                <w:rFonts w:ascii="Book Antiqua" w:eastAsia="Times New Roman" w:hAnsi="Book Antiqua" w:cs="Calibri"/>
                <w:color w:val="000000"/>
                <w:lang w:eastAsia="en-GB"/>
              </w:rPr>
              <w:t>mmunotherapy, RT</w:t>
            </w:r>
          </w:p>
        </w:tc>
        <w:tc>
          <w:tcPr>
            <w:tcW w:w="1985" w:type="dxa"/>
            <w:shd w:val="clear" w:color="auto" w:fill="auto"/>
            <w:noWrap/>
            <w:hideMark/>
          </w:tcPr>
          <w:p w14:paraId="2DC8CDA6"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17</w:t>
            </w:r>
          </w:p>
        </w:tc>
        <w:tc>
          <w:tcPr>
            <w:tcW w:w="1559" w:type="dxa"/>
            <w:shd w:val="clear" w:color="auto" w:fill="auto"/>
            <w:noWrap/>
            <w:hideMark/>
          </w:tcPr>
          <w:p w14:paraId="0B861314"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DOD</w:t>
            </w:r>
          </w:p>
        </w:tc>
      </w:tr>
      <w:tr w:rsidR="008E4E46" w:rsidRPr="00F56EA4" w14:paraId="3705AF5B" w14:textId="77777777" w:rsidTr="005704D8">
        <w:trPr>
          <w:trHeight w:val="301"/>
        </w:trPr>
        <w:tc>
          <w:tcPr>
            <w:tcW w:w="2269" w:type="dxa"/>
            <w:shd w:val="clear" w:color="auto" w:fill="auto"/>
            <w:noWrap/>
            <w:hideMark/>
          </w:tcPr>
          <w:p w14:paraId="79D6FCB8" w14:textId="6AFE5EDF"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Berger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[8]</w:t>
            </w:r>
            <w:r w:rsidRPr="00F56EA4">
              <w:rPr>
                <w:rFonts w:ascii="Book Antiqua" w:eastAsia="Times New Roman" w:hAnsi="Book Antiqua" w:cs="Calibri"/>
                <w:color w:val="000000"/>
                <w:lang w:eastAsia="en-GB"/>
              </w:rPr>
              <w:t>, 2020</w:t>
            </w:r>
          </w:p>
        </w:tc>
        <w:tc>
          <w:tcPr>
            <w:tcW w:w="4536" w:type="dxa"/>
            <w:shd w:val="clear" w:color="auto" w:fill="auto"/>
            <w:noWrap/>
            <w:hideMark/>
          </w:tcPr>
          <w:p w14:paraId="61AFE0F9" w14:textId="13D7B098"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Chemotherapy, </w:t>
            </w:r>
            <w:r w:rsidR="00302F81" w:rsidRPr="00F56EA4">
              <w:rPr>
                <w:rFonts w:ascii="Book Antiqua" w:eastAsia="Times New Roman" w:hAnsi="Book Antiqua" w:cs="Calibri"/>
                <w:color w:val="000000"/>
                <w:lang w:eastAsia="en-GB"/>
              </w:rPr>
              <w:t>tyrosine kinase inhibitor therapy</w:t>
            </w:r>
          </w:p>
        </w:tc>
        <w:tc>
          <w:tcPr>
            <w:tcW w:w="1985" w:type="dxa"/>
            <w:shd w:val="clear" w:color="auto" w:fill="auto"/>
            <w:noWrap/>
            <w:hideMark/>
          </w:tcPr>
          <w:p w14:paraId="33569E4E"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15</w:t>
            </w:r>
          </w:p>
        </w:tc>
        <w:tc>
          <w:tcPr>
            <w:tcW w:w="1559" w:type="dxa"/>
            <w:shd w:val="clear" w:color="auto" w:fill="auto"/>
            <w:noWrap/>
            <w:hideMark/>
          </w:tcPr>
          <w:p w14:paraId="1D03D4C1"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DOD</w:t>
            </w:r>
          </w:p>
        </w:tc>
      </w:tr>
      <w:tr w:rsidR="008E4E46" w:rsidRPr="00F56EA4" w14:paraId="74102AA5" w14:textId="77777777" w:rsidTr="005704D8">
        <w:trPr>
          <w:trHeight w:val="301"/>
        </w:trPr>
        <w:tc>
          <w:tcPr>
            <w:tcW w:w="2269" w:type="dxa"/>
            <w:shd w:val="clear" w:color="auto" w:fill="auto"/>
            <w:noWrap/>
            <w:hideMark/>
          </w:tcPr>
          <w:p w14:paraId="7024F538" w14:textId="6E835F0B"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Zhang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[11]</w:t>
            </w:r>
            <w:r w:rsidRPr="00F56EA4">
              <w:rPr>
                <w:rFonts w:ascii="Book Antiqua" w:eastAsia="Times New Roman" w:hAnsi="Book Antiqua" w:cs="Calibri"/>
                <w:color w:val="000000"/>
                <w:lang w:eastAsia="en-GB"/>
              </w:rPr>
              <w:t>, 2020</w:t>
            </w:r>
          </w:p>
        </w:tc>
        <w:tc>
          <w:tcPr>
            <w:tcW w:w="4536" w:type="dxa"/>
            <w:shd w:val="clear" w:color="auto" w:fill="auto"/>
            <w:noWrap/>
            <w:hideMark/>
          </w:tcPr>
          <w:p w14:paraId="40599589"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985" w:type="dxa"/>
            <w:shd w:val="clear" w:color="auto" w:fill="auto"/>
            <w:noWrap/>
            <w:hideMark/>
          </w:tcPr>
          <w:p w14:paraId="47CA72A6"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559" w:type="dxa"/>
            <w:shd w:val="clear" w:color="auto" w:fill="auto"/>
            <w:noWrap/>
            <w:hideMark/>
          </w:tcPr>
          <w:p w14:paraId="3C9D27E4"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r>
      <w:tr w:rsidR="008E4E46" w:rsidRPr="00F56EA4" w14:paraId="5CB900BF" w14:textId="77777777" w:rsidTr="005704D8">
        <w:trPr>
          <w:trHeight w:val="301"/>
        </w:trPr>
        <w:tc>
          <w:tcPr>
            <w:tcW w:w="2269" w:type="dxa"/>
            <w:shd w:val="clear" w:color="auto" w:fill="auto"/>
            <w:noWrap/>
            <w:hideMark/>
          </w:tcPr>
          <w:p w14:paraId="2B40ED76" w14:textId="54A066D4"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Zhang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[11]</w:t>
            </w:r>
            <w:r w:rsidRPr="00F56EA4">
              <w:rPr>
                <w:rFonts w:ascii="Book Antiqua" w:eastAsia="Times New Roman" w:hAnsi="Book Antiqua" w:cs="Calibri"/>
                <w:color w:val="000000"/>
                <w:lang w:eastAsia="en-GB"/>
              </w:rPr>
              <w:t>, 2020</w:t>
            </w:r>
          </w:p>
        </w:tc>
        <w:tc>
          <w:tcPr>
            <w:tcW w:w="4536" w:type="dxa"/>
            <w:shd w:val="clear" w:color="auto" w:fill="auto"/>
            <w:noWrap/>
            <w:hideMark/>
          </w:tcPr>
          <w:p w14:paraId="30B6A43A"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985" w:type="dxa"/>
            <w:shd w:val="clear" w:color="auto" w:fill="auto"/>
            <w:noWrap/>
            <w:hideMark/>
          </w:tcPr>
          <w:p w14:paraId="69C7129E"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559" w:type="dxa"/>
            <w:shd w:val="clear" w:color="auto" w:fill="auto"/>
            <w:noWrap/>
            <w:hideMark/>
          </w:tcPr>
          <w:p w14:paraId="15223787"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r>
      <w:tr w:rsidR="008E4E46" w:rsidRPr="00F56EA4" w14:paraId="50D7961D" w14:textId="77777777" w:rsidTr="005704D8">
        <w:trPr>
          <w:trHeight w:val="301"/>
        </w:trPr>
        <w:tc>
          <w:tcPr>
            <w:tcW w:w="2269" w:type="dxa"/>
            <w:shd w:val="clear" w:color="auto" w:fill="auto"/>
            <w:noWrap/>
            <w:hideMark/>
          </w:tcPr>
          <w:p w14:paraId="405E7CE6" w14:textId="107FA5F5"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Zhang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[11]</w:t>
            </w:r>
            <w:r w:rsidRPr="00F56EA4">
              <w:rPr>
                <w:rFonts w:ascii="Book Antiqua" w:eastAsia="Times New Roman" w:hAnsi="Book Antiqua" w:cs="Calibri"/>
                <w:color w:val="000000"/>
                <w:lang w:eastAsia="en-GB"/>
              </w:rPr>
              <w:t>, 2020</w:t>
            </w:r>
          </w:p>
        </w:tc>
        <w:tc>
          <w:tcPr>
            <w:tcW w:w="4536" w:type="dxa"/>
            <w:shd w:val="clear" w:color="auto" w:fill="auto"/>
            <w:noWrap/>
            <w:hideMark/>
          </w:tcPr>
          <w:p w14:paraId="4F41D20E"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985" w:type="dxa"/>
            <w:shd w:val="clear" w:color="auto" w:fill="auto"/>
            <w:noWrap/>
            <w:hideMark/>
          </w:tcPr>
          <w:p w14:paraId="2B2443AC"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559" w:type="dxa"/>
            <w:shd w:val="clear" w:color="auto" w:fill="auto"/>
            <w:noWrap/>
            <w:hideMark/>
          </w:tcPr>
          <w:p w14:paraId="2944D622"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r>
      <w:tr w:rsidR="008E4E46" w:rsidRPr="00F56EA4" w14:paraId="1897277C" w14:textId="77777777" w:rsidTr="005704D8">
        <w:trPr>
          <w:trHeight w:val="301"/>
        </w:trPr>
        <w:tc>
          <w:tcPr>
            <w:tcW w:w="2269" w:type="dxa"/>
            <w:shd w:val="clear" w:color="auto" w:fill="auto"/>
            <w:noWrap/>
            <w:hideMark/>
          </w:tcPr>
          <w:p w14:paraId="79A6C67A" w14:textId="21256956"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lastRenderedPageBreak/>
              <w:t xml:space="preserve">Zhang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[11]</w:t>
            </w:r>
            <w:r w:rsidRPr="00F56EA4">
              <w:rPr>
                <w:rFonts w:ascii="Book Antiqua" w:eastAsia="Times New Roman" w:hAnsi="Book Antiqua" w:cs="Calibri"/>
                <w:color w:val="000000"/>
                <w:lang w:eastAsia="en-GB"/>
              </w:rPr>
              <w:t>, 2020</w:t>
            </w:r>
          </w:p>
        </w:tc>
        <w:tc>
          <w:tcPr>
            <w:tcW w:w="4536" w:type="dxa"/>
            <w:shd w:val="clear" w:color="auto" w:fill="auto"/>
            <w:noWrap/>
            <w:hideMark/>
          </w:tcPr>
          <w:p w14:paraId="74AFEE11"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985" w:type="dxa"/>
            <w:shd w:val="clear" w:color="auto" w:fill="auto"/>
            <w:noWrap/>
            <w:hideMark/>
          </w:tcPr>
          <w:p w14:paraId="1C4CF92A"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559" w:type="dxa"/>
            <w:shd w:val="clear" w:color="auto" w:fill="auto"/>
            <w:noWrap/>
            <w:hideMark/>
          </w:tcPr>
          <w:p w14:paraId="4FFF84D1"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r>
      <w:tr w:rsidR="008E4E46" w:rsidRPr="00F56EA4" w14:paraId="1291B24C" w14:textId="77777777" w:rsidTr="005704D8">
        <w:trPr>
          <w:trHeight w:val="301"/>
        </w:trPr>
        <w:tc>
          <w:tcPr>
            <w:tcW w:w="2269" w:type="dxa"/>
            <w:shd w:val="clear" w:color="auto" w:fill="auto"/>
            <w:noWrap/>
            <w:hideMark/>
          </w:tcPr>
          <w:p w14:paraId="79D2868D" w14:textId="3DF2389E"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Zhang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[11]</w:t>
            </w:r>
            <w:r w:rsidRPr="00F56EA4">
              <w:rPr>
                <w:rFonts w:ascii="Book Antiqua" w:eastAsia="Times New Roman" w:hAnsi="Book Antiqua" w:cs="Calibri"/>
                <w:color w:val="000000"/>
                <w:lang w:eastAsia="en-GB"/>
              </w:rPr>
              <w:t>, 2020</w:t>
            </w:r>
          </w:p>
        </w:tc>
        <w:tc>
          <w:tcPr>
            <w:tcW w:w="4536" w:type="dxa"/>
            <w:shd w:val="clear" w:color="auto" w:fill="auto"/>
            <w:noWrap/>
            <w:hideMark/>
          </w:tcPr>
          <w:p w14:paraId="14323F51"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985" w:type="dxa"/>
            <w:shd w:val="clear" w:color="auto" w:fill="auto"/>
            <w:noWrap/>
            <w:hideMark/>
          </w:tcPr>
          <w:p w14:paraId="66B3C0B8"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559" w:type="dxa"/>
            <w:shd w:val="clear" w:color="auto" w:fill="auto"/>
            <w:noWrap/>
            <w:hideMark/>
          </w:tcPr>
          <w:p w14:paraId="18F538D3"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r>
      <w:tr w:rsidR="008E4E46" w:rsidRPr="00F56EA4" w14:paraId="62215099" w14:textId="77777777" w:rsidTr="005704D8">
        <w:trPr>
          <w:trHeight w:val="301"/>
        </w:trPr>
        <w:tc>
          <w:tcPr>
            <w:tcW w:w="2269" w:type="dxa"/>
            <w:shd w:val="clear" w:color="auto" w:fill="auto"/>
            <w:noWrap/>
            <w:hideMark/>
          </w:tcPr>
          <w:p w14:paraId="7A71D78F" w14:textId="1FDFD05F"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Zhang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[11]</w:t>
            </w:r>
            <w:r w:rsidRPr="00F56EA4">
              <w:rPr>
                <w:rFonts w:ascii="Book Antiqua" w:eastAsia="Times New Roman" w:hAnsi="Book Antiqua" w:cs="Calibri"/>
                <w:color w:val="000000"/>
                <w:lang w:eastAsia="en-GB"/>
              </w:rPr>
              <w:t>, 2020</w:t>
            </w:r>
          </w:p>
        </w:tc>
        <w:tc>
          <w:tcPr>
            <w:tcW w:w="4536" w:type="dxa"/>
            <w:shd w:val="clear" w:color="auto" w:fill="auto"/>
            <w:noWrap/>
            <w:hideMark/>
          </w:tcPr>
          <w:p w14:paraId="2CA07C7F"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985" w:type="dxa"/>
            <w:shd w:val="clear" w:color="auto" w:fill="auto"/>
            <w:noWrap/>
            <w:hideMark/>
          </w:tcPr>
          <w:p w14:paraId="23D4EDAE"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559" w:type="dxa"/>
            <w:shd w:val="clear" w:color="auto" w:fill="auto"/>
            <w:noWrap/>
            <w:hideMark/>
          </w:tcPr>
          <w:p w14:paraId="3AAEE203"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r>
      <w:tr w:rsidR="008E4E46" w:rsidRPr="00F56EA4" w14:paraId="4035D2F6" w14:textId="77777777" w:rsidTr="005704D8">
        <w:trPr>
          <w:trHeight w:val="301"/>
        </w:trPr>
        <w:tc>
          <w:tcPr>
            <w:tcW w:w="2269" w:type="dxa"/>
            <w:shd w:val="clear" w:color="auto" w:fill="auto"/>
            <w:noWrap/>
            <w:hideMark/>
          </w:tcPr>
          <w:p w14:paraId="331DF0AC" w14:textId="69D93AE3"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Zhang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[11]</w:t>
            </w:r>
            <w:r w:rsidRPr="00F56EA4">
              <w:rPr>
                <w:rFonts w:ascii="Book Antiqua" w:eastAsia="Times New Roman" w:hAnsi="Book Antiqua" w:cs="Calibri"/>
                <w:color w:val="000000"/>
                <w:lang w:eastAsia="en-GB"/>
              </w:rPr>
              <w:t>, 2020</w:t>
            </w:r>
          </w:p>
        </w:tc>
        <w:tc>
          <w:tcPr>
            <w:tcW w:w="4536" w:type="dxa"/>
            <w:shd w:val="clear" w:color="auto" w:fill="auto"/>
            <w:noWrap/>
            <w:hideMark/>
          </w:tcPr>
          <w:p w14:paraId="0092D1D4"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985" w:type="dxa"/>
            <w:shd w:val="clear" w:color="auto" w:fill="auto"/>
            <w:noWrap/>
            <w:hideMark/>
          </w:tcPr>
          <w:p w14:paraId="1B88650B"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559" w:type="dxa"/>
            <w:shd w:val="clear" w:color="auto" w:fill="auto"/>
            <w:noWrap/>
            <w:hideMark/>
          </w:tcPr>
          <w:p w14:paraId="5A992539"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r>
      <w:tr w:rsidR="008E4E46" w:rsidRPr="00F56EA4" w14:paraId="41862F3F" w14:textId="77777777" w:rsidTr="005704D8">
        <w:trPr>
          <w:trHeight w:val="301"/>
        </w:trPr>
        <w:tc>
          <w:tcPr>
            <w:tcW w:w="2269" w:type="dxa"/>
            <w:shd w:val="clear" w:color="auto" w:fill="auto"/>
            <w:noWrap/>
            <w:hideMark/>
          </w:tcPr>
          <w:p w14:paraId="6BEB0207" w14:textId="626AA73E"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Elghawy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[31]</w:t>
            </w:r>
            <w:r w:rsidRPr="00F56EA4">
              <w:rPr>
                <w:rFonts w:ascii="Book Antiqua" w:eastAsia="Times New Roman" w:hAnsi="Book Antiqua" w:cs="Calibri"/>
                <w:color w:val="000000"/>
                <w:lang w:eastAsia="en-GB"/>
              </w:rPr>
              <w:t>, 2021</w:t>
            </w:r>
          </w:p>
        </w:tc>
        <w:tc>
          <w:tcPr>
            <w:tcW w:w="4536" w:type="dxa"/>
            <w:shd w:val="clear" w:color="auto" w:fill="auto"/>
            <w:noWrap/>
            <w:hideMark/>
          </w:tcPr>
          <w:p w14:paraId="3DCE2D5C" w14:textId="42E340D1"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Chemotherapy, </w:t>
            </w:r>
            <w:r w:rsidR="00C74FC0" w:rsidRPr="00F56EA4">
              <w:rPr>
                <w:rFonts w:ascii="Book Antiqua" w:eastAsia="Times New Roman" w:hAnsi="Book Antiqua" w:cs="Calibri"/>
                <w:color w:val="000000"/>
                <w:lang w:eastAsia="en-GB"/>
              </w:rPr>
              <w:t>a</w:t>
            </w:r>
            <w:r w:rsidRPr="00F56EA4">
              <w:rPr>
                <w:rFonts w:ascii="Book Antiqua" w:eastAsia="Times New Roman" w:hAnsi="Book Antiqua" w:cs="Calibri"/>
                <w:color w:val="000000"/>
                <w:lang w:eastAsia="en-GB"/>
              </w:rPr>
              <w:t xml:space="preserve">utologous </w:t>
            </w:r>
            <w:r w:rsidR="00C74FC0" w:rsidRPr="00F56EA4">
              <w:rPr>
                <w:rFonts w:ascii="Book Antiqua" w:eastAsia="Times New Roman" w:hAnsi="Book Antiqua" w:cs="Calibri"/>
                <w:color w:val="000000"/>
                <w:lang w:eastAsia="en-GB"/>
              </w:rPr>
              <w:t>hematopoetic cell transplantation</w:t>
            </w:r>
          </w:p>
        </w:tc>
        <w:tc>
          <w:tcPr>
            <w:tcW w:w="1985" w:type="dxa"/>
            <w:shd w:val="clear" w:color="auto" w:fill="auto"/>
            <w:noWrap/>
            <w:hideMark/>
          </w:tcPr>
          <w:p w14:paraId="29AEFBBD"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57</w:t>
            </w:r>
          </w:p>
        </w:tc>
        <w:tc>
          <w:tcPr>
            <w:tcW w:w="1559" w:type="dxa"/>
            <w:shd w:val="clear" w:color="auto" w:fill="auto"/>
            <w:noWrap/>
            <w:hideMark/>
          </w:tcPr>
          <w:p w14:paraId="38FC48EB"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AWD</w:t>
            </w:r>
          </w:p>
        </w:tc>
      </w:tr>
      <w:tr w:rsidR="008E4E46" w:rsidRPr="00F56EA4" w14:paraId="6FB669B7" w14:textId="77777777" w:rsidTr="005704D8">
        <w:trPr>
          <w:trHeight w:val="301"/>
        </w:trPr>
        <w:tc>
          <w:tcPr>
            <w:tcW w:w="2269" w:type="dxa"/>
            <w:shd w:val="clear" w:color="auto" w:fill="auto"/>
            <w:noWrap/>
            <w:hideMark/>
          </w:tcPr>
          <w:p w14:paraId="53CF4F7D" w14:textId="7BE479F0"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Snyder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[63]</w:t>
            </w:r>
            <w:r w:rsidRPr="00F56EA4">
              <w:rPr>
                <w:rFonts w:ascii="Book Antiqua" w:eastAsia="Times New Roman" w:hAnsi="Book Antiqua" w:cs="Calibri"/>
                <w:color w:val="000000"/>
                <w:lang w:eastAsia="en-GB"/>
              </w:rPr>
              <w:t xml:space="preserve">, 2020 </w:t>
            </w:r>
          </w:p>
        </w:tc>
        <w:tc>
          <w:tcPr>
            <w:tcW w:w="4536" w:type="dxa"/>
            <w:shd w:val="clear" w:color="auto" w:fill="auto"/>
            <w:noWrap/>
            <w:hideMark/>
          </w:tcPr>
          <w:p w14:paraId="735ADEAF" w14:textId="09BC767D"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C74FC0" w:rsidRPr="00F56EA4">
              <w:rPr>
                <w:rFonts w:ascii="Book Antiqua" w:eastAsia="Times New Roman" w:hAnsi="Book Antiqua" w:cs="Calibri"/>
                <w:color w:val="000000"/>
                <w:lang w:eastAsia="en-GB"/>
              </w:rPr>
              <w:t>r</w:t>
            </w:r>
            <w:r w:rsidRPr="00F56EA4">
              <w:rPr>
                <w:rFonts w:ascii="Book Antiqua" w:eastAsia="Times New Roman" w:hAnsi="Book Antiqua" w:cs="Calibri"/>
                <w:color w:val="000000"/>
                <w:lang w:eastAsia="en-GB"/>
              </w:rPr>
              <w:t xml:space="preserve">esection, </w:t>
            </w:r>
            <w:r w:rsidR="00C74FC0" w:rsidRPr="00F56EA4">
              <w:rPr>
                <w:rFonts w:ascii="Book Antiqua" w:eastAsia="Times New Roman" w:hAnsi="Book Antiqua" w:cs="Calibri"/>
                <w:color w:val="000000"/>
                <w:lang w:eastAsia="en-GB"/>
              </w:rPr>
              <w:t>chemotherapy</w:t>
            </w:r>
            <w:r w:rsidRPr="00F56EA4">
              <w:rPr>
                <w:rFonts w:ascii="Book Antiqua" w:eastAsia="Times New Roman" w:hAnsi="Book Antiqua" w:cs="Calibri"/>
                <w:color w:val="000000"/>
                <w:lang w:eastAsia="en-GB"/>
              </w:rPr>
              <w:t>, GKRS</w:t>
            </w:r>
          </w:p>
        </w:tc>
        <w:tc>
          <w:tcPr>
            <w:tcW w:w="1985" w:type="dxa"/>
            <w:shd w:val="clear" w:color="auto" w:fill="auto"/>
            <w:noWrap/>
            <w:hideMark/>
          </w:tcPr>
          <w:p w14:paraId="001DD9B6"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63</w:t>
            </w:r>
          </w:p>
        </w:tc>
        <w:tc>
          <w:tcPr>
            <w:tcW w:w="1559" w:type="dxa"/>
            <w:shd w:val="clear" w:color="auto" w:fill="auto"/>
            <w:noWrap/>
            <w:hideMark/>
          </w:tcPr>
          <w:p w14:paraId="1435D198"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NED</w:t>
            </w:r>
          </w:p>
        </w:tc>
      </w:tr>
    </w:tbl>
    <w:p w14:paraId="40013F8F" w14:textId="757524D7" w:rsidR="00FF5DC2" w:rsidRPr="00F56EA4" w:rsidRDefault="00FF5DC2" w:rsidP="00F56EA4">
      <w:pPr>
        <w:spacing w:line="360" w:lineRule="auto"/>
        <w:jc w:val="both"/>
        <w:rPr>
          <w:rFonts w:ascii="Book Antiqua" w:hAnsi="Book Antiqua" w:cs="Calibri"/>
          <w:color w:val="000000"/>
          <w:lang w:eastAsia="zh-CN"/>
        </w:rPr>
      </w:pPr>
      <w:r w:rsidRPr="00F56EA4">
        <w:rPr>
          <w:rFonts w:ascii="Book Antiqua" w:eastAsia="Times New Roman" w:hAnsi="Book Antiqua" w:cs="Calibri"/>
          <w:color w:val="000000"/>
          <w:lang w:eastAsia="en-GB"/>
        </w:rPr>
        <w:t>RT</w:t>
      </w:r>
      <w:r w:rsidR="00236E75" w:rsidRPr="00F56EA4">
        <w:rPr>
          <w:rFonts w:ascii="Book Antiqua" w:hAnsi="Book Antiqua" w:cs="Calibri"/>
          <w:color w:val="000000"/>
          <w:lang w:eastAsia="zh-CN"/>
        </w:rPr>
        <w:t>:</w:t>
      </w:r>
      <w:r w:rsidRPr="00F56EA4">
        <w:rPr>
          <w:rFonts w:ascii="Book Antiqua" w:eastAsia="Times New Roman" w:hAnsi="Book Antiqua" w:cs="Calibri"/>
          <w:color w:val="000000"/>
          <w:lang w:eastAsia="en-GB"/>
        </w:rPr>
        <w:t xml:space="preserve"> </w:t>
      </w:r>
      <w:r w:rsidR="00236E75" w:rsidRPr="00F56EA4">
        <w:rPr>
          <w:rFonts w:ascii="Book Antiqua" w:hAnsi="Book Antiqua" w:cs="Calibri"/>
          <w:color w:val="000000"/>
          <w:lang w:eastAsia="zh-CN"/>
        </w:rPr>
        <w:t>R</w:t>
      </w:r>
      <w:r w:rsidRPr="00F56EA4">
        <w:rPr>
          <w:rFonts w:ascii="Book Antiqua" w:eastAsia="Times New Roman" w:hAnsi="Book Antiqua" w:cs="Calibri"/>
          <w:color w:val="000000"/>
          <w:lang w:eastAsia="en-GB"/>
        </w:rPr>
        <w:t>adiotherapy; GKRS</w:t>
      </w:r>
      <w:r w:rsidR="00236E75" w:rsidRPr="00F56EA4">
        <w:rPr>
          <w:rFonts w:ascii="Book Antiqua" w:hAnsi="Book Antiqua" w:cs="Calibri"/>
          <w:color w:val="000000"/>
          <w:lang w:eastAsia="zh-CN"/>
        </w:rPr>
        <w:t>:</w:t>
      </w:r>
      <w:r w:rsidRPr="00F56EA4">
        <w:rPr>
          <w:rFonts w:ascii="Book Antiqua" w:eastAsia="Times New Roman" w:hAnsi="Book Antiqua" w:cs="Calibri"/>
          <w:color w:val="000000"/>
          <w:lang w:eastAsia="en-GB"/>
        </w:rPr>
        <w:t xml:space="preserve"> </w:t>
      </w:r>
      <w:r w:rsidR="00236E75" w:rsidRPr="00F56EA4">
        <w:rPr>
          <w:rFonts w:ascii="Book Antiqua" w:hAnsi="Book Antiqua" w:cs="Calibri"/>
          <w:color w:val="000000"/>
          <w:lang w:eastAsia="zh-CN"/>
        </w:rPr>
        <w:t>G</w:t>
      </w:r>
      <w:r w:rsidRPr="00F56EA4">
        <w:rPr>
          <w:rFonts w:ascii="Book Antiqua" w:eastAsia="Times New Roman" w:hAnsi="Book Antiqua" w:cs="Calibri"/>
          <w:color w:val="000000"/>
          <w:lang w:eastAsia="en-GB"/>
        </w:rPr>
        <w:t>amma knife radiosurgery; DOD</w:t>
      </w:r>
      <w:r w:rsidR="00236E75" w:rsidRPr="00F56EA4">
        <w:rPr>
          <w:rFonts w:ascii="Book Antiqua" w:hAnsi="Book Antiqua" w:cs="Calibri"/>
          <w:color w:val="000000"/>
          <w:lang w:eastAsia="zh-CN"/>
        </w:rPr>
        <w:t>:</w:t>
      </w:r>
      <w:r w:rsidRPr="00F56EA4">
        <w:rPr>
          <w:rFonts w:ascii="Book Antiqua" w:eastAsia="Times New Roman" w:hAnsi="Book Antiqua" w:cs="Calibri"/>
          <w:color w:val="000000"/>
          <w:lang w:eastAsia="en-GB"/>
        </w:rPr>
        <w:t xml:space="preserve"> </w:t>
      </w:r>
      <w:r w:rsidR="00236E75" w:rsidRPr="00F56EA4">
        <w:rPr>
          <w:rFonts w:ascii="Book Antiqua" w:hAnsi="Book Antiqua" w:cs="Calibri"/>
          <w:color w:val="000000"/>
          <w:lang w:eastAsia="zh-CN"/>
        </w:rPr>
        <w:t>D</w:t>
      </w:r>
      <w:r w:rsidRPr="00F56EA4">
        <w:rPr>
          <w:rFonts w:ascii="Book Antiqua" w:eastAsia="Times New Roman" w:hAnsi="Book Antiqua" w:cs="Calibri"/>
          <w:color w:val="000000"/>
          <w:lang w:eastAsia="en-GB"/>
        </w:rPr>
        <w:t>ied of disease; AWD</w:t>
      </w:r>
      <w:r w:rsidR="00236E75" w:rsidRPr="00F56EA4">
        <w:rPr>
          <w:rFonts w:ascii="Book Antiqua" w:hAnsi="Book Antiqua" w:cs="Calibri"/>
          <w:color w:val="000000"/>
          <w:lang w:eastAsia="zh-CN"/>
        </w:rPr>
        <w:t>:</w:t>
      </w:r>
      <w:r w:rsidRPr="00F56EA4">
        <w:rPr>
          <w:rFonts w:ascii="Book Antiqua" w:eastAsia="Times New Roman" w:hAnsi="Book Antiqua" w:cs="Calibri"/>
          <w:color w:val="000000"/>
          <w:lang w:eastAsia="en-GB"/>
        </w:rPr>
        <w:t xml:space="preserve"> </w:t>
      </w:r>
      <w:r w:rsidR="00236E75" w:rsidRPr="00F56EA4">
        <w:rPr>
          <w:rFonts w:ascii="Book Antiqua" w:hAnsi="Book Antiqua" w:cs="Calibri"/>
          <w:color w:val="000000"/>
          <w:lang w:eastAsia="zh-CN"/>
        </w:rPr>
        <w:t>A</w:t>
      </w:r>
      <w:r w:rsidRPr="00F56EA4">
        <w:rPr>
          <w:rFonts w:ascii="Book Antiqua" w:eastAsia="Times New Roman" w:hAnsi="Book Antiqua" w:cs="Calibri"/>
          <w:color w:val="000000"/>
          <w:lang w:eastAsia="en-GB"/>
        </w:rPr>
        <w:t>live with disease; DFUD</w:t>
      </w:r>
      <w:r w:rsidR="00236E75" w:rsidRPr="00F56EA4">
        <w:rPr>
          <w:rFonts w:ascii="Book Antiqua" w:hAnsi="Book Antiqua" w:cs="Calibri"/>
          <w:color w:val="000000"/>
          <w:lang w:eastAsia="zh-CN"/>
        </w:rPr>
        <w:t>:</w:t>
      </w:r>
      <w:r w:rsidRPr="00F56EA4">
        <w:rPr>
          <w:rFonts w:ascii="Book Antiqua" w:eastAsia="Times New Roman" w:hAnsi="Book Antiqua" w:cs="Calibri"/>
          <w:color w:val="000000"/>
          <w:lang w:eastAsia="en-GB"/>
        </w:rPr>
        <w:t xml:space="preserve"> </w:t>
      </w:r>
      <w:r w:rsidR="00236E75" w:rsidRPr="00F56EA4">
        <w:rPr>
          <w:rFonts w:ascii="Book Antiqua" w:hAnsi="Book Antiqua" w:cs="Calibri"/>
          <w:color w:val="000000"/>
          <w:lang w:eastAsia="zh-CN"/>
        </w:rPr>
        <w:t>D</w:t>
      </w:r>
      <w:r w:rsidRPr="00F56EA4">
        <w:rPr>
          <w:rFonts w:ascii="Book Antiqua" w:eastAsia="Times New Roman" w:hAnsi="Book Antiqua" w:cs="Calibri"/>
          <w:color w:val="000000"/>
          <w:lang w:eastAsia="en-GB"/>
        </w:rPr>
        <w:t>ied from unrelated disease; NED</w:t>
      </w:r>
      <w:r w:rsidR="00236E75" w:rsidRPr="00F56EA4">
        <w:rPr>
          <w:rFonts w:ascii="Book Antiqua" w:hAnsi="Book Antiqua" w:cs="Calibri"/>
          <w:color w:val="000000"/>
          <w:lang w:eastAsia="zh-CN"/>
        </w:rPr>
        <w:t>:</w:t>
      </w:r>
      <w:r w:rsidRPr="00F56EA4">
        <w:rPr>
          <w:rFonts w:ascii="Book Antiqua" w:eastAsia="Times New Roman" w:hAnsi="Book Antiqua" w:cs="Calibri"/>
          <w:color w:val="000000"/>
          <w:lang w:eastAsia="en-GB"/>
        </w:rPr>
        <w:t xml:space="preserve"> </w:t>
      </w:r>
      <w:r w:rsidR="00236E75" w:rsidRPr="00F56EA4">
        <w:rPr>
          <w:rFonts w:ascii="Book Antiqua" w:hAnsi="Book Antiqua" w:cs="Calibri"/>
          <w:color w:val="000000"/>
          <w:lang w:eastAsia="zh-CN"/>
        </w:rPr>
        <w:t>N</w:t>
      </w:r>
      <w:r w:rsidRPr="00F56EA4">
        <w:rPr>
          <w:rFonts w:ascii="Book Antiqua" w:eastAsia="Times New Roman" w:hAnsi="Book Antiqua" w:cs="Calibri"/>
          <w:color w:val="000000"/>
          <w:lang w:eastAsia="en-GB"/>
        </w:rPr>
        <w:t>o evidence of disease; NA</w:t>
      </w:r>
      <w:r w:rsidR="00236E75" w:rsidRPr="00F56EA4">
        <w:rPr>
          <w:rFonts w:ascii="Book Antiqua" w:hAnsi="Book Antiqua" w:cs="Calibri"/>
          <w:color w:val="000000"/>
          <w:lang w:eastAsia="zh-CN"/>
        </w:rPr>
        <w:t>:</w:t>
      </w:r>
      <w:r w:rsidRPr="00F56EA4">
        <w:rPr>
          <w:rFonts w:ascii="Book Antiqua" w:eastAsia="Times New Roman" w:hAnsi="Book Antiqua" w:cs="Calibri"/>
          <w:color w:val="000000"/>
          <w:lang w:eastAsia="en-GB"/>
        </w:rPr>
        <w:t xml:space="preserve"> </w:t>
      </w:r>
      <w:r w:rsidR="00236E75" w:rsidRPr="00F56EA4">
        <w:rPr>
          <w:rFonts w:ascii="Book Antiqua" w:hAnsi="Book Antiqua" w:cs="Calibri"/>
          <w:color w:val="000000"/>
          <w:lang w:eastAsia="zh-CN"/>
        </w:rPr>
        <w:t>N</w:t>
      </w:r>
      <w:r w:rsidRPr="00F56EA4">
        <w:rPr>
          <w:rFonts w:ascii="Book Antiqua" w:eastAsia="Times New Roman" w:hAnsi="Book Antiqua" w:cs="Calibri"/>
          <w:color w:val="000000"/>
          <w:lang w:eastAsia="en-GB"/>
        </w:rPr>
        <w:t>ot available.</w:t>
      </w:r>
    </w:p>
    <w:sectPr w:rsidR="00FF5DC2" w:rsidRPr="00F56EA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466695" w14:textId="77777777" w:rsidR="00C66489" w:rsidRDefault="00C66489" w:rsidP="0019223E">
      <w:r>
        <w:separator/>
      </w:r>
    </w:p>
  </w:endnote>
  <w:endnote w:type="continuationSeparator" w:id="0">
    <w:p w14:paraId="02FA7E50" w14:textId="77777777" w:rsidR="00C66489" w:rsidRDefault="00C66489" w:rsidP="00192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11184" w14:textId="77777777" w:rsidR="0060520A" w:rsidRPr="0019223E" w:rsidRDefault="0060520A" w:rsidP="0019223E">
    <w:pPr>
      <w:pStyle w:val="a4"/>
      <w:jc w:val="right"/>
      <w:rPr>
        <w:rFonts w:ascii="Book Antiqua" w:hAnsi="Book Antiqua"/>
        <w:sz w:val="24"/>
        <w:szCs w:val="24"/>
      </w:rPr>
    </w:pPr>
    <w:r w:rsidRPr="0019223E">
      <w:rPr>
        <w:rFonts w:ascii="Book Antiqua" w:hAnsi="Book Antiqua"/>
        <w:sz w:val="24"/>
        <w:szCs w:val="24"/>
        <w:lang w:val="zh-CN" w:eastAsia="zh-CN"/>
      </w:rPr>
      <w:t xml:space="preserve"> </w:t>
    </w:r>
    <w:r w:rsidRPr="0019223E">
      <w:rPr>
        <w:rFonts w:ascii="Book Antiqua" w:hAnsi="Book Antiqua"/>
        <w:sz w:val="24"/>
        <w:szCs w:val="24"/>
      </w:rPr>
      <w:fldChar w:fldCharType="begin"/>
    </w:r>
    <w:r w:rsidRPr="0019223E">
      <w:rPr>
        <w:rFonts w:ascii="Book Antiqua" w:hAnsi="Book Antiqua"/>
        <w:sz w:val="24"/>
        <w:szCs w:val="24"/>
      </w:rPr>
      <w:instrText>PAGE  \* Arabic  \* MERGEFORMAT</w:instrText>
    </w:r>
    <w:r w:rsidRPr="0019223E">
      <w:rPr>
        <w:rFonts w:ascii="Book Antiqua" w:hAnsi="Book Antiqua"/>
        <w:sz w:val="24"/>
        <w:szCs w:val="24"/>
      </w:rPr>
      <w:fldChar w:fldCharType="separate"/>
    </w:r>
    <w:r w:rsidR="002D6C3B" w:rsidRPr="002D6C3B">
      <w:rPr>
        <w:rFonts w:ascii="Book Antiqua" w:hAnsi="Book Antiqua"/>
        <w:noProof/>
        <w:sz w:val="24"/>
        <w:szCs w:val="24"/>
        <w:lang w:val="zh-CN" w:eastAsia="zh-CN"/>
      </w:rPr>
      <w:t>1</w:t>
    </w:r>
    <w:r w:rsidRPr="0019223E">
      <w:rPr>
        <w:rFonts w:ascii="Book Antiqua" w:hAnsi="Book Antiqua"/>
        <w:sz w:val="24"/>
        <w:szCs w:val="24"/>
      </w:rPr>
      <w:fldChar w:fldCharType="end"/>
    </w:r>
    <w:r w:rsidRPr="0019223E">
      <w:rPr>
        <w:rFonts w:ascii="Book Antiqua" w:hAnsi="Book Antiqua"/>
        <w:sz w:val="24"/>
        <w:szCs w:val="24"/>
        <w:lang w:val="zh-CN" w:eastAsia="zh-CN"/>
      </w:rPr>
      <w:t xml:space="preserve"> / </w:t>
    </w:r>
    <w:r w:rsidRPr="0019223E">
      <w:rPr>
        <w:rFonts w:ascii="Book Antiqua" w:hAnsi="Book Antiqua"/>
        <w:sz w:val="24"/>
        <w:szCs w:val="24"/>
      </w:rPr>
      <w:fldChar w:fldCharType="begin"/>
    </w:r>
    <w:r w:rsidRPr="0019223E">
      <w:rPr>
        <w:rFonts w:ascii="Book Antiqua" w:hAnsi="Book Antiqua"/>
        <w:sz w:val="24"/>
        <w:szCs w:val="24"/>
      </w:rPr>
      <w:instrText>NUMPAGES  \* Arabic  \* MERGEFORMAT</w:instrText>
    </w:r>
    <w:r w:rsidRPr="0019223E">
      <w:rPr>
        <w:rFonts w:ascii="Book Antiqua" w:hAnsi="Book Antiqua"/>
        <w:sz w:val="24"/>
        <w:szCs w:val="24"/>
      </w:rPr>
      <w:fldChar w:fldCharType="separate"/>
    </w:r>
    <w:r w:rsidR="002D6C3B" w:rsidRPr="002D6C3B">
      <w:rPr>
        <w:rFonts w:ascii="Book Antiqua" w:hAnsi="Book Antiqua"/>
        <w:noProof/>
        <w:sz w:val="24"/>
        <w:szCs w:val="24"/>
        <w:lang w:val="zh-CN" w:eastAsia="zh-CN"/>
      </w:rPr>
      <w:t>25</w:t>
    </w:r>
    <w:r w:rsidRPr="0019223E">
      <w:rPr>
        <w:rFonts w:ascii="Book Antiqua" w:hAnsi="Book Antiqua"/>
        <w:sz w:val="24"/>
        <w:szCs w:val="24"/>
      </w:rPr>
      <w:fldChar w:fldCharType="end"/>
    </w:r>
  </w:p>
  <w:p w14:paraId="4108EB10" w14:textId="77777777" w:rsidR="0060520A" w:rsidRDefault="0060520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BE0A31" w14:textId="77777777" w:rsidR="00C66489" w:rsidRDefault="00C66489" w:rsidP="0019223E">
      <w:r>
        <w:separator/>
      </w:r>
    </w:p>
  </w:footnote>
  <w:footnote w:type="continuationSeparator" w:id="0">
    <w:p w14:paraId="1CF470C7" w14:textId="77777777" w:rsidR="00C66489" w:rsidRDefault="00C66489" w:rsidP="001922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A8C"/>
    <w:rsid w:val="0000688B"/>
    <w:rsid w:val="000339D0"/>
    <w:rsid w:val="000373E9"/>
    <w:rsid w:val="00093E9F"/>
    <w:rsid w:val="000A3222"/>
    <w:rsid w:val="000A6205"/>
    <w:rsid w:val="000B1564"/>
    <w:rsid w:val="000C51B5"/>
    <w:rsid w:val="000E1EB3"/>
    <w:rsid w:val="000E4FFE"/>
    <w:rsid w:val="000F4E82"/>
    <w:rsid w:val="001134A4"/>
    <w:rsid w:val="00127156"/>
    <w:rsid w:val="00165C6B"/>
    <w:rsid w:val="00185CFC"/>
    <w:rsid w:val="0019223E"/>
    <w:rsid w:val="001A15AE"/>
    <w:rsid w:val="001A3160"/>
    <w:rsid w:val="001B3F9C"/>
    <w:rsid w:val="001C66BD"/>
    <w:rsid w:val="001E05B6"/>
    <w:rsid w:val="001F58A7"/>
    <w:rsid w:val="00213C07"/>
    <w:rsid w:val="0022159D"/>
    <w:rsid w:val="0023226B"/>
    <w:rsid w:val="00236E75"/>
    <w:rsid w:val="002450A7"/>
    <w:rsid w:val="00246E2D"/>
    <w:rsid w:val="00253DB0"/>
    <w:rsid w:val="00282521"/>
    <w:rsid w:val="00295D3B"/>
    <w:rsid w:val="002D6C3B"/>
    <w:rsid w:val="00302F81"/>
    <w:rsid w:val="003052EA"/>
    <w:rsid w:val="003322D6"/>
    <w:rsid w:val="003661AB"/>
    <w:rsid w:val="00393A8F"/>
    <w:rsid w:val="003B42F5"/>
    <w:rsid w:val="003B4327"/>
    <w:rsid w:val="003D1878"/>
    <w:rsid w:val="003E1BE5"/>
    <w:rsid w:val="00435E6A"/>
    <w:rsid w:val="00497690"/>
    <w:rsid w:val="004B0AAF"/>
    <w:rsid w:val="004D0B37"/>
    <w:rsid w:val="004D72C5"/>
    <w:rsid w:val="004E19BE"/>
    <w:rsid w:val="004E5FF3"/>
    <w:rsid w:val="004F7CB6"/>
    <w:rsid w:val="0050163F"/>
    <w:rsid w:val="005067C9"/>
    <w:rsid w:val="00511DED"/>
    <w:rsid w:val="005704D8"/>
    <w:rsid w:val="005A0E60"/>
    <w:rsid w:val="005B53D0"/>
    <w:rsid w:val="005F2DF8"/>
    <w:rsid w:val="0060520A"/>
    <w:rsid w:val="0060660B"/>
    <w:rsid w:val="00607BCE"/>
    <w:rsid w:val="0063607F"/>
    <w:rsid w:val="00636999"/>
    <w:rsid w:val="00637660"/>
    <w:rsid w:val="00647035"/>
    <w:rsid w:val="0065094B"/>
    <w:rsid w:val="006538F1"/>
    <w:rsid w:val="00697DB4"/>
    <w:rsid w:val="006A267F"/>
    <w:rsid w:val="006D016F"/>
    <w:rsid w:val="006D1344"/>
    <w:rsid w:val="006E0BE2"/>
    <w:rsid w:val="006E3580"/>
    <w:rsid w:val="006E6338"/>
    <w:rsid w:val="00724D86"/>
    <w:rsid w:val="007345CB"/>
    <w:rsid w:val="00807648"/>
    <w:rsid w:val="00851662"/>
    <w:rsid w:val="008B6EE0"/>
    <w:rsid w:val="008C47C1"/>
    <w:rsid w:val="008E4E46"/>
    <w:rsid w:val="00900BF2"/>
    <w:rsid w:val="0090648D"/>
    <w:rsid w:val="0092664C"/>
    <w:rsid w:val="00940307"/>
    <w:rsid w:val="009516DB"/>
    <w:rsid w:val="009A3154"/>
    <w:rsid w:val="009A5625"/>
    <w:rsid w:val="009A5988"/>
    <w:rsid w:val="009C371C"/>
    <w:rsid w:val="009F5EF6"/>
    <w:rsid w:val="00A15C93"/>
    <w:rsid w:val="00A34772"/>
    <w:rsid w:val="00A77B3E"/>
    <w:rsid w:val="00AA50F5"/>
    <w:rsid w:val="00AA602C"/>
    <w:rsid w:val="00AC11AE"/>
    <w:rsid w:val="00AE0702"/>
    <w:rsid w:val="00B25D5A"/>
    <w:rsid w:val="00B317F1"/>
    <w:rsid w:val="00B450F5"/>
    <w:rsid w:val="00BE2FE1"/>
    <w:rsid w:val="00C03E36"/>
    <w:rsid w:val="00C07448"/>
    <w:rsid w:val="00C128F3"/>
    <w:rsid w:val="00C66489"/>
    <w:rsid w:val="00C74E4A"/>
    <w:rsid w:val="00C74FC0"/>
    <w:rsid w:val="00C8222F"/>
    <w:rsid w:val="00C93CDC"/>
    <w:rsid w:val="00CA0E9E"/>
    <w:rsid w:val="00CA2A55"/>
    <w:rsid w:val="00CA6A37"/>
    <w:rsid w:val="00CD5C3C"/>
    <w:rsid w:val="00CE432B"/>
    <w:rsid w:val="00D10A70"/>
    <w:rsid w:val="00D2349C"/>
    <w:rsid w:val="00D26191"/>
    <w:rsid w:val="00D559BC"/>
    <w:rsid w:val="00D57F4B"/>
    <w:rsid w:val="00D60674"/>
    <w:rsid w:val="00D84AAA"/>
    <w:rsid w:val="00DA371B"/>
    <w:rsid w:val="00DB43EB"/>
    <w:rsid w:val="00DB44FA"/>
    <w:rsid w:val="00DB67CD"/>
    <w:rsid w:val="00DC5CB8"/>
    <w:rsid w:val="00DF774D"/>
    <w:rsid w:val="00E1275B"/>
    <w:rsid w:val="00E162C8"/>
    <w:rsid w:val="00E26074"/>
    <w:rsid w:val="00E32430"/>
    <w:rsid w:val="00E35DDC"/>
    <w:rsid w:val="00E75814"/>
    <w:rsid w:val="00EB3B09"/>
    <w:rsid w:val="00ED078D"/>
    <w:rsid w:val="00ED7408"/>
    <w:rsid w:val="00F56EA4"/>
    <w:rsid w:val="00FB7FE9"/>
    <w:rsid w:val="00FC11A7"/>
    <w:rsid w:val="00FF5DC2"/>
    <w:rsid w:val="00FF63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27BC58"/>
  <w15:docId w15:val="{21B4CD9B-2BD8-46AD-AD45-942B34334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orcid-id-https">
    <w:name w:val="orcid-id-https"/>
    <w:basedOn w:val="a0"/>
  </w:style>
  <w:style w:type="paragraph" w:styleId="a3">
    <w:name w:val="header"/>
    <w:basedOn w:val="a"/>
    <w:link w:val="Char"/>
    <w:unhideWhenUsed/>
    <w:rsid w:val="0019223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9223E"/>
    <w:rPr>
      <w:sz w:val="18"/>
      <w:szCs w:val="18"/>
    </w:rPr>
  </w:style>
  <w:style w:type="paragraph" w:styleId="a4">
    <w:name w:val="footer"/>
    <w:basedOn w:val="a"/>
    <w:link w:val="Char0"/>
    <w:uiPriority w:val="99"/>
    <w:unhideWhenUsed/>
    <w:rsid w:val="0019223E"/>
    <w:pPr>
      <w:tabs>
        <w:tab w:val="center" w:pos="4153"/>
        <w:tab w:val="right" w:pos="8306"/>
      </w:tabs>
      <w:snapToGrid w:val="0"/>
    </w:pPr>
    <w:rPr>
      <w:sz w:val="18"/>
      <w:szCs w:val="18"/>
    </w:rPr>
  </w:style>
  <w:style w:type="character" w:customStyle="1" w:styleId="Char0">
    <w:name w:val="页脚 Char"/>
    <w:basedOn w:val="a0"/>
    <w:link w:val="a4"/>
    <w:uiPriority w:val="99"/>
    <w:rsid w:val="0019223E"/>
    <w:rPr>
      <w:sz w:val="18"/>
      <w:szCs w:val="18"/>
    </w:rPr>
  </w:style>
  <w:style w:type="character" w:styleId="a5">
    <w:name w:val="annotation reference"/>
    <w:basedOn w:val="a0"/>
    <w:semiHidden/>
    <w:unhideWhenUsed/>
    <w:rsid w:val="00093E9F"/>
    <w:rPr>
      <w:sz w:val="21"/>
      <w:szCs w:val="21"/>
    </w:rPr>
  </w:style>
  <w:style w:type="paragraph" w:styleId="a6">
    <w:name w:val="annotation text"/>
    <w:basedOn w:val="a"/>
    <w:link w:val="Char1"/>
    <w:unhideWhenUsed/>
    <w:rsid w:val="00093E9F"/>
  </w:style>
  <w:style w:type="character" w:customStyle="1" w:styleId="Char1">
    <w:name w:val="批注文字 Char"/>
    <w:basedOn w:val="a0"/>
    <w:link w:val="a6"/>
    <w:rsid w:val="00093E9F"/>
    <w:rPr>
      <w:sz w:val="24"/>
      <w:szCs w:val="24"/>
    </w:rPr>
  </w:style>
  <w:style w:type="paragraph" w:styleId="a7">
    <w:name w:val="annotation subject"/>
    <w:basedOn w:val="a6"/>
    <w:next w:val="a6"/>
    <w:link w:val="Char2"/>
    <w:semiHidden/>
    <w:unhideWhenUsed/>
    <w:rsid w:val="00093E9F"/>
    <w:rPr>
      <w:b/>
      <w:bCs/>
    </w:rPr>
  </w:style>
  <w:style w:type="character" w:customStyle="1" w:styleId="Char2">
    <w:name w:val="批注主题 Char"/>
    <w:basedOn w:val="Char1"/>
    <w:link w:val="a7"/>
    <w:semiHidden/>
    <w:rsid w:val="00093E9F"/>
    <w:rPr>
      <w:b/>
      <w:bCs/>
      <w:sz w:val="24"/>
      <w:szCs w:val="24"/>
    </w:rPr>
  </w:style>
  <w:style w:type="paragraph" w:styleId="a8">
    <w:name w:val="Balloon Text"/>
    <w:basedOn w:val="a"/>
    <w:link w:val="Char3"/>
    <w:rsid w:val="00C03E36"/>
    <w:rPr>
      <w:sz w:val="18"/>
      <w:szCs w:val="18"/>
    </w:rPr>
  </w:style>
  <w:style w:type="character" w:customStyle="1" w:styleId="Char3">
    <w:name w:val="批注框文本 Char"/>
    <w:basedOn w:val="a0"/>
    <w:link w:val="a8"/>
    <w:rsid w:val="00C03E36"/>
    <w:rPr>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microsoft.com/office/2007/relationships/hdphoto" Target="media/hdphoto1.wdp"/><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microsoft.com/office/2007/relationships/hdphoto" Target="media/hdphoto2.wdp"/><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66DE63-0D40-4335-82D0-E9EB0843D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25</Pages>
  <Words>5604</Words>
  <Characters>31948</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p53</dc:creator>
  <cp:lastModifiedBy>Admin</cp:lastModifiedBy>
  <cp:revision>15</cp:revision>
  <dcterms:created xsi:type="dcterms:W3CDTF">2021-06-20T23:23:00Z</dcterms:created>
  <dcterms:modified xsi:type="dcterms:W3CDTF">2021-06-22T13:35:00Z</dcterms:modified>
</cp:coreProperties>
</file>