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B13C2" w14:textId="77777777"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color w:val="000000" w:themeColor="text1"/>
        </w:rPr>
        <w:t xml:space="preserve">Name of Journal: </w:t>
      </w:r>
      <w:r w:rsidRPr="00500FBA">
        <w:rPr>
          <w:rFonts w:ascii="Book Antiqua" w:eastAsia="Book Antiqua" w:hAnsi="Book Antiqua" w:cs="Book Antiqua"/>
          <w:i/>
          <w:color w:val="000000" w:themeColor="text1"/>
        </w:rPr>
        <w:t>World Journal of Clinical Cases</w:t>
      </w:r>
    </w:p>
    <w:p w14:paraId="77E1AE86" w14:textId="77777777"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color w:val="000000" w:themeColor="text1"/>
        </w:rPr>
        <w:t xml:space="preserve">Manuscript NO: </w:t>
      </w:r>
      <w:r w:rsidRPr="00500FBA">
        <w:rPr>
          <w:rFonts w:ascii="Book Antiqua" w:eastAsia="Book Antiqua" w:hAnsi="Book Antiqua" w:cs="Book Antiqua"/>
          <w:color w:val="000000" w:themeColor="text1"/>
        </w:rPr>
        <w:t>63549</w:t>
      </w:r>
    </w:p>
    <w:p w14:paraId="27F13B99" w14:textId="77777777"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color w:val="000000" w:themeColor="text1"/>
        </w:rPr>
        <w:t xml:space="preserve">Manuscript Type: </w:t>
      </w:r>
      <w:r w:rsidRPr="00500FBA">
        <w:rPr>
          <w:rFonts w:ascii="Book Antiqua" w:eastAsia="Book Antiqua" w:hAnsi="Book Antiqua" w:cs="Book Antiqua"/>
          <w:color w:val="000000" w:themeColor="text1"/>
        </w:rPr>
        <w:t>ORIGINAL ARTICLE</w:t>
      </w:r>
    </w:p>
    <w:p w14:paraId="6C882C3A"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3F15B07F" w14:textId="77777777"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i/>
          <w:color w:val="000000" w:themeColor="text1"/>
        </w:rPr>
        <w:t>Observational Study</w:t>
      </w:r>
    </w:p>
    <w:p w14:paraId="0F7237ED" w14:textId="4AD3112C" w:rsidR="003D3A75" w:rsidRPr="00500FBA" w:rsidRDefault="003B1746" w:rsidP="00293A63">
      <w:pPr>
        <w:adjustRightInd w:val="0"/>
        <w:snapToGrid w:val="0"/>
        <w:spacing w:line="360" w:lineRule="auto"/>
        <w:jc w:val="both"/>
        <w:rPr>
          <w:rFonts w:ascii="Book Antiqua" w:eastAsia="Book Antiqua" w:hAnsi="Book Antiqua" w:cs="Book Antiqua"/>
          <w:b/>
          <w:color w:val="000000" w:themeColor="text1"/>
        </w:rPr>
      </w:pPr>
      <w:r w:rsidRPr="00500FBA">
        <w:rPr>
          <w:rFonts w:ascii="Book Antiqua" w:eastAsia="Book Antiqua" w:hAnsi="Book Antiqua" w:cs="Book Antiqua"/>
          <w:b/>
          <w:color w:val="000000" w:themeColor="text1"/>
        </w:rPr>
        <w:t>Chronic</w:t>
      </w:r>
      <w:r w:rsidR="00000548" w:rsidRPr="00500FBA">
        <w:rPr>
          <w:rFonts w:ascii="Book Antiqua" w:eastAsia="Book Antiqua" w:hAnsi="Book Antiqua" w:cs="Book Antiqua"/>
          <w:b/>
          <w:color w:val="000000" w:themeColor="text1"/>
        </w:rPr>
        <w:t xml:space="preserve"> </w:t>
      </w:r>
      <w:r w:rsidR="003D3A75" w:rsidRPr="00500FBA">
        <w:rPr>
          <w:rFonts w:ascii="Book Antiqua" w:eastAsia="Book Antiqua" w:hAnsi="Book Antiqua" w:cs="Book Antiqua"/>
          <w:b/>
          <w:color w:val="000000" w:themeColor="text1"/>
        </w:rPr>
        <w:t>hepa</w:t>
      </w:r>
      <w:r w:rsidR="00000548" w:rsidRPr="00500FBA">
        <w:rPr>
          <w:rFonts w:ascii="Book Antiqua" w:eastAsia="Book Antiqua" w:hAnsi="Book Antiqua" w:cs="Book Antiqua"/>
          <w:b/>
          <w:color w:val="000000" w:themeColor="text1"/>
        </w:rPr>
        <w:t>titis-</w:t>
      </w:r>
      <w:r w:rsidR="003D3A75" w:rsidRPr="00500FBA">
        <w:rPr>
          <w:rFonts w:ascii="Book Antiqua" w:eastAsia="Book Antiqua" w:hAnsi="Book Antiqua" w:cs="Book Antiqua"/>
          <w:b/>
          <w:color w:val="000000" w:themeColor="text1"/>
        </w:rPr>
        <w:t>C infection in COVID-19 patients is associated with in-hospital mortality</w:t>
      </w:r>
    </w:p>
    <w:p w14:paraId="3E20C2B1" w14:textId="2BEA4FB5" w:rsidR="00A77B3E" w:rsidRPr="00500FBA" w:rsidRDefault="00A77B3E" w:rsidP="00293A63">
      <w:pPr>
        <w:adjustRightInd w:val="0"/>
        <w:snapToGrid w:val="0"/>
        <w:spacing w:line="360" w:lineRule="auto"/>
        <w:jc w:val="both"/>
        <w:rPr>
          <w:rFonts w:ascii="Book Antiqua" w:eastAsia="Book Antiqua" w:hAnsi="Book Antiqua" w:cs="Book Antiqua"/>
          <w:b/>
          <w:color w:val="000000" w:themeColor="text1"/>
        </w:rPr>
      </w:pPr>
    </w:p>
    <w:p w14:paraId="04089A79" w14:textId="17A0C6CF" w:rsidR="00A77B3E" w:rsidRPr="00500FBA" w:rsidRDefault="00D016DD" w:rsidP="00293A63">
      <w:pPr>
        <w:adjustRightInd w:val="0"/>
        <w:snapToGrid w:val="0"/>
        <w:spacing w:line="360" w:lineRule="auto"/>
        <w:jc w:val="both"/>
        <w:rPr>
          <w:rFonts w:ascii="Book Antiqua" w:hAnsi="Book Antiqua"/>
          <w:color w:val="000000" w:themeColor="text1"/>
        </w:rPr>
      </w:pPr>
      <w:proofErr w:type="spellStart"/>
      <w:r w:rsidRPr="00500FBA">
        <w:rPr>
          <w:rFonts w:ascii="Book Antiqua" w:eastAsia="Book Antiqua" w:hAnsi="Book Antiqua" w:cs="Book Antiqua"/>
          <w:color w:val="000000" w:themeColor="text1"/>
        </w:rPr>
        <w:t>Ronderos</w:t>
      </w:r>
      <w:proofErr w:type="spellEnd"/>
      <w:r w:rsidRPr="00500FBA">
        <w:rPr>
          <w:rFonts w:ascii="Book Antiqua" w:eastAsia="Book Antiqua" w:hAnsi="Book Antiqua" w:cs="Book Antiqua"/>
          <w:color w:val="000000" w:themeColor="text1"/>
        </w:rPr>
        <w:t xml:space="preserve"> D </w:t>
      </w:r>
      <w:r w:rsidRPr="00500FBA">
        <w:rPr>
          <w:rFonts w:ascii="Book Antiqua" w:eastAsia="Book Antiqua" w:hAnsi="Book Antiqua" w:cs="Book Antiqua"/>
          <w:i/>
          <w:iCs/>
          <w:color w:val="000000" w:themeColor="text1"/>
        </w:rPr>
        <w:t>et al</w:t>
      </w:r>
      <w:r w:rsidRPr="00500FBA">
        <w:rPr>
          <w:rFonts w:ascii="Book Antiqua" w:eastAsia="Book Antiqua" w:hAnsi="Book Antiqua" w:cs="Book Antiqua"/>
          <w:color w:val="000000" w:themeColor="text1"/>
        </w:rPr>
        <w:t xml:space="preserve">. </w:t>
      </w:r>
      <w:r w:rsidR="003D714F" w:rsidRPr="00500FBA">
        <w:rPr>
          <w:rFonts w:ascii="Book Antiqua" w:eastAsia="Book Antiqua" w:hAnsi="Book Antiqua" w:cs="Book Antiqua"/>
          <w:color w:val="000000" w:themeColor="text1"/>
        </w:rPr>
        <w:t>Hepatitis C and</w:t>
      </w:r>
      <w:r w:rsidRPr="00500FBA">
        <w:rPr>
          <w:rFonts w:ascii="Book Antiqua" w:eastAsia="Book Antiqua" w:hAnsi="Book Antiqua" w:cs="Book Antiqua"/>
          <w:color w:val="000000" w:themeColor="text1"/>
        </w:rPr>
        <w:t xml:space="preserve"> mort</w:t>
      </w:r>
      <w:r w:rsidR="003B1746" w:rsidRPr="00500FBA">
        <w:rPr>
          <w:rFonts w:ascii="Book Antiqua" w:eastAsia="Book Antiqua" w:hAnsi="Book Antiqua" w:cs="Book Antiqua"/>
          <w:color w:val="000000" w:themeColor="text1"/>
        </w:rPr>
        <w:t>ality in COVID</w:t>
      </w:r>
    </w:p>
    <w:p w14:paraId="591ABC1E"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71AFB286" w14:textId="1FC9F1C2"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color w:val="000000" w:themeColor="text1"/>
        </w:rPr>
        <w:t xml:space="preserve">Diana </w:t>
      </w:r>
      <w:proofErr w:type="spellStart"/>
      <w:r w:rsidR="00D016DD" w:rsidRPr="00500FBA">
        <w:rPr>
          <w:rFonts w:ascii="Book Antiqua" w:eastAsia="Book Antiqua" w:hAnsi="Book Antiqua" w:cs="Book Antiqua"/>
          <w:color w:val="000000" w:themeColor="text1"/>
        </w:rPr>
        <w:t>Ronderos</w:t>
      </w:r>
      <w:proofErr w:type="spellEnd"/>
      <w:r w:rsidRPr="00500FBA">
        <w:rPr>
          <w:rFonts w:ascii="Book Antiqua" w:eastAsia="Book Antiqua" w:hAnsi="Book Antiqua" w:cs="Book Antiqua"/>
          <w:color w:val="000000" w:themeColor="text1"/>
        </w:rPr>
        <w:t xml:space="preserve">, Alaa Mabrouk Salem Omar, Hafsa Abbas, </w:t>
      </w:r>
      <w:proofErr w:type="spellStart"/>
      <w:r w:rsidRPr="00500FBA">
        <w:rPr>
          <w:rFonts w:ascii="Book Antiqua" w:eastAsia="Book Antiqua" w:hAnsi="Book Antiqua" w:cs="Book Antiqua"/>
          <w:color w:val="000000" w:themeColor="text1"/>
        </w:rPr>
        <w:t>Jasbir</w:t>
      </w:r>
      <w:proofErr w:type="spellEnd"/>
      <w:r w:rsidRPr="00500FBA">
        <w:rPr>
          <w:rFonts w:ascii="Book Antiqua" w:eastAsia="Book Antiqua" w:hAnsi="Book Antiqua" w:cs="Book Antiqua"/>
          <w:color w:val="000000" w:themeColor="text1"/>
        </w:rPr>
        <w:t xml:space="preserve"> </w:t>
      </w:r>
      <w:proofErr w:type="spellStart"/>
      <w:r w:rsidRPr="00500FBA">
        <w:rPr>
          <w:rFonts w:ascii="Book Antiqua" w:eastAsia="Book Antiqua" w:hAnsi="Book Antiqua" w:cs="Book Antiqua"/>
          <w:color w:val="000000" w:themeColor="text1"/>
        </w:rPr>
        <w:t>Makker</w:t>
      </w:r>
      <w:proofErr w:type="spellEnd"/>
      <w:r w:rsidRPr="00500FBA">
        <w:rPr>
          <w:rFonts w:ascii="Book Antiqua" w:eastAsia="Book Antiqua" w:hAnsi="Book Antiqua" w:cs="Book Antiqua"/>
          <w:color w:val="000000" w:themeColor="text1"/>
        </w:rPr>
        <w:t xml:space="preserve">, Ahmed </w:t>
      </w:r>
      <w:proofErr w:type="spellStart"/>
      <w:r w:rsidRPr="00500FBA">
        <w:rPr>
          <w:rFonts w:ascii="Book Antiqua" w:eastAsia="Book Antiqua" w:hAnsi="Book Antiqua" w:cs="Book Antiqua"/>
          <w:color w:val="000000" w:themeColor="text1"/>
        </w:rPr>
        <w:t>Baiomi</w:t>
      </w:r>
      <w:proofErr w:type="spellEnd"/>
      <w:r w:rsidRPr="00500FBA">
        <w:rPr>
          <w:rFonts w:ascii="Book Antiqua" w:eastAsia="Book Antiqua" w:hAnsi="Book Antiqua" w:cs="Book Antiqua"/>
          <w:color w:val="000000" w:themeColor="text1"/>
        </w:rPr>
        <w:t xml:space="preserve">, </w:t>
      </w:r>
      <w:proofErr w:type="spellStart"/>
      <w:r w:rsidRPr="00500FBA">
        <w:rPr>
          <w:rFonts w:ascii="Book Antiqua" w:eastAsia="Book Antiqua" w:hAnsi="Book Antiqua" w:cs="Book Antiqua"/>
          <w:color w:val="000000" w:themeColor="text1"/>
        </w:rPr>
        <w:t>Haozhe</w:t>
      </w:r>
      <w:proofErr w:type="spellEnd"/>
      <w:r w:rsidRPr="00500FBA">
        <w:rPr>
          <w:rFonts w:ascii="Book Antiqua" w:eastAsia="Book Antiqua" w:hAnsi="Book Antiqua" w:cs="Book Antiqua"/>
          <w:color w:val="000000" w:themeColor="text1"/>
        </w:rPr>
        <w:t xml:space="preserve"> Sun, </w:t>
      </w:r>
      <w:proofErr w:type="spellStart"/>
      <w:r w:rsidRPr="00500FBA">
        <w:rPr>
          <w:rFonts w:ascii="Book Antiqua" w:eastAsia="Book Antiqua" w:hAnsi="Book Antiqua" w:cs="Book Antiqua"/>
          <w:color w:val="000000" w:themeColor="text1"/>
        </w:rPr>
        <w:t>Nikhitha</w:t>
      </w:r>
      <w:proofErr w:type="spellEnd"/>
      <w:r w:rsidRPr="00500FBA">
        <w:rPr>
          <w:rFonts w:ascii="Book Antiqua" w:eastAsia="Book Antiqua" w:hAnsi="Book Antiqua" w:cs="Book Antiqua"/>
          <w:color w:val="000000" w:themeColor="text1"/>
        </w:rPr>
        <w:t xml:space="preserve"> Mantri, </w:t>
      </w:r>
      <w:proofErr w:type="spellStart"/>
      <w:r w:rsidRPr="00500FBA">
        <w:rPr>
          <w:rFonts w:ascii="Book Antiqua" w:eastAsia="Book Antiqua" w:hAnsi="Book Antiqua" w:cs="Book Antiqua"/>
          <w:color w:val="000000" w:themeColor="text1"/>
        </w:rPr>
        <w:t>Yongsun</w:t>
      </w:r>
      <w:proofErr w:type="spellEnd"/>
      <w:r w:rsidRPr="00500FBA">
        <w:rPr>
          <w:rFonts w:ascii="Book Antiqua" w:eastAsia="Book Antiqua" w:hAnsi="Book Antiqua" w:cs="Book Antiqua"/>
          <w:color w:val="000000" w:themeColor="text1"/>
        </w:rPr>
        <w:t xml:space="preserve"> Choi, Ked </w:t>
      </w:r>
      <w:proofErr w:type="spellStart"/>
      <w:r w:rsidRPr="00500FBA">
        <w:rPr>
          <w:rFonts w:ascii="Book Antiqua" w:eastAsia="Book Antiqua" w:hAnsi="Book Antiqua" w:cs="Book Antiqua"/>
          <w:color w:val="000000" w:themeColor="text1"/>
        </w:rPr>
        <w:t>Fortuzi</w:t>
      </w:r>
      <w:proofErr w:type="spellEnd"/>
      <w:r w:rsidRPr="00500FBA">
        <w:rPr>
          <w:rFonts w:ascii="Book Antiqua" w:eastAsia="Book Antiqua" w:hAnsi="Book Antiqua" w:cs="Book Antiqua"/>
          <w:color w:val="000000" w:themeColor="text1"/>
        </w:rPr>
        <w:t xml:space="preserve">, </w:t>
      </w:r>
      <w:proofErr w:type="spellStart"/>
      <w:r w:rsidRPr="00500FBA">
        <w:rPr>
          <w:rFonts w:ascii="Book Antiqua" w:eastAsia="Book Antiqua" w:hAnsi="Book Antiqua" w:cs="Book Antiqua"/>
          <w:color w:val="000000" w:themeColor="text1"/>
        </w:rPr>
        <w:t>Dongmin</w:t>
      </w:r>
      <w:proofErr w:type="spellEnd"/>
      <w:r w:rsidRPr="00500FBA">
        <w:rPr>
          <w:rFonts w:ascii="Book Antiqua" w:eastAsia="Book Antiqua" w:hAnsi="Book Antiqua" w:cs="Book Antiqua"/>
          <w:color w:val="000000" w:themeColor="text1"/>
        </w:rPr>
        <w:t xml:space="preserve"> Shin, Harish Patel, Sridhar </w:t>
      </w:r>
      <w:proofErr w:type="spellStart"/>
      <w:r w:rsidRPr="00500FBA">
        <w:rPr>
          <w:rFonts w:ascii="Book Antiqua" w:eastAsia="Book Antiqua" w:hAnsi="Book Antiqua" w:cs="Book Antiqua"/>
          <w:color w:val="000000" w:themeColor="text1"/>
        </w:rPr>
        <w:t>Chilimuri</w:t>
      </w:r>
      <w:proofErr w:type="spellEnd"/>
    </w:p>
    <w:p w14:paraId="7C60A088"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21FB8A4D" w14:textId="32D8516A"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bCs/>
          <w:color w:val="000000" w:themeColor="text1"/>
        </w:rPr>
        <w:t xml:space="preserve">Diana </w:t>
      </w:r>
      <w:proofErr w:type="spellStart"/>
      <w:r w:rsidRPr="00500FBA">
        <w:rPr>
          <w:rFonts w:ascii="Book Antiqua" w:eastAsia="Book Antiqua" w:hAnsi="Book Antiqua" w:cs="Book Antiqua"/>
          <w:b/>
          <w:bCs/>
          <w:color w:val="000000" w:themeColor="text1"/>
        </w:rPr>
        <w:t>Ronderos</w:t>
      </w:r>
      <w:proofErr w:type="spellEnd"/>
      <w:r w:rsidRPr="00500FBA">
        <w:rPr>
          <w:rFonts w:ascii="Book Antiqua" w:eastAsia="Book Antiqua" w:hAnsi="Book Antiqua" w:cs="Book Antiqua"/>
          <w:b/>
          <w:bCs/>
          <w:color w:val="000000" w:themeColor="text1"/>
        </w:rPr>
        <w:t xml:space="preserve">, </w:t>
      </w:r>
      <w:proofErr w:type="spellStart"/>
      <w:r w:rsidRPr="00500FBA">
        <w:rPr>
          <w:rFonts w:ascii="Book Antiqua" w:eastAsia="Book Antiqua" w:hAnsi="Book Antiqua" w:cs="Book Antiqua"/>
          <w:b/>
          <w:bCs/>
          <w:color w:val="000000" w:themeColor="text1"/>
        </w:rPr>
        <w:t>Haozhe</w:t>
      </w:r>
      <w:proofErr w:type="spellEnd"/>
      <w:r w:rsidRPr="00500FBA">
        <w:rPr>
          <w:rFonts w:ascii="Book Antiqua" w:eastAsia="Book Antiqua" w:hAnsi="Book Antiqua" w:cs="Book Antiqua"/>
          <w:b/>
          <w:bCs/>
          <w:color w:val="000000" w:themeColor="text1"/>
        </w:rPr>
        <w:t xml:space="preserve"> Sun, </w:t>
      </w:r>
      <w:proofErr w:type="spellStart"/>
      <w:r w:rsidRPr="00500FBA">
        <w:rPr>
          <w:rFonts w:ascii="Book Antiqua" w:eastAsia="Book Antiqua" w:hAnsi="Book Antiqua" w:cs="Book Antiqua"/>
          <w:b/>
          <w:bCs/>
          <w:color w:val="000000" w:themeColor="text1"/>
        </w:rPr>
        <w:t>Nikhitha</w:t>
      </w:r>
      <w:proofErr w:type="spellEnd"/>
      <w:r w:rsidRPr="00500FBA">
        <w:rPr>
          <w:rFonts w:ascii="Book Antiqua" w:eastAsia="Book Antiqua" w:hAnsi="Book Antiqua" w:cs="Book Antiqua"/>
          <w:b/>
          <w:bCs/>
          <w:color w:val="000000" w:themeColor="text1"/>
        </w:rPr>
        <w:t xml:space="preserve"> Mantri, </w:t>
      </w:r>
      <w:proofErr w:type="spellStart"/>
      <w:r w:rsidRPr="00500FBA">
        <w:rPr>
          <w:rFonts w:ascii="Book Antiqua" w:eastAsia="Book Antiqua" w:hAnsi="Book Antiqua" w:cs="Book Antiqua"/>
          <w:b/>
          <w:bCs/>
          <w:color w:val="000000" w:themeColor="text1"/>
        </w:rPr>
        <w:t>Yongsu</w:t>
      </w:r>
      <w:r w:rsidR="00C12282">
        <w:rPr>
          <w:rFonts w:ascii="Book Antiqua" w:eastAsia="Book Antiqua" w:hAnsi="Book Antiqua" w:cs="Book Antiqua"/>
          <w:b/>
          <w:bCs/>
          <w:color w:val="000000" w:themeColor="text1"/>
        </w:rPr>
        <w:t>N</w:t>
      </w:r>
      <w:proofErr w:type="spellEnd"/>
      <w:r w:rsidRPr="00500FBA">
        <w:rPr>
          <w:rFonts w:ascii="Book Antiqua" w:eastAsia="Book Antiqua" w:hAnsi="Book Antiqua" w:cs="Book Antiqua"/>
          <w:b/>
          <w:bCs/>
          <w:color w:val="000000" w:themeColor="text1"/>
        </w:rPr>
        <w:t xml:space="preserve"> Choi, Ked </w:t>
      </w:r>
      <w:proofErr w:type="spellStart"/>
      <w:r w:rsidRPr="00500FBA">
        <w:rPr>
          <w:rFonts w:ascii="Book Antiqua" w:eastAsia="Book Antiqua" w:hAnsi="Book Antiqua" w:cs="Book Antiqua"/>
          <w:b/>
          <w:bCs/>
          <w:color w:val="000000" w:themeColor="text1"/>
        </w:rPr>
        <w:t>Fortuzi</w:t>
      </w:r>
      <w:proofErr w:type="spellEnd"/>
      <w:r w:rsidRPr="00500FBA">
        <w:rPr>
          <w:rFonts w:ascii="Book Antiqua" w:eastAsia="Book Antiqua" w:hAnsi="Book Antiqua" w:cs="Book Antiqua"/>
          <w:b/>
          <w:bCs/>
          <w:color w:val="000000" w:themeColor="text1"/>
        </w:rPr>
        <w:t xml:space="preserve">, </w:t>
      </w:r>
      <w:proofErr w:type="spellStart"/>
      <w:r w:rsidRPr="00500FBA">
        <w:rPr>
          <w:rFonts w:ascii="Book Antiqua" w:eastAsia="Book Antiqua" w:hAnsi="Book Antiqua" w:cs="Book Antiqua"/>
          <w:b/>
          <w:bCs/>
          <w:color w:val="000000" w:themeColor="text1"/>
        </w:rPr>
        <w:t>Dongmin</w:t>
      </w:r>
      <w:proofErr w:type="spellEnd"/>
      <w:r w:rsidRPr="00500FBA">
        <w:rPr>
          <w:rFonts w:ascii="Book Antiqua" w:eastAsia="Book Antiqua" w:hAnsi="Book Antiqua" w:cs="Book Antiqua"/>
          <w:b/>
          <w:bCs/>
          <w:color w:val="000000" w:themeColor="text1"/>
        </w:rPr>
        <w:t xml:space="preserve"> Shin, </w:t>
      </w:r>
      <w:r w:rsidR="00D016DD" w:rsidRPr="00500FBA">
        <w:rPr>
          <w:rFonts w:ascii="Book Antiqua" w:eastAsia="Book Antiqua" w:hAnsi="Book Antiqua" w:cs="Book Antiqua"/>
          <w:b/>
          <w:bCs/>
          <w:color w:val="000000" w:themeColor="text1"/>
        </w:rPr>
        <w:t xml:space="preserve">Sridhar </w:t>
      </w:r>
      <w:proofErr w:type="spellStart"/>
      <w:r w:rsidR="00D016DD" w:rsidRPr="00500FBA">
        <w:rPr>
          <w:rFonts w:ascii="Book Antiqua" w:eastAsia="Book Antiqua" w:hAnsi="Book Antiqua" w:cs="Book Antiqua"/>
          <w:b/>
          <w:bCs/>
          <w:color w:val="000000" w:themeColor="text1"/>
        </w:rPr>
        <w:t>Chilimuri</w:t>
      </w:r>
      <w:proofErr w:type="spellEnd"/>
      <w:r w:rsidR="00D016DD" w:rsidRPr="00500FBA">
        <w:rPr>
          <w:rFonts w:ascii="Book Antiqua" w:eastAsia="Book Antiqua" w:hAnsi="Book Antiqua" w:cs="Book Antiqua"/>
          <w:b/>
          <w:bCs/>
          <w:color w:val="000000" w:themeColor="text1"/>
        </w:rPr>
        <w:t xml:space="preserve">, </w:t>
      </w:r>
      <w:r w:rsidR="003D714F" w:rsidRPr="00500FBA">
        <w:rPr>
          <w:rFonts w:ascii="Book Antiqua" w:eastAsia="Book Antiqua" w:hAnsi="Book Antiqua" w:cs="Book Antiqua"/>
          <w:bCs/>
          <w:color w:val="000000" w:themeColor="text1"/>
        </w:rPr>
        <w:t xml:space="preserve">Department of </w:t>
      </w:r>
      <w:r w:rsidRPr="00500FBA">
        <w:rPr>
          <w:rFonts w:ascii="Book Antiqua" w:eastAsia="Book Antiqua" w:hAnsi="Book Antiqua" w:cs="Book Antiqua"/>
          <w:color w:val="000000" w:themeColor="text1"/>
        </w:rPr>
        <w:t xml:space="preserve">Internal </w:t>
      </w:r>
      <w:r w:rsidR="00D016DD" w:rsidRPr="00500FBA">
        <w:rPr>
          <w:rFonts w:ascii="Book Antiqua" w:eastAsia="Book Antiqua" w:hAnsi="Book Antiqua" w:cs="Book Antiqua"/>
          <w:color w:val="000000" w:themeColor="text1"/>
        </w:rPr>
        <w:t>M</w:t>
      </w:r>
      <w:r w:rsidRPr="00500FBA">
        <w:rPr>
          <w:rFonts w:ascii="Book Antiqua" w:eastAsia="Book Antiqua" w:hAnsi="Book Antiqua" w:cs="Book Antiqua"/>
          <w:color w:val="000000" w:themeColor="text1"/>
        </w:rPr>
        <w:t xml:space="preserve">edicine, </w:t>
      </w:r>
      <w:proofErr w:type="spellStart"/>
      <w:r w:rsidRPr="00500FBA">
        <w:rPr>
          <w:rFonts w:ascii="Book Antiqua" w:eastAsia="Book Antiqua" w:hAnsi="Book Antiqua" w:cs="Book Antiqua"/>
          <w:color w:val="000000" w:themeColor="text1"/>
        </w:rPr>
        <w:t>BronxCare</w:t>
      </w:r>
      <w:proofErr w:type="spellEnd"/>
      <w:r w:rsidRPr="00500FBA">
        <w:rPr>
          <w:rFonts w:ascii="Book Antiqua" w:eastAsia="Book Antiqua" w:hAnsi="Book Antiqua" w:cs="Book Antiqua"/>
          <w:color w:val="000000" w:themeColor="text1"/>
        </w:rPr>
        <w:t xml:space="preserve"> Hospital Center, Bronx, </w:t>
      </w:r>
      <w:r w:rsidR="00C033C6" w:rsidRPr="00500FBA">
        <w:rPr>
          <w:rFonts w:ascii="Book Antiqua" w:eastAsia="Book Antiqua" w:hAnsi="Book Antiqua" w:cs="Book Antiqua"/>
          <w:color w:val="000000" w:themeColor="text1"/>
        </w:rPr>
        <w:t>NY</w:t>
      </w:r>
      <w:r w:rsidRPr="00500FBA">
        <w:rPr>
          <w:rFonts w:ascii="Book Antiqua" w:eastAsia="Book Antiqua" w:hAnsi="Book Antiqua" w:cs="Book Antiqua"/>
          <w:color w:val="000000" w:themeColor="text1"/>
        </w:rPr>
        <w:t xml:space="preserve"> 10457, United States</w:t>
      </w:r>
    </w:p>
    <w:p w14:paraId="49F5806B"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6A4C578B" w14:textId="15B0ED12"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bCs/>
          <w:color w:val="000000" w:themeColor="text1"/>
        </w:rPr>
        <w:t xml:space="preserve">Alaa Mabrouk Salem Omar, </w:t>
      </w:r>
      <w:r w:rsidR="00C033C6" w:rsidRPr="00500FBA">
        <w:rPr>
          <w:rFonts w:ascii="Book Antiqua" w:eastAsia="Book Antiqua" w:hAnsi="Book Antiqua" w:cs="Book Antiqua"/>
          <w:color w:val="000000" w:themeColor="text1"/>
        </w:rPr>
        <w:t xml:space="preserve">Department of </w:t>
      </w:r>
      <w:r w:rsidRPr="00500FBA">
        <w:rPr>
          <w:rFonts w:ascii="Book Antiqua" w:eastAsia="Book Antiqua" w:hAnsi="Book Antiqua" w:cs="Book Antiqua"/>
          <w:color w:val="000000" w:themeColor="text1"/>
        </w:rPr>
        <w:t xml:space="preserve">Cardiology, Mount Sinai Morning Side, </w:t>
      </w:r>
      <w:r w:rsidR="00D400C7" w:rsidRPr="00500FBA">
        <w:rPr>
          <w:rFonts w:ascii="Book Antiqua" w:eastAsia="Book Antiqua" w:hAnsi="Book Antiqua" w:cs="Book Antiqua"/>
          <w:color w:val="000000" w:themeColor="text1"/>
        </w:rPr>
        <w:t xml:space="preserve">New York, </w:t>
      </w:r>
      <w:r w:rsidRPr="00500FBA">
        <w:rPr>
          <w:rFonts w:ascii="Book Antiqua" w:eastAsia="Book Antiqua" w:hAnsi="Book Antiqua" w:cs="Book Antiqua"/>
          <w:color w:val="000000" w:themeColor="text1"/>
        </w:rPr>
        <w:t>NY 10023, United States</w:t>
      </w:r>
    </w:p>
    <w:p w14:paraId="0DC76510"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357CCA10" w14:textId="0A3B3394"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bCs/>
          <w:color w:val="000000" w:themeColor="text1"/>
        </w:rPr>
        <w:t xml:space="preserve">Hafsa Abbas, </w:t>
      </w:r>
      <w:proofErr w:type="spellStart"/>
      <w:r w:rsidR="00D016DD" w:rsidRPr="00500FBA">
        <w:rPr>
          <w:rFonts w:ascii="Book Antiqua" w:eastAsia="Book Antiqua" w:hAnsi="Book Antiqua" w:cs="Book Antiqua"/>
          <w:b/>
          <w:bCs/>
          <w:color w:val="000000" w:themeColor="text1"/>
        </w:rPr>
        <w:t>Jasbir</w:t>
      </w:r>
      <w:proofErr w:type="spellEnd"/>
      <w:r w:rsidR="00D016DD" w:rsidRPr="00500FBA">
        <w:rPr>
          <w:rFonts w:ascii="Book Antiqua" w:eastAsia="Book Antiqua" w:hAnsi="Book Antiqua" w:cs="Book Antiqua"/>
          <w:b/>
          <w:bCs/>
          <w:color w:val="000000" w:themeColor="text1"/>
        </w:rPr>
        <w:t xml:space="preserve"> </w:t>
      </w:r>
      <w:proofErr w:type="spellStart"/>
      <w:r w:rsidR="00D016DD" w:rsidRPr="00500FBA">
        <w:rPr>
          <w:rFonts w:ascii="Book Antiqua" w:eastAsia="Book Antiqua" w:hAnsi="Book Antiqua" w:cs="Book Antiqua"/>
          <w:b/>
          <w:bCs/>
          <w:color w:val="000000" w:themeColor="text1"/>
        </w:rPr>
        <w:t>Makker</w:t>
      </w:r>
      <w:proofErr w:type="spellEnd"/>
      <w:r w:rsidR="00D016DD" w:rsidRPr="00500FBA">
        <w:rPr>
          <w:rFonts w:ascii="Book Antiqua" w:eastAsia="Book Antiqua" w:hAnsi="Book Antiqua" w:cs="Book Antiqua"/>
          <w:b/>
          <w:bCs/>
          <w:color w:val="000000" w:themeColor="text1"/>
        </w:rPr>
        <w:t xml:space="preserve">, Ahmed </w:t>
      </w:r>
      <w:proofErr w:type="spellStart"/>
      <w:r w:rsidR="00D016DD" w:rsidRPr="00500FBA">
        <w:rPr>
          <w:rFonts w:ascii="Book Antiqua" w:eastAsia="Book Antiqua" w:hAnsi="Book Antiqua" w:cs="Book Antiqua"/>
          <w:b/>
          <w:bCs/>
          <w:color w:val="000000" w:themeColor="text1"/>
        </w:rPr>
        <w:t>Baiomi</w:t>
      </w:r>
      <w:proofErr w:type="spellEnd"/>
      <w:r w:rsidR="00D016DD" w:rsidRPr="00500FBA">
        <w:rPr>
          <w:rFonts w:ascii="Book Antiqua" w:eastAsia="Book Antiqua" w:hAnsi="Book Antiqua" w:cs="Book Antiqua"/>
          <w:b/>
          <w:bCs/>
          <w:color w:val="000000" w:themeColor="text1"/>
        </w:rPr>
        <w:t xml:space="preserve">, Harish Patel, </w:t>
      </w:r>
      <w:r w:rsidRPr="00500FBA">
        <w:rPr>
          <w:rFonts w:ascii="Book Antiqua" w:eastAsia="Book Antiqua" w:hAnsi="Book Antiqua" w:cs="Book Antiqua"/>
          <w:color w:val="000000" w:themeColor="text1"/>
        </w:rPr>
        <w:t xml:space="preserve">Division of Gastroenterology, Department of Medicine, </w:t>
      </w:r>
      <w:proofErr w:type="spellStart"/>
      <w:r w:rsidRPr="00500FBA">
        <w:rPr>
          <w:rFonts w:ascii="Book Antiqua" w:eastAsia="Book Antiqua" w:hAnsi="Book Antiqua" w:cs="Book Antiqua"/>
          <w:color w:val="000000" w:themeColor="text1"/>
        </w:rPr>
        <w:t>BronxCare</w:t>
      </w:r>
      <w:proofErr w:type="spellEnd"/>
      <w:r w:rsidRPr="00500FBA">
        <w:rPr>
          <w:rFonts w:ascii="Book Antiqua" w:eastAsia="Book Antiqua" w:hAnsi="Book Antiqua" w:cs="Book Antiqua"/>
          <w:color w:val="000000" w:themeColor="text1"/>
        </w:rPr>
        <w:t xml:space="preserve"> Health System, </w:t>
      </w:r>
      <w:r w:rsidR="00D016DD" w:rsidRPr="00500FBA">
        <w:rPr>
          <w:rFonts w:ascii="Book Antiqua" w:eastAsia="Book Antiqua" w:hAnsi="Book Antiqua" w:cs="Book Antiqua"/>
          <w:color w:val="000000" w:themeColor="text1"/>
        </w:rPr>
        <w:t>Bronx,</w:t>
      </w:r>
      <w:r w:rsidRPr="00500FBA">
        <w:rPr>
          <w:rFonts w:ascii="Book Antiqua" w:eastAsia="Book Antiqua" w:hAnsi="Book Antiqua" w:cs="Book Antiqua"/>
          <w:color w:val="000000" w:themeColor="text1"/>
        </w:rPr>
        <w:t xml:space="preserve"> </w:t>
      </w:r>
      <w:r w:rsidR="00C033C6" w:rsidRPr="00500FBA">
        <w:rPr>
          <w:rFonts w:ascii="Book Antiqua" w:eastAsia="Book Antiqua" w:hAnsi="Book Antiqua" w:cs="Book Antiqua"/>
          <w:color w:val="000000" w:themeColor="text1"/>
        </w:rPr>
        <w:t>NY</w:t>
      </w:r>
      <w:r w:rsidRPr="00500FBA">
        <w:rPr>
          <w:rFonts w:ascii="Book Antiqua" w:eastAsia="Book Antiqua" w:hAnsi="Book Antiqua" w:cs="Book Antiqua"/>
          <w:color w:val="000000" w:themeColor="text1"/>
        </w:rPr>
        <w:t xml:space="preserve"> 10457, United States</w:t>
      </w:r>
    </w:p>
    <w:p w14:paraId="5D6A94DB"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3825C261" w14:textId="6B43B23C" w:rsidR="003939B2" w:rsidRPr="00500FBA" w:rsidRDefault="003B1746" w:rsidP="00293A63">
      <w:pPr>
        <w:adjustRightInd w:val="0"/>
        <w:snapToGrid w:val="0"/>
        <w:spacing w:line="360" w:lineRule="auto"/>
        <w:jc w:val="both"/>
        <w:rPr>
          <w:rFonts w:ascii="Book Antiqua" w:eastAsia="Book Antiqua" w:hAnsi="Book Antiqua" w:cs="Book Antiqua"/>
          <w:color w:val="000000" w:themeColor="text1"/>
        </w:rPr>
      </w:pPr>
      <w:r w:rsidRPr="00500FBA">
        <w:rPr>
          <w:rFonts w:ascii="Book Antiqua" w:eastAsia="Book Antiqua" w:hAnsi="Book Antiqua" w:cs="Book Antiqua"/>
          <w:b/>
          <w:bCs/>
          <w:color w:val="000000" w:themeColor="text1"/>
        </w:rPr>
        <w:t xml:space="preserve">Author contributions: </w:t>
      </w:r>
      <w:proofErr w:type="spellStart"/>
      <w:r w:rsidRPr="00500FBA">
        <w:rPr>
          <w:rFonts w:ascii="Book Antiqua" w:eastAsia="Book Antiqua" w:hAnsi="Book Antiqua" w:cs="Book Antiqua"/>
          <w:color w:val="000000" w:themeColor="text1"/>
        </w:rPr>
        <w:t>Ronderos</w:t>
      </w:r>
      <w:proofErr w:type="spellEnd"/>
      <w:r w:rsidR="003939B2" w:rsidRPr="00500FBA">
        <w:rPr>
          <w:rFonts w:ascii="Book Antiqua" w:eastAsia="Book Antiqua" w:hAnsi="Book Antiqua" w:cs="Book Antiqua"/>
          <w:color w:val="000000" w:themeColor="text1"/>
        </w:rPr>
        <w:t xml:space="preserve"> D</w:t>
      </w:r>
      <w:r w:rsidR="00D016DD" w:rsidRPr="00500FBA">
        <w:rPr>
          <w:rFonts w:ascii="Book Antiqua" w:eastAsia="Book Antiqua" w:hAnsi="Book Antiqua" w:cs="Book Antiqua"/>
          <w:color w:val="000000" w:themeColor="text1"/>
        </w:rPr>
        <w:t xml:space="preserve"> and </w:t>
      </w:r>
      <w:r w:rsidRPr="00500FBA">
        <w:rPr>
          <w:rFonts w:ascii="Book Antiqua" w:eastAsia="Book Antiqua" w:hAnsi="Book Antiqua" w:cs="Book Antiqua"/>
          <w:color w:val="000000" w:themeColor="text1"/>
        </w:rPr>
        <w:t>Omar</w:t>
      </w:r>
      <w:r w:rsidR="003939B2" w:rsidRPr="00500FBA">
        <w:rPr>
          <w:rFonts w:ascii="Book Antiqua" w:eastAsia="Book Antiqua" w:hAnsi="Book Antiqua" w:cs="Book Antiqua"/>
          <w:color w:val="000000" w:themeColor="text1"/>
        </w:rPr>
        <w:t xml:space="preserve"> A</w:t>
      </w:r>
      <w:r w:rsidR="00D400C7" w:rsidRPr="00500FBA">
        <w:rPr>
          <w:rFonts w:ascii="Book Antiqua" w:eastAsia="Book Antiqua" w:hAnsi="Book Antiqua" w:cs="Book Antiqua"/>
          <w:color w:val="000000" w:themeColor="text1"/>
        </w:rPr>
        <w:t>MS</w:t>
      </w:r>
      <w:r w:rsidRPr="00500FBA">
        <w:rPr>
          <w:rFonts w:ascii="Book Antiqua" w:eastAsia="Book Antiqua" w:hAnsi="Book Antiqua" w:cs="Book Antiqua"/>
          <w:color w:val="000000" w:themeColor="text1"/>
        </w:rPr>
        <w:t>,</w:t>
      </w:r>
      <w:r w:rsidR="003939B2" w:rsidRPr="00500FBA">
        <w:rPr>
          <w:rFonts w:ascii="Book Antiqua" w:eastAsia="Book Antiqua" w:hAnsi="Book Antiqua" w:cs="Book Antiqua"/>
          <w:color w:val="000000" w:themeColor="text1"/>
        </w:rPr>
        <w:t xml:space="preserve"> have c</w:t>
      </w:r>
      <w:r w:rsidRPr="00500FBA">
        <w:rPr>
          <w:rFonts w:ascii="Book Antiqua" w:eastAsia="Book Antiqua" w:hAnsi="Book Antiqua" w:cs="Book Antiqua"/>
          <w:color w:val="000000" w:themeColor="text1"/>
        </w:rPr>
        <w:t>onceptualization</w:t>
      </w:r>
      <w:r w:rsidR="003939B2" w:rsidRPr="00500FBA">
        <w:rPr>
          <w:rFonts w:ascii="Book Antiqua" w:eastAsia="Book Antiqua" w:hAnsi="Book Antiqua" w:cs="Book Antiqua"/>
          <w:color w:val="000000" w:themeColor="text1"/>
        </w:rPr>
        <w:t xml:space="preserve"> the study, performed data analysis and wrote the manuscript</w:t>
      </w:r>
      <w:r w:rsidR="00D016DD" w:rsidRPr="00500FBA">
        <w:rPr>
          <w:rFonts w:ascii="Book Antiqua" w:eastAsia="Book Antiqua" w:hAnsi="Book Antiqua" w:cs="Book Antiqua"/>
          <w:color w:val="000000" w:themeColor="text1"/>
        </w:rPr>
        <w:t>;</w:t>
      </w:r>
      <w:r w:rsidR="003939B2" w:rsidRPr="00500FBA">
        <w:rPr>
          <w:rFonts w:ascii="Book Antiqua" w:eastAsia="Book Antiqua" w:hAnsi="Book Antiqua" w:cs="Book Antiqua"/>
          <w:color w:val="000000" w:themeColor="text1"/>
        </w:rPr>
        <w:t xml:space="preserve"> Abbas </w:t>
      </w:r>
      <w:r w:rsidR="003D714F" w:rsidRPr="00500FBA">
        <w:rPr>
          <w:rFonts w:ascii="Book Antiqua" w:eastAsia="Book Antiqua" w:hAnsi="Book Antiqua" w:cs="Book Antiqua"/>
          <w:color w:val="000000" w:themeColor="text1"/>
        </w:rPr>
        <w:t>H</w:t>
      </w:r>
      <w:r w:rsidR="003939B2" w:rsidRPr="00500FBA">
        <w:rPr>
          <w:rFonts w:ascii="Book Antiqua" w:eastAsia="Book Antiqua" w:hAnsi="Book Antiqua" w:cs="Book Antiqua"/>
          <w:color w:val="000000" w:themeColor="text1"/>
        </w:rPr>
        <w:t xml:space="preserve">, </w:t>
      </w:r>
      <w:proofErr w:type="spellStart"/>
      <w:r w:rsidR="003939B2" w:rsidRPr="00500FBA">
        <w:rPr>
          <w:rFonts w:ascii="Book Antiqua" w:eastAsia="Book Antiqua" w:hAnsi="Book Antiqua" w:cs="Book Antiqua"/>
          <w:color w:val="000000" w:themeColor="text1"/>
        </w:rPr>
        <w:t>Makker</w:t>
      </w:r>
      <w:proofErr w:type="spellEnd"/>
      <w:r w:rsidR="003939B2" w:rsidRPr="00500FBA">
        <w:rPr>
          <w:rFonts w:ascii="Book Antiqua" w:eastAsia="Book Antiqua" w:hAnsi="Book Antiqua" w:cs="Book Antiqua"/>
          <w:color w:val="000000" w:themeColor="text1"/>
        </w:rPr>
        <w:t xml:space="preserve"> J, </w:t>
      </w:r>
      <w:proofErr w:type="spellStart"/>
      <w:r w:rsidR="003939B2" w:rsidRPr="00500FBA">
        <w:rPr>
          <w:rFonts w:ascii="Book Antiqua" w:eastAsia="Book Antiqua" w:hAnsi="Book Antiqua" w:cs="Book Antiqua"/>
          <w:color w:val="000000" w:themeColor="text1"/>
        </w:rPr>
        <w:t>Baiomi</w:t>
      </w:r>
      <w:proofErr w:type="spellEnd"/>
      <w:r w:rsidR="003D714F" w:rsidRPr="00500FBA">
        <w:rPr>
          <w:rFonts w:ascii="Book Antiqua" w:eastAsia="Book Antiqua" w:hAnsi="Book Antiqua" w:cs="Book Antiqua"/>
          <w:color w:val="000000" w:themeColor="text1"/>
        </w:rPr>
        <w:t xml:space="preserve"> A</w:t>
      </w:r>
      <w:r w:rsidR="003939B2" w:rsidRPr="00500FBA">
        <w:rPr>
          <w:rFonts w:ascii="Book Antiqua" w:eastAsia="Book Antiqua" w:hAnsi="Book Antiqua" w:cs="Book Antiqua"/>
          <w:color w:val="000000" w:themeColor="text1"/>
        </w:rPr>
        <w:t xml:space="preserve">, Mantri N, Choi, Y, </w:t>
      </w:r>
      <w:proofErr w:type="spellStart"/>
      <w:r w:rsidR="003939B2" w:rsidRPr="00500FBA">
        <w:rPr>
          <w:rFonts w:ascii="Book Antiqua" w:eastAsia="Book Antiqua" w:hAnsi="Book Antiqua" w:cs="Book Antiqua"/>
          <w:color w:val="000000" w:themeColor="text1"/>
        </w:rPr>
        <w:t>Fortzuri</w:t>
      </w:r>
      <w:proofErr w:type="spellEnd"/>
      <w:r w:rsidR="003939B2" w:rsidRPr="00500FBA">
        <w:rPr>
          <w:rFonts w:ascii="Book Antiqua" w:eastAsia="Book Antiqua" w:hAnsi="Book Antiqua" w:cs="Book Antiqua"/>
          <w:color w:val="000000" w:themeColor="text1"/>
        </w:rPr>
        <w:t xml:space="preserve"> D</w:t>
      </w:r>
      <w:r w:rsidR="00D016DD" w:rsidRPr="00500FBA">
        <w:rPr>
          <w:rFonts w:ascii="Book Antiqua" w:eastAsia="Book Antiqua" w:hAnsi="Book Antiqua" w:cs="Book Antiqua"/>
          <w:color w:val="000000" w:themeColor="text1"/>
        </w:rPr>
        <w:t xml:space="preserve"> and</w:t>
      </w:r>
      <w:r w:rsidR="003939B2" w:rsidRPr="00500FBA">
        <w:rPr>
          <w:rFonts w:ascii="Book Antiqua" w:eastAsia="Book Antiqua" w:hAnsi="Book Antiqua" w:cs="Book Antiqua"/>
          <w:color w:val="000000" w:themeColor="text1"/>
        </w:rPr>
        <w:t xml:space="preserve"> Shin D</w:t>
      </w:r>
      <w:r w:rsidR="00145EA4" w:rsidRPr="00500FBA">
        <w:rPr>
          <w:rFonts w:ascii="Book Antiqua" w:eastAsia="Book Antiqua" w:hAnsi="Book Antiqua" w:cs="Book Antiqua"/>
          <w:color w:val="000000" w:themeColor="text1"/>
        </w:rPr>
        <w:t xml:space="preserve"> </w:t>
      </w:r>
      <w:r w:rsidR="003939B2" w:rsidRPr="00500FBA">
        <w:rPr>
          <w:rFonts w:ascii="Book Antiqua" w:eastAsia="Book Antiqua" w:hAnsi="Book Antiqua" w:cs="Book Antiqua"/>
          <w:color w:val="000000" w:themeColor="text1"/>
        </w:rPr>
        <w:t>contributed to data buildup an</w:t>
      </w:r>
      <w:r w:rsidR="003D714F" w:rsidRPr="00500FBA">
        <w:rPr>
          <w:rFonts w:ascii="Book Antiqua" w:eastAsia="Book Antiqua" w:hAnsi="Book Antiqua" w:cs="Book Antiqua"/>
          <w:color w:val="000000" w:themeColor="text1"/>
        </w:rPr>
        <w:t xml:space="preserve">d manuscript write-up </w:t>
      </w:r>
      <w:r w:rsidR="003D714F" w:rsidRPr="00500FBA">
        <w:rPr>
          <w:rFonts w:ascii="Book Antiqua" w:eastAsia="Book Antiqua" w:hAnsi="Book Antiqua" w:cs="Book Antiqua"/>
          <w:color w:val="000000" w:themeColor="text1"/>
        </w:rPr>
        <w:lastRenderedPageBreak/>
        <w:t>and Pate</w:t>
      </w:r>
      <w:r w:rsidR="00D016DD" w:rsidRPr="00500FBA">
        <w:rPr>
          <w:rFonts w:ascii="Book Antiqua" w:eastAsia="Book Antiqua" w:hAnsi="Book Antiqua" w:cs="Book Antiqua"/>
          <w:color w:val="000000" w:themeColor="text1"/>
        </w:rPr>
        <w:t>;</w:t>
      </w:r>
      <w:r w:rsidR="003939B2" w:rsidRPr="00500FBA">
        <w:rPr>
          <w:rFonts w:ascii="Book Antiqua" w:eastAsia="Book Antiqua" w:hAnsi="Book Antiqua" w:cs="Book Antiqua"/>
          <w:color w:val="000000" w:themeColor="text1"/>
        </w:rPr>
        <w:t xml:space="preserve"> </w:t>
      </w:r>
      <w:proofErr w:type="spellStart"/>
      <w:r w:rsidR="003939B2" w:rsidRPr="00500FBA">
        <w:rPr>
          <w:rFonts w:ascii="Book Antiqua" w:eastAsia="Book Antiqua" w:hAnsi="Book Antiqua" w:cs="Book Antiqua"/>
          <w:color w:val="000000" w:themeColor="text1"/>
        </w:rPr>
        <w:t>Chilimuri</w:t>
      </w:r>
      <w:proofErr w:type="spellEnd"/>
      <w:r w:rsidR="003939B2" w:rsidRPr="00500FBA">
        <w:rPr>
          <w:rFonts w:ascii="Book Antiqua" w:eastAsia="Book Antiqua" w:hAnsi="Book Antiqua" w:cs="Book Antiqua"/>
          <w:color w:val="000000" w:themeColor="text1"/>
        </w:rPr>
        <w:t xml:space="preserve"> SC did study supervision and assisted in Manuscript write-up and revision. </w:t>
      </w:r>
    </w:p>
    <w:p w14:paraId="5A0F6459" w14:textId="77777777" w:rsidR="00832BAA" w:rsidRPr="00500FBA" w:rsidRDefault="00832BAA" w:rsidP="00293A63">
      <w:pPr>
        <w:adjustRightInd w:val="0"/>
        <w:snapToGrid w:val="0"/>
        <w:spacing w:line="360" w:lineRule="auto"/>
        <w:jc w:val="both"/>
        <w:rPr>
          <w:rFonts w:ascii="Book Antiqua" w:hAnsi="Book Antiqua"/>
          <w:color w:val="000000" w:themeColor="text1"/>
        </w:rPr>
      </w:pPr>
    </w:p>
    <w:p w14:paraId="56940EA4" w14:textId="3F0283D3"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bCs/>
          <w:color w:val="000000" w:themeColor="text1"/>
        </w:rPr>
        <w:t xml:space="preserve">Corresponding author: Sridhar </w:t>
      </w:r>
      <w:proofErr w:type="spellStart"/>
      <w:r w:rsidRPr="00500FBA">
        <w:rPr>
          <w:rFonts w:ascii="Book Antiqua" w:eastAsia="Book Antiqua" w:hAnsi="Book Antiqua" w:cs="Book Antiqua"/>
          <w:b/>
          <w:bCs/>
          <w:color w:val="000000" w:themeColor="text1"/>
        </w:rPr>
        <w:t>Chilimuri</w:t>
      </w:r>
      <w:proofErr w:type="spellEnd"/>
      <w:r w:rsidRPr="00500FBA">
        <w:rPr>
          <w:rFonts w:ascii="Book Antiqua" w:eastAsia="Book Antiqua" w:hAnsi="Book Antiqua" w:cs="Book Antiqua"/>
          <w:b/>
          <w:bCs/>
          <w:color w:val="000000" w:themeColor="text1"/>
        </w:rPr>
        <w:t xml:space="preserve">, MD, Chairman, </w:t>
      </w:r>
      <w:r w:rsidR="00D400C7" w:rsidRPr="00500FBA">
        <w:rPr>
          <w:rFonts w:ascii="Book Antiqua" w:eastAsia="Book Antiqua" w:hAnsi="Book Antiqua" w:cs="Book Antiqua"/>
          <w:bCs/>
          <w:color w:val="000000" w:themeColor="text1"/>
        </w:rPr>
        <w:t xml:space="preserve">Department of Internal Medicine, </w:t>
      </w:r>
      <w:proofErr w:type="spellStart"/>
      <w:r w:rsidR="00D400C7" w:rsidRPr="00500FBA">
        <w:rPr>
          <w:rFonts w:ascii="Book Antiqua" w:eastAsia="Book Antiqua" w:hAnsi="Book Antiqua" w:cs="Book Antiqua"/>
          <w:bCs/>
          <w:color w:val="000000" w:themeColor="text1"/>
        </w:rPr>
        <w:t>BronxCare</w:t>
      </w:r>
      <w:proofErr w:type="spellEnd"/>
      <w:r w:rsidR="00D400C7" w:rsidRPr="00500FBA">
        <w:rPr>
          <w:rFonts w:ascii="Book Antiqua" w:eastAsia="Book Antiqua" w:hAnsi="Book Antiqua" w:cs="Book Antiqua"/>
          <w:bCs/>
          <w:color w:val="000000" w:themeColor="text1"/>
        </w:rPr>
        <w:t xml:space="preserve"> Hospital Center, 1650 Grand Concourse, Bronx, NY 10457, United States. chilimuri@bronxcare.org</w:t>
      </w:r>
    </w:p>
    <w:p w14:paraId="09028C90"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41D721C4" w14:textId="77777777"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bCs/>
          <w:color w:val="000000" w:themeColor="text1"/>
        </w:rPr>
        <w:t xml:space="preserve">Received: </w:t>
      </w:r>
      <w:r w:rsidRPr="00500FBA">
        <w:rPr>
          <w:rFonts w:ascii="Book Antiqua" w:eastAsia="Book Antiqua" w:hAnsi="Book Antiqua" w:cs="Book Antiqua"/>
          <w:color w:val="000000" w:themeColor="text1"/>
        </w:rPr>
        <w:t>January 29, 2021</w:t>
      </w:r>
    </w:p>
    <w:p w14:paraId="7537318B" w14:textId="37E25BAB"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bCs/>
          <w:color w:val="000000" w:themeColor="text1"/>
        </w:rPr>
        <w:t xml:space="preserve">Revised: </w:t>
      </w:r>
      <w:r w:rsidR="00D400C7" w:rsidRPr="00500FBA">
        <w:rPr>
          <w:rFonts w:ascii="Book Antiqua" w:eastAsia="Book Antiqua" w:hAnsi="Book Antiqua" w:cs="Book Antiqua"/>
          <w:color w:val="000000" w:themeColor="text1"/>
        </w:rPr>
        <w:t>May 20, 2021</w:t>
      </w:r>
    </w:p>
    <w:p w14:paraId="61749D6D" w14:textId="0F95C64C"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bCs/>
          <w:color w:val="000000" w:themeColor="text1"/>
        </w:rPr>
        <w:t xml:space="preserve">Accepted: </w:t>
      </w:r>
      <w:r w:rsidR="002E2E3D" w:rsidRPr="00500FBA">
        <w:rPr>
          <w:rFonts w:ascii="Book Antiqua" w:eastAsia="Book Antiqua" w:hAnsi="Book Antiqua" w:cs="Book Antiqua"/>
          <w:color w:val="000000" w:themeColor="text1"/>
        </w:rPr>
        <w:t>September 8, 2021</w:t>
      </w:r>
    </w:p>
    <w:p w14:paraId="51C84938" w14:textId="4C607A6E"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bCs/>
          <w:color w:val="000000" w:themeColor="text1"/>
        </w:rPr>
        <w:t>Published online:</w:t>
      </w:r>
      <w:r w:rsidRPr="00500FBA">
        <w:rPr>
          <w:rFonts w:ascii="Book Antiqua" w:eastAsia="Book Antiqua" w:hAnsi="Book Antiqua" w:cs="Book Antiqua"/>
          <w:color w:val="000000" w:themeColor="text1"/>
        </w:rPr>
        <w:t xml:space="preserve"> </w:t>
      </w:r>
      <w:r w:rsidR="00AB763A" w:rsidRPr="00500FBA">
        <w:rPr>
          <w:rFonts w:ascii="Book Antiqua" w:eastAsia="Book Antiqua" w:hAnsi="Book Antiqua" w:cs="Book Antiqua"/>
          <w:color w:val="000000" w:themeColor="text1"/>
        </w:rPr>
        <w:t>October 16, 2021</w:t>
      </w:r>
    </w:p>
    <w:p w14:paraId="6245A978" w14:textId="77777777" w:rsidR="00A307C8" w:rsidRPr="00500FBA" w:rsidRDefault="00A307C8" w:rsidP="00293A63">
      <w:pPr>
        <w:adjustRightInd w:val="0"/>
        <w:snapToGrid w:val="0"/>
        <w:spacing w:line="360" w:lineRule="auto"/>
        <w:jc w:val="both"/>
        <w:rPr>
          <w:rFonts w:ascii="Book Antiqua" w:eastAsia="Book Antiqua" w:hAnsi="Book Antiqua" w:cs="Book Antiqua"/>
          <w:b/>
          <w:color w:val="000000" w:themeColor="text1"/>
        </w:rPr>
      </w:pPr>
    </w:p>
    <w:p w14:paraId="366B45BD" w14:textId="77777777" w:rsidR="00A307C8" w:rsidRPr="00500FBA" w:rsidRDefault="00A307C8" w:rsidP="00293A63">
      <w:pPr>
        <w:adjustRightInd w:val="0"/>
        <w:snapToGrid w:val="0"/>
        <w:spacing w:line="360" w:lineRule="auto"/>
        <w:jc w:val="both"/>
        <w:rPr>
          <w:rFonts w:ascii="Book Antiqua" w:eastAsia="Book Antiqua" w:hAnsi="Book Antiqua" w:cs="Book Antiqua"/>
          <w:b/>
          <w:color w:val="000000" w:themeColor="text1"/>
        </w:rPr>
      </w:pPr>
    </w:p>
    <w:p w14:paraId="26E03452" w14:textId="25833A96"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color w:val="000000" w:themeColor="text1"/>
        </w:rPr>
        <w:t>Abstract</w:t>
      </w:r>
    </w:p>
    <w:p w14:paraId="02440336" w14:textId="77777777" w:rsidR="00A77B3E" w:rsidRPr="00500FBA" w:rsidRDefault="003B1746" w:rsidP="00293A63">
      <w:pPr>
        <w:adjustRightInd w:val="0"/>
        <w:snapToGrid w:val="0"/>
        <w:spacing w:line="360" w:lineRule="auto"/>
        <w:jc w:val="both"/>
        <w:rPr>
          <w:rFonts w:ascii="Book Antiqua" w:hAnsi="Book Antiqua"/>
          <w:b/>
          <w:bCs/>
          <w:color w:val="000000" w:themeColor="text1"/>
        </w:rPr>
      </w:pPr>
      <w:r w:rsidRPr="00500FBA">
        <w:rPr>
          <w:rFonts w:ascii="Book Antiqua" w:eastAsia="Book Antiqua" w:hAnsi="Book Antiqua" w:cs="Book Antiqua"/>
          <w:b/>
          <w:bCs/>
          <w:color w:val="000000" w:themeColor="text1"/>
        </w:rPr>
        <w:t>BACKGROUND</w:t>
      </w:r>
    </w:p>
    <w:p w14:paraId="063BE4CB" w14:textId="27EEF125"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color w:val="000000" w:themeColor="text1"/>
        </w:rPr>
        <w:t>There is little evidence about the association of pre-existing hepatitis C infection</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 xml:space="preserve">HCV) with outcomes in patients with </w:t>
      </w:r>
      <w:r w:rsidR="00616DAE" w:rsidRPr="00500FBA">
        <w:rPr>
          <w:rFonts w:ascii="Book Antiqua" w:eastAsia="Book Antiqua" w:hAnsi="Book Antiqua" w:cs="Book Antiqua"/>
          <w:color w:val="000000" w:themeColor="text1"/>
        </w:rPr>
        <w:t>coronavirus disease 2019</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COVID-19</w:t>
      </w:r>
      <w:r w:rsidR="00616DAE" w:rsidRPr="00500FBA">
        <w:rPr>
          <w:rFonts w:ascii="Book Antiqua" w:eastAsia="Book Antiqua" w:hAnsi="Book Antiqua" w:cs="Book Antiqua"/>
          <w:color w:val="000000" w:themeColor="text1"/>
        </w:rPr>
        <w:t>)</w:t>
      </w:r>
      <w:r w:rsidRPr="00500FBA">
        <w:rPr>
          <w:rFonts w:ascii="Book Antiqua" w:eastAsia="Book Antiqua" w:hAnsi="Book Antiqua" w:cs="Book Antiqua"/>
          <w:color w:val="000000" w:themeColor="text1"/>
        </w:rPr>
        <w:t xml:space="preserve">. </w:t>
      </w:r>
    </w:p>
    <w:p w14:paraId="42C4FFBD"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1A93C4C7" w14:textId="77777777" w:rsidR="00A77B3E" w:rsidRPr="00500FBA" w:rsidRDefault="003B1746" w:rsidP="00293A63">
      <w:pPr>
        <w:adjustRightInd w:val="0"/>
        <w:snapToGrid w:val="0"/>
        <w:spacing w:line="360" w:lineRule="auto"/>
        <w:jc w:val="both"/>
        <w:rPr>
          <w:rFonts w:ascii="Book Antiqua" w:hAnsi="Book Antiqua"/>
          <w:b/>
          <w:bCs/>
          <w:color w:val="000000" w:themeColor="text1"/>
        </w:rPr>
      </w:pPr>
      <w:r w:rsidRPr="00500FBA">
        <w:rPr>
          <w:rFonts w:ascii="Book Antiqua" w:eastAsia="Book Antiqua" w:hAnsi="Book Antiqua" w:cs="Book Antiqua"/>
          <w:b/>
          <w:bCs/>
          <w:color w:val="000000" w:themeColor="text1"/>
        </w:rPr>
        <w:t>AIM</w:t>
      </w:r>
    </w:p>
    <w:p w14:paraId="31F0C9A8" w14:textId="77777777"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color w:val="000000" w:themeColor="text1"/>
        </w:rPr>
        <w:t xml:space="preserve">To assess the prevalence of history of HCV among patients with COVID-19 and to study the relationship of in-hospital mortality in relation with other predictors of poor outcomes in the presence or absence of COVID-19 induced acute liver injury. </w:t>
      </w:r>
    </w:p>
    <w:p w14:paraId="7D74F0D1"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0A478A60" w14:textId="77777777" w:rsidR="00A77B3E" w:rsidRPr="00500FBA" w:rsidRDefault="003B1746" w:rsidP="00293A63">
      <w:pPr>
        <w:adjustRightInd w:val="0"/>
        <w:snapToGrid w:val="0"/>
        <w:spacing w:line="360" w:lineRule="auto"/>
        <w:jc w:val="both"/>
        <w:rPr>
          <w:rFonts w:ascii="Book Antiqua" w:hAnsi="Book Antiqua"/>
          <w:b/>
          <w:bCs/>
          <w:color w:val="000000" w:themeColor="text1"/>
        </w:rPr>
      </w:pPr>
      <w:r w:rsidRPr="00500FBA">
        <w:rPr>
          <w:rFonts w:ascii="Book Antiqua" w:eastAsia="Book Antiqua" w:hAnsi="Book Antiqua" w:cs="Book Antiqua"/>
          <w:b/>
          <w:bCs/>
          <w:color w:val="000000" w:themeColor="text1"/>
        </w:rPr>
        <w:t>METHODS</w:t>
      </w:r>
    </w:p>
    <w:p w14:paraId="75942F82" w14:textId="16567718"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color w:val="000000" w:themeColor="text1"/>
        </w:rPr>
        <w:t>In a retrospective single-center study design, 1193 patients with COVID-19 infection were studied. Patients were then classified into those with and without a history of HCV, 50</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4.1%) and 1157</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95.9%) respectively. </w:t>
      </w:r>
    </w:p>
    <w:p w14:paraId="50EF75A0"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0D806E71" w14:textId="77777777" w:rsidR="00A77B3E" w:rsidRPr="00500FBA" w:rsidRDefault="003B1746" w:rsidP="00293A63">
      <w:pPr>
        <w:adjustRightInd w:val="0"/>
        <w:snapToGrid w:val="0"/>
        <w:spacing w:line="360" w:lineRule="auto"/>
        <w:jc w:val="both"/>
        <w:rPr>
          <w:rFonts w:ascii="Book Antiqua" w:hAnsi="Book Antiqua"/>
          <w:b/>
          <w:bCs/>
          <w:color w:val="000000" w:themeColor="text1"/>
        </w:rPr>
      </w:pPr>
      <w:r w:rsidRPr="00500FBA">
        <w:rPr>
          <w:rFonts w:ascii="Book Antiqua" w:eastAsia="Book Antiqua" w:hAnsi="Book Antiqua" w:cs="Book Antiqua"/>
          <w:b/>
          <w:bCs/>
          <w:color w:val="000000" w:themeColor="text1"/>
        </w:rPr>
        <w:t>RESULTS</w:t>
      </w:r>
    </w:p>
    <w:p w14:paraId="1319AD6F" w14:textId="3AEB213F"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color w:val="000000" w:themeColor="text1"/>
        </w:rPr>
        <w:lastRenderedPageBreak/>
        <w:t>Multivariate cox-regression models showed that age, HCV, D-Dimer, and ferritin were the only predictors of in-hospital mortality. Acute liver injury and fibrosis score</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 xml:space="preserve">Fib-4 score) were not different between both groups. Multivariate cox-regression model for liver profile revealed that </w:t>
      </w:r>
      <w:r w:rsidR="00616DAE" w:rsidRPr="00500FBA">
        <w:rPr>
          <w:rFonts w:ascii="Book Antiqua" w:eastAsia="Book Antiqua" w:hAnsi="Book Antiqua" w:cs="Book Antiqua"/>
          <w:color w:val="000000" w:themeColor="text1"/>
        </w:rPr>
        <w:t>aspartate aminotransferase</w:t>
      </w:r>
      <w:r w:rsidRPr="00500FBA">
        <w:rPr>
          <w:rFonts w:ascii="Book Antiqua" w:eastAsia="Book Antiqua" w:hAnsi="Book Antiqua" w:cs="Book Antiqua"/>
          <w:color w:val="000000" w:themeColor="text1"/>
        </w:rPr>
        <w:t>/</w:t>
      </w:r>
      <w:r w:rsidR="00616DAE" w:rsidRPr="00500FBA">
        <w:rPr>
          <w:rFonts w:ascii="Book Antiqua" w:eastAsia="Book Antiqua" w:hAnsi="Book Antiqua" w:cs="Book Antiqua"/>
          <w:color w:val="000000" w:themeColor="text1"/>
        </w:rPr>
        <w:t>alanine aminotransferase</w:t>
      </w:r>
      <w:r w:rsidRPr="00500FBA">
        <w:rPr>
          <w:rFonts w:ascii="Book Antiqua" w:eastAsia="Book Antiqua" w:hAnsi="Book Antiqua" w:cs="Book Antiqua"/>
          <w:color w:val="000000" w:themeColor="text1"/>
        </w:rPr>
        <w:t xml:space="preserve"> ratio, Fib-4 score, and HCV were predictors of in-hospital mortality. After propensity score matching HCV was the only predictor of mortality in the multivariate cox-regression model. A model including HCV was found to add predictive value to clinical and laboratory parameters.</w:t>
      </w:r>
    </w:p>
    <w:p w14:paraId="5B1F40A2"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58FF615D" w14:textId="77777777" w:rsidR="00A77B3E" w:rsidRPr="00500FBA" w:rsidRDefault="003B1746" w:rsidP="00293A63">
      <w:pPr>
        <w:adjustRightInd w:val="0"/>
        <w:snapToGrid w:val="0"/>
        <w:spacing w:line="360" w:lineRule="auto"/>
        <w:jc w:val="both"/>
        <w:rPr>
          <w:rFonts w:ascii="Book Antiqua" w:hAnsi="Book Antiqua"/>
          <w:b/>
          <w:bCs/>
          <w:color w:val="000000" w:themeColor="text1"/>
        </w:rPr>
      </w:pPr>
      <w:r w:rsidRPr="00500FBA">
        <w:rPr>
          <w:rFonts w:ascii="Book Antiqua" w:eastAsia="Book Antiqua" w:hAnsi="Book Antiqua" w:cs="Book Antiqua"/>
          <w:b/>
          <w:bCs/>
          <w:color w:val="000000" w:themeColor="text1"/>
        </w:rPr>
        <w:t>CONCLUSION</w:t>
      </w:r>
    </w:p>
    <w:p w14:paraId="584716CF" w14:textId="38D8CC05"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color w:val="000000" w:themeColor="text1"/>
          <w:shd w:val="clear" w:color="auto" w:fill="FFFFFF"/>
        </w:rPr>
        <w:t xml:space="preserve">In patients with COVID-19, history of HCV infection leads to an accentuated </w:t>
      </w:r>
      <w:r w:rsidR="00C503ED" w:rsidRPr="00500FBA">
        <w:rPr>
          <w:rFonts w:ascii="Book Antiqua" w:eastAsia="Book Antiqua" w:hAnsi="Book Antiqua" w:cs="Book Antiqua"/>
          <w:color w:val="000000" w:themeColor="text1"/>
          <w:shd w:val="clear" w:color="auto" w:fill="FFFFFF"/>
        </w:rPr>
        <w:t>severe acute respiratory syndrome coronavirus 2</w:t>
      </w:r>
      <w:r w:rsidR="009E1BF6" w:rsidRPr="00500FBA">
        <w:rPr>
          <w:rFonts w:ascii="Book Antiqua" w:eastAsia="Book Antiqua" w:hAnsi="Book Antiqua" w:cs="Book Antiqua"/>
          <w:color w:val="000000" w:themeColor="text1"/>
          <w:shd w:val="clear" w:color="auto" w:fill="FFFFFF"/>
        </w:rPr>
        <w:t xml:space="preserve"> (</w:t>
      </w:r>
      <w:r w:rsidR="00C503ED" w:rsidRPr="00500FBA">
        <w:rPr>
          <w:rFonts w:ascii="Book Antiqua" w:eastAsia="Book Antiqua" w:hAnsi="Book Antiqua" w:cs="Book Antiqua"/>
          <w:color w:val="000000" w:themeColor="text1"/>
          <w:shd w:val="clear" w:color="auto" w:fill="FFFFFF"/>
        </w:rPr>
        <w:t>SARS-CoV2)</w:t>
      </w:r>
      <w:r w:rsidRPr="00500FBA">
        <w:rPr>
          <w:rFonts w:ascii="Book Antiqua" w:eastAsia="Book Antiqua" w:hAnsi="Book Antiqua" w:cs="Book Antiqua"/>
          <w:color w:val="000000" w:themeColor="text1"/>
          <w:shd w:val="clear" w:color="auto" w:fill="FFFFFF"/>
        </w:rPr>
        <w:t xml:space="preserve"> virulence, irrespective of baseline comorbidities, admission laboratory variables, or COVID-19-induced liver injury, which may be related to extrahepatic effects of HCV leading to enhanced ACE-2/TMPRSS mechanisms of SARS-CoV-2 viral entry, baseline cytokine-mediated pro-inflammation, and endothelial dysfunction. </w:t>
      </w:r>
    </w:p>
    <w:p w14:paraId="3A42DDDD"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324638E2" w14:textId="7958A2C8"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bCs/>
          <w:color w:val="000000" w:themeColor="text1"/>
        </w:rPr>
        <w:t xml:space="preserve">Key Words: </w:t>
      </w:r>
      <w:r w:rsidRPr="00500FBA">
        <w:rPr>
          <w:rFonts w:ascii="Book Antiqua" w:eastAsia="Book Antiqua" w:hAnsi="Book Antiqua" w:cs="Book Antiqua"/>
          <w:color w:val="000000" w:themeColor="text1"/>
        </w:rPr>
        <w:t xml:space="preserve">Hepatitis C; </w:t>
      </w:r>
      <w:r w:rsidR="00BC481A" w:rsidRPr="00500FBA">
        <w:rPr>
          <w:rFonts w:ascii="Book Antiqua" w:eastAsia="Book Antiqua" w:hAnsi="Book Antiqua" w:cs="Book Antiqua"/>
          <w:color w:val="000000" w:themeColor="text1"/>
        </w:rPr>
        <w:t>A</w:t>
      </w:r>
      <w:r w:rsidR="00616867" w:rsidRPr="00500FBA">
        <w:rPr>
          <w:rFonts w:ascii="Book Antiqua" w:eastAsia="Book Antiqua" w:hAnsi="Book Antiqua" w:cs="Book Antiqua"/>
          <w:color w:val="000000" w:themeColor="text1"/>
        </w:rPr>
        <w:t xml:space="preserve">cute liver injury; </w:t>
      </w:r>
      <w:r w:rsidR="00BC481A" w:rsidRPr="00500FBA">
        <w:rPr>
          <w:rFonts w:ascii="Book Antiqua" w:eastAsia="Book Antiqua" w:hAnsi="Book Antiqua" w:cs="Book Antiqua"/>
          <w:color w:val="000000" w:themeColor="text1"/>
        </w:rPr>
        <w:t>S</w:t>
      </w:r>
      <w:r w:rsidR="00616867" w:rsidRPr="00500FBA">
        <w:rPr>
          <w:rFonts w:ascii="Book Antiqua" w:eastAsia="Book Antiqua" w:hAnsi="Book Antiqua" w:cs="Book Antiqua"/>
          <w:color w:val="000000" w:themeColor="text1"/>
        </w:rPr>
        <w:t xml:space="preserve">eropositive; </w:t>
      </w:r>
      <w:r w:rsidRPr="00500FBA">
        <w:rPr>
          <w:rFonts w:ascii="Book Antiqua" w:eastAsia="Book Antiqua" w:hAnsi="Book Antiqua" w:cs="Book Antiqua"/>
          <w:color w:val="000000" w:themeColor="text1"/>
        </w:rPr>
        <w:t>COVID-19; Mortality</w:t>
      </w:r>
    </w:p>
    <w:p w14:paraId="1DD4C8E3" w14:textId="77777777" w:rsidR="00E5187F" w:rsidRDefault="00E5187F" w:rsidP="00E5187F">
      <w:pPr>
        <w:spacing w:line="360" w:lineRule="auto"/>
        <w:jc w:val="both"/>
        <w:rPr>
          <w:lang w:eastAsia="zh-CN"/>
        </w:rPr>
      </w:pPr>
    </w:p>
    <w:p w14:paraId="072B65F0" w14:textId="77777777" w:rsidR="00E5187F" w:rsidRPr="00026CB8" w:rsidRDefault="00E5187F" w:rsidP="00E5187F">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26F267E1" w14:textId="77777777" w:rsidR="00E5187F" w:rsidRPr="009C101B" w:rsidRDefault="00E5187F" w:rsidP="00E5187F">
      <w:pPr>
        <w:spacing w:line="360" w:lineRule="auto"/>
        <w:jc w:val="both"/>
        <w:rPr>
          <w:lang w:eastAsia="zh-CN"/>
        </w:rPr>
      </w:pPr>
    </w:p>
    <w:p w14:paraId="5256D689" w14:textId="6081218B" w:rsidR="00047CB5" w:rsidRDefault="00E5187F" w:rsidP="00D4041A">
      <w:pPr>
        <w:adjustRightInd w:val="0"/>
        <w:snapToGrid w:val="0"/>
        <w:spacing w:line="360" w:lineRule="auto"/>
        <w:jc w:val="both"/>
        <w:rPr>
          <w:rFonts w:ascii="Book Antiqua" w:eastAsia="Book Antiqua" w:hAnsi="Book Antiqua" w:cs="Book Antiqua"/>
          <w:color w:val="000000" w:themeColor="text1"/>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3B1746" w:rsidRPr="00500FBA">
        <w:rPr>
          <w:rFonts w:ascii="Book Antiqua" w:eastAsia="Book Antiqua" w:hAnsi="Book Antiqua" w:cs="Book Antiqua"/>
          <w:color w:val="000000" w:themeColor="text1"/>
        </w:rPr>
        <w:t>Ronderos</w:t>
      </w:r>
      <w:proofErr w:type="spellEnd"/>
      <w:r w:rsidR="003B1746" w:rsidRPr="00500FBA">
        <w:rPr>
          <w:rFonts w:ascii="Book Antiqua" w:eastAsia="Book Antiqua" w:hAnsi="Book Antiqua" w:cs="Book Antiqua"/>
          <w:color w:val="000000" w:themeColor="text1"/>
        </w:rPr>
        <w:t xml:space="preserve"> D, Omar AMS, Abbas H, </w:t>
      </w:r>
      <w:proofErr w:type="spellStart"/>
      <w:r w:rsidR="003B1746" w:rsidRPr="00500FBA">
        <w:rPr>
          <w:rFonts w:ascii="Book Antiqua" w:eastAsia="Book Antiqua" w:hAnsi="Book Antiqua" w:cs="Book Antiqua"/>
          <w:color w:val="000000" w:themeColor="text1"/>
        </w:rPr>
        <w:t>Makker</w:t>
      </w:r>
      <w:proofErr w:type="spellEnd"/>
      <w:r w:rsidR="003B1746" w:rsidRPr="00500FBA">
        <w:rPr>
          <w:rFonts w:ascii="Book Antiqua" w:eastAsia="Book Antiqua" w:hAnsi="Book Antiqua" w:cs="Book Antiqua"/>
          <w:color w:val="000000" w:themeColor="text1"/>
        </w:rPr>
        <w:t xml:space="preserve"> J, </w:t>
      </w:r>
      <w:proofErr w:type="spellStart"/>
      <w:r w:rsidR="003B1746" w:rsidRPr="00500FBA">
        <w:rPr>
          <w:rFonts w:ascii="Book Antiqua" w:eastAsia="Book Antiqua" w:hAnsi="Book Antiqua" w:cs="Book Antiqua"/>
          <w:color w:val="000000" w:themeColor="text1"/>
        </w:rPr>
        <w:t>Baiomi</w:t>
      </w:r>
      <w:proofErr w:type="spellEnd"/>
      <w:r w:rsidR="003B1746" w:rsidRPr="00500FBA">
        <w:rPr>
          <w:rFonts w:ascii="Book Antiqua" w:eastAsia="Book Antiqua" w:hAnsi="Book Antiqua" w:cs="Book Antiqua"/>
          <w:color w:val="000000" w:themeColor="text1"/>
        </w:rPr>
        <w:t xml:space="preserve"> A, Sun H, Mantri N, Choi Y, </w:t>
      </w:r>
      <w:proofErr w:type="spellStart"/>
      <w:r w:rsidR="003B1746" w:rsidRPr="00500FBA">
        <w:rPr>
          <w:rFonts w:ascii="Book Antiqua" w:eastAsia="Book Antiqua" w:hAnsi="Book Antiqua" w:cs="Book Antiqua"/>
          <w:color w:val="000000" w:themeColor="text1"/>
        </w:rPr>
        <w:t>Fortuzi</w:t>
      </w:r>
      <w:proofErr w:type="spellEnd"/>
      <w:r w:rsidR="003B1746" w:rsidRPr="00500FBA">
        <w:rPr>
          <w:rFonts w:ascii="Book Antiqua" w:eastAsia="Book Antiqua" w:hAnsi="Book Antiqua" w:cs="Book Antiqua"/>
          <w:color w:val="000000" w:themeColor="text1"/>
        </w:rPr>
        <w:t xml:space="preserve"> K, Shin D, Patel H, </w:t>
      </w:r>
      <w:proofErr w:type="spellStart"/>
      <w:r w:rsidR="003B1746" w:rsidRPr="00500FBA">
        <w:rPr>
          <w:rFonts w:ascii="Book Antiqua" w:eastAsia="Book Antiqua" w:hAnsi="Book Antiqua" w:cs="Book Antiqua"/>
          <w:color w:val="000000" w:themeColor="text1"/>
        </w:rPr>
        <w:t>Chilimuri</w:t>
      </w:r>
      <w:proofErr w:type="spellEnd"/>
      <w:r w:rsidR="003B1746" w:rsidRPr="00500FBA">
        <w:rPr>
          <w:rFonts w:ascii="Book Antiqua" w:eastAsia="Book Antiqua" w:hAnsi="Book Antiqua" w:cs="Book Antiqua"/>
          <w:color w:val="000000" w:themeColor="text1"/>
        </w:rPr>
        <w:t xml:space="preserve"> S. </w:t>
      </w:r>
      <w:r w:rsidR="00D4041A" w:rsidRPr="00D4041A">
        <w:rPr>
          <w:rFonts w:ascii="Book Antiqua" w:eastAsia="Book Antiqua" w:hAnsi="Book Antiqua" w:cs="Book Antiqua"/>
          <w:color w:val="000000" w:themeColor="text1"/>
        </w:rPr>
        <w:t>Chronic hepatitis-C infection in COVID-19 patients is</w:t>
      </w:r>
      <w:r w:rsidR="00D4041A">
        <w:rPr>
          <w:rFonts w:ascii="Book Antiqua" w:hAnsi="Book Antiqua" w:cs="Book Antiqua" w:hint="eastAsia"/>
          <w:color w:val="000000" w:themeColor="text1"/>
          <w:lang w:eastAsia="zh-CN"/>
        </w:rPr>
        <w:t xml:space="preserve"> </w:t>
      </w:r>
      <w:r w:rsidR="00D4041A" w:rsidRPr="00D4041A">
        <w:rPr>
          <w:rFonts w:ascii="Book Antiqua" w:eastAsia="Book Antiqua" w:hAnsi="Book Antiqua" w:cs="Book Antiqua"/>
          <w:color w:val="000000" w:themeColor="text1"/>
        </w:rPr>
        <w:t>associated with in-hospital mortality</w:t>
      </w:r>
      <w:r w:rsidR="003B1746" w:rsidRPr="00500FBA">
        <w:rPr>
          <w:rFonts w:ascii="Book Antiqua" w:eastAsia="Book Antiqua" w:hAnsi="Book Antiqua" w:cs="Book Antiqua"/>
          <w:color w:val="000000" w:themeColor="text1"/>
        </w:rPr>
        <w:t xml:space="preserve">. </w:t>
      </w:r>
      <w:r w:rsidR="003B1746" w:rsidRPr="00500FBA">
        <w:rPr>
          <w:rFonts w:ascii="Book Antiqua" w:eastAsia="Book Antiqua" w:hAnsi="Book Antiqua" w:cs="Book Antiqua"/>
          <w:i/>
          <w:iCs/>
          <w:color w:val="000000" w:themeColor="text1"/>
        </w:rPr>
        <w:t>World J Clin Cases</w:t>
      </w:r>
      <w:r w:rsidR="003B1746" w:rsidRPr="00500FBA">
        <w:rPr>
          <w:rFonts w:ascii="Book Antiqua" w:eastAsia="Book Antiqua" w:hAnsi="Book Antiqua" w:cs="Book Antiqua"/>
          <w:color w:val="000000" w:themeColor="text1"/>
        </w:rPr>
        <w:t xml:space="preserve"> 2021; </w:t>
      </w:r>
      <w:r w:rsidR="00E82903" w:rsidRPr="00500FBA">
        <w:rPr>
          <w:rFonts w:ascii="Book Antiqua" w:eastAsia="Book Antiqua" w:hAnsi="Book Antiqua" w:cs="Book Antiqua"/>
          <w:color w:val="000000" w:themeColor="text1"/>
        </w:rPr>
        <w:t xml:space="preserve">9(29): </w:t>
      </w:r>
      <w:r w:rsidR="00047CB5" w:rsidRPr="00047CB5">
        <w:rPr>
          <w:rFonts w:ascii="Book Antiqua" w:eastAsia="Book Antiqua" w:hAnsi="Book Antiqua" w:cs="Book Antiqua"/>
          <w:color w:val="000000" w:themeColor="text1"/>
        </w:rPr>
        <w:t>8749-8762</w:t>
      </w:r>
    </w:p>
    <w:p w14:paraId="21892D24" w14:textId="7ABA279F" w:rsidR="00047CB5" w:rsidRDefault="00E82903" w:rsidP="00E5187F">
      <w:pPr>
        <w:adjustRightInd w:val="0"/>
        <w:snapToGrid w:val="0"/>
        <w:spacing w:line="360" w:lineRule="auto"/>
        <w:jc w:val="both"/>
        <w:rPr>
          <w:rFonts w:ascii="Book Antiqua" w:eastAsia="Book Antiqua" w:hAnsi="Book Antiqua" w:cs="Book Antiqua"/>
          <w:color w:val="000000" w:themeColor="text1"/>
        </w:rPr>
      </w:pPr>
      <w:r w:rsidRPr="00500FBA">
        <w:rPr>
          <w:rFonts w:ascii="Book Antiqua" w:eastAsia="Book Antiqua" w:hAnsi="Book Antiqua" w:cs="Book Antiqua"/>
          <w:color w:val="000000" w:themeColor="text1"/>
        </w:rPr>
        <w:t>URL: https://www.wjgnet.com/2307-8960/full/v9/i29/</w:t>
      </w:r>
      <w:r w:rsidR="00047CB5" w:rsidRPr="00047CB5">
        <w:rPr>
          <w:rFonts w:ascii="Book Antiqua" w:eastAsia="Book Antiqua" w:hAnsi="Book Antiqua" w:cs="Book Antiqua"/>
          <w:color w:val="000000" w:themeColor="text1"/>
        </w:rPr>
        <w:t>8749</w:t>
      </w:r>
      <w:r w:rsidRPr="00500FBA">
        <w:rPr>
          <w:rFonts w:ascii="Book Antiqua" w:eastAsia="Book Antiqua" w:hAnsi="Book Antiqua" w:cs="Book Antiqua"/>
          <w:color w:val="000000" w:themeColor="text1"/>
        </w:rPr>
        <w:t xml:space="preserve">.htm  </w:t>
      </w:r>
    </w:p>
    <w:p w14:paraId="01B0CF08" w14:textId="0BF6937D" w:rsidR="00A77B3E" w:rsidRPr="00500FBA" w:rsidRDefault="00E82903" w:rsidP="00E5187F">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color w:val="000000" w:themeColor="text1"/>
        </w:rPr>
        <w:t>DOI: https://dx.doi.org/10.12998/wjcc.v9.i29.</w:t>
      </w:r>
      <w:r w:rsidR="00047CB5" w:rsidRPr="00047CB5">
        <w:rPr>
          <w:rFonts w:ascii="Book Antiqua" w:eastAsia="Book Antiqua" w:hAnsi="Book Antiqua" w:cs="Book Antiqua"/>
          <w:color w:val="000000" w:themeColor="text1"/>
        </w:rPr>
        <w:t>8749</w:t>
      </w:r>
    </w:p>
    <w:p w14:paraId="77030AEB"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480916ED" w14:textId="46ABAD73" w:rsidR="00A77B3E" w:rsidRPr="00500FBA" w:rsidRDefault="003B1746" w:rsidP="00293A63">
      <w:pPr>
        <w:adjustRightInd w:val="0"/>
        <w:snapToGrid w:val="0"/>
        <w:spacing w:line="360" w:lineRule="auto"/>
        <w:jc w:val="both"/>
        <w:rPr>
          <w:rFonts w:ascii="Book Antiqua" w:eastAsia="Book Antiqua" w:hAnsi="Book Antiqua" w:cs="Book Antiqua"/>
          <w:color w:val="000000" w:themeColor="text1"/>
        </w:rPr>
      </w:pPr>
      <w:r w:rsidRPr="00500FBA">
        <w:rPr>
          <w:rFonts w:ascii="Book Antiqua" w:eastAsia="Book Antiqua" w:hAnsi="Book Antiqua" w:cs="Book Antiqua"/>
          <w:b/>
          <w:bCs/>
          <w:color w:val="000000" w:themeColor="text1"/>
        </w:rPr>
        <w:t>Core Tip</w:t>
      </w:r>
      <w:r w:rsidR="00C503ED" w:rsidRPr="00500FBA">
        <w:rPr>
          <w:rFonts w:ascii="Book Antiqua" w:eastAsia="Book Antiqua" w:hAnsi="Book Antiqua" w:cs="Book Antiqua"/>
          <w:b/>
          <w:bCs/>
          <w:color w:val="000000" w:themeColor="text1"/>
        </w:rPr>
        <w:t>:</w:t>
      </w:r>
      <w:r w:rsidR="003D3A75" w:rsidRPr="00500FBA">
        <w:rPr>
          <w:rFonts w:ascii="Book Antiqua" w:eastAsia="Book Antiqua" w:hAnsi="Book Antiqua" w:cs="Book Antiqua"/>
          <w:color w:val="000000" w:themeColor="text1"/>
        </w:rPr>
        <w:t xml:space="preserve"> In patients with</w:t>
      </w:r>
      <w:r w:rsidR="00616DAE" w:rsidRPr="00500FBA">
        <w:rPr>
          <w:rFonts w:ascii="Book Antiqua" w:eastAsia="Book Antiqua" w:hAnsi="Book Antiqua" w:cs="Book Antiqua"/>
          <w:color w:val="000000" w:themeColor="text1"/>
        </w:rPr>
        <w:t xml:space="preserve"> coronavirus disease 2019</w:t>
      </w:r>
      <w:r w:rsidR="009E1BF6" w:rsidRPr="00500FBA">
        <w:rPr>
          <w:rFonts w:ascii="Book Antiqua" w:eastAsia="Book Antiqua" w:hAnsi="Book Antiqua" w:cs="Book Antiqua"/>
          <w:color w:val="000000" w:themeColor="text1"/>
        </w:rPr>
        <w:t xml:space="preserve"> (</w:t>
      </w:r>
      <w:r w:rsidR="00616DAE" w:rsidRPr="00500FBA">
        <w:rPr>
          <w:rFonts w:ascii="Book Antiqua" w:eastAsia="Book Antiqua" w:hAnsi="Book Antiqua" w:cs="Book Antiqua"/>
          <w:color w:val="000000" w:themeColor="text1"/>
        </w:rPr>
        <w:t>COVID-19)</w:t>
      </w:r>
      <w:r w:rsidR="003D3A75" w:rsidRPr="00500FBA">
        <w:rPr>
          <w:rFonts w:ascii="Book Antiqua" w:eastAsia="Book Antiqua" w:hAnsi="Book Antiqua" w:cs="Book Antiqua"/>
          <w:color w:val="000000" w:themeColor="text1"/>
        </w:rPr>
        <w:t xml:space="preserve">, history of hepatitis C infection accentuated </w:t>
      </w:r>
      <w:r w:rsidR="00C503ED" w:rsidRPr="00500FBA">
        <w:rPr>
          <w:rFonts w:ascii="Book Antiqua" w:eastAsia="Book Antiqua" w:hAnsi="Book Antiqua" w:cs="Book Antiqua"/>
          <w:color w:val="000000" w:themeColor="text1"/>
          <w:shd w:val="clear" w:color="auto" w:fill="FFFFFF"/>
        </w:rPr>
        <w:t>severe acute respiratory syndrome coronavirus 2</w:t>
      </w:r>
      <w:r w:rsidR="009E1BF6" w:rsidRPr="00500FBA">
        <w:rPr>
          <w:rFonts w:ascii="Book Antiqua" w:eastAsia="Book Antiqua" w:hAnsi="Book Antiqua" w:cs="Book Antiqua"/>
          <w:color w:val="000000" w:themeColor="text1"/>
          <w:shd w:val="clear" w:color="auto" w:fill="FFFFFF"/>
        </w:rPr>
        <w:t xml:space="preserve"> (</w:t>
      </w:r>
      <w:r w:rsidR="00C503ED" w:rsidRPr="00500FBA">
        <w:rPr>
          <w:rFonts w:ascii="Book Antiqua" w:eastAsia="Book Antiqua" w:hAnsi="Book Antiqua" w:cs="Book Antiqua"/>
          <w:color w:val="000000" w:themeColor="text1"/>
          <w:shd w:val="clear" w:color="auto" w:fill="FFFFFF"/>
        </w:rPr>
        <w:t>SARS-CoV2)</w:t>
      </w:r>
      <w:r w:rsidR="003D3A75" w:rsidRPr="00500FBA">
        <w:rPr>
          <w:rFonts w:ascii="Book Antiqua" w:eastAsia="Book Antiqua" w:hAnsi="Book Antiqua" w:cs="Book Antiqua"/>
          <w:color w:val="000000" w:themeColor="text1"/>
        </w:rPr>
        <w:t xml:space="preserve"> </w:t>
      </w:r>
      <w:r w:rsidR="003D3A75" w:rsidRPr="00500FBA">
        <w:rPr>
          <w:rFonts w:ascii="Book Antiqua" w:eastAsia="Book Antiqua" w:hAnsi="Book Antiqua" w:cs="Book Antiqua"/>
          <w:color w:val="000000" w:themeColor="text1"/>
        </w:rPr>
        <w:lastRenderedPageBreak/>
        <w:t xml:space="preserve">viral virulence and is a strong predictor of in-hospital mortality irrespective of baseline comorbidities, laboratory parameters, or COVID-19-induced liver injury. History of </w:t>
      </w:r>
      <w:r w:rsidR="00C503ED" w:rsidRPr="00500FBA">
        <w:rPr>
          <w:rFonts w:ascii="Book Antiqua" w:eastAsia="Book Antiqua" w:hAnsi="Book Antiqua" w:cs="Book Antiqua"/>
          <w:color w:val="000000" w:themeColor="text1"/>
        </w:rPr>
        <w:t>hepatitis C infection</w:t>
      </w:r>
      <w:r w:rsidR="009E1BF6" w:rsidRPr="00500FBA">
        <w:rPr>
          <w:rFonts w:ascii="Book Antiqua" w:eastAsia="Book Antiqua" w:hAnsi="Book Antiqua" w:cs="Book Antiqua"/>
          <w:color w:val="000000" w:themeColor="text1"/>
        </w:rPr>
        <w:t xml:space="preserve"> (</w:t>
      </w:r>
      <w:r w:rsidR="00C503ED" w:rsidRPr="00500FBA">
        <w:rPr>
          <w:rFonts w:ascii="Book Antiqua" w:eastAsia="Book Antiqua" w:hAnsi="Book Antiqua" w:cs="Book Antiqua"/>
          <w:color w:val="000000" w:themeColor="text1"/>
        </w:rPr>
        <w:t xml:space="preserve">HCV) </w:t>
      </w:r>
      <w:r w:rsidR="003D3A75" w:rsidRPr="00500FBA">
        <w:rPr>
          <w:rFonts w:ascii="Book Antiqua" w:eastAsia="Book Antiqua" w:hAnsi="Book Antiqua" w:cs="Book Antiqua"/>
          <w:color w:val="000000" w:themeColor="text1"/>
        </w:rPr>
        <w:t>in these patients seems to add a cumulative mortality risk to any clinical or laboratory profile. The mechanisms involved may be related to extra hepatic effects of HCV leading to enhanced ACE-2/TMPRSS mecha</w:t>
      </w:r>
      <w:r w:rsidR="003D714F" w:rsidRPr="00500FBA">
        <w:rPr>
          <w:rFonts w:ascii="Book Antiqua" w:eastAsia="Book Antiqua" w:hAnsi="Book Antiqua" w:cs="Book Antiqua"/>
          <w:color w:val="000000" w:themeColor="text1"/>
        </w:rPr>
        <w:t>nisms of SARS-CoV-2 virus</w:t>
      </w:r>
      <w:r w:rsidR="003D3A75" w:rsidRPr="00500FBA">
        <w:rPr>
          <w:rFonts w:ascii="Book Antiqua" w:eastAsia="Book Antiqua" w:hAnsi="Book Antiqua" w:cs="Book Antiqua"/>
          <w:color w:val="000000" w:themeColor="text1"/>
        </w:rPr>
        <w:t xml:space="preserve"> and subsequent endothelial dysfunction.</w:t>
      </w:r>
      <w:r w:rsidR="003D714F" w:rsidRPr="00500FBA">
        <w:rPr>
          <w:rFonts w:ascii="Book Antiqua" w:eastAsia="Book Antiqua" w:hAnsi="Book Antiqua" w:cs="Book Antiqua"/>
          <w:color w:val="000000" w:themeColor="text1"/>
        </w:rPr>
        <w:t xml:space="preserve"> The realization is important for</w:t>
      </w:r>
      <w:r w:rsidR="003D3A75" w:rsidRPr="00500FBA">
        <w:rPr>
          <w:rFonts w:ascii="Book Antiqua" w:eastAsia="Book Antiqua" w:hAnsi="Book Antiqua" w:cs="Book Antiqua"/>
          <w:color w:val="000000" w:themeColor="text1"/>
        </w:rPr>
        <w:t xml:space="preserve"> better characterizat</w:t>
      </w:r>
      <w:r w:rsidR="00FC2721" w:rsidRPr="00500FBA">
        <w:rPr>
          <w:rFonts w:ascii="Book Antiqua" w:eastAsia="Book Antiqua" w:hAnsi="Book Antiqua" w:cs="Book Antiqua"/>
          <w:color w:val="000000" w:themeColor="text1"/>
        </w:rPr>
        <w:t xml:space="preserve">ion of the disease and triage this sub-group as high risk for </w:t>
      </w:r>
      <w:r w:rsidR="003D3A75" w:rsidRPr="00500FBA">
        <w:rPr>
          <w:rFonts w:ascii="Book Antiqua" w:eastAsia="Book Antiqua" w:hAnsi="Book Antiqua" w:cs="Book Antiqua"/>
          <w:color w:val="000000" w:themeColor="text1"/>
        </w:rPr>
        <w:t xml:space="preserve">therapeutic or prophylactic measures like vaccines. </w:t>
      </w:r>
    </w:p>
    <w:p w14:paraId="1FC14BAE" w14:textId="37544035" w:rsidR="00A77B3E" w:rsidRPr="00500FBA" w:rsidRDefault="00D57AFA"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caps/>
          <w:color w:val="000000" w:themeColor="text1"/>
          <w:u w:val="single"/>
        </w:rPr>
        <w:br w:type="column"/>
      </w:r>
      <w:r w:rsidR="003B1746" w:rsidRPr="00500FBA">
        <w:rPr>
          <w:rFonts w:ascii="Book Antiqua" w:eastAsia="Book Antiqua" w:hAnsi="Book Antiqua" w:cs="Book Antiqua"/>
          <w:b/>
          <w:caps/>
          <w:color w:val="000000" w:themeColor="text1"/>
          <w:u w:val="single"/>
        </w:rPr>
        <w:lastRenderedPageBreak/>
        <w:t>INTRODUCTION</w:t>
      </w:r>
    </w:p>
    <w:p w14:paraId="558113EC" w14:textId="411B7860"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color w:val="000000" w:themeColor="text1"/>
        </w:rPr>
        <w:t>Coronavirus disease 2019</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 xml:space="preserve">COVID-19) is caused by the recently identified novel </w:t>
      </w:r>
      <w:r w:rsidR="00C503ED" w:rsidRPr="00500FBA">
        <w:rPr>
          <w:rFonts w:ascii="Book Antiqua" w:eastAsia="Book Antiqua" w:hAnsi="Book Antiqua" w:cs="Book Antiqua"/>
          <w:color w:val="000000" w:themeColor="text1"/>
        </w:rPr>
        <w:t>severe acute respiratory syndrome coronavirus</w:t>
      </w:r>
      <w:r w:rsidRPr="00500FBA">
        <w:rPr>
          <w:rFonts w:ascii="Book Antiqua" w:eastAsia="Book Antiqua" w:hAnsi="Book Antiqua" w:cs="Book Antiqua"/>
          <w:color w:val="000000" w:themeColor="text1"/>
        </w:rPr>
        <w:t>-2</w:t>
      </w:r>
      <w:r w:rsidR="009E1BF6" w:rsidRPr="00500FBA">
        <w:rPr>
          <w:rFonts w:ascii="Book Antiqua" w:eastAsia="Book Antiqua" w:hAnsi="Book Antiqua" w:cs="Book Antiqua"/>
          <w:color w:val="000000" w:themeColor="text1"/>
        </w:rPr>
        <w:t xml:space="preserve"> (</w:t>
      </w:r>
      <w:r w:rsidR="00C503ED" w:rsidRPr="00500FBA">
        <w:rPr>
          <w:rFonts w:ascii="Book Antiqua" w:eastAsia="Book Antiqua" w:hAnsi="Book Antiqua" w:cs="Book Antiqua"/>
          <w:color w:val="000000" w:themeColor="text1"/>
        </w:rPr>
        <w:t>SARS-CoV-2</w:t>
      </w:r>
      <w:r w:rsidRPr="00500FBA">
        <w:rPr>
          <w:rFonts w:ascii="Book Antiqua" w:eastAsia="Book Antiqua" w:hAnsi="Book Antiqua" w:cs="Book Antiqua"/>
          <w:color w:val="000000" w:themeColor="text1"/>
        </w:rPr>
        <w:t>). Since December 2019, COVID-19 has caused a global outbreak and continuously spreading in more than 200 countries. World Health Organization estimates 3.4% mortality for the disease. Epidemiological reports show that mortality is higher in the elderly and in patients with underlying comorbidities like diabetes, hypertension, and heart disease. Identifying the predictors of mortality in patients with COVID-19 gains significant importance given the efforts to develop a new vaccine, as this could be an initial step towards the selection of the population at risk which can benefit the most from the developing vaccines at an earlier stage of the disease.</w:t>
      </w:r>
    </w:p>
    <w:p w14:paraId="53E62A09" w14:textId="7C9DC395" w:rsidR="00A77B3E" w:rsidRPr="00500FBA" w:rsidRDefault="003B1746" w:rsidP="00293A63">
      <w:pPr>
        <w:adjustRightInd w:val="0"/>
        <w:snapToGrid w:val="0"/>
        <w:spacing w:line="360" w:lineRule="auto"/>
        <w:ind w:firstLineChars="200" w:firstLine="480"/>
        <w:jc w:val="both"/>
        <w:rPr>
          <w:rFonts w:ascii="Book Antiqua" w:hAnsi="Book Antiqua"/>
          <w:color w:val="000000" w:themeColor="text1"/>
        </w:rPr>
      </w:pPr>
      <w:r w:rsidRPr="00500FBA">
        <w:rPr>
          <w:rFonts w:ascii="Book Antiqua" w:eastAsia="Book Antiqua" w:hAnsi="Book Antiqua" w:cs="Book Antiqua"/>
          <w:color w:val="000000" w:themeColor="text1"/>
        </w:rPr>
        <w:t>Besides the initial pulmonary manifestations of COVID-19, multi-organ involvement such as cardiovascular, neurologic, renal, and gastrointestinal manifestations have been reported. Hepatic manifestations, in particular, occur in about 50% of patients with COVID-19 which can range from asymptomatic transaminitis to, less frequent acute liver failure</w:t>
      </w:r>
      <w:r w:rsidR="00500FBA" w:rsidRPr="00D460B0">
        <w:rPr>
          <w:rFonts w:ascii="Book Antiqua" w:eastAsia="宋体" w:hAnsi="Book Antiqua" w:cs="宋体"/>
          <w:color w:val="000000" w:themeColor="text1"/>
          <w:vertAlign w:val="superscript"/>
          <w:lang w:eastAsia="zh-CN"/>
        </w:rPr>
        <w:t>[</w:t>
      </w:r>
      <w:hyperlink w:anchor="_ENREF_1" w:tooltip="Portincasa, 2020 #462" w:history="1">
        <w:r w:rsidRPr="00D460B0">
          <w:rPr>
            <w:rFonts w:ascii="Book Antiqua" w:eastAsia="Book Antiqua" w:hAnsi="Book Antiqua" w:cs="Book Antiqua"/>
            <w:color w:val="000000" w:themeColor="text1"/>
            <w:vertAlign w:val="superscript"/>
          </w:rPr>
          <w:t>1</w:t>
        </w:r>
      </w:hyperlink>
      <w:r w:rsidR="00500FBA" w:rsidRPr="00D460B0">
        <w:rPr>
          <w:rFonts w:ascii="Book Antiqua" w:eastAsia="Book Antiqua" w:hAnsi="Book Antiqua" w:cs="Book Antiqua"/>
          <w:color w:val="000000" w:themeColor="text1"/>
          <w:vertAlign w:val="superscript"/>
        </w:rPr>
        <w:t>]</w:t>
      </w:r>
      <w:r w:rsidRPr="00500FBA">
        <w:rPr>
          <w:rFonts w:ascii="Book Antiqua" w:eastAsia="Book Antiqua" w:hAnsi="Book Antiqua" w:cs="Book Antiqua"/>
          <w:color w:val="000000" w:themeColor="text1"/>
        </w:rPr>
        <w:t>. The etiology behind the hepatic manifestations of COVID-19 remains unclear and postulated mechanisms include ischemic liver injury, immune-mediated liver injury, drug-induced liver injury, and a direct viral cytopathy</w:t>
      </w:r>
      <w:r w:rsidR="00C033C6" w:rsidRPr="00500FBA">
        <w:rPr>
          <w:rFonts w:ascii="Book Antiqua" w:eastAsia="Book Antiqua" w:hAnsi="Book Antiqua" w:cs="Book Antiqua"/>
          <w:color w:val="000000" w:themeColor="text1"/>
          <w:vertAlign w:val="superscript"/>
        </w:rPr>
        <w:t>[1,2]</w:t>
      </w:r>
      <w:r w:rsidRPr="00500FBA">
        <w:rPr>
          <w:rFonts w:ascii="Book Antiqua" w:eastAsia="Book Antiqua" w:hAnsi="Book Antiqua" w:cs="Book Antiqua"/>
          <w:color w:val="000000" w:themeColor="text1"/>
        </w:rPr>
        <w:t>.The correlation of the worse outcomes of</w:t>
      </w:r>
      <w:r w:rsidR="0007569A"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COVID-19</w:t>
      </w:r>
      <w:r w:rsidR="00145EA4"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and pre-existing viral hepatitis is unclear, as there is little evidence to support this association.</w:t>
      </w:r>
    </w:p>
    <w:p w14:paraId="3FE78B4A" w14:textId="04CA64D6" w:rsidR="00A77B3E" w:rsidRPr="00500FBA" w:rsidRDefault="003B1746" w:rsidP="00293A63">
      <w:pPr>
        <w:adjustRightInd w:val="0"/>
        <w:snapToGrid w:val="0"/>
        <w:spacing w:line="360" w:lineRule="auto"/>
        <w:ind w:firstLineChars="200" w:firstLine="480"/>
        <w:jc w:val="both"/>
        <w:rPr>
          <w:rFonts w:ascii="Book Antiqua" w:hAnsi="Book Antiqua"/>
          <w:color w:val="000000" w:themeColor="text1"/>
        </w:rPr>
      </w:pPr>
      <w:r w:rsidRPr="00500FBA">
        <w:rPr>
          <w:rFonts w:ascii="Book Antiqua" w:eastAsia="Book Antiqua" w:hAnsi="Book Antiqua" w:cs="Book Antiqua"/>
          <w:color w:val="000000" w:themeColor="text1"/>
        </w:rPr>
        <w:t>The effect of preexisting chronic hepatitis C</w:t>
      </w:r>
      <w:r w:rsidR="00C503ED" w:rsidRPr="00500FBA">
        <w:rPr>
          <w:rFonts w:ascii="Book Antiqua" w:eastAsia="Book Antiqua" w:hAnsi="Book Antiqua" w:cs="Book Antiqua"/>
          <w:color w:val="000000" w:themeColor="text1"/>
        </w:rPr>
        <w:t xml:space="preserve"> virus</w:t>
      </w:r>
      <w:r w:rsidR="009E1BF6" w:rsidRPr="00500FBA">
        <w:rPr>
          <w:rFonts w:ascii="Book Antiqua" w:eastAsia="Book Antiqua" w:hAnsi="Book Antiqua" w:cs="Book Antiqua"/>
          <w:color w:val="000000" w:themeColor="text1"/>
        </w:rPr>
        <w:t xml:space="preserve"> (</w:t>
      </w:r>
      <w:r w:rsidR="00C503ED" w:rsidRPr="00500FBA">
        <w:rPr>
          <w:rFonts w:ascii="Book Antiqua" w:eastAsia="Book Antiqua" w:hAnsi="Book Antiqua" w:cs="Book Antiqua"/>
          <w:color w:val="000000" w:themeColor="text1"/>
        </w:rPr>
        <w:t>HCV)</w:t>
      </w:r>
      <w:r w:rsidRPr="00500FBA">
        <w:rPr>
          <w:rFonts w:ascii="Book Antiqua" w:eastAsia="Book Antiqua" w:hAnsi="Book Antiqua" w:cs="Book Antiqua"/>
          <w:color w:val="000000" w:themeColor="text1"/>
        </w:rPr>
        <w:t xml:space="preserve"> infection, which is known to cause several extrahepatic manifestations independent of liver injury</w:t>
      </w:r>
      <w:r w:rsidR="003406E4" w:rsidRPr="00D460B0">
        <w:rPr>
          <w:rFonts w:ascii="Book Antiqua" w:eastAsia="Book Antiqua" w:hAnsi="Book Antiqua" w:cs="Book Antiqua"/>
          <w:color w:val="000000" w:themeColor="text1"/>
          <w:vertAlign w:val="superscript"/>
        </w:rPr>
        <w:t>[</w:t>
      </w:r>
      <w:hyperlink w:anchor="_ENREF_3" w:tooltip="Cacoub, 2016 #464" w:history="1">
        <w:r w:rsidRPr="00D460B0">
          <w:rPr>
            <w:rFonts w:ascii="Book Antiqua" w:eastAsia="Book Antiqua" w:hAnsi="Book Antiqua" w:cs="Book Antiqua"/>
            <w:color w:val="000000" w:themeColor="text1"/>
            <w:vertAlign w:val="superscript"/>
          </w:rPr>
          <w:t>3</w:t>
        </w:r>
      </w:hyperlink>
      <w:r w:rsidR="003406E4" w:rsidRPr="00D460B0">
        <w:rPr>
          <w:rFonts w:ascii="Book Antiqua" w:eastAsia="Book Antiqua" w:hAnsi="Book Antiqua" w:cs="Book Antiqua"/>
          <w:color w:val="000000" w:themeColor="text1"/>
          <w:vertAlign w:val="superscript"/>
        </w:rPr>
        <w:t>]</w:t>
      </w:r>
      <w:r w:rsidRPr="00500FBA">
        <w:rPr>
          <w:rFonts w:ascii="Book Antiqua" w:eastAsia="Book Antiqua" w:hAnsi="Book Antiqua" w:cs="Book Antiqua"/>
          <w:color w:val="000000" w:themeColor="text1"/>
        </w:rPr>
        <w:t>, in COVID-19</w:t>
      </w:r>
      <w:r w:rsidR="00145EA4"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patients has not been studied. In one meta-analysis of the COVID-19 patients have reported an estimate of 3% prevalence of pre-existing chronic liver disease</w:t>
      </w:r>
      <w:r w:rsidR="003406E4" w:rsidRPr="00D460B0">
        <w:rPr>
          <w:rFonts w:ascii="Book Antiqua" w:eastAsia="Book Antiqua" w:hAnsi="Book Antiqua" w:cs="Book Antiqua"/>
          <w:color w:val="000000" w:themeColor="text1"/>
          <w:vertAlign w:val="superscript"/>
        </w:rPr>
        <w:t>[</w:t>
      </w:r>
      <w:hyperlink w:anchor="_ENREF_4" w:tooltip="Kovalic, 2020 #465" w:history="1">
        <w:r w:rsidRPr="00D460B0">
          <w:rPr>
            <w:rFonts w:ascii="Book Antiqua" w:eastAsia="Book Antiqua" w:hAnsi="Book Antiqua" w:cs="Book Antiqua"/>
            <w:color w:val="000000" w:themeColor="text1"/>
            <w:vertAlign w:val="superscript"/>
          </w:rPr>
          <w:t>4</w:t>
        </w:r>
      </w:hyperlink>
      <w:r w:rsidR="003406E4" w:rsidRPr="00D460B0">
        <w:rPr>
          <w:rFonts w:ascii="Book Antiqua" w:eastAsia="Book Antiqua" w:hAnsi="Book Antiqua" w:cs="Book Antiqua"/>
          <w:color w:val="000000" w:themeColor="text1"/>
          <w:vertAlign w:val="superscript"/>
        </w:rPr>
        <w:t>]</w:t>
      </w:r>
      <w:r w:rsidRPr="00500FBA">
        <w:rPr>
          <w:rFonts w:ascii="Book Antiqua" w:eastAsia="Book Antiqua" w:hAnsi="Book Antiqua" w:cs="Book Antiqua"/>
          <w:color w:val="000000" w:themeColor="text1"/>
        </w:rPr>
        <w:t xml:space="preserve">. To the best of our knowledge, this data does not provide specific information regarding the prevalence and impact of viral hepatitis, specifically HCV in COVID-19 patients. Initial reports have suggested that COVID-19 patients with HCV are at increased risk for poor outcomes especially if accompanied by other risk factors such as advanced age and hypertension. The aim of our work was to assess the prevalence of the history of HCV </w:t>
      </w:r>
      <w:r w:rsidRPr="00500FBA">
        <w:rPr>
          <w:rFonts w:ascii="Book Antiqua" w:eastAsia="Book Antiqua" w:hAnsi="Book Antiqua" w:cs="Book Antiqua"/>
          <w:color w:val="000000" w:themeColor="text1"/>
        </w:rPr>
        <w:lastRenderedPageBreak/>
        <w:t>among patients with COVID-19 and to study the relationship between in-hospital mortality with other predictors of poor outcomes in the presence or absence of baseline liver dysfunction or COVID-19 induced acute liver injury</w:t>
      </w:r>
      <w:r w:rsidR="009E1BF6" w:rsidRPr="00500FBA">
        <w:rPr>
          <w:rFonts w:ascii="Book Antiqua" w:eastAsia="Book Antiqua" w:hAnsi="Book Antiqua" w:cs="Book Antiqua"/>
          <w:color w:val="000000" w:themeColor="text1"/>
        </w:rPr>
        <w:t xml:space="preserve"> (</w:t>
      </w:r>
      <w:r w:rsidR="004E014E" w:rsidRPr="00500FBA">
        <w:rPr>
          <w:rFonts w:ascii="Book Antiqua" w:eastAsia="Book Antiqua" w:hAnsi="Book Antiqua" w:cs="Book Antiqua"/>
          <w:color w:val="000000" w:themeColor="text1"/>
        </w:rPr>
        <w:t>ALI)</w:t>
      </w:r>
      <w:r w:rsidRPr="00500FBA">
        <w:rPr>
          <w:rFonts w:ascii="Book Antiqua" w:eastAsia="Book Antiqua" w:hAnsi="Book Antiqua" w:cs="Book Antiqua"/>
          <w:color w:val="000000" w:themeColor="text1"/>
        </w:rPr>
        <w:t>.</w:t>
      </w:r>
    </w:p>
    <w:p w14:paraId="30D75E91"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51539B7E" w14:textId="77777777"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caps/>
          <w:color w:val="000000" w:themeColor="text1"/>
          <w:u w:val="single"/>
        </w:rPr>
        <w:t>MATERIALS AND METHODS</w:t>
      </w:r>
    </w:p>
    <w:p w14:paraId="0F81212B" w14:textId="4C19774B"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color w:val="000000" w:themeColor="text1"/>
        </w:rPr>
        <w:t>Our study is a retrospective review and included all hospitalized patients at our institution with COVID-19 between March 15</w:t>
      </w:r>
      <w:r w:rsidR="00C503ED" w:rsidRPr="00500FBA">
        <w:rPr>
          <w:rFonts w:ascii="Book Antiqua" w:eastAsia="Book Antiqua" w:hAnsi="Book Antiqua" w:cs="Book Antiqua"/>
          <w:color w:val="000000" w:themeColor="text1"/>
        </w:rPr>
        <w:t>,</w:t>
      </w:r>
      <w:r w:rsidRPr="00500FBA">
        <w:rPr>
          <w:rFonts w:ascii="Book Antiqua" w:eastAsia="Book Antiqua" w:hAnsi="Book Antiqua" w:cs="Book Antiqua"/>
          <w:color w:val="000000" w:themeColor="text1"/>
        </w:rPr>
        <w:t xml:space="preserve"> </w:t>
      </w:r>
      <w:r w:rsidR="00C503ED" w:rsidRPr="00500FBA">
        <w:rPr>
          <w:rFonts w:ascii="Book Antiqua" w:eastAsia="Book Antiqua" w:hAnsi="Book Antiqua" w:cs="Book Antiqua"/>
          <w:color w:val="000000" w:themeColor="text1"/>
        </w:rPr>
        <w:t xml:space="preserve">2020 </w:t>
      </w:r>
      <w:r w:rsidRPr="00500FBA">
        <w:rPr>
          <w:rFonts w:ascii="Book Antiqua" w:eastAsia="Book Antiqua" w:hAnsi="Book Antiqua" w:cs="Book Antiqua"/>
          <w:color w:val="000000" w:themeColor="text1"/>
        </w:rPr>
        <w:t>and May 30, 2020.</w:t>
      </w:r>
      <w:r w:rsidR="00145EA4"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All patients had nasal swabs positive for SARS-CoV-2. Patients below the age of 18 years were excluded from study.</w:t>
      </w:r>
    </w:p>
    <w:p w14:paraId="67E233C7" w14:textId="6BAC3B7F" w:rsidR="00A77B3E" w:rsidRPr="00500FBA" w:rsidRDefault="003B1746" w:rsidP="00293A63">
      <w:pPr>
        <w:adjustRightInd w:val="0"/>
        <w:snapToGrid w:val="0"/>
        <w:spacing w:line="360" w:lineRule="auto"/>
        <w:ind w:firstLineChars="200" w:firstLine="480"/>
        <w:jc w:val="both"/>
        <w:rPr>
          <w:rFonts w:ascii="Book Antiqua" w:hAnsi="Book Antiqua"/>
          <w:color w:val="000000" w:themeColor="text1"/>
        </w:rPr>
      </w:pPr>
      <w:r w:rsidRPr="00500FBA">
        <w:rPr>
          <w:rFonts w:ascii="Book Antiqua" w:eastAsia="Book Antiqua" w:hAnsi="Book Antiqua" w:cs="Book Antiqua"/>
          <w:color w:val="000000" w:themeColor="text1"/>
        </w:rPr>
        <w:t>We reviewed medical charts and the laboratory parameter</w:t>
      </w:r>
      <w:r w:rsidR="009E1BF6" w:rsidRPr="00500FBA">
        <w:rPr>
          <w:rFonts w:ascii="Book Antiqua" w:eastAsia="Book Antiqua" w:hAnsi="Book Antiqua" w:cs="Book Antiqua"/>
          <w:color w:val="000000" w:themeColor="text1"/>
        </w:rPr>
        <w:t xml:space="preserve"> (</w:t>
      </w:r>
      <w:r w:rsidR="00C503ED" w:rsidRPr="00500FBA">
        <w:rPr>
          <w:rFonts w:ascii="Book Antiqua" w:eastAsia="Book Antiqua" w:hAnsi="Book Antiqua" w:cs="Book Antiqua"/>
          <w:color w:val="000000" w:themeColor="text1"/>
        </w:rPr>
        <w:t>HCV</w:t>
      </w:r>
      <w:r w:rsidRPr="00500FBA">
        <w:rPr>
          <w:rFonts w:ascii="Book Antiqua" w:eastAsia="Book Antiqua" w:hAnsi="Book Antiqua" w:cs="Book Antiqua"/>
          <w:color w:val="000000" w:themeColor="text1"/>
        </w:rPr>
        <w:t xml:space="preserve"> antibody) to obtain the HCV infection status. The patient who did not have </w:t>
      </w:r>
      <w:r w:rsidR="00C503ED" w:rsidRPr="00500FBA">
        <w:rPr>
          <w:rFonts w:ascii="Book Antiqua" w:eastAsia="Book Antiqua" w:hAnsi="Book Antiqua" w:cs="Book Antiqua"/>
          <w:color w:val="000000" w:themeColor="text1"/>
        </w:rPr>
        <w:t>HCV</w:t>
      </w:r>
      <w:r w:rsidRPr="00500FBA">
        <w:rPr>
          <w:rFonts w:ascii="Book Antiqua" w:eastAsia="Book Antiqua" w:hAnsi="Book Antiqua" w:cs="Book Antiqua"/>
          <w:color w:val="000000" w:themeColor="text1"/>
        </w:rPr>
        <w:t xml:space="preserve"> antibody testing was not included in the analysis. </w:t>
      </w:r>
      <w:r w:rsidR="00C503ED" w:rsidRPr="00500FBA">
        <w:rPr>
          <w:rFonts w:ascii="Book Antiqua" w:eastAsia="Book Antiqua" w:hAnsi="Book Antiqua" w:cs="Book Antiqua"/>
          <w:color w:val="000000" w:themeColor="text1"/>
        </w:rPr>
        <w:t>HCV</w:t>
      </w:r>
      <w:r w:rsidRPr="00500FBA">
        <w:rPr>
          <w:rFonts w:ascii="Book Antiqua" w:eastAsia="Book Antiqua" w:hAnsi="Book Antiqua" w:cs="Book Antiqua"/>
          <w:color w:val="000000" w:themeColor="text1"/>
        </w:rPr>
        <w:t xml:space="preserve"> viral load levels were abstracted from the electronic medical records. Patients were then divided into two groups based on the presence or absence of a history of HCV and their demographic, clinical, laboratory variables, and outcomes were compared. The primary endpoint of our study was in-hospital mortality.</w:t>
      </w:r>
    </w:p>
    <w:p w14:paraId="6BE94C3B"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701E65B2" w14:textId="087415DB" w:rsidR="00A77B3E" w:rsidRPr="00500FBA" w:rsidRDefault="003B1746" w:rsidP="00293A63">
      <w:pPr>
        <w:adjustRightInd w:val="0"/>
        <w:snapToGrid w:val="0"/>
        <w:spacing w:line="360" w:lineRule="auto"/>
        <w:jc w:val="both"/>
        <w:rPr>
          <w:rFonts w:ascii="Book Antiqua" w:hAnsi="Book Antiqua"/>
          <w:i/>
          <w:iCs/>
          <w:color w:val="000000" w:themeColor="text1"/>
        </w:rPr>
      </w:pPr>
      <w:r w:rsidRPr="00500FBA">
        <w:rPr>
          <w:rFonts w:ascii="Book Antiqua" w:eastAsia="Book Antiqua" w:hAnsi="Book Antiqua" w:cs="Book Antiqua"/>
          <w:b/>
          <w:bCs/>
          <w:i/>
          <w:iCs/>
          <w:color w:val="000000" w:themeColor="text1"/>
        </w:rPr>
        <w:t>Statistical analysis</w:t>
      </w:r>
    </w:p>
    <w:p w14:paraId="59305E04" w14:textId="1F4E3744"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color w:val="000000" w:themeColor="text1"/>
        </w:rPr>
        <w:t>Continuous variables were expressed as mean</w:t>
      </w:r>
      <w:r w:rsidR="00145EA4" w:rsidRPr="00500FBA">
        <w:rPr>
          <w:rFonts w:ascii="Book Antiqua" w:eastAsia="Book Antiqua" w:hAnsi="Book Antiqua" w:cs="Book Antiqua"/>
          <w:color w:val="000000" w:themeColor="text1"/>
        </w:rPr>
        <w:t xml:space="preserve"> ± </w:t>
      </w:r>
      <w:r w:rsidRPr="00500FBA">
        <w:rPr>
          <w:rFonts w:ascii="Book Antiqua" w:eastAsia="Book Antiqua" w:hAnsi="Book Antiqua" w:cs="Book Antiqua"/>
          <w:color w:val="000000" w:themeColor="text1"/>
        </w:rPr>
        <w:t>SD, and nominal and categorical variables were expressed as numbers</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 xml:space="preserve">%). The independent sample </w:t>
      </w:r>
      <w:r w:rsidRPr="00500FBA">
        <w:rPr>
          <w:rFonts w:ascii="Book Antiqua" w:eastAsia="Book Antiqua" w:hAnsi="Book Antiqua" w:cs="Book Antiqua"/>
          <w:i/>
          <w:iCs/>
          <w:color w:val="000000" w:themeColor="text1"/>
        </w:rPr>
        <w:t>t</w:t>
      </w:r>
      <w:r w:rsidRPr="00500FBA">
        <w:rPr>
          <w:rFonts w:ascii="Book Antiqua" w:eastAsia="Book Antiqua" w:hAnsi="Book Antiqua" w:cs="Book Antiqua"/>
          <w:color w:val="000000" w:themeColor="text1"/>
        </w:rPr>
        <w:t xml:space="preserve">-test and one-way ANOVA were used to compare the mean values of different groups, and chi-square test was used for comparison of nominal and categorical variables. Predictors of mortality were checked using univariate and multivariate Cox regression models. Propensity score matching was used between patients with and without HCV to create subgroups matched for age, sex, </w:t>
      </w:r>
      <w:bookmarkStart w:id="0" w:name="_Hlk80890543"/>
      <w:r w:rsidR="00C503ED" w:rsidRPr="00500FBA">
        <w:rPr>
          <w:rFonts w:ascii="Book Antiqua" w:eastAsia="Book Antiqua" w:hAnsi="Book Antiqua" w:cs="Book Antiqua"/>
          <w:color w:val="000000" w:themeColor="text1"/>
        </w:rPr>
        <w:t>body mass index</w:t>
      </w:r>
      <w:bookmarkEnd w:id="0"/>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BMI</w:t>
      </w:r>
      <w:r w:rsidR="00C503ED" w:rsidRPr="00500FBA">
        <w:rPr>
          <w:rFonts w:ascii="Book Antiqua" w:eastAsia="Book Antiqua" w:hAnsi="Book Antiqua" w:cs="Book Antiqua"/>
          <w:color w:val="000000" w:themeColor="text1"/>
        </w:rPr>
        <w:t>)</w:t>
      </w:r>
      <w:r w:rsidRPr="00500FBA">
        <w:rPr>
          <w:rFonts w:ascii="Book Antiqua" w:eastAsia="Book Antiqua" w:hAnsi="Book Antiqua" w:cs="Book Antiqua"/>
          <w:color w:val="000000" w:themeColor="text1"/>
        </w:rPr>
        <w:t>, and all co-morbidities and all models were repeated for subgroups. Kaplan-Myer survival curves were used to test the difference in cumulative in-hospital outcomes. A 2-log likelihood ratio was initiated to compare 4 different models for the prediction of in-hospital mortality. The first model</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 xml:space="preserve">clinical model) consisted of clinical parameters reported in the literature to be associated with mortality in COVID-19 patients, namely, age, sex, </w:t>
      </w:r>
      <w:r w:rsidR="00616867" w:rsidRPr="00500FBA">
        <w:rPr>
          <w:rFonts w:ascii="Book Antiqua" w:eastAsia="Book Antiqua" w:hAnsi="Book Antiqua" w:cs="Book Antiqua"/>
          <w:color w:val="000000" w:themeColor="text1"/>
        </w:rPr>
        <w:t>hypertension (</w:t>
      </w:r>
      <w:r w:rsidRPr="00500FBA">
        <w:rPr>
          <w:rFonts w:ascii="Book Antiqua" w:eastAsia="Book Antiqua" w:hAnsi="Book Antiqua" w:cs="Book Antiqua"/>
          <w:color w:val="000000" w:themeColor="text1"/>
        </w:rPr>
        <w:t>HTN</w:t>
      </w:r>
      <w:r w:rsidR="00616867" w:rsidRPr="00500FBA">
        <w:rPr>
          <w:rFonts w:ascii="Book Antiqua" w:eastAsia="Book Antiqua" w:hAnsi="Book Antiqua" w:cs="Book Antiqua"/>
          <w:color w:val="000000" w:themeColor="text1"/>
        </w:rPr>
        <w:t>)</w:t>
      </w:r>
      <w:r w:rsidRPr="00500FBA">
        <w:rPr>
          <w:rFonts w:ascii="Book Antiqua" w:eastAsia="Book Antiqua" w:hAnsi="Book Antiqua" w:cs="Book Antiqua"/>
          <w:color w:val="000000" w:themeColor="text1"/>
        </w:rPr>
        <w:t xml:space="preserve">, </w:t>
      </w:r>
      <w:r w:rsidR="00616867" w:rsidRPr="00500FBA">
        <w:rPr>
          <w:rFonts w:ascii="Book Antiqua" w:eastAsia="Book Antiqua" w:hAnsi="Book Antiqua" w:cs="Book Antiqua"/>
          <w:color w:val="000000" w:themeColor="text1"/>
        </w:rPr>
        <w:t xml:space="preserve">diabetes mellitus </w:t>
      </w:r>
      <w:r w:rsidR="00616867" w:rsidRPr="00500FBA">
        <w:rPr>
          <w:rFonts w:ascii="Book Antiqua" w:eastAsia="Book Antiqua" w:hAnsi="Book Antiqua" w:cs="Book Antiqua"/>
          <w:color w:val="000000" w:themeColor="text1"/>
        </w:rPr>
        <w:lastRenderedPageBreak/>
        <w:t>(</w:t>
      </w:r>
      <w:r w:rsidRPr="00500FBA">
        <w:rPr>
          <w:rFonts w:ascii="Book Antiqua" w:eastAsia="Book Antiqua" w:hAnsi="Book Antiqua" w:cs="Book Antiqua"/>
          <w:color w:val="000000" w:themeColor="text1"/>
        </w:rPr>
        <w:t>DM</w:t>
      </w:r>
      <w:r w:rsidR="00616867" w:rsidRPr="00500FBA">
        <w:rPr>
          <w:rFonts w:ascii="Book Antiqua" w:eastAsia="Book Antiqua" w:hAnsi="Book Antiqua" w:cs="Book Antiqua"/>
          <w:color w:val="000000" w:themeColor="text1"/>
        </w:rPr>
        <w:t>)</w:t>
      </w:r>
      <w:r w:rsidRPr="00500FBA">
        <w:rPr>
          <w:rFonts w:ascii="Book Antiqua" w:eastAsia="Book Antiqua" w:hAnsi="Book Antiqua" w:cs="Book Antiqua"/>
          <w:color w:val="000000" w:themeColor="text1"/>
        </w:rPr>
        <w:t>, history of respiratory disease, and history of cardiac disease. The second model</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laboratory model) consisted of laboratory values reported in the literature to be associated with worse in-hospital mortality, namely D-dimer,</w:t>
      </w:r>
      <w:r w:rsidR="00616867" w:rsidRPr="00500FBA">
        <w:rPr>
          <w:rFonts w:ascii="Book Antiqua" w:eastAsia="Book Antiqua" w:hAnsi="Book Antiqua" w:cs="Book Antiqua"/>
          <w:color w:val="000000" w:themeColor="text1"/>
        </w:rPr>
        <w:t xml:space="preserve"> lactate dehydrogenase</w:t>
      </w:r>
      <w:r w:rsidRPr="00500FBA">
        <w:rPr>
          <w:rFonts w:ascii="Book Antiqua" w:eastAsia="Book Antiqua" w:hAnsi="Book Antiqua" w:cs="Book Antiqua"/>
          <w:color w:val="000000" w:themeColor="text1"/>
        </w:rPr>
        <w:t xml:space="preserve"> </w:t>
      </w:r>
      <w:r w:rsidR="00616867" w:rsidRPr="00500FBA">
        <w:rPr>
          <w:rFonts w:ascii="Book Antiqua" w:eastAsia="Book Antiqua" w:hAnsi="Book Antiqua" w:cs="Book Antiqua"/>
          <w:color w:val="000000" w:themeColor="text1"/>
        </w:rPr>
        <w:t>(</w:t>
      </w:r>
      <w:r w:rsidRPr="00500FBA">
        <w:rPr>
          <w:rFonts w:ascii="Book Antiqua" w:eastAsia="Book Antiqua" w:hAnsi="Book Antiqua" w:cs="Book Antiqua"/>
          <w:color w:val="000000" w:themeColor="text1"/>
        </w:rPr>
        <w:t>LDH</w:t>
      </w:r>
      <w:r w:rsidR="00616867" w:rsidRPr="00500FBA">
        <w:rPr>
          <w:rFonts w:ascii="Book Antiqua" w:eastAsia="Book Antiqua" w:hAnsi="Book Antiqua" w:cs="Book Antiqua"/>
          <w:color w:val="000000" w:themeColor="text1"/>
        </w:rPr>
        <w:t>)</w:t>
      </w:r>
      <w:r w:rsidRPr="00500FBA">
        <w:rPr>
          <w:rFonts w:ascii="Book Antiqua" w:eastAsia="Book Antiqua" w:hAnsi="Book Antiqua" w:cs="Book Antiqua"/>
          <w:color w:val="000000" w:themeColor="text1"/>
        </w:rPr>
        <w:t xml:space="preserve">, </w:t>
      </w:r>
      <w:r w:rsidR="00616867" w:rsidRPr="00500FBA">
        <w:rPr>
          <w:rFonts w:ascii="Book Antiqua" w:eastAsia="Book Antiqua" w:hAnsi="Book Antiqua" w:cs="Book Antiqua"/>
          <w:color w:val="000000" w:themeColor="text1"/>
        </w:rPr>
        <w:t>high sensitivity C-reactive protein (</w:t>
      </w:r>
      <w:proofErr w:type="spellStart"/>
      <w:r w:rsidRPr="00500FBA">
        <w:rPr>
          <w:rFonts w:ascii="Book Antiqua" w:eastAsia="Book Antiqua" w:hAnsi="Book Antiqua" w:cs="Book Antiqua"/>
          <w:color w:val="000000" w:themeColor="text1"/>
        </w:rPr>
        <w:t>hsCRP</w:t>
      </w:r>
      <w:proofErr w:type="spellEnd"/>
      <w:r w:rsidR="00616867" w:rsidRPr="00500FBA">
        <w:rPr>
          <w:rFonts w:ascii="Book Antiqua" w:eastAsia="Book Antiqua" w:hAnsi="Book Antiqua" w:cs="Book Antiqua"/>
          <w:color w:val="000000" w:themeColor="text1"/>
        </w:rPr>
        <w:t>)</w:t>
      </w:r>
      <w:r w:rsidRPr="00500FBA">
        <w:rPr>
          <w:rFonts w:ascii="Book Antiqua" w:eastAsia="Book Antiqua" w:hAnsi="Book Antiqua" w:cs="Book Antiqua"/>
          <w:color w:val="000000" w:themeColor="text1"/>
        </w:rPr>
        <w:t xml:space="preserve">, and serum creatinine. The third model was a combined clinical and laboratory model, and the fourth model was the combined model with the addition of the history of HCV. For all statistical tests, a </w:t>
      </w:r>
      <w:r w:rsidR="00C503ED" w:rsidRPr="00500FBA">
        <w:rPr>
          <w:rFonts w:ascii="Book Antiqua" w:eastAsia="Book Antiqua" w:hAnsi="Book Antiqua" w:cs="Book Antiqua"/>
          <w:i/>
          <w:iCs/>
          <w:color w:val="000000" w:themeColor="text1"/>
        </w:rPr>
        <w:t>P</w:t>
      </w:r>
      <w:r w:rsidR="00500FBA"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value</w:t>
      </w:r>
      <w:r w:rsidR="00145EA4" w:rsidRPr="00500FBA">
        <w:rPr>
          <w:rFonts w:ascii="Book Antiqua" w:eastAsia="Book Antiqua" w:hAnsi="Book Antiqua" w:cs="Book Antiqua"/>
          <w:color w:val="000000" w:themeColor="text1"/>
        </w:rPr>
        <w:t xml:space="preserve"> &lt; </w:t>
      </w:r>
      <w:r w:rsidRPr="00500FBA">
        <w:rPr>
          <w:rFonts w:ascii="Book Antiqua" w:eastAsia="Book Antiqua" w:hAnsi="Book Antiqua" w:cs="Book Antiqua"/>
          <w:color w:val="000000" w:themeColor="text1"/>
        </w:rPr>
        <w:t>0.05 was considered statistically significant. All analyses were performed with commercially available software</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SPSS version 23.0; SPSS, Inc).</w:t>
      </w:r>
    </w:p>
    <w:p w14:paraId="2F939F23"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4D4CD9D4" w14:textId="77777777"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caps/>
          <w:color w:val="000000" w:themeColor="text1"/>
          <w:u w:val="single"/>
        </w:rPr>
        <w:t>RESULTS</w:t>
      </w:r>
    </w:p>
    <w:p w14:paraId="184D8B3C" w14:textId="24F5FB34"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color w:val="000000" w:themeColor="text1"/>
        </w:rPr>
        <w:t>During the study period, 1207 patients with confirmed COVID-19 were identified. Seven patients were excluded as their age was ≤</w:t>
      </w:r>
      <w:r w:rsidR="00C503ED"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18 years and another 7 patients were excluded as their HCV status was not clear and accordingly 1193 patients were included in the analysis. The baseline demographic, clinical, laboratory and imaging criteria for all patients are summarized in</w:t>
      </w:r>
      <w:r w:rsidR="00D460B0">
        <w:rPr>
          <w:rFonts w:ascii="Book Antiqua" w:eastAsia="Book Antiqua" w:hAnsi="Book Antiqua" w:cs="Book Antiqua"/>
          <w:color w:val="000000" w:themeColor="text1"/>
        </w:rPr>
        <w:t xml:space="preserve"> </w:t>
      </w:r>
      <w:r w:rsidR="00500FBA" w:rsidRPr="00500FBA">
        <w:rPr>
          <w:rFonts w:ascii="Book Antiqua" w:eastAsia="Book Antiqua" w:hAnsi="Book Antiqua" w:cs="Book Antiqua"/>
          <w:color w:val="000000" w:themeColor="text1"/>
        </w:rPr>
        <w:t>S</w:t>
      </w:r>
      <w:r w:rsidRPr="00500FBA">
        <w:rPr>
          <w:rFonts w:ascii="Book Antiqua" w:eastAsia="Book Antiqua" w:hAnsi="Book Antiqua" w:cs="Book Antiqua"/>
          <w:color w:val="000000" w:themeColor="text1"/>
        </w:rPr>
        <w:t xml:space="preserve">upplementary </w:t>
      </w:r>
      <w:r w:rsidR="00C503ED" w:rsidRPr="00500FBA">
        <w:rPr>
          <w:rFonts w:ascii="Book Antiqua" w:eastAsia="Book Antiqua" w:hAnsi="Book Antiqua" w:cs="Book Antiqua"/>
          <w:color w:val="000000" w:themeColor="text1"/>
        </w:rPr>
        <w:t>T</w:t>
      </w:r>
      <w:r w:rsidRPr="00500FBA">
        <w:rPr>
          <w:rFonts w:ascii="Book Antiqua" w:eastAsia="Book Antiqua" w:hAnsi="Book Antiqua" w:cs="Book Antiqua"/>
          <w:color w:val="000000" w:themeColor="text1"/>
        </w:rPr>
        <w:t>able 1. Of the study group, 50</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 xml:space="preserve">5%) had </w:t>
      </w:r>
      <w:r w:rsidR="00C503ED" w:rsidRPr="00500FBA">
        <w:rPr>
          <w:rFonts w:ascii="Book Antiqua" w:eastAsia="Book Antiqua" w:hAnsi="Book Antiqua" w:cs="Book Antiqua"/>
          <w:color w:val="000000" w:themeColor="text1"/>
        </w:rPr>
        <w:t>HCV</w:t>
      </w:r>
      <w:r w:rsidRPr="00500FBA">
        <w:rPr>
          <w:rFonts w:ascii="Book Antiqua" w:eastAsia="Book Antiqua" w:hAnsi="Book Antiqua" w:cs="Book Antiqua"/>
          <w:color w:val="000000" w:themeColor="text1"/>
        </w:rPr>
        <w:t xml:space="preserve"> infection, and 1157</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 xml:space="preserve">95%) did not have HCV infection. Baseline demographic clinical and laboratory data compared for patients with and without HCV are summarized in </w:t>
      </w:r>
      <w:r w:rsidR="00C503ED" w:rsidRPr="00500FBA">
        <w:rPr>
          <w:rFonts w:ascii="Book Antiqua" w:eastAsia="Book Antiqua" w:hAnsi="Book Antiqua" w:cs="Book Antiqua"/>
          <w:color w:val="000000" w:themeColor="text1"/>
        </w:rPr>
        <w:t>T</w:t>
      </w:r>
      <w:r w:rsidRPr="00500FBA">
        <w:rPr>
          <w:rFonts w:ascii="Book Antiqua" w:eastAsia="Book Antiqua" w:hAnsi="Book Antiqua" w:cs="Book Antiqua"/>
          <w:color w:val="000000" w:themeColor="text1"/>
        </w:rPr>
        <w:t>able</w:t>
      </w:r>
      <w:r w:rsidR="00D460B0">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 xml:space="preserve">1. Briefly, HCV patients had lower BMI, higher incidence of HIV, asthma, </w:t>
      </w:r>
      <w:r w:rsidR="00C503ED" w:rsidRPr="00500FBA">
        <w:rPr>
          <w:rFonts w:ascii="Book Antiqua" w:eastAsia="Book Antiqua" w:hAnsi="Book Antiqua" w:cs="Book Antiqua"/>
          <w:color w:val="000000" w:themeColor="text1"/>
        </w:rPr>
        <w:t>chronic obstructive pulmonary disease</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COPD</w:t>
      </w:r>
      <w:r w:rsidR="00C503ED" w:rsidRPr="00500FBA">
        <w:rPr>
          <w:rFonts w:ascii="Book Antiqua" w:eastAsia="Book Antiqua" w:hAnsi="Book Antiqua" w:cs="Book Antiqua"/>
          <w:color w:val="000000" w:themeColor="text1"/>
        </w:rPr>
        <w:t>)</w:t>
      </w:r>
      <w:r w:rsidRPr="00500FBA">
        <w:rPr>
          <w:rFonts w:ascii="Book Antiqua" w:eastAsia="Book Antiqua" w:hAnsi="Book Antiqua" w:cs="Book Antiqua"/>
          <w:color w:val="000000" w:themeColor="text1"/>
        </w:rPr>
        <w:t xml:space="preserve">, </w:t>
      </w:r>
      <w:r w:rsidR="00C503ED" w:rsidRPr="00500FBA">
        <w:rPr>
          <w:rFonts w:ascii="Book Antiqua" w:eastAsia="Book Antiqua" w:hAnsi="Book Antiqua" w:cs="Book Antiqua"/>
          <w:color w:val="000000" w:themeColor="text1"/>
        </w:rPr>
        <w:t>congestive heart failure</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CHF</w:t>
      </w:r>
      <w:r w:rsidR="00C503ED" w:rsidRPr="00500FBA">
        <w:rPr>
          <w:rFonts w:ascii="Book Antiqua" w:eastAsia="Book Antiqua" w:hAnsi="Book Antiqua" w:cs="Book Antiqua"/>
          <w:color w:val="000000" w:themeColor="text1"/>
        </w:rPr>
        <w:t>)</w:t>
      </w:r>
      <w:r w:rsidRPr="00500FBA">
        <w:rPr>
          <w:rFonts w:ascii="Book Antiqua" w:eastAsia="Book Antiqua" w:hAnsi="Book Antiqua" w:cs="Book Antiqua"/>
          <w:color w:val="000000" w:themeColor="text1"/>
        </w:rPr>
        <w:t xml:space="preserve">, and </w:t>
      </w:r>
      <w:r w:rsidR="00C503ED" w:rsidRPr="00500FBA">
        <w:rPr>
          <w:rFonts w:ascii="Book Antiqua" w:eastAsia="Book Antiqua" w:hAnsi="Book Antiqua" w:cs="Book Antiqua"/>
          <w:color w:val="000000" w:themeColor="text1"/>
        </w:rPr>
        <w:t>chronic kidney disease</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CKD</w:t>
      </w:r>
      <w:r w:rsidR="00C503ED" w:rsidRPr="00500FBA">
        <w:rPr>
          <w:rFonts w:ascii="Book Antiqua" w:eastAsia="Book Antiqua" w:hAnsi="Book Antiqua" w:cs="Book Antiqua"/>
          <w:color w:val="000000" w:themeColor="text1"/>
        </w:rPr>
        <w:t>)</w:t>
      </w:r>
      <w:r w:rsidRPr="00500FBA">
        <w:rPr>
          <w:rFonts w:ascii="Book Antiqua" w:eastAsia="Book Antiqua" w:hAnsi="Book Antiqua" w:cs="Book Antiqua"/>
          <w:color w:val="000000" w:themeColor="text1"/>
        </w:rPr>
        <w:t xml:space="preserve"> at baseline. In addition, patients with HCV presented to the hospital earlier than patients without HCV, and, on hospital admission, had higher lymphocytic count and lower CRP, however, had worse serum creatinine, </w:t>
      </w:r>
      <w:bookmarkStart w:id="1" w:name="_Hlk80891754"/>
      <w:r w:rsidR="00616DAE" w:rsidRPr="00500FBA">
        <w:rPr>
          <w:rFonts w:ascii="Book Antiqua" w:eastAsia="Book Antiqua" w:hAnsi="Book Antiqua" w:cs="Book Antiqua"/>
          <w:color w:val="000000" w:themeColor="text1"/>
        </w:rPr>
        <w:t>aspartate aminotransferase</w:t>
      </w:r>
      <w:bookmarkEnd w:id="1"/>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AST</w:t>
      </w:r>
      <w:r w:rsidR="00616DAE" w:rsidRPr="00500FBA">
        <w:rPr>
          <w:rFonts w:ascii="Book Antiqua" w:eastAsia="Book Antiqua" w:hAnsi="Book Antiqua" w:cs="Book Antiqua"/>
          <w:color w:val="000000" w:themeColor="text1"/>
        </w:rPr>
        <w:t>)</w:t>
      </w:r>
      <w:r w:rsidRPr="00500FBA">
        <w:rPr>
          <w:rFonts w:ascii="Book Antiqua" w:eastAsia="Book Antiqua" w:hAnsi="Book Antiqua" w:cs="Book Antiqua"/>
          <w:color w:val="000000" w:themeColor="text1"/>
        </w:rPr>
        <w:t>, conjugated bilirubin, higher pro-calcitonin, lower hemoglobin, and lower platelet count. All other demographic, clinical, and laboratory values were not different between both groups.</w:t>
      </w:r>
    </w:p>
    <w:p w14:paraId="71E341E1" w14:textId="77777777" w:rsidR="00A77B3E" w:rsidRPr="00500FBA" w:rsidRDefault="003B1746" w:rsidP="00293A63">
      <w:pPr>
        <w:adjustRightInd w:val="0"/>
        <w:snapToGrid w:val="0"/>
        <w:spacing w:line="360" w:lineRule="auto"/>
        <w:ind w:firstLineChars="200" w:firstLine="480"/>
        <w:jc w:val="both"/>
        <w:rPr>
          <w:rFonts w:ascii="Book Antiqua" w:hAnsi="Book Antiqua"/>
          <w:color w:val="000000" w:themeColor="text1"/>
        </w:rPr>
      </w:pPr>
      <w:r w:rsidRPr="00500FBA">
        <w:rPr>
          <w:rFonts w:ascii="Book Antiqua" w:eastAsia="Book Antiqua" w:hAnsi="Book Antiqua" w:cs="Book Antiqua"/>
          <w:color w:val="000000" w:themeColor="text1"/>
        </w:rPr>
        <w:t>The use of hydroxychloroquine, azithromycin, and tocilizumab was not different between both groups, however, it’s to be noted that none of the HCV patients received tocilizumab. Importantly, both mortality and in-hospital mechanical ventilation were significantly higher in patients with HCV.</w:t>
      </w:r>
    </w:p>
    <w:p w14:paraId="366340B6"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18B65638" w14:textId="77777777" w:rsidR="00A77B3E" w:rsidRPr="00500FBA" w:rsidRDefault="003B1746" w:rsidP="00293A63">
      <w:pPr>
        <w:adjustRightInd w:val="0"/>
        <w:snapToGrid w:val="0"/>
        <w:spacing w:line="360" w:lineRule="auto"/>
        <w:jc w:val="both"/>
        <w:rPr>
          <w:rFonts w:ascii="Book Antiqua" w:hAnsi="Book Antiqua"/>
          <w:i/>
          <w:iCs/>
          <w:color w:val="000000" w:themeColor="text1"/>
        </w:rPr>
      </w:pPr>
      <w:r w:rsidRPr="00500FBA">
        <w:rPr>
          <w:rFonts w:ascii="Book Antiqua" w:eastAsia="Book Antiqua" w:hAnsi="Book Antiqua" w:cs="Book Antiqua"/>
          <w:b/>
          <w:bCs/>
          <w:i/>
          <w:iCs/>
          <w:color w:val="000000" w:themeColor="text1"/>
        </w:rPr>
        <w:t xml:space="preserve">Predictors of in-hospital mortality </w:t>
      </w:r>
    </w:p>
    <w:p w14:paraId="26165C7D" w14:textId="04CF74CD"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color w:val="000000" w:themeColor="text1"/>
        </w:rPr>
        <w:t xml:space="preserve">The overall predictors of in-hospital mortality are summarized in </w:t>
      </w:r>
      <w:r w:rsidR="00C503ED" w:rsidRPr="00500FBA">
        <w:rPr>
          <w:rFonts w:ascii="Book Antiqua" w:eastAsia="Book Antiqua" w:hAnsi="Book Antiqua" w:cs="Book Antiqua"/>
          <w:color w:val="000000" w:themeColor="text1"/>
        </w:rPr>
        <w:t>T</w:t>
      </w:r>
      <w:r w:rsidRPr="00500FBA">
        <w:rPr>
          <w:rFonts w:ascii="Book Antiqua" w:eastAsia="Book Antiqua" w:hAnsi="Book Antiqua" w:cs="Book Antiqua"/>
          <w:color w:val="000000" w:themeColor="text1"/>
        </w:rPr>
        <w:t xml:space="preserve">able 2. Univariate Cox-regression model showed that the independent predictors of in-hospital mortality were age, sex, HTN, DM, HIV, COPD, HCV, CHF, CKD, neutrophilic count, D-dimer, LDH, </w:t>
      </w:r>
      <w:proofErr w:type="spellStart"/>
      <w:r w:rsidRPr="00500FBA">
        <w:rPr>
          <w:rFonts w:ascii="Book Antiqua" w:eastAsia="Book Antiqua" w:hAnsi="Book Antiqua" w:cs="Book Antiqua"/>
          <w:color w:val="000000" w:themeColor="text1"/>
        </w:rPr>
        <w:t>hsCRP</w:t>
      </w:r>
      <w:proofErr w:type="spellEnd"/>
      <w:r w:rsidRPr="00500FBA">
        <w:rPr>
          <w:rFonts w:ascii="Book Antiqua" w:eastAsia="Book Antiqua" w:hAnsi="Book Antiqua" w:cs="Book Antiqua"/>
          <w:color w:val="000000" w:themeColor="text1"/>
        </w:rPr>
        <w:t>, ferritin, total and conjugated bilirubin, albumin, pro-calcitonin levels, and platelet count. Multivariate cox-regression models however showed that age, HCV, D-Dimer, and ferritin were the only predictor of in-hospital mortality, while all other variables lost statistical significance. Kaplan-Meier curves were initiated for patients with and without HCV and revealed that patients with HCV have worse cumulative in-hospital mortality compared to patients without HCV</w:t>
      </w:r>
      <w:r w:rsidR="009E1BF6" w:rsidRPr="00500FBA">
        <w:rPr>
          <w:rFonts w:ascii="Book Antiqua" w:eastAsia="Book Antiqua" w:hAnsi="Book Antiqua" w:cs="Book Antiqua"/>
          <w:color w:val="000000" w:themeColor="text1"/>
        </w:rPr>
        <w:t xml:space="preserve"> (</w:t>
      </w:r>
      <w:r w:rsidR="00C503ED" w:rsidRPr="00500FBA">
        <w:rPr>
          <w:rFonts w:ascii="Book Antiqua" w:eastAsia="Book Antiqua" w:hAnsi="Book Antiqua" w:cs="Book Antiqua"/>
          <w:i/>
          <w:iCs/>
          <w:color w:val="000000" w:themeColor="text1"/>
        </w:rPr>
        <w:t>P</w:t>
      </w:r>
      <w:r w:rsidR="00145EA4" w:rsidRPr="00500FBA">
        <w:rPr>
          <w:rFonts w:ascii="Book Antiqua" w:eastAsia="Book Antiqua" w:hAnsi="Book Antiqua" w:cs="Book Antiqua"/>
          <w:color w:val="000000" w:themeColor="text1"/>
        </w:rPr>
        <w:t xml:space="preserve"> &lt; </w:t>
      </w:r>
      <w:r w:rsidRPr="00500FBA">
        <w:rPr>
          <w:rFonts w:ascii="Book Antiqua" w:eastAsia="Book Antiqua" w:hAnsi="Book Antiqua" w:cs="Book Antiqua"/>
          <w:color w:val="000000" w:themeColor="text1"/>
        </w:rPr>
        <w:t xml:space="preserve">0.001, </w:t>
      </w:r>
      <w:r w:rsidR="00C503ED" w:rsidRPr="00500FBA">
        <w:rPr>
          <w:rFonts w:ascii="Book Antiqua" w:eastAsia="Book Antiqua" w:hAnsi="Book Antiqua" w:cs="Book Antiqua"/>
          <w:color w:val="000000" w:themeColor="text1"/>
        </w:rPr>
        <w:t>F</w:t>
      </w:r>
      <w:r w:rsidRPr="00500FBA">
        <w:rPr>
          <w:rFonts w:ascii="Book Antiqua" w:eastAsia="Book Antiqua" w:hAnsi="Book Antiqua" w:cs="Book Antiqua"/>
          <w:color w:val="000000" w:themeColor="text1"/>
        </w:rPr>
        <w:t>igure 1).</w:t>
      </w:r>
    </w:p>
    <w:p w14:paraId="42E6FF73"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32E2C907" w14:textId="57AAE150" w:rsidR="00A77B3E" w:rsidRPr="00500FBA" w:rsidRDefault="003B1746" w:rsidP="00293A63">
      <w:pPr>
        <w:adjustRightInd w:val="0"/>
        <w:snapToGrid w:val="0"/>
        <w:spacing w:line="360" w:lineRule="auto"/>
        <w:jc w:val="both"/>
        <w:rPr>
          <w:rFonts w:ascii="Book Antiqua" w:hAnsi="Book Antiqua"/>
          <w:i/>
          <w:iCs/>
          <w:color w:val="000000" w:themeColor="text1"/>
        </w:rPr>
      </w:pPr>
      <w:r w:rsidRPr="00500FBA">
        <w:rPr>
          <w:rFonts w:ascii="Book Antiqua" w:eastAsia="Book Antiqua" w:hAnsi="Book Antiqua" w:cs="Book Antiqua"/>
          <w:b/>
          <w:bCs/>
          <w:i/>
          <w:iCs/>
          <w:color w:val="000000" w:themeColor="text1"/>
        </w:rPr>
        <w:t xml:space="preserve">Chronic liver disease and </w:t>
      </w:r>
      <w:r w:rsidR="004E014E" w:rsidRPr="00500FBA">
        <w:rPr>
          <w:rFonts w:ascii="Book Antiqua" w:eastAsia="Book Antiqua" w:hAnsi="Book Antiqua" w:cs="Book Antiqua"/>
          <w:b/>
          <w:bCs/>
          <w:i/>
          <w:iCs/>
          <w:color w:val="000000" w:themeColor="text1"/>
        </w:rPr>
        <w:t>ALI</w:t>
      </w:r>
      <w:r w:rsidRPr="00500FBA">
        <w:rPr>
          <w:rFonts w:ascii="Book Antiqua" w:eastAsia="Book Antiqua" w:hAnsi="Book Antiqua" w:cs="Book Antiqua"/>
          <w:b/>
          <w:bCs/>
          <w:i/>
          <w:iCs/>
          <w:color w:val="000000" w:themeColor="text1"/>
        </w:rPr>
        <w:t xml:space="preserve"> in association to HCV</w:t>
      </w:r>
    </w:p>
    <w:p w14:paraId="4146DAC0" w14:textId="3D1CEBD7"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color w:val="000000" w:themeColor="text1"/>
        </w:rPr>
        <w:t xml:space="preserve">Liver function tests were available in only 1065 patients. Liver enzymes </w:t>
      </w:r>
      <w:r w:rsidR="00616DAE" w:rsidRPr="00500FBA">
        <w:rPr>
          <w:rFonts w:ascii="Book Antiqua" w:eastAsia="Book Antiqua" w:hAnsi="Book Antiqua" w:cs="Book Antiqua"/>
          <w:color w:val="000000" w:themeColor="text1"/>
        </w:rPr>
        <w:t>[</w:t>
      </w:r>
      <w:r w:rsidRPr="00500FBA">
        <w:rPr>
          <w:rFonts w:ascii="Book Antiqua" w:eastAsia="Book Antiqua" w:hAnsi="Book Antiqua" w:cs="Book Antiqua"/>
          <w:color w:val="000000" w:themeColor="text1"/>
        </w:rPr>
        <w:t xml:space="preserve">AST and </w:t>
      </w:r>
      <w:bookmarkStart w:id="2" w:name="_Hlk80888813"/>
      <w:r w:rsidR="00616DAE" w:rsidRPr="00500FBA">
        <w:rPr>
          <w:rFonts w:ascii="Book Antiqua" w:eastAsia="Book Antiqua" w:hAnsi="Book Antiqua" w:cs="Book Antiqua"/>
          <w:color w:val="000000" w:themeColor="text1"/>
        </w:rPr>
        <w:t>alanine aminotransferase</w:t>
      </w:r>
      <w:bookmarkEnd w:id="2"/>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ALT)</w:t>
      </w:r>
      <w:r w:rsidR="00616DAE" w:rsidRPr="00500FBA">
        <w:rPr>
          <w:rFonts w:ascii="Book Antiqua" w:eastAsia="Book Antiqua" w:hAnsi="Book Antiqua" w:cs="Book Antiqua"/>
          <w:color w:val="000000" w:themeColor="text1"/>
        </w:rPr>
        <w:t>]</w:t>
      </w:r>
      <w:r w:rsidRPr="00500FBA">
        <w:rPr>
          <w:rFonts w:ascii="Book Antiqua" w:eastAsia="Book Antiqua" w:hAnsi="Book Antiqua" w:cs="Book Antiqua"/>
          <w:color w:val="000000" w:themeColor="text1"/>
        </w:rPr>
        <w:t xml:space="preserve"> were normal in 416 patients. Only ALT was elevated in 6 patients</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all of whom did not have HCV), only AST was elevated in 423 patients, and both AST and ALT were elevated in 201 patients. Overall, AST was higher than ALT in 633 patients with a mean absolute AST/ALT of 1.88</w:t>
      </w:r>
      <w:r w:rsidR="00145EA4" w:rsidRPr="00500FBA">
        <w:rPr>
          <w:rFonts w:ascii="Book Antiqua" w:eastAsia="Book Antiqua" w:hAnsi="Book Antiqua" w:cs="Book Antiqua"/>
          <w:color w:val="000000" w:themeColor="text1"/>
        </w:rPr>
        <w:t xml:space="preserve"> ± </w:t>
      </w:r>
      <w:r w:rsidRPr="00500FBA">
        <w:rPr>
          <w:rFonts w:ascii="Book Antiqua" w:eastAsia="Book Antiqua" w:hAnsi="Book Antiqua" w:cs="Book Antiqua"/>
          <w:color w:val="000000" w:themeColor="text1"/>
        </w:rPr>
        <w:t>1.5 in all patients. It was noted that, with the exception of the absolute AST/ALT ratio which was higher in patients with HCV</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i/>
          <w:iCs/>
          <w:color w:val="000000" w:themeColor="text1"/>
        </w:rPr>
        <w:t>P</w:t>
      </w:r>
      <w:r w:rsidRPr="00500FBA">
        <w:rPr>
          <w:rFonts w:ascii="Book Antiqua" w:eastAsia="Book Antiqua" w:hAnsi="Book Antiqua" w:cs="Book Antiqua"/>
          <w:color w:val="000000" w:themeColor="text1"/>
        </w:rPr>
        <w:t xml:space="preserve"> = 0.023), none of the previous parameters was different between the two groups. Moreover, history of fatty liver disease, history of cirrhosis, and the fibrosis score</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Fib-4 score) was not different between both groups.</w:t>
      </w:r>
    </w:p>
    <w:p w14:paraId="5642BCFC" w14:textId="75789EDA" w:rsidR="00A77B3E" w:rsidRPr="00500FBA" w:rsidRDefault="003B1746" w:rsidP="00293A63">
      <w:pPr>
        <w:adjustRightInd w:val="0"/>
        <w:snapToGrid w:val="0"/>
        <w:spacing w:line="360" w:lineRule="auto"/>
        <w:ind w:firstLineChars="200" w:firstLine="480"/>
        <w:jc w:val="both"/>
        <w:rPr>
          <w:rFonts w:ascii="Book Antiqua" w:hAnsi="Book Antiqua"/>
          <w:color w:val="000000" w:themeColor="text1"/>
        </w:rPr>
      </w:pPr>
      <w:r w:rsidRPr="00500FBA">
        <w:rPr>
          <w:rFonts w:ascii="Book Antiqua" w:eastAsia="Book Antiqua" w:hAnsi="Book Antiqua" w:cs="Book Antiqua"/>
          <w:color w:val="000000" w:themeColor="text1"/>
        </w:rPr>
        <w:t xml:space="preserve">ALI, was defined in our study as an increase in both admission AST and ALT 2 times above the upper normal limit or elevation of either admission AST or ALT 2 times above the upper normal limit in addition to at least one of the following: </w:t>
      </w:r>
      <w:r w:rsidR="00E52747" w:rsidRPr="00500FBA">
        <w:rPr>
          <w:rFonts w:ascii="Book Antiqua" w:eastAsia="Book Antiqua" w:hAnsi="Book Antiqua" w:cs="Book Antiqua"/>
          <w:color w:val="000000" w:themeColor="text1"/>
        </w:rPr>
        <w:t>E</w:t>
      </w:r>
      <w:r w:rsidRPr="00500FBA">
        <w:rPr>
          <w:rFonts w:ascii="Book Antiqua" w:eastAsia="Book Antiqua" w:hAnsi="Book Antiqua" w:cs="Book Antiqua"/>
          <w:color w:val="000000" w:themeColor="text1"/>
        </w:rPr>
        <w:t>levated admission combined bilirubin, elevated admission total bilirubin or elevated admission PT more than 2 times the normal limit. Based on our definition, ALI occurred in 107</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10%) of all patients and was not different between patients without or with HCV</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 xml:space="preserve">100 </w:t>
      </w:r>
      <w:r w:rsidRPr="00500FBA">
        <w:rPr>
          <w:rFonts w:ascii="Book Antiqua" w:eastAsia="Book Antiqua" w:hAnsi="Book Antiqua" w:cs="Book Antiqua"/>
          <w:i/>
          <w:iCs/>
          <w:color w:val="000000" w:themeColor="text1"/>
        </w:rPr>
        <w:t>vs</w:t>
      </w:r>
      <w:r w:rsidRPr="00500FBA">
        <w:rPr>
          <w:rFonts w:ascii="Book Antiqua" w:eastAsia="Book Antiqua" w:hAnsi="Book Antiqua" w:cs="Book Antiqua"/>
          <w:color w:val="000000" w:themeColor="text1"/>
        </w:rPr>
        <w:t xml:space="preserve"> 7, respectively, </w:t>
      </w:r>
      <w:r w:rsidRPr="00500FBA">
        <w:rPr>
          <w:rFonts w:ascii="Book Antiqua" w:eastAsia="Book Antiqua" w:hAnsi="Book Antiqua" w:cs="Book Antiqua"/>
          <w:i/>
          <w:iCs/>
          <w:color w:val="000000" w:themeColor="text1"/>
        </w:rPr>
        <w:t>P</w:t>
      </w:r>
      <w:r w:rsidRPr="00500FBA">
        <w:rPr>
          <w:rFonts w:ascii="Book Antiqua" w:eastAsia="Book Antiqua" w:hAnsi="Book Antiqua" w:cs="Book Antiqua"/>
          <w:color w:val="000000" w:themeColor="text1"/>
        </w:rPr>
        <w:t xml:space="preserve"> = 0.127).</w:t>
      </w:r>
    </w:p>
    <w:p w14:paraId="5958E317" w14:textId="17E9C5EB" w:rsidR="00A77B3E" w:rsidRPr="00500FBA" w:rsidRDefault="003B1746" w:rsidP="00293A63">
      <w:pPr>
        <w:adjustRightInd w:val="0"/>
        <w:snapToGrid w:val="0"/>
        <w:spacing w:line="360" w:lineRule="auto"/>
        <w:ind w:firstLineChars="200" w:firstLine="480"/>
        <w:jc w:val="both"/>
        <w:rPr>
          <w:rFonts w:ascii="Book Antiqua" w:eastAsia="Book Antiqua" w:hAnsi="Book Antiqua" w:cs="Book Antiqua"/>
          <w:color w:val="000000" w:themeColor="text1"/>
        </w:rPr>
      </w:pPr>
      <w:r w:rsidRPr="00500FBA">
        <w:rPr>
          <w:rFonts w:ascii="Book Antiqua" w:eastAsia="Book Antiqua" w:hAnsi="Book Antiqua" w:cs="Book Antiqua"/>
          <w:color w:val="000000" w:themeColor="text1"/>
        </w:rPr>
        <w:lastRenderedPageBreak/>
        <w:t>Univariate Cox-regression models revealed that ALI, AST/ALT ratio, the presence of any elevation of liver enzyme even if it was less than 2 times the normal value, and overall AST more than ALT levels, and Fib-4 score were all predictive of in-hospital mortality in addition to HCV. The multivariate Cox-regression model, however, revealed that only AST/ALT ratio, Fib-4 score, and HCV were predictors of in-hospital mortality.</w:t>
      </w:r>
    </w:p>
    <w:p w14:paraId="7E5A7DF1" w14:textId="77777777" w:rsidR="004E014E" w:rsidRPr="00500FBA" w:rsidRDefault="004E014E" w:rsidP="00293A63">
      <w:pPr>
        <w:adjustRightInd w:val="0"/>
        <w:snapToGrid w:val="0"/>
        <w:spacing w:line="360" w:lineRule="auto"/>
        <w:ind w:firstLineChars="200" w:firstLine="480"/>
        <w:jc w:val="both"/>
        <w:rPr>
          <w:rFonts w:ascii="Book Antiqua" w:hAnsi="Book Antiqua"/>
          <w:color w:val="000000" w:themeColor="text1"/>
        </w:rPr>
      </w:pPr>
    </w:p>
    <w:p w14:paraId="420CD780" w14:textId="702562B8" w:rsidR="00A77B3E" w:rsidRPr="00500FBA" w:rsidRDefault="003B1746" w:rsidP="00293A63">
      <w:pPr>
        <w:adjustRightInd w:val="0"/>
        <w:snapToGrid w:val="0"/>
        <w:spacing w:line="360" w:lineRule="auto"/>
        <w:jc w:val="both"/>
        <w:rPr>
          <w:rFonts w:ascii="Book Antiqua" w:hAnsi="Book Antiqua"/>
          <w:i/>
          <w:iCs/>
          <w:color w:val="000000" w:themeColor="text1"/>
        </w:rPr>
      </w:pPr>
      <w:r w:rsidRPr="00500FBA">
        <w:rPr>
          <w:rFonts w:ascii="Book Antiqua" w:eastAsia="Book Antiqua" w:hAnsi="Book Antiqua" w:cs="Book Antiqua"/>
          <w:b/>
          <w:bCs/>
          <w:i/>
          <w:iCs/>
          <w:color w:val="000000" w:themeColor="text1"/>
        </w:rPr>
        <w:t>Propensity score matching</w:t>
      </w:r>
    </w:p>
    <w:p w14:paraId="01B423CB" w14:textId="2374E607"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color w:val="000000" w:themeColor="text1"/>
        </w:rPr>
        <w:t xml:space="preserve">Next, propensity score matching was initiated between patients with and without HCV for age, sex, BMI, HTN, DM, HIV, COPD, CHF, and CKD. As seen in </w:t>
      </w:r>
      <w:r w:rsidR="004E014E" w:rsidRPr="00500FBA">
        <w:rPr>
          <w:rFonts w:ascii="Book Antiqua" w:eastAsia="Book Antiqua" w:hAnsi="Book Antiqua" w:cs="Book Antiqua"/>
          <w:color w:val="000000" w:themeColor="text1"/>
        </w:rPr>
        <w:t>T</w:t>
      </w:r>
      <w:r w:rsidRPr="00500FBA">
        <w:rPr>
          <w:rFonts w:ascii="Book Antiqua" w:eastAsia="Book Antiqua" w:hAnsi="Book Antiqua" w:cs="Book Antiqua"/>
          <w:color w:val="000000" w:themeColor="text1"/>
        </w:rPr>
        <w:t>able 1, almost all differences between the groups were eliminated after matching with the exception of lower platelet count in patients with HCV. It is important to note that the worse in-hospital mortality and need for mechanical ventilation in patients with HCV persisted despite matching. Moreover, univariate and multivariate models for in-hospital mortality prediction were re-initiated and it was found that sex, HTN, and HCV were the only univariate predictors of mortality, while HCV was the only predictor of mortality in the multivariate model as sex and HTN lost statistical significance</w:t>
      </w:r>
      <w:r w:rsidR="009E1BF6" w:rsidRPr="00500FBA">
        <w:rPr>
          <w:rFonts w:ascii="Book Antiqua" w:eastAsia="Book Antiqua" w:hAnsi="Book Antiqua" w:cs="Book Antiqua"/>
          <w:color w:val="000000" w:themeColor="text1"/>
        </w:rPr>
        <w:t xml:space="preserve"> (</w:t>
      </w:r>
      <w:r w:rsidR="004E014E" w:rsidRPr="00500FBA">
        <w:rPr>
          <w:rFonts w:ascii="Book Antiqua" w:eastAsia="Book Antiqua" w:hAnsi="Book Antiqua" w:cs="Book Antiqua"/>
          <w:color w:val="000000" w:themeColor="text1"/>
        </w:rPr>
        <w:t>T</w:t>
      </w:r>
      <w:r w:rsidRPr="00500FBA">
        <w:rPr>
          <w:rFonts w:ascii="Book Antiqua" w:eastAsia="Book Antiqua" w:hAnsi="Book Antiqua" w:cs="Book Antiqua"/>
          <w:color w:val="000000" w:themeColor="text1"/>
        </w:rPr>
        <w:t>able 2). Kaplan Meier curves were also reinitiated for matched patients with and without HCV and revealed that patients with HCV continued to have worse cumulative in-hospital mortality compared to patients without HCV</w:t>
      </w:r>
      <w:r w:rsidR="009E1BF6" w:rsidRPr="00500FBA">
        <w:rPr>
          <w:rFonts w:ascii="Book Antiqua" w:eastAsia="Book Antiqua" w:hAnsi="Book Antiqua" w:cs="Book Antiqua"/>
          <w:color w:val="000000" w:themeColor="text1"/>
        </w:rPr>
        <w:t xml:space="preserve"> (</w:t>
      </w:r>
      <w:r w:rsidR="004E014E" w:rsidRPr="00500FBA">
        <w:rPr>
          <w:rFonts w:ascii="Book Antiqua" w:eastAsia="Book Antiqua" w:hAnsi="Book Antiqua" w:cs="Book Antiqua"/>
          <w:i/>
          <w:iCs/>
          <w:color w:val="000000" w:themeColor="text1"/>
        </w:rPr>
        <w:t>P</w:t>
      </w:r>
      <w:r w:rsidR="00145EA4" w:rsidRPr="00500FBA">
        <w:rPr>
          <w:rFonts w:ascii="Book Antiqua" w:eastAsia="Book Antiqua" w:hAnsi="Book Antiqua" w:cs="Book Antiqua"/>
          <w:color w:val="000000" w:themeColor="text1"/>
        </w:rPr>
        <w:t xml:space="preserve"> &lt; </w:t>
      </w:r>
      <w:r w:rsidRPr="00500FBA">
        <w:rPr>
          <w:rFonts w:ascii="Book Antiqua" w:eastAsia="Book Antiqua" w:hAnsi="Book Antiqua" w:cs="Book Antiqua"/>
          <w:color w:val="000000" w:themeColor="text1"/>
        </w:rPr>
        <w:t xml:space="preserve">0.001, </w:t>
      </w:r>
      <w:r w:rsidR="004E014E" w:rsidRPr="00500FBA">
        <w:rPr>
          <w:rFonts w:ascii="Book Antiqua" w:eastAsia="Book Antiqua" w:hAnsi="Book Antiqua" w:cs="Book Antiqua"/>
          <w:color w:val="000000" w:themeColor="text1"/>
        </w:rPr>
        <w:t>F</w:t>
      </w:r>
      <w:r w:rsidRPr="00500FBA">
        <w:rPr>
          <w:rFonts w:ascii="Book Antiqua" w:eastAsia="Book Antiqua" w:hAnsi="Book Antiqua" w:cs="Book Antiqua"/>
          <w:color w:val="000000" w:themeColor="text1"/>
        </w:rPr>
        <w:t>igure 2)</w:t>
      </w:r>
    </w:p>
    <w:p w14:paraId="50EB0287" w14:textId="36D3F77D" w:rsidR="00A77B3E" w:rsidRPr="00500FBA" w:rsidRDefault="003B1746" w:rsidP="00293A63">
      <w:pPr>
        <w:adjustRightInd w:val="0"/>
        <w:snapToGrid w:val="0"/>
        <w:spacing w:line="360" w:lineRule="auto"/>
        <w:ind w:firstLineChars="200" w:firstLine="480"/>
        <w:jc w:val="both"/>
        <w:rPr>
          <w:rFonts w:ascii="Book Antiqua" w:hAnsi="Book Antiqua"/>
          <w:color w:val="000000" w:themeColor="text1"/>
        </w:rPr>
      </w:pPr>
      <w:r w:rsidRPr="00500FBA">
        <w:rPr>
          <w:rFonts w:ascii="Book Antiqua" w:eastAsia="Book Antiqua" w:hAnsi="Book Antiqua" w:cs="Book Antiqua"/>
          <w:color w:val="000000" w:themeColor="text1"/>
        </w:rPr>
        <w:t xml:space="preserve">Comparison for parameters of liver functions, chronic liver disease, and </w:t>
      </w:r>
      <w:r w:rsidR="004E014E" w:rsidRPr="00500FBA">
        <w:rPr>
          <w:rFonts w:ascii="Book Antiqua" w:eastAsia="Book Antiqua" w:hAnsi="Book Antiqua" w:cs="Book Antiqua"/>
          <w:color w:val="000000" w:themeColor="text1"/>
        </w:rPr>
        <w:t>ALI</w:t>
      </w:r>
      <w:r w:rsidRPr="00500FBA">
        <w:rPr>
          <w:rFonts w:ascii="Book Antiqua" w:eastAsia="Book Antiqua" w:hAnsi="Book Antiqua" w:cs="Book Antiqua"/>
          <w:color w:val="000000" w:themeColor="text1"/>
        </w:rPr>
        <w:t xml:space="preserve"> was similar in the matched and unmatched groups as AST/ALT ratio and history of chronic liver disease remained significantly higher in the HCV group</w:t>
      </w:r>
      <w:r w:rsidR="009E1BF6" w:rsidRPr="00500FBA">
        <w:rPr>
          <w:rFonts w:ascii="Book Antiqua" w:eastAsia="Book Antiqua" w:hAnsi="Book Antiqua" w:cs="Book Antiqua"/>
          <w:color w:val="000000" w:themeColor="text1"/>
        </w:rPr>
        <w:t xml:space="preserve"> (</w:t>
      </w:r>
      <w:r w:rsidR="004E014E" w:rsidRPr="00500FBA">
        <w:rPr>
          <w:rFonts w:ascii="Book Antiqua" w:eastAsia="Book Antiqua" w:hAnsi="Book Antiqua" w:cs="Book Antiqua"/>
          <w:color w:val="000000" w:themeColor="text1"/>
        </w:rPr>
        <w:t>T</w:t>
      </w:r>
      <w:r w:rsidRPr="00500FBA">
        <w:rPr>
          <w:rFonts w:ascii="Book Antiqua" w:eastAsia="Book Antiqua" w:hAnsi="Book Antiqua" w:cs="Book Antiqua"/>
          <w:color w:val="000000" w:themeColor="text1"/>
        </w:rPr>
        <w:t>able 3). Importantly, univariate Cox-regression models revealed that only HCV and Fib-4 score were predictive of mortality, while the multivariate cox-regression model showed that HCV was the only predictor of mortality among all liver function parameters</w:t>
      </w:r>
      <w:r w:rsidR="009E1BF6" w:rsidRPr="00500FBA">
        <w:rPr>
          <w:rFonts w:ascii="Book Antiqua" w:eastAsia="Book Antiqua" w:hAnsi="Book Antiqua" w:cs="Book Antiqua"/>
          <w:color w:val="000000" w:themeColor="text1"/>
        </w:rPr>
        <w:t xml:space="preserve"> (</w:t>
      </w:r>
      <w:r w:rsidR="004E014E" w:rsidRPr="00500FBA">
        <w:rPr>
          <w:rFonts w:ascii="Book Antiqua" w:eastAsia="Book Antiqua" w:hAnsi="Book Antiqua" w:cs="Book Antiqua"/>
          <w:color w:val="000000" w:themeColor="text1"/>
        </w:rPr>
        <w:t>T</w:t>
      </w:r>
      <w:r w:rsidRPr="00500FBA">
        <w:rPr>
          <w:rFonts w:ascii="Book Antiqua" w:eastAsia="Book Antiqua" w:hAnsi="Book Antiqua" w:cs="Book Antiqua"/>
          <w:color w:val="000000" w:themeColor="text1"/>
        </w:rPr>
        <w:t>able 4).</w:t>
      </w:r>
      <w:r w:rsidR="004E014E" w:rsidRPr="00500FBA">
        <w:rPr>
          <w:rFonts w:ascii="Book Antiqua" w:hAnsi="Book Antiqua"/>
          <w:color w:val="000000" w:themeColor="text1"/>
          <w:lang w:eastAsia="zh-CN"/>
        </w:rPr>
        <w:t xml:space="preserve"> </w:t>
      </w:r>
      <w:r w:rsidRPr="00500FBA">
        <w:rPr>
          <w:rFonts w:ascii="Book Antiqua" w:eastAsia="Book Antiqua" w:hAnsi="Book Antiqua" w:cs="Book Antiqua"/>
          <w:color w:val="000000" w:themeColor="text1"/>
        </w:rPr>
        <w:t xml:space="preserve">HCV: 65%, no HCV: 34%, </w:t>
      </w:r>
      <w:r w:rsidR="004E014E" w:rsidRPr="00500FBA">
        <w:rPr>
          <w:rFonts w:ascii="Book Antiqua" w:eastAsia="Book Antiqua" w:hAnsi="Book Antiqua" w:cs="Book Antiqua"/>
          <w:i/>
          <w:iCs/>
          <w:color w:val="000000" w:themeColor="text1"/>
        </w:rPr>
        <w:t>P</w:t>
      </w:r>
      <w:r w:rsidR="00145EA4" w:rsidRPr="00500FBA">
        <w:rPr>
          <w:rFonts w:ascii="Book Antiqua" w:eastAsia="Book Antiqua" w:hAnsi="Book Antiqua" w:cs="Book Antiqua"/>
          <w:color w:val="000000" w:themeColor="text1"/>
        </w:rPr>
        <w:t xml:space="preserve"> &lt; </w:t>
      </w:r>
      <w:r w:rsidRPr="00500FBA">
        <w:rPr>
          <w:rFonts w:ascii="Book Antiqua" w:eastAsia="Book Antiqua" w:hAnsi="Book Antiqua" w:cs="Book Antiqua"/>
          <w:color w:val="000000" w:themeColor="text1"/>
        </w:rPr>
        <w:t>0.001 ALI: 53%</w:t>
      </w:r>
      <w:r w:rsidR="004E014E"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i/>
          <w:iCs/>
          <w:color w:val="000000" w:themeColor="text1"/>
        </w:rPr>
        <w:t>v</w:t>
      </w:r>
      <w:r w:rsidR="004E014E" w:rsidRPr="00500FBA">
        <w:rPr>
          <w:rFonts w:ascii="Book Antiqua" w:eastAsia="Book Antiqua" w:hAnsi="Book Antiqua" w:cs="Book Antiqua"/>
          <w:i/>
          <w:iCs/>
          <w:color w:val="000000" w:themeColor="text1"/>
        </w:rPr>
        <w:t>s</w:t>
      </w:r>
      <w:r w:rsidRPr="00500FBA">
        <w:rPr>
          <w:rFonts w:ascii="Book Antiqua" w:eastAsia="Book Antiqua" w:hAnsi="Book Antiqua" w:cs="Book Antiqua"/>
          <w:color w:val="000000" w:themeColor="text1"/>
        </w:rPr>
        <w:t xml:space="preserve"> 34% and 34% in patients without HCV and without ALI, respectively.</w:t>
      </w:r>
    </w:p>
    <w:p w14:paraId="62CCDC84"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6834AE3C" w14:textId="2C834AFF" w:rsidR="00A77B3E" w:rsidRPr="00500FBA" w:rsidRDefault="003B1746" w:rsidP="00293A63">
      <w:pPr>
        <w:adjustRightInd w:val="0"/>
        <w:snapToGrid w:val="0"/>
        <w:spacing w:line="360" w:lineRule="auto"/>
        <w:jc w:val="both"/>
        <w:rPr>
          <w:rFonts w:ascii="Book Antiqua" w:hAnsi="Book Antiqua"/>
          <w:i/>
          <w:iCs/>
          <w:color w:val="000000" w:themeColor="text1"/>
        </w:rPr>
      </w:pPr>
      <w:r w:rsidRPr="00500FBA">
        <w:rPr>
          <w:rFonts w:ascii="Book Antiqua" w:eastAsia="Book Antiqua" w:hAnsi="Book Antiqua" w:cs="Book Antiqua"/>
          <w:b/>
          <w:bCs/>
          <w:i/>
          <w:iCs/>
          <w:color w:val="000000" w:themeColor="text1"/>
        </w:rPr>
        <w:t>Comparison between chronic HCV and matched controls</w:t>
      </w:r>
    </w:p>
    <w:p w14:paraId="480D1E6B" w14:textId="5E2BF3C2"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color w:val="000000" w:themeColor="text1"/>
        </w:rPr>
        <w:lastRenderedPageBreak/>
        <w:t xml:space="preserve">It is to be noted that, all HCV patients in our study received anti-viral treatment. </w:t>
      </w:r>
      <w:r w:rsidR="004E014E" w:rsidRPr="00500FBA">
        <w:rPr>
          <w:rFonts w:ascii="Book Antiqua" w:eastAsia="Book Antiqua" w:hAnsi="Book Antiqua" w:cs="Book Antiqua"/>
          <w:color w:val="000000" w:themeColor="text1"/>
        </w:rPr>
        <w:t>Twenty-six</w:t>
      </w:r>
      <w:r w:rsidRPr="00500FBA">
        <w:rPr>
          <w:rFonts w:ascii="Book Antiqua" w:eastAsia="Book Antiqua" w:hAnsi="Book Antiqua" w:cs="Book Antiqua"/>
          <w:color w:val="000000" w:themeColor="text1"/>
        </w:rPr>
        <w:t xml:space="preserve"> of these patients had sustained viral response. Viral load was still detectable in the remaining 24 patients</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chronic HCV, viral loads: 1688184</w:t>
      </w:r>
      <w:r w:rsidR="00145EA4" w:rsidRPr="00500FBA">
        <w:rPr>
          <w:rFonts w:ascii="Book Antiqua" w:eastAsia="Book Antiqua" w:hAnsi="Book Antiqua" w:cs="Book Antiqua"/>
          <w:color w:val="000000" w:themeColor="text1"/>
        </w:rPr>
        <w:t xml:space="preserve"> ± </w:t>
      </w:r>
      <w:r w:rsidRPr="00500FBA">
        <w:rPr>
          <w:rFonts w:ascii="Book Antiqua" w:eastAsia="Book Antiqua" w:hAnsi="Book Antiqua" w:cs="Book Antiqua"/>
          <w:color w:val="000000" w:themeColor="text1"/>
        </w:rPr>
        <w:t>1439771, median: 1380000, SE: 434107, minimum: 269, maximum: 3610259 IU/mL). Comparisons between this the subgroup of chronic HCV patients and matched controls continued to show no differences in baseline demographic, clinical, and laboratory variables, however, death and need for mechanical ventilation continued to be observed more frequently in chronic HCV patients</w:t>
      </w:r>
      <w:r w:rsidR="009E1BF6" w:rsidRPr="00500FBA">
        <w:rPr>
          <w:rFonts w:ascii="Book Antiqua" w:eastAsia="Book Antiqua" w:hAnsi="Book Antiqua" w:cs="Book Antiqua"/>
          <w:color w:val="000000" w:themeColor="text1"/>
        </w:rPr>
        <w:t xml:space="preserve"> (</w:t>
      </w:r>
      <w:r w:rsidR="004E014E" w:rsidRPr="00500FBA">
        <w:rPr>
          <w:rFonts w:ascii="Book Antiqua" w:eastAsia="Book Antiqua" w:hAnsi="Book Antiqua" w:cs="Book Antiqua"/>
          <w:color w:val="000000" w:themeColor="text1"/>
        </w:rPr>
        <w:t>T</w:t>
      </w:r>
      <w:r w:rsidRPr="00500FBA">
        <w:rPr>
          <w:rFonts w:ascii="Book Antiqua" w:eastAsia="Book Antiqua" w:hAnsi="Book Antiqua" w:cs="Book Antiqua"/>
          <w:color w:val="000000" w:themeColor="text1"/>
        </w:rPr>
        <w:t>able 5). A subgroup Cox-regression analysis for predictors of in-hospital mortality</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 xml:space="preserve">matched controls and chronic HCV, </w:t>
      </w:r>
      <w:r w:rsidRPr="00500FBA">
        <w:rPr>
          <w:rFonts w:ascii="Book Antiqua" w:eastAsia="Book Antiqua" w:hAnsi="Book Antiqua" w:cs="Book Antiqua"/>
          <w:i/>
          <w:iCs/>
          <w:color w:val="000000" w:themeColor="text1"/>
        </w:rPr>
        <w:t>n</w:t>
      </w:r>
      <w:r w:rsidRPr="00500FBA">
        <w:rPr>
          <w:rFonts w:ascii="Book Antiqua" w:eastAsia="Book Antiqua" w:hAnsi="Book Antiqua" w:cs="Book Antiqua"/>
          <w:color w:val="000000" w:themeColor="text1"/>
        </w:rPr>
        <w:t xml:space="preserve"> = 72) showed that hypertension and HCV were the only predictors of mortality in the univariate analysis. While both HCV and hypertension retained their predictive ability in the multivariate model, HCV was significantly stronger as an independent predictor of mortality</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Table 5)</w:t>
      </w:r>
      <w:r w:rsidR="004E014E" w:rsidRPr="00500FBA">
        <w:rPr>
          <w:rFonts w:ascii="Book Antiqua" w:eastAsia="Book Antiqua" w:hAnsi="Book Antiqua" w:cs="Book Antiqua"/>
          <w:color w:val="000000" w:themeColor="text1"/>
        </w:rPr>
        <w:t>.</w:t>
      </w:r>
    </w:p>
    <w:p w14:paraId="3A54DAEB"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645F405C" w14:textId="3F562257" w:rsidR="00A77B3E" w:rsidRPr="00500FBA" w:rsidRDefault="003B1746" w:rsidP="00293A63">
      <w:pPr>
        <w:adjustRightInd w:val="0"/>
        <w:snapToGrid w:val="0"/>
        <w:spacing w:line="360" w:lineRule="auto"/>
        <w:jc w:val="both"/>
        <w:rPr>
          <w:rFonts w:ascii="Book Antiqua" w:hAnsi="Book Antiqua"/>
          <w:i/>
          <w:iCs/>
          <w:color w:val="000000" w:themeColor="text1"/>
        </w:rPr>
      </w:pPr>
      <w:r w:rsidRPr="00500FBA">
        <w:rPr>
          <w:rFonts w:ascii="Book Antiqua" w:eastAsia="Book Antiqua" w:hAnsi="Book Antiqua" w:cs="Book Antiqua"/>
          <w:b/>
          <w:bCs/>
          <w:i/>
          <w:iCs/>
          <w:color w:val="000000" w:themeColor="text1"/>
        </w:rPr>
        <w:t>Comparison between predictive models</w:t>
      </w:r>
    </w:p>
    <w:p w14:paraId="35350534" w14:textId="58192C43"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color w:val="000000" w:themeColor="text1"/>
        </w:rPr>
        <w:t>Model comparisons were done using the –2-log likelihood test which was initiated to assess the cumulative predictive abilities of 4 different models for in-hospital mortality. The first model was composed of the most reported clinical predictors of mortality</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clinical model), the second model was composed of the most important reported laboratory variables associated with in-hospital mortality</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laboratory model), the third model was a combination of clinical and laboratory model, and the fourth model represented the third model with the addition of history of HCV. It was found that, while the clinical and laboratory models seem to be additive for the prediction of mortality, the addition of HCV to any of these models including the combined model increased the predictive accuracy for in-hospital mortality</w:t>
      </w:r>
      <w:r w:rsidR="009E1BF6" w:rsidRPr="00500FBA">
        <w:rPr>
          <w:rFonts w:ascii="Book Antiqua" w:eastAsia="Book Antiqua" w:hAnsi="Book Antiqua" w:cs="Book Antiqua"/>
          <w:color w:val="000000" w:themeColor="text1"/>
        </w:rPr>
        <w:t xml:space="preserve"> (</w:t>
      </w:r>
      <w:r w:rsidR="004E014E" w:rsidRPr="00500FBA">
        <w:rPr>
          <w:rFonts w:ascii="Book Antiqua" w:eastAsia="Book Antiqua" w:hAnsi="Book Antiqua" w:cs="Book Antiqua"/>
          <w:color w:val="000000" w:themeColor="text1"/>
        </w:rPr>
        <w:t>F</w:t>
      </w:r>
      <w:r w:rsidRPr="00500FBA">
        <w:rPr>
          <w:rFonts w:ascii="Book Antiqua" w:eastAsia="Book Antiqua" w:hAnsi="Book Antiqua" w:cs="Book Antiqua"/>
          <w:color w:val="000000" w:themeColor="text1"/>
        </w:rPr>
        <w:t>igure 3). </w:t>
      </w:r>
    </w:p>
    <w:p w14:paraId="4E15786D"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28B9D3F4" w14:textId="77777777"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caps/>
          <w:color w:val="000000" w:themeColor="text1"/>
          <w:u w:val="single"/>
        </w:rPr>
        <w:t>DISCUSSION</w:t>
      </w:r>
    </w:p>
    <w:p w14:paraId="7C04EFC2" w14:textId="5250FE86"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color w:val="000000" w:themeColor="text1"/>
        </w:rPr>
        <w:t>The findings of our study can be summarized as follows: First, in a cohort of COVID-19 patients in a single-center, the frequency of history of chronic</w:t>
      </w:r>
      <w:r w:rsidR="00C503ED" w:rsidRPr="00500FBA">
        <w:rPr>
          <w:rFonts w:ascii="Book Antiqua" w:eastAsia="Book Antiqua" w:hAnsi="Book Antiqua" w:cs="Book Antiqua"/>
          <w:color w:val="000000" w:themeColor="text1"/>
        </w:rPr>
        <w:t xml:space="preserve"> HCV</w:t>
      </w:r>
      <w:r w:rsidRPr="00500FBA">
        <w:rPr>
          <w:rFonts w:ascii="Book Antiqua" w:eastAsia="Book Antiqua" w:hAnsi="Book Antiqua" w:cs="Book Antiqua"/>
          <w:color w:val="000000" w:themeColor="text1"/>
        </w:rPr>
        <w:t xml:space="preserve"> infection is 4.1%, the frequency of COVID-19 induced ALI is 10%, both of which were associated with </w:t>
      </w:r>
      <w:r w:rsidRPr="00500FBA">
        <w:rPr>
          <w:rFonts w:ascii="Book Antiqua" w:eastAsia="Book Antiqua" w:hAnsi="Book Antiqua" w:cs="Book Antiqua"/>
          <w:color w:val="000000" w:themeColor="text1"/>
        </w:rPr>
        <w:lastRenderedPageBreak/>
        <w:t>significant in-hospital mortality compared to patients without HCV or ALI. Second, in those patients, HCV seems to be an independent predictor of in-hospital mortality and seems to be stronger than the traditionally reported predictors of mortality in COVID-19 patients. The predictive ability of history of HCV infection for mortality in COVID-19 persists independent of baseline liver functions, fibrosis, and the acute COVID-19 induced ALI. Finally, the history of HCV infection seems to add cumulative predictive ability to other traditional clinical and laboratory risk factors for in-hospital mortality.</w:t>
      </w:r>
    </w:p>
    <w:p w14:paraId="646EE78D"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0DB5F2A7" w14:textId="77777777" w:rsidR="00A77B3E" w:rsidRPr="00500FBA" w:rsidRDefault="003B1746" w:rsidP="00293A63">
      <w:pPr>
        <w:adjustRightInd w:val="0"/>
        <w:snapToGrid w:val="0"/>
        <w:spacing w:line="360" w:lineRule="auto"/>
        <w:jc w:val="both"/>
        <w:rPr>
          <w:rFonts w:ascii="Book Antiqua" w:hAnsi="Book Antiqua"/>
          <w:i/>
          <w:iCs/>
          <w:color w:val="000000" w:themeColor="text1"/>
        </w:rPr>
      </w:pPr>
      <w:r w:rsidRPr="00500FBA">
        <w:rPr>
          <w:rFonts w:ascii="Book Antiqua" w:eastAsia="Book Antiqua" w:hAnsi="Book Antiqua" w:cs="Book Antiqua"/>
          <w:b/>
          <w:bCs/>
          <w:i/>
          <w:iCs/>
          <w:color w:val="000000" w:themeColor="text1"/>
        </w:rPr>
        <w:t xml:space="preserve">Chronic HCV, ALI, and in-hospital mortality in COVID-19 patients </w:t>
      </w:r>
    </w:p>
    <w:p w14:paraId="182AAFC3" w14:textId="316624AF"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color w:val="000000" w:themeColor="text1"/>
        </w:rPr>
        <w:t>In this single-center study, traditional predictors of mortality in patients with COVID-19 were strongly associated with in-hospital mortality as reported in several studies which was in agreement with previous reports. Interestingly, however, HCV was overall strongly associated with in-hospital mortality. The incidence of history of HCV infection in our study was on the higher side of that reported in the literature</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50 patients, 4.1%). In a large series of 5700 hospitalized patients with COVID-19, HCV infection was encountered in</w:t>
      </w:r>
      <w:r w:rsidR="00145EA4" w:rsidRPr="00500FBA">
        <w:rPr>
          <w:rFonts w:ascii="Book Antiqua" w:eastAsia="Book Antiqua" w:hAnsi="Book Antiqua" w:cs="Book Antiqua"/>
          <w:color w:val="000000" w:themeColor="text1"/>
        </w:rPr>
        <w:t xml:space="preserve"> &lt; </w:t>
      </w:r>
      <w:r w:rsidRPr="00500FBA">
        <w:rPr>
          <w:rFonts w:ascii="Book Antiqua" w:eastAsia="Book Antiqua" w:hAnsi="Book Antiqua" w:cs="Book Antiqua"/>
          <w:color w:val="000000" w:themeColor="text1"/>
        </w:rPr>
        <w:t>0.1% of patients</w:t>
      </w:r>
      <w:r w:rsidR="003406E4" w:rsidRPr="00500FBA">
        <w:rPr>
          <w:rFonts w:ascii="Book Antiqua" w:eastAsia="Book Antiqua" w:hAnsi="Book Antiqua" w:cs="Book Antiqua"/>
          <w:color w:val="000000" w:themeColor="text1"/>
          <w:vertAlign w:val="superscript"/>
        </w:rPr>
        <w:t>[</w:t>
      </w:r>
      <w:hyperlink w:anchor="_ENREF_5" w:tooltip="Reddy, 2020 #466" w:history="1">
        <w:r w:rsidRPr="00500FBA">
          <w:rPr>
            <w:rFonts w:ascii="Book Antiqua" w:eastAsia="Book Antiqua" w:hAnsi="Book Antiqua" w:cs="Book Antiqua"/>
            <w:color w:val="000000" w:themeColor="text1"/>
            <w:u w:val="single" w:color="0000FF"/>
            <w:vertAlign w:val="superscript"/>
          </w:rPr>
          <w:t>5</w:t>
        </w:r>
      </w:hyperlink>
      <w:r w:rsidR="003406E4" w:rsidRPr="00500FBA">
        <w:rPr>
          <w:rFonts w:ascii="Book Antiqua" w:eastAsia="Book Antiqua" w:hAnsi="Book Antiqua" w:cs="Book Antiqua"/>
          <w:color w:val="000000" w:themeColor="text1"/>
          <w:u w:val="single" w:color="0000FF"/>
          <w:vertAlign w:val="superscript"/>
        </w:rPr>
        <w:t>]</w:t>
      </w:r>
      <w:r w:rsidRPr="00500FBA">
        <w:rPr>
          <w:rFonts w:ascii="Book Antiqua" w:eastAsia="Book Antiqua" w:hAnsi="Book Antiqua" w:cs="Book Antiqua"/>
          <w:color w:val="000000" w:themeColor="text1"/>
        </w:rPr>
        <w:t>. There is a local higher prevalence of injection drug abuse in the community wherefrom the study cohort was included</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Bronx, New York), which is reportedly significantly associated with increased incidence and prevalence of HCV and may explain the higher HCV prevalence in our cohort</w:t>
      </w:r>
      <w:r w:rsidR="00EB072C" w:rsidRPr="00023503">
        <w:rPr>
          <w:rFonts w:ascii="Book Antiqua" w:eastAsia="Book Antiqua" w:hAnsi="Book Antiqua" w:cs="Book Antiqua"/>
          <w:color w:val="000000" w:themeColor="text1"/>
          <w:vertAlign w:val="superscript"/>
        </w:rPr>
        <w:t>[</w:t>
      </w:r>
      <w:hyperlink w:anchor="_ENREF_6" w:tooltip="Des Jarlais, 2018 #523" w:history="1">
        <w:r w:rsidRPr="00023503">
          <w:rPr>
            <w:rFonts w:ascii="Book Antiqua" w:eastAsia="Book Antiqua" w:hAnsi="Book Antiqua" w:cs="Book Antiqua"/>
            <w:color w:val="000000" w:themeColor="text1"/>
            <w:u w:val="single" w:color="0000FF"/>
            <w:vertAlign w:val="superscript"/>
          </w:rPr>
          <w:t>6</w:t>
        </w:r>
      </w:hyperlink>
      <w:r w:rsidR="00EB072C" w:rsidRPr="00023503">
        <w:rPr>
          <w:rFonts w:ascii="Book Antiqua" w:eastAsia="Book Antiqua" w:hAnsi="Book Antiqua" w:cs="Book Antiqua"/>
          <w:color w:val="000000" w:themeColor="text1"/>
          <w:u w:val="single" w:color="0000FF"/>
          <w:vertAlign w:val="superscript"/>
        </w:rPr>
        <w:t>]</w:t>
      </w:r>
      <w:r w:rsidR="004E014E" w:rsidRPr="00500FBA">
        <w:rPr>
          <w:rFonts w:ascii="Book Antiqua" w:eastAsia="Book Antiqua" w:hAnsi="Book Antiqua" w:cs="Book Antiqua"/>
          <w:color w:val="000000" w:themeColor="text1"/>
          <w:u w:val="single" w:color="0000FF"/>
        </w:rPr>
        <w:t>.</w:t>
      </w:r>
      <w:r w:rsidRPr="00500FBA">
        <w:rPr>
          <w:rFonts w:ascii="Book Antiqua" w:eastAsia="Book Antiqua" w:hAnsi="Book Antiqua" w:cs="Book Antiqua"/>
          <w:color w:val="000000" w:themeColor="text1"/>
        </w:rPr>
        <w:t xml:space="preserve"> Initial reports have suggested that COVID-19 patients with HCV are at increased risk for poor outcomes especially if accompanied by other risk factors of poor outcomes such as advanced age and hypertension</w:t>
      </w:r>
      <w:r w:rsidR="00500FBA" w:rsidRPr="00023503">
        <w:rPr>
          <w:rFonts w:ascii="Book Antiqua" w:eastAsia="Book Antiqua" w:hAnsi="Book Antiqua" w:cs="Book Antiqua"/>
          <w:color w:val="000000" w:themeColor="text1"/>
          <w:vertAlign w:val="superscript"/>
        </w:rPr>
        <w:t>[</w:t>
      </w:r>
      <w:hyperlink w:anchor="_ENREF_5" w:tooltip="Reddy, 2020 #466" w:history="1">
        <w:r w:rsidRPr="00023503">
          <w:rPr>
            <w:rFonts w:ascii="Book Antiqua" w:eastAsia="Book Antiqua" w:hAnsi="Book Antiqua" w:cs="Book Antiqua"/>
            <w:color w:val="000000" w:themeColor="text1"/>
            <w:vertAlign w:val="superscript"/>
          </w:rPr>
          <w:t>5</w:t>
        </w:r>
      </w:hyperlink>
      <w:r w:rsidR="00500FBA" w:rsidRPr="00023503">
        <w:rPr>
          <w:rFonts w:ascii="Book Antiqua" w:eastAsia="Book Antiqua" w:hAnsi="Book Antiqua" w:cs="Book Antiqua"/>
          <w:color w:val="000000" w:themeColor="text1"/>
          <w:vertAlign w:val="superscript"/>
        </w:rPr>
        <w:t>]</w:t>
      </w:r>
      <w:r w:rsidRPr="00500FBA">
        <w:rPr>
          <w:rFonts w:ascii="Book Antiqua" w:eastAsia="Book Antiqua" w:hAnsi="Book Antiqua" w:cs="Book Antiqua"/>
          <w:color w:val="000000" w:themeColor="text1"/>
        </w:rPr>
        <w:t>. In our study, despite that HCV adds a cumulative increased risk of mortality to both clinical and laboratory predictors of mortality risk, HCV stood out as the only strong predictor of mortality after matching patients with and without HCV for all other baseline confounding clinical and laboratory predictors of mortality which may suggest that the pathological effect of the COVID-19 virus is accentuated in HCV patients compared to patients without HCV irrespective of their age, baseline clinical status, or admission laboratory parameters.</w:t>
      </w:r>
    </w:p>
    <w:p w14:paraId="38A57D12" w14:textId="7EC7D156" w:rsidR="00A77B3E" w:rsidRPr="00500FBA" w:rsidRDefault="003B1746" w:rsidP="00293A63">
      <w:pPr>
        <w:adjustRightInd w:val="0"/>
        <w:snapToGrid w:val="0"/>
        <w:spacing w:line="360" w:lineRule="auto"/>
        <w:ind w:firstLineChars="200" w:firstLine="480"/>
        <w:jc w:val="both"/>
        <w:rPr>
          <w:rFonts w:ascii="Book Antiqua" w:hAnsi="Book Antiqua"/>
          <w:color w:val="000000" w:themeColor="text1"/>
        </w:rPr>
      </w:pPr>
      <w:r w:rsidRPr="00500FBA">
        <w:rPr>
          <w:rFonts w:ascii="Book Antiqua" w:eastAsia="Book Antiqua" w:hAnsi="Book Antiqua" w:cs="Book Antiqua"/>
          <w:color w:val="000000" w:themeColor="text1"/>
        </w:rPr>
        <w:lastRenderedPageBreak/>
        <w:t>Moreover, in our study, the incidence of COVID-associated</w:t>
      </w:r>
      <w:r w:rsidR="004E014E"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ALI was comparable to previous studies</w:t>
      </w:r>
      <w:r w:rsidR="00EB072C" w:rsidRPr="004F229A">
        <w:rPr>
          <w:rFonts w:ascii="Book Antiqua" w:eastAsia="Book Antiqua" w:hAnsi="Book Antiqua" w:cs="Book Antiqua"/>
          <w:color w:val="000000" w:themeColor="text1"/>
          <w:vertAlign w:val="superscript"/>
        </w:rPr>
        <w:t>[</w:t>
      </w:r>
      <w:hyperlink w:anchor="_ENREF_7" w:tooltip="Phipps, 2020 #467" w:history="1">
        <w:r w:rsidRPr="004F229A">
          <w:rPr>
            <w:rFonts w:ascii="Book Antiqua" w:eastAsia="Book Antiqua" w:hAnsi="Book Antiqua" w:cs="Book Antiqua"/>
            <w:color w:val="000000" w:themeColor="text1"/>
            <w:vertAlign w:val="superscript"/>
          </w:rPr>
          <w:t>7</w:t>
        </w:r>
      </w:hyperlink>
      <w:r w:rsidR="00EB072C" w:rsidRPr="004F229A">
        <w:rPr>
          <w:rFonts w:ascii="Book Antiqua" w:eastAsia="Book Antiqua" w:hAnsi="Book Antiqua" w:cs="Book Antiqua"/>
          <w:color w:val="000000" w:themeColor="text1"/>
          <w:vertAlign w:val="superscript"/>
        </w:rPr>
        <w:t>]</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107 patients, 10%) and was associated with 53% mortality, which was significantly higher than patients without ALI</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 xml:space="preserve">34%, </w:t>
      </w:r>
      <w:r w:rsidR="004E014E" w:rsidRPr="00500FBA">
        <w:rPr>
          <w:rFonts w:ascii="Book Antiqua" w:eastAsia="Book Antiqua" w:hAnsi="Book Antiqua" w:cs="Book Antiqua"/>
          <w:i/>
          <w:iCs/>
          <w:color w:val="000000" w:themeColor="text1"/>
        </w:rPr>
        <w:t>P</w:t>
      </w:r>
      <w:r w:rsidR="00145EA4" w:rsidRPr="00500FBA">
        <w:rPr>
          <w:rFonts w:ascii="Book Antiqua" w:eastAsia="Book Antiqua" w:hAnsi="Book Antiqua" w:cs="Book Antiqua"/>
          <w:color w:val="000000" w:themeColor="text1"/>
        </w:rPr>
        <w:t xml:space="preserve"> &lt; </w:t>
      </w:r>
      <w:r w:rsidRPr="00500FBA">
        <w:rPr>
          <w:rFonts w:ascii="Book Antiqua" w:eastAsia="Book Antiqua" w:hAnsi="Book Antiqua" w:cs="Book Antiqua"/>
          <w:color w:val="000000" w:themeColor="text1"/>
        </w:rPr>
        <w:t>0.001). However, almost all parameters of ALI, chronic liver disease, as well as liver fibrosis, despite associated with mortality, were not different between patients with and without HCV, and, moreover, HCV outperformed ALI as a predictor of mortality, both overall and after matching, which brings the question whether ALI in patients with COVID-19 is a result of direct SARS</w:t>
      </w:r>
      <w:r w:rsidR="004E014E" w:rsidRPr="00500FBA">
        <w:rPr>
          <w:rFonts w:ascii="Book Antiqua" w:eastAsia="Book Antiqua" w:hAnsi="Book Antiqua" w:cs="Book Antiqua"/>
          <w:color w:val="000000" w:themeColor="text1"/>
        </w:rPr>
        <w:t>-</w:t>
      </w:r>
      <w:r w:rsidRPr="00500FBA">
        <w:rPr>
          <w:rFonts w:ascii="Book Antiqua" w:eastAsia="Book Antiqua" w:hAnsi="Book Antiqua" w:cs="Book Antiqua"/>
          <w:color w:val="000000" w:themeColor="text1"/>
        </w:rPr>
        <w:t>CoV-2 viral effect on the liver or just a result of cytokine storm, multi-organ failure or even medication-induced. The lack of differences of ALI between patients with and without HCV may also indicate that liver injury in HCV patients was not the primary cause of the accentuated mortality effect of the SARS-CoV-2 virus.</w:t>
      </w:r>
    </w:p>
    <w:p w14:paraId="3FBBDBFA"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24F2E7C1" w14:textId="01EEECE0" w:rsidR="00A77B3E" w:rsidRPr="00500FBA" w:rsidRDefault="003B1746" w:rsidP="00293A63">
      <w:pPr>
        <w:adjustRightInd w:val="0"/>
        <w:snapToGrid w:val="0"/>
        <w:spacing w:line="360" w:lineRule="auto"/>
        <w:jc w:val="both"/>
        <w:rPr>
          <w:rFonts w:ascii="Book Antiqua" w:hAnsi="Book Antiqua"/>
          <w:i/>
          <w:iCs/>
          <w:color w:val="000000" w:themeColor="text1"/>
        </w:rPr>
      </w:pPr>
      <w:r w:rsidRPr="00500FBA">
        <w:rPr>
          <w:rFonts w:ascii="Book Antiqua" w:eastAsia="Book Antiqua" w:hAnsi="Book Antiqua" w:cs="Book Antiqua"/>
          <w:b/>
          <w:bCs/>
          <w:i/>
          <w:iCs/>
          <w:color w:val="000000" w:themeColor="text1"/>
        </w:rPr>
        <w:t>Postulated mechanisms</w:t>
      </w:r>
    </w:p>
    <w:p w14:paraId="15B19A1A" w14:textId="0CD610BD"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color w:val="000000" w:themeColor="text1"/>
        </w:rPr>
        <w:t>A review of the pathophysiology of the infection of HCV and SARS-CoV-2 elucidates several overlapping mechanisms</w:t>
      </w:r>
      <w:r w:rsidR="009E1BF6" w:rsidRPr="00500FBA">
        <w:rPr>
          <w:rFonts w:ascii="Book Antiqua" w:eastAsia="Book Antiqua" w:hAnsi="Book Antiqua" w:cs="Book Antiqua"/>
          <w:color w:val="000000" w:themeColor="text1"/>
        </w:rPr>
        <w:t xml:space="preserve"> (</w:t>
      </w:r>
      <w:r w:rsidR="004E014E" w:rsidRPr="00500FBA">
        <w:rPr>
          <w:rFonts w:ascii="Book Antiqua" w:eastAsia="Book Antiqua" w:hAnsi="Book Antiqua" w:cs="Book Antiqua"/>
          <w:color w:val="000000" w:themeColor="text1"/>
        </w:rPr>
        <w:t>F</w:t>
      </w:r>
      <w:r w:rsidRPr="00500FBA">
        <w:rPr>
          <w:rFonts w:ascii="Book Antiqua" w:eastAsia="Book Antiqua" w:hAnsi="Book Antiqua" w:cs="Book Antiqua"/>
          <w:color w:val="000000" w:themeColor="text1"/>
        </w:rPr>
        <w:t>igure 3). SARS-CoV-2 uses the ACE-2 receptor as a main point of entry to the target cell</w:t>
      </w:r>
      <w:r w:rsidR="00077C19" w:rsidRPr="008550AF">
        <w:rPr>
          <w:rFonts w:ascii="Book Antiqua" w:eastAsia="Book Antiqua" w:hAnsi="Book Antiqua" w:cs="Book Antiqua"/>
          <w:color w:val="000000" w:themeColor="text1"/>
          <w:vertAlign w:val="superscript"/>
        </w:rPr>
        <w:t>[</w:t>
      </w:r>
      <w:hyperlink w:anchor="_ENREF_8" w:tooltip="Hamming, 2004 #468" w:history="1">
        <w:r w:rsidRPr="008550AF">
          <w:rPr>
            <w:rFonts w:ascii="Book Antiqua" w:eastAsia="Book Antiqua" w:hAnsi="Book Antiqua" w:cs="Book Antiqua"/>
            <w:color w:val="000000" w:themeColor="text1"/>
            <w:vertAlign w:val="superscript"/>
          </w:rPr>
          <w:t>8</w:t>
        </w:r>
      </w:hyperlink>
      <w:r w:rsidR="00077C19" w:rsidRPr="008550AF">
        <w:rPr>
          <w:rFonts w:ascii="Book Antiqua" w:eastAsia="Book Antiqua" w:hAnsi="Book Antiqua" w:cs="Book Antiqua"/>
          <w:color w:val="000000" w:themeColor="text1"/>
          <w:vertAlign w:val="superscript"/>
        </w:rPr>
        <w:t>]</w:t>
      </w:r>
      <w:r w:rsidRPr="00500FBA">
        <w:rPr>
          <w:rFonts w:ascii="Book Antiqua" w:eastAsia="Book Antiqua" w:hAnsi="Book Antiqua" w:cs="Book Antiqua"/>
          <w:color w:val="000000" w:themeColor="text1"/>
        </w:rPr>
        <w:t>.</w:t>
      </w:r>
      <w:r w:rsidR="00145EA4"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 xml:space="preserve">ACE2 receptors exist on the surface of the </w:t>
      </w:r>
      <w:proofErr w:type="spellStart"/>
      <w:r w:rsidRPr="00500FBA">
        <w:rPr>
          <w:rFonts w:ascii="Book Antiqua" w:eastAsia="Book Antiqua" w:hAnsi="Book Antiqua" w:cs="Book Antiqua"/>
          <w:color w:val="000000" w:themeColor="text1"/>
        </w:rPr>
        <w:t>cholangiocytes</w:t>
      </w:r>
      <w:proofErr w:type="spellEnd"/>
      <w:r w:rsidRPr="00500FBA">
        <w:rPr>
          <w:rFonts w:ascii="Book Antiqua" w:eastAsia="Book Antiqua" w:hAnsi="Book Antiqua" w:cs="Book Antiqua"/>
          <w:color w:val="000000" w:themeColor="text1"/>
        </w:rPr>
        <w:t xml:space="preserve"> indicating that the liver could be a potential target for SARS-CoV-2, however</w:t>
      </w:r>
      <w:r w:rsidR="00077C19" w:rsidRPr="00500FBA">
        <w:rPr>
          <w:rFonts w:ascii="Book Antiqua" w:eastAsia="Book Antiqua" w:hAnsi="Book Antiqua" w:cs="Book Antiqua"/>
          <w:color w:val="000000" w:themeColor="text1"/>
          <w:vertAlign w:val="superscript"/>
        </w:rPr>
        <w:t>[</w:t>
      </w:r>
      <w:hyperlink w:anchor="_ENREF_8" w:tooltip="Hamming, 2004 #468" w:history="1">
        <w:r w:rsidRPr="008550AF">
          <w:rPr>
            <w:rFonts w:ascii="Book Antiqua" w:eastAsia="Book Antiqua" w:hAnsi="Book Antiqua" w:cs="Book Antiqua"/>
            <w:color w:val="000000" w:themeColor="text1"/>
            <w:vertAlign w:val="superscript"/>
          </w:rPr>
          <w:t>8</w:t>
        </w:r>
      </w:hyperlink>
      <w:r w:rsidR="00077C19" w:rsidRPr="008550AF">
        <w:rPr>
          <w:rFonts w:ascii="Book Antiqua" w:eastAsia="Book Antiqua" w:hAnsi="Book Antiqua" w:cs="Book Antiqua"/>
          <w:color w:val="000000" w:themeColor="text1"/>
          <w:vertAlign w:val="superscript"/>
        </w:rPr>
        <w:t>]</w:t>
      </w:r>
      <w:r w:rsidRPr="00500FBA">
        <w:rPr>
          <w:rFonts w:ascii="Book Antiqua" w:eastAsia="Book Antiqua" w:hAnsi="Book Antiqua" w:cs="Book Antiqua"/>
          <w:color w:val="000000" w:themeColor="text1"/>
        </w:rPr>
        <w:t>, data so far shows that SARS-CoV-2 seldom affects the liver severely. One molecule that has been identified to potentiate SARS-CoV-2 viral entry is the transmembrane protease serine 2</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TMPRSS2), which is suggested to affect the S protein at the cell surface and induces SARS-CoV-2-cellular membrane fusion</w:t>
      </w:r>
      <w:r w:rsidR="00F701DE" w:rsidRPr="00500FBA">
        <w:rPr>
          <w:rFonts w:ascii="Book Antiqua" w:eastAsia="Book Antiqua" w:hAnsi="Book Antiqua" w:cs="Book Antiqua"/>
          <w:color w:val="000000" w:themeColor="text1"/>
          <w:vertAlign w:val="superscript"/>
        </w:rPr>
        <w:t>[</w:t>
      </w:r>
      <w:hyperlink w:anchor="_ENREF_9" w:tooltip="Hoffmann, 2020 #469" w:history="1">
        <w:r w:rsidRPr="008550AF">
          <w:rPr>
            <w:rFonts w:ascii="Book Antiqua" w:eastAsia="Book Antiqua" w:hAnsi="Book Antiqua" w:cs="Book Antiqua"/>
            <w:color w:val="000000" w:themeColor="text1"/>
            <w:vertAlign w:val="superscript"/>
          </w:rPr>
          <w:t>9</w:t>
        </w:r>
      </w:hyperlink>
      <w:r w:rsidR="00F701DE" w:rsidRPr="008550AF">
        <w:rPr>
          <w:rFonts w:ascii="Book Antiqua" w:eastAsia="Book Antiqua" w:hAnsi="Book Antiqua" w:cs="Book Antiqua"/>
          <w:color w:val="000000" w:themeColor="text1"/>
          <w:vertAlign w:val="superscript"/>
        </w:rPr>
        <w:t>]</w:t>
      </w:r>
      <w:r w:rsidRPr="00500FBA">
        <w:rPr>
          <w:rFonts w:ascii="Book Antiqua" w:eastAsia="Book Antiqua" w:hAnsi="Book Antiqua" w:cs="Book Antiqua"/>
          <w:color w:val="000000" w:themeColor="text1"/>
        </w:rPr>
        <w:t>. Importantly, TMPRSS2 is over-expressed in patients with HCV which may lead the exaggerated SARS-CoV-2 infection in these patients</w:t>
      </w:r>
      <w:r w:rsidR="003406E4" w:rsidRPr="00500FBA">
        <w:rPr>
          <w:rFonts w:ascii="Book Antiqua" w:eastAsia="Book Antiqua" w:hAnsi="Book Antiqua" w:cs="Book Antiqua"/>
          <w:color w:val="000000" w:themeColor="text1"/>
          <w:vertAlign w:val="superscript"/>
        </w:rPr>
        <w:t>[</w:t>
      </w:r>
      <w:hyperlink w:anchor="_ENREF_10" w:tooltip="Esumi, 2015 #470" w:history="1">
        <w:r w:rsidRPr="008550AF">
          <w:rPr>
            <w:rFonts w:ascii="Book Antiqua" w:eastAsia="Book Antiqua" w:hAnsi="Book Antiqua" w:cs="Book Antiqua"/>
            <w:color w:val="000000" w:themeColor="text1"/>
            <w:vertAlign w:val="superscript"/>
          </w:rPr>
          <w:t>10</w:t>
        </w:r>
      </w:hyperlink>
      <w:r w:rsidR="003406E4" w:rsidRPr="008550AF">
        <w:rPr>
          <w:rFonts w:ascii="Book Antiqua" w:eastAsia="Book Antiqua" w:hAnsi="Book Antiqua" w:cs="Book Antiqua"/>
          <w:color w:val="000000" w:themeColor="text1"/>
          <w:vertAlign w:val="superscript"/>
        </w:rPr>
        <w:t>]</w:t>
      </w:r>
      <w:r w:rsidRPr="00500FBA">
        <w:rPr>
          <w:rFonts w:ascii="Book Antiqua" w:eastAsia="Book Antiqua" w:hAnsi="Book Antiqua" w:cs="Book Antiqua"/>
          <w:color w:val="000000" w:themeColor="text1"/>
        </w:rPr>
        <w:t>. Second, HCV is a systemic disease, associated with significant extrahepatic morbidity despite that can occur independently of liver injury</w:t>
      </w:r>
      <w:r w:rsidR="003406E4" w:rsidRPr="00500FBA">
        <w:rPr>
          <w:rFonts w:ascii="Book Antiqua" w:eastAsia="Book Antiqua" w:hAnsi="Book Antiqua" w:cs="Book Antiqua"/>
          <w:color w:val="000000" w:themeColor="text1"/>
          <w:vertAlign w:val="superscript"/>
        </w:rPr>
        <w:t>[</w:t>
      </w:r>
      <w:hyperlink w:anchor="_ENREF_11" w:tooltip="Gill, 2016 #471" w:history="1">
        <w:r w:rsidRPr="008550AF">
          <w:rPr>
            <w:rFonts w:ascii="Book Antiqua" w:eastAsia="Book Antiqua" w:hAnsi="Book Antiqua" w:cs="Book Antiqua"/>
            <w:color w:val="000000" w:themeColor="text1"/>
            <w:vertAlign w:val="superscript"/>
          </w:rPr>
          <w:t>11</w:t>
        </w:r>
      </w:hyperlink>
      <w:r w:rsidR="003406E4" w:rsidRPr="008550AF">
        <w:rPr>
          <w:rFonts w:ascii="Book Antiqua" w:eastAsia="Book Antiqua" w:hAnsi="Book Antiqua" w:cs="Book Antiqua"/>
          <w:color w:val="000000" w:themeColor="text1"/>
          <w:vertAlign w:val="superscript"/>
        </w:rPr>
        <w:t>]</w:t>
      </w:r>
      <w:r w:rsidR="004E014E" w:rsidRPr="00500FBA">
        <w:rPr>
          <w:rFonts w:ascii="Book Antiqua" w:eastAsia="Book Antiqua" w:hAnsi="Book Antiqua" w:cs="Book Antiqua"/>
          <w:color w:val="000000" w:themeColor="text1"/>
          <w:u w:val="single" w:color="0000FF"/>
        </w:rPr>
        <w:t>.</w:t>
      </w:r>
      <w:r w:rsidRPr="00500FBA">
        <w:rPr>
          <w:rFonts w:ascii="Book Antiqua" w:eastAsia="Book Antiqua" w:hAnsi="Book Antiqua" w:cs="Book Antiqua"/>
          <w:color w:val="000000" w:themeColor="text1"/>
        </w:rPr>
        <w:t xml:space="preserve"> Reportedly, HCV antibodies seropositivity was associated with 1.5-folds increased non-liver-related mortality</w:t>
      </w:r>
      <w:r w:rsidR="003406E4" w:rsidRPr="00500FBA">
        <w:rPr>
          <w:rFonts w:ascii="Book Antiqua" w:eastAsia="Book Antiqua" w:hAnsi="Book Antiqua" w:cs="Book Antiqua"/>
          <w:color w:val="000000" w:themeColor="text1"/>
          <w:vertAlign w:val="superscript"/>
        </w:rPr>
        <w:t>[</w:t>
      </w:r>
      <w:hyperlink w:anchor="_ENREF_12" w:tooltip="Hisada, 2005 #473" w:history="1">
        <w:r w:rsidRPr="008550AF">
          <w:rPr>
            <w:rFonts w:ascii="Book Antiqua" w:eastAsia="Book Antiqua" w:hAnsi="Book Antiqua" w:cs="Book Antiqua"/>
            <w:color w:val="000000" w:themeColor="text1"/>
            <w:vertAlign w:val="superscript"/>
          </w:rPr>
          <w:t>12</w:t>
        </w:r>
      </w:hyperlink>
      <w:r w:rsidR="003406E4" w:rsidRPr="008550AF">
        <w:rPr>
          <w:rFonts w:ascii="Book Antiqua" w:eastAsia="Book Antiqua" w:hAnsi="Book Antiqua" w:cs="Book Antiqua"/>
          <w:color w:val="000000" w:themeColor="text1"/>
          <w:vertAlign w:val="superscript"/>
        </w:rPr>
        <w:t>]</w:t>
      </w:r>
      <w:r w:rsidRPr="00500FBA">
        <w:rPr>
          <w:rFonts w:ascii="Book Antiqua" w:eastAsia="Book Antiqua" w:hAnsi="Book Antiqua" w:cs="Book Antiqua"/>
          <w:color w:val="000000" w:themeColor="text1"/>
        </w:rPr>
        <w:t>. The mechanisms may involve the induction of circulating immune complexes and immune-mediated cellular toxicity, which is reported to occur in SARS-CoV-2 and may be related to the potentiated effects on the virus in HCV patients. Third, there seems to be an immune response overlap between chronic HCV and SARS-</w:t>
      </w:r>
      <w:r w:rsidRPr="00500FBA">
        <w:rPr>
          <w:rFonts w:ascii="Book Antiqua" w:eastAsia="Book Antiqua" w:hAnsi="Book Antiqua" w:cs="Book Antiqua"/>
          <w:color w:val="000000" w:themeColor="text1"/>
        </w:rPr>
        <w:lastRenderedPageBreak/>
        <w:t>CoV-2 infection</w:t>
      </w:r>
      <w:r w:rsidR="003406E4" w:rsidRPr="00500FBA">
        <w:rPr>
          <w:rFonts w:ascii="Book Antiqua" w:eastAsia="Book Antiqua" w:hAnsi="Book Antiqua" w:cs="Book Antiqua"/>
          <w:color w:val="000000" w:themeColor="text1"/>
          <w:vertAlign w:val="superscript"/>
        </w:rPr>
        <w:t>[</w:t>
      </w:r>
      <w:hyperlink w:anchor="_ENREF_13" w:tooltip="Gigi, 2008 #474" w:history="1">
        <w:r w:rsidRPr="008550AF">
          <w:rPr>
            <w:rFonts w:ascii="Book Antiqua" w:eastAsia="Book Antiqua" w:hAnsi="Book Antiqua" w:cs="Book Antiqua"/>
            <w:color w:val="000000" w:themeColor="text1"/>
            <w:vertAlign w:val="superscript"/>
          </w:rPr>
          <w:t>13</w:t>
        </w:r>
      </w:hyperlink>
      <w:r w:rsidR="003406E4" w:rsidRPr="008550AF">
        <w:rPr>
          <w:rFonts w:ascii="Book Antiqua" w:eastAsia="Book Antiqua" w:hAnsi="Book Antiqua" w:cs="Book Antiqua"/>
          <w:color w:val="000000" w:themeColor="text1"/>
          <w:vertAlign w:val="superscript"/>
        </w:rPr>
        <w:t>]</w:t>
      </w:r>
      <w:r w:rsidRPr="00500FBA">
        <w:rPr>
          <w:rFonts w:ascii="Book Antiqua" w:eastAsia="Book Antiqua" w:hAnsi="Book Antiqua" w:cs="Book Antiqua"/>
          <w:color w:val="000000" w:themeColor="text1"/>
        </w:rPr>
        <w:t xml:space="preserve">. Studies have shown that in chronic HCV infection there is a correlation between the production of pro-inflammatory cytokines, such as </w:t>
      </w:r>
      <w:r w:rsidR="00483C21" w:rsidRPr="00500FBA">
        <w:rPr>
          <w:rFonts w:ascii="Book Antiqua" w:eastAsia="Book Antiqua" w:hAnsi="Book Antiqua" w:cs="Book Antiqua"/>
          <w:color w:val="000000" w:themeColor="text1"/>
        </w:rPr>
        <w:t>INF</w:t>
      </w:r>
      <w:r w:rsidRPr="00500FBA">
        <w:rPr>
          <w:rFonts w:ascii="Book Antiqua" w:eastAsia="Book Antiqua" w:hAnsi="Book Antiqua" w:cs="Book Antiqua"/>
          <w:color w:val="000000" w:themeColor="text1"/>
        </w:rPr>
        <w:t>-γ and TNF-α, and progressive liver injury, while the regulatory cytokines such as IL-4 and IL-10 may modulate the pro-inflammatory immune response induced by the virus</w:t>
      </w:r>
      <w:r w:rsidR="003406E4" w:rsidRPr="00500FBA">
        <w:rPr>
          <w:rFonts w:ascii="Book Antiqua" w:eastAsia="Book Antiqua" w:hAnsi="Book Antiqua" w:cs="Book Antiqua"/>
          <w:color w:val="000000" w:themeColor="text1"/>
          <w:vertAlign w:val="superscript"/>
        </w:rPr>
        <w:t>[</w:t>
      </w:r>
      <w:hyperlink w:anchor="_ENREF_14" w:tooltip="Hofmann, 2002 #476" w:history="1">
        <w:r w:rsidRPr="008550AF">
          <w:rPr>
            <w:rFonts w:ascii="Book Antiqua" w:eastAsia="Book Antiqua" w:hAnsi="Book Antiqua" w:cs="Book Antiqua"/>
            <w:color w:val="000000" w:themeColor="text1"/>
            <w:vertAlign w:val="superscript"/>
          </w:rPr>
          <w:t>14</w:t>
        </w:r>
      </w:hyperlink>
      <w:r w:rsidRPr="00500FBA">
        <w:rPr>
          <w:rFonts w:ascii="Book Antiqua" w:eastAsia="Book Antiqua" w:hAnsi="Book Antiqua" w:cs="Book Antiqua"/>
          <w:color w:val="000000" w:themeColor="text1"/>
          <w:vertAlign w:val="superscript"/>
        </w:rPr>
        <w:t>,</w:t>
      </w:r>
      <w:hyperlink w:anchor="_ENREF_15" w:tooltip="Rehermann, 2009 #475" w:history="1">
        <w:r w:rsidRPr="008550AF">
          <w:rPr>
            <w:rFonts w:ascii="Book Antiqua" w:eastAsia="Book Antiqua" w:hAnsi="Book Antiqua" w:cs="Book Antiqua"/>
            <w:color w:val="000000" w:themeColor="text1"/>
            <w:vertAlign w:val="superscript"/>
          </w:rPr>
          <w:t>15</w:t>
        </w:r>
      </w:hyperlink>
      <w:r w:rsidR="003406E4" w:rsidRPr="008550AF">
        <w:rPr>
          <w:rFonts w:ascii="Book Antiqua" w:eastAsia="Book Antiqua" w:hAnsi="Book Antiqua" w:cs="Book Antiqua"/>
          <w:color w:val="000000" w:themeColor="text1"/>
          <w:vertAlign w:val="superscript"/>
        </w:rPr>
        <w:t>]</w:t>
      </w:r>
      <w:r w:rsidR="004E014E" w:rsidRPr="008550AF">
        <w:rPr>
          <w:rFonts w:ascii="Book Antiqua" w:eastAsia="Book Antiqua" w:hAnsi="Book Antiqua" w:cs="Book Antiqua"/>
          <w:color w:val="000000" w:themeColor="text1"/>
        </w:rPr>
        <w:t>.</w:t>
      </w:r>
      <w:r w:rsidRPr="00500FBA">
        <w:rPr>
          <w:rFonts w:ascii="Book Antiqua" w:eastAsia="Book Antiqua" w:hAnsi="Book Antiqua" w:cs="Book Antiqua"/>
          <w:color w:val="000000" w:themeColor="text1"/>
        </w:rPr>
        <w:t xml:space="preserve"> Importantly, several cytokines are elevated in SARS-CoV-2 and</w:t>
      </w:r>
      <w:r w:rsidRPr="00500FBA">
        <w:rPr>
          <w:rFonts w:ascii="Book Antiqua" w:eastAsia="Book Antiqua" w:hAnsi="Book Antiqua" w:cs="Book Antiqua"/>
          <w:color w:val="000000" w:themeColor="text1"/>
          <w:shd w:val="clear" w:color="auto" w:fill="FFFFFF"/>
        </w:rPr>
        <w:t xml:space="preserve"> are significantly associated with mortality</w:t>
      </w:r>
      <w:r w:rsidR="003406E4" w:rsidRPr="008550AF">
        <w:rPr>
          <w:rFonts w:ascii="Book Antiqua" w:eastAsia="Book Antiqua" w:hAnsi="Book Antiqua" w:cs="Book Antiqua"/>
          <w:color w:val="000000" w:themeColor="text1"/>
          <w:vertAlign w:val="superscript"/>
        </w:rPr>
        <w:t>[</w:t>
      </w:r>
      <w:r w:rsidRPr="008550AF">
        <w:rPr>
          <w:rFonts w:ascii="Book Antiqua" w:eastAsia="Book Antiqua" w:hAnsi="Book Antiqua" w:cs="Book Antiqua"/>
          <w:color w:val="000000" w:themeColor="text1"/>
          <w:vertAlign w:val="superscript"/>
        </w:rPr>
        <w:t>16-18</w:t>
      </w:r>
      <w:r w:rsidR="003406E4" w:rsidRPr="008550AF">
        <w:rPr>
          <w:rFonts w:ascii="Book Antiqua" w:eastAsia="Book Antiqua" w:hAnsi="Book Antiqua" w:cs="Book Antiqua"/>
          <w:color w:val="000000" w:themeColor="text1"/>
          <w:vertAlign w:val="superscript"/>
        </w:rPr>
        <w:t>]</w:t>
      </w:r>
      <w:r w:rsidRPr="00500FBA">
        <w:rPr>
          <w:rFonts w:ascii="Book Antiqua" w:eastAsia="Book Antiqua" w:hAnsi="Book Antiqua" w:cs="Book Antiqua"/>
          <w:color w:val="000000" w:themeColor="text1"/>
          <w:shd w:val="clear" w:color="auto" w:fill="FFFFFF"/>
        </w:rPr>
        <w:t xml:space="preserve">. A recent study showed that higher levels of </w:t>
      </w:r>
      <w:r w:rsidR="00483C21" w:rsidRPr="00500FBA">
        <w:rPr>
          <w:rFonts w:ascii="Book Antiqua" w:eastAsia="Book Antiqua" w:hAnsi="Book Antiqua" w:cs="Book Antiqua"/>
          <w:color w:val="000000" w:themeColor="text1"/>
        </w:rPr>
        <w:t>INF</w:t>
      </w:r>
      <w:r w:rsidRPr="00500FBA">
        <w:rPr>
          <w:rFonts w:ascii="Book Antiqua" w:eastAsia="Book Antiqua" w:hAnsi="Book Antiqua" w:cs="Book Antiqua"/>
          <w:color w:val="000000" w:themeColor="text1"/>
        </w:rPr>
        <w:t>-γ</w:t>
      </w:r>
      <w:r w:rsidRPr="00500FBA">
        <w:rPr>
          <w:rFonts w:ascii="Book Antiqua" w:eastAsia="Book Antiqua" w:hAnsi="Book Antiqua" w:cs="Book Antiqua"/>
          <w:color w:val="000000" w:themeColor="text1"/>
          <w:shd w:val="clear" w:color="auto" w:fill="FFFFFF"/>
        </w:rPr>
        <w:t>, elevated in both conditions, are associated with elevated mortality in patients with COVID-19</w:t>
      </w:r>
      <w:r w:rsidR="003406E4" w:rsidRPr="008550AF">
        <w:rPr>
          <w:rFonts w:ascii="Book Antiqua" w:eastAsia="Book Antiqua" w:hAnsi="Book Antiqua" w:cs="Book Antiqua"/>
          <w:color w:val="000000" w:themeColor="text1"/>
          <w:shd w:val="clear" w:color="auto" w:fill="FFFFFF"/>
          <w:vertAlign w:val="superscript"/>
        </w:rPr>
        <w:t>[</w:t>
      </w:r>
      <w:hyperlink w:anchor="_ENREF_16" w:tooltip="Gadotti, 2020 #65" w:history="1">
        <w:r w:rsidRPr="008550AF">
          <w:rPr>
            <w:rFonts w:ascii="Book Antiqua" w:eastAsia="Book Antiqua" w:hAnsi="Book Antiqua" w:cs="Book Antiqua"/>
            <w:color w:val="000000" w:themeColor="text1"/>
            <w:shd w:val="clear" w:color="auto" w:fill="FFFFFF"/>
            <w:vertAlign w:val="superscript"/>
          </w:rPr>
          <w:t>16</w:t>
        </w:r>
      </w:hyperlink>
      <w:r w:rsidR="003406E4" w:rsidRPr="008550AF">
        <w:rPr>
          <w:rFonts w:ascii="Book Antiqua" w:eastAsia="Book Antiqua" w:hAnsi="Book Antiqua" w:cs="Book Antiqua"/>
          <w:color w:val="000000" w:themeColor="text1"/>
          <w:shd w:val="clear" w:color="auto" w:fill="FFFFFF"/>
          <w:vertAlign w:val="superscript"/>
        </w:rPr>
        <w:t>]</w:t>
      </w:r>
      <w:r w:rsidR="004E014E" w:rsidRPr="008550AF">
        <w:rPr>
          <w:rFonts w:ascii="Book Antiqua" w:eastAsia="Book Antiqua" w:hAnsi="Book Antiqua" w:cs="Book Antiqua"/>
          <w:color w:val="000000" w:themeColor="text1"/>
          <w:shd w:val="clear" w:color="auto" w:fill="FFFFFF"/>
        </w:rPr>
        <w:t>.</w:t>
      </w:r>
      <w:r w:rsidRPr="00500FBA">
        <w:rPr>
          <w:rFonts w:ascii="Book Antiqua" w:eastAsia="Book Antiqua" w:hAnsi="Book Antiqua" w:cs="Book Antiqua"/>
          <w:color w:val="000000" w:themeColor="text1"/>
          <w:shd w:val="clear" w:color="auto" w:fill="FFFFFF"/>
        </w:rPr>
        <w:t xml:space="preserve"> </w:t>
      </w:r>
      <w:r w:rsidRPr="00500FBA">
        <w:rPr>
          <w:rFonts w:ascii="Book Antiqua" w:eastAsia="Book Antiqua" w:hAnsi="Book Antiqua" w:cs="Book Antiqua"/>
          <w:color w:val="000000" w:themeColor="text1"/>
        </w:rPr>
        <w:t>Moreover, HCV triggers a systemic cytokine response controlled by TNF and IL-10. This may indicate that a baseline inflammatory status in patients with HCV could be related to the higher mortality in those patients when contracting COVID-19. Reportedly, the cytokine response to HCV infection mirrors the liver fibrosis score</w:t>
      </w:r>
      <w:r w:rsidR="003406E4" w:rsidRPr="008550AF">
        <w:rPr>
          <w:rFonts w:ascii="Book Antiqua" w:eastAsia="Book Antiqua" w:hAnsi="Book Antiqua" w:cs="Book Antiqua"/>
          <w:color w:val="000000" w:themeColor="text1"/>
          <w:vertAlign w:val="superscript"/>
        </w:rPr>
        <w:t>[</w:t>
      </w:r>
      <w:hyperlink w:anchor="_ENREF_17" w:tooltip="de Souza-Cruz, 2016 #480" w:history="1">
        <w:r w:rsidRPr="008550AF">
          <w:rPr>
            <w:rFonts w:ascii="Book Antiqua" w:eastAsia="Book Antiqua" w:hAnsi="Book Antiqua" w:cs="Book Antiqua"/>
            <w:color w:val="000000" w:themeColor="text1"/>
            <w:vertAlign w:val="superscript"/>
          </w:rPr>
          <w:t>17</w:t>
        </w:r>
      </w:hyperlink>
      <w:r w:rsidR="003406E4" w:rsidRPr="008550AF">
        <w:rPr>
          <w:rFonts w:ascii="Book Antiqua" w:eastAsia="Book Antiqua" w:hAnsi="Book Antiqua" w:cs="Book Antiqua"/>
          <w:color w:val="000000" w:themeColor="text1"/>
          <w:vertAlign w:val="superscript"/>
        </w:rPr>
        <w:t>]</w:t>
      </w:r>
      <w:r w:rsidRPr="00500FBA">
        <w:rPr>
          <w:rFonts w:ascii="Book Antiqua" w:eastAsia="Book Antiqua" w:hAnsi="Book Antiqua" w:cs="Book Antiqua"/>
          <w:color w:val="000000" w:themeColor="text1"/>
        </w:rPr>
        <w:t xml:space="preserve">, which sheds the light on the fact that despite the FIB-4 score in our study was not different between HCV and non-HCV patients, it was the only other predictor of mortality in the matched group. </w:t>
      </w:r>
    </w:p>
    <w:p w14:paraId="597199C1" w14:textId="4A30B07D" w:rsidR="00A77B3E" w:rsidRPr="00500FBA" w:rsidRDefault="003B1746" w:rsidP="00293A63">
      <w:pPr>
        <w:adjustRightInd w:val="0"/>
        <w:snapToGrid w:val="0"/>
        <w:spacing w:line="360" w:lineRule="auto"/>
        <w:ind w:firstLineChars="200" w:firstLine="480"/>
        <w:jc w:val="both"/>
        <w:rPr>
          <w:rFonts w:ascii="Book Antiqua" w:hAnsi="Book Antiqua"/>
          <w:color w:val="000000" w:themeColor="text1"/>
        </w:rPr>
      </w:pPr>
      <w:r w:rsidRPr="00500FBA">
        <w:rPr>
          <w:rFonts w:ascii="Book Antiqua" w:eastAsia="Book Antiqua" w:hAnsi="Book Antiqua" w:cs="Book Antiqua"/>
          <w:color w:val="000000" w:themeColor="text1"/>
        </w:rPr>
        <w:t>Finally, Vascular endothelial dysfunction is another overlapping mechanism between HCV and SARS-CoV-2 viruses. Reportedly, chronic HCV accelerates atherosclerotic process by inducing endothelial dysfunction and is significantly influenced by the progression of liver fibrosis</w:t>
      </w:r>
      <w:r w:rsidR="003406E4" w:rsidRPr="00500FBA">
        <w:rPr>
          <w:rFonts w:ascii="Book Antiqua" w:eastAsia="Book Antiqua" w:hAnsi="Book Antiqua" w:cs="Book Antiqua"/>
          <w:color w:val="000000" w:themeColor="text1"/>
          <w:vertAlign w:val="superscript"/>
        </w:rPr>
        <w:t>[</w:t>
      </w:r>
      <w:hyperlink w:anchor="_ENREF_18" w:tooltip="Oliveira, 2013 #481" w:history="1">
        <w:r w:rsidRPr="008550AF">
          <w:rPr>
            <w:rFonts w:ascii="Book Antiqua" w:eastAsia="Book Antiqua" w:hAnsi="Book Antiqua" w:cs="Book Antiqua"/>
            <w:color w:val="000000" w:themeColor="text1"/>
            <w:vertAlign w:val="superscript"/>
          </w:rPr>
          <w:t>18</w:t>
        </w:r>
      </w:hyperlink>
      <w:r w:rsidR="004E014E" w:rsidRPr="00500FBA">
        <w:rPr>
          <w:rFonts w:ascii="Book Antiqua" w:eastAsia="Book Antiqua" w:hAnsi="Book Antiqua" w:cs="Book Antiqua"/>
          <w:color w:val="000000" w:themeColor="text1"/>
          <w:vertAlign w:val="superscript"/>
        </w:rPr>
        <w:t>,</w:t>
      </w:r>
      <w:hyperlink w:anchor="_ENREF_19" w:tooltip="Barone, 2015 #482" w:history="1">
        <w:r w:rsidRPr="008550AF">
          <w:rPr>
            <w:rFonts w:ascii="Book Antiqua" w:eastAsia="Book Antiqua" w:hAnsi="Book Antiqua" w:cs="Book Antiqua"/>
            <w:color w:val="000000" w:themeColor="text1"/>
            <w:vertAlign w:val="superscript"/>
          </w:rPr>
          <w:t>19</w:t>
        </w:r>
      </w:hyperlink>
      <w:r w:rsidR="003406E4" w:rsidRPr="008550AF">
        <w:rPr>
          <w:rFonts w:ascii="Book Antiqua" w:eastAsia="Book Antiqua" w:hAnsi="Book Antiqua" w:cs="Book Antiqua"/>
          <w:color w:val="000000" w:themeColor="text1"/>
          <w:vertAlign w:val="superscript"/>
        </w:rPr>
        <w:t>]</w:t>
      </w:r>
      <w:r w:rsidR="004E014E" w:rsidRPr="008550AF">
        <w:rPr>
          <w:rFonts w:ascii="Book Antiqua" w:eastAsia="Book Antiqua" w:hAnsi="Book Antiqua" w:cs="Book Antiqua"/>
          <w:color w:val="000000" w:themeColor="text1"/>
          <w:u w:color="0000FF"/>
        </w:rPr>
        <w:t>.</w:t>
      </w:r>
      <w:r w:rsidRPr="00500FBA">
        <w:rPr>
          <w:rFonts w:ascii="Book Antiqua" w:eastAsia="Book Antiqua" w:hAnsi="Book Antiqua" w:cs="Book Antiqua"/>
          <w:color w:val="000000" w:themeColor="text1"/>
        </w:rPr>
        <w:t xml:space="preserve"> Recent pathological reports have shown that viral elements exist within endothelial cells of patients with COVID-19 associated with the accumulation of inflammatory cells, causing </w:t>
      </w:r>
      <w:proofErr w:type="spellStart"/>
      <w:r w:rsidRPr="00500FBA">
        <w:rPr>
          <w:rFonts w:ascii="Book Antiqua" w:eastAsia="Book Antiqua" w:hAnsi="Book Antiqua" w:cs="Book Antiqua"/>
          <w:color w:val="000000" w:themeColor="text1"/>
        </w:rPr>
        <w:t>endotheliitis</w:t>
      </w:r>
      <w:proofErr w:type="spellEnd"/>
      <w:r w:rsidR="004E014E" w:rsidRPr="00500FBA">
        <w:rPr>
          <w:rFonts w:ascii="Book Antiqua" w:eastAsia="Book Antiqua" w:hAnsi="Book Antiqua" w:cs="Book Antiqua"/>
          <w:color w:val="000000" w:themeColor="text1"/>
          <w:vertAlign w:val="superscript"/>
        </w:rPr>
        <w:t>[15]</w:t>
      </w:r>
      <w:r w:rsidRPr="00500FBA">
        <w:rPr>
          <w:rFonts w:ascii="Book Antiqua" w:eastAsia="Book Antiqua" w:hAnsi="Book Antiqua" w:cs="Book Antiqua"/>
          <w:color w:val="000000" w:themeColor="text1"/>
        </w:rPr>
        <w:t>. Reportedly, the integrity of the endothelial function and immune system is crucial for a regulated immune response good enough to control the virus spread</w:t>
      </w:r>
      <w:r w:rsidR="00105732" w:rsidRPr="00500FBA">
        <w:rPr>
          <w:rFonts w:ascii="Book Antiqua" w:eastAsia="Book Antiqua" w:hAnsi="Book Antiqua" w:cs="Book Antiqua"/>
          <w:color w:val="000000" w:themeColor="text1"/>
          <w:vertAlign w:val="superscript"/>
        </w:rPr>
        <w:t>[</w:t>
      </w:r>
      <w:hyperlink w:anchor="_ENREF_20" w:tooltip="Perico, 2020 #484" w:history="1">
        <w:r w:rsidRPr="008550AF">
          <w:rPr>
            <w:rFonts w:ascii="Book Antiqua" w:eastAsia="Book Antiqua" w:hAnsi="Book Antiqua" w:cs="Book Antiqua"/>
            <w:color w:val="000000" w:themeColor="text1"/>
            <w:vertAlign w:val="superscript"/>
          </w:rPr>
          <w:t>20</w:t>
        </w:r>
      </w:hyperlink>
      <w:r w:rsidR="00105732" w:rsidRPr="008550AF">
        <w:rPr>
          <w:rFonts w:ascii="Book Antiqua" w:eastAsia="Book Antiqua" w:hAnsi="Book Antiqua" w:cs="Book Antiqua"/>
          <w:color w:val="000000" w:themeColor="text1"/>
          <w:vertAlign w:val="superscript"/>
        </w:rPr>
        <w:t>,</w:t>
      </w:r>
      <w:hyperlink w:anchor="_ENREF_21" w:tooltip="Ronderos Botero, 2020 #483" w:history="1">
        <w:r w:rsidRPr="008550AF">
          <w:rPr>
            <w:rFonts w:ascii="Book Antiqua" w:eastAsia="Book Antiqua" w:hAnsi="Book Antiqua" w:cs="Book Antiqua"/>
            <w:color w:val="000000" w:themeColor="text1"/>
            <w:vertAlign w:val="superscript"/>
          </w:rPr>
          <w:t>21</w:t>
        </w:r>
      </w:hyperlink>
      <w:r w:rsidR="00105732" w:rsidRPr="008550AF">
        <w:rPr>
          <w:rFonts w:ascii="Book Antiqua" w:eastAsia="Book Antiqua" w:hAnsi="Book Antiqua" w:cs="Book Antiqua"/>
          <w:color w:val="000000" w:themeColor="text1"/>
          <w:vertAlign w:val="superscript"/>
        </w:rPr>
        <w:t>]</w:t>
      </w:r>
      <w:r w:rsidRPr="00500FBA">
        <w:rPr>
          <w:rFonts w:ascii="Book Antiqua" w:eastAsia="Book Antiqua" w:hAnsi="Book Antiqua" w:cs="Book Antiqua"/>
          <w:color w:val="000000" w:themeColor="text1"/>
        </w:rPr>
        <w:t>. As such, direct endothelial infection in COVID-19 patients can be aggravated by the baseline endothelial dysfunction reported to occur in patients with chronic HCV infection.</w:t>
      </w:r>
    </w:p>
    <w:p w14:paraId="762477CC"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7014C285" w14:textId="77777777" w:rsidR="00A77B3E" w:rsidRPr="00500FBA" w:rsidRDefault="003B1746" w:rsidP="00293A63">
      <w:pPr>
        <w:adjustRightInd w:val="0"/>
        <w:snapToGrid w:val="0"/>
        <w:spacing w:line="360" w:lineRule="auto"/>
        <w:jc w:val="both"/>
        <w:rPr>
          <w:rFonts w:ascii="Book Antiqua" w:hAnsi="Book Antiqua"/>
          <w:i/>
          <w:iCs/>
          <w:color w:val="000000" w:themeColor="text1"/>
        </w:rPr>
      </w:pPr>
      <w:r w:rsidRPr="00500FBA">
        <w:rPr>
          <w:rFonts w:ascii="Book Antiqua" w:eastAsia="Book Antiqua" w:hAnsi="Book Antiqua" w:cs="Book Antiqua"/>
          <w:b/>
          <w:bCs/>
          <w:i/>
          <w:iCs/>
          <w:color w:val="000000" w:themeColor="text1"/>
        </w:rPr>
        <w:t xml:space="preserve">Limitations </w:t>
      </w:r>
    </w:p>
    <w:p w14:paraId="67775A6E" w14:textId="6366BDCB"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color w:val="000000" w:themeColor="text1"/>
        </w:rPr>
        <w:t xml:space="preserve">The following limitations existed in our study and should be investigated in future studies: First, the sample size particularly that of HCV patients is small, however, this is a limitation that arises from the prevalence of HCV in COVID-19 patients. Future studies </w:t>
      </w:r>
      <w:r w:rsidRPr="00500FBA">
        <w:rPr>
          <w:rFonts w:ascii="Book Antiqua" w:eastAsia="Book Antiqua" w:hAnsi="Book Antiqua" w:cs="Book Antiqua"/>
          <w:color w:val="000000" w:themeColor="text1"/>
        </w:rPr>
        <w:lastRenderedPageBreak/>
        <w:t>and meta-analyses should be done to check if the findings of the current study can be reproduced. Second, viral loads were not obtained for all the patients with a history of HCV, and as such, the status of their HCV infection, viral clearance and its effects on mortality could not be assessed precisely.</w:t>
      </w:r>
      <w:r w:rsidR="00145EA4"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 xml:space="preserve">Third, despite the fact that the postulated mechanisms are all dependent on pathological, functional, or microbiological evidence, none of these have been measured in our study. Information regarding differences in cytokines, endothelial function, and ACE-2 activity should be evaluated in future studies between COVID-19 patients with and without HCV. </w:t>
      </w:r>
    </w:p>
    <w:p w14:paraId="68D52060"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5347EABA" w14:textId="77777777"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caps/>
          <w:color w:val="000000" w:themeColor="text1"/>
          <w:u w:val="single"/>
        </w:rPr>
        <w:t>CONCLUSION</w:t>
      </w:r>
    </w:p>
    <w:p w14:paraId="0904B1F9" w14:textId="793CE413"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color w:val="000000" w:themeColor="text1"/>
          <w:shd w:val="clear" w:color="auto" w:fill="FFFFFF"/>
        </w:rPr>
        <w:t xml:space="preserve">In patients with COVID-19, a history of HCV and seropositive </w:t>
      </w:r>
      <w:r w:rsidR="00C503ED" w:rsidRPr="00500FBA">
        <w:rPr>
          <w:rFonts w:ascii="Book Antiqua" w:eastAsia="Book Antiqua" w:hAnsi="Book Antiqua" w:cs="Book Antiqua"/>
          <w:color w:val="000000" w:themeColor="text1"/>
        </w:rPr>
        <w:t>HCV</w:t>
      </w:r>
      <w:r w:rsidRPr="00500FBA">
        <w:rPr>
          <w:rFonts w:ascii="Book Antiqua" w:eastAsia="Book Antiqua" w:hAnsi="Book Antiqua" w:cs="Book Antiqua"/>
          <w:color w:val="000000" w:themeColor="text1"/>
          <w:shd w:val="clear" w:color="auto" w:fill="FFFFFF"/>
        </w:rPr>
        <w:t xml:space="preserve"> infection leads to accentuated SARS-CoV-2 viral virulence and is a strong predictor of in-hospital mortality irrespective of baseline comorbidities, admission laboratory variables, or COVID-19-induced liver injury. The history of HCV in these patients seems to add a cumulative mortality risk to any clinical or laboratory profile. The mechanisms involved may be related to extrahepatic effects of HCV leading to enhanced ACE-2/TMPRSS mechanisms of SARS-CoV-2 viral entry and may also be related to baseline cytokine-mediated pro-inflammation and endothelial dysfunction. The realization and understanding of these mechanisms may help in better characterization of the disease and investigating possible therapeutic options in this subgroup of patients</w:t>
      </w:r>
      <w:r w:rsidRPr="00500FBA">
        <w:rPr>
          <w:rFonts w:ascii="Book Antiqua" w:eastAsia="Book Antiqua" w:hAnsi="Book Antiqua" w:cs="Book Antiqua"/>
          <w:color w:val="000000" w:themeColor="text1"/>
        </w:rPr>
        <w:t>, which is of significant importance as an initial step towards the selection of at-risk groups that can benefit the most of the developing vaccines at an earlier stage of the disease. </w:t>
      </w:r>
    </w:p>
    <w:p w14:paraId="142C4D1D"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02971919" w14:textId="77777777"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caps/>
          <w:color w:val="000000" w:themeColor="text1"/>
          <w:u w:val="single"/>
        </w:rPr>
        <w:t>ARTICLE HIGHLIGHTS</w:t>
      </w:r>
    </w:p>
    <w:p w14:paraId="79AA7319" w14:textId="77777777"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i/>
          <w:color w:val="000000" w:themeColor="text1"/>
        </w:rPr>
        <w:t>Research background</w:t>
      </w:r>
    </w:p>
    <w:p w14:paraId="1B0E8DEF" w14:textId="1ECA1BFD"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color w:val="000000" w:themeColor="text1"/>
        </w:rPr>
        <w:t xml:space="preserve">The effect of preexisting chronic hepatitis C infection in </w:t>
      </w:r>
      <w:r w:rsidR="004E014E" w:rsidRPr="00500FBA">
        <w:rPr>
          <w:rFonts w:ascii="Book Antiqua" w:eastAsia="Book Antiqua" w:hAnsi="Book Antiqua" w:cs="Book Antiqua"/>
          <w:color w:val="000000" w:themeColor="text1"/>
        </w:rPr>
        <w:t>coronavirus disease 2019</w:t>
      </w:r>
      <w:r w:rsidR="009E1BF6" w:rsidRPr="00500FBA">
        <w:rPr>
          <w:rFonts w:ascii="Book Antiqua" w:eastAsia="Book Antiqua" w:hAnsi="Book Antiqua" w:cs="Book Antiqua"/>
          <w:color w:val="000000" w:themeColor="text1"/>
        </w:rPr>
        <w:t xml:space="preserve"> (</w:t>
      </w:r>
      <w:r w:rsidR="004E014E" w:rsidRPr="00500FBA">
        <w:rPr>
          <w:rFonts w:ascii="Book Antiqua" w:eastAsia="Book Antiqua" w:hAnsi="Book Antiqua" w:cs="Book Antiqua"/>
          <w:color w:val="000000" w:themeColor="text1"/>
        </w:rPr>
        <w:t>COVID-19)</w:t>
      </w:r>
      <w:r w:rsidRPr="00500FBA">
        <w:rPr>
          <w:rFonts w:ascii="Book Antiqua" w:eastAsia="Book Antiqua" w:hAnsi="Book Antiqua" w:cs="Book Antiqua"/>
          <w:color w:val="000000" w:themeColor="text1"/>
        </w:rPr>
        <w:t xml:space="preserve"> patients has not been studied. Initial reports have suggested that COVID-19 patients with </w:t>
      </w:r>
      <w:r w:rsidR="006D5C53" w:rsidRPr="00500FBA">
        <w:rPr>
          <w:rFonts w:ascii="Book Antiqua" w:eastAsia="Book Antiqua" w:hAnsi="Book Antiqua" w:cs="Book Antiqua"/>
          <w:color w:val="000000" w:themeColor="text1"/>
        </w:rPr>
        <w:t>hepatitis C virus</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HCV</w:t>
      </w:r>
      <w:r w:rsidR="006D5C53" w:rsidRPr="00500FBA">
        <w:rPr>
          <w:rFonts w:ascii="Book Antiqua" w:eastAsia="Book Antiqua" w:hAnsi="Book Antiqua" w:cs="Book Antiqua"/>
          <w:color w:val="000000" w:themeColor="text1"/>
        </w:rPr>
        <w:t>)</w:t>
      </w:r>
      <w:r w:rsidRPr="00500FBA">
        <w:rPr>
          <w:rFonts w:ascii="Book Antiqua" w:eastAsia="Book Antiqua" w:hAnsi="Book Antiqua" w:cs="Book Antiqua"/>
          <w:color w:val="000000" w:themeColor="text1"/>
        </w:rPr>
        <w:t xml:space="preserve"> are at increased risk for poor outcomes especially if accompanied by other risk factors such as advanced age and hypertension. </w:t>
      </w:r>
    </w:p>
    <w:p w14:paraId="1867BA01"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5E578A55" w14:textId="77777777"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i/>
          <w:color w:val="000000" w:themeColor="text1"/>
        </w:rPr>
        <w:t>Research motivation</w:t>
      </w:r>
    </w:p>
    <w:p w14:paraId="5F62D424" w14:textId="63618ACA"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color w:val="000000" w:themeColor="text1"/>
        </w:rPr>
        <w:t xml:space="preserve">We have found that </w:t>
      </w:r>
      <w:r w:rsidR="006D5C53" w:rsidRPr="00500FBA">
        <w:rPr>
          <w:rFonts w:ascii="Book Antiqua" w:eastAsia="Book Antiqua" w:hAnsi="Book Antiqua" w:cs="Book Antiqua"/>
          <w:color w:val="000000" w:themeColor="text1"/>
        </w:rPr>
        <w:t>h</w:t>
      </w:r>
      <w:r w:rsidRPr="00500FBA">
        <w:rPr>
          <w:rFonts w:ascii="Book Antiqua" w:eastAsia="Book Antiqua" w:hAnsi="Book Antiqua" w:cs="Book Antiqua"/>
          <w:color w:val="000000" w:themeColor="text1"/>
        </w:rPr>
        <w:t>epatitis C is associated with increased in-hospital mortality in patients hospitalized with COVID-19</w:t>
      </w:r>
    </w:p>
    <w:p w14:paraId="6D714D2E"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2EAAD154" w14:textId="77777777"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i/>
          <w:color w:val="000000" w:themeColor="text1"/>
        </w:rPr>
        <w:t>Research objectives</w:t>
      </w:r>
    </w:p>
    <w:p w14:paraId="6A2D417B" w14:textId="77777777"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color w:val="000000" w:themeColor="text1"/>
        </w:rPr>
        <w:t>We aimed at assessing the relationship between in-hospital mortality with other predictors of poor outcomes in the presence or absence of baseline liver dysfunction or COVID-19 induced acute liver injury.</w:t>
      </w:r>
    </w:p>
    <w:p w14:paraId="6535EDD6"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60F228FF" w14:textId="77777777"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i/>
          <w:color w:val="000000" w:themeColor="text1"/>
        </w:rPr>
        <w:t>Research methods</w:t>
      </w:r>
    </w:p>
    <w:p w14:paraId="451B9AF3" w14:textId="6423D319"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color w:val="000000" w:themeColor="text1"/>
        </w:rPr>
        <w:t>We reviewed retrospectively the medical charts of patients with COVID-19 admission and the laboratory parameter in patients with and without history of HCV infection. Patients were then divided into two groups based on the presence or absence of a history of HCV and their demographic, clinical, laboratory variables, and outcomes were compared. The primary endpoint of our study was in-hospital mortality.</w:t>
      </w:r>
    </w:p>
    <w:p w14:paraId="4F142DB9"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542AFD0E" w14:textId="77777777"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i/>
          <w:color w:val="000000" w:themeColor="text1"/>
        </w:rPr>
        <w:t>Research results</w:t>
      </w:r>
    </w:p>
    <w:p w14:paraId="103ADCAD" w14:textId="7165261D"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color w:val="000000" w:themeColor="text1"/>
        </w:rPr>
        <w:t xml:space="preserve">Multivariate cox-regression model for liver profile revealed that </w:t>
      </w:r>
      <w:r w:rsidR="006D5C53" w:rsidRPr="00500FBA">
        <w:rPr>
          <w:rFonts w:ascii="Book Antiqua" w:eastAsia="Book Antiqua" w:hAnsi="Book Antiqua" w:cs="Book Antiqua"/>
          <w:color w:val="000000" w:themeColor="text1"/>
        </w:rPr>
        <w:t>aspartate aminotransferase</w:t>
      </w:r>
      <w:r w:rsidRPr="00500FBA">
        <w:rPr>
          <w:rFonts w:ascii="Book Antiqua" w:eastAsia="Book Antiqua" w:hAnsi="Book Antiqua" w:cs="Book Antiqua"/>
          <w:color w:val="000000" w:themeColor="text1"/>
        </w:rPr>
        <w:t>/</w:t>
      </w:r>
      <w:r w:rsidR="006D5C53" w:rsidRPr="00500FBA">
        <w:rPr>
          <w:rFonts w:ascii="Book Antiqua" w:hAnsi="Book Antiqua"/>
        </w:rPr>
        <w:t xml:space="preserve"> </w:t>
      </w:r>
      <w:r w:rsidR="006D5C53" w:rsidRPr="00500FBA">
        <w:rPr>
          <w:rFonts w:ascii="Book Antiqua" w:eastAsia="Book Antiqua" w:hAnsi="Book Antiqua" w:cs="Book Antiqua"/>
          <w:color w:val="000000" w:themeColor="text1"/>
        </w:rPr>
        <w:t>alanine aminotransferase</w:t>
      </w:r>
      <w:r w:rsidRPr="00500FBA">
        <w:rPr>
          <w:rFonts w:ascii="Book Antiqua" w:eastAsia="Book Antiqua" w:hAnsi="Book Antiqua" w:cs="Book Antiqua"/>
          <w:color w:val="000000" w:themeColor="text1"/>
        </w:rPr>
        <w:t xml:space="preserve"> ratio, Fib-4 score, and HCV were predictors of in-hospital mortality. After propensity score matching HCV was the only predictor of mortality in the multivariate cox-regression model. 2-log </w:t>
      </w:r>
      <w:r w:rsidR="00650EE5" w:rsidRPr="00500FBA">
        <w:rPr>
          <w:rFonts w:ascii="Book Antiqua" w:eastAsia="Book Antiqua" w:hAnsi="Book Antiqua" w:cs="Book Antiqua"/>
          <w:color w:val="000000" w:themeColor="text1"/>
        </w:rPr>
        <w:t>likelihood</w:t>
      </w:r>
      <w:r w:rsidRPr="00500FBA">
        <w:rPr>
          <w:rFonts w:ascii="Book Antiqua" w:eastAsia="Book Antiqua" w:hAnsi="Book Antiqua" w:cs="Book Antiqua"/>
          <w:color w:val="000000" w:themeColor="text1"/>
        </w:rPr>
        <w:t xml:space="preserve"> ratio was done to compare different diagnostic models and it was found that a model including HCV add</w:t>
      </w:r>
      <w:r w:rsidR="00650EE5"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a predictive value to clinical and laboratory parameters.</w:t>
      </w:r>
    </w:p>
    <w:p w14:paraId="3D30A37A"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0DFC55DE" w14:textId="77777777"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i/>
          <w:color w:val="000000" w:themeColor="text1"/>
        </w:rPr>
        <w:t>Research conclusions</w:t>
      </w:r>
    </w:p>
    <w:p w14:paraId="2476D142" w14:textId="72EDD796"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color w:val="000000" w:themeColor="text1"/>
          <w:shd w:val="clear" w:color="auto" w:fill="FFFFFF"/>
        </w:rPr>
        <w:t>HCV infection accentuated SARS-CoV-2 viral virulence in our study and had a strong association with</w:t>
      </w:r>
      <w:r w:rsidR="00145EA4" w:rsidRPr="00500FBA">
        <w:rPr>
          <w:rFonts w:ascii="Book Antiqua" w:eastAsia="Book Antiqua" w:hAnsi="Book Antiqua" w:cs="Book Antiqua"/>
          <w:color w:val="000000" w:themeColor="text1"/>
          <w:shd w:val="clear" w:color="auto" w:fill="FFFFFF"/>
        </w:rPr>
        <w:t xml:space="preserve"> </w:t>
      </w:r>
      <w:r w:rsidRPr="00500FBA">
        <w:rPr>
          <w:rFonts w:ascii="Book Antiqua" w:eastAsia="Book Antiqua" w:hAnsi="Book Antiqua" w:cs="Book Antiqua"/>
          <w:color w:val="000000" w:themeColor="text1"/>
          <w:shd w:val="clear" w:color="auto" w:fill="FFFFFF"/>
        </w:rPr>
        <w:t xml:space="preserve">in-hospital mortality irrespective of baseline co-morbidities, admission laboratory variables, or COVID-19-induced liver injury. The mechanisms involved may </w:t>
      </w:r>
      <w:r w:rsidRPr="00500FBA">
        <w:rPr>
          <w:rFonts w:ascii="Book Antiqua" w:eastAsia="Book Antiqua" w:hAnsi="Book Antiqua" w:cs="Book Antiqua"/>
          <w:color w:val="000000" w:themeColor="text1"/>
          <w:shd w:val="clear" w:color="auto" w:fill="FFFFFF"/>
        </w:rPr>
        <w:lastRenderedPageBreak/>
        <w:t>be related to extra-hepatic effects of HCV, baseline cytokine-mediated pro-inflammation, and endothelial dysfunction.</w:t>
      </w:r>
      <w:r w:rsidR="00145EA4" w:rsidRPr="00500FBA">
        <w:rPr>
          <w:rFonts w:ascii="Book Antiqua" w:eastAsia="Book Antiqua" w:hAnsi="Book Antiqua" w:cs="Book Antiqua"/>
          <w:color w:val="000000" w:themeColor="text1"/>
          <w:shd w:val="clear" w:color="auto" w:fill="FFFFFF"/>
        </w:rPr>
        <w:t xml:space="preserve"> </w:t>
      </w:r>
      <w:r w:rsidRPr="00500FBA">
        <w:rPr>
          <w:rFonts w:ascii="Book Antiqua" w:eastAsia="Book Antiqua" w:hAnsi="Book Antiqua" w:cs="Book Antiqua"/>
          <w:color w:val="000000" w:themeColor="text1"/>
          <w:shd w:val="clear" w:color="auto" w:fill="FFFFFF"/>
        </w:rPr>
        <w:t>Understanding of these mechanisms may help in better characterization of the disease and investigating possible therapeutic options in this subgroup of patients.</w:t>
      </w:r>
    </w:p>
    <w:p w14:paraId="7D469FDF"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1970387B" w14:textId="77777777"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i/>
          <w:color w:val="000000" w:themeColor="text1"/>
        </w:rPr>
        <w:t>Research perspectives</w:t>
      </w:r>
    </w:p>
    <w:p w14:paraId="013393F0" w14:textId="784F2307"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color w:val="000000" w:themeColor="text1"/>
        </w:rPr>
        <w:t>COVID-19 is significantly heterogeneous. Predictors of Mortality are numerous and association of baseline risk and co-morbidities are still developing. Based on an observation of HCV association with increased risk in our institution we sought to investigate the relationship between HCV and COVID-19 mortality</w:t>
      </w:r>
      <w:r w:rsidR="00145EA4" w:rsidRPr="00500FBA">
        <w:rPr>
          <w:rFonts w:ascii="Book Antiqua" w:eastAsia="Book Antiqua" w:hAnsi="Book Antiqua" w:cs="Book Antiqua"/>
          <w:color w:val="000000" w:themeColor="text1"/>
        </w:rPr>
        <w:t xml:space="preserve"> </w:t>
      </w:r>
    </w:p>
    <w:p w14:paraId="32BF1C14"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68A50674" w14:textId="77777777"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color w:val="000000" w:themeColor="text1"/>
        </w:rPr>
        <w:t>REFERENCES</w:t>
      </w:r>
    </w:p>
    <w:p w14:paraId="4123D39C" w14:textId="77777777" w:rsidR="006D5C53" w:rsidRPr="00500FBA" w:rsidRDefault="006D5C53" w:rsidP="00293A63">
      <w:pPr>
        <w:shd w:val="clear" w:color="auto" w:fill="FFFFFF"/>
        <w:adjustRightInd w:val="0"/>
        <w:snapToGrid w:val="0"/>
        <w:spacing w:line="360" w:lineRule="auto"/>
        <w:jc w:val="both"/>
        <w:rPr>
          <w:rFonts w:ascii="Book Antiqua" w:eastAsia="宋体" w:hAnsi="Book Antiqua" w:cs="宋体"/>
          <w:color w:val="201F35"/>
          <w:lang w:eastAsia="zh-CN"/>
        </w:rPr>
      </w:pPr>
      <w:r w:rsidRPr="00500FBA">
        <w:rPr>
          <w:rFonts w:ascii="Book Antiqua" w:eastAsia="宋体" w:hAnsi="Book Antiqua" w:cs="宋体"/>
          <w:color w:val="201F35"/>
          <w:lang w:eastAsia="zh-CN"/>
        </w:rPr>
        <w:t>1 </w:t>
      </w:r>
      <w:proofErr w:type="spellStart"/>
      <w:r w:rsidRPr="00500FBA">
        <w:rPr>
          <w:rFonts w:ascii="Book Antiqua" w:eastAsia="宋体" w:hAnsi="Book Antiqua" w:cs="宋体"/>
          <w:b/>
          <w:bCs/>
          <w:color w:val="201F35"/>
          <w:lang w:eastAsia="zh-CN"/>
        </w:rPr>
        <w:t>Portincasa</w:t>
      </w:r>
      <w:proofErr w:type="spellEnd"/>
      <w:r w:rsidRPr="00500FBA">
        <w:rPr>
          <w:rFonts w:ascii="Book Antiqua" w:eastAsia="宋体" w:hAnsi="Book Antiqua" w:cs="宋体"/>
          <w:b/>
          <w:bCs/>
          <w:color w:val="201F35"/>
          <w:lang w:eastAsia="zh-CN"/>
        </w:rPr>
        <w:t xml:space="preserve"> P</w:t>
      </w:r>
      <w:r w:rsidRPr="00500FBA">
        <w:rPr>
          <w:rFonts w:ascii="Book Antiqua" w:eastAsia="宋体" w:hAnsi="Book Antiqua" w:cs="宋体"/>
          <w:color w:val="201F35"/>
          <w:lang w:eastAsia="zh-CN"/>
        </w:rPr>
        <w:t xml:space="preserve">, Krawczyk M, </w:t>
      </w:r>
      <w:proofErr w:type="spellStart"/>
      <w:r w:rsidRPr="00500FBA">
        <w:rPr>
          <w:rFonts w:ascii="Book Antiqua" w:eastAsia="宋体" w:hAnsi="Book Antiqua" w:cs="宋体"/>
          <w:color w:val="201F35"/>
          <w:lang w:eastAsia="zh-CN"/>
        </w:rPr>
        <w:t>Machill</w:t>
      </w:r>
      <w:proofErr w:type="spellEnd"/>
      <w:r w:rsidRPr="00500FBA">
        <w:rPr>
          <w:rFonts w:ascii="Book Antiqua" w:eastAsia="宋体" w:hAnsi="Book Antiqua" w:cs="宋体"/>
          <w:color w:val="201F35"/>
          <w:lang w:eastAsia="zh-CN"/>
        </w:rPr>
        <w:t xml:space="preserve"> A, </w:t>
      </w:r>
      <w:proofErr w:type="spellStart"/>
      <w:r w:rsidRPr="00500FBA">
        <w:rPr>
          <w:rFonts w:ascii="Book Antiqua" w:eastAsia="宋体" w:hAnsi="Book Antiqua" w:cs="宋体"/>
          <w:color w:val="201F35"/>
          <w:lang w:eastAsia="zh-CN"/>
        </w:rPr>
        <w:t>Lammert</w:t>
      </w:r>
      <w:proofErr w:type="spellEnd"/>
      <w:r w:rsidRPr="00500FBA">
        <w:rPr>
          <w:rFonts w:ascii="Book Antiqua" w:eastAsia="宋体" w:hAnsi="Book Antiqua" w:cs="宋体"/>
          <w:color w:val="201F35"/>
          <w:lang w:eastAsia="zh-CN"/>
        </w:rPr>
        <w:t xml:space="preserve"> F, Di </w:t>
      </w:r>
      <w:proofErr w:type="spellStart"/>
      <w:r w:rsidRPr="00500FBA">
        <w:rPr>
          <w:rFonts w:ascii="Book Antiqua" w:eastAsia="宋体" w:hAnsi="Book Antiqua" w:cs="宋体"/>
          <w:color w:val="201F35"/>
          <w:lang w:eastAsia="zh-CN"/>
        </w:rPr>
        <w:t>Ciaula</w:t>
      </w:r>
      <w:proofErr w:type="spellEnd"/>
      <w:r w:rsidRPr="00500FBA">
        <w:rPr>
          <w:rFonts w:ascii="Book Antiqua" w:eastAsia="宋体" w:hAnsi="Book Antiqua" w:cs="宋体"/>
          <w:color w:val="201F35"/>
          <w:lang w:eastAsia="zh-CN"/>
        </w:rPr>
        <w:t xml:space="preserve"> A. Hepatic consequences of COVID-19 infection. Lapping or biting? </w:t>
      </w:r>
      <w:r w:rsidRPr="00500FBA">
        <w:rPr>
          <w:rFonts w:ascii="Book Antiqua" w:eastAsia="宋体" w:hAnsi="Book Antiqua" w:cs="宋体"/>
          <w:i/>
          <w:iCs/>
          <w:color w:val="201F35"/>
          <w:lang w:eastAsia="zh-CN"/>
        </w:rPr>
        <w:t>Eur J Intern Med</w:t>
      </w:r>
      <w:r w:rsidRPr="00500FBA">
        <w:rPr>
          <w:rFonts w:ascii="Book Antiqua" w:eastAsia="宋体" w:hAnsi="Book Antiqua" w:cs="宋体"/>
          <w:color w:val="201F35"/>
          <w:lang w:eastAsia="zh-CN"/>
        </w:rPr>
        <w:t> 2020; </w:t>
      </w:r>
      <w:r w:rsidRPr="00500FBA">
        <w:rPr>
          <w:rFonts w:ascii="Book Antiqua" w:eastAsia="宋体" w:hAnsi="Book Antiqua" w:cs="宋体"/>
          <w:b/>
          <w:bCs/>
          <w:color w:val="201F35"/>
          <w:lang w:eastAsia="zh-CN"/>
        </w:rPr>
        <w:t>77</w:t>
      </w:r>
      <w:r w:rsidRPr="00500FBA">
        <w:rPr>
          <w:rFonts w:ascii="Book Antiqua" w:eastAsia="宋体" w:hAnsi="Book Antiqua" w:cs="宋体"/>
          <w:color w:val="201F35"/>
          <w:lang w:eastAsia="zh-CN"/>
        </w:rPr>
        <w:t>: 18-24 [PMID: 32507608 DOI: 10.1016/j.ejim.2020.05.035]</w:t>
      </w:r>
    </w:p>
    <w:p w14:paraId="7D9C858F" w14:textId="77777777" w:rsidR="006D5C53" w:rsidRPr="00500FBA" w:rsidRDefault="006D5C53" w:rsidP="00293A63">
      <w:pPr>
        <w:shd w:val="clear" w:color="auto" w:fill="FFFFFF"/>
        <w:adjustRightInd w:val="0"/>
        <w:snapToGrid w:val="0"/>
        <w:spacing w:line="360" w:lineRule="auto"/>
        <w:jc w:val="both"/>
        <w:rPr>
          <w:rFonts w:ascii="Book Antiqua" w:hAnsi="Book Antiqua"/>
          <w:color w:val="201F35"/>
          <w:shd w:val="clear" w:color="auto" w:fill="FFFFFF"/>
        </w:rPr>
      </w:pPr>
      <w:r w:rsidRPr="00500FBA">
        <w:rPr>
          <w:rFonts w:ascii="Book Antiqua" w:eastAsia="宋体" w:hAnsi="Book Antiqua" w:cs="宋体"/>
          <w:color w:val="201F35"/>
          <w:lang w:eastAsia="zh-CN"/>
        </w:rPr>
        <w:t>2 </w:t>
      </w:r>
      <w:proofErr w:type="spellStart"/>
      <w:r w:rsidRPr="00500FBA">
        <w:rPr>
          <w:rFonts w:ascii="Book Antiqua" w:hAnsi="Book Antiqua"/>
          <w:b/>
          <w:bCs/>
          <w:color w:val="201F35"/>
          <w:shd w:val="clear" w:color="auto" w:fill="FFFFFF"/>
        </w:rPr>
        <w:t>Napodano</w:t>
      </w:r>
      <w:proofErr w:type="spellEnd"/>
      <w:r w:rsidRPr="00500FBA">
        <w:rPr>
          <w:rFonts w:ascii="Book Antiqua" w:hAnsi="Book Antiqua"/>
          <w:b/>
          <w:bCs/>
          <w:color w:val="201F35"/>
          <w:shd w:val="clear" w:color="auto" w:fill="FFFFFF"/>
        </w:rPr>
        <w:t xml:space="preserve"> C</w:t>
      </w:r>
      <w:r w:rsidRPr="00500FBA">
        <w:rPr>
          <w:rFonts w:ascii="Book Antiqua" w:hAnsi="Book Antiqua"/>
          <w:color w:val="201F35"/>
          <w:shd w:val="clear" w:color="auto" w:fill="FFFFFF"/>
        </w:rPr>
        <w:t xml:space="preserve">, </w:t>
      </w:r>
      <w:proofErr w:type="spellStart"/>
      <w:r w:rsidRPr="00500FBA">
        <w:rPr>
          <w:rFonts w:ascii="Book Antiqua" w:hAnsi="Book Antiqua"/>
          <w:color w:val="201F35"/>
          <w:shd w:val="clear" w:color="auto" w:fill="FFFFFF"/>
        </w:rPr>
        <w:t>Pocino</w:t>
      </w:r>
      <w:proofErr w:type="spellEnd"/>
      <w:r w:rsidRPr="00500FBA">
        <w:rPr>
          <w:rFonts w:ascii="Book Antiqua" w:hAnsi="Book Antiqua"/>
          <w:color w:val="201F35"/>
          <w:shd w:val="clear" w:color="auto" w:fill="FFFFFF"/>
        </w:rPr>
        <w:t xml:space="preserve"> K, </w:t>
      </w:r>
      <w:proofErr w:type="spellStart"/>
      <w:r w:rsidRPr="00500FBA">
        <w:rPr>
          <w:rFonts w:ascii="Book Antiqua" w:hAnsi="Book Antiqua"/>
          <w:color w:val="201F35"/>
          <w:shd w:val="clear" w:color="auto" w:fill="FFFFFF"/>
        </w:rPr>
        <w:t>Stefanile</w:t>
      </w:r>
      <w:proofErr w:type="spellEnd"/>
      <w:r w:rsidRPr="00500FBA">
        <w:rPr>
          <w:rFonts w:ascii="Book Antiqua" w:hAnsi="Book Antiqua"/>
          <w:color w:val="201F35"/>
          <w:shd w:val="clear" w:color="auto" w:fill="FFFFFF"/>
        </w:rPr>
        <w:t xml:space="preserve"> A, Marino M, Miele L, </w:t>
      </w:r>
      <w:proofErr w:type="spellStart"/>
      <w:r w:rsidRPr="00500FBA">
        <w:rPr>
          <w:rFonts w:ascii="Book Antiqua" w:hAnsi="Book Antiqua"/>
          <w:color w:val="201F35"/>
          <w:shd w:val="clear" w:color="auto" w:fill="FFFFFF"/>
        </w:rPr>
        <w:t>Gulli</w:t>
      </w:r>
      <w:proofErr w:type="spellEnd"/>
      <w:r w:rsidRPr="00500FBA">
        <w:rPr>
          <w:rFonts w:ascii="Book Antiqua" w:hAnsi="Book Antiqua"/>
          <w:color w:val="201F35"/>
          <w:shd w:val="clear" w:color="auto" w:fill="FFFFFF"/>
        </w:rPr>
        <w:t xml:space="preserve"> F, Basile V, </w:t>
      </w:r>
      <w:proofErr w:type="spellStart"/>
      <w:r w:rsidRPr="00500FBA">
        <w:rPr>
          <w:rFonts w:ascii="Book Antiqua" w:hAnsi="Book Antiqua"/>
          <w:color w:val="201F35"/>
          <w:shd w:val="clear" w:color="auto" w:fill="FFFFFF"/>
        </w:rPr>
        <w:t>Pandolfi</w:t>
      </w:r>
      <w:proofErr w:type="spellEnd"/>
      <w:r w:rsidRPr="00500FBA">
        <w:rPr>
          <w:rFonts w:ascii="Book Antiqua" w:hAnsi="Book Antiqua"/>
          <w:color w:val="201F35"/>
          <w:shd w:val="clear" w:color="auto" w:fill="FFFFFF"/>
        </w:rPr>
        <w:t xml:space="preserve"> F, </w:t>
      </w:r>
      <w:proofErr w:type="spellStart"/>
      <w:r w:rsidRPr="00500FBA">
        <w:rPr>
          <w:rFonts w:ascii="Book Antiqua" w:hAnsi="Book Antiqua"/>
          <w:color w:val="201F35"/>
          <w:shd w:val="clear" w:color="auto" w:fill="FFFFFF"/>
        </w:rPr>
        <w:t>Gasbarrini</w:t>
      </w:r>
      <w:proofErr w:type="spellEnd"/>
      <w:r w:rsidRPr="00500FBA">
        <w:rPr>
          <w:rFonts w:ascii="Book Antiqua" w:hAnsi="Book Antiqua"/>
          <w:color w:val="201F35"/>
          <w:shd w:val="clear" w:color="auto" w:fill="FFFFFF"/>
        </w:rPr>
        <w:t xml:space="preserve"> A, </w:t>
      </w:r>
      <w:proofErr w:type="spellStart"/>
      <w:r w:rsidRPr="00500FBA">
        <w:rPr>
          <w:rFonts w:ascii="Book Antiqua" w:hAnsi="Book Antiqua"/>
          <w:color w:val="201F35"/>
          <w:shd w:val="clear" w:color="auto" w:fill="FFFFFF"/>
        </w:rPr>
        <w:t>Rapaccini</w:t>
      </w:r>
      <w:proofErr w:type="spellEnd"/>
      <w:r w:rsidRPr="00500FBA">
        <w:rPr>
          <w:rFonts w:ascii="Book Antiqua" w:hAnsi="Book Antiqua"/>
          <w:color w:val="201F35"/>
          <w:shd w:val="clear" w:color="auto" w:fill="FFFFFF"/>
        </w:rPr>
        <w:t xml:space="preserve"> GL, Basile U. COVID-19 and hepatic involvement: The liver as a main actor of the pandemic novel. </w:t>
      </w:r>
      <w:proofErr w:type="spellStart"/>
      <w:r w:rsidRPr="00500FBA">
        <w:rPr>
          <w:rFonts w:ascii="Book Antiqua" w:hAnsi="Book Antiqua"/>
          <w:i/>
          <w:iCs/>
          <w:color w:val="201F35"/>
          <w:shd w:val="clear" w:color="auto" w:fill="FFFFFF"/>
        </w:rPr>
        <w:t>Scand</w:t>
      </w:r>
      <w:proofErr w:type="spellEnd"/>
      <w:r w:rsidRPr="00500FBA">
        <w:rPr>
          <w:rFonts w:ascii="Book Antiqua" w:hAnsi="Book Antiqua"/>
          <w:i/>
          <w:iCs/>
          <w:color w:val="201F35"/>
          <w:shd w:val="clear" w:color="auto" w:fill="FFFFFF"/>
        </w:rPr>
        <w:t xml:space="preserve"> J Immunol</w:t>
      </w:r>
      <w:r w:rsidRPr="00500FBA">
        <w:rPr>
          <w:rFonts w:ascii="Book Antiqua" w:hAnsi="Book Antiqua"/>
          <w:color w:val="201F35"/>
          <w:shd w:val="clear" w:color="auto" w:fill="FFFFFF"/>
        </w:rPr>
        <w:t> 2021; </w:t>
      </w:r>
      <w:r w:rsidRPr="00500FBA">
        <w:rPr>
          <w:rFonts w:ascii="Book Antiqua" w:hAnsi="Book Antiqua"/>
          <w:b/>
          <w:bCs/>
          <w:color w:val="201F35"/>
          <w:shd w:val="clear" w:color="auto" w:fill="FFFFFF"/>
        </w:rPr>
        <w:t>93</w:t>
      </w:r>
      <w:r w:rsidRPr="00500FBA">
        <w:rPr>
          <w:rFonts w:ascii="Book Antiqua" w:hAnsi="Book Antiqua"/>
          <w:color w:val="201F35"/>
          <w:shd w:val="clear" w:color="auto" w:fill="FFFFFF"/>
        </w:rPr>
        <w:t>: e12977 [PMID: 32931622 DOI: 10.1111/sji.12977]</w:t>
      </w:r>
    </w:p>
    <w:p w14:paraId="5F0656A7" w14:textId="06978380" w:rsidR="006D5C53" w:rsidRPr="00500FBA" w:rsidRDefault="006D5C53" w:rsidP="00293A63">
      <w:pPr>
        <w:shd w:val="clear" w:color="auto" w:fill="FFFFFF"/>
        <w:adjustRightInd w:val="0"/>
        <w:snapToGrid w:val="0"/>
        <w:spacing w:line="360" w:lineRule="auto"/>
        <w:jc w:val="both"/>
        <w:rPr>
          <w:rFonts w:ascii="Book Antiqua" w:eastAsia="宋体" w:hAnsi="Book Antiqua" w:cs="宋体"/>
          <w:color w:val="201F35"/>
          <w:lang w:eastAsia="zh-CN"/>
        </w:rPr>
      </w:pPr>
      <w:r w:rsidRPr="00500FBA">
        <w:rPr>
          <w:rFonts w:ascii="Book Antiqua" w:eastAsia="宋体" w:hAnsi="Book Antiqua" w:cs="宋体"/>
          <w:color w:val="201F35"/>
          <w:lang w:eastAsia="zh-CN"/>
        </w:rPr>
        <w:t>3 </w:t>
      </w:r>
      <w:proofErr w:type="spellStart"/>
      <w:r w:rsidRPr="00500FBA">
        <w:rPr>
          <w:rFonts w:ascii="Book Antiqua" w:eastAsia="宋体" w:hAnsi="Book Antiqua" w:cs="宋体"/>
          <w:b/>
          <w:bCs/>
          <w:color w:val="201F35"/>
          <w:lang w:eastAsia="zh-CN"/>
        </w:rPr>
        <w:t>Cacoub</w:t>
      </w:r>
      <w:proofErr w:type="spellEnd"/>
      <w:r w:rsidRPr="00500FBA">
        <w:rPr>
          <w:rFonts w:ascii="Book Antiqua" w:eastAsia="宋体" w:hAnsi="Book Antiqua" w:cs="宋体"/>
          <w:b/>
          <w:bCs/>
          <w:color w:val="201F35"/>
          <w:lang w:eastAsia="zh-CN"/>
        </w:rPr>
        <w:t xml:space="preserve"> P</w:t>
      </w:r>
      <w:r w:rsidRPr="00500FBA">
        <w:rPr>
          <w:rFonts w:ascii="Book Antiqua" w:eastAsia="宋体" w:hAnsi="Book Antiqua" w:cs="宋体"/>
          <w:color w:val="201F35"/>
          <w:lang w:eastAsia="zh-CN"/>
        </w:rPr>
        <w:t xml:space="preserve">, </w:t>
      </w:r>
      <w:proofErr w:type="spellStart"/>
      <w:r w:rsidRPr="00500FBA">
        <w:rPr>
          <w:rFonts w:ascii="Book Antiqua" w:eastAsia="宋体" w:hAnsi="Book Antiqua" w:cs="宋体"/>
          <w:color w:val="201F35"/>
          <w:lang w:eastAsia="zh-CN"/>
        </w:rPr>
        <w:t>Comarmond</w:t>
      </w:r>
      <w:proofErr w:type="spellEnd"/>
      <w:r w:rsidRPr="00500FBA">
        <w:rPr>
          <w:rFonts w:ascii="Book Antiqua" w:eastAsia="宋体" w:hAnsi="Book Antiqua" w:cs="宋体"/>
          <w:color w:val="201F35"/>
          <w:lang w:eastAsia="zh-CN"/>
        </w:rPr>
        <w:t xml:space="preserve"> C, Domont F, </w:t>
      </w:r>
      <w:proofErr w:type="spellStart"/>
      <w:r w:rsidRPr="00500FBA">
        <w:rPr>
          <w:rFonts w:ascii="Book Antiqua" w:eastAsia="宋体" w:hAnsi="Book Antiqua" w:cs="宋体"/>
          <w:color w:val="201F35"/>
          <w:lang w:eastAsia="zh-CN"/>
        </w:rPr>
        <w:t>Savey</w:t>
      </w:r>
      <w:proofErr w:type="spellEnd"/>
      <w:r w:rsidRPr="00500FBA">
        <w:rPr>
          <w:rFonts w:ascii="Book Antiqua" w:eastAsia="宋体" w:hAnsi="Book Antiqua" w:cs="宋体"/>
          <w:color w:val="201F35"/>
          <w:lang w:eastAsia="zh-CN"/>
        </w:rPr>
        <w:t xml:space="preserve"> L, </w:t>
      </w:r>
      <w:proofErr w:type="spellStart"/>
      <w:r w:rsidRPr="00500FBA">
        <w:rPr>
          <w:rFonts w:ascii="Book Antiqua" w:eastAsia="宋体" w:hAnsi="Book Antiqua" w:cs="宋体"/>
          <w:color w:val="201F35"/>
          <w:lang w:eastAsia="zh-CN"/>
        </w:rPr>
        <w:t>Desbois</w:t>
      </w:r>
      <w:proofErr w:type="spellEnd"/>
      <w:r w:rsidRPr="00500FBA">
        <w:rPr>
          <w:rFonts w:ascii="Book Antiqua" w:eastAsia="宋体" w:hAnsi="Book Antiqua" w:cs="宋体"/>
          <w:color w:val="201F35"/>
          <w:lang w:eastAsia="zh-CN"/>
        </w:rPr>
        <w:t xml:space="preserve"> AC, </w:t>
      </w:r>
      <w:proofErr w:type="spellStart"/>
      <w:r w:rsidRPr="00500FBA">
        <w:rPr>
          <w:rFonts w:ascii="Book Antiqua" w:eastAsia="宋体" w:hAnsi="Book Antiqua" w:cs="宋体"/>
          <w:color w:val="201F35"/>
          <w:lang w:eastAsia="zh-CN"/>
        </w:rPr>
        <w:t>Saadoun</w:t>
      </w:r>
      <w:proofErr w:type="spellEnd"/>
      <w:r w:rsidRPr="00500FBA">
        <w:rPr>
          <w:rFonts w:ascii="Book Antiqua" w:eastAsia="宋体" w:hAnsi="Book Antiqua" w:cs="宋体"/>
          <w:color w:val="201F35"/>
          <w:lang w:eastAsia="zh-CN"/>
        </w:rPr>
        <w:t xml:space="preserve"> D. Extrahepatic manifestations of chronic hepatitis C virus infection. </w:t>
      </w:r>
      <w:proofErr w:type="spellStart"/>
      <w:r w:rsidRPr="00500FBA">
        <w:rPr>
          <w:rFonts w:ascii="Book Antiqua" w:eastAsia="宋体" w:hAnsi="Book Antiqua" w:cs="宋体"/>
          <w:i/>
          <w:iCs/>
          <w:color w:val="201F35"/>
          <w:lang w:eastAsia="zh-CN"/>
        </w:rPr>
        <w:t>Ther</w:t>
      </w:r>
      <w:proofErr w:type="spellEnd"/>
      <w:r w:rsidRPr="00500FBA">
        <w:rPr>
          <w:rFonts w:ascii="Book Antiqua" w:eastAsia="宋体" w:hAnsi="Book Antiqua" w:cs="宋体"/>
          <w:i/>
          <w:iCs/>
          <w:color w:val="201F35"/>
          <w:lang w:eastAsia="zh-CN"/>
        </w:rPr>
        <w:t xml:space="preserve"> Adv Infect Dis</w:t>
      </w:r>
      <w:r w:rsidRPr="00500FBA">
        <w:rPr>
          <w:rFonts w:ascii="Book Antiqua" w:eastAsia="宋体" w:hAnsi="Book Antiqua" w:cs="宋体"/>
          <w:color w:val="201F35"/>
          <w:lang w:eastAsia="zh-CN"/>
        </w:rPr>
        <w:t> 2016; </w:t>
      </w:r>
      <w:r w:rsidRPr="00500FBA">
        <w:rPr>
          <w:rFonts w:ascii="Book Antiqua" w:eastAsia="宋体" w:hAnsi="Book Antiqua" w:cs="宋体"/>
          <w:b/>
          <w:bCs/>
          <w:color w:val="201F35"/>
          <w:lang w:eastAsia="zh-CN"/>
        </w:rPr>
        <w:t>3</w:t>
      </w:r>
      <w:r w:rsidRPr="00500FBA">
        <w:rPr>
          <w:rFonts w:ascii="Book Antiqua" w:eastAsia="宋体" w:hAnsi="Book Antiqua" w:cs="宋体"/>
          <w:color w:val="201F35"/>
          <w:lang w:eastAsia="zh-CN"/>
        </w:rPr>
        <w:t>: 3-14 [PMID: 26862398 DOI: 10.1177/2049936115585942]</w:t>
      </w:r>
    </w:p>
    <w:p w14:paraId="11373A15" w14:textId="77777777" w:rsidR="006D5C53" w:rsidRPr="00500FBA" w:rsidRDefault="006D5C53" w:rsidP="00293A63">
      <w:pPr>
        <w:shd w:val="clear" w:color="auto" w:fill="FFFFFF"/>
        <w:adjustRightInd w:val="0"/>
        <w:snapToGrid w:val="0"/>
        <w:spacing w:line="360" w:lineRule="auto"/>
        <w:jc w:val="both"/>
        <w:rPr>
          <w:rFonts w:ascii="Book Antiqua" w:eastAsia="宋体" w:hAnsi="Book Antiqua" w:cs="宋体"/>
          <w:color w:val="201F35"/>
          <w:lang w:eastAsia="zh-CN"/>
        </w:rPr>
      </w:pPr>
      <w:r w:rsidRPr="00500FBA">
        <w:rPr>
          <w:rFonts w:ascii="Book Antiqua" w:eastAsia="宋体" w:hAnsi="Book Antiqua" w:cs="宋体"/>
          <w:color w:val="201F35"/>
          <w:lang w:eastAsia="zh-CN"/>
        </w:rPr>
        <w:t>4 </w:t>
      </w:r>
      <w:proofErr w:type="spellStart"/>
      <w:r w:rsidRPr="00500FBA">
        <w:rPr>
          <w:rFonts w:ascii="Book Antiqua" w:eastAsia="宋体" w:hAnsi="Book Antiqua" w:cs="宋体"/>
          <w:b/>
          <w:bCs/>
          <w:color w:val="201F35"/>
          <w:lang w:eastAsia="zh-CN"/>
        </w:rPr>
        <w:t>Kovalic</w:t>
      </w:r>
      <w:proofErr w:type="spellEnd"/>
      <w:r w:rsidRPr="00500FBA">
        <w:rPr>
          <w:rFonts w:ascii="Book Antiqua" w:eastAsia="宋体" w:hAnsi="Book Antiqua" w:cs="宋体"/>
          <w:b/>
          <w:bCs/>
          <w:color w:val="201F35"/>
          <w:lang w:eastAsia="zh-CN"/>
        </w:rPr>
        <w:t xml:space="preserve"> AJ</w:t>
      </w:r>
      <w:r w:rsidRPr="00500FBA">
        <w:rPr>
          <w:rFonts w:ascii="Book Antiqua" w:eastAsia="宋体" w:hAnsi="Book Antiqua" w:cs="宋体"/>
          <w:color w:val="201F35"/>
          <w:lang w:eastAsia="zh-CN"/>
        </w:rPr>
        <w:t xml:space="preserve">, </w:t>
      </w:r>
      <w:proofErr w:type="spellStart"/>
      <w:r w:rsidRPr="00500FBA">
        <w:rPr>
          <w:rFonts w:ascii="Book Antiqua" w:eastAsia="宋体" w:hAnsi="Book Antiqua" w:cs="宋体"/>
          <w:color w:val="201F35"/>
          <w:lang w:eastAsia="zh-CN"/>
        </w:rPr>
        <w:t>Satapathy</w:t>
      </w:r>
      <w:proofErr w:type="spellEnd"/>
      <w:r w:rsidRPr="00500FBA">
        <w:rPr>
          <w:rFonts w:ascii="Book Antiqua" w:eastAsia="宋体" w:hAnsi="Book Antiqua" w:cs="宋体"/>
          <w:color w:val="201F35"/>
          <w:lang w:eastAsia="zh-CN"/>
        </w:rPr>
        <w:t xml:space="preserve"> SK, </w:t>
      </w:r>
      <w:proofErr w:type="spellStart"/>
      <w:r w:rsidRPr="00500FBA">
        <w:rPr>
          <w:rFonts w:ascii="Book Antiqua" w:eastAsia="宋体" w:hAnsi="Book Antiqua" w:cs="宋体"/>
          <w:color w:val="201F35"/>
          <w:lang w:eastAsia="zh-CN"/>
        </w:rPr>
        <w:t>Thuluvath</w:t>
      </w:r>
      <w:proofErr w:type="spellEnd"/>
      <w:r w:rsidRPr="00500FBA">
        <w:rPr>
          <w:rFonts w:ascii="Book Antiqua" w:eastAsia="宋体" w:hAnsi="Book Antiqua" w:cs="宋体"/>
          <w:color w:val="201F35"/>
          <w:lang w:eastAsia="zh-CN"/>
        </w:rPr>
        <w:t xml:space="preserve"> PJ. Prevalence of chronic liver disease in patients with COVID-19 and their clinical outcomes: a systematic review and meta-analysis. </w:t>
      </w:r>
      <w:r w:rsidRPr="00500FBA">
        <w:rPr>
          <w:rFonts w:ascii="Book Antiqua" w:eastAsia="宋体" w:hAnsi="Book Antiqua" w:cs="宋体"/>
          <w:i/>
          <w:iCs/>
          <w:color w:val="201F35"/>
          <w:lang w:eastAsia="zh-CN"/>
        </w:rPr>
        <w:t>Hepatol Int</w:t>
      </w:r>
      <w:r w:rsidRPr="00500FBA">
        <w:rPr>
          <w:rFonts w:ascii="Book Antiqua" w:eastAsia="宋体" w:hAnsi="Book Antiqua" w:cs="宋体"/>
          <w:color w:val="201F35"/>
          <w:lang w:eastAsia="zh-CN"/>
        </w:rPr>
        <w:t> 2020; </w:t>
      </w:r>
      <w:r w:rsidRPr="00500FBA">
        <w:rPr>
          <w:rFonts w:ascii="Book Antiqua" w:eastAsia="宋体" w:hAnsi="Book Antiqua" w:cs="宋体"/>
          <w:b/>
          <w:bCs/>
          <w:color w:val="201F35"/>
          <w:lang w:eastAsia="zh-CN"/>
        </w:rPr>
        <w:t>14</w:t>
      </w:r>
      <w:r w:rsidRPr="00500FBA">
        <w:rPr>
          <w:rFonts w:ascii="Book Antiqua" w:eastAsia="宋体" w:hAnsi="Book Antiqua" w:cs="宋体"/>
          <w:color w:val="201F35"/>
          <w:lang w:eastAsia="zh-CN"/>
        </w:rPr>
        <w:t>: 612-620 [PMID: 32725453 DOI: 10.1007/s12072-020-10078-2]</w:t>
      </w:r>
    </w:p>
    <w:p w14:paraId="0EBC034F" w14:textId="0B0E39BD" w:rsidR="006D5C53" w:rsidRPr="00500FBA" w:rsidRDefault="006D5C53" w:rsidP="00293A63">
      <w:pPr>
        <w:pStyle w:val="ab"/>
        <w:shd w:val="clear" w:color="auto" w:fill="FFFFFF"/>
        <w:adjustRightInd w:val="0"/>
        <w:snapToGrid w:val="0"/>
        <w:spacing w:before="0" w:beforeAutospacing="0" w:after="0" w:afterAutospacing="0" w:line="360" w:lineRule="auto"/>
        <w:jc w:val="both"/>
        <w:rPr>
          <w:rFonts w:ascii="Book Antiqua" w:eastAsia="宋体" w:hAnsi="Book Antiqua" w:cs="宋体"/>
          <w:color w:val="201F35"/>
          <w:lang w:eastAsia="zh-CN"/>
        </w:rPr>
      </w:pPr>
      <w:r w:rsidRPr="00500FBA">
        <w:rPr>
          <w:rFonts w:ascii="Book Antiqua" w:eastAsia="宋体" w:hAnsi="Book Antiqua" w:cs="宋体"/>
          <w:color w:val="201F35"/>
          <w:lang w:eastAsia="zh-CN"/>
        </w:rPr>
        <w:t xml:space="preserve">5 </w:t>
      </w:r>
      <w:r w:rsidRPr="00500FBA">
        <w:rPr>
          <w:rFonts w:ascii="Book Antiqua" w:eastAsia="宋体" w:hAnsi="Book Antiqua" w:cs="宋体"/>
          <w:b/>
          <w:bCs/>
          <w:color w:val="201F35"/>
          <w:lang w:eastAsia="zh-CN"/>
        </w:rPr>
        <w:t>Reddy KR</w:t>
      </w:r>
      <w:r w:rsidRPr="00500FBA">
        <w:rPr>
          <w:rFonts w:ascii="Book Antiqua" w:eastAsia="宋体" w:hAnsi="Book Antiqua" w:cs="宋体"/>
          <w:color w:val="201F35"/>
          <w:lang w:eastAsia="zh-CN"/>
        </w:rPr>
        <w:t>. SARS-CoV-2 and the Liver: Considerations in Hepatitis B and Hepatitis C Infections. </w:t>
      </w:r>
      <w:r w:rsidRPr="00500FBA">
        <w:rPr>
          <w:rFonts w:ascii="Book Antiqua" w:eastAsia="宋体" w:hAnsi="Book Antiqua" w:cs="宋体"/>
          <w:i/>
          <w:iCs/>
          <w:color w:val="201F35"/>
          <w:lang w:eastAsia="zh-CN"/>
        </w:rPr>
        <w:t>Clin Liver Dis</w:t>
      </w:r>
      <w:r w:rsidR="009E1BF6" w:rsidRPr="00500FBA">
        <w:rPr>
          <w:rFonts w:ascii="Book Antiqua" w:eastAsia="宋体" w:hAnsi="Book Antiqua" w:cs="宋体"/>
          <w:i/>
          <w:iCs/>
          <w:color w:val="201F35"/>
          <w:lang w:eastAsia="zh-CN"/>
        </w:rPr>
        <w:t xml:space="preserve"> (</w:t>
      </w:r>
      <w:r w:rsidRPr="00500FBA">
        <w:rPr>
          <w:rFonts w:ascii="Book Antiqua" w:eastAsia="宋体" w:hAnsi="Book Antiqua" w:cs="宋体"/>
          <w:i/>
          <w:iCs/>
          <w:color w:val="201F35"/>
          <w:lang w:eastAsia="zh-CN"/>
        </w:rPr>
        <w:t>Hoboken)</w:t>
      </w:r>
      <w:r w:rsidRPr="00500FBA">
        <w:rPr>
          <w:rFonts w:ascii="Book Antiqua" w:eastAsia="宋体" w:hAnsi="Book Antiqua" w:cs="宋体"/>
          <w:color w:val="201F35"/>
          <w:lang w:eastAsia="zh-CN"/>
        </w:rPr>
        <w:t> 2020; </w:t>
      </w:r>
      <w:r w:rsidRPr="00500FBA">
        <w:rPr>
          <w:rFonts w:ascii="Book Antiqua" w:eastAsia="宋体" w:hAnsi="Book Antiqua" w:cs="宋体"/>
          <w:b/>
          <w:bCs/>
          <w:color w:val="201F35"/>
          <w:lang w:eastAsia="zh-CN"/>
        </w:rPr>
        <w:t>15</w:t>
      </w:r>
      <w:r w:rsidRPr="00500FBA">
        <w:rPr>
          <w:rFonts w:ascii="Book Antiqua" w:eastAsia="宋体" w:hAnsi="Book Antiqua" w:cs="宋体"/>
          <w:color w:val="201F35"/>
          <w:lang w:eastAsia="zh-CN"/>
        </w:rPr>
        <w:t>: 191-194 [PMID: 32489654 DOI: 10.1002/cld.970]</w:t>
      </w:r>
    </w:p>
    <w:p w14:paraId="5DD7B2B5" w14:textId="77777777" w:rsidR="006D5C53" w:rsidRPr="00500FBA" w:rsidRDefault="006D5C53" w:rsidP="00293A63">
      <w:pPr>
        <w:shd w:val="clear" w:color="auto" w:fill="FFFFFF"/>
        <w:adjustRightInd w:val="0"/>
        <w:snapToGrid w:val="0"/>
        <w:spacing w:line="360" w:lineRule="auto"/>
        <w:jc w:val="both"/>
        <w:rPr>
          <w:rFonts w:ascii="Book Antiqua" w:eastAsia="宋体" w:hAnsi="Book Antiqua" w:cs="宋体"/>
          <w:color w:val="201F35"/>
          <w:lang w:eastAsia="zh-CN"/>
        </w:rPr>
      </w:pPr>
      <w:r w:rsidRPr="00500FBA">
        <w:rPr>
          <w:rFonts w:ascii="Book Antiqua" w:eastAsia="宋体" w:hAnsi="Book Antiqua" w:cs="宋体"/>
          <w:color w:val="201F35"/>
          <w:lang w:eastAsia="zh-CN"/>
        </w:rPr>
        <w:lastRenderedPageBreak/>
        <w:t>6 </w:t>
      </w:r>
      <w:r w:rsidRPr="00500FBA">
        <w:rPr>
          <w:rFonts w:ascii="Book Antiqua" w:eastAsia="宋体" w:hAnsi="Book Antiqua" w:cs="宋体"/>
          <w:b/>
          <w:bCs/>
          <w:color w:val="201F35"/>
          <w:lang w:eastAsia="zh-CN"/>
        </w:rPr>
        <w:t xml:space="preserve">Des </w:t>
      </w:r>
      <w:proofErr w:type="spellStart"/>
      <w:r w:rsidRPr="00500FBA">
        <w:rPr>
          <w:rFonts w:ascii="Book Antiqua" w:eastAsia="宋体" w:hAnsi="Book Antiqua" w:cs="宋体"/>
          <w:b/>
          <w:bCs/>
          <w:color w:val="201F35"/>
          <w:lang w:eastAsia="zh-CN"/>
        </w:rPr>
        <w:t>Jarlais</w:t>
      </w:r>
      <w:proofErr w:type="spellEnd"/>
      <w:r w:rsidRPr="00500FBA">
        <w:rPr>
          <w:rFonts w:ascii="Book Antiqua" w:eastAsia="宋体" w:hAnsi="Book Antiqua" w:cs="宋体"/>
          <w:b/>
          <w:bCs/>
          <w:color w:val="201F35"/>
          <w:lang w:eastAsia="zh-CN"/>
        </w:rPr>
        <w:t xml:space="preserve"> DC</w:t>
      </w:r>
      <w:r w:rsidRPr="00500FBA">
        <w:rPr>
          <w:rFonts w:ascii="Book Antiqua" w:eastAsia="宋体" w:hAnsi="Book Antiqua" w:cs="宋体"/>
          <w:color w:val="201F35"/>
          <w:lang w:eastAsia="zh-CN"/>
        </w:rPr>
        <w:t xml:space="preserve">, Cooper HLF, </w:t>
      </w:r>
      <w:proofErr w:type="spellStart"/>
      <w:r w:rsidRPr="00500FBA">
        <w:rPr>
          <w:rFonts w:ascii="Book Antiqua" w:eastAsia="宋体" w:hAnsi="Book Antiqua" w:cs="宋体"/>
          <w:color w:val="201F35"/>
          <w:lang w:eastAsia="zh-CN"/>
        </w:rPr>
        <w:t>Arasteh</w:t>
      </w:r>
      <w:proofErr w:type="spellEnd"/>
      <w:r w:rsidRPr="00500FBA">
        <w:rPr>
          <w:rFonts w:ascii="Book Antiqua" w:eastAsia="宋体" w:hAnsi="Book Antiqua" w:cs="宋体"/>
          <w:color w:val="201F35"/>
          <w:lang w:eastAsia="zh-CN"/>
        </w:rPr>
        <w:t xml:space="preserve"> K, </w:t>
      </w:r>
      <w:proofErr w:type="spellStart"/>
      <w:r w:rsidRPr="00500FBA">
        <w:rPr>
          <w:rFonts w:ascii="Book Antiqua" w:eastAsia="宋体" w:hAnsi="Book Antiqua" w:cs="宋体"/>
          <w:color w:val="201F35"/>
          <w:lang w:eastAsia="zh-CN"/>
        </w:rPr>
        <w:t>Feelemyer</w:t>
      </w:r>
      <w:proofErr w:type="spellEnd"/>
      <w:r w:rsidRPr="00500FBA">
        <w:rPr>
          <w:rFonts w:ascii="Book Antiqua" w:eastAsia="宋体" w:hAnsi="Book Antiqua" w:cs="宋体"/>
          <w:color w:val="201F35"/>
          <w:lang w:eastAsia="zh-CN"/>
        </w:rPr>
        <w:t xml:space="preserve"> J, McKnight C, Ross Z. Potential geographic "hotspots" for drug-injection related transmission of HIV and HCV and for initiation into injecting drug use in New York City, 2011-2015, with implications for the current opioid epidemic in the US. </w:t>
      </w:r>
      <w:proofErr w:type="spellStart"/>
      <w:r w:rsidRPr="00500FBA">
        <w:rPr>
          <w:rFonts w:ascii="Book Antiqua" w:eastAsia="宋体" w:hAnsi="Book Antiqua" w:cs="宋体"/>
          <w:i/>
          <w:iCs/>
          <w:color w:val="201F35"/>
          <w:lang w:eastAsia="zh-CN"/>
        </w:rPr>
        <w:t>PLoS</w:t>
      </w:r>
      <w:proofErr w:type="spellEnd"/>
      <w:r w:rsidRPr="00500FBA">
        <w:rPr>
          <w:rFonts w:ascii="Book Antiqua" w:eastAsia="宋体" w:hAnsi="Book Antiqua" w:cs="宋体"/>
          <w:i/>
          <w:iCs/>
          <w:color w:val="201F35"/>
          <w:lang w:eastAsia="zh-CN"/>
        </w:rPr>
        <w:t xml:space="preserve"> One</w:t>
      </w:r>
      <w:r w:rsidRPr="00500FBA">
        <w:rPr>
          <w:rFonts w:ascii="Book Antiqua" w:eastAsia="宋体" w:hAnsi="Book Antiqua" w:cs="宋体"/>
          <w:color w:val="201F35"/>
          <w:lang w:eastAsia="zh-CN"/>
        </w:rPr>
        <w:t> 2018; </w:t>
      </w:r>
      <w:r w:rsidRPr="00500FBA">
        <w:rPr>
          <w:rFonts w:ascii="Book Antiqua" w:eastAsia="宋体" w:hAnsi="Book Antiqua" w:cs="宋体"/>
          <w:b/>
          <w:bCs/>
          <w:color w:val="201F35"/>
          <w:lang w:eastAsia="zh-CN"/>
        </w:rPr>
        <w:t>13</w:t>
      </w:r>
      <w:r w:rsidRPr="00500FBA">
        <w:rPr>
          <w:rFonts w:ascii="Book Antiqua" w:eastAsia="宋体" w:hAnsi="Book Antiqua" w:cs="宋体"/>
          <w:color w:val="201F35"/>
          <w:lang w:eastAsia="zh-CN"/>
        </w:rPr>
        <w:t>: e0194799 [PMID: 29596464 DOI: 10.1371/journal.pone.0194799]</w:t>
      </w:r>
    </w:p>
    <w:p w14:paraId="36EFAEC2" w14:textId="37FD2C4B" w:rsidR="006D5C53" w:rsidRPr="00500FBA" w:rsidRDefault="006D5C53" w:rsidP="00293A63">
      <w:pPr>
        <w:shd w:val="clear" w:color="auto" w:fill="FFFFFF"/>
        <w:adjustRightInd w:val="0"/>
        <w:snapToGrid w:val="0"/>
        <w:spacing w:line="360" w:lineRule="auto"/>
        <w:jc w:val="both"/>
        <w:rPr>
          <w:rFonts w:ascii="Book Antiqua" w:eastAsia="宋体" w:hAnsi="Book Antiqua" w:cs="宋体"/>
          <w:color w:val="201F35"/>
          <w:lang w:eastAsia="zh-CN"/>
        </w:rPr>
      </w:pPr>
      <w:r w:rsidRPr="00500FBA">
        <w:rPr>
          <w:rFonts w:ascii="Book Antiqua" w:eastAsia="宋体" w:hAnsi="Book Antiqua" w:cs="宋体"/>
          <w:color w:val="201F35"/>
          <w:lang w:eastAsia="zh-CN"/>
        </w:rPr>
        <w:t>7 </w:t>
      </w:r>
      <w:r w:rsidRPr="00500FBA">
        <w:rPr>
          <w:rFonts w:ascii="Book Antiqua" w:hAnsi="Book Antiqua"/>
          <w:b/>
          <w:bCs/>
          <w:color w:val="201F35"/>
          <w:shd w:val="clear" w:color="auto" w:fill="FFFFFF"/>
        </w:rPr>
        <w:t>Phipps MM</w:t>
      </w:r>
      <w:r w:rsidRPr="00500FBA">
        <w:rPr>
          <w:rFonts w:ascii="Book Antiqua" w:hAnsi="Book Antiqua"/>
          <w:color w:val="201F35"/>
          <w:shd w:val="clear" w:color="auto" w:fill="FFFFFF"/>
        </w:rPr>
        <w:t xml:space="preserve">, Barraza LH, </w:t>
      </w:r>
      <w:proofErr w:type="spellStart"/>
      <w:r w:rsidRPr="00500FBA">
        <w:rPr>
          <w:rFonts w:ascii="Book Antiqua" w:hAnsi="Book Antiqua"/>
          <w:color w:val="201F35"/>
          <w:shd w:val="clear" w:color="auto" w:fill="FFFFFF"/>
        </w:rPr>
        <w:t>LaSota</w:t>
      </w:r>
      <w:proofErr w:type="spellEnd"/>
      <w:r w:rsidRPr="00500FBA">
        <w:rPr>
          <w:rFonts w:ascii="Book Antiqua" w:hAnsi="Book Antiqua"/>
          <w:color w:val="201F35"/>
          <w:shd w:val="clear" w:color="auto" w:fill="FFFFFF"/>
        </w:rPr>
        <w:t xml:space="preserve"> ED, </w:t>
      </w:r>
      <w:proofErr w:type="spellStart"/>
      <w:r w:rsidRPr="00500FBA">
        <w:rPr>
          <w:rFonts w:ascii="Book Antiqua" w:hAnsi="Book Antiqua"/>
          <w:color w:val="201F35"/>
          <w:shd w:val="clear" w:color="auto" w:fill="FFFFFF"/>
        </w:rPr>
        <w:t>Sobieszczyk</w:t>
      </w:r>
      <w:proofErr w:type="spellEnd"/>
      <w:r w:rsidRPr="00500FBA">
        <w:rPr>
          <w:rFonts w:ascii="Book Antiqua" w:hAnsi="Book Antiqua"/>
          <w:color w:val="201F35"/>
          <w:shd w:val="clear" w:color="auto" w:fill="FFFFFF"/>
        </w:rPr>
        <w:t xml:space="preserve"> ME, Pereira MR, Zheng EX, Fox AN, Zucker J, Verna EC. Acute Liver Injury in COVID-19: Prevalence and Association with Clinical Outcomes in a Large U.S. Cohort. </w:t>
      </w:r>
      <w:r w:rsidRPr="00500FBA">
        <w:rPr>
          <w:rFonts w:ascii="Book Antiqua" w:hAnsi="Book Antiqua"/>
          <w:i/>
          <w:iCs/>
          <w:color w:val="201F35"/>
          <w:shd w:val="clear" w:color="auto" w:fill="FFFFFF"/>
        </w:rPr>
        <w:t>Hepatology</w:t>
      </w:r>
      <w:r w:rsidRPr="00500FBA">
        <w:rPr>
          <w:rFonts w:ascii="Book Antiqua" w:hAnsi="Book Antiqua"/>
          <w:color w:val="201F35"/>
          <w:shd w:val="clear" w:color="auto" w:fill="FFFFFF"/>
        </w:rPr>
        <w:t> 2020; </w:t>
      </w:r>
      <w:r w:rsidRPr="00500FBA">
        <w:rPr>
          <w:rFonts w:ascii="Book Antiqua" w:hAnsi="Book Antiqua"/>
          <w:b/>
          <w:bCs/>
          <w:color w:val="201F35"/>
          <w:shd w:val="clear" w:color="auto" w:fill="FFFFFF"/>
        </w:rPr>
        <w:t>72</w:t>
      </w:r>
      <w:r w:rsidRPr="00500FBA">
        <w:rPr>
          <w:rFonts w:ascii="Book Antiqua" w:hAnsi="Book Antiqua"/>
          <w:color w:val="201F35"/>
          <w:shd w:val="clear" w:color="auto" w:fill="FFFFFF"/>
        </w:rPr>
        <w:t>: 807-817 [PMID: 32473607 DOI: 10.1002/hep.31404]</w:t>
      </w:r>
    </w:p>
    <w:p w14:paraId="24101CA0" w14:textId="77777777" w:rsidR="006D5C53" w:rsidRPr="00500FBA" w:rsidRDefault="006D5C53" w:rsidP="00293A63">
      <w:pPr>
        <w:shd w:val="clear" w:color="auto" w:fill="FFFFFF"/>
        <w:adjustRightInd w:val="0"/>
        <w:snapToGrid w:val="0"/>
        <w:spacing w:line="360" w:lineRule="auto"/>
        <w:jc w:val="both"/>
        <w:rPr>
          <w:rFonts w:ascii="Book Antiqua" w:eastAsia="宋体" w:hAnsi="Book Antiqua" w:cs="宋体"/>
          <w:color w:val="201F35"/>
          <w:lang w:eastAsia="zh-CN"/>
        </w:rPr>
      </w:pPr>
      <w:r w:rsidRPr="00500FBA">
        <w:rPr>
          <w:rFonts w:ascii="Book Antiqua" w:eastAsia="宋体" w:hAnsi="Book Antiqua" w:cs="宋体"/>
          <w:color w:val="201F35"/>
          <w:lang w:eastAsia="zh-CN"/>
        </w:rPr>
        <w:t>8 </w:t>
      </w:r>
      <w:r w:rsidRPr="00500FBA">
        <w:rPr>
          <w:rFonts w:ascii="Book Antiqua" w:eastAsia="宋体" w:hAnsi="Book Antiqua" w:cs="宋体"/>
          <w:b/>
          <w:bCs/>
          <w:color w:val="201F35"/>
          <w:lang w:eastAsia="zh-CN"/>
        </w:rPr>
        <w:t>Hamming I</w:t>
      </w:r>
      <w:r w:rsidRPr="00500FBA">
        <w:rPr>
          <w:rFonts w:ascii="Book Antiqua" w:eastAsia="宋体" w:hAnsi="Book Antiqua" w:cs="宋体"/>
          <w:color w:val="201F35"/>
          <w:lang w:eastAsia="zh-CN"/>
        </w:rPr>
        <w:t xml:space="preserve">, </w:t>
      </w:r>
      <w:proofErr w:type="spellStart"/>
      <w:r w:rsidRPr="00500FBA">
        <w:rPr>
          <w:rFonts w:ascii="Book Antiqua" w:eastAsia="宋体" w:hAnsi="Book Antiqua" w:cs="宋体"/>
          <w:color w:val="201F35"/>
          <w:lang w:eastAsia="zh-CN"/>
        </w:rPr>
        <w:t>Timens</w:t>
      </w:r>
      <w:proofErr w:type="spellEnd"/>
      <w:r w:rsidRPr="00500FBA">
        <w:rPr>
          <w:rFonts w:ascii="Book Antiqua" w:eastAsia="宋体" w:hAnsi="Book Antiqua" w:cs="宋体"/>
          <w:color w:val="201F35"/>
          <w:lang w:eastAsia="zh-CN"/>
        </w:rPr>
        <w:t xml:space="preserve"> W, </w:t>
      </w:r>
      <w:proofErr w:type="spellStart"/>
      <w:r w:rsidRPr="00500FBA">
        <w:rPr>
          <w:rFonts w:ascii="Book Antiqua" w:eastAsia="宋体" w:hAnsi="Book Antiqua" w:cs="宋体"/>
          <w:color w:val="201F35"/>
          <w:lang w:eastAsia="zh-CN"/>
        </w:rPr>
        <w:t>Bulthuis</w:t>
      </w:r>
      <w:proofErr w:type="spellEnd"/>
      <w:r w:rsidRPr="00500FBA">
        <w:rPr>
          <w:rFonts w:ascii="Book Antiqua" w:eastAsia="宋体" w:hAnsi="Book Antiqua" w:cs="宋体"/>
          <w:color w:val="201F35"/>
          <w:lang w:eastAsia="zh-CN"/>
        </w:rPr>
        <w:t xml:space="preserve"> ML, Lely AT, Navis G, van </w:t>
      </w:r>
      <w:proofErr w:type="spellStart"/>
      <w:r w:rsidRPr="00500FBA">
        <w:rPr>
          <w:rFonts w:ascii="Book Antiqua" w:eastAsia="宋体" w:hAnsi="Book Antiqua" w:cs="宋体"/>
          <w:color w:val="201F35"/>
          <w:lang w:eastAsia="zh-CN"/>
        </w:rPr>
        <w:t>Goor</w:t>
      </w:r>
      <w:proofErr w:type="spellEnd"/>
      <w:r w:rsidRPr="00500FBA">
        <w:rPr>
          <w:rFonts w:ascii="Book Antiqua" w:eastAsia="宋体" w:hAnsi="Book Antiqua" w:cs="宋体"/>
          <w:color w:val="201F35"/>
          <w:lang w:eastAsia="zh-CN"/>
        </w:rPr>
        <w:t xml:space="preserve"> H. Tissue distribution of ACE2 protein, the functional receptor for SARS coronavirus. A first step in understanding SARS pathogenesis. </w:t>
      </w:r>
      <w:r w:rsidRPr="00500FBA">
        <w:rPr>
          <w:rFonts w:ascii="Book Antiqua" w:eastAsia="宋体" w:hAnsi="Book Antiqua" w:cs="宋体"/>
          <w:i/>
          <w:iCs/>
          <w:color w:val="201F35"/>
          <w:lang w:eastAsia="zh-CN"/>
        </w:rPr>
        <w:t xml:space="preserve">J </w:t>
      </w:r>
      <w:proofErr w:type="spellStart"/>
      <w:r w:rsidRPr="00500FBA">
        <w:rPr>
          <w:rFonts w:ascii="Book Antiqua" w:eastAsia="宋体" w:hAnsi="Book Antiqua" w:cs="宋体"/>
          <w:i/>
          <w:iCs/>
          <w:color w:val="201F35"/>
          <w:lang w:eastAsia="zh-CN"/>
        </w:rPr>
        <w:t>Pathol</w:t>
      </w:r>
      <w:proofErr w:type="spellEnd"/>
      <w:r w:rsidRPr="00500FBA">
        <w:rPr>
          <w:rFonts w:ascii="Book Antiqua" w:eastAsia="宋体" w:hAnsi="Book Antiqua" w:cs="宋体"/>
          <w:color w:val="201F35"/>
          <w:lang w:eastAsia="zh-CN"/>
        </w:rPr>
        <w:t> 2004; </w:t>
      </w:r>
      <w:r w:rsidRPr="00500FBA">
        <w:rPr>
          <w:rFonts w:ascii="Book Antiqua" w:eastAsia="宋体" w:hAnsi="Book Antiqua" w:cs="宋体"/>
          <w:b/>
          <w:bCs/>
          <w:color w:val="201F35"/>
          <w:lang w:eastAsia="zh-CN"/>
        </w:rPr>
        <w:t>203</w:t>
      </w:r>
      <w:r w:rsidRPr="00500FBA">
        <w:rPr>
          <w:rFonts w:ascii="Book Antiqua" w:eastAsia="宋体" w:hAnsi="Book Antiqua" w:cs="宋体"/>
          <w:color w:val="201F35"/>
          <w:lang w:eastAsia="zh-CN"/>
        </w:rPr>
        <w:t>: 631-637 [PMID: 15141377 DOI: 10.1002/path.1570]</w:t>
      </w:r>
    </w:p>
    <w:p w14:paraId="1926D8EE" w14:textId="4CE3B22E" w:rsidR="006D5C53" w:rsidRPr="00500FBA" w:rsidRDefault="006D5C53" w:rsidP="00293A63">
      <w:pPr>
        <w:shd w:val="clear" w:color="auto" w:fill="FFFFFF"/>
        <w:adjustRightInd w:val="0"/>
        <w:snapToGrid w:val="0"/>
        <w:spacing w:line="360" w:lineRule="auto"/>
        <w:jc w:val="both"/>
        <w:rPr>
          <w:rFonts w:ascii="Book Antiqua" w:eastAsia="宋体" w:hAnsi="Book Antiqua" w:cs="宋体"/>
          <w:color w:val="201F35"/>
          <w:lang w:eastAsia="zh-CN"/>
        </w:rPr>
      </w:pPr>
      <w:r w:rsidRPr="00500FBA">
        <w:rPr>
          <w:rFonts w:ascii="Book Antiqua" w:eastAsia="宋体" w:hAnsi="Book Antiqua" w:cs="宋体"/>
          <w:color w:val="201F35"/>
          <w:lang w:eastAsia="zh-CN"/>
        </w:rPr>
        <w:t>9 </w:t>
      </w:r>
      <w:r w:rsidRPr="00500FBA">
        <w:rPr>
          <w:rFonts w:ascii="Book Antiqua" w:hAnsi="Book Antiqua"/>
          <w:b/>
          <w:bCs/>
          <w:color w:val="201F35"/>
          <w:shd w:val="clear" w:color="auto" w:fill="FFFFFF"/>
        </w:rPr>
        <w:t>Hoffmann M</w:t>
      </w:r>
      <w:r w:rsidRPr="00500FBA">
        <w:rPr>
          <w:rFonts w:ascii="Book Antiqua" w:hAnsi="Book Antiqua"/>
          <w:color w:val="201F35"/>
          <w:shd w:val="clear" w:color="auto" w:fill="FFFFFF"/>
        </w:rPr>
        <w:t xml:space="preserve">, </w:t>
      </w:r>
      <w:proofErr w:type="spellStart"/>
      <w:r w:rsidRPr="00500FBA">
        <w:rPr>
          <w:rFonts w:ascii="Book Antiqua" w:hAnsi="Book Antiqua"/>
          <w:color w:val="201F35"/>
          <w:shd w:val="clear" w:color="auto" w:fill="FFFFFF"/>
        </w:rPr>
        <w:t>Kleine</w:t>
      </w:r>
      <w:proofErr w:type="spellEnd"/>
      <w:r w:rsidRPr="00500FBA">
        <w:rPr>
          <w:rFonts w:ascii="Book Antiqua" w:hAnsi="Book Antiqua"/>
          <w:color w:val="201F35"/>
          <w:shd w:val="clear" w:color="auto" w:fill="FFFFFF"/>
        </w:rPr>
        <w:t xml:space="preserve">-Weber H, Schroeder S, </w:t>
      </w:r>
      <w:proofErr w:type="spellStart"/>
      <w:r w:rsidRPr="00500FBA">
        <w:rPr>
          <w:rFonts w:ascii="Book Antiqua" w:hAnsi="Book Antiqua"/>
          <w:color w:val="201F35"/>
          <w:shd w:val="clear" w:color="auto" w:fill="FFFFFF"/>
        </w:rPr>
        <w:t>Krüger</w:t>
      </w:r>
      <w:proofErr w:type="spellEnd"/>
      <w:r w:rsidRPr="00500FBA">
        <w:rPr>
          <w:rFonts w:ascii="Book Antiqua" w:hAnsi="Book Antiqua"/>
          <w:color w:val="201F35"/>
          <w:shd w:val="clear" w:color="auto" w:fill="FFFFFF"/>
        </w:rPr>
        <w:t xml:space="preserve"> N, </w:t>
      </w:r>
      <w:proofErr w:type="spellStart"/>
      <w:r w:rsidRPr="00500FBA">
        <w:rPr>
          <w:rFonts w:ascii="Book Antiqua" w:hAnsi="Book Antiqua"/>
          <w:color w:val="201F35"/>
          <w:shd w:val="clear" w:color="auto" w:fill="FFFFFF"/>
        </w:rPr>
        <w:t>Herrler</w:t>
      </w:r>
      <w:proofErr w:type="spellEnd"/>
      <w:r w:rsidRPr="00500FBA">
        <w:rPr>
          <w:rFonts w:ascii="Book Antiqua" w:hAnsi="Book Antiqua"/>
          <w:color w:val="201F35"/>
          <w:shd w:val="clear" w:color="auto" w:fill="FFFFFF"/>
        </w:rPr>
        <w:t xml:space="preserve"> T, </w:t>
      </w:r>
      <w:proofErr w:type="spellStart"/>
      <w:r w:rsidRPr="00500FBA">
        <w:rPr>
          <w:rFonts w:ascii="Book Antiqua" w:hAnsi="Book Antiqua"/>
          <w:color w:val="201F35"/>
          <w:shd w:val="clear" w:color="auto" w:fill="FFFFFF"/>
        </w:rPr>
        <w:t>Erichsen</w:t>
      </w:r>
      <w:proofErr w:type="spellEnd"/>
      <w:r w:rsidRPr="00500FBA">
        <w:rPr>
          <w:rFonts w:ascii="Book Antiqua" w:hAnsi="Book Antiqua"/>
          <w:color w:val="201F35"/>
          <w:shd w:val="clear" w:color="auto" w:fill="FFFFFF"/>
        </w:rPr>
        <w:t xml:space="preserve"> S, </w:t>
      </w:r>
      <w:proofErr w:type="spellStart"/>
      <w:r w:rsidRPr="00500FBA">
        <w:rPr>
          <w:rFonts w:ascii="Book Antiqua" w:hAnsi="Book Antiqua"/>
          <w:color w:val="201F35"/>
          <w:shd w:val="clear" w:color="auto" w:fill="FFFFFF"/>
        </w:rPr>
        <w:t>Schiergens</w:t>
      </w:r>
      <w:proofErr w:type="spellEnd"/>
      <w:r w:rsidRPr="00500FBA">
        <w:rPr>
          <w:rFonts w:ascii="Book Antiqua" w:hAnsi="Book Antiqua"/>
          <w:color w:val="201F35"/>
          <w:shd w:val="clear" w:color="auto" w:fill="FFFFFF"/>
        </w:rPr>
        <w:t xml:space="preserve"> TS, </w:t>
      </w:r>
      <w:proofErr w:type="spellStart"/>
      <w:r w:rsidRPr="00500FBA">
        <w:rPr>
          <w:rFonts w:ascii="Book Antiqua" w:hAnsi="Book Antiqua"/>
          <w:color w:val="201F35"/>
          <w:shd w:val="clear" w:color="auto" w:fill="FFFFFF"/>
        </w:rPr>
        <w:t>Herrler</w:t>
      </w:r>
      <w:proofErr w:type="spellEnd"/>
      <w:r w:rsidRPr="00500FBA">
        <w:rPr>
          <w:rFonts w:ascii="Book Antiqua" w:hAnsi="Book Antiqua"/>
          <w:color w:val="201F35"/>
          <w:shd w:val="clear" w:color="auto" w:fill="FFFFFF"/>
        </w:rPr>
        <w:t xml:space="preserve"> G, Wu NH, </w:t>
      </w:r>
      <w:proofErr w:type="spellStart"/>
      <w:r w:rsidRPr="00500FBA">
        <w:rPr>
          <w:rFonts w:ascii="Book Antiqua" w:hAnsi="Book Antiqua"/>
          <w:color w:val="201F35"/>
          <w:shd w:val="clear" w:color="auto" w:fill="FFFFFF"/>
        </w:rPr>
        <w:t>Nitsche</w:t>
      </w:r>
      <w:proofErr w:type="spellEnd"/>
      <w:r w:rsidRPr="00500FBA">
        <w:rPr>
          <w:rFonts w:ascii="Book Antiqua" w:hAnsi="Book Antiqua"/>
          <w:color w:val="201F35"/>
          <w:shd w:val="clear" w:color="auto" w:fill="FFFFFF"/>
        </w:rPr>
        <w:t xml:space="preserve"> A, Müller MA, </w:t>
      </w:r>
      <w:proofErr w:type="spellStart"/>
      <w:r w:rsidRPr="00500FBA">
        <w:rPr>
          <w:rFonts w:ascii="Book Antiqua" w:hAnsi="Book Antiqua"/>
          <w:color w:val="201F35"/>
          <w:shd w:val="clear" w:color="auto" w:fill="FFFFFF"/>
        </w:rPr>
        <w:t>Drosten</w:t>
      </w:r>
      <w:proofErr w:type="spellEnd"/>
      <w:r w:rsidRPr="00500FBA">
        <w:rPr>
          <w:rFonts w:ascii="Book Antiqua" w:hAnsi="Book Antiqua"/>
          <w:color w:val="201F35"/>
          <w:shd w:val="clear" w:color="auto" w:fill="FFFFFF"/>
        </w:rPr>
        <w:t xml:space="preserve"> C, </w:t>
      </w:r>
      <w:proofErr w:type="spellStart"/>
      <w:r w:rsidRPr="00500FBA">
        <w:rPr>
          <w:rFonts w:ascii="Book Antiqua" w:hAnsi="Book Antiqua"/>
          <w:color w:val="201F35"/>
          <w:shd w:val="clear" w:color="auto" w:fill="FFFFFF"/>
        </w:rPr>
        <w:t>Pöhlmann</w:t>
      </w:r>
      <w:proofErr w:type="spellEnd"/>
      <w:r w:rsidRPr="00500FBA">
        <w:rPr>
          <w:rFonts w:ascii="Book Antiqua" w:hAnsi="Book Antiqua"/>
          <w:color w:val="201F35"/>
          <w:shd w:val="clear" w:color="auto" w:fill="FFFFFF"/>
        </w:rPr>
        <w:t xml:space="preserve"> S. SARS-CoV-2 Cell Entry Depends on ACE2 and TMPRSS2 and Is Blocked by a Clinically Proven Protease Inhibitor. </w:t>
      </w:r>
      <w:r w:rsidRPr="00500FBA">
        <w:rPr>
          <w:rFonts w:ascii="Book Antiqua" w:hAnsi="Book Antiqua"/>
          <w:i/>
          <w:iCs/>
          <w:color w:val="201F35"/>
          <w:shd w:val="clear" w:color="auto" w:fill="FFFFFF"/>
        </w:rPr>
        <w:t>Cell</w:t>
      </w:r>
      <w:r w:rsidRPr="00500FBA">
        <w:rPr>
          <w:rFonts w:ascii="Book Antiqua" w:hAnsi="Book Antiqua"/>
          <w:color w:val="201F35"/>
          <w:shd w:val="clear" w:color="auto" w:fill="FFFFFF"/>
        </w:rPr>
        <w:t> 2020; </w:t>
      </w:r>
      <w:r w:rsidRPr="00500FBA">
        <w:rPr>
          <w:rFonts w:ascii="Book Antiqua" w:hAnsi="Book Antiqua"/>
          <w:b/>
          <w:bCs/>
          <w:color w:val="201F35"/>
          <w:shd w:val="clear" w:color="auto" w:fill="FFFFFF"/>
        </w:rPr>
        <w:t>181</w:t>
      </w:r>
      <w:r w:rsidRPr="00500FBA">
        <w:rPr>
          <w:rFonts w:ascii="Book Antiqua" w:hAnsi="Book Antiqua"/>
          <w:color w:val="201F35"/>
          <w:shd w:val="clear" w:color="auto" w:fill="FFFFFF"/>
        </w:rPr>
        <w:t>: 271-280.e8 [PMID: 32142651 DOI: 10.1016/j.cell.2020.02.052]</w:t>
      </w:r>
    </w:p>
    <w:p w14:paraId="025CDBC9" w14:textId="77777777" w:rsidR="006D5C53" w:rsidRPr="00500FBA" w:rsidRDefault="006D5C53" w:rsidP="00293A63">
      <w:pPr>
        <w:shd w:val="clear" w:color="auto" w:fill="FFFFFF"/>
        <w:adjustRightInd w:val="0"/>
        <w:snapToGrid w:val="0"/>
        <w:spacing w:line="360" w:lineRule="auto"/>
        <w:jc w:val="both"/>
        <w:rPr>
          <w:rFonts w:ascii="Book Antiqua" w:eastAsia="宋体" w:hAnsi="Book Antiqua" w:cs="宋体"/>
          <w:color w:val="201F35"/>
          <w:lang w:eastAsia="zh-CN"/>
        </w:rPr>
      </w:pPr>
      <w:r w:rsidRPr="00500FBA">
        <w:rPr>
          <w:rFonts w:ascii="Book Antiqua" w:eastAsia="宋体" w:hAnsi="Book Antiqua" w:cs="宋体"/>
          <w:color w:val="201F35"/>
          <w:lang w:eastAsia="zh-CN"/>
        </w:rPr>
        <w:t>10 </w:t>
      </w:r>
      <w:proofErr w:type="spellStart"/>
      <w:r w:rsidRPr="00500FBA">
        <w:rPr>
          <w:rFonts w:ascii="Book Antiqua" w:eastAsia="宋体" w:hAnsi="Book Antiqua" w:cs="宋体"/>
          <w:b/>
          <w:bCs/>
          <w:color w:val="201F35"/>
          <w:lang w:eastAsia="zh-CN"/>
        </w:rPr>
        <w:t>Esumi</w:t>
      </w:r>
      <w:proofErr w:type="spellEnd"/>
      <w:r w:rsidRPr="00500FBA">
        <w:rPr>
          <w:rFonts w:ascii="Book Antiqua" w:eastAsia="宋体" w:hAnsi="Book Antiqua" w:cs="宋体"/>
          <w:b/>
          <w:bCs/>
          <w:color w:val="201F35"/>
          <w:lang w:eastAsia="zh-CN"/>
        </w:rPr>
        <w:t xml:space="preserve"> M</w:t>
      </w:r>
      <w:r w:rsidRPr="00500FBA">
        <w:rPr>
          <w:rFonts w:ascii="Book Antiqua" w:eastAsia="宋体" w:hAnsi="Book Antiqua" w:cs="宋体"/>
          <w:color w:val="201F35"/>
          <w:lang w:eastAsia="zh-CN"/>
        </w:rPr>
        <w:t xml:space="preserve">, Ishibashi M, Yamaguchi H, Nakajima S, Tai Y, </w:t>
      </w:r>
      <w:proofErr w:type="spellStart"/>
      <w:r w:rsidRPr="00500FBA">
        <w:rPr>
          <w:rFonts w:ascii="Book Antiqua" w:eastAsia="宋体" w:hAnsi="Book Antiqua" w:cs="宋体"/>
          <w:color w:val="201F35"/>
          <w:lang w:eastAsia="zh-CN"/>
        </w:rPr>
        <w:t>Kikuta</w:t>
      </w:r>
      <w:proofErr w:type="spellEnd"/>
      <w:r w:rsidRPr="00500FBA">
        <w:rPr>
          <w:rFonts w:ascii="Book Antiqua" w:eastAsia="宋体" w:hAnsi="Book Antiqua" w:cs="宋体"/>
          <w:color w:val="201F35"/>
          <w:lang w:eastAsia="zh-CN"/>
        </w:rPr>
        <w:t xml:space="preserve"> S, </w:t>
      </w:r>
      <w:proofErr w:type="spellStart"/>
      <w:r w:rsidRPr="00500FBA">
        <w:rPr>
          <w:rFonts w:ascii="Book Antiqua" w:eastAsia="宋体" w:hAnsi="Book Antiqua" w:cs="宋体"/>
          <w:color w:val="201F35"/>
          <w:lang w:eastAsia="zh-CN"/>
        </w:rPr>
        <w:t>Sugitani</w:t>
      </w:r>
      <w:proofErr w:type="spellEnd"/>
      <w:r w:rsidRPr="00500FBA">
        <w:rPr>
          <w:rFonts w:ascii="Book Antiqua" w:eastAsia="宋体" w:hAnsi="Book Antiqua" w:cs="宋体"/>
          <w:color w:val="201F35"/>
          <w:lang w:eastAsia="zh-CN"/>
        </w:rPr>
        <w:t xml:space="preserve"> M, Takayama T, </w:t>
      </w:r>
      <w:proofErr w:type="spellStart"/>
      <w:r w:rsidRPr="00500FBA">
        <w:rPr>
          <w:rFonts w:ascii="Book Antiqua" w:eastAsia="宋体" w:hAnsi="Book Antiqua" w:cs="宋体"/>
          <w:color w:val="201F35"/>
          <w:lang w:eastAsia="zh-CN"/>
        </w:rPr>
        <w:t>Tahara</w:t>
      </w:r>
      <w:proofErr w:type="spellEnd"/>
      <w:r w:rsidRPr="00500FBA">
        <w:rPr>
          <w:rFonts w:ascii="Book Antiqua" w:eastAsia="宋体" w:hAnsi="Book Antiqua" w:cs="宋体"/>
          <w:color w:val="201F35"/>
          <w:lang w:eastAsia="zh-CN"/>
        </w:rPr>
        <w:t xml:space="preserve"> M, Takeda M, </w:t>
      </w:r>
      <w:proofErr w:type="spellStart"/>
      <w:r w:rsidRPr="00500FBA">
        <w:rPr>
          <w:rFonts w:ascii="Book Antiqua" w:eastAsia="宋体" w:hAnsi="Book Antiqua" w:cs="宋体"/>
          <w:color w:val="201F35"/>
          <w:lang w:eastAsia="zh-CN"/>
        </w:rPr>
        <w:t>Wakita</w:t>
      </w:r>
      <w:proofErr w:type="spellEnd"/>
      <w:r w:rsidRPr="00500FBA">
        <w:rPr>
          <w:rFonts w:ascii="Book Antiqua" w:eastAsia="宋体" w:hAnsi="Book Antiqua" w:cs="宋体"/>
          <w:color w:val="201F35"/>
          <w:lang w:eastAsia="zh-CN"/>
        </w:rPr>
        <w:t xml:space="preserve"> T. Transmembrane serine protease TMPRSS2 activates hepatitis C virus infection. </w:t>
      </w:r>
      <w:r w:rsidRPr="00500FBA">
        <w:rPr>
          <w:rFonts w:ascii="Book Antiqua" w:eastAsia="宋体" w:hAnsi="Book Antiqua" w:cs="宋体"/>
          <w:i/>
          <w:iCs/>
          <w:color w:val="201F35"/>
          <w:lang w:eastAsia="zh-CN"/>
        </w:rPr>
        <w:t>Hepatology</w:t>
      </w:r>
      <w:r w:rsidRPr="00500FBA">
        <w:rPr>
          <w:rFonts w:ascii="Book Antiqua" w:eastAsia="宋体" w:hAnsi="Book Antiqua" w:cs="宋体"/>
          <w:color w:val="201F35"/>
          <w:lang w:eastAsia="zh-CN"/>
        </w:rPr>
        <w:t> 2015; </w:t>
      </w:r>
      <w:r w:rsidRPr="00500FBA">
        <w:rPr>
          <w:rFonts w:ascii="Book Antiqua" w:eastAsia="宋体" w:hAnsi="Book Antiqua" w:cs="宋体"/>
          <w:b/>
          <w:bCs/>
          <w:color w:val="201F35"/>
          <w:lang w:eastAsia="zh-CN"/>
        </w:rPr>
        <w:t>61</w:t>
      </w:r>
      <w:r w:rsidRPr="00500FBA">
        <w:rPr>
          <w:rFonts w:ascii="Book Antiqua" w:eastAsia="宋体" w:hAnsi="Book Antiqua" w:cs="宋体"/>
          <w:color w:val="201F35"/>
          <w:lang w:eastAsia="zh-CN"/>
        </w:rPr>
        <w:t>: 437-446 [PMID: 25203900 DOI: 10.1002/hep.27426]</w:t>
      </w:r>
    </w:p>
    <w:p w14:paraId="3F685FC6" w14:textId="77777777" w:rsidR="006D5C53" w:rsidRPr="00500FBA" w:rsidRDefault="006D5C53" w:rsidP="00293A63">
      <w:pPr>
        <w:shd w:val="clear" w:color="auto" w:fill="FFFFFF"/>
        <w:adjustRightInd w:val="0"/>
        <w:snapToGrid w:val="0"/>
        <w:spacing w:line="360" w:lineRule="auto"/>
        <w:jc w:val="both"/>
        <w:rPr>
          <w:rFonts w:ascii="Book Antiqua" w:eastAsia="宋体" w:hAnsi="Book Antiqua" w:cs="宋体"/>
          <w:color w:val="201F35"/>
          <w:lang w:eastAsia="zh-CN"/>
        </w:rPr>
      </w:pPr>
      <w:r w:rsidRPr="00500FBA">
        <w:rPr>
          <w:rFonts w:ascii="Book Antiqua" w:eastAsia="宋体" w:hAnsi="Book Antiqua" w:cs="宋体"/>
          <w:color w:val="201F35"/>
          <w:lang w:eastAsia="zh-CN"/>
        </w:rPr>
        <w:t>11 </w:t>
      </w:r>
      <w:r w:rsidRPr="00500FBA">
        <w:rPr>
          <w:rFonts w:ascii="Book Antiqua" w:eastAsia="宋体" w:hAnsi="Book Antiqua" w:cs="宋体"/>
          <w:b/>
          <w:bCs/>
          <w:color w:val="201F35"/>
          <w:lang w:eastAsia="zh-CN"/>
        </w:rPr>
        <w:t>Gill K</w:t>
      </w:r>
      <w:r w:rsidRPr="00500FBA">
        <w:rPr>
          <w:rFonts w:ascii="Book Antiqua" w:eastAsia="宋体" w:hAnsi="Book Antiqua" w:cs="宋体"/>
          <w:color w:val="201F35"/>
          <w:lang w:eastAsia="zh-CN"/>
        </w:rPr>
        <w:t xml:space="preserve">, </w:t>
      </w:r>
      <w:proofErr w:type="spellStart"/>
      <w:r w:rsidRPr="00500FBA">
        <w:rPr>
          <w:rFonts w:ascii="Book Antiqua" w:eastAsia="宋体" w:hAnsi="Book Antiqua" w:cs="宋体"/>
          <w:color w:val="201F35"/>
          <w:lang w:eastAsia="zh-CN"/>
        </w:rPr>
        <w:t>Ghazinian</w:t>
      </w:r>
      <w:proofErr w:type="spellEnd"/>
      <w:r w:rsidRPr="00500FBA">
        <w:rPr>
          <w:rFonts w:ascii="Book Antiqua" w:eastAsia="宋体" w:hAnsi="Book Antiqua" w:cs="宋体"/>
          <w:color w:val="201F35"/>
          <w:lang w:eastAsia="zh-CN"/>
        </w:rPr>
        <w:t xml:space="preserve"> H, Manch R, Gish R. Hepatitis C virus as a systemic disease: reaching beyond the liver. </w:t>
      </w:r>
      <w:r w:rsidRPr="00500FBA">
        <w:rPr>
          <w:rFonts w:ascii="Book Antiqua" w:eastAsia="宋体" w:hAnsi="Book Antiqua" w:cs="宋体"/>
          <w:i/>
          <w:iCs/>
          <w:color w:val="201F35"/>
          <w:lang w:eastAsia="zh-CN"/>
        </w:rPr>
        <w:t>Hepatol Int</w:t>
      </w:r>
      <w:r w:rsidRPr="00500FBA">
        <w:rPr>
          <w:rFonts w:ascii="Book Antiqua" w:eastAsia="宋体" w:hAnsi="Book Antiqua" w:cs="宋体"/>
          <w:color w:val="201F35"/>
          <w:lang w:eastAsia="zh-CN"/>
        </w:rPr>
        <w:t> 2016; </w:t>
      </w:r>
      <w:r w:rsidRPr="00500FBA">
        <w:rPr>
          <w:rFonts w:ascii="Book Antiqua" w:eastAsia="宋体" w:hAnsi="Book Antiqua" w:cs="宋体"/>
          <w:b/>
          <w:bCs/>
          <w:color w:val="201F35"/>
          <w:lang w:eastAsia="zh-CN"/>
        </w:rPr>
        <w:t>10</w:t>
      </w:r>
      <w:r w:rsidRPr="00500FBA">
        <w:rPr>
          <w:rFonts w:ascii="Book Antiqua" w:eastAsia="宋体" w:hAnsi="Book Antiqua" w:cs="宋体"/>
          <w:color w:val="201F35"/>
          <w:lang w:eastAsia="zh-CN"/>
        </w:rPr>
        <w:t>: 415-423 [PMID: 26660706 DOI: 10.1007/s12072-015-9684-3]</w:t>
      </w:r>
    </w:p>
    <w:p w14:paraId="222EF9CA" w14:textId="77777777" w:rsidR="006D5C53" w:rsidRPr="00500FBA" w:rsidRDefault="006D5C53" w:rsidP="00293A63">
      <w:pPr>
        <w:shd w:val="clear" w:color="auto" w:fill="FFFFFF"/>
        <w:adjustRightInd w:val="0"/>
        <w:snapToGrid w:val="0"/>
        <w:spacing w:line="360" w:lineRule="auto"/>
        <w:jc w:val="both"/>
        <w:rPr>
          <w:rFonts w:ascii="Book Antiqua" w:eastAsia="宋体" w:hAnsi="Book Antiqua" w:cs="宋体"/>
          <w:color w:val="201F35"/>
          <w:lang w:eastAsia="zh-CN"/>
        </w:rPr>
      </w:pPr>
      <w:r w:rsidRPr="00500FBA">
        <w:rPr>
          <w:rFonts w:ascii="Book Antiqua" w:eastAsia="宋体" w:hAnsi="Book Antiqua" w:cs="宋体"/>
          <w:color w:val="201F35"/>
          <w:lang w:eastAsia="zh-CN"/>
        </w:rPr>
        <w:t>12 </w:t>
      </w:r>
      <w:r w:rsidRPr="00500FBA">
        <w:rPr>
          <w:rFonts w:ascii="Book Antiqua" w:eastAsia="宋体" w:hAnsi="Book Antiqua" w:cs="宋体"/>
          <w:b/>
          <w:bCs/>
          <w:color w:val="201F35"/>
          <w:lang w:eastAsia="zh-CN"/>
        </w:rPr>
        <w:t>Hisada M</w:t>
      </w:r>
      <w:r w:rsidRPr="00500FBA">
        <w:rPr>
          <w:rFonts w:ascii="Book Antiqua" w:eastAsia="宋体" w:hAnsi="Book Antiqua" w:cs="宋体"/>
          <w:color w:val="201F35"/>
          <w:lang w:eastAsia="zh-CN"/>
        </w:rPr>
        <w:t xml:space="preserve">, Chatterjee N, </w:t>
      </w:r>
      <w:proofErr w:type="spellStart"/>
      <w:r w:rsidRPr="00500FBA">
        <w:rPr>
          <w:rFonts w:ascii="Book Antiqua" w:eastAsia="宋体" w:hAnsi="Book Antiqua" w:cs="宋体"/>
          <w:color w:val="201F35"/>
          <w:lang w:eastAsia="zh-CN"/>
        </w:rPr>
        <w:t>Kalaylioglu</w:t>
      </w:r>
      <w:proofErr w:type="spellEnd"/>
      <w:r w:rsidRPr="00500FBA">
        <w:rPr>
          <w:rFonts w:ascii="Book Antiqua" w:eastAsia="宋体" w:hAnsi="Book Antiqua" w:cs="宋体"/>
          <w:color w:val="201F35"/>
          <w:lang w:eastAsia="zh-CN"/>
        </w:rPr>
        <w:t xml:space="preserve"> Z, </w:t>
      </w:r>
      <w:proofErr w:type="spellStart"/>
      <w:r w:rsidRPr="00500FBA">
        <w:rPr>
          <w:rFonts w:ascii="Book Antiqua" w:eastAsia="宋体" w:hAnsi="Book Antiqua" w:cs="宋体"/>
          <w:color w:val="201F35"/>
          <w:lang w:eastAsia="zh-CN"/>
        </w:rPr>
        <w:t>Battjes</w:t>
      </w:r>
      <w:proofErr w:type="spellEnd"/>
      <w:r w:rsidRPr="00500FBA">
        <w:rPr>
          <w:rFonts w:ascii="Book Antiqua" w:eastAsia="宋体" w:hAnsi="Book Antiqua" w:cs="宋体"/>
          <w:color w:val="201F35"/>
          <w:lang w:eastAsia="zh-CN"/>
        </w:rPr>
        <w:t xml:space="preserve"> RJ, Goedert JJ. Hepatitis C virus load and survival among injection drug users in the United States. </w:t>
      </w:r>
      <w:r w:rsidRPr="00500FBA">
        <w:rPr>
          <w:rFonts w:ascii="Book Antiqua" w:eastAsia="宋体" w:hAnsi="Book Antiqua" w:cs="宋体"/>
          <w:i/>
          <w:iCs/>
          <w:color w:val="201F35"/>
          <w:lang w:eastAsia="zh-CN"/>
        </w:rPr>
        <w:t>Hepatology</w:t>
      </w:r>
      <w:r w:rsidRPr="00500FBA">
        <w:rPr>
          <w:rFonts w:ascii="Book Antiqua" w:eastAsia="宋体" w:hAnsi="Book Antiqua" w:cs="宋体"/>
          <w:color w:val="201F35"/>
          <w:lang w:eastAsia="zh-CN"/>
        </w:rPr>
        <w:t> 2005; </w:t>
      </w:r>
      <w:r w:rsidRPr="00500FBA">
        <w:rPr>
          <w:rFonts w:ascii="Book Antiqua" w:eastAsia="宋体" w:hAnsi="Book Antiqua" w:cs="宋体"/>
          <w:b/>
          <w:bCs/>
          <w:color w:val="201F35"/>
          <w:lang w:eastAsia="zh-CN"/>
        </w:rPr>
        <w:t>42</w:t>
      </w:r>
      <w:r w:rsidRPr="00500FBA">
        <w:rPr>
          <w:rFonts w:ascii="Book Antiqua" w:eastAsia="宋体" w:hAnsi="Book Antiqua" w:cs="宋体"/>
          <w:color w:val="201F35"/>
          <w:lang w:eastAsia="zh-CN"/>
        </w:rPr>
        <w:t>: 1446-1452 [PMID: 16317675 DOI: 10.1002/hep.20938]</w:t>
      </w:r>
    </w:p>
    <w:p w14:paraId="7F31701A" w14:textId="462B333B" w:rsidR="006D5C53" w:rsidRPr="00500FBA" w:rsidRDefault="006D5C53" w:rsidP="00293A63">
      <w:pPr>
        <w:shd w:val="clear" w:color="auto" w:fill="FFFFFF"/>
        <w:adjustRightInd w:val="0"/>
        <w:snapToGrid w:val="0"/>
        <w:spacing w:line="360" w:lineRule="auto"/>
        <w:jc w:val="both"/>
        <w:rPr>
          <w:rFonts w:ascii="Book Antiqua" w:eastAsia="宋体" w:hAnsi="Book Antiqua" w:cs="宋体"/>
          <w:color w:val="201F35"/>
          <w:lang w:eastAsia="zh-CN"/>
        </w:rPr>
      </w:pPr>
      <w:r w:rsidRPr="00500FBA">
        <w:rPr>
          <w:rFonts w:ascii="Book Antiqua" w:eastAsia="宋体" w:hAnsi="Book Antiqua" w:cs="宋体"/>
          <w:color w:val="201F35"/>
          <w:lang w:eastAsia="zh-CN"/>
        </w:rPr>
        <w:lastRenderedPageBreak/>
        <w:t>13 </w:t>
      </w:r>
      <w:r w:rsidRPr="00500FBA">
        <w:rPr>
          <w:rFonts w:ascii="Book Antiqua" w:eastAsia="宋体" w:hAnsi="Book Antiqua" w:cs="宋体"/>
          <w:b/>
          <w:bCs/>
          <w:color w:val="201F35"/>
          <w:lang w:eastAsia="zh-CN"/>
        </w:rPr>
        <w:t>Thurairajah P</w:t>
      </w:r>
      <w:r w:rsidRPr="00500FBA">
        <w:rPr>
          <w:rFonts w:ascii="Book Antiqua" w:eastAsia="宋体" w:hAnsi="Book Antiqua" w:cs="宋体"/>
          <w:color w:val="201F35"/>
          <w:lang w:eastAsia="zh-CN"/>
        </w:rPr>
        <w:t xml:space="preserve">, Khanna A, </w:t>
      </w:r>
      <w:proofErr w:type="spellStart"/>
      <w:r w:rsidRPr="00500FBA">
        <w:rPr>
          <w:rFonts w:ascii="Book Antiqua" w:eastAsia="宋体" w:hAnsi="Book Antiqua" w:cs="宋体"/>
          <w:color w:val="201F35"/>
          <w:lang w:eastAsia="zh-CN"/>
        </w:rPr>
        <w:t>Mutimer</w:t>
      </w:r>
      <w:proofErr w:type="spellEnd"/>
      <w:r w:rsidRPr="00500FBA">
        <w:rPr>
          <w:rFonts w:ascii="Book Antiqua" w:eastAsia="宋体" w:hAnsi="Book Antiqua" w:cs="宋体"/>
          <w:color w:val="201F35"/>
          <w:lang w:eastAsia="zh-CN"/>
        </w:rPr>
        <w:t xml:space="preserve"> D. Add-on combination therapy with adefovir </w:t>
      </w:r>
      <w:proofErr w:type="spellStart"/>
      <w:r w:rsidRPr="00500FBA">
        <w:rPr>
          <w:rFonts w:ascii="Book Antiqua" w:eastAsia="宋体" w:hAnsi="Book Antiqua" w:cs="宋体"/>
          <w:color w:val="201F35"/>
          <w:lang w:eastAsia="zh-CN"/>
        </w:rPr>
        <w:t>dipivoxil</w:t>
      </w:r>
      <w:proofErr w:type="spellEnd"/>
      <w:r w:rsidRPr="00500FBA">
        <w:rPr>
          <w:rFonts w:ascii="Book Antiqua" w:eastAsia="宋体" w:hAnsi="Book Antiqua" w:cs="宋体"/>
          <w:color w:val="201F35"/>
          <w:lang w:eastAsia="zh-CN"/>
        </w:rPr>
        <w:t xml:space="preserve"> induces renal impairment in patients with lamivudine-refractory hepatitis B virus</w:t>
      </w:r>
      <w:r w:rsidR="009E1BF6" w:rsidRPr="00500FBA">
        <w:rPr>
          <w:rFonts w:ascii="Book Antiqua" w:eastAsia="宋体" w:hAnsi="Book Antiqua" w:cs="宋体"/>
          <w:color w:val="201F35"/>
          <w:lang w:eastAsia="zh-CN"/>
        </w:rPr>
        <w:t xml:space="preserve"> (</w:t>
      </w:r>
      <w:r w:rsidRPr="00500FBA">
        <w:rPr>
          <w:rFonts w:ascii="Book Antiqua" w:eastAsia="宋体" w:hAnsi="Book Antiqua" w:cs="宋体"/>
          <w:color w:val="201F35"/>
          <w:lang w:eastAsia="zh-CN"/>
        </w:rPr>
        <w:t xml:space="preserve">J Viral </w:t>
      </w:r>
      <w:proofErr w:type="spellStart"/>
      <w:r w:rsidRPr="00500FBA">
        <w:rPr>
          <w:rFonts w:ascii="Book Antiqua" w:eastAsia="宋体" w:hAnsi="Book Antiqua" w:cs="宋体"/>
          <w:color w:val="201F35"/>
          <w:lang w:eastAsia="zh-CN"/>
        </w:rPr>
        <w:t>Hepat</w:t>
      </w:r>
      <w:proofErr w:type="spellEnd"/>
      <w:r w:rsidRPr="00500FBA">
        <w:rPr>
          <w:rFonts w:ascii="Book Antiqua" w:eastAsia="宋体" w:hAnsi="Book Antiqua" w:cs="宋体"/>
          <w:color w:val="201F35"/>
          <w:lang w:eastAsia="zh-CN"/>
        </w:rPr>
        <w:t xml:space="preserve"> 2010 Feb 1;17</w:t>
      </w:r>
      <w:r w:rsidR="009E1BF6" w:rsidRPr="00500FBA">
        <w:rPr>
          <w:rFonts w:ascii="Book Antiqua" w:eastAsia="宋体" w:hAnsi="Book Antiqua" w:cs="宋体"/>
          <w:color w:val="201F35"/>
          <w:lang w:eastAsia="zh-CN"/>
        </w:rPr>
        <w:t xml:space="preserve"> (</w:t>
      </w:r>
      <w:r w:rsidRPr="00500FBA">
        <w:rPr>
          <w:rFonts w:ascii="Book Antiqua" w:eastAsia="宋体" w:hAnsi="Book Antiqua" w:cs="宋体"/>
          <w:color w:val="201F35"/>
          <w:lang w:eastAsia="zh-CN"/>
        </w:rPr>
        <w:t>2):123-9). </w:t>
      </w:r>
      <w:r w:rsidRPr="00500FBA">
        <w:rPr>
          <w:rFonts w:ascii="Book Antiqua" w:eastAsia="宋体" w:hAnsi="Book Antiqua" w:cs="宋体"/>
          <w:i/>
          <w:iCs/>
          <w:color w:val="201F35"/>
          <w:lang w:eastAsia="zh-CN"/>
        </w:rPr>
        <w:t xml:space="preserve">J Viral </w:t>
      </w:r>
      <w:proofErr w:type="spellStart"/>
      <w:r w:rsidRPr="00500FBA">
        <w:rPr>
          <w:rFonts w:ascii="Book Antiqua" w:eastAsia="宋体" w:hAnsi="Book Antiqua" w:cs="宋体"/>
          <w:i/>
          <w:iCs/>
          <w:color w:val="201F35"/>
          <w:lang w:eastAsia="zh-CN"/>
        </w:rPr>
        <w:t>Hepat</w:t>
      </w:r>
      <w:proofErr w:type="spellEnd"/>
      <w:r w:rsidRPr="00500FBA">
        <w:rPr>
          <w:rFonts w:ascii="Book Antiqua" w:eastAsia="宋体" w:hAnsi="Book Antiqua" w:cs="宋体"/>
          <w:color w:val="201F35"/>
          <w:lang w:eastAsia="zh-CN"/>
        </w:rPr>
        <w:t> 2011; </w:t>
      </w:r>
      <w:r w:rsidRPr="00500FBA">
        <w:rPr>
          <w:rFonts w:ascii="Book Antiqua" w:eastAsia="宋体" w:hAnsi="Book Antiqua" w:cs="宋体"/>
          <w:b/>
          <w:bCs/>
          <w:color w:val="201F35"/>
          <w:lang w:eastAsia="zh-CN"/>
        </w:rPr>
        <w:t>18</w:t>
      </w:r>
      <w:r w:rsidRPr="00500FBA">
        <w:rPr>
          <w:rFonts w:ascii="Book Antiqua" w:eastAsia="宋体" w:hAnsi="Book Antiqua" w:cs="宋体"/>
          <w:color w:val="201F35"/>
          <w:lang w:eastAsia="zh-CN"/>
        </w:rPr>
        <w:t>: 820 [PMID: 21054684 DOI: 10.1111/j.1365-2893.2010.01388.x]</w:t>
      </w:r>
    </w:p>
    <w:p w14:paraId="26A69EB7" w14:textId="77777777" w:rsidR="006D5C53" w:rsidRPr="00500FBA" w:rsidRDefault="006D5C53" w:rsidP="00293A63">
      <w:pPr>
        <w:shd w:val="clear" w:color="auto" w:fill="FFFFFF"/>
        <w:adjustRightInd w:val="0"/>
        <w:snapToGrid w:val="0"/>
        <w:spacing w:line="360" w:lineRule="auto"/>
        <w:jc w:val="both"/>
        <w:rPr>
          <w:rFonts w:ascii="Book Antiqua" w:eastAsia="宋体" w:hAnsi="Book Antiqua" w:cs="宋体"/>
          <w:color w:val="201F35"/>
          <w:lang w:eastAsia="zh-CN"/>
        </w:rPr>
      </w:pPr>
      <w:r w:rsidRPr="00500FBA">
        <w:rPr>
          <w:rFonts w:ascii="Book Antiqua" w:eastAsia="宋体" w:hAnsi="Book Antiqua" w:cs="宋体"/>
          <w:color w:val="201F35"/>
          <w:lang w:eastAsia="zh-CN"/>
        </w:rPr>
        <w:t>14 </w:t>
      </w:r>
      <w:r w:rsidRPr="00500FBA">
        <w:rPr>
          <w:rFonts w:ascii="Book Antiqua" w:eastAsia="宋体" w:hAnsi="Book Antiqua" w:cs="宋体"/>
          <w:b/>
          <w:bCs/>
          <w:color w:val="201F35"/>
          <w:lang w:eastAsia="zh-CN"/>
        </w:rPr>
        <w:t>Hofmann SR</w:t>
      </w:r>
      <w:r w:rsidRPr="00500FBA">
        <w:rPr>
          <w:rFonts w:ascii="Book Antiqua" w:eastAsia="宋体" w:hAnsi="Book Antiqua" w:cs="宋体"/>
          <w:color w:val="201F35"/>
          <w:lang w:eastAsia="zh-CN"/>
        </w:rPr>
        <w:t xml:space="preserve">, Ettinger R, Zhou YJ, </w:t>
      </w:r>
      <w:proofErr w:type="spellStart"/>
      <w:r w:rsidRPr="00500FBA">
        <w:rPr>
          <w:rFonts w:ascii="Book Antiqua" w:eastAsia="宋体" w:hAnsi="Book Antiqua" w:cs="宋体"/>
          <w:color w:val="201F35"/>
          <w:lang w:eastAsia="zh-CN"/>
        </w:rPr>
        <w:t>Gadina</w:t>
      </w:r>
      <w:proofErr w:type="spellEnd"/>
      <w:r w:rsidRPr="00500FBA">
        <w:rPr>
          <w:rFonts w:ascii="Book Antiqua" w:eastAsia="宋体" w:hAnsi="Book Antiqua" w:cs="宋体"/>
          <w:color w:val="201F35"/>
          <w:lang w:eastAsia="zh-CN"/>
        </w:rPr>
        <w:t xml:space="preserve"> M, Lipsky P, Siegel R, </w:t>
      </w:r>
      <w:proofErr w:type="spellStart"/>
      <w:r w:rsidRPr="00500FBA">
        <w:rPr>
          <w:rFonts w:ascii="Book Antiqua" w:eastAsia="宋体" w:hAnsi="Book Antiqua" w:cs="宋体"/>
          <w:color w:val="201F35"/>
          <w:lang w:eastAsia="zh-CN"/>
        </w:rPr>
        <w:t>Candotti</w:t>
      </w:r>
      <w:proofErr w:type="spellEnd"/>
      <w:r w:rsidRPr="00500FBA">
        <w:rPr>
          <w:rFonts w:ascii="Book Antiqua" w:eastAsia="宋体" w:hAnsi="Book Antiqua" w:cs="宋体"/>
          <w:color w:val="201F35"/>
          <w:lang w:eastAsia="zh-CN"/>
        </w:rPr>
        <w:t xml:space="preserve"> F, O'Shea JJ. Cytokines and their role in lymphoid development, differentiation and homeostasis. </w:t>
      </w:r>
      <w:proofErr w:type="spellStart"/>
      <w:r w:rsidRPr="00500FBA">
        <w:rPr>
          <w:rFonts w:ascii="Book Antiqua" w:eastAsia="宋体" w:hAnsi="Book Antiqua" w:cs="宋体"/>
          <w:i/>
          <w:iCs/>
          <w:color w:val="201F35"/>
          <w:lang w:eastAsia="zh-CN"/>
        </w:rPr>
        <w:t>Curr</w:t>
      </w:r>
      <w:proofErr w:type="spellEnd"/>
      <w:r w:rsidRPr="00500FBA">
        <w:rPr>
          <w:rFonts w:ascii="Book Antiqua" w:eastAsia="宋体" w:hAnsi="Book Antiqua" w:cs="宋体"/>
          <w:i/>
          <w:iCs/>
          <w:color w:val="201F35"/>
          <w:lang w:eastAsia="zh-CN"/>
        </w:rPr>
        <w:t xml:space="preserve"> </w:t>
      </w:r>
      <w:proofErr w:type="spellStart"/>
      <w:r w:rsidRPr="00500FBA">
        <w:rPr>
          <w:rFonts w:ascii="Book Antiqua" w:eastAsia="宋体" w:hAnsi="Book Antiqua" w:cs="宋体"/>
          <w:i/>
          <w:iCs/>
          <w:color w:val="201F35"/>
          <w:lang w:eastAsia="zh-CN"/>
        </w:rPr>
        <w:t>Opin</w:t>
      </w:r>
      <w:proofErr w:type="spellEnd"/>
      <w:r w:rsidRPr="00500FBA">
        <w:rPr>
          <w:rFonts w:ascii="Book Antiqua" w:eastAsia="宋体" w:hAnsi="Book Antiqua" w:cs="宋体"/>
          <w:i/>
          <w:iCs/>
          <w:color w:val="201F35"/>
          <w:lang w:eastAsia="zh-CN"/>
        </w:rPr>
        <w:t xml:space="preserve"> Allergy Clin Immunol</w:t>
      </w:r>
      <w:r w:rsidRPr="00500FBA">
        <w:rPr>
          <w:rFonts w:ascii="Book Antiqua" w:eastAsia="宋体" w:hAnsi="Book Antiqua" w:cs="宋体"/>
          <w:color w:val="201F35"/>
          <w:lang w:eastAsia="zh-CN"/>
        </w:rPr>
        <w:t> 2002; </w:t>
      </w:r>
      <w:r w:rsidRPr="00500FBA">
        <w:rPr>
          <w:rFonts w:ascii="Book Antiqua" w:eastAsia="宋体" w:hAnsi="Book Antiqua" w:cs="宋体"/>
          <w:b/>
          <w:bCs/>
          <w:color w:val="201F35"/>
          <w:lang w:eastAsia="zh-CN"/>
        </w:rPr>
        <w:t>2</w:t>
      </w:r>
      <w:r w:rsidRPr="00500FBA">
        <w:rPr>
          <w:rFonts w:ascii="Book Antiqua" w:eastAsia="宋体" w:hAnsi="Book Antiqua" w:cs="宋体"/>
          <w:color w:val="201F35"/>
          <w:lang w:eastAsia="zh-CN"/>
        </w:rPr>
        <w:t>: 495-506 [PMID: 14752332 DOI: 10.1097/00130832-200212000-00004]</w:t>
      </w:r>
    </w:p>
    <w:p w14:paraId="6123A354" w14:textId="759F00F3" w:rsidR="006D5C53" w:rsidRPr="00500FBA" w:rsidRDefault="006D5C53" w:rsidP="00293A63">
      <w:pPr>
        <w:pStyle w:val="ab"/>
        <w:shd w:val="clear" w:color="auto" w:fill="FFFFFF"/>
        <w:adjustRightInd w:val="0"/>
        <w:snapToGrid w:val="0"/>
        <w:spacing w:before="0" w:beforeAutospacing="0" w:after="0" w:afterAutospacing="0" w:line="360" w:lineRule="auto"/>
        <w:jc w:val="both"/>
        <w:rPr>
          <w:rFonts w:ascii="Book Antiqua" w:eastAsia="宋体" w:hAnsi="Book Antiqua" w:cs="宋体"/>
          <w:color w:val="201F35"/>
          <w:lang w:val="es-CO" w:eastAsia="zh-CN"/>
        </w:rPr>
      </w:pPr>
      <w:r w:rsidRPr="00500FBA">
        <w:rPr>
          <w:rFonts w:ascii="Book Antiqua" w:eastAsia="宋体" w:hAnsi="Book Antiqua" w:cs="宋体"/>
          <w:color w:val="201F35"/>
          <w:lang w:eastAsia="zh-CN"/>
        </w:rPr>
        <w:t xml:space="preserve">15 </w:t>
      </w:r>
      <w:proofErr w:type="spellStart"/>
      <w:r w:rsidRPr="00500FBA">
        <w:rPr>
          <w:rFonts w:ascii="Book Antiqua" w:eastAsia="宋体" w:hAnsi="Book Antiqua" w:cs="宋体"/>
          <w:b/>
          <w:bCs/>
          <w:color w:val="201F35"/>
          <w:lang w:eastAsia="zh-CN"/>
        </w:rPr>
        <w:t>Rehermann</w:t>
      </w:r>
      <w:proofErr w:type="spellEnd"/>
      <w:r w:rsidRPr="00500FBA">
        <w:rPr>
          <w:rFonts w:ascii="Book Antiqua" w:eastAsia="宋体" w:hAnsi="Book Antiqua" w:cs="宋体"/>
          <w:b/>
          <w:bCs/>
          <w:color w:val="201F35"/>
          <w:lang w:eastAsia="zh-CN"/>
        </w:rPr>
        <w:t xml:space="preserve"> B</w:t>
      </w:r>
      <w:r w:rsidRPr="00500FBA">
        <w:rPr>
          <w:rFonts w:ascii="Book Antiqua" w:eastAsia="宋体" w:hAnsi="Book Antiqua" w:cs="宋体"/>
          <w:color w:val="201F35"/>
          <w:lang w:eastAsia="zh-CN"/>
        </w:rPr>
        <w:t>. Hepatitis C virus versus innate and adaptive immune responses: a tale of coevolution and coexistence. </w:t>
      </w:r>
      <w:r w:rsidRPr="00500FBA">
        <w:rPr>
          <w:rFonts w:ascii="Book Antiqua" w:eastAsia="宋体" w:hAnsi="Book Antiqua" w:cs="宋体"/>
          <w:i/>
          <w:iCs/>
          <w:color w:val="201F35"/>
          <w:lang w:val="es-CO" w:eastAsia="zh-CN"/>
        </w:rPr>
        <w:t>J Clin Invest</w:t>
      </w:r>
      <w:r w:rsidRPr="00500FBA">
        <w:rPr>
          <w:rFonts w:ascii="Book Antiqua" w:eastAsia="宋体" w:hAnsi="Book Antiqua" w:cs="宋体"/>
          <w:color w:val="201F35"/>
          <w:lang w:val="es-CO" w:eastAsia="zh-CN"/>
        </w:rPr>
        <w:t> 2009; </w:t>
      </w:r>
      <w:r w:rsidRPr="00500FBA">
        <w:rPr>
          <w:rFonts w:ascii="Book Antiqua" w:eastAsia="宋体" w:hAnsi="Book Antiqua" w:cs="宋体"/>
          <w:b/>
          <w:bCs/>
          <w:color w:val="201F35"/>
          <w:lang w:val="es-CO" w:eastAsia="zh-CN"/>
        </w:rPr>
        <w:t>119</w:t>
      </w:r>
      <w:r w:rsidRPr="00500FBA">
        <w:rPr>
          <w:rFonts w:ascii="Book Antiqua" w:eastAsia="宋体" w:hAnsi="Book Antiqua" w:cs="宋体"/>
          <w:color w:val="201F35"/>
          <w:lang w:val="es-CO" w:eastAsia="zh-CN"/>
        </w:rPr>
        <w:t>: 1745-1754 [PMID: 19587449 DOI: 10.1172/JCI39133]</w:t>
      </w:r>
    </w:p>
    <w:p w14:paraId="2F3DA6FB" w14:textId="6FB89C63" w:rsidR="006D5C53" w:rsidRPr="00500FBA" w:rsidRDefault="006D5C53" w:rsidP="00293A63">
      <w:pPr>
        <w:pStyle w:val="ab"/>
        <w:shd w:val="clear" w:color="auto" w:fill="FFFFFF"/>
        <w:adjustRightInd w:val="0"/>
        <w:snapToGrid w:val="0"/>
        <w:spacing w:before="0" w:beforeAutospacing="0" w:after="0" w:afterAutospacing="0" w:line="360" w:lineRule="auto"/>
        <w:jc w:val="both"/>
        <w:rPr>
          <w:rFonts w:ascii="Book Antiqua" w:eastAsia="宋体" w:hAnsi="Book Antiqua" w:cs="宋体"/>
          <w:color w:val="201F35"/>
          <w:lang w:eastAsia="zh-CN"/>
        </w:rPr>
      </w:pPr>
      <w:r w:rsidRPr="00500FBA">
        <w:rPr>
          <w:rFonts w:ascii="Book Antiqua" w:eastAsia="宋体" w:hAnsi="Book Antiqua" w:cs="宋体"/>
          <w:color w:val="201F35"/>
          <w:lang w:val="es-CO" w:eastAsia="zh-CN"/>
        </w:rPr>
        <w:t>16 </w:t>
      </w:r>
      <w:r w:rsidRPr="00500FBA">
        <w:rPr>
          <w:rFonts w:ascii="Book Antiqua" w:eastAsia="宋体" w:hAnsi="Book Antiqua" w:cs="宋体"/>
          <w:b/>
          <w:bCs/>
          <w:color w:val="201F35"/>
          <w:lang w:val="es-CO" w:eastAsia="zh-CN"/>
        </w:rPr>
        <w:t>Gadotti AC</w:t>
      </w:r>
      <w:r w:rsidRPr="00500FBA">
        <w:rPr>
          <w:rFonts w:ascii="Book Antiqua" w:eastAsia="宋体" w:hAnsi="Book Antiqua" w:cs="宋体"/>
          <w:color w:val="201F35"/>
          <w:lang w:val="es-CO" w:eastAsia="zh-CN"/>
        </w:rPr>
        <w:t xml:space="preserve">, de Castro Deus M, Telles JP, Wind R, Goes M, Garcia Charello Ossoski R, de Padua AM, de Noronha L, Moreno-Amaral A, Baena CP, Tuon FF. </w:t>
      </w:r>
      <w:r w:rsidRPr="00500FBA">
        <w:rPr>
          <w:rFonts w:ascii="Book Antiqua" w:eastAsia="宋体" w:hAnsi="Book Antiqua" w:cs="宋体"/>
          <w:color w:val="201F35"/>
          <w:lang w:eastAsia="zh-CN"/>
        </w:rPr>
        <w:t>IFN-γ is an independent risk factor associated with mortality in patients with moderate and severe COVID-19 infection. </w:t>
      </w:r>
      <w:r w:rsidRPr="00500FBA">
        <w:rPr>
          <w:rFonts w:ascii="Book Antiqua" w:eastAsia="宋体" w:hAnsi="Book Antiqua" w:cs="宋体"/>
          <w:i/>
          <w:iCs/>
          <w:color w:val="201F35"/>
          <w:lang w:eastAsia="zh-CN"/>
        </w:rPr>
        <w:t>Virus Res</w:t>
      </w:r>
      <w:r w:rsidRPr="00500FBA">
        <w:rPr>
          <w:rFonts w:ascii="Book Antiqua" w:eastAsia="宋体" w:hAnsi="Book Antiqua" w:cs="宋体"/>
          <w:color w:val="201F35"/>
          <w:lang w:eastAsia="zh-CN"/>
        </w:rPr>
        <w:t> 2020; </w:t>
      </w:r>
      <w:r w:rsidRPr="00500FBA">
        <w:rPr>
          <w:rFonts w:ascii="Book Antiqua" w:eastAsia="宋体" w:hAnsi="Book Antiqua" w:cs="宋体"/>
          <w:b/>
          <w:bCs/>
          <w:color w:val="201F35"/>
          <w:lang w:eastAsia="zh-CN"/>
        </w:rPr>
        <w:t>289</w:t>
      </w:r>
      <w:r w:rsidRPr="00500FBA">
        <w:rPr>
          <w:rFonts w:ascii="Book Antiqua" w:eastAsia="宋体" w:hAnsi="Book Antiqua" w:cs="宋体"/>
          <w:color w:val="201F35"/>
          <w:lang w:eastAsia="zh-CN"/>
        </w:rPr>
        <w:t>: 198171 [PMID: 32979474 DOI: 10.1016/j.virusres.2020.198171]</w:t>
      </w:r>
    </w:p>
    <w:p w14:paraId="6B3BC060" w14:textId="77777777" w:rsidR="006D5C53" w:rsidRPr="00500FBA" w:rsidRDefault="006D5C53" w:rsidP="00293A63">
      <w:pPr>
        <w:shd w:val="clear" w:color="auto" w:fill="FFFFFF"/>
        <w:adjustRightInd w:val="0"/>
        <w:snapToGrid w:val="0"/>
        <w:spacing w:line="360" w:lineRule="auto"/>
        <w:jc w:val="both"/>
        <w:rPr>
          <w:rFonts w:ascii="Book Antiqua" w:eastAsia="宋体" w:hAnsi="Book Antiqua" w:cs="宋体"/>
          <w:color w:val="201F35"/>
          <w:lang w:eastAsia="zh-CN"/>
        </w:rPr>
      </w:pPr>
      <w:r w:rsidRPr="00500FBA">
        <w:rPr>
          <w:rFonts w:ascii="Book Antiqua" w:eastAsia="宋体" w:hAnsi="Book Antiqua" w:cs="宋体"/>
          <w:color w:val="201F35"/>
          <w:lang w:eastAsia="zh-CN"/>
        </w:rPr>
        <w:t>17 </w:t>
      </w:r>
      <w:r w:rsidRPr="00500FBA">
        <w:rPr>
          <w:rFonts w:ascii="Book Antiqua" w:eastAsia="宋体" w:hAnsi="Book Antiqua" w:cs="宋体"/>
          <w:b/>
          <w:bCs/>
          <w:color w:val="201F35"/>
          <w:lang w:eastAsia="zh-CN"/>
        </w:rPr>
        <w:t>de Souza-Cruz S</w:t>
      </w:r>
      <w:r w:rsidRPr="00500FBA">
        <w:rPr>
          <w:rFonts w:ascii="Book Antiqua" w:eastAsia="宋体" w:hAnsi="Book Antiqua" w:cs="宋体"/>
          <w:color w:val="201F35"/>
          <w:lang w:eastAsia="zh-CN"/>
        </w:rPr>
        <w:t xml:space="preserve">, </w:t>
      </w:r>
      <w:proofErr w:type="spellStart"/>
      <w:r w:rsidRPr="00500FBA">
        <w:rPr>
          <w:rFonts w:ascii="Book Antiqua" w:eastAsia="宋体" w:hAnsi="Book Antiqua" w:cs="宋体"/>
          <w:color w:val="201F35"/>
          <w:lang w:eastAsia="zh-CN"/>
        </w:rPr>
        <w:t>Victória</w:t>
      </w:r>
      <w:proofErr w:type="spellEnd"/>
      <w:r w:rsidRPr="00500FBA">
        <w:rPr>
          <w:rFonts w:ascii="Book Antiqua" w:eastAsia="宋体" w:hAnsi="Book Antiqua" w:cs="宋体"/>
          <w:color w:val="201F35"/>
          <w:lang w:eastAsia="zh-CN"/>
        </w:rPr>
        <w:t xml:space="preserve"> MB, </w:t>
      </w:r>
      <w:proofErr w:type="spellStart"/>
      <w:r w:rsidRPr="00500FBA">
        <w:rPr>
          <w:rFonts w:ascii="Book Antiqua" w:eastAsia="宋体" w:hAnsi="Book Antiqua" w:cs="宋体"/>
          <w:color w:val="201F35"/>
          <w:lang w:eastAsia="zh-CN"/>
        </w:rPr>
        <w:t>Tarragô</w:t>
      </w:r>
      <w:proofErr w:type="spellEnd"/>
      <w:r w:rsidRPr="00500FBA">
        <w:rPr>
          <w:rFonts w:ascii="Book Antiqua" w:eastAsia="宋体" w:hAnsi="Book Antiqua" w:cs="宋体"/>
          <w:color w:val="201F35"/>
          <w:lang w:eastAsia="zh-CN"/>
        </w:rPr>
        <w:t xml:space="preserve"> AM, da Costa AG, Pimentel JP, Pires EF, Araújo </w:t>
      </w:r>
      <w:proofErr w:type="spellStart"/>
      <w:r w:rsidRPr="00500FBA">
        <w:rPr>
          <w:rFonts w:ascii="Book Antiqua" w:eastAsia="宋体" w:hAnsi="Book Antiqua" w:cs="宋体"/>
          <w:color w:val="201F35"/>
          <w:lang w:eastAsia="zh-CN"/>
        </w:rPr>
        <w:t>Lde</w:t>
      </w:r>
      <w:proofErr w:type="spellEnd"/>
      <w:r w:rsidRPr="00500FBA">
        <w:rPr>
          <w:rFonts w:ascii="Book Antiqua" w:eastAsia="宋体" w:hAnsi="Book Antiqua" w:cs="宋体"/>
          <w:color w:val="201F35"/>
          <w:lang w:eastAsia="zh-CN"/>
        </w:rPr>
        <w:t xml:space="preserve"> P, Coelho-dos-Reis JG, Gomes </w:t>
      </w:r>
      <w:proofErr w:type="spellStart"/>
      <w:r w:rsidRPr="00500FBA">
        <w:rPr>
          <w:rFonts w:ascii="Book Antiqua" w:eastAsia="宋体" w:hAnsi="Book Antiqua" w:cs="宋体"/>
          <w:color w:val="201F35"/>
          <w:lang w:eastAsia="zh-CN"/>
        </w:rPr>
        <w:t>Mde</w:t>
      </w:r>
      <w:proofErr w:type="spellEnd"/>
      <w:r w:rsidRPr="00500FBA">
        <w:rPr>
          <w:rFonts w:ascii="Book Antiqua" w:eastAsia="宋体" w:hAnsi="Book Antiqua" w:cs="宋体"/>
          <w:color w:val="201F35"/>
          <w:lang w:eastAsia="zh-CN"/>
        </w:rPr>
        <w:t xml:space="preserve"> S, Amaral LR, Teixeira-Carvalho A, Martins-Filho OA, </w:t>
      </w:r>
      <w:proofErr w:type="spellStart"/>
      <w:r w:rsidRPr="00500FBA">
        <w:rPr>
          <w:rFonts w:ascii="Book Antiqua" w:eastAsia="宋体" w:hAnsi="Book Antiqua" w:cs="宋体"/>
          <w:color w:val="201F35"/>
          <w:lang w:eastAsia="zh-CN"/>
        </w:rPr>
        <w:t>Victória</w:t>
      </w:r>
      <w:proofErr w:type="spellEnd"/>
      <w:r w:rsidRPr="00500FBA">
        <w:rPr>
          <w:rFonts w:ascii="Book Antiqua" w:eastAsia="宋体" w:hAnsi="Book Antiqua" w:cs="宋体"/>
          <w:color w:val="201F35"/>
          <w:lang w:eastAsia="zh-CN"/>
        </w:rPr>
        <w:t xml:space="preserve"> </w:t>
      </w:r>
      <w:proofErr w:type="spellStart"/>
      <w:r w:rsidRPr="00500FBA">
        <w:rPr>
          <w:rFonts w:ascii="Book Antiqua" w:eastAsia="宋体" w:hAnsi="Book Antiqua" w:cs="宋体"/>
          <w:color w:val="201F35"/>
          <w:lang w:eastAsia="zh-CN"/>
        </w:rPr>
        <w:t>Fda</w:t>
      </w:r>
      <w:proofErr w:type="spellEnd"/>
      <w:r w:rsidRPr="00500FBA">
        <w:rPr>
          <w:rFonts w:ascii="Book Antiqua" w:eastAsia="宋体" w:hAnsi="Book Antiqua" w:cs="宋体"/>
          <w:color w:val="201F35"/>
          <w:lang w:eastAsia="zh-CN"/>
        </w:rPr>
        <w:t xml:space="preserve"> S, </w:t>
      </w:r>
      <w:proofErr w:type="spellStart"/>
      <w:r w:rsidRPr="00500FBA">
        <w:rPr>
          <w:rFonts w:ascii="Book Antiqua" w:eastAsia="宋体" w:hAnsi="Book Antiqua" w:cs="宋体"/>
          <w:color w:val="201F35"/>
          <w:lang w:eastAsia="zh-CN"/>
        </w:rPr>
        <w:t>Malheiro</w:t>
      </w:r>
      <w:proofErr w:type="spellEnd"/>
      <w:r w:rsidRPr="00500FBA">
        <w:rPr>
          <w:rFonts w:ascii="Book Antiqua" w:eastAsia="宋体" w:hAnsi="Book Antiqua" w:cs="宋体"/>
          <w:color w:val="201F35"/>
          <w:lang w:eastAsia="zh-CN"/>
        </w:rPr>
        <w:t xml:space="preserve"> A. Liver and blood cytokine microenvironment in HCV patients is associated to liver fibrosis score: a proinflammatory cytokine ensemble orchestrated by TNF and tuned by IL-10. </w:t>
      </w:r>
      <w:r w:rsidRPr="00500FBA">
        <w:rPr>
          <w:rFonts w:ascii="Book Antiqua" w:eastAsia="宋体" w:hAnsi="Book Antiqua" w:cs="宋体"/>
          <w:i/>
          <w:iCs/>
          <w:color w:val="201F35"/>
          <w:lang w:eastAsia="zh-CN"/>
        </w:rPr>
        <w:t>BMC Microbiol</w:t>
      </w:r>
      <w:r w:rsidRPr="00500FBA">
        <w:rPr>
          <w:rFonts w:ascii="Book Antiqua" w:eastAsia="宋体" w:hAnsi="Book Antiqua" w:cs="宋体"/>
          <w:color w:val="201F35"/>
          <w:lang w:eastAsia="zh-CN"/>
        </w:rPr>
        <w:t> 2016; </w:t>
      </w:r>
      <w:r w:rsidRPr="00500FBA">
        <w:rPr>
          <w:rFonts w:ascii="Book Antiqua" w:eastAsia="宋体" w:hAnsi="Book Antiqua" w:cs="宋体"/>
          <w:b/>
          <w:bCs/>
          <w:color w:val="201F35"/>
          <w:lang w:eastAsia="zh-CN"/>
        </w:rPr>
        <w:t>16</w:t>
      </w:r>
      <w:r w:rsidRPr="00500FBA">
        <w:rPr>
          <w:rFonts w:ascii="Book Antiqua" w:eastAsia="宋体" w:hAnsi="Book Antiqua" w:cs="宋体"/>
          <w:color w:val="201F35"/>
          <w:lang w:eastAsia="zh-CN"/>
        </w:rPr>
        <w:t>: 3 [PMID: 26742960 DOI: 10.1186/s12866-015-0610-6]</w:t>
      </w:r>
    </w:p>
    <w:p w14:paraId="6E5010DE" w14:textId="77777777" w:rsidR="006D5C53" w:rsidRPr="00500FBA" w:rsidRDefault="006D5C53" w:rsidP="00293A63">
      <w:pPr>
        <w:shd w:val="clear" w:color="auto" w:fill="FFFFFF"/>
        <w:adjustRightInd w:val="0"/>
        <w:snapToGrid w:val="0"/>
        <w:spacing w:line="360" w:lineRule="auto"/>
        <w:jc w:val="both"/>
        <w:rPr>
          <w:rFonts w:ascii="Book Antiqua" w:eastAsia="宋体" w:hAnsi="Book Antiqua" w:cs="宋体"/>
          <w:color w:val="201F35"/>
          <w:lang w:eastAsia="zh-CN"/>
        </w:rPr>
      </w:pPr>
      <w:r w:rsidRPr="00500FBA">
        <w:rPr>
          <w:rFonts w:ascii="Book Antiqua" w:eastAsia="宋体" w:hAnsi="Book Antiqua" w:cs="宋体"/>
          <w:color w:val="201F35"/>
          <w:lang w:eastAsia="zh-CN"/>
        </w:rPr>
        <w:t>18 </w:t>
      </w:r>
      <w:r w:rsidRPr="00500FBA">
        <w:rPr>
          <w:rFonts w:ascii="Book Antiqua" w:eastAsia="宋体" w:hAnsi="Book Antiqua" w:cs="宋体"/>
          <w:b/>
          <w:bCs/>
          <w:color w:val="201F35"/>
          <w:lang w:eastAsia="zh-CN"/>
        </w:rPr>
        <w:t>Oliveira CP</w:t>
      </w:r>
      <w:r w:rsidRPr="00500FBA">
        <w:rPr>
          <w:rFonts w:ascii="Book Antiqua" w:eastAsia="宋体" w:hAnsi="Book Antiqua" w:cs="宋体"/>
          <w:color w:val="201F35"/>
          <w:lang w:eastAsia="zh-CN"/>
        </w:rPr>
        <w:t xml:space="preserve">, Kappel CR, Siqueira ER, Lima VM, Stefano JT, </w:t>
      </w:r>
      <w:proofErr w:type="spellStart"/>
      <w:r w:rsidRPr="00500FBA">
        <w:rPr>
          <w:rFonts w:ascii="Book Antiqua" w:eastAsia="宋体" w:hAnsi="Book Antiqua" w:cs="宋体"/>
          <w:color w:val="201F35"/>
          <w:lang w:eastAsia="zh-CN"/>
        </w:rPr>
        <w:t>Michalczuk</w:t>
      </w:r>
      <w:proofErr w:type="spellEnd"/>
      <w:r w:rsidRPr="00500FBA">
        <w:rPr>
          <w:rFonts w:ascii="Book Antiqua" w:eastAsia="宋体" w:hAnsi="Book Antiqua" w:cs="宋体"/>
          <w:color w:val="201F35"/>
          <w:lang w:eastAsia="zh-CN"/>
        </w:rPr>
        <w:t xml:space="preserve"> MT, Marini SS, Barbeiro HV, Soriano FG, </w:t>
      </w:r>
      <w:proofErr w:type="spellStart"/>
      <w:r w:rsidRPr="00500FBA">
        <w:rPr>
          <w:rFonts w:ascii="Book Antiqua" w:eastAsia="宋体" w:hAnsi="Book Antiqua" w:cs="宋体"/>
          <w:color w:val="201F35"/>
          <w:lang w:eastAsia="zh-CN"/>
        </w:rPr>
        <w:t>Carrilho</w:t>
      </w:r>
      <w:proofErr w:type="spellEnd"/>
      <w:r w:rsidRPr="00500FBA">
        <w:rPr>
          <w:rFonts w:ascii="Book Antiqua" w:eastAsia="宋体" w:hAnsi="Book Antiqua" w:cs="宋体"/>
          <w:color w:val="201F35"/>
          <w:lang w:eastAsia="zh-CN"/>
        </w:rPr>
        <w:t xml:space="preserve"> FJ, Pereira LM, </w:t>
      </w:r>
      <w:proofErr w:type="spellStart"/>
      <w:r w:rsidRPr="00500FBA">
        <w:rPr>
          <w:rFonts w:ascii="Book Antiqua" w:eastAsia="宋体" w:hAnsi="Book Antiqua" w:cs="宋体"/>
          <w:color w:val="201F35"/>
          <w:lang w:eastAsia="zh-CN"/>
        </w:rPr>
        <w:t>Alvares</w:t>
      </w:r>
      <w:proofErr w:type="spellEnd"/>
      <w:r w:rsidRPr="00500FBA">
        <w:rPr>
          <w:rFonts w:ascii="Book Antiqua" w:eastAsia="宋体" w:hAnsi="Book Antiqua" w:cs="宋体"/>
          <w:color w:val="201F35"/>
          <w:lang w:eastAsia="zh-CN"/>
        </w:rPr>
        <w:t>-da-Silva MR. Effects of hepatitis C virus on cardiovascular risk in infected patients: a comparative study. </w:t>
      </w:r>
      <w:r w:rsidRPr="00500FBA">
        <w:rPr>
          <w:rFonts w:ascii="Book Antiqua" w:eastAsia="宋体" w:hAnsi="Book Antiqua" w:cs="宋体"/>
          <w:i/>
          <w:iCs/>
          <w:color w:val="201F35"/>
          <w:lang w:eastAsia="zh-CN"/>
        </w:rPr>
        <w:t xml:space="preserve">Int J </w:t>
      </w:r>
      <w:proofErr w:type="spellStart"/>
      <w:r w:rsidRPr="00500FBA">
        <w:rPr>
          <w:rFonts w:ascii="Book Antiqua" w:eastAsia="宋体" w:hAnsi="Book Antiqua" w:cs="宋体"/>
          <w:i/>
          <w:iCs/>
          <w:color w:val="201F35"/>
          <w:lang w:eastAsia="zh-CN"/>
        </w:rPr>
        <w:t>Cardiol</w:t>
      </w:r>
      <w:proofErr w:type="spellEnd"/>
      <w:r w:rsidRPr="00500FBA">
        <w:rPr>
          <w:rFonts w:ascii="Book Antiqua" w:eastAsia="宋体" w:hAnsi="Book Antiqua" w:cs="宋体"/>
          <w:color w:val="201F35"/>
          <w:lang w:eastAsia="zh-CN"/>
        </w:rPr>
        <w:t> 2013; </w:t>
      </w:r>
      <w:r w:rsidRPr="00500FBA">
        <w:rPr>
          <w:rFonts w:ascii="Book Antiqua" w:eastAsia="宋体" w:hAnsi="Book Antiqua" w:cs="宋体"/>
          <w:b/>
          <w:bCs/>
          <w:color w:val="201F35"/>
          <w:lang w:eastAsia="zh-CN"/>
        </w:rPr>
        <w:t>164</w:t>
      </w:r>
      <w:r w:rsidRPr="00500FBA">
        <w:rPr>
          <w:rFonts w:ascii="Book Antiqua" w:eastAsia="宋体" w:hAnsi="Book Antiqua" w:cs="宋体"/>
          <w:color w:val="201F35"/>
          <w:lang w:eastAsia="zh-CN"/>
        </w:rPr>
        <w:t>: 221-226 [PMID: 21784542 DOI: 10.1016/j.ijcard.2011.07.016]</w:t>
      </w:r>
    </w:p>
    <w:p w14:paraId="10A4075E" w14:textId="77777777" w:rsidR="006D5C53" w:rsidRPr="00500FBA" w:rsidRDefault="006D5C53" w:rsidP="00293A63">
      <w:pPr>
        <w:shd w:val="clear" w:color="auto" w:fill="FFFFFF"/>
        <w:adjustRightInd w:val="0"/>
        <w:snapToGrid w:val="0"/>
        <w:spacing w:line="360" w:lineRule="auto"/>
        <w:jc w:val="both"/>
        <w:rPr>
          <w:rFonts w:ascii="Book Antiqua" w:eastAsia="宋体" w:hAnsi="Book Antiqua" w:cs="宋体"/>
          <w:color w:val="201F35"/>
          <w:lang w:eastAsia="zh-CN"/>
        </w:rPr>
      </w:pPr>
      <w:r w:rsidRPr="00500FBA">
        <w:rPr>
          <w:rFonts w:ascii="Book Antiqua" w:eastAsia="宋体" w:hAnsi="Book Antiqua" w:cs="宋体"/>
          <w:color w:val="201F35"/>
          <w:lang w:eastAsia="zh-CN"/>
        </w:rPr>
        <w:t>19 </w:t>
      </w:r>
      <w:r w:rsidRPr="00500FBA">
        <w:rPr>
          <w:rFonts w:ascii="Book Antiqua" w:eastAsia="宋体" w:hAnsi="Book Antiqua" w:cs="宋体"/>
          <w:b/>
          <w:bCs/>
          <w:color w:val="201F35"/>
          <w:lang w:eastAsia="zh-CN"/>
        </w:rPr>
        <w:t>Barone M</w:t>
      </w:r>
      <w:r w:rsidRPr="00500FBA">
        <w:rPr>
          <w:rFonts w:ascii="Book Antiqua" w:eastAsia="宋体" w:hAnsi="Book Antiqua" w:cs="宋体"/>
          <w:color w:val="201F35"/>
          <w:lang w:eastAsia="zh-CN"/>
        </w:rPr>
        <w:t xml:space="preserve">, </w:t>
      </w:r>
      <w:proofErr w:type="spellStart"/>
      <w:r w:rsidRPr="00500FBA">
        <w:rPr>
          <w:rFonts w:ascii="Book Antiqua" w:eastAsia="宋体" w:hAnsi="Book Antiqua" w:cs="宋体"/>
          <w:color w:val="201F35"/>
          <w:lang w:eastAsia="zh-CN"/>
        </w:rPr>
        <w:t>Viggiani</w:t>
      </w:r>
      <w:proofErr w:type="spellEnd"/>
      <w:r w:rsidRPr="00500FBA">
        <w:rPr>
          <w:rFonts w:ascii="Book Antiqua" w:eastAsia="宋体" w:hAnsi="Book Antiqua" w:cs="宋体"/>
          <w:color w:val="201F35"/>
          <w:lang w:eastAsia="zh-CN"/>
        </w:rPr>
        <w:t xml:space="preserve"> MT, </w:t>
      </w:r>
      <w:proofErr w:type="spellStart"/>
      <w:r w:rsidRPr="00500FBA">
        <w:rPr>
          <w:rFonts w:ascii="Book Antiqua" w:eastAsia="宋体" w:hAnsi="Book Antiqua" w:cs="宋体"/>
          <w:color w:val="201F35"/>
          <w:lang w:eastAsia="zh-CN"/>
        </w:rPr>
        <w:t>Amoruso</w:t>
      </w:r>
      <w:proofErr w:type="spellEnd"/>
      <w:r w:rsidRPr="00500FBA">
        <w:rPr>
          <w:rFonts w:ascii="Book Antiqua" w:eastAsia="宋体" w:hAnsi="Book Antiqua" w:cs="宋体"/>
          <w:color w:val="201F35"/>
          <w:lang w:eastAsia="zh-CN"/>
        </w:rPr>
        <w:t xml:space="preserve"> A, Schiraldi S, Zito A, </w:t>
      </w:r>
      <w:proofErr w:type="spellStart"/>
      <w:r w:rsidRPr="00500FBA">
        <w:rPr>
          <w:rFonts w:ascii="Book Antiqua" w:eastAsia="宋体" w:hAnsi="Book Antiqua" w:cs="宋体"/>
          <w:color w:val="201F35"/>
          <w:lang w:eastAsia="zh-CN"/>
        </w:rPr>
        <w:t>Devito</w:t>
      </w:r>
      <w:proofErr w:type="spellEnd"/>
      <w:r w:rsidRPr="00500FBA">
        <w:rPr>
          <w:rFonts w:ascii="Book Antiqua" w:eastAsia="宋体" w:hAnsi="Book Antiqua" w:cs="宋体"/>
          <w:color w:val="201F35"/>
          <w:lang w:eastAsia="zh-CN"/>
        </w:rPr>
        <w:t xml:space="preserve"> F, Cortese F, Gesualdo M, Brunetti N, Di Leo A, </w:t>
      </w:r>
      <w:proofErr w:type="spellStart"/>
      <w:r w:rsidRPr="00500FBA">
        <w:rPr>
          <w:rFonts w:ascii="Book Antiqua" w:eastAsia="宋体" w:hAnsi="Book Antiqua" w:cs="宋体"/>
          <w:color w:val="201F35"/>
          <w:lang w:eastAsia="zh-CN"/>
        </w:rPr>
        <w:t>Scicchitano</w:t>
      </w:r>
      <w:proofErr w:type="spellEnd"/>
      <w:r w:rsidRPr="00500FBA">
        <w:rPr>
          <w:rFonts w:ascii="Book Antiqua" w:eastAsia="宋体" w:hAnsi="Book Antiqua" w:cs="宋体"/>
          <w:color w:val="201F35"/>
          <w:lang w:eastAsia="zh-CN"/>
        </w:rPr>
        <w:t xml:space="preserve"> P, Ciccone MM. Endothelial dysfunction correlates </w:t>
      </w:r>
      <w:r w:rsidRPr="00500FBA">
        <w:rPr>
          <w:rFonts w:ascii="Book Antiqua" w:eastAsia="宋体" w:hAnsi="Book Antiqua" w:cs="宋体"/>
          <w:color w:val="201F35"/>
          <w:lang w:eastAsia="zh-CN"/>
        </w:rPr>
        <w:lastRenderedPageBreak/>
        <w:t>with liver fibrosis in chronic HCV infection. </w:t>
      </w:r>
      <w:r w:rsidRPr="00500FBA">
        <w:rPr>
          <w:rFonts w:ascii="Book Antiqua" w:eastAsia="宋体" w:hAnsi="Book Antiqua" w:cs="宋体"/>
          <w:i/>
          <w:iCs/>
          <w:color w:val="201F35"/>
          <w:lang w:eastAsia="zh-CN"/>
        </w:rPr>
        <w:t xml:space="preserve">Gastroenterol Res </w:t>
      </w:r>
      <w:proofErr w:type="spellStart"/>
      <w:r w:rsidRPr="00500FBA">
        <w:rPr>
          <w:rFonts w:ascii="Book Antiqua" w:eastAsia="宋体" w:hAnsi="Book Antiqua" w:cs="宋体"/>
          <w:i/>
          <w:iCs/>
          <w:color w:val="201F35"/>
          <w:lang w:eastAsia="zh-CN"/>
        </w:rPr>
        <w:t>Pract</w:t>
      </w:r>
      <w:proofErr w:type="spellEnd"/>
      <w:r w:rsidRPr="00500FBA">
        <w:rPr>
          <w:rFonts w:ascii="Book Antiqua" w:eastAsia="宋体" w:hAnsi="Book Antiqua" w:cs="宋体"/>
          <w:color w:val="201F35"/>
          <w:lang w:eastAsia="zh-CN"/>
        </w:rPr>
        <w:t> 2015; </w:t>
      </w:r>
      <w:r w:rsidRPr="00500FBA">
        <w:rPr>
          <w:rFonts w:ascii="Book Antiqua" w:eastAsia="宋体" w:hAnsi="Book Antiqua" w:cs="宋体"/>
          <w:b/>
          <w:bCs/>
          <w:color w:val="201F35"/>
          <w:lang w:eastAsia="zh-CN"/>
        </w:rPr>
        <w:t>2015</w:t>
      </w:r>
      <w:r w:rsidRPr="00500FBA">
        <w:rPr>
          <w:rFonts w:ascii="Book Antiqua" w:eastAsia="宋体" w:hAnsi="Book Antiqua" w:cs="宋体"/>
          <w:color w:val="201F35"/>
          <w:lang w:eastAsia="zh-CN"/>
        </w:rPr>
        <w:t>: 682174 [PMID: 26000012 DOI: 10.1155/2015/682174]</w:t>
      </w:r>
    </w:p>
    <w:p w14:paraId="7FBB5838" w14:textId="77777777" w:rsidR="006D5C53" w:rsidRPr="00500FBA" w:rsidRDefault="006D5C53" w:rsidP="00293A63">
      <w:pPr>
        <w:shd w:val="clear" w:color="auto" w:fill="FFFFFF"/>
        <w:adjustRightInd w:val="0"/>
        <w:snapToGrid w:val="0"/>
        <w:spacing w:line="360" w:lineRule="auto"/>
        <w:jc w:val="both"/>
        <w:rPr>
          <w:rFonts w:ascii="Book Antiqua" w:eastAsia="宋体" w:hAnsi="Book Antiqua" w:cs="宋体"/>
          <w:color w:val="201F35"/>
          <w:lang w:eastAsia="zh-CN"/>
        </w:rPr>
      </w:pPr>
      <w:r w:rsidRPr="00500FBA">
        <w:rPr>
          <w:rFonts w:ascii="Book Antiqua" w:eastAsia="宋体" w:hAnsi="Book Antiqua" w:cs="宋体"/>
          <w:color w:val="201F35"/>
          <w:lang w:eastAsia="zh-CN"/>
        </w:rPr>
        <w:t>20 </w:t>
      </w:r>
      <w:proofErr w:type="spellStart"/>
      <w:r w:rsidRPr="00500FBA">
        <w:rPr>
          <w:rFonts w:ascii="Book Antiqua" w:eastAsia="宋体" w:hAnsi="Book Antiqua" w:cs="宋体"/>
          <w:b/>
          <w:bCs/>
          <w:color w:val="201F35"/>
          <w:lang w:eastAsia="zh-CN"/>
        </w:rPr>
        <w:t>Perico</w:t>
      </w:r>
      <w:proofErr w:type="spellEnd"/>
      <w:r w:rsidRPr="00500FBA">
        <w:rPr>
          <w:rFonts w:ascii="Book Antiqua" w:eastAsia="宋体" w:hAnsi="Book Antiqua" w:cs="宋体"/>
          <w:b/>
          <w:bCs/>
          <w:color w:val="201F35"/>
          <w:lang w:eastAsia="zh-CN"/>
        </w:rPr>
        <w:t xml:space="preserve"> L</w:t>
      </w:r>
      <w:r w:rsidRPr="00500FBA">
        <w:rPr>
          <w:rFonts w:ascii="Book Antiqua" w:eastAsia="宋体" w:hAnsi="Book Antiqua" w:cs="宋体"/>
          <w:color w:val="201F35"/>
          <w:lang w:eastAsia="zh-CN"/>
        </w:rPr>
        <w:t xml:space="preserve">, Benigni A, Casiraghi F, Ng LFP, </w:t>
      </w:r>
      <w:proofErr w:type="spellStart"/>
      <w:r w:rsidRPr="00500FBA">
        <w:rPr>
          <w:rFonts w:ascii="Book Antiqua" w:eastAsia="宋体" w:hAnsi="Book Antiqua" w:cs="宋体"/>
          <w:color w:val="201F35"/>
          <w:lang w:eastAsia="zh-CN"/>
        </w:rPr>
        <w:t>Renia</w:t>
      </w:r>
      <w:proofErr w:type="spellEnd"/>
      <w:r w:rsidRPr="00500FBA">
        <w:rPr>
          <w:rFonts w:ascii="Book Antiqua" w:eastAsia="宋体" w:hAnsi="Book Antiqua" w:cs="宋体"/>
          <w:color w:val="201F35"/>
          <w:lang w:eastAsia="zh-CN"/>
        </w:rPr>
        <w:t xml:space="preserve"> L, </w:t>
      </w:r>
      <w:proofErr w:type="spellStart"/>
      <w:r w:rsidRPr="00500FBA">
        <w:rPr>
          <w:rFonts w:ascii="Book Antiqua" w:eastAsia="宋体" w:hAnsi="Book Antiqua" w:cs="宋体"/>
          <w:color w:val="201F35"/>
          <w:lang w:eastAsia="zh-CN"/>
        </w:rPr>
        <w:t>Remuzzi</w:t>
      </w:r>
      <w:proofErr w:type="spellEnd"/>
      <w:r w:rsidRPr="00500FBA">
        <w:rPr>
          <w:rFonts w:ascii="Book Antiqua" w:eastAsia="宋体" w:hAnsi="Book Antiqua" w:cs="宋体"/>
          <w:color w:val="201F35"/>
          <w:lang w:eastAsia="zh-CN"/>
        </w:rPr>
        <w:t xml:space="preserve"> G. Immunity, endothelial injury and complement-induced coagulopathy in COVID-19. </w:t>
      </w:r>
      <w:r w:rsidRPr="00500FBA">
        <w:rPr>
          <w:rFonts w:ascii="Book Antiqua" w:eastAsia="宋体" w:hAnsi="Book Antiqua" w:cs="宋体"/>
          <w:i/>
          <w:iCs/>
          <w:color w:val="201F35"/>
          <w:lang w:eastAsia="zh-CN"/>
        </w:rPr>
        <w:t>Nat Rev Nephrol</w:t>
      </w:r>
      <w:r w:rsidRPr="00500FBA">
        <w:rPr>
          <w:rFonts w:ascii="Book Antiqua" w:eastAsia="宋体" w:hAnsi="Book Antiqua" w:cs="宋体"/>
          <w:color w:val="201F35"/>
          <w:lang w:eastAsia="zh-CN"/>
        </w:rPr>
        <w:t> 2021; </w:t>
      </w:r>
      <w:r w:rsidRPr="00500FBA">
        <w:rPr>
          <w:rFonts w:ascii="Book Antiqua" w:eastAsia="宋体" w:hAnsi="Book Antiqua" w:cs="宋体"/>
          <w:b/>
          <w:bCs/>
          <w:color w:val="201F35"/>
          <w:lang w:eastAsia="zh-CN"/>
        </w:rPr>
        <w:t>17</w:t>
      </w:r>
      <w:r w:rsidRPr="00500FBA">
        <w:rPr>
          <w:rFonts w:ascii="Book Antiqua" w:eastAsia="宋体" w:hAnsi="Book Antiqua" w:cs="宋体"/>
          <w:color w:val="201F35"/>
          <w:lang w:eastAsia="zh-CN"/>
        </w:rPr>
        <w:t>: 46-64 [PMID: 33077917 DOI: 10.1038/s41581-020-00357-4]</w:t>
      </w:r>
    </w:p>
    <w:p w14:paraId="51344997" w14:textId="77777777" w:rsidR="006D5C53" w:rsidRPr="00500FBA" w:rsidRDefault="006D5C53" w:rsidP="00293A63">
      <w:pPr>
        <w:shd w:val="clear" w:color="auto" w:fill="FFFFFF"/>
        <w:adjustRightInd w:val="0"/>
        <w:snapToGrid w:val="0"/>
        <w:spacing w:line="360" w:lineRule="auto"/>
        <w:jc w:val="both"/>
        <w:rPr>
          <w:rFonts w:ascii="Book Antiqua" w:eastAsia="宋体" w:hAnsi="Book Antiqua" w:cs="宋体"/>
          <w:color w:val="201F35"/>
          <w:lang w:eastAsia="zh-CN"/>
        </w:rPr>
      </w:pPr>
      <w:r w:rsidRPr="00500FBA">
        <w:rPr>
          <w:rFonts w:ascii="Book Antiqua" w:eastAsia="宋体" w:hAnsi="Book Antiqua" w:cs="宋体"/>
          <w:color w:val="201F35"/>
          <w:lang w:eastAsia="zh-CN"/>
        </w:rPr>
        <w:t>21 </w:t>
      </w:r>
      <w:proofErr w:type="spellStart"/>
      <w:r w:rsidRPr="00500FBA">
        <w:rPr>
          <w:rFonts w:ascii="Book Antiqua" w:eastAsia="宋体" w:hAnsi="Book Antiqua" w:cs="宋体"/>
          <w:b/>
          <w:bCs/>
          <w:color w:val="201F35"/>
          <w:lang w:eastAsia="zh-CN"/>
        </w:rPr>
        <w:t>Ronderos</w:t>
      </w:r>
      <w:proofErr w:type="spellEnd"/>
      <w:r w:rsidRPr="00500FBA">
        <w:rPr>
          <w:rFonts w:ascii="Book Antiqua" w:eastAsia="宋体" w:hAnsi="Book Antiqua" w:cs="宋体"/>
          <w:b/>
          <w:bCs/>
          <w:color w:val="201F35"/>
          <w:lang w:eastAsia="zh-CN"/>
        </w:rPr>
        <w:t xml:space="preserve"> Botero DM</w:t>
      </w:r>
      <w:r w:rsidRPr="00500FBA">
        <w:rPr>
          <w:rFonts w:ascii="Book Antiqua" w:eastAsia="宋体" w:hAnsi="Book Antiqua" w:cs="宋体"/>
          <w:color w:val="201F35"/>
          <w:lang w:eastAsia="zh-CN"/>
        </w:rPr>
        <w:t xml:space="preserve">, Omar AMS, Sun HK, Mantri N, </w:t>
      </w:r>
      <w:proofErr w:type="spellStart"/>
      <w:r w:rsidRPr="00500FBA">
        <w:rPr>
          <w:rFonts w:ascii="Book Antiqua" w:eastAsia="宋体" w:hAnsi="Book Antiqua" w:cs="宋体"/>
          <w:color w:val="201F35"/>
          <w:lang w:eastAsia="zh-CN"/>
        </w:rPr>
        <w:t>Fortuzi</w:t>
      </w:r>
      <w:proofErr w:type="spellEnd"/>
      <w:r w:rsidRPr="00500FBA">
        <w:rPr>
          <w:rFonts w:ascii="Book Antiqua" w:eastAsia="宋体" w:hAnsi="Book Antiqua" w:cs="宋体"/>
          <w:color w:val="201F35"/>
          <w:lang w:eastAsia="zh-CN"/>
        </w:rPr>
        <w:t xml:space="preserve"> K, Choi Y, </w:t>
      </w:r>
      <w:proofErr w:type="spellStart"/>
      <w:r w:rsidRPr="00500FBA">
        <w:rPr>
          <w:rFonts w:ascii="Book Antiqua" w:eastAsia="宋体" w:hAnsi="Book Antiqua" w:cs="宋体"/>
          <w:color w:val="201F35"/>
          <w:lang w:eastAsia="zh-CN"/>
        </w:rPr>
        <w:t>Adrish</w:t>
      </w:r>
      <w:proofErr w:type="spellEnd"/>
      <w:r w:rsidRPr="00500FBA">
        <w:rPr>
          <w:rFonts w:ascii="Book Antiqua" w:eastAsia="宋体" w:hAnsi="Book Antiqua" w:cs="宋体"/>
          <w:color w:val="201F35"/>
          <w:lang w:eastAsia="zh-CN"/>
        </w:rPr>
        <w:t xml:space="preserve"> M, </w:t>
      </w:r>
      <w:proofErr w:type="spellStart"/>
      <w:r w:rsidRPr="00500FBA">
        <w:rPr>
          <w:rFonts w:ascii="Book Antiqua" w:eastAsia="宋体" w:hAnsi="Book Antiqua" w:cs="宋体"/>
          <w:color w:val="201F35"/>
          <w:lang w:eastAsia="zh-CN"/>
        </w:rPr>
        <w:t>Nicu</w:t>
      </w:r>
      <w:proofErr w:type="spellEnd"/>
      <w:r w:rsidRPr="00500FBA">
        <w:rPr>
          <w:rFonts w:ascii="Book Antiqua" w:eastAsia="宋体" w:hAnsi="Book Antiqua" w:cs="宋体"/>
          <w:color w:val="201F35"/>
          <w:lang w:eastAsia="zh-CN"/>
        </w:rPr>
        <w:t xml:space="preserve"> M, Bella JN, </w:t>
      </w:r>
      <w:proofErr w:type="spellStart"/>
      <w:r w:rsidRPr="00500FBA">
        <w:rPr>
          <w:rFonts w:ascii="Book Antiqua" w:eastAsia="宋体" w:hAnsi="Book Antiqua" w:cs="宋体"/>
          <w:color w:val="201F35"/>
          <w:lang w:eastAsia="zh-CN"/>
        </w:rPr>
        <w:t>Chilimuri</w:t>
      </w:r>
      <w:proofErr w:type="spellEnd"/>
      <w:r w:rsidRPr="00500FBA">
        <w:rPr>
          <w:rFonts w:ascii="Book Antiqua" w:eastAsia="宋体" w:hAnsi="Book Antiqua" w:cs="宋体"/>
          <w:color w:val="201F35"/>
          <w:lang w:eastAsia="zh-CN"/>
        </w:rPr>
        <w:t xml:space="preserve"> S. COVID-19 in the Healthy Patient Population: Demographic and Clinical Phenotypic Characterization and Predictors of In-Hospital Outcomes. </w:t>
      </w:r>
      <w:proofErr w:type="spellStart"/>
      <w:r w:rsidRPr="00500FBA">
        <w:rPr>
          <w:rFonts w:ascii="Book Antiqua" w:eastAsia="宋体" w:hAnsi="Book Antiqua" w:cs="宋体"/>
          <w:i/>
          <w:iCs/>
          <w:color w:val="201F35"/>
          <w:lang w:eastAsia="zh-CN"/>
        </w:rPr>
        <w:t>Arterioscler</w:t>
      </w:r>
      <w:proofErr w:type="spellEnd"/>
      <w:r w:rsidRPr="00500FBA">
        <w:rPr>
          <w:rFonts w:ascii="Book Antiqua" w:eastAsia="宋体" w:hAnsi="Book Antiqua" w:cs="宋体"/>
          <w:i/>
          <w:iCs/>
          <w:color w:val="201F35"/>
          <w:lang w:eastAsia="zh-CN"/>
        </w:rPr>
        <w:t xml:space="preserve"> </w:t>
      </w:r>
      <w:proofErr w:type="spellStart"/>
      <w:r w:rsidRPr="00500FBA">
        <w:rPr>
          <w:rFonts w:ascii="Book Antiqua" w:eastAsia="宋体" w:hAnsi="Book Antiqua" w:cs="宋体"/>
          <w:i/>
          <w:iCs/>
          <w:color w:val="201F35"/>
          <w:lang w:eastAsia="zh-CN"/>
        </w:rPr>
        <w:t>Thromb</w:t>
      </w:r>
      <w:proofErr w:type="spellEnd"/>
      <w:r w:rsidRPr="00500FBA">
        <w:rPr>
          <w:rFonts w:ascii="Book Antiqua" w:eastAsia="宋体" w:hAnsi="Book Antiqua" w:cs="宋体"/>
          <w:i/>
          <w:iCs/>
          <w:color w:val="201F35"/>
          <w:lang w:eastAsia="zh-CN"/>
        </w:rPr>
        <w:t xml:space="preserve"> </w:t>
      </w:r>
      <w:proofErr w:type="spellStart"/>
      <w:r w:rsidRPr="00500FBA">
        <w:rPr>
          <w:rFonts w:ascii="Book Antiqua" w:eastAsia="宋体" w:hAnsi="Book Antiqua" w:cs="宋体"/>
          <w:i/>
          <w:iCs/>
          <w:color w:val="201F35"/>
          <w:lang w:eastAsia="zh-CN"/>
        </w:rPr>
        <w:t>Vasc</w:t>
      </w:r>
      <w:proofErr w:type="spellEnd"/>
      <w:r w:rsidRPr="00500FBA">
        <w:rPr>
          <w:rFonts w:ascii="Book Antiqua" w:eastAsia="宋体" w:hAnsi="Book Antiqua" w:cs="宋体"/>
          <w:i/>
          <w:iCs/>
          <w:color w:val="201F35"/>
          <w:lang w:eastAsia="zh-CN"/>
        </w:rPr>
        <w:t xml:space="preserve"> Biol</w:t>
      </w:r>
      <w:r w:rsidRPr="00500FBA">
        <w:rPr>
          <w:rFonts w:ascii="Book Antiqua" w:eastAsia="宋体" w:hAnsi="Book Antiqua" w:cs="宋体"/>
          <w:color w:val="201F35"/>
          <w:lang w:eastAsia="zh-CN"/>
        </w:rPr>
        <w:t> 2020; </w:t>
      </w:r>
      <w:r w:rsidRPr="00500FBA">
        <w:rPr>
          <w:rFonts w:ascii="Book Antiqua" w:eastAsia="宋体" w:hAnsi="Book Antiqua" w:cs="宋体"/>
          <w:b/>
          <w:bCs/>
          <w:color w:val="201F35"/>
          <w:lang w:eastAsia="zh-CN"/>
        </w:rPr>
        <w:t>40</w:t>
      </w:r>
      <w:r w:rsidRPr="00500FBA">
        <w:rPr>
          <w:rFonts w:ascii="Book Antiqua" w:eastAsia="宋体" w:hAnsi="Book Antiqua" w:cs="宋体"/>
          <w:color w:val="201F35"/>
          <w:lang w:eastAsia="zh-CN"/>
        </w:rPr>
        <w:t>: 2764-2775 [PMID: 32907371 DOI: 10.1161/ATVBAHA.120.314845]</w:t>
      </w:r>
    </w:p>
    <w:p w14:paraId="285BEAF8" w14:textId="03B09F16" w:rsidR="00A77B3E" w:rsidRPr="00500FBA" w:rsidRDefault="00A77B3E" w:rsidP="00293A63">
      <w:pPr>
        <w:adjustRightInd w:val="0"/>
        <w:snapToGrid w:val="0"/>
        <w:spacing w:line="360" w:lineRule="auto"/>
        <w:jc w:val="both"/>
        <w:rPr>
          <w:rFonts w:ascii="Book Antiqua" w:hAnsi="Book Antiqua"/>
          <w:color w:val="000000" w:themeColor="text1"/>
        </w:rPr>
      </w:pPr>
    </w:p>
    <w:p w14:paraId="0A58B7E6" w14:textId="77777777"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color w:val="000000" w:themeColor="text1"/>
        </w:rPr>
        <w:t>Footnotes</w:t>
      </w:r>
    </w:p>
    <w:p w14:paraId="45CCBA1D" w14:textId="30FB5FB2" w:rsidR="006D5C53" w:rsidRPr="00500FBA" w:rsidRDefault="003B1746" w:rsidP="00293A63">
      <w:pPr>
        <w:pStyle w:val="11"/>
        <w:adjustRightInd w:val="0"/>
        <w:snapToGrid w:val="0"/>
        <w:spacing w:line="360" w:lineRule="auto"/>
        <w:rPr>
          <w:rFonts w:ascii="Book Antiqua" w:hAnsi="Book Antiqua" w:cs="等线"/>
          <w:sz w:val="24"/>
          <w:szCs w:val="24"/>
        </w:rPr>
      </w:pPr>
      <w:r w:rsidRPr="00500FBA">
        <w:rPr>
          <w:rFonts w:ascii="Book Antiqua" w:eastAsia="Book Antiqua" w:hAnsi="Book Antiqua" w:cs="Book Antiqua"/>
          <w:b/>
          <w:bCs/>
          <w:color w:val="000000" w:themeColor="text1"/>
          <w:sz w:val="24"/>
          <w:szCs w:val="24"/>
        </w:rPr>
        <w:t xml:space="preserve">Institutional review board statement: </w:t>
      </w:r>
      <w:r w:rsidRPr="00500FBA">
        <w:rPr>
          <w:rFonts w:ascii="Book Antiqua" w:eastAsia="Book Antiqua" w:hAnsi="Book Antiqua" w:cs="Book Antiqua"/>
          <w:color w:val="000000" w:themeColor="text1"/>
          <w:sz w:val="24"/>
          <w:szCs w:val="24"/>
          <w:shd w:val="clear" w:color="auto" w:fill="FFFFFF"/>
        </w:rPr>
        <w:t xml:space="preserve">The study was reviewed and approved by the </w:t>
      </w:r>
      <w:proofErr w:type="spellStart"/>
      <w:r w:rsidRPr="00500FBA">
        <w:rPr>
          <w:rFonts w:ascii="Book Antiqua" w:eastAsia="Book Antiqua" w:hAnsi="Book Antiqua" w:cs="Book Antiqua"/>
          <w:color w:val="000000" w:themeColor="text1"/>
          <w:sz w:val="24"/>
          <w:szCs w:val="24"/>
          <w:shd w:val="clear" w:color="auto" w:fill="FFFFFF"/>
        </w:rPr>
        <w:t>BronxCare</w:t>
      </w:r>
      <w:proofErr w:type="spellEnd"/>
      <w:r w:rsidRPr="00500FBA">
        <w:rPr>
          <w:rFonts w:ascii="Book Antiqua" w:eastAsia="Book Antiqua" w:hAnsi="Book Antiqua" w:cs="Book Antiqua"/>
          <w:color w:val="000000" w:themeColor="text1"/>
          <w:sz w:val="24"/>
          <w:szCs w:val="24"/>
          <w:shd w:val="clear" w:color="auto" w:fill="FFFFFF"/>
        </w:rPr>
        <w:t xml:space="preserve"> Hospital Center Institutional Review Board</w:t>
      </w:r>
      <w:r w:rsidR="006D5C53" w:rsidRPr="00500FBA">
        <w:rPr>
          <w:rFonts w:ascii="Book Antiqua" w:eastAsia="Book Antiqua" w:hAnsi="Book Antiqua" w:cs="Book Antiqua"/>
          <w:color w:val="000000" w:themeColor="text1"/>
          <w:sz w:val="24"/>
          <w:szCs w:val="24"/>
          <w:shd w:val="clear" w:color="auto" w:fill="FFFFFF"/>
        </w:rPr>
        <w:t>.</w:t>
      </w:r>
      <w:r w:rsidR="006D5C53" w:rsidRPr="00500FBA">
        <w:rPr>
          <w:rFonts w:ascii="Book Antiqua" w:hAnsi="Book Antiqua" w:cs="等线"/>
          <w:sz w:val="24"/>
          <w:szCs w:val="24"/>
        </w:rPr>
        <w:t xml:space="preserve"> </w:t>
      </w:r>
    </w:p>
    <w:p w14:paraId="0893983F" w14:textId="08A8276E" w:rsidR="00A77B3E" w:rsidRPr="00500FBA" w:rsidRDefault="00A77B3E" w:rsidP="00293A63">
      <w:pPr>
        <w:adjustRightInd w:val="0"/>
        <w:snapToGrid w:val="0"/>
        <w:spacing w:line="360" w:lineRule="auto"/>
        <w:jc w:val="both"/>
        <w:rPr>
          <w:rFonts w:ascii="Book Antiqua" w:hAnsi="Book Antiqua"/>
          <w:color w:val="000000" w:themeColor="text1"/>
        </w:rPr>
      </w:pPr>
    </w:p>
    <w:p w14:paraId="21446A60" w14:textId="4F7866E0" w:rsidR="00A77B3E" w:rsidRPr="00500FBA" w:rsidRDefault="00A32592" w:rsidP="00293A63">
      <w:pPr>
        <w:adjustRightInd w:val="0"/>
        <w:snapToGrid w:val="0"/>
        <w:spacing w:line="360" w:lineRule="auto"/>
        <w:jc w:val="both"/>
        <w:rPr>
          <w:rFonts w:ascii="Book Antiqua" w:hAnsi="Book Antiqua"/>
          <w:color w:val="000000" w:themeColor="text1"/>
        </w:rPr>
      </w:pPr>
      <w:r w:rsidRPr="00500FBA">
        <w:rPr>
          <w:rFonts w:ascii="Book Antiqua" w:hAnsi="Book Antiqua"/>
          <w:b/>
          <w:bCs/>
          <w:color w:val="000000" w:themeColor="text1"/>
        </w:rPr>
        <w:t>Informed consent statement:</w:t>
      </w:r>
      <w:r w:rsidR="00293A63" w:rsidRPr="00500FBA">
        <w:rPr>
          <w:rFonts w:ascii="Book Antiqua" w:hAnsi="Book Antiqua"/>
          <w:b/>
          <w:bCs/>
          <w:color w:val="000000" w:themeColor="text1"/>
        </w:rPr>
        <w:t xml:space="preserve"> </w:t>
      </w:r>
      <w:r w:rsidR="00293A63" w:rsidRPr="00500FBA">
        <w:rPr>
          <w:rFonts w:ascii="Book Antiqua" w:hAnsi="Book Antiqua"/>
          <w:color w:val="000000" w:themeColor="text1"/>
        </w:rPr>
        <w:t>This was a retrospective study and consent forms is waived.</w:t>
      </w:r>
    </w:p>
    <w:p w14:paraId="32B921D2" w14:textId="77777777" w:rsidR="00A32592" w:rsidRPr="00500FBA" w:rsidRDefault="00A32592" w:rsidP="00293A63">
      <w:pPr>
        <w:adjustRightInd w:val="0"/>
        <w:snapToGrid w:val="0"/>
        <w:spacing w:line="360" w:lineRule="auto"/>
        <w:jc w:val="both"/>
        <w:rPr>
          <w:rFonts w:ascii="Book Antiqua" w:hAnsi="Book Antiqua"/>
          <w:b/>
          <w:bCs/>
          <w:color w:val="000000" w:themeColor="text1"/>
        </w:rPr>
      </w:pPr>
    </w:p>
    <w:p w14:paraId="58B1B546" w14:textId="578C731B"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bCs/>
          <w:color w:val="000000" w:themeColor="text1"/>
        </w:rPr>
        <w:t xml:space="preserve">Conflict-of-interest statement: </w:t>
      </w:r>
      <w:r w:rsidR="00974AED" w:rsidRPr="00500FBA">
        <w:rPr>
          <w:rFonts w:ascii="Book Antiqua" w:eastAsia="Book Antiqua" w:hAnsi="Book Antiqua" w:cs="Book Antiqua"/>
          <w:color w:val="000000" w:themeColor="text1"/>
        </w:rPr>
        <w:t>Authors have nothing to disclose.</w:t>
      </w:r>
    </w:p>
    <w:p w14:paraId="34841473"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4A114755" w14:textId="27307293" w:rsidR="00A77B3E" w:rsidRPr="00500FBA" w:rsidRDefault="003B1746" w:rsidP="00293A63">
      <w:pPr>
        <w:pStyle w:val="11"/>
        <w:adjustRightInd w:val="0"/>
        <w:snapToGrid w:val="0"/>
        <w:spacing w:line="360" w:lineRule="auto"/>
        <w:rPr>
          <w:rFonts w:ascii="Book Antiqua" w:hAnsi="Book Antiqua" w:cs="等线"/>
          <w:sz w:val="24"/>
          <w:szCs w:val="24"/>
        </w:rPr>
      </w:pPr>
      <w:r w:rsidRPr="00500FBA">
        <w:rPr>
          <w:rFonts w:ascii="Book Antiqua" w:eastAsia="Book Antiqua" w:hAnsi="Book Antiqua" w:cs="Book Antiqua"/>
          <w:b/>
          <w:bCs/>
          <w:color w:val="000000" w:themeColor="text1"/>
          <w:sz w:val="24"/>
          <w:szCs w:val="24"/>
        </w:rPr>
        <w:t xml:space="preserve">Data sharing statement: </w:t>
      </w:r>
      <w:r w:rsidR="006D5C53" w:rsidRPr="00500FBA">
        <w:rPr>
          <w:rFonts w:ascii="Book Antiqua" w:hAnsi="Book Antiqua" w:cs="等线"/>
          <w:sz w:val="24"/>
          <w:szCs w:val="24"/>
        </w:rPr>
        <w:t>No additional data are available.</w:t>
      </w:r>
    </w:p>
    <w:p w14:paraId="2B9E3820" w14:textId="77777777" w:rsidR="006D5C53" w:rsidRPr="00500FBA" w:rsidRDefault="006D5C53" w:rsidP="00293A63">
      <w:pPr>
        <w:adjustRightInd w:val="0"/>
        <w:snapToGrid w:val="0"/>
        <w:spacing w:line="360" w:lineRule="auto"/>
        <w:jc w:val="both"/>
        <w:rPr>
          <w:rFonts w:ascii="Book Antiqua" w:hAnsi="Book Antiqua"/>
          <w:color w:val="000000" w:themeColor="text1"/>
        </w:rPr>
      </w:pPr>
    </w:p>
    <w:p w14:paraId="2462A29C" w14:textId="332FAE58"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bCs/>
          <w:color w:val="000000" w:themeColor="text1"/>
        </w:rPr>
        <w:t xml:space="preserve">Open-Access: </w:t>
      </w:r>
      <w:r w:rsidRPr="00500FBA">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500FBA">
        <w:rPr>
          <w:rFonts w:ascii="Book Antiqua" w:eastAsia="Book Antiqua" w:hAnsi="Book Antiqua" w:cs="Book Antiqua"/>
          <w:color w:val="000000" w:themeColor="text1"/>
        </w:rPr>
        <w:t>NonCommercial</w:t>
      </w:r>
      <w:proofErr w:type="spellEnd"/>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04FA35"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14FFC4A8" w14:textId="0F412798"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color w:val="000000" w:themeColor="text1"/>
        </w:rPr>
        <w:t xml:space="preserve">Manuscript source: </w:t>
      </w:r>
      <w:r w:rsidRPr="00500FBA">
        <w:rPr>
          <w:rFonts w:ascii="Book Antiqua" w:eastAsia="Book Antiqua" w:hAnsi="Book Antiqua" w:cs="Book Antiqua"/>
          <w:color w:val="000000" w:themeColor="text1"/>
        </w:rPr>
        <w:t>Unsolicite</w:t>
      </w:r>
      <w:r w:rsidR="00293A63" w:rsidRPr="00500FBA">
        <w:rPr>
          <w:rFonts w:ascii="Book Antiqua" w:eastAsia="Book Antiqua" w:hAnsi="Book Antiqua" w:cs="Book Antiqua"/>
          <w:color w:val="000000" w:themeColor="text1"/>
        </w:rPr>
        <w:t>d manuscr</w:t>
      </w:r>
      <w:r w:rsidRPr="00500FBA">
        <w:rPr>
          <w:rFonts w:ascii="Book Antiqua" w:eastAsia="Book Antiqua" w:hAnsi="Book Antiqua" w:cs="Book Antiqua"/>
          <w:color w:val="000000" w:themeColor="text1"/>
        </w:rPr>
        <w:t>ipt</w:t>
      </w:r>
    </w:p>
    <w:p w14:paraId="33282F2F"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27A6E2DC" w14:textId="77777777"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color w:val="000000" w:themeColor="text1"/>
        </w:rPr>
        <w:t xml:space="preserve">Peer-review started: </w:t>
      </w:r>
      <w:r w:rsidRPr="00500FBA">
        <w:rPr>
          <w:rFonts w:ascii="Book Antiqua" w:eastAsia="Book Antiqua" w:hAnsi="Book Antiqua" w:cs="Book Antiqua"/>
          <w:color w:val="000000" w:themeColor="text1"/>
        </w:rPr>
        <w:t>January 29, 2021</w:t>
      </w:r>
    </w:p>
    <w:p w14:paraId="4859E205" w14:textId="77777777"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color w:val="000000" w:themeColor="text1"/>
        </w:rPr>
        <w:t xml:space="preserve">First decision: </w:t>
      </w:r>
      <w:r w:rsidRPr="00500FBA">
        <w:rPr>
          <w:rFonts w:ascii="Book Antiqua" w:eastAsia="Book Antiqua" w:hAnsi="Book Antiqua" w:cs="Book Antiqua"/>
          <w:color w:val="000000" w:themeColor="text1"/>
        </w:rPr>
        <w:t>May 2, 2021</w:t>
      </w:r>
    </w:p>
    <w:p w14:paraId="3B40BA53" w14:textId="59BD95FC"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color w:val="000000" w:themeColor="text1"/>
        </w:rPr>
        <w:t xml:space="preserve">Article in press: </w:t>
      </w:r>
      <w:r w:rsidR="007E1FB3" w:rsidRPr="00500FBA">
        <w:rPr>
          <w:rFonts w:ascii="Book Antiqua" w:eastAsia="Book Antiqua" w:hAnsi="Book Antiqua" w:cs="Book Antiqua"/>
          <w:color w:val="000000" w:themeColor="text1"/>
        </w:rPr>
        <w:t>September 8, 2021</w:t>
      </w:r>
    </w:p>
    <w:p w14:paraId="3D38DA32"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4917740D" w14:textId="6AC8706D"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color w:val="000000" w:themeColor="text1"/>
        </w:rPr>
        <w:t xml:space="preserve">Specialty type: </w:t>
      </w:r>
      <w:r w:rsidRPr="00500FBA">
        <w:rPr>
          <w:rFonts w:ascii="Book Antiqua" w:eastAsia="Book Antiqua" w:hAnsi="Book Antiqua" w:cs="Book Antiqua"/>
          <w:color w:val="000000" w:themeColor="text1"/>
        </w:rPr>
        <w:t>Gastroenterolog</w:t>
      </w:r>
      <w:r w:rsidR="00293A63" w:rsidRPr="00500FBA">
        <w:rPr>
          <w:rFonts w:ascii="Book Antiqua" w:eastAsia="Book Antiqua" w:hAnsi="Book Antiqua" w:cs="Book Antiqua"/>
          <w:color w:val="000000" w:themeColor="text1"/>
        </w:rPr>
        <w:t>y and he</w:t>
      </w:r>
      <w:r w:rsidRPr="00500FBA">
        <w:rPr>
          <w:rFonts w:ascii="Book Antiqua" w:eastAsia="Book Antiqua" w:hAnsi="Book Antiqua" w:cs="Book Antiqua"/>
          <w:color w:val="000000" w:themeColor="text1"/>
        </w:rPr>
        <w:t>patology</w:t>
      </w:r>
    </w:p>
    <w:p w14:paraId="23CBDFEE" w14:textId="77777777"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color w:val="000000" w:themeColor="text1"/>
        </w:rPr>
        <w:t xml:space="preserve">Country/Territory of origin: </w:t>
      </w:r>
      <w:r w:rsidRPr="00500FBA">
        <w:rPr>
          <w:rFonts w:ascii="Book Antiqua" w:eastAsia="Book Antiqua" w:hAnsi="Book Antiqua" w:cs="Book Antiqua"/>
          <w:color w:val="000000" w:themeColor="text1"/>
        </w:rPr>
        <w:t>United States</w:t>
      </w:r>
    </w:p>
    <w:p w14:paraId="5F5A72B1" w14:textId="77777777"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color w:val="000000" w:themeColor="text1"/>
        </w:rPr>
        <w:t>Peer-review report’s scientific quality classification</w:t>
      </w:r>
    </w:p>
    <w:p w14:paraId="2BEEEA36" w14:textId="06E2909F"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color w:val="000000" w:themeColor="text1"/>
        </w:rPr>
        <w:t>Grade A</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Excellent): 0</w:t>
      </w:r>
    </w:p>
    <w:p w14:paraId="079BE167" w14:textId="7CEECF7B"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color w:val="000000" w:themeColor="text1"/>
        </w:rPr>
        <w:t>Grade B</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Very good): B</w:t>
      </w:r>
    </w:p>
    <w:p w14:paraId="0222E059" w14:textId="2D90688A"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color w:val="000000" w:themeColor="text1"/>
        </w:rPr>
        <w:t>Grade C</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 xml:space="preserve">Good): </w:t>
      </w:r>
      <w:r w:rsidR="00293A63" w:rsidRPr="00500FBA">
        <w:rPr>
          <w:rFonts w:ascii="Book Antiqua" w:eastAsia="Book Antiqua" w:hAnsi="Book Antiqua" w:cs="Book Antiqua"/>
          <w:color w:val="000000" w:themeColor="text1"/>
        </w:rPr>
        <w:t>C</w:t>
      </w:r>
    </w:p>
    <w:p w14:paraId="0F056517" w14:textId="446AF399"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color w:val="000000" w:themeColor="text1"/>
        </w:rPr>
        <w:t>Grade D</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Fair): D</w:t>
      </w:r>
    </w:p>
    <w:p w14:paraId="5D03E405" w14:textId="3F374BBA"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color w:val="000000" w:themeColor="text1"/>
        </w:rPr>
        <w:t>Grade E</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Poor): 0</w:t>
      </w:r>
    </w:p>
    <w:p w14:paraId="794F7B4A" w14:textId="77777777" w:rsidR="00A77B3E" w:rsidRPr="00500FBA" w:rsidRDefault="00A77B3E" w:rsidP="00293A63">
      <w:pPr>
        <w:adjustRightInd w:val="0"/>
        <w:snapToGrid w:val="0"/>
        <w:spacing w:line="360" w:lineRule="auto"/>
        <w:jc w:val="both"/>
        <w:rPr>
          <w:rFonts w:ascii="Book Antiqua" w:hAnsi="Book Antiqua"/>
          <w:color w:val="000000" w:themeColor="text1"/>
        </w:rPr>
      </w:pPr>
    </w:p>
    <w:p w14:paraId="63E00BCC" w14:textId="61CD46B4" w:rsidR="00A77B3E" w:rsidRPr="00500FBA" w:rsidRDefault="003B1746" w:rsidP="00293A63">
      <w:pPr>
        <w:adjustRightInd w:val="0"/>
        <w:snapToGrid w:val="0"/>
        <w:spacing w:line="360" w:lineRule="auto"/>
        <w:jc w:val="both"/>
        <w:rPr>
          <w:rFonts w:ascii="Book Antiqua" w:eastAsia="Book Antiqua" w:hAnsi="Book Antiqua" w:cs="Book Antiqua"/>
          <w:bCs/>
          <w:color w:val="000000" w:themeColor="text1"/>
        </w:rPr>
      </w:pPr>
      <w:r w:rsidRPr="00500FBA">
        <w:rPr>
          <w:rFonts w:ascii="Book Antiqua" w:eastAsia="Book Antiqua" w:hAnsi="Book Antiqua" w:cs="Book Antiqua"/>
          <w:b/>
          <w:color w:val="000000" w:themeColor="text1"/>
        </w:rPr>
        <w:t xml:space="preserve">P-Reviewer: </w:t>
      </w:r>
      <w:r w:rsidRPr="00500FBA">
        <w:rPr>
          <w:rFonts w:ascii="Book Antiqua" w:eastAsia="Book Antiqua" w:hAnsi="Book Antiqua" w:cs="Book Antiqua"/>
          <w:color w:val="000000" w:themeColor="text1"/>
        </w:rPr>
        <w:t xml:space="preserve">Kumar R, </w:t>
      </w:r>
      <w:proofErr w:type="spellStart"/>
      <w:r w:rsidRPr="00500FBA">
        <w:rPr>
          <w:rFonts w:ascii="Book Antiqua" w:eastAsia="Book Antiqua" w:hAnsi="Book Antiqua" w:cs="Book Antiqua"/>
          <w:color w:val="000000" w:themeColor="text1"/>
        </w:rPr>
        <w:t>Shahini</w:t>
      </w:r>
      <w:proofErr w:type="spellEnd"/>
      <w:r w:rsidRPr="00500FBA">
        <w:rPr>
          <w:rFonts w:ascii="Book Antiqua" w:eastAsia="Book Antiqua" w:hAnsi="Book Antiqua" w:cs="Book Antiqua"/>
          <w:color w:val="000000" w:themeColor="text1"/>
        </w:rPr>
        <w:t xml:space="preserve"> E</w:t>
      </w:r>
      <w:r w:rsidRPr="00500FBA">
        <w:rPr>
          <w:rFonts w:ascii="Book Antiqua" w:eastAsia="Book Antiqua" w:hAnsi="Book Antiqua" w:cs="Book Antiqua"/>
          <w:b/>
          <w:color w:val="000000" w:themeColor="text1"/>
        </w:rPr>
        <w:t xml:space="preserve"> S-Editor: </w:t>
      </w:r>
      <w:r w:rsidRPr="00500FBA">
        <w:rPr>
          <w:rFonts w:ascii="Book Antiqua" w:eastAsia="Book Antiqua" w:hAnsi="Book Antiqua" w:cs="Book Antiqua"/>
          <w:color w:val="000000" w:themeColor="text1"/>
        </w:rPr>
        <w:t>Liu M</w:t>
      </w:r>
      <w:r w:rsidRPr="00500FBA">
        <w:rPr>
          <w:rFonts w:ascii="Book Antiqua" w:eastAsia="Book Antiqua" w:hAnsi="Book Antiqua" w:cs="Book Antiqua"/>
          <w:b/>
          <w:color w:val="000000" w:themeColor="text1"/>
        </w:rPr>
        <w:t xml:space="preserve"> L-Editor:</w:t>
      </w:r>
      <w:r w:rsidR="00145EA4" w:rsidRPr="00500FBA">
        <w:rPr>
          <w:rFonts w:ascii="Book Antiqua" w:eastAsia="Book Antiqua" w:hAnsi="Book Antiqua" w:cs="Book Antiqua"/>
          <w:b/>
          <w:color w:val="000000" w:themeColor="text1"/>
        </w:rPr>
        <w:t xml:space="preserve"> </w:t>
      </w:r>
      <w:r w:rsidR="00315051" w:rsidRPr="00500FBA">
        <w:rPr>
          <w:rFonts w:ascii="Book Antiqua" w:eastAsia="Book Antiqua" w:hAnsi="Book Antiqua" w:cs="Book Antiqua"/>
          <w:bCs/>
          <w:color w:val="000000" w:themeColor="text1"/>
        </w:rPr>
        <w:t>A</w:t>
      </w:r>
      <w:r w:rsidR="00315051" w:rsidRPr="00500FBA">
        <w:rPr>
          <w:rFonts w:ascii="Book Antiqua" w:eastAsia="Book Antiqua" w:hAnsi="Book Antiqua" w:cs="Book Antiqua"/>
          <w:b/>
          <w:color w:val="000000" w:themeColor="text1"/>
        </w:rPr>
        <w:t xml:space="preserve"> </w:t>
      </w:r>
      <w:r w:rsidRPr="00500FBA">
        <w:rPr>
          <w:rFonts w:ascii="Book Antiqua" w:eastAsia="Book Antiqua" w:hAnsi="Book Antiqua" w:cs="Book Antiqua"/>
          <w:b/>
          <w:color w:val="000000" w:themeColor="text1"/>
        </w:rPr>
        <w:t>P-Editor:</w:t>
      </w:r>
      <w:r w:rsidRPr="00500FBA">
        <w:rPr>
          <w:rFonts w:ascii="Book Antiqua" w:eastAsia="Book Antiqua" w:hAnsi="Book Antiqua" w:cs="Book Antiqua"/>
          <w:bCs/>
          <w:color w:val="000000" w:themeColor="text1"/>
        </w:rPr>
        <w:t xml:space="preserve"> </w:t>
      </w:r>
      <w:r w:rsidR="00315051" w:rsidRPr="00500FBA">
        <w:rPr>
          <w:rFonts w:ascii="Book Antiqua" w:eastAsia="Book Antiqua" w:hAnsi="Book Antiqua" w:cs="Book Antiqua"/>
          <w:bCs/>
          <w:color w:val="000000" w:themeColor="text1"/>
        </w:rPr>
        <w:t>Li JH</w:t>
      </w:r>
    </w:p>
    <w:p w14:paraId="7939C02A" w14:textId="54413020" w:rsidR="00315051" w:rsidRPr="00500FBA" w:rsidRDefault="00315051" w:rsidP="00293A63">
      <w:pPr>
        <w:adjustRightInd w:val="0"/>
        <w:snapToGrid w:val="0"/>
        <w:spacing w:line="360" w:lineRule="auto"/>
        <w:jc w:val="both"/>
        <w:rPr>
          <w:rFonts w:ascii="Book Antiqua" w:hAnsi="Book Antiqua"/>
          <w:color w:val="000000" w:themeColor="text1"/>
        </w:rPr>
        <w:sectPr w:rsidR="00315051" w:rsidRPr="00500FBA">
          <w:footerReference w:type="even" r:id="rId7"/>
          <w:footerReference w:type="default" r:id="rId8"/>
          <w:pgSz w:w="12240" w:h="15840"/>
          <w:pgMar w:top="1440" w:right="1440" w:bottom="1440" w:left="1440" w:header="720" w:footer="720" w:gutter="0"/>
          <w:cols w:space="720"/>
          <w:docGrid w:linePitch="360"/>
        </w:sectPr>
      </w:pPr>
    </w:p>
    <w:p w14:paraId="378DF5E2" w14:textId="503AC61A" w:rsidR="00A77B3E" w:rsidRPr="00500FBA" w:rsidRDefault="003B1746" w:rsidP="00293A63">
      <w:pPr>
        <w:adjustRightInd w:val="0"/>
        <w:snapToGrid w:val="0"/>
        <w:spacing w:line="360" w:lineRule="auto"/>
        <w:jc w:val="both"/>
        <w:rPr>
          <w:rFonts w:ascii="Book Antiqua" w:eastAsia="Book Antiqua" w:hAnsi="Book Antiqua" w:cs="Book Antiqua"/>
          <w:b/>
          <w:color w:val="000000" w:themeColor="text1"/>
        </w:rPr>
      </w:pPr>
      <w:r w:rsidRPr="00500FBA">
        <w:rPr>
          <w:rFonts w:ascii="Book Antiqua" w:eastAsia="Book Antiqua" w:hAnsi="Book Antiqua" w:cs="Book Antiqua"/>
          <w:b/>
          <w:color w:val="000000" w:themeColor="text1"/>
        </w:rPr>
        <w:lastRenderedPageBreak/>
        <w:t>Figure Legends</w:t>
      </w:r>
    </w:p>
    <w:p w14:paraId="79CEAFE7" w14:textId="462ACB84" w:rsidR="003B1746" w:rsidRPr="00500FBA" w:rsidRDefault="00915EAD" w:rsidP="00293A63">
      <w:pPr>
        <w:adjustRightInd w:val="0"/>
        <w:snapToGrid w:val="0"/>
        <w:spacing w:line="360" w:lineRule="auto"/>
        <w:jc w:val="both"/>
        <w:rPr>
          <w:rFonts w:ascii="Book Antiqua" w:hAnsi="Book Antiqua"/>
          <w:color w:val="000000" w:themeColor="text1"/>
        </w:rPr>
      </w:pPr>
      <w:r w:rsidRPr="00500FBA">
        <w:rPr>
          <w:rFonts w:ascii="Book Antiqua" w:hAnsi="Book Antiqua"/>
          <w:noProof/>
          <w:color w:val="000000" w:themeColor="text1"/>
          <w:lang w:val="es-CO" w:eastAsia="es-CO"/>
        </w:rPr>
        <w:drawing>
          <wp:inline distT="0" distB="0" distL="0" distR="0" wp14:anchorId="37706D27" wp14:editId="4F642154">
            <wp:extent cx="5344484" cy="324850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1194" cy="3258657"/>
                    </a:xfrm>
                    <a:prstGeom prst="rect">
                      <a:avLst/>
                    </a:prstGeom>
                    <a:noFill/>
                  </pic:spPr>
                </pic:pic>
              </a:graphicData>
            </a:graphic>
          </wp:inline>
        </w:drawing>
      </w:r>
    </w:p>
    <w:p w14:paraId="5C1EA4DC" w14:textId="663093B4" w:rsidR="00A77B3E"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eastAsia="Book Antiqua" w:hAnsi="Book Antiqua" w:cs="Book Antiqua"/>
          <w:b/>
          <w:bCs/>
          <w:color w:val="000000" w:themeColor="text1"/>
        </w:rPr>
        <w:t xml:space="preserve">Figure 1 Kaplan-Myer curves for in-hospital survival in patients with and without </w:t>
      </w:r>
      <w:bookmarkStart w:id="3" w:name="_Hlk80889883"/>
      <w:r w:rsidR="00915EAD" w:rsidRPr="00500FBA">
        <w:rPr>
          <w:rFonts w:ascii="Book Antiqua" w:eastAsia="Book Antiqua" w:hAnsi="Book Antiqua" w:cs="Book Antiqua"/>
          <w:b/>
          <w:bCs/>
          <w:color w:val="000000" w:themeColor="text1"/>
        </w:rPr>
        <w:t>hepatitis C virus</w:t>
      </w:r>
      <w:bookmarkEnd w:id="3"/>
      <w:r w:rsidRPr="00500FBA">
        <w:rPr>
          <w:rFonts w:ascii="Book Antiqua" w:eastAsia="Book Antiqua" w:hAnsi="Book Antiqua" w:cs="Book Antiqua"/>
          <w:b/>
          <w:bCs/>
          <w:color w:val="000000" w:themeColor="text1"/>
        </w:rPr>
        <w:t>.</w:t>
      </w:r>
      <w:r w:rsidR="00915EAD"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A</w:t>
      </w:r>
      <w:r w:rsidR="007816EC" w:rsidRPr="00500FBA">
        <w:rPr>
          <w:rFonts w:ascii="Book Antiqua" w:eastAsia="Book Antiqua" w:hAnsi="Book Antiqua" w:cs="Book Antiqua"/>
          <w:color w:val="000000" w:themeColor="text1"/>
        </w:rPr>
        <w:t>:</w:t>
      </w:r>
      <w:r w:rsidRPr="00500FBA">
        <w:rPr>
          <w:rFonts w:ascii="Book Antiqua" w:eastAsia="Book Antiqua" w:hAnsi="Book Antiqua" w:cs="Book Antiqua"/>
          <w:color w:val="000000" w:themeColor="text1"/>
        </w:rPr>
        <w:t xml:space="preserve"> </w:t>
      </w:r>
      <w:r w:rsidR="00915EAD" w:rsidRPr="00500FBA">
        <w:rPr>
          <w:rFonts w:ascii="Book Antiqua" w:eastAsia="Book Antiqua" w:hAnsi="Book Antiqua" w:cs="Book Antiqua"/>
          <w:color w:val="000000" w:themeColor="text1"/>
        </w:rPr>
        <w:t>I</w:t>
      </w:r>
      <w:r w:rsidRPr="00500FBA">
        <w:rPr>
          <w:rFonts w:ascii="Book Antiqua" w:eastAsia="Book Antiqua" w:hAnsi="Book Antiqua" w:cs="Book Antiqua"/>
          <w:color w:val="000000" w:themeColor="text1"/>
        </w:rPr>
        <w:t>n the overall study group</w:t>
      </w:r>
      <w:r w:rsidR="007816EC"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B</w:t>
      </w:r>
      <w:r w:rsidR="007816EC" w:rsidRPr="00500FBA">
        <w:rPr>
          <w:rFonts w:ascii="Book Antiqua" w:eastAsia="Book Antiqua" w:hAnsi="Book Antiqua" w:cs="Book Antiqua"/>
          <w:color w:val="000000" w:themeColor="text1"/>
        </w:rPr>
        <w:t>:</w:t>
      </w:r>
      <w:r w:rsidRPr="00500FBA">
        <w:rPr>
          <w:rFonts w:ascii="Book Antiqua" w:eastAsia="Book Antiqua" w:hAnsi="Book Antiqua" w:cs="Book Antiqua"/>
          <w:color w:val="000000" w:themeColor="text1"/>
        </w:rPr>
        <w:t xml:space="preserve"> </w:t>
      </w:r>
      <w:r w:rsidR="00915EAD" w:rsidRPr="00500FBA">
        <w:rPr>
          <w:rFonts w:ascii="Book Antiqua" w:eastAsia="Book Antiqua" w:hAnsi="Book Antiqua" w:cs="Book Antiqua"/>
          <w:color w:val="000000" w:themeColor="text1"/>
        </w:rPr>
        <w:t>A</w:t>
      </w:r>
      <w:r w:rsidRPr="00500FBA">
        <w:rPr>
          <w:rFonts w:ascii="Book Antiqua" w:eastAsia="Book Antiqua" w:hAnsi="Book Antiqua" w:cs="Book Antiqua"/>
          <w:color w:val="000000" w:themeColor="text1"/>
        </w:rPr>
        <w:t>fter propensity score matching.</w:t>
      </w:r>
      <w:r w:rsidR="00915EAD" w:rsidRPr="00500FBA">
        <w:rPr>
          <w:rFonts w:ascii="Book Antiqua" w:eastAsia="Book Antiqua" w:hAnsi="Book Antiqua" w:cs="Book Antiqua"/>
          <w:color w:val="000000" w:themeColor="text1"/>
        </w:rPr>
        <w:t xml:space="preserve"> HCV: </w:t>
      </w:r>
      <w:bookmarkStart w:id="4" w:name="OLE_LINK1"/>
      <w:r w:rsidR="00915EAD" w:rsidRPr="00500FBA">
        <w:rPr>
          <w:rFonts w:ascii="Book Antiqua" w:eastAsia="Book Antiqua" w:hAnsi="Book Antiqua" w:cs="Book Antiqua"/>
          <w:color w:val="000000" w:themeColor="text1"/>
        </w:rPr>
        <w:t>Hepatitis C virus</w:t>
      </w:r>
      <w:bookmarkEnd w:id="4"/>
      <w:r w:rsidR="00915EAD" w:rsidRPr="00500FBA">
        <w:rPr>
          <w:rFonts w:ascii="Book Antiqua" w:eastAsia="Book Antiqua" w:hAnsi="Book Antiqua" w:cs="Book Antiqua"/>
          <w:color w:val="000000" w:themeColor="text1"/>
        </w:rPr>
        <w:t>.</w:t>
      </w:r>
    </w:p>
    <w:p w14:paraId="1EA769E2" w14:textId="4F5F7718" w:rsidR="00915EAD" w:rsidRPr="00500FBA" w:rsidRDefault="00915EAD"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br w:type="page"/>
      </w:r>
    </w:p>
    <w:p w14:paraId="72F93DBB" w14:textId="1F1BFDE0" w:rsidR="00145EA4" w:rsidRPr="00500FBA" w:rsidRDefault="00145EA4" w:rsidP="00293A63">
      <w:pPr>
        <w:adjustRightInd w:val="0"/>
        <w:snapToGrid w:val="0"/>
        <w:spacing w:line="360" w:lineRule="auto"/>
        <w:jc w:val="both"/>
        <w:rPr>
          <w:rFonts w:ascii="Book Antiqua" w:hAnsi="Book Antiqua"/>
          <w:noProof/>
          <w:color w:val="000000" w:themeColor="text1"/>
        </w:rPr>
      </w:pPr>
      <w:r w:rsidRPr="00500FBA">
        <w:rPr>
          <w:rFonts w:ascii="Book Antiqua" w:hAnsi="Book Antiqua"/>
          <w:noProof/>
          <w:color w:val="000000" w:themeColor="text1"/>
          <w:lang w:val="es-CO" w:eastAsia="es-CO"/>
        </w:rPr>
        <w:lastRenderedPageBreak/>
        <w:drawing>
          <wp:inline distT="0" distB="0" distL="0" distR="0" wp14:anchorId="4AADFAD8" wp14:editId="17A745C2">
            <wp:extent cx="5239753" cy="25027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7198" cy="2511096"/>
                    </a:xfrm>
                    <a:prstGeom prst="rect">
                      <a:avLst/>
                    </a:prstGeom>
                    <a:noFill/>
                  </pic:spPr>
                </pic:pic>
              </a:graphicData>
            </a:graphic>
          </wp:inline>
        </w:drawing>
      </w:r>
    </w:p>
    <w:p w14:paraId="1795D467" w14:textId="169A6924" w:rsidR="00A77B3E" w:rsidRPr="00500FBA" w:rsidRDefault="003B1746" w:rsidP="00293A63">
      <w:pPr>
        <w:adjustRightInd w:val="0"/>
        <w:snapToGrid w:val="0"/>
        <w:spacing w:line="360" w:lineRule="auto"/>
        <w:jc w:val="both"/>
        <w:rPr>
          <w:rFonts w:ascii="Book Antiqua" w:eastAsia="Book Antiqua" w:hAnsi="Book Antiqua" w:cs="Book Antiqua"/>
          <w:color w:val="000000" w:themeColor="text1"/>
        </w:rPr>
      </w:pPr>
      <w:r w:rsidRPr="00500FBA">
        <w:rPr>
          <w:rFonts w:ascii="Book Antiqua" w:eastAsia="Book Antiqua" w:hAnsi="Book Antiqua" w:cs="Book Antiqua"/>
          <w:b/>
          <w:bCs/>
          <w:color w:val="000000" w:themeColor="text1"/>
        </w:rPr>
        <w:t xml:space="preserve">Figure 2 Comparison between different models for prediction of </w:t>
      </w:r>
      <w:r w:rsidR="00915EAD" w:rsidRPr="00500FBA">
        <w:rPr>
          <w:rFonts w:ascii="Book Antiqua" w:eastAsia="Book Antiqua" w:hAnsi="Book Antiqua" w:cs="Book Antiqua"/>
          <w:b/>
          <w:bCs/>
          <w:color w:val="000000" w:themeColor="text1"/>
        </w:rPr>
        <w:t>coronavirus disease 2019</w:t>
      </w:r>
      <w:r w:rsidRPr="00500FBA">
        <w:rPr>
          <w:rFonts w:ascii="Book Antiqua" w:eastAsia="Book Antiqua" w:hAnsi="Book Antiqua" w:cs="Book Antiqua"/>
          <w:b/>
          <w:bCs/>
          <w:color w:val="000000" w:themeColor="text1"/>
        </w:rPr>
        <w:t xml:space="preserve"> associated in-hospital mortality. </w:t>
      </w:r>
      <w:r w:rsidRPr="00500FBA">
        <w:rPr>
          <w:rFonts w:ascii="Book Antiqua" w:eastAsia="Book Antiqua" w:hAnsi="Book Antiqua" w:cs="Book Antiqua"/>
          <w:color w:val="000000" w:themeColor="text1"/>
        </w:rPr>
        <w:t xml:space="preserve">Comparisons were done using the </w:t>
      </w:r>
      <w:r w:rsidR="00915EAD" w:rsidRPr="00500FBA">
        <w:rPr>
          <w:rFonts w:ascii="Book Antiqua" w:eastAsia="Book Antiqua" w:hAnsi="Book Antiqua" w:cs="Book Antiqua"/>
          <w:color w:val="000000" w:themeColor="text1"/>
        </w:rPr>
        <w:t>-</w:t>
      </w:r>
      <w:r w:rsidRPr="00500FBA">
        <w:rPr>
          <w:rFonts w:ascii="Book Antiqua" w:eastAsia="Book Antiqua" w:hAnsi="Book Antiqua" w:cs="Book Antiqua"/>
          <w:color w:val="000000" w:themeColor="text1"/>
        </w:rPr>
        <w:t>2</w:t>
      </w:r>
      <w:r w:rsidR="00915EAD" w:rsidRPr="00500FBA">
        <w:rPr>
          <w:rFonts w:ascii="Book Antiqua" w:eastAsia="Book Antiqua" w:hAnsi="Book Antiqua" w:cs="Book Antiqua"/>
          <w:color w:val="000000" w:themeColor="text1"/>
        </w:rPr>
        <w:t>-</w:t>
      </w:r>
      <w:r w:rsidRPr="00500FBA">
        <w:rPr>
          <w:rFonts w:ascii="Book Antiqua" w:eastAsia="Book Antiqua" w:hAnsi="Book Antiqua" w:cs="Book Antiqua"/>
          <w:color w:val="000000" w:themeColor="text1"/>
        </w:rPr>
        <w:t>log likelihood ratio. The first model</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clinical model) consisted of clinical parameters</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 xml:space="preserve">age, sex, </w:t>
      </w:r>
      <w:r w:rsidR="00293A63" w:rsidRPr="00500FBA">
        <w:rPr>
          <w:rFonts w:ascii="Book Antiqua" w:eastAsia="Book Antiqua" w:hAnsi="Book Antiqua" w:cs="Book Antiqua"/>
          <w:color w:val="000000" w:themeColor="text1"/>
        </w:rPr>
        <w:t>hypertension, diabetes mellitus</w:t>
      </w:r>
      <w:r w:rsidRPr="00500FBA">
        <w:rPr>
          <w:rFonts w:ascii="Book Antiqua" w:eastAsia="Book Antiqua" w:hAnsi="Book Antiqua" w:cs="Book Antiqua"/>
          <w:color w:val="000000" w:themeColor="text1"/>
        </w:rPr>
        <w:t>, history of respiratory disease, and history of cardiac disease). The second model</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laboratory model) consisted of laboratory values</w:t>
      </w:r>
      <w:r w:rsidR="009E1BF6"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 xml:space="preserve">D-dimer, </w:t>
      </w:r>
      <w:r w:rsidR="00293A63" w:rsidRPr="00500FBA">
        <w:rPr>
          <w:rFonts w:ascii="Book Antiqua" w:eastAsia="Book Antiqua" w:hAnsi="Book Antiqua" w:cs="Book Antiqua"/>
          <w:color w:val="000000" w:themeColor="text1"/>
        </w:rPr>
        <w:t>lactate dehydrogenase, high sensitivity C-reactive protein</w:t>
      </w:r>
      <w:r w:rsidRPr="00500FBA">
        <w:rPr>
          <w:rFonts w:ascii="Book Antiqua" w:eastAsia="Book Antiqua" w:hAnsi="Book Antiqua" w:cs="Book Antiqua"/>
          <w:color w:val="000000" w:themeColor="text1"/>
        </w:rPr>
        <w:t xml:space="preserve">, and serum creatinine). The third model was a combined clinical and laboratory model, and the fourth model was the combined model with the addition of history of </w:t>
      </w:r>
      <w:r w:rsidR="00915EAD" w:rsidRPr="00500FBA">
        <w:rPr>
          <w:rFonts w:ascii="Book Antiqua" w:eastAsia="Book Antiqua" w:hAnsi="Book Antiqua" w:cs="Book Antiqua"/>
          <w:color w:val="000000" w:themeColor="text1"/>
        </w:rPr>
        <w:t>hepatitis C virus</w:t>
      </w:r>
      <w:r w:rsidRPr="00500FBA">
        <w:rPr>
          <w:rFonts w:ascii="Book Antiqua" w:eastAsia="Book Antiqua" w:hAnsi="Book Antiqua" w:cs="Book Antiqua"/>
          <w:color w:val="000000" w:themeColor="text1"/>
        </w:rPr>
        <w:t>.</w:t>
      </w:r>
      <w:r w:rsidR="00915EAD" w:rsidRPr="00500FBA">
        <w:rPr>
          <w:rFonts w:ascii="Book Antiqua" w:eastAsia="Book Antiqua" w:hAnsi="Book Antiqua" w:cs="Book Antiqua"/>
          <w:color w:val="000000" w:themeColor="text1"/>
        </w:rPr>
        <w:t xml:space="preserve"> </w:t>
      </w:r>
      <w:r w:rsidRPr="00500FBA">
        <w:rPr>
          <w:rFonts w:ascii="Book Antiqua" w:eastAsia="Book Antiqua" w:hAnsi="Book Antiqua" w:cs="Book Antiqua"/>
          <w:color w:val="000000" w:themeColor="text1"/>
        </w:rPr>
        <w:t>A</w:t>
      </w:r>
      <w:r w:rsidR="007816EC" w:rsidRPr="00500FBA">
        <w:rPr>
          <w:rFonts w:ascii="Book Antiqua" w:eastAsia="Book Antiqua" w:hAnsi="Book Antiqua" w:cs="Book Antiqua"/>
          <w:color w:val="000000" w:themeColor="text1"/>
        </w:rPr>
        <w:t>:</w:t>
      </w:r>
      <w:r w:rsidRPr="00500FBA">
        <w:rPr>
          <w:rFonts w:ascii="Book Antiqua" w:eastAsia="Book Antiqua" w:hAnsi="Book Antiqua" w:cs="Book Antiqua"/>
          <w:color w:val="000000" w:themeColor="text1"/>
        </w:rPr>
        <w:t xml:space="preserve"> </w:t>
      </w:r>
      <w:r w:rsidR="00915EAD" w:rsidRPr="00500FBA">
        <w:rPr>
          <w:rFonts w:ascii="Book Antiqua" w:eastAsia="Book Antiqua" w:hAnsi="Book Antiqua" w:cs="Book Antiqua"/>
          <w:color w:val="000000" w:themeColor="text1"/>
        </w:rPr>
        <w:t>I</w:t>
      </w:r>
      <w:r w:rsidRPr="00500FBA">
        <w:rPr>
          <w:rFonts w:ascii="Book Antiqua" w:eastAsia="Book Antiqua" w:hAnsi="Book Antiqua" w:cs="Book Antiqua"/>
          <w:color w:val="000000" w:themeColor="text1"/>
        </w:rPr>
        <w:t>n the overall study group</w:t>
      </w:r>
      <w:r w:rsidR="007816EC" w:rsidRPr="00500FBA">
        <w:rPr>
          <w:rFonts w:ascii="Book Antiqua" w:eastAsia="Book Antiqua" w:hAnsi="Book Antiqua" w:cs="Book Antiqua"/>
          <w:color w:val="000000" w:themeColor="text1"/>
        </w:rPr>
        <w:t>;</w:t>
      </w:r>
      <w:r w:rsidRPr="00500FBA">
        <w:rPr>
          <w:rFonts w:ascii="Book Antiqua" w:eastAsia="Book Antiqua" w:hAnsi="Book Antiqua" w:cs="Book Antiqua"/>
          <w:color w:val="000000" w:themeColor="text1"/>
        </w:rPr>
        <w:t xml:space="preserve"> B</w:t>
      </w:r>
      <w:r w:rsidR="007816EC" w:rsidRPr="00500FBA">
        <w:rPr>
          <w:rFonts w:ascii="Book Antiqua" w:eastAsia="Book Antiqua" w:hAnsi="Book Antiqua" w:cs="Book Antiqua"/>
          <w:color w:val="000000" w:themeColor="text1"/>
        </w:rPr>
        <w:t>:</w:t>
      </w:r>
      <w:r w:rsidRPr="00500FBA">
        <w:rPr>
          <w:rFonts w:ascii="Book Antiqua" w:eastAsia="Book Antiqua" w:hAnsi="Book Antiqua" w:cs="Book Antiqua"/>
          <w:color w:val="000000" w:themeColor="text1"/>
        </w:rPr>
        <w:t xml:space="preserve"> </w:t>
      </w:r>
      <w:r w:rsidR="00915EAD" w:rsidRPr="00500FBA">
        <w:rPr>
          <w:rFonts w:ascii="Book Antiqua" w:eastAsia="Book Antiqua" w:hAnsi="Book Antiqua" w:cs="Book Antiqua"/>
          <w:color w:val="000000" w:themeColor="text1"/>
        </w:rPr>
        <w:t>A</w:t>
      </w:r>
      <w:r w:rsidRPr="00500FBA">
        <w:rPr>
          <w:rFonts w:ascii="Book Antiqua" w:eastAsia="Book Antiqua" w:hAnsi="Book Antiqua" w:cs="Book Antiqua"/>
          <w:color w:val="000000" w:themeColor="text1"/>
        </w:rPr>
        <w:t>fter propensity score matching.</w:t>
      </w:r>
      <w:r w:rsidR="00915EAD" w:rsidRPr="00500FBA">
        <w:rPr>
          <w:rFonts w:ascii="Book Antiqua" w:eastAsia="Book Antiqua" w:hAnsi="Book Antiqua" w:cs="Book Antiqua"/>
          <w:color w:val="000000" w:themeColor="text1"/>
        </w:rPr>
        <w:t xml:space="preserve"> HCV: Hepatitis C virus</w:t>
      </w:r>
      <w:r w:rsidR="00145EA4" w:rsidRPr="00500FBA">
        <w:rPr>
          <w:rFonts w:ascii="Book Antiqua" w:eastAsia="Book Antiqua" w:hAnsi="Book Antiqua" w:cs="Book Antiqua"/>
          <w:color w:val="000000" w:themeColor="text1"/>
        </w:rPr>
        <w:t>.</w:t>
      </w:r>
    </w:p>
    <w:p w14:paraId="5920FA70" w14:textId="4AEA8A2A" w:rsidR="00915EAD" w:rsidRPr="00500FBA" w:rsidRDefault="00915EAD"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br w:type="page"/>
      </w:r>
    </w:p>
    <w:p w14:paraId="22C34740" w14:textId="2526A43C" w:rsidR="003B1746" w:rsidRPr="00500FBA" w:rsidRDefault="00BC481A" w:rsidP="00293A63">
      <w:pPr>
        <w:adjustRightInd w:val="0"/>
        <w:snapToGrid w:val="0"/>
        <w:spacing w:line="360" w:lineRule="auto"/>
        <w:jc w:val="both"/>
        <w:rPr>
          <w:rFonts w:ascii="Book Antiqua" w:hAnsi="Book Antiqua"/>
          <w:color w:val="000000" w:themeColor="text1"/>
        </w:rPr>
      </w:pPr>
      <w:r w:rsidRPr="00500FBA">
        <w:rPr>
          <w:rFonts w:ascii="Book Antiqua" w:hAnsi="Book Antiqua"/>
          <w:noProof/>
          <w:color w:val="000000" w:themeColor="text1"/>
        </w:rPr>
        <w:lastRenderedPageBreak/>
        <w:drawing>
          <wp:inline distT="0" distB="0" distL="0" distR="0" wp14:anchorId="65B83791" wp14:editId="4EC030C5">
            <wp:extent cx="3832665" cy="3832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36498" cy="3836498"/>
                    </a:xfrm>
                    <a:prstGeom prst="rect">
                      <a:avLst/>
                    </a:prstGeom>
                    <a:noFill/>
                  </pic:spPr>
                </pic:pic>
              </a:graphicData>
            </a:graphic>
          </wp:inline>
        </w:drawing>
      </w:r>
    </w:p>
    <w:p w14:paraId="293AB388" w14:textId="1CD13920" w:rsidR="00145EA4" w:rsidRPr="00500FBA" w:rsidRDefault="003B1746" w:rsidP="00293A63">
      <w:pPr>
        <w:adjustRightInd w:val="0"/>
        <w:snapToGrid w:val="0"/>
        <w:spacing w:line="360" w:lineRule="auto"/>
        <w:jc w:val="both"/>
        <w:rPr>
          <w:rFonts w:ascii="Book Antiqua" w:eastAsia="Book Antiqua" w:hAnsi="Book Antiqua" w:cs="Book Antiqua"/>
          <w:color w:val="000000" w:themeColor="text1"/>
        </w:rPr>
        <w:sectPr w:rsidR="00145EA4" w:rsidRPr="00500FBA">
          <w:pgSz w:w="12240" w:h="15840"/>
          <w:pgMar w:top="1440" w:right="1440" w:bottom="1440" w:left="1440" w:header="720" w:footer="720" w:gutter="0"/>
          <w:cols w:space="720"/>
          <w:docGrid w:linePitch="360"/>
        </w:sectPr>
      </w:pPr>
      <w:r w:rsidRPr="00500FBA">
        <w:rPr>
          <w:rFonts w:ascii="Book Antiqua" w:eastAsia="Book Antiqua" w:hAnsi="Book Antiqua" w:cs="Book Antiqua"/>
          <w:b/>
          <w:bCs/>
          <w:color w:val="000000" w:themeColor="text1"/>
        </w:rPr>
        <w:t xml:space="preserve">Figure 3 Relationship between Chronic hepatitis C and </w:t>
      </w:r>
      <w:r w:rsidR="00145EA4" w:rsidRPr="00500FBA">
        <w:rPr>
          <w:rFonts w:ascii="Book Antiqua" w:eastAsia="Book Antiqua" w:hAnsi="Book Antiqua" w:cs="Book Antiqua"/>
          <w:b/>
          <w:bCs/>
          <w:color w:val="000000" w:themeColor="text1"/>
        </w:rPr>
        <w:t>severe acute respiratory syndrome coronavirus 2</w:t>
      </w:r>
      <w:r w:rsidRPr="00500FBA">
        <w:rPr>
          <w:rFonts w:ascii="Book Antiqua" w:eastAsia="Book Antiqua" w:hAnsi="Book Antiqua" w:cs="Book Antiqua"/>
          <w:b/>
          <w:bCs/>
          <w:color w:val="000000" w:themeColor="text1"/>
        </w:rPr>
        <w:t xml:space="preserve"> physiopathology.</w:t>
      </w:r>
      <w:r w:rsidR="00145EA4" w:rsidRPr="00500FBA">
        <w:rPr>
          <w:rFonts w:ascii="Book Antiqua" w:eastAsia="Book Antiqua" w:hAnsi="Book Antiqua" w:cs="Book Antiqua"/>
          <w:b/>
          <w:bCs/>
          <w:color w:val="000000" w:themeColor="text1"/>
        </w:rPr>
        <w:t xml:space="preserve"> </w:t>
      </w:r>
      <w:r w:rsidRPr="00500FBA">
        <w:rPr>
          <w:rFonts w:ascii="Book Antiqua" w:eastAsia="Book Antiqua" w:hAnsi="Book Antiqua" w:cs="Book Antiqua"/>
          <w:color w:val="000000" w:themeColor="text1"/>
        </w:rPr>
        <w:t>Postulation of 4 possible mechanisms involved.</w:t>
      </w:r>
      <w:r w:rsidR="00483C21" w:rsidRPr="00500FBA">
        <w:rPr>
          <w:rFonts w:ascii="Book Antiqua" w:eastAsia="Book Antiqua" w:hAnsi="Book Antiqua" w:cs="Book Antiqua"/>
          <w:color w:val="000000" w:themeColor="text1"/>
          <w:shd w:val="clear" w:color="auto" w:fill="FFFFFF"/>
        </w:rPr>
        <w:t xml:space="preserve"> SARS-CoV2:</w:t>
      </w:r>
      <w:r w:rsidR="00BC481A" w:rsidRPr="00500FBA">
        <w:rPr>
          <w:rFonts w:ascii="Book Antiqua" w:eastAsia="Book Antiqua" w:hAnsi="Book Antiqua" w:cs="Book Antiqua"/>
          <w:color w:val="000000" w:themeColor="text1"/>
        </w:rPr>
        <w:t xml:space="preserve"> </w:t>
      </w:r>
      <w:r w:rsidR="00483C21" w:rsidRPr="00500FBA">
        <w:rPr>
          <w:rFonts w:ascii="Book Antiqua" w:eastAsia="Book Antiqua" w:hAnsi="Book Antiqua" w:cs="Book Antiqua"/>
          <w:color w:val="000000" w:themeColor="text1"/>
          <w:shd w:val="clear" w:color="auto" w:fill="FFFFFF"/>
        </w:rPr>
        <w:t xml:space="preserve">Severe acute respiratory syndrome coronavirus 2; </w:t>
      </w:r>
      <w:r w:rsidR="00483C21" w:rsidRPr="00500FBA">
        <w:rPr>
          <w:rFonts w:ascii="Book Antiqua" w:eastAsia="Book Antiqua" w:hAnsi="Book Antiqua" w:cs="Book Antiqua"/>
          <w:color w:val="000000" w:themeColor="text1"/>
        </w:rPr>
        <w:t>TMPRSS2: Transmembrane protease serine 2.</w:t>
      </w:r>
      <w:r w:rsidR="00483C21" w:rsidRPr="00500FBA">
        <w:rPr>
          <w:rFonts w:ascii="Book Antiqua" w:hAnsi="Book Antiqua"/>
        </w:rPr>
        <w:t xml:space="preserve"> </w:t>
      </w:r>
    </w:p>
    <w:p w14:paraId="57781382" w14:textId="3DE14930" w:rsidR="003B1746" w:rsidRPr="00500FBA" w:rsidRDefault="003B1746" w:rsidP="00293A63">
      <w:pPr>
        <w:adjustRightInd w:val="0"/>
        <w:snapToGrid w:val="0"/>
        <w:spacing w:line="360" w:lineRule="auto"/>
        <w:jc w:val="both"/>
        <w:rPr>
          <w:rFonts w:ascii="Book Antiqua" w:hAnsi="Book Antiqua"/>
          <w:b/>
          <w:bCs/>
          <w:color w:val="000000" w:themeColor="text1"/>
        </w:rPr>
      </w:pPr>
      <w:r w:rsidRPr="00500FBA">
        <w:rPr>
          <w:rFonts w:ascii="Book Antiqua" w:hAnsi="Book Antiqua"/>
          <w:b/>
          <w:bCs/>
          <w:color w:val="000000" w:themeColor="text1"/>
        </w:rPr>
        <w:lastRenderedPageBreak/>
        <w:t>Table 1</w:t>
      </w:r>
      <w:r w:rsidR="00145EA4" w:rsidRPr="00500FBA">
        <w:rPr>
          <w:rFonts w:ascii="Book Antiqua" w:hAnsi="Book Antiqua"/>
          <w:b/>
          <w:bCs/>
          <w:color w:val="000000" w:themeColor="text1"/>
        </w:rPr>
        <w:t xml:space="preserve"> </w:t>
      </w:r>
      <w:r w:rsidRPr="00500FBA">
        <w:rPr>
          <w:rFonts w:ascii="Book Antiqua" w:hAnsi="Book Antiqua"/>
          <w:b/>
          <w:bCs/>
          <w:color w:val="000000" w:themeColor="text1"/>
        </w:rPr>
        <w:t xml:space="preserve">Comparison between patients with and without </w:t>
      </w:r>
      <w:r w:rsidR="00145EA4" w:rsidRPr="00500FBA">
        <w:rPr>
          <w:rFonts w:ascii="Book Antiqua" w:hAnsi="Book Antiqua"/>
          <w:b/>
          <w:bCs/>
          <w:color w:val="000000" w:themeColor="text1"/>
        </w:rPr>
        <w:t xml:space="preserve">hepatitis C virus, </w:t>
      </w:r>
      <w:r w:rsidR="00145EA4" w:rsidRPr="00500FBA">
        <w:rPr>
          <w:rFonts w:ascii="Book Antiqua" w:hAnsi="Book Antiqua"/>
          <w:b/>
          <w:bCs/>
          <w:i/>
          <w:iCs/>
          <w:color w:val="000000" w:themeColor="text1"/>
        </w:rPr>
        <w:t>n</w:t>
      </w:r>
      <w:r w:rsidR="009E1BF6" w:rsidRPr="00500FBA">
        <w:rPr>
          <w:rFonts w:ascii="Book Antiqua" w:hAnsi="Book Antiqua"/>
          <w:b/>
          <w:bCs/>
          <w:color w:val="000000" w:themeColor="text1"/>
        </w:rPr>
        <w:t xml:space="preserve"> (</w:t>
      </w:r>
      <w:r w:rsidR="00145EA4" w:rsidRPr="00500FBA">
        <w:rPr>
          <w:rFonts w:ascii="Book Antiqua" w:hAnsi="Book Antiqua"/>
          <w:b/>
          <w:bCs/>
          <w:color w:val="000000" w:themeColor="text1"/>
        </w:rPr>
        <w:t>%)</w:t>
      </w:r>
    </w:p>
    <w:tbl>
      <w:tblPr>
        <w:tblW w:w="5000" w:type="pct"/>
        <w:jc w:val="center"/>
        <w:tblBorders>
          <w:top w:val="single" w:sz="4" w:space="0" w:color="auto"/>
          <w:bottom w:val="single" w:sz="4" w:space="0" w:color="auto"/>
        </w:tblBorders>
        <w:tblLayout w:type="fixed"/>
        <w:tblLook w:val="04A0" w:firstRow="1" w:lastRow="0" w:firstColumn="1" w:lastColumn="0" w:noHBand="0" w:noVBand="1"/>
      </w:tblPr>
      <w:tblGrid>
        <w:gridCol w:w="4254"/>
        <w:gridCol w:w="2125"/>
        <w:gridCol w:w="1703"/>
        <w:gridCol w:w="1278"/>
        <w:gridCol w:w="1418"/>
        <w:gridCol w:w="1366"/>
        <w:gridCol w:w="816"/>
      </w:tblGrid>
      <w:tr w:rsidR="009E1BF6" w:rsidRPr="00500FBA" w14:paraId="4E3F6B0C" w14:textId="77777777" w:rsidTr="00661B53">
        <w:trPr>
          <w:trHeight w:val="320"/>
          <w:jc w:val="center"/>
        </w:trPr>
        <w:tc>
          <w:tcPr>
            <w:tcW w:w="1641" w:type="pct"/>
            <w:tcBorders>
              <w:bottom w:val="nil"/>
            </w:tcBorders>
            <w:shd w:val="clear" w:color="auto" w:fill="auto"/>
            <w:noWrap/>
            <w:vAlign w:val="bottom"/>
          </w:tcPr>
          <w:p w14:paraId="34913459" w14:textId="77777777" w:rsidR="003B1746" w:rsidRPr="00500FBA" w:rsidRDefault="003B1746" w:rsidP="00293A63">
            <w:pPr>
              <w:adjustRightInd w:val="0"/>
              <w:snapToGrid w:val="0"/>
              <w:spacing w:line="360" w:lineRule="auto"/>
              <w:jc w:val="both"/>
              <w:rPr>
                <w:rFonts w:ascii="Book Antiqua" w:hAnsi="Book Antiqua"/>
                <w:b/>
                <w:bCs/>
                <w:color w:val="000000" w:themeColor="text1"/>
              </w:rPr>
            </w:pPr>
          </w:p>
        </w:tc>
        <w:tc>
          <w:tcPr>
            <w:tcW w:w="1970" w:type="pct"/>
            <w:gridSpan w:val="3"/>
            <w:tcBorders>
              <w:bottom w:val="single" w:sz="4" w:space="0" w:color="auto"/>
            </w:tcBorders>
            <w:shd w:val="clear" w:color="auto" w:fill="auto"/>
            <w:noWrap/>
            <w:vAlign w:val="bottom"/>
          </w:tcPr>
          <w:p w14:paraId="4192172B" w14:textId="4CA31020"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All patients</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i/>
                <w:iCs/>
                <w:color w:val="000000" w:themeColor="text1"/>
              </w:rPr>
              <w:t>n</w:t>
            </w:r>
            <w:r w:rsidR="00145EA4"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w:t>
            </w:r>
            <w:r w:rsidR="00145EA4"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1193)</w:t>
            </w:r>
          </w:p>
        </w:tc>
        <w:tc>
          <w:tcPr>
            <w:tcW w:w="1389" w:type="pct"/>
            <w:gridSpan w:val="3"/>
            <w:tcBorders>
              <w:bottom w:val="single" w:sz="4" w:space="0" w:color="auto"/>
            </w:tcBorders>
          </w:tcPr>
          <w:p w14:paraId="1C8FA87C" w14:textId="0F613672"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Propensity </w:t>
            </w:r>
            <w:r w:rsidR="00145EA4" w:rsidRPr="00500FBA">
              <w:rPr>
                <w:rFonts w:ascii="Book Antiqua" w:eastAsia="Times New Roman" w:hAnsi="Book Antiqua"/>
                <w:b/>
                <w:bCs/>
                <w:color w:val="000000" w:themeColor="text1"/>
              </w:rPr>
              <w:t>s</w:t>
            </w:r>
            <w:r w:rsidRPr="00500FBA">
              <w:rPr>
                <w:rFonts w:ascii="Book Antiqua" w:eastAsia="Times New Roman" w:hAnsi="Book Antiqua"/>
                <w:b/>
                <w:bCs/>
                <w:color w:val="000000" w:themeColor="text1"/>
              </w:rPr>
              <w:t>core matched</w:t>
            </w:r>
            <w:r w:rsidR="007816EC" w:rsidRPr="00500FBA">
              <w:rPr>
                <w:rFonts w:ascii="Book Antiqua" w:eastAsia="Times New Roman" w:hAnsi="Book Antiqua"/>
                <w:b/>
                <w:bCs/>
                <w:color w:val="000000" w:themeColor="text1"/>
                <w:vertAlign w:val="superscript"/>
              </w:rPr>
              <w:t>1</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i/>
                <w:iCs/>
                <w:color w:val="000000" w:themeColor="text1"/>
              </w:rPr>
              <w:t>n</w:t>
            </w:r>
            <w:r w:rsidR="00145EA4"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w:t>
            </w:r>
            <w:r w:rsidR="00145EA4"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98)</w:t>
            </w:r>
          </w:p>
        </w:tc>
      </w:tr>
      <w:tr w:rsidR="009E1BF6" w:rsidRPr="00500FBA" w14:paraId="4E840479" w14:textId="77777777" w:rsidTr="00661B53">
        <w:trPr>
          <w:trHeight w:val="320"/>
          <w:jc w:val="center"/>
        </w:trPr>
        <w:tc>
          <w:tcPr>
            <w:tcW w:w="1641" w:type="pct"/>
            <w:tcBorders>
              <w:top w:val="nil"/>
              <w:bottom w:val="single" w:sz="4" w:space="0" w:color="auto"/>
            </w:tcBorders>
            <w:shd w:val="clear" w:color="auto" w:fill="auto"/>
            <w:noWrap/>
            <w:vAlign w:val="bottom"/>
            <w:hideMark/>
          </w:tcPr>
          <w:p w14:paraId="71FA8891" w14:textId="77777777" w:rsidR="003B1746" w:rsidRPr="00500FBA" w:rsidRDefault="003B1746" w:rsidP="00293A63">
            <w:pPr>
              <w:adjustRightInd w:val="0"/>
              <w:snapToGrid w:val="0"/>
              <w:spacing w:line="360" w:lineRule="auto"/>
              <w:jc w:val="both"/>
              <w:rPr>
                <w:rFonts w:ascii="Book Antiqua" w:hAnsi="Book Antiqua"/>
                <w:b/>
                <w:bCs/>
                <w:color w:val="000000" w:themeColor="text1"/>
              </w:rPr>
            </w:pPr>
          </w:p>
        </w:tc>
        <w:tc>
          <w:tcPr>
            <w:tcW w:w="820" w:type="pct"/>
            <w:tcBorders>
              <w:top w:val="single" w:sz="4" w:space="0" w:color="auto"/>
              <w:bottom w:val="single" w:sz="4" w:space="0" w:color="auto"/>
            </w:tcBorders>
            <w:shd w:val="clear" w:color="auto" w:fill="auto"/>
            <w:noWrap/>
            <w:vAlign w:val="bottom"/>
            <w:hideMark/>
          </w:tcPr>
          <w:p w14:paraId="33562161"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No HCV</w:t>
            </w:r>
          </w:p>
          <w:p w14:paraId="0A4B6613" w14:textId="6EFDE06D" w:rsidR="003B1746" w:rsidRPr="00500FBA" w:rsidRDefault="009E1BF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 (</w:t>
            </w:r>
            <w:r w:rsidR="003B1746" w:rsidRPr="00500FBA">
              <w:rPr>
                <w:rFonts w:ascii="Book Antiqua" w:eastAsia="Times New Roman" w:hAnsi="Book Antiqua"/>
                <w:b/>
                <w:bCs/>
                <w:i/>
                <w:iCs/>
                <w:color w:val="000000" w:themeColor="text1"/>
              </w:rPr>
              <w:t>n</w:t>
            </w:r>
            <w:r w:rsidR="00145EA4" w:rsidRPr="00500FBA">
              <w:rPr>
                <w:rFonts w:ascii="Book Antiqua" w:eastAsia="Times New Roman" w:hAnsi="Book Antiqua"/>
                <w:b/>
                <w:bCs/>
                <w:color w:val="000000" w:themeColor="text1"/>
              </w:rPr>
              <w:t xml:space="preserve"> </w:t>
            </w:r>
            <w:r w:rsidR="003B1746" w:rsidRPr="00500FBA">
              <w:rPr>
                <w:rFonts w:ascii="Book Antiqua" w:eastAsia="Times New Roman" w:hAnsi="Book Antiqua"/>
                <w:b/>
                <w:bCs/>
                <w:color w:val="000000" w:themeColor="text1"/>
              </w:rPr>
              <w:t>=</w:t>
            </w:r>
            <w:r w:rsidR="00145EA4" w:rsidRPr="00500FBA">
              <w:rPr>
                <w:rFonts w:ascii="Book Antiqua" w:eastAsia="Times New Roman" w:hAnsi="Book Antiqua"/>
                <w:b/>
                <w:bCs/>
                <w:color w:val="000000" w:themeColor="text1"/>
              </w:rPr>
              <w:t xml:space="preserve"> </w:t>
            </w:r>
            <w:r w:rsidR="003B1746" w:rsidRPr="00500FBA">
              <w:rPr>
                <w:rFonts w:ascii="Book Antiqua" w:eastAsia="Times New Roman" w:hAnsi="Book Antiqua"/>
                <w:b/>
                <w:bCs/>
                <w:color w:val="000000" w:themeColor="text1"/>
              </w:rPr>
              <w:t>1143)</w:t>
            </w:r>
          </w:p>
        </w:tc>
        <w:tc>
          <w:tcPr>
            <w:tcW w:w="657" w:type="pct"/>
            <w:tcBorders>
              <w:top w:val="single" w:sz="4" w:space="0" w:color="auto"/>
              <w:bottom w:val="single" w:sz="4" w:space="0" w:color="auto"/>
            </w:tcBorders>
            <w:shd w:val="clear" w:color="auto" w:fill="auto"/>
            <w:noWrap/>
            <w:vAlign w:val="bottom"/>
            <w:hideMark/>
          </w:tcPr>
          <w:p w14:paraId="0997A698"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HCV</w:t>
            </w:r>
          </w:p>
          <w:p w14:paraId="19DED7D5" w14:textId="7FD6514B" w:rsidR="003B1746" w:rsidRPr="00500FBA" w:rsidRDefault="009E1BF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 (</w:t>
            </w:r>
            <w:r w:rsidR="003B1746" w:rsidRPr="00500FBA">
              <w:rPr>
                <w:rFonts w:ascii="Book Antiqua" w:eastAsia="Times New Roman" w:hAnsi="Book Antiqua"/>
                <w:b/>
                <w:bCs/>
                <w:i/>
                <w:iCs/>
                <w:color w:val="000000" w:themeColor="text1"/>
              </w:rPr>
              <w:t>n</w:t>
            </w:r>
            <w:r w:rsidR="00145EA4" w:rsidRPr="00500FBA">
              <w:rPr>
                <w:rFonts w:ascii="Book Antiqua" w:eastAsia="Times New Roman" w:hAnsi="Book Antiqua"/>
                <w:b/>
                <w:bCs/>
                <w:color w:val="000000" w:themeColor="text1"/>
              </w:rPr>
              <w:t xml:space="preserve"> </w:t>
            </w:r>
            <w:r w:rsidR="003B1746" w:rsidRPr="00500FBA">
              <w:rPr>
                <w:rFonts w:ascii="Book Antiqua" w:eastAsia="Times New Roman" w:hAnsi="Book Antiqua"/>
                <w:b/>
                <w:bCs/>
                <w:color w:val="000000" w:themeColor="text1"/>
              </w:rPr>
              <w:t>=</w:t>
            </w:r>
            <w:r w:rsidR="00145EA4" w:rsidRPr="00500FBA">
              <w:rPr>
                <w:rFonts w:ascii="Book Antiqua" w:eastAsia="Times New Roman" w:hAnsi="Book Antiqua"/>
                <w:b/>
                <w:bCs/>
                <w:color w:val="000000" w:themeColor="text1"/>
              </w:rPr>
              <w:t xml:space="preserve"> </w:t>
            </w:r>
            <w:r w:rsidR="003B1746" w:rsidRPr="00500FBA">
              <w:rPr>
                <w:rFonts w:ascii="Book Antiqua" w:eastAsia="Times New Roman" w:hAnsi="Book Antiqua"/>
                <w:b/>
                <w:bCs/>
                <w:color w:val="000000" w:themeColor="text1"/>
              </w:rPr>
              <w:t>50)</w:t>
            </w:r>
          </w:p>
        </w:tc>
        <w:tc>
          <w:tcPr>
            <w:tcW w:w="493" w:type="pct"/>
            <w:tcBorders>
              <w:top w:val="single" w:sz="4" w:space="0" w:color="auto"/>
              <w:bottom w:val="single" w:sz="4" w:space="0" w:color="auto"/>
            </w:tcBorders>
            <w:shd w:val="clear" w:color="auto" w:fill="auto"/>
            <w:noWrap/>
            <w:vAlign w:val="bottom"/>
            <w:hideMark/>
          </w:tcPr>
          <w:p w14:paraId="150ACC37" w14:textId="33FBBC7D" w:rsidR="003B1746" w:rsidRPr="00500FBA" w:rsidRDefault="00145EA4"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i/>
                <w:iCs/>
                <w:color w:val="000000" w:themeColor="text1"/>
              </w:rPr>
              <w:t>P</w:t>
            </w:r>
            <w:r w:rsidR="00500FBA" w:rsidRPr="00500FBA">
              <w:rPr>
                <w:rFonts w:ascii="Book Antiqua" w:eastAsia="Times New Roman" w:hAnsi="Book Antiqua"/>
                <w:b/>
                <w:bCs/>
                <w:color w:val="000000" w:themeColor="text1"/>
              </w:rPr>
              <w:t xml:space="preserve"> </w:t>
            </w:r>
            <w:r w:rsidR="003B1746" w:rsidRPr="00500FBA">
              <w:rPr>
                <w:rFonts w:ascii="Book Antiqua" w:eastAsia="Times New Roman" w:hAnsi="Book Antiqua"/>
                <w:b/>
                <w:bCs/>
                <w:color w:val="000000" w:themeColor="text1"/>
              </w:rPr>
              <w:t>value</w:t>
            </w:r>
          </w:p>
        </w:tc>
        <w:tc>
          <w:tcPr>
            <w:tcW w:w="547" w:type="pct"/>
            <w:tcBorders>
              <w:top w:val="single" w:sz="4" w:space="0" w:color="auto"/>
              <w:bottom w:val="single" w:sz="4" w:space="0" w:color="auto"/>
            </w:tcBorders>
            <w:vAlign w:val="bottom"/>
          </w:tcPr>
          <w:p w14:paraId="5A49188B"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No HCV</w:t>
            </w:r>
          </w:p>
          <w:p w14:paraId="413F8009" w14:textId="123284F1" w:rsidR="003B1746" w:rsidRPr="00500FBA" w:rsidRDefault="009E1BF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 (</w:t>
            </w:r>
            <w:r w:rsidR="003B1746" w:rsidRPr="00500FBA">
              <w:rPr>
                <w:rFonts w:ascii="Book Antiqua" w:eastAsia="Times New Roman" w:hAnsi="Book Antiqua"/>
                <w:b/>
                <w:bCs/>
                <w:i/>
                <w:iCs/>
                <w:color w:val="000000" w:themeColor="text1"/>
              </w:rPr>
              <w:t>n</w:t>
            </w:r>
            <w:r w:rsidR="00145EA4" w:rsidRPr="00500FBA">
              <w:rPr>
                <w:rFonts w:ascii="Book Antiqua" w:eastAsia="Times New Roman" w:hAnsi="Book Antiqua"/>
                <w:b/>
                <w:bCs/>
                <w:color w:val="000000" w:themeColor="text1"/>
              </w:rPr>
              <w:t xml:space="preserve"> </w:t>
            </w:r>
            <w:r w:rsidR="003B1746" w:rsidRPr="00500FBA">
              <w:rPr>
                <w:rFonts w:ascii="Book Antiqua" w:eastAsia="Times New Roman" w:hAnsi="Book Antiqua"/>
                <w:b/>
                <w:bCs/>
                <w:color w:val="000000" w:themeColor="text1"/>
              </w:rPr>
              <w:t>=</w:t>
            </w:r>
            <w:r w:rsidR="00145EA4" w:rsidRPr="00500FBA">
              <w:rPr>
                <w:rFonts w:ascii="Book Antiqua" w:eastAsia="Times New Roman" w:hAnsi="Book Antiqua"/>
                <w:b/>
                <w:bCs/>
                <w:color w:val="000000" w:themeColor="text1"/>
              </w:rPr>
              <w:t xml:space="preserve"> </w:t>
            </w:r>
            <w:r w:rsidR="003B1746" w:rsidRPr="00500FBA">
              <w:rPr>
                <w:rFonts w:ascii="Book Antiqua" w:eastAsia="Times New Roman" w:hAnsi="Book Antiqua"/>
                <w:b/>
                <w:bCs/>
                <w:color w:val="000000" w:themeColor="text1"/>
              </w:rPr>
              <w:t>48)</w:t>
            </w:r>
          </w:p>
        </w:tc>
        <w:tc>
          <w:tcPr>
            <w:tcW w:w="527" w:type="pct"/>
            <w:tcBorders>
              <w:top w:val="single" w:sz="4" w:space="0" w:color="auto"/>
              <w:bottom w:val="single" w:sz="4" w:space="0" w:color="auto"/>
            </w:tcBorders>
            <w:vAlign w:val="bottom"/>
          </w:tcPr>
          <w:p w14:paraId="3C1FB68E"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HCV</w:t>
            </w:r>
          </w:p>
          <w:p w14:paraId="27AB44E6" w14:textId="4C5D8A2C" w:rsidR="003B1746" w:rsidRPr="00500FBA" w:rsidRDefault="009E1BF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 (</w:t>
            </w:r>
            <w:r w:rsidR="003B1746" w:rsidRPr="00500FBA">
              <w:rPr>
                <w:rFonts w:ascii="Book Antiqua" w:eastAsia="Times New Roman" w:hAnsi="Book Antiqua"/>
                <w:b/>
                <w:bCs/>
                <w:i/>
                <w:iCs/>
                <w:color w:val="000000" w:themeColor="text1"/>
              </w:rPr>
              <w:t>n</w:t>
            </w:r>
            <w:r w:rsidR="00145EA4" w:rsidRPr="00500FBA">
              <w:rPr>
                <w:rFonts w:ascii="Book Antiqua" w:eastAsia="Times New Roman" w:hAnsi="Book Antiqua"/>
                <w:b/>
                <w:bCs/>
                <w:color w:val="000000" w:themeColor="text1"/>
              </w:rPr>
              <w:t xml:space="preserve"> </w:t>
            </w:r>
            <w:r w:rsidR="003B1746" w:rsidRPr="00500FBA">
              <w:rPr>
                <w:rFonts w:ascii="Book Antiqua" w:eastAsia="Times New Roman" w:hAnsi="Book Antiqua"/>
                <w:b/>
                <w:bCs/>
                <w:color w:val="000000" w:themeColor="text1"/>
              </w:rPr>
              <w:t>=</w:t>
            </w:r>
            <w:r w:rsidR="00145EA4" w:rsidRPr="00500FBA">
              <w:rPr>
                <w:rFonts w:ascii="Book Antiqua" w:eastAsia="Times New Roman" w:hAnsi="Book Antiqua"/>
                <w:b/>
                <w:bCs/>
                <w:color w:val="000000" w:themeColor="text1"/>
              </w:rPr>
              <w:t xml:space="preserve"> </w:t>
            </w:r>
            <w:r w:rsidR="003B1746" w:rsidRPr="00500FBA">
              <w:rPr>
                <w:rFonts w:ascii="Book Antiqua" w:eastAsia="Times New Roman" w:hAnsi="Book Antiqua"/>
                <w:b/>
                <w:bCs/>
                <w:color w:val="000000" w:themeColor="text1"/>
              </w:rPr>
              <w:t>50)</w:t>
            </w:r>
          </w:p>
        </w:tc>
        <w:tc>
          <w:tcPr>
            <w:tcW w:w="315" w:type="pct"/>
            <w:tcBorders>
              <w:top w:val="single" w:sz="4" w:space="0" w:color="auto"/>
              <w:bottom w:val="single" w:sz="4" w:space="0" w:color="auto"/>
            </w:tcBorders>
            <w:vAlign w:val="bottom"/>
          </w:tcPr>
          <w:p w14:paraId="707EE0D3" w14:textId="11A202A3" w:rsidR="003B1746" w:rsidRPr="00500FBA" w:rsidRDefault="00145EA4"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i/>
                <w:iCs/>
                <w:color w:val="000000" w:themeColor="text1"/>
              </w:rPr>
              <w:t>P</w:t>
            </w:r>
            <w:r w:rsidR="00500FBA" w:rsidRPr="00500FBA">
              <w:rPr>
                <w:rFonts w:ascii="Book Antiqua" w:eastAsia="Times New Roman" w:hAnsi="Book Antiqua"/>
                <w:b/>
                <w:bCs/>
                <w:color w:val="000000" w:themeColor="text1"/>
              </w:rPr>
              <w:t xml:space="preserve"> </w:t>
            </w:r>
            <w:r w:rsidR="003B1746" w:rsidRPr="00500FBA">
              <w:rPr>
                <w:rFonts w:ascii="Book Antiqua" w:eastAsia="Times New Roman" w:hAnsi="Book Antiqua"/>
                <w:b/>
                <w:bCs/>
                <w:color w:val="000000" w:themeColor="text1"/>
              </w:rPr>
              <w:t>value</w:t>
            </w:r>
          </w:p>
        </w:tc>
      </w:tr>
      <w:tr w:rsidR="009E1BF6" w:rsidRPr="00500FBA" w14:paraId="069080D8" w14:textId="77777777" w:rsidTr="00293A63">
        <w:trPr>
          <w:trHeight w:val="61"/>
          <w:jc w:val="center"/>
        </w:trPr>
        <w:tc>
          <w:tcPr>
            <w:tcW w:w="1641" w:type="pct"/>
            <w:tcBorders>
              <w:top w:val="single" w:sz="4" w:space="0" w:color="auto"/>
            </w:tcBorders>
            <w:shd w:val="clear" w:color="auto" w:fill="auto"/>
            <w:noWrap/>
            <w:vAlign w:val="bottom"/>
            <w:hideMark/>
          </w:tcPr>
          <w:p w14:paraId="39AC7FAE" w14:textId="05ADCA4D"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Age</w:t>
            </w:r>
            <w:r w:rsidR="009E1BF6" w:rsidRPr="00500FBA">
              <w:rPr>
                <w:rFonts w:ascii="Book Antiqua" w:eastAsia="Times New Roman" w:hAnsi="Book Antiqua"/>
                <w:b/>
                <w:bCs/>
                <w:color w:val="000000" w:themeColor="text1"/>
              </w:rPr>
              <w:t xml:space="preserve"> (</w:t>
            </w:r>
            <w:proofErr w:type="spellStart"/>
            <w:r w:rsidRPr="00500FBA">
              <w:rPr>
                <w:rFonts w:ascii="Book Antiqua" w:eastAsia="Times New Roman" w:hAnsi="Book Antiqua"/>
                <w:b/>
                <w:bCs/>
                <w:color w:val="000000" w:themeColor="text1"/>
              </w:rPr>
              <w:t>yr</w:t>
            </w:r>
            <w:proofErr w:type="spellEnd"/>
            <w:r w:rsidRPr="00500FBA">
              <w:rPr>
                <w:rFonts w:ascii="Book Antiqua" w:eastAsia="Times New Roman" w:hAnsi="Book Antiqua"/>
                <w:b/>
                <w:bCs/>
                <w:color w:val="000000" w:themeColor="text1"/>
              </w:rPr>
              <w:t>)</w:t>
            </w:r>
          </w:p>
        </w:tc>
        <w:tc>
          <w:tcPr>
            <w:tcW w:w="820" w:type="pct"/>
            <w:tcBorders>
              <w:top w:val="single" w:sz="4" w:space="0" w:color="auto"/>
            </w:tcBorders>
            <w:shd w:val="clear" w:color="auto" w:fill="auto"/>
            <w:noWrap/>
            <w:vAlign w:val="center"/>
            <w:hideMark/>
          </w:tcPr>
          <w:p w14:paraId="29AB1B5E" w14:textId="6851E80D"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62</w:t>
            </w:r>
            <w:r w:rsidR="00145EA4" w:rsidRPr="00500FBA">
              <w:rPr>
                <w:rFonts w:ascii="Book Antiqua" w:hAnsi="Book Antiqua"/>
                <w:color w:val="000000" w:themeColor="text1"/>
              </w:rPr>
              <w:t xml:space="preserve"> ± </w:t>
            </w:r>
            <w:r w:rsidRPr="00500FBA">
              <w:rPr>
                <w:rFonts w:ascii="Book Antiqua" w:hAnsi="Book Antiqua"/>
                <w:color w:val="000000" w:themeColor="text1"/>
              </w:rPr>
              <w:t>16</w:t>
            </w:r>
          </w:p>
        </w:tc>
        <w:tc>
          <w:tcPr>
            <w:tcW w:w="657" w:type="pct"/>
            <w:tcBorders>
              <w:top w:val="single" w:sz="4" w:space="0" w:color="auto"/>
            </w:tcBorders>
            <w:shd w:val="clear" w:color="auto" w:fill="auto"/>
            <w:noWrap/>
            <w:vAlign w:val="center"/>
            <w:hideMark/>
          </w:tcPr>
          <w:p w14:paraId="2445A0DE" w14:textId="668BECA6"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64</w:t>
            </w:r>
            <w:r w:rsidR="00145EA4" w:rsidRPr="00500FBA">
              <w:rPr>
                <w:rFonts w:ascii="Book Antiqua" w:hAnsi="Book Antiqua"/>
                <w:color w:val="000000" w:themeColor="text1"/>
              </w:rPr>
              <w:t xml:space="preserve"> ± </w:t>
            </w:r>
            <w:r w:rsidRPr="00500FBA">
              <w:rPr>
                <w:rFonts w:ascii="Book Antiqua" w:hAnsi="Book Antiqua"/>
                <w:color w:val="000000" w:themeColor="text1"/>
              </w:rPr>
              <w:t>9</w:t>
            </w:r>
          </w:p>
        </w:tc>
        <w:tc>
          <w:tcPr>
            <w:tcW w:w="493" w:type="pct"/>
            <w:tcBorders>
              <w:top w:val="single" w:sz="4" w:space="0" w:color="auto"/>
            </w:tcBorders>
            <w:shd w:val="clear" w:color="auto" w:fill="auto"/>
            <w:noWrap/>
            <w:vAlign w:val="bottom"/>
            <w:hideMark/>
          </w:tcPr>
          <w:p w14:paraId="1E39359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0.402</w:t>
            </w:r>
          </w:p>
        </w:tc>
        <w:tc>
          <w:tcPr>
            <w:tcW w:w="547" w:type="pct"/>
            <w:tcBorders>
              <w:top w:val="single" w:sz="4" w:space="0" w:color="auto"/>
            </w:tcBorders>
            <w:vAlign w:val="center"/>
          </w:tcPr>
          <w:p w14:paraId="13C9027A" w14:textId="76DCF6B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64</w:t>
            </w:r>
            <w:r w:rsidR="00145EA4" w:rsidRPr="00500FBA">
              <w:rPr>
                <w:rFonts w:ascii="Book Antiqua" w:hAnsi="Book Antiqua"/>
                <w:color w:val="000000" w:themeColor="text1"/>
              </w:rPr>
              <w:t xml:space="preserve"> ± </w:t>
            </w:r>
            <w:r w:rsidRPr="00500FBA">
              <w:rPr>
                <w:rFonts w:ascii="Book Antiqua" w:hAnsi="Book Antiqua"/>
                <w:color w:val="000000" w:themeColor="text1"/>
              </w:rPr>
              <w:t>15</w:t>
            </w:r>
          </w:p>
        </w:tc>
        <w:tc>
          <w:tcPr>
            <w:tcW w:w="527" w:type="pct"/>
            <w:tcBorders>
              <w:top w:val="single" w:sz="4" w:space="0" w:color="auto"/>
            </w:tcBorders>
            <w:vAlign w:val="center"/>
          </w:tcPr>
          <w:p w14:paraId="2170AD08" w14:textId="7428194A"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64</w:t>
            </w:r>
            <w:r w:rsidR="00145EA4" w:rsidRPr="00500FBA">
              <w:rPr>
                <w:rFonts w:ascii="Book Antiqua" w:hAnsi="Book Antiqua"/>
                <w:color w:val="000000" w:themeColor="text1"/>
              </w:rPr>
              <w:t xml:space="preserve"> ± </w:t>
            </w:r>
            <w:r w:rsidRPr="00500FBA">
              <w:rPr>
                <w:rFonts w:ascii="Book Antiqua" w:hAnsi="Book Antiqua"/>
                <w:color w:val="000000" w:themeColor="text1"/>
              </w:rPr>
              <w:t>9</w:t>
            </w:r>
          </w:p>
        </w:tc>
        <w:tc>
          <w:tcPr>
            <w:tcW w:w="315" w:type="pct"/>
            <w:tcBorders>
              <w:top w:val="single" w:sz="4" w:space="0" w:color="auto"/>
            </w:tcBorders>
            <w:vAlign w:val="bottom"/>
          </w:tcPr>
          <w:p w14:paraId="7AAAD3E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0.803</w:t>
            </w:r>
          </w:p>
        </w:tc>
      </w:tr>
      <w:tr w:rsidR="009E1BF6" w:rsidRPr="00500FBA" w14:paraId="02843A71" w14:textId="77777777" w:rsidTr="00293A63">
        <w:trPr>
          <w:trHeight w:val="61"/>
          <w:jc w:val="center"/>
        </w:trPr>
        <w:tc>
          <w:tcPr>
            <w:tcW w:w="1641" w:type="pct"/>
            <w:shd w:val="clear" w:color="auto" w:fill="auto"/>
            <w:noWrap/>
            <w:vAlign w:val="bottom"/>
          </w:tcPr>
          <w:p w14:paraId="70AB80DC" w14:textId="06F1608C"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Gender</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female)</w:t>
            </w:r>
          </w:p>
        </w:tc>
        <w:tc>
          <w:tcPr>
            <w:tcW w:w="820" w:type="pct"/>
            <w:shd w:val="clear" w:color="auto" w:fill="auto"/>
            <w:noWrap/>
            <w:vAlign w:val="center"/>
          </w:tcPr>
          <w:p w14:paraId="7E7B6012" w14:textId="3C4699A8"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456</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39.90</w:t>
            </w:r>
            <w:r w:rsidR="00145EA4" w:rsidRPr="00500FBA">
              <w:rPr>
                <w:rFonts w:ascii="Book Antiqua" w:hAnsi="Book Antiqua" w:cs="Calibri"/>
                <w:color w:val="000000" w:themeColor="text1"/>
              </w:rPr>
              <w:t>)</w:t>
            </w:r>
          </w:p>
        </w:tc>
        <w:tc>
          <w:tcPr>
            <w:tcW w:w="657" w:type="pct"/>
            <w:shd w:val="clear" w:color="auto" w:fill="auto"/>
            <w:noWrap/>
            <w:vAlign w:val="center"/>
          </w:tcPr>
          <w:p w14:paraId="5E217EF5" w14:textId="379E7C2A"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14</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28.00</w:t>
            </w:r>
            <w:r w:rsidR="00145EA4" w:rsidRPr="00500FBA">
              <w:rPr>
                <w:rFonts w:ascii="Book Antiqua" w:hAnsi="Book Antiqua" w:cs="Calibri"/>
                <w:color w:val="000000" w:themeColor="text1"/>
              </w:rPr>
              <w:t>)</w:t>
            </w:r>
          </w:p>
        </w:tc>
        <w:tc>
          <w:tcPr>
            <w:tcW w:w="493" w:type="pct"/>
            <w:shd w:val="clear" w:color="auto" w:fill="auto"/>
            <w:noWrap/>
            <w:vAlign w:val="bottom"/>
          </w:tcPr>
          <w:p w14:paraId="461076E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0.092</w:t>
            </w:r>
          </w:p>
        </w:tc>
        <w:tc>
          <w:tcPr>
            <w:tcW w:w="547" w:type="pct"/>
            <w:vAlign w:val="center"/>
          </w:tcPr>
          <w:p w14:paraId="00AEB6CB" w14:textId="7A13D70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20</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41.67</w:t>
            </w:r>
            <w:r w:rsidR="00145EA4" w:rsidRPr="00500FBA">
              <w:rPr>
                <w:rFonts w:ascii="Book Antiqua" w:hAnsi="Book Antiqua" w:cs="Calibri"/>
                <w:color w:val="000000" w:themeColor="text1"/>
              </w:rPr>
              <w:t>)</w:t>
            </w:r>
          </w:p>
        </w:tc>
        <w:tc>
          <w:tcPr>
            <w:tcW w:w="527" w:type="pct"/>
            <w:vAlign w:val="center"/>
          </w:tcPr>
          <w:p w14:paraId="49A73DAC" w14:textId="69EB03B4"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14</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28.00</w:t>
            </w:r>
            <w:r w:rsidR="00145EA4" w:rsidRPr="00500FBA">
              <w:rPr>
                <w:rFonts w:ascii="Book Antiqua" w:hAnsi="Book Antiqua" w:cs="Calibri"/>
                <w:color w:val="000000" w:themeColor="text1"/>
              </w:rPr>
              <w:t>)</w:t>
            </w:r>
          </w:p>
        </w:tc>
        <w:tc>
          <w:tcPr>
            <w:tcW w:w="315" w:type="pct"/>
          </w:tcPr>
          <w:p w14:paraId="2FF5C49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0.155</w:t>
            </w:r>
          </w:p>
        </w:tc>
      </w:tr>
      <w:tr w:rsidR="009E1BF6" w:rsidRPr="00500FBA" w14:paraId="378C2B99" w14:textId="77777777" w:rsidTr="00293A63">
        <w:trPr>
          <w:trHeight w:val="61"/>
          <w:jc w:val="center"/>
        </w:trPr>
        <w:tc>
          <w:tcPr>
            <w:tcW w:w="1641" w:type="pct"/>
            <w:shd w:val="clear" w:color="auto" w:fill="auto"/>
            <w:noWrap/>
            <w:vAlign w:val="bottom"/>
            <w:hideMark/>
          </w:tcPr>
          <w:p w14:paraId="25C2A325" w14:textId="4F97C62D"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Body mass index</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kg/m</w:t>
            </w:r>
            <w:r w:rsidRPr="00500FBA">
              <w:rPr>
                <w:rFonts w:ascii="Book Antiqua" w:eastAsia="Times New Roman" w:hAnsi="Book Antiqua"/>
                <w:b/>
                <w:bCs/>
                <w:color w:val="000000" w:themeColor="text1"/>
                <w:vertAlign w:val="superscript"/>
              </w:rPr>
              <w:t>2</w:t>
            </w:r>
            <w:r w:rsidRPr="00500FBA">
              <w:rPr>
                <w:rFonts w:ascii="Book Antiqua" w:eastAsia="Times New Roman" w:hAnsi="Book Antiqua"/>
                <w:b/>
                <w:bCs/>
                <w:color w:val="000000" w:themeColor="text1"/>
              </w:rPr>
              <w:t>)</w:t>
            </w:r>
          </w:p>
        </w:tc>
        <w:tc>
          <w:tcPr>
            <w:tcW w:w="820" w:type="pct"/>
            <w:shd w:val="clear" w:color="auto" w:fill="auto"/>
            <w:noWrap/>
            <w:vAlign w:val="center"/>
            <w:hideMark/>
          </w:tcPr>
          <w:p w14:paraId="36F98EB9" w14:textId="7967CE1D"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30</w:t>
            </w:r>
            <w:r w:rsidR="00145EA4" w:rsidRPr="00500FBA">
              <w:rPr>
                <w:rFonts w:ascii="Book Antiqua" w:hAnsi="Book Antiqua"/>
                <w:color w:val="000000" w:themeColor="text1"/>
              </w:rPr>
              <w:t xml:space="preserve"> ± </w:t>
            </w:r>
            <w:r w:rsidRPr="00500FBA">
              <w:rPr>
                <w:rFonts w:ascii="Book Antiqua" w:hAnsi="Book Antiqua"/>
                <w:color w:val="000000" w:themeColor="text1"/>
              </w:rPr>
              <w:t>7</w:t>
            </w:r>
          </w:p>
        </w:tc>
        <w:tc>
          <w:tcPr>
            <w:tcW w:w="657" w:type="pct"/>
            <w:shd w:val="clear" w:color="auto" w:fill="auto"/>
            <w:noWrap/>
            <w:vAlign w:val="center"/>
            <w:hideMark/>
          </w:tcPr>
          <w:p w14:paraId="1EE5163E" w14:textId="2C5BEC21"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27.7</w:t>
            </w:r>
            <w:r w:rsidR="00145EA4" w:rsidRPr="00500FBA">
              <w:rPr>
                <w:rFonts w:ascii="Book Antiqua" w:hAnsi="Book Antiqua"/>
                <w:color w:val="000000" w:themeColor="text1"/>
              </w:rPr>
              <w:t xml:space="preserve"> ± </w:t>
            </w:r>
            <w:r w:rsidRPr="00500FBA">
              <w:rPr>
                <w:rFonts w:ascii="Book Antiqua" w:hAnsi="Book Antiqua"/>
                <w:color w:val="000000" w:themeColor="text1"/>
              </w:rPr>
              <w:t>8.5</w:t>
            </w:r>
          </w:p>
        </w:tc>
        <w:tc>
          <w:tcPr>
            <w:tcW w:w="493" w:type="pct"/>
            <w:shd w:val="clear" w:color="auto" w:fill="auto"/>
            <w:noWrap/>
            <w:vAlign w:val="bottom"/>
            <w:hideMark/>
          </w:tcPr>
          <w:p w14:paraId="5593037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0.026</w:t>
            </w:r>
          </w:p>
        </w:tc>
        <w:tc>
          <w:tcPr>
            <w:tcW w:w="547" w:type="pct"/>
            <w:vAlign w:val="center"/>
          </w:tcPr>
          <w:p w14:paraId="03F9D0BE" w14:textId="56E36794"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27.9</w:t>
            </w:r>
            <w:r w:rsidR="00145EA4" w:rsidRPr="00500FBA">
              <w:rPr>
                <w:rFonts w:ascii="Book Antiqua" w:hAnsi="Book Antiqua"/>
                <w:color w:val="000000" w:themeColor="text1"/>
              </w:rPr>
              <w:t xml:space="preserve"> ± </w:t>
            </w:r>
            <w:r w:rsidRPr="00500FBA">
              <w:rPr>
                <w:rFonts w:ascii="Book Antiqua" w:hAnsi="Book Antiqua"/>
                <w:color w:val="000000" w:themeColor="text1"/>
              </w:rPr>
              <w:t>6.8</w:t>
            </w:r>
          </w:p>
        </w:tc>
        <w:tc>
          <w:tcPr>
            <w:tcW w:w="527" w:type="pct"/>
            <w:vAlign w:val="center"/>
          </w:tcPr>
          <w:p w14:paraId="21C9C5F1" w14:textId="2127B755"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28</w:t>
            </w:r>
            <w:r w:rsidR="00145EA4" w:rsidRPr="00500FBA">
              <w:rPr>
                <w:rFonts w:ascii="Book Antiqua" w:hAnsi="Book Antiqua"/>
                <w:color w:val="000000" w:themeColor="text1"/>
              </w:rPr>
              <w:t xml:space="preserve"> ± </w:t>
            </w:r>
            <w:r w:rsidRPr="00500FBA">
              <w:rPr>
                <w:rFonts w:ascii="Book Antiqua" w:hAnsi="Book Antiqua"/>
                <w:color w:val="000000" w:themeColor="text1"/>
              </w:rPr>
              <w:t>9</w:t>
            </w:r>
          </w:p>
        </w:tc>
        <w:tc>
          <w:tcPr>
            <w:tcW w:w="315" w:type="pct"/>
            <w:vAlign w:val="bottom"/>
          </w:tcPr>
          <w:p w14:paraId="54BB7BE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0.917</w:t>
            </w:r>
          </w:p>
        </w:tc>
      </w:tr>
      <w:tr w:rsidR="009E1BF6" w:rsidRPr="00500FBA" w14:paraId="6D94EA1C" w14:textId="77777777" w:rsidTr="00293A63">
        <w:trPr>
          <w:trHeight w:val="61"/>
          <w:jc w:val="center"/>
        </w:trPr>
        <w:tc>
          <w:tcPr>
            <w:tcW w:w="1641" w:type="pct"/>
            <w:shd w:val="clear" w:color="auto" w:fill="auto"/>
            <w:noWrap/>
            <w:vAlign w:val="bottom"/>
          </w:tcPr>
          <w:p w14:paraId="177163A7" w14:textId="4D367856"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Hypertension</w:t>
            </w:r>
          </w:p>
        </w:tc>
        <w:tc>
          <w:tcPr>
            <w:tcW w:w="820" w:type="pct"/>
            <w:shd w:val="clear" w:color="auto" w:fill="auto"/>
            <w:noWrap/>
            <w:vAlign w:val="center"/>
          </w:tcPr>
          <w:p w14:paraId="7408B3B0" w14:textId="1D93C2B3"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703</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61.50</w:t>
            </w:r>
            <w:r w:rsidR="00145EA4" w:rsidRPr="00500FBA">
              <w:rPr>
                <w:rFonts w:ascii="Book Antiqua" w:hAnsi="Book Antiqua" w:cs="Calibri"/>
                <w:color w:val="000000" w:themeColor="text1"/>
              </w:rPr>
              <w:t>)</w:t>
            </w:r>
          </w:p>
        </w:tc>
        <w:tc>
          <w:tcPr>
            <w:tcW w:w="657" w:type="pct"/>
            <w:shd w:val="clear" w:color="auto" w:fill="auto"/>
            <w:noWrap/>
            <w:vAlign w:val="center"/>
          </w:tcPr>
          <w:p w14:paraId="0CE265B8" w14:textId="670CBEF6"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31</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62.00</w:t>
            </w:r>
            <w:r w:rsidR="00145EA4" w:rsidRPr="00500FBA">
              <w:rPr>
                <w:rFonts w:ascii="Book Antiqua" w:hAnsi="Book Antiqua" w:cs="Calibri"/>
                <w:color w:val="000000" w:themeColor="text1"/>
              </w:rPr>
              <w:t>)</w:t>
            </w:r>
          </w:p>
        </w:tc>
        <w:tc>
          <w:tcPr>
            <w:tcW w:w="493" w:type="pct"/>
            <w:shd w:val="clear" w:color="auto" w:fill="auto"/>
            <w:noWrap/>
            <w:vAlign w:val="bottom"/>
          </w:tcPr>
          <w:p w14:paraId="64650435"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0.944</w:t>
            </w:r>
          </w:p>
        </w:tc>
        <w:tc>
          <w:tcPr>
            <w:tcW w:w="547" w:type="pct"/>
            <w:vAlign w:val="center"/>
          </w:tcPr>
          <w:p w14:paraId="125F4038" w14:textId="7141E42A"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33</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68.75</w:t>
            </w:r>
            <w:r w:rsidR="00145EA4" w:rsidRPr="00500FBA">
              <w:rPr>
                <w:rFonts w:ascii="Book Antiqua" w:hAnsi="Book Antiqua" w:cs="Calibri"/>
                <w:color w:val="000000" w:themeColor="text1"/>
              </w:rPr>
              <w:t>)</w:t>
            </w:r>
          </w:p>
        </w:tc>
        <w:tc>
          <w:tcPr>
            <w:tcW w:w="527" w:type="pct"/>
            <w:vAlign w:val="center"/>
          </w:tcPr>
          <w:p w14:paraId="6B2F6B73" w14:textId="79B7E19D"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31</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62.00</w:t>
            </w:r>
            <w:r w:rsidR="00145EA4" w:rsidRPr="00500FBA">
              <w:rPr>
                <w:rFonts w:ascii="Book Antiqua" w:hAnsi="Book Antiqua" w:cs="Calibri"/>
                <w:color w:val="000000" w:themeColor="text1"/>
              </w:rPr>
              <w:t>)</w:t>
            </w:r>
          </w:p>
        </w:tc>
        <w:tc>
          <w:tcPr>
            <w:tcW w:w="315" w:type="pct"/>
          </w:tcPr>
          <w:p w14:paraId="153A0315"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0.483</w:t>
            </w:r>
          </w:p>
        </w:tc>
      </w:tr>
      <w:tr w:rsidR="009E1BF6" w:rsidRPr="00500FBA" w14:paraId="1E1D8E18" w14:textId="77777777" w:rsidTr="00293A63">
        <w:trPr>
          <w:trHeight w:val="161"/>
          <w:jc w:val="center"/>
        </w:trPr>
        <w:tc>
          <w:tcPr>
            <w:tcW w:w="1641" w:type="pct"/>
            <w:shd w:val="clear" w:color="auto" w:fill="auto"/>
            <w:noWrap/>
            <w:vAlign w:val="bottom"/>
          </w:tcPr>
          <w:p w14:paraId="04E617D5" w14:textId="3DB35CB9"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Diabetes mellitus) </w:t>
            </w:r>
          </w:p>
        </w:tc>
        <w:tc>
          <w:tcPr>
            <w:tcW w:w="820" w:type="pct"/>
            <w:shd w:val="clear" w:color="auto" w:fill="auto"/>
            <w:noWrap/>
            <w:vAlign w:val="center"/>
          </w:tcPr>
          <w:p w14:paraId="0A2CE9F9" w14:textId="1568C3E8"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530</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46.37</w:t>
            </w:r>
            <w:r w:rsidR="00145EA4" w:rsidRPr="00500FBA">
              <w:rPr>
                <w:rFonts w:ascii="Book Antiqua" w:hAnsi="Book Antiqua" w:cs="Calibri"/>
                <w:color w:val="000000" w:themeColor="text1"/>
              </w:rPr>
              <w:t>)</w:t>
            </w:r>
          </w:p>
        </w:tc>
        <w:tc>
          <w:tcPr>
            <w:tcW w:w="657" w:type="pct"/>
            <w:shd w:val="clear" w:color="auto" w:fill="auto"/>
            <w:noWrap/>
            <w:vAlign w:val="center"/>
          </w:tcPr>
          <w:p w14:paraId="7818B3A5" w14:textId="2D07C61B"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17</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34.00</w:t>
            </w:r>
            <w:r w:rsidR="00145EA4" w:rsidRPr="00500FBA">
              <w:rPr>
                <w:rFonts w:ascii="Book Antiqua" w:hAnsi="Book Antiqua" w:cs="Calibri"/>
                <w:color w:val="000000" w:themeColor="text1"/>
              </w:rPr>
              <w:t>)</w:t>
            </w:r>
          </w:p>
        </w:tc>
        <w:tc>
          <w:tcPr>
            <w:tcW w:w="493" w:type="pct"/>
            <w:shd w:val="clear" w:color="auto" w:fill="auto"/>
            <w:noWrap/>
            <w:vAlign w:val="bottom"/>
          </w:tcPr>
          <w:p w14:paraId="66B0B80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0.086</w:t>
            </w:r>
          </w:p>
        </w:tc>
        <w:tc>
          <w:tcPr>
            <w:tcW w:w="547" w:type="pct"/>
            <w:vAlign w:val="center"/>
          </w:tcPr>
          <w:p w14:paraId="248FC9F8" w14:textId="40C3C4B0"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17</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35.42</w:t>
            </w:r>
            <w:r w:rsidR="00145EA4" w:rsidRPr="00500FBA">
              <w:rPr>
                <w:rFonts w:ascii="Book Antiqua" w:hAnsi="Book Antiqua" w:cs="Calibri"/>
                <w:color w:val="000000" w:themeColor="text1"/>
              </w:rPr>
              <w:t>)</w:t>
            </w:r>
          </w:p>
        </w:tc>
        <w:tc>
          <w:tcPr>
            <w:tcW w:w="527" w:type="pct"/>
            <w:vAlign w:val="center"/>
          </w:tcPr>
          <w:p w14:paraId="3B43ED23" w14:textId="69FE294E"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17</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34.00</w:t>
            </w:r>
            <w:r w:rsidR="00145EA4" w:rsidRPr="00500FBA">
              <w:rPr>
                <w:rFonts w:ascii="Book Antiqua" w:hAnsi="Book Antiqua" w:cs="Calibri"/>
                <w:color w:val="000000" w:themeColor="text1"/>
              </w:rPr>
              <w:t>)</w:t>
            </w:r>
          </w:p>
        </w:tc>
        <w:tc>
          <w:tcPr>
            <w:tcW w:w="315" w:type="pct"/>
          </w:tcPr>
          <w:p w14:paraId="37ED1A7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0.883</w:t>
            </w:r>
          </w:p>
        </w:tc>
      </w:tr>
      <w:tr w:rsidR="009E1BF6" w:rsidRPr="00500FBA" w14:paraId="05CA3E7B" w14:textId="77777777" w:rsidTr="00293A63">
        <w:trPr>
          <w:trHeight w:val="125"/>
          <w:jc w:val="center"/>
        </w:trPr>
        <w:tc>
          <w:tcPr>
            <w:tcW w:w="1641" w:type="pct"/>
            <w:shd w:val="clear" w:color="auto" w:fill="auto"/>
            <w:noWrap/>
            <w:vAlign w:val="bottom"/>
          </w:tcPr>
          <w:p w14:paraId="6EE0E50A" w14:textId="24F90B1D"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Human immune-deficiency virus </w:t>
            </w:r>
          </w:p>
        </w:tc>
        <w:tc>
          <w:tcPr>
            <w:tcW w:w="820" w:type="pct"/>
            <w:shd w:val="clear" w:color="auto" w:fill="auto"/>
            <w:noWrap/>
            <w:vAlign w:val="center"/>
          </w:tcPr>
          <w:p w14:paraId="44BFA4EC" w14:textId="0F187750"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58</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05.07</w:t>
            </w:r>
            <w:r w:rsidR="00145EA4" w:rsidRPr="00500FBA">
              <w:rPr>
                <w:rFonts w:ascii="Book Antiqua" w:hAnsi="Book Antiqua" w:cs="Calibri"/>
                <w:color w:val="000000" w:themeColor="text1"/>
              </w:rPr>
              <w:t>)</w:t>
            </w:r>
          </w:p>
        </w:tc>
        <w:tc>
          <w:tcPr>
            <w:tcW w:w="657" w:type="pct"/>
            <w:shd w:val="clear" w:color="auto" w:fill="auto"/>
            <w:noWrap/>
            <w:vAlign w:val="center"/>
          </w:tcPr>
          <w:p w14:paraId="0726C7FB" w14:textId="4E727403"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21</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42.00</w:t>
            </w:r>
            <w:r w:rsidR="00145EA4" w:rsidRPr="00500FBA">
              <w:rPr>
                <w:rFonts w:ascii="Book Antiqua" w:hAnsi="Book Antiqua" w:cs="Calibri"/>
                <w:color w:val="000000" w:themeColor="text1"/>
              </w:rPr>
              <w:t>)</w:t>
            </w:r>
          </w:p>
        </w:tc>
        <w:tc>
          <w:tcPr>
            <w:tcW w:w="493" w:type="pct"/>
            <w:shd w:val="clear" w:color="auto" w:fill="auto"/>
            <w:noWrap/>
            <w:vAlign w:val="bottom"/>
          </w:tcPr>
          <w:p w14:paraId="75D29E47" w14:textId="0C8ACBCD" w:rsidR="003B1746" w:rsidRPr="00500FBA" w:rsidRDefault="00145EA4"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 xml:space="preserve"> &lt; </w:t>
            </w:r>
            <w:r w:rsidR="003B1746" w:rsidRPr="00500FBA">
              <w:rPr>
                <w:rFonts w:ascii="Book Antiqua" w:eastAsia="Times New Roman" w:hAnsi="Book Antiqua"/>
                <w:color w:val="000000" w:themeColor="text1"/>
              </w:rPr>
              <w:t>0.001</w:t>
            </w:r>
          </w:p>
        </w:tc>
        <w:tc>
          <w:tcPr>
            <w:tcW w:w="547" w:type="pct"/>
            <w:vAlign w:val="center"/>
          </w:tcPr>
          <w:p w14:paraId="2C0F0F8B" w14:textId="0F49440C"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17</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35.42</w:t>
            </w:r>
            <w:r w:rsidR="00145EA4" w:rsidRPr="00500FBA">
              <w:rPr>
                <w:rFonts w:ascii="Book Antiqua" w:hAnsi="Book Antiqua" w:cs="Calibri"/>
                <w:color w:val="000000" w:themeColor="text1"/>
              </w:rPr>
              <w:t>)</w:t>
            </w:r>
          </w:p>
        </w:tc>
        <w:tc>
          <w:tcPr>
            <w:tcW w:w="527" w:type="pct"/>
            <w:vAlign w:val="center"/>
          </w:tcPr>
          <w:p w14:paraId="58D403D0" w14:textId="68397F1B"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21</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42.00</w:t>
            </w:r>
            <w:r w:rsidR="00145EA4" w:rsidRPr="00500FBA">
              <w:rPr>
                <w:rFonts w:ascii="Book Antiqua" w:hAnsi="Book Antiqua" w:cs="Calibri"/>
                <w:color w:val="000000" w:themeColor="text1"/>
              </w:rPr>
              <w:t>)</w:t>
            </w:r>
          </w:p>
        </w:tc>
        <w:tc>
          <w:tcPr>
            <w:tcW w:w="315" w:type="pct"/>
          </w:tcPr>
          <w:p w14:paraId="58A324D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0.504</w:t>
            </w:r>
          </w:p>
        </w:tc>
      </w:tr>
      <w:tr w:rsidR="009E1BF6" w:rsidRPr="00500FBA" w14:paraId="1A9EECE5" w14:textId="77777777" w:rsidTr="00293A63">
        <w:trPr>
          <w:trHeight w:val="61"/>
          <w:jc w:val="center"/>
        </w:trPr>
        <w:tc>
          <w:tcPr>
            <w:tcW w:w="1641" w:type="pct"/>
            <w:shd w:val="clear" w:color="auto" w:fill="auto"/>
            <w:noWrap/>
            <w:vAlign w:val="bottom"/>
          </w:tcPr>
          <w:p w14:paraId="3ACBA264" w14:textId="43B91DB0"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Asthma</w:t>
            </w:r>
          </w:p>
        </w:tc>
        <w:tc>
          <w:tcPr>
            <w:tcW w:w="820" w:type="pct"/>
            <w:shd w:val="clear" w:color="auto" w:fill="auto"/>
            <w:noWrap/>
            <w:vAlign w:val="center"/>
          </w:tcPr>
          <w:p w14:paraId="3121A887" w14:textId="7C314E55"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144</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12.60</w:t>
            </w:r>
            <w:r w:rsidR="00145EA4" w:rsidRPr="00500FBA">
              <w:rPr>
                <w:rFonts w:ascii="Book Antiqua" w:hAnsi="Book Antiqua" w:cs="Calibri"/>
                <w:color w:val="000000" w:themeColor="text1"/>
              </w:rPr>
              <w:t>)</w:t>
            </w:r>
          </w:p>
        </w:tc>
        <w:tc>
          <w:tcPr>
            <w:tcW w:w="657" w:type="pct"/>
            <w:shd w:val="clear" w:color="auto" w:fill="auto"/>
            <w:noWrap/>
            <w:vAlign w:val="center"/>
          </w:tcPr>
          <w:p w14:paraId="734B007B" w14:textId="629B54B4"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10</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20.00</w:t>
            </w:r>
            <w:r w:rsidR="00145EA4" w:rsidRPr="00500FBA">
              <w:rPr>
                <w:rFonts w:ascii="Book Antiqua" w:hAnsi="Book Antiqua" w:cs="Calibri"/>
                <w:color w:val="000000" w:themeColor="text1"/>
              </w:rPr>
              <w:t>)</w:t>
            </w:r>
          </w:p>
        </w:tc>
        <w:tc>
          <w:tcPr>
            <w:tcW w:w="493" w:type="pct"/>
            <w:shd w:val="clear" w:color="auto" w:fill="auto"/>
            <w:noWrap/>
            <w:vAlign w:val="bottom"/>
          </w:tcPr>
          <w:p w14:paraId="1F5E6CCA" w14:textId="1BE8A27D" w:rsidR="003B1746" w:rsidRPr="00500FBA" w:rsidRDefault="00145EA4"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 xml:space="preserve"> &lt; </w:t>
            </w:r>
            <w:r w:rsidR="003B1746" w:rsidRPr="00500FBA">
              <w:rPr>
                <w:rFonts w:ascii="Book Antiqua" w:eastAsia="Times New Roman" w:hAnsi="Book Antiqua"/>
                <w:color w:val="000000" w:themeColor="text1"/>
              </w:rPr>
              <w:t>0.001</w:t>
            </w:r>
          </w:p>
        </w:tc>
        <w:tc>
          <w:tcPr>
            <w:tcW w:w="547" w:type="pct"/>
            <w:vAlign w:val="center"/>
          </w:tcPr>
          <w:p w14:paraId="04804FD6" w14:textId="29DD8152"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9</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18.75</w:t>
            </w:r>
            <w:r w:rsidR="00145EA4" w:rsidRPr="00500FBA">
              <w:rPr>
                <w:rFonts w:ascii="Book Antiqua" w:hAnsi="Book Antiqua" w:cs="Calibri"/>
                <w:color w:val="000000" w:themeColor="text1"/>
              </w:rPr>
              <w:t>)</w:t>
            </w:r>
          </w:p>
        </w:tc>
        <w:tc>
          <w:tcPr>
            <w:tcW w:w="527" w:type="pct"/>
            <w:vAlign w:val="center"/>
          </w:tcPr>
          <w:p w14:paraId="49837F09" w14:textId="4F6A2E2B"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10</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20.00</w:t>
            </w:r>
            <w:r w:rsidR="00145EA4" w:rsidRPr="00500FBA">
              <w:rPr>
                <w:rFonts w:ascii="Book Antiqua" w:hAnsi="Book Antiqua" w:cs="Calibri"/>
                <w:color w:val="000000" w:themeColor="text1"/>
              </w:rPr>
              <w:t>)</w:t>
            </w:r>
          </w:p>
        </w:tc>
        <w:tc>
          <w:tcPr>
            <w:tcW w:w="315" w:type="pct"/>
          </w:tcPr>
          <w:p w14:paraId="54AD623F"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0.612</w:t>
            </w:r>
          </w:p>
        </w:tc>
      </w:tr>
      <w:tr w:rsidR="009E1BF6" w:rsidRPr="00500FBA" w14:paraId="28E53194" w14:textId="77777777" w:rsidTr="00293A63">
        <w:trPr>
          <w:trHeight w:val="61"/>
          <w:jc w:val="center"/>
        </w:trPr>
        <w:tc>
          <w:tcPr>
            <w:tcW w:w="1641" w:type="pct"/>
            <w:shd w:val="clear" w:color="auto" w:fill="auto"/>
            <w:noWrap/>
            <w:vAlign w:val="bottom"/>
          </w:tcPr>
          <w:p w14:paraId="5DF2D725" w14:textId="30E1D968"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Chronic obstructive pulmonary disease</w:t>
            </w:r>
          </w:p>
        </w:tc>
        <w:tc>
          <w:tcPr>
            <w:tcW w:w="820" w:type="pct"/>
            <w:shd w:val="clear" w:color="auto" w:fill="auto"/>
            <w:noWrap/>
            <w:vAlign w:val="center"/>
          </w:tcPr>
          <w:p w14:paraId="48348AFF" w14:textId="5D9FA8A9"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105</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09.19</w:t>
            </w:r>
            <w:r w:rsidR="00145EA4" w:rsidRPr="00500FBA">
              <w:rPr>
                <w:rFonts w:ascii="Book Antiqua" w:hAnsi="Book Antiqua" w:cs="Calibri"/>
                <w:color w:val="000000" w:themeColor="text1"/>
              </w:rPr>
              <w:t>)</w:t>
            </w:r>
          </w:p>
        </w:tc>
        <w:tc>
          <w:tcPr>
            <w:tcW w:w="657" w:type="pct"/>
            <w:shd w:val="clear" w:color="auto" w:fill="auto"/>
            <w:noWrap/>
            <w:vAlign w:val="center"/>
          </w:tcPr>
          <w:p w14:paraId="22C52956" w14:textId="5D5281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14</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28.00</w:t>
            </w:r>
            <w:r w:rsidR="00145EA4" w:rsidRPr="00500FBA">
              <w:rPr>
                <w:rFonts w:ascii="Book Antiqua" w:hAnsi="Book Antiqua" w:cs="Calibri"/>
                <w:color w:val="000000" w:themeColor="text1"/>
              </w:rPr>
              <w:t>)</w:t>
            </w:r>
          </w:p>
        </w:tc>
        <w:tc>
          <w:tcPr>
            <w:tcW w:w="493" w:type="pct"/>
            <w:shd w:val="clear" w:color="auto" w:fill="auto"/>
            <w:noWrap/>
            <w:vAlign w:val="bottom"/>
          </w:tcPr>
          <w:p w14:paraId="00CF93C6" w14:textId="29D27FBF" w:rsidR="003B1746" w:rsidRPr="00500FBA" w:rsidRDefault="00145EA4"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 xml:space="preserve"> &lt; </w:t>
            </w:r>
            <w:r w:rsidR="003B1746" w:rsidRPr="00500FBA">
              <w:rPr>
                <w:rFonts w:ascii="Book Antiqua" w:eastAsia="Times New Roman" w:hAnsi="Book Antiqua"/>
                <w:color w:val="000000" w:themeColor="text1"/>
              </w:rPr>
              <w:t>0.001</w:t>
            </w:r>
          </w:p>
        </w:tc>
        <w:tc>
          <w:tcPr>
            <w:tcW w:w="547" w:type="pct"/>
            <w:vAlign w:val="center"/>
          </w:tcPr>
          <w:p w14:paraId="3664CA01" w14:textId="743B7D4A"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9</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18.75</w:t>
            </w:r>
            <w:r w:rsidR="00145EA4" w:rsidRPr="00500FBA">
              <w:rPr>
                <w:rFonts w:ascii="Book Antiqua" w:hAnsi="Book Antiqua" w:cs="Calibri"/>
                <w:color w:val="000000" w:themeColor="text1"/>
              </w:rPr>
              <w:t>)</w:t>
            </w:r>
          </w:p>
        </w:tc>
        <w:tc>
          <w:tcPr>
            <w:tcW w:w="527" w:type="pct"/>
            <w:vAlign w:val="center"/>
          </w:tcPr>
          <w:p w14:paraId="53A64F3F" w14:textId="77219EC5"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14</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28.00</w:t>
            </w:r>
            <w:r w:rsidR="00145EA4" w:rsidRPr="00500FBA">
              <w:rPr>
                <w:rFonts w:ascii="Book Antiqua" w:hAnsi="Book Antiqua" w:cs="Calibri"/>
                <w:color w:val="000000" w:themeColor="text1"/>
              </w:rPr>
              <w:t>)</w:t>
            </w:r>
          </w:p>
        </w:tc>
        <w:tc>
          <w:tcPr>
            <w:tcW w:w="315" w:type="pct"/>
          </w:tcPr>
          <w:p w14:paraId="2E3B02BF"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0.280</w:t>
            </w:r>
          </w:p>
        </w:tc>
      </w:tr>
      <w:tr w:rsidR="009E1BF6" w:rsidRPr="00500FBA" w14:paraId="0EFD6F42" w14:textId="77777777" w:rsidTr="00293A63">
        <w:trPr>
          <w:trHeight w:val="61"/>
          <w:jc w:val="center"/>
        </w:trPr>
        <w:tc>
          <w:tcPr>
            <w:tcW w:w="1641" w:type="pct"/>
            <w:shd w:val="clear" w:color="auto" w:fill="auto"/>
            <w:noWrap/>
            <w:vAlign w:val="bottom"/>
          </w:tcPr>
          <w:p w14:paraId="7BABCC96" w14:textId="635E333C"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Hepatitis B infection</w:t>
            </w:r>
          </w:p>
        </w:tc>
        <w:tc>
          <w:tcPr>
            <w:tcW w:w="820" w:type="pct"/>
            <w:shd w:val="clear" w:color="auto" w:fill="auto"/>
            <w:noWrap/>
            <w:vAlign w:val="center"/>
          </w:tcPr>
          <w:p w14:paraId="08D47DD2" w14:textId="0690D474"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1</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00.09</w:t>
            </w:r>
            <w:r w:rsidR="00145EA4" w:rsidRPr="00500FBA">
              <w:rPr>
                <w:rFonts w:ascii="Book Antiqua" w:hAnsi="Book Antiqua" w:cs="Calibri"/>
                <w:color w:val="000000" w:themeColor="text1"/>
              </w:rPr>
              <w:t>)</w:t>
            </w:r>
          </w:p>
        </w:tc>
        <w:tc>
          <w:tcPr>
            <w:tcW w:w="657" w:type="pct"/>
            <w:shd w:val="clear" w:color="auto" w:fill="auto"/>
            <w:noWrap/>
            <w:vAlign w:val="center"/>
          </w:tcPr>
          <w:p w14:paraId="5AEBA758" w14:textId="2AEC4546"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3</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06.00</w:t>
            </w:r>
            <w:r w:rsidR="00145EA4" w:rsidRPr="00500FBA">
              <w:rPr>
                <w:rFonts w:ascii="Book Antiqua" w:hAnsi="Book Antiqua" w:cs="Calibri"/>
                <w:color w:val="000000" w:themeColor="text1"/>
              </w:rPr>
              <w:t>)</w:t>
            </w:r>
          </w:p>
        </w:tc>
        <w:tc>
          <w:tcPr>
            <w:tcW w:w="493" w:type="pct"/>
            <w:shd w:val="clear" w:color="auto" w:fill="auto"/>
            <w:noWrap/>
            <w:vAlign w:val="bottom"/>
          </w:tcPr>
          <w:p w14:paraId="1D7FD4CE" w14:textId="1EAC9FB0" w:rsidR="003B1746" w:rsidRPr="00500FBA" w:rsidRDefault="00145EA4"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 xml:space="preserve"> &lt; </w:t>
            </w:r>
            <w:r w:rsidR="003B1746" w:rsidRPr="00500FBA">
              <w:rPr>
                <w:rFonts w:ascii="Book Antiqua" w:eastAsia="Times New Roman" w:hAnsi="Book Antiqua"/>
                <w:color w:val="000000" w:themeColor="text1"/>
              </w:rPr>
              <w:t>0.001</w:t>
            </w:r>
          </w:p>
        </w:tc>
        <w:tc>
          <w:tcPr>
            <w:tcW w:w="547" w:type="pct"/>
            <w:vAlign w:val="center"/>
          </w:tcPr>
          <w:p w14:paraId="4C13A3A6" w14:textId="02C76098"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0</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00.00</w:t>
            </w:r>
            <w:r w:rsidR="00145EA4" w:rsidRPr="00500FBA">
              <w:rPr>
                <w:rFonts w:ascii="Book Antiqua" w:hAnsi="Book Antiqua" w:cs="Calibri"/>
                <w:color w:val="000000" w:themeColor="text1"/>
              </w:rPr>
              <w:t>)</w:t>
            </w:r>
          </w:p>
        </w:tc>
        <w:tc>
          <w:tcPr>
            <w:tcW w:w="527" w:type="pct"/>
            <w:vAlign w:val="center"/>
          </w:tcPr>
          <w:p w14:paraId="2879F5B7" w14:textId="3A0A41ED"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3</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06.00</w:t>
            </w:r>
            <w:r w:rsidR="00145EA4" w:rsidRPr="00500FBA">
              <w:rPr>
                <w:rFonts w:ascii="Book Antiqua" w:hAnsi="Book Antiqua" w:cs="Calibri"/>
                <w:color w:val="000000" w:themeColor="text1"/>
              </w:rPr>
              <w:t>)</w:t>
            </w:r>
          </w:p>
        </w:tc>
        <w:tc>
          <w:tcPr>
            <w:tcW w:w="315" w:type="pct"/>
          </w:tcPr>
          <w:p w14:paraId="69D4423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0.085</w:t>
            </w:r>
          </w:p>
        </w:tc>
      </w:tr>
      <w:tr w:rsidR="009E1BF6" w:rsidRPr="00500FBA" w14:paraId="38AEAEF6" w14:textId="77777777" w:rsidTr="00293A63">
        <w:trPr>
          <w:trHeight w:val="61"/>
          <w:jc w:val="center"/>
        </w:trPr>
        <w:tc>
          <w:tcPr>
            <w:tcW w:w="1641" w:type="pct"/>
            <w:shd w:val="clear" w:color="auto" w:fill="auto"/>
            <w:noWrap/>
            <w:vAlign w:val="bottom"/>
          </w:tcPr>
          <w:p w14:paraId="2BA1F5B1" w14:textId="2FE07770"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Congestive heart failure </w:t>
            </w:r>
          </w:p>
        </w:tc>
        <w:tc>
          <w:tcPr>
            <w:tcW w:w="820" w:type="pct"/>
            <w:shd w:val="clear" w:color="auto" w:fill="auto"/>
            <w:noWrap/>
            <w:vAlign w:val="center"/>
          </w:tcPr>
          <w:p w14:paraId="7F5B6269" w14:textId="4DBCEDCC"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105</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09.19</w:t>
            </w:r>
            <w:r w:rsidR="00145EA4" w:rsidRPr="00500FBA">
              <w:rPr>
                <w:rFonts w:ascii="Book Antiqua" w:hAnsi="Book Antiqua" w:cs="Calibri"/>
                <w:color w:val="000000" w:themeColor="text1"/>
              </w:rPr>
              <w:t>)</w:t>
            </w:r>
          </w:p>
        </w:tc>
        <w:tc>
          <w:tcPr>
            <w:tcW w:w="657" w:type="pct"/>
            <w:shd w:val="clear" w:color="auto" w:fill="auto"/>
            <w:noWrap/>
            <w:vAlign w:val="center"/>
          </w:tcPr>
          <w:p w14:paraId="6FDB518D" w14:textId="43F446C4"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12</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24.00</w:t>
            </w:r>
            <w:r w:rsidR="00145EA4" w:rsidRPr="00500FBA">
              <w:rPr>
                <w:rFonts w:ascii="Book Antiqua" w:hAnsi="Book Antiqua" w:cs="Calibri"/>
                <w:color w:val="000000" w:themeColor="text1"/>
              </w:rPr>
              <w:t>)</w:t>
            </w:r>
          </w:p>
        </w:tc>
        <w:tc>
          <w:tcPr>
            <w:tcW w:w="493" w:type="pct"/>
            <w:shd w:val="clear" w:color="auto" w:fill="auto"/>
            <w:noWrap/>
            <w:vAlign w:val="bottom"/>
          </w:tcPr>
          <w:p w14:paraId="4BD46E5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0.001</w:t>
            </w:r>
          </w:p>
        </w:tc>
        <w:tc>
          <w:tcPr>
            <w:tcW w:w="547" w:type="pct"/>
            <w:vAlign w:val="center"/>
          </w:tcPr>
          <w:p w14:paraId="2F9A74B2" w14:textId="2C67EABF"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10</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20.83</w:t>
            </w:r>
            <w:r w:rsidR="00145EA4" w:rsidRPr="00500FBA">
              <w:rPr>
                <w:rFonts w:ascii="Book Antiqua" w:hAnsi="Book Antiqua" w:cs="Calibri"/>
                <w:color w:val="000000" w:themeColor="text1"/>
              </w:rPr>
              <w:t>)</w:t>
            </w:r>
          </w:p>
        </w:tc>
        <w:tc>
          <w:tcPr>
            <w:tcW w:w="527" w:type="pct"/>
            <w:vAlign w:val="center"/>
          </w:tcPr>
          <w:p w14:paraId="537BB01F" w14:textId="475F0C54"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12</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24.00</w:t>
            </w:r>
            <w:r w:rsidR="00145EA4" w:rsidRPr="00500FBA">
              <w:rPr>
                <w:rFonts w:ascii="Book Antiqua" w:hAnsi="Book Antiqua" w:cs="Calibri"/>
                <w:color w:val="000000" w:themeColor="text1"/>
              </w:rPr>
              <w:t>)</w:t>
            </w:r>
          </w:p>
        </w:tc>
        <w:tc>
          <w:tcPr>
            <w:tcW w:w="315" w:type="pct"/>
          </w:tcPr>
          <w:p w14:paraId="4B207ED6"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0.707</w:t>
            </w:r>
          </w:p>
        </w:tc>
      </w:tr>
      <w:tr w:rsidR="009E1BF6" w:rsidRPr="00500FBA" w14:paraId="6CD7C034" w14:textId="77777777" w:rsidTr="00293A63">
        <w:trPr>
          <w:trHeight w:val="61"/>
          <w:jc w:val="center"/>
        </w:trPr>
        <w:tc>
          <w:tcPr>
            <w:tcW w:w="1641" w:type="pct"/>
            <w:shd w:val="clear" w:color="auto" w:fill="auto"/>
            <w:noWrap/>
            <w:vAlign w:val="bottom"/>
          </w:tcPr>
          <w:p w14:paraId="207AD754" w14:textId="5152DA14"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Coronary artery disease</w:t>
            </w:r>
          </w:p>
        </w:tc>
        <w:tc>
          <w:tcPr>
            <w:tcW w:w="820" w:type="pct"/>
            <w:shd w:val="clear" w:color="auto" w:fill="auto"/>
            <w:noWrap/>
            <w:vAlign w:val="center"/>
          </w:tcPr>
          <w:p w14:paraId="23A381B1" w14:textId="617207E1"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119</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10.41</w:t>
            </w:r>
            <w:r w:rsidR="00145EA4" w:rsidRPr="00500FBA">
              <w:rPr>
                <w:rFonts w:ascii="Book Antiqua" w:hAnsi="Book Antiqua" w:cs="Calibri"/>
                <w:color w:val="000000" w:themeColor="text1"/>
              </w:rPr>
              <w:t>)</w:t>
            </w:r>
          </w:p>
        </w:tc>
        <w:tc>
          <w:tcPr>
            <w:tcW w:w="657" w:type="pct"/>
            <w:shd w:val="clear" w:color="auto" w:fill="auto"/>
            <w:noWrap/>
            <w:vAlign w:val="center"/>
          </w:tcPr>
          <w:p w14:paraId="52B3246A" w14:textId="50853D15"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6</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12.00</w:t>
            </w:r>
            <w:r w:rsidR="00145EA4" w:rsidRPr="00500FBA">
              <w:rPr>
                <w:rFonts w:ascii="Book Antiqua" w:hAnsi="Book Antiqua" w:cs="Calibri"/>
                <w:color w:val="000000" w:themeColor="text1"/>
              </w:rPr>
              <w:t>)</w:t>
            </w:r>
          </w:p>
        </w:tc>
        <w:tc>
          <w:tcPr>
            <w:tcW w:w="493" w:type="pct"/>
            <w:shd w:val="clear" w:color="auto" w:fill="auto"/>
            <w:noWrap/>
            <w:vAlign w:val="bottom"/>
          </w:tcPr>
          <w:p w14:paraId="3D88CA6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0.720</w:t>
            </w:r>
          </w:p>
        </w:tc>
        <w:tc>
          <w:tcPr>
            <w:tcW w:w="547" w:type="pct"/>
            <w:vAlign w:val="center"/>
          </w:tcPr>
          <w:p w14:paraId="43CAA239" w14:textId="69D010DE"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6</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12.50</w:t>
            </w:r>
            <w:r w:rsidR="00145EA4" w:rsidRPr="00500FBA">
              <w:rPr>
                <w:rFonts w:ascii="Book Antiqua" w:hAnsi="Book Antiqua" w:cs="Calibri"/>
                <w:color w:val="000000" w:themeColor="text1"/>
              </w:rPr>
              <w:t>)</w:t>
            </w:r>
          </w:p>
        </w:tc>
        <w:tc>
          <w:tcPr>
            <w:tcW w:w="527" w:type="pct"/>
            <w:vAlign w:val="center"/>
          </w:tcPr>
          <w:p w14:paraId="4FBE2A64" w14:textId="756F6CD6"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6</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12.00</w:t>
            </w:r>
            <w:r w:rsidR="00145EA4" w:rsidRPr="00500FBA">
              <w:rPr>
                <w:rFonts w:ascii="Book Antiqua" w:hAnsi="Book Antiqua" w:cs="Calibri"/>
                <w:color w:val="000000" w:themeColor="text1"/>
              </w:rPr>
              <w:t>)</w:t>
            </w:r>
          </w:p>
        </w:tc>
        <w:tc>
          <w:tcPr>
            <w:tcW w:w="315" w:type="pct"/>
          </w:tcPr>
          <w:p w14:paraId="4D6D155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0.940</w:t>
            </w:r>
          </w:p>
        </w:tc>
      </w:tr>
      <w:tr w:rsidR="009E1BF6" w:rsidRPr="00500FBA" w14:paraId="284CEFA2" w14:textId="77777777" w:rsidTr="00293A63">
        <w:trPr>
          <w:trHeight w:val="61"/>
          <w:jc w:val="center"/>
        </w:trPr>
        <w:tc>
          <w:tcPr>
            <w:tcW w:w="1641" w:type="pct"/>
            <w:shd w:val="clear" w:color="auto" w:fill="auto"/>
            <w:noWrap/>
            <w:vAlign w:val="bottom"/>
          </w:tcPr>
          <w:p w14:paraId="2BF58DCB" w14:textId="72851BA9"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Chronic kidney disease</w:t>
            </w:r>
          </w:p>
        </w:tc>
        <w:tc>
          <w:tcPr>
            <w:tcW w:w="820" w:type="pct"/>
            <w:shd w:val="clear" w:color="auto" w:fill="auto"/>
            <w:noWrap/>
            <w:vAlign w:val="center"/>
          </w:tcPr>
          <w:p w14:paraId="064D64D0" w14:textId="33852EBC"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89</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07.79</w:t>
            </w:r>
            <w:r w:rsidR="00145EA4" w:rsidRPr="00500FBA">
              <w:rPr>
                <w:rFonts w:ascii="Book Antiqua" w:hAnsi="Book Antiqua" w:cs="Calibri"/>
                <w:color w:val="000000" w:themeColor="text1"/>
              </w:rPr>
              <w:t>)</w:t>
            </w:r>
          </w:p>
        </w:tc>
        <w:tc>
          <w:tcPr>
            <w:tcW w:w="657" w:type="pct"/>
            <w:shd w:val="clear" w:color="auto" w:fill="auto"/>
            <w:noWrap/>
            <w:vAlign w:val="center"/>
          </w:tcPr>
          <w:p w14:paraId="62213EA6" w14:textId="274D88EF"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9</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18.00</w:t>
            </w:r>
            <w:r w:rsidR="00145EA4" w:rsidRPr="00500FBA">
              <w:rPr>
                <w:rFonts w:ascii="Book Antiqua" w:hAnsi="Book Antiqua" w:cs="Calibri"/>
                <w:color w:val="000000" w:themeColor="text1"/>
              </w:rPr>
              <w:t>)</w:t>
            </w:r>
          </w:p>
        </w:tc>
        <w:tc>
          <w:tcPr>
            <w:tcW w:w="493" w:type="pct"/>
            <w:shd w:val="clear" w:color="auto" w:fill="auto"/>
            <w:noWrap/>
            <w:vAlign w:val="bottom"/>
          </w:tcPr>
          <w:p w14:paraId="306D644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0.01</w:t>
            </w:r>
          </w:p>
        </w:tc>
        <w:tc>
          <w:tcPr>
            <w:tcW w:w="547" w:type="pct"/>
            <w:vAlign w:val="center"/>
          </w:tcPr>
          <w:p w14:paraId="6FAC1EC7" w14:textId="42F0DC9E"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5</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10.42</w:t>
            </w:r>
            <w:r w:rsidR="00145EA4" w:rsidRPr="00500FBA">
              <w:rPr>
                <w:rFonts w:ascii="Book Antiqua" w:hAnsi="Book Antiqua" w:cs="Calibri"/>
                <w:color w:val="000000" w:themeColor="text1"/>
              </w:rPr>
              <w:t>)</w:t>
            </w:r>
          </w:p>
        </w:tc>
        <w:tc>
          <w:tcPr>
            <w:tcW w:w="527" w:type="pct"/>
            <w:vAlign w:val="center"/>
          </w:tcPr>
          <w:p w14:paraId="39259A3A" w14:textId="66447B7B"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9</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18.00</w:t>
            </w:r>
            <w:r w:rsidR="00145EA4" w:rsidRPr="00500FBA">
              <w:rPr>
                <w:rFonts w:ascii="Book Antiqua" w:hAnsi="Book Antiqua" w:cs="Calibri"/>
                <w:color w:val="000000" w:themeColor="text1"/>
              </w:rPr>
              <w:t>)</w:t>
            </w:r>
          </w:p>
        </w:tc>
        <w:tc>
          <w:tcPr>
            <w:tcW w:w="315" w:type="pct"/>
          </w:tcPr>
          <w:p w14:paraId="729A6621"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0.284</w:t>
            </w:r>
          </w:p>
        </w:tc>
      </w:tr>
      <w:tr w:rsidR="009E1BF6" w:rsidRPr="00500FBA" w14:paraId="4C9733C4" w14:textId="77777777" w:rsidTr="00293A63">
        <w:trPr>
          <w:trHeight w:val="61"/>
          <w:jc w:val="center"/>
        </w:trPr>
        <w:tc>
          <w:tcPr>
            <w:tcW w:w="1641" w:type="pct"/>
            <w:shd w:val="clear" w:color="auto" w:fill="auto"/>
            <w:noWrap/>
            <w:vAlign w:val="bottom"/>
          </w:tcPr>
          <w:p w14:paraId="2A91E635" w14:textId="77831FE5"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End stage renal disease</w:t>
            </w:r>
          </w:p>
        </w:tc>
        <w:tc>
          <w:tcPr>
            <w:tcW w:w="820" w:type="pct"/>
            <w:shd w:val="clear" w:color="auto" w:fill="auto"/>
            <w:noWrap/>
            <w:vAlign w:val="center"/>
          </w:tcPr>
          <w:p w14:paraId="3A393641" w14:textId="3C53E3BD"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77</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06.74</w:t>
            </w:r>
            <w:r w:rsidR="00145EA4" w:rsidRPr="00500FBA">
              <w:rPr>
                <w:rFonts w:ascii="Book Antiqua" w:hAnsi="Book Antiqua" w:cs="Calibri"/>
                <w:color w:val="000000" w:themeColor="text1"/>
              </w:rPr>
              <w:t>)</w:t>
            </w:r>
          </w:p>
        </w:tc>
        <w:tc>
          <w:tcPr>
            <w:tcW w:w="657" w:type="pct"/>
            <w:shd w:val="clear" w:color="auto" w:fill="auto"/>
            <w:noWrap/>
            <w:vAlign w:val="center"/>
          </w:tcPr>
          <w:p w14:paraId="3FE31B87" w14:textId="3B905F86"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5</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10.00</w:t>
            </w:r>
            <w:r w:rsidR="00145EA4" w:rsidRPr="00500FBA">
              <w:rPr>
                <w:rFonts w:ascii="Book Antiqua" w:hAnsi="Book Antiqua" w:cs="Calibri"/>
                <w:color w:val="000000" w:themeColor="text1"/>
              </w:rPr>
              <w:t>)</w:t>
            </w:r>
          </w:p>
        </w:tc>
        <w:tc>
          <w:tcPr>
            <w:tcW w:w="493" w:type="pct"/>
            <w:shd w:val="clear" w:color="auto" w:fill="auto"/>
            <w:noWrap/>
            <w:vAlign w:val="bottom"/>
          </w:tcPr>
          <w:p w14:paraId="06A3E19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0.372</w:t>
            </w:r>
          </w:p>
        </w:tc>
        <w:tc>
          <w:tcPr>
            <w:tcW w:w="547" w:type="pct"/>
            <w:vAlign w:val="center"/>
          </w:tcPr>
          <w:p w14:paraId="58110AC8" w14:textId="12146D95"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2</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04.17</w:t>
            </w:r>
            <w:r w:rsidR="00145EA4" w:rsidRPr="00500FBA">
              <w:rPr>
                <w:rFonts w:ascii="Book Antiqua" w:hAnsi="Book Antiqua" w:cs="Calibri"/>
                <w:color w:val="000000" w:themeColor="text1"/>
              </w:rPr>
              <w:t>)</w:t>
            </w:r>
          </w:p>
        </w:tc>
        <w:tc>
          <w:tcPr>
            <w:tcW w:w="527" w:type="pct"/>
            <w:vAlign w:val="center"/>
          </w:tcPr>
          <w:p w14:paraId="20D780B6" w14:textId="43C0681A"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5</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10.00</w:t>
            </w:r>
            <w:r w:rsidR="00145EA4" w:rsidRPr="00500FBA">
              <w:rPr>
                <w:rFonts w:ascii="Book Antiqua" w:hAnsi="Book Antiqua" w:cs="Calibri"/>
                <w:color w:val="000000" w:themeColor="text1"/>
              </w:rPr>
              <w:t>)</w:t>
            </w:r>
          </w:p>
        </w:tc>
        <w:tc>
          <w:tcPr>
            <w:tcW w:w="315" w:type="pct"/>
          </w:tcPr>
          <w:p w14:paraId="067188B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0.262</w:t>
            </w:r>
          </w:p>
        </w:tc>
      </w:tr>
      <w:tr w:rsidR="009E1BF6" w:rsidRPr="00500FBA" w14:paraId="42B04BED" w14:textId="77777777" w:rsidTr="00293A63">
        <w:trPr>
          <w:trHeight w:val="61"/>
          <w:jc w:val="center"/>
        </w:trPr>
        <w:tc>
          <w:tcPr>
            <w:tcW w:w="1641" w:type="pct"/>
            <w:shd w:val="clear" w:color="auto" w:fill="auto"/>
            <w:noWrap/>
            <w:vAlign w:val="bottom"/>
          </w:tcPr>
          <w:p w14:paraId="5FA9CB21" w14:textId="7C6B9DFB"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Fever</w:t>
            </w:r>
          </w:p>
        </w:tc>
        <w:tc>
          <w:tcPr>
            <w:tcW w:w="820" w:type="pct"/>
            <w:shd w:val="clear" w:color="auto" w:fill="auto"/>
            <w:noWrap/>
            <w:vAlign w:val="center"/>
          </w:tcPr>
          <w:p w14:paraId="0FE2A488" w14:textId="4207DCB6"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753</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65.88</w:t>
            </w:r>
            <w:r w:rsidR="00145EA4" w:rsidRPr="00500FBA">
              <w:rPr>
                <w:rFonts w:ascii="Book Antiqua" w:hAnsi="Book Antiqua" w:cs="Calibri"/>
                <w:color w:val="000000" w:themeColor="text1"/>
              </w:rPr>
              <w:t>)</w:t>
            </w:r>
          </w:p>
        </w:tc>
        <w:tc>
          <w:tcPr>
            <w:tcW w:w="657" w:type="pct"/>
            <w:shd w:val="clear" w:color="auto" w:fill="auto"/>
            <w:noWrap/>
            <w:vAlign w:val="center"/>
          </w:tcPr>
          <w:p w14:paraId="04CEAC55" w14:textId="36444FB2"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31</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62.00</w:t>
            </w:r>
            <w:r w:rsidR="00145EA4" w:rsidRPr="00500FBA">
              <w:rPr>
                <w:rFonts w:ascii="Book Antiqua" w:hAnsi="Book Antiqua" w:cs="Calibri"/>
                <w:color w:val="000000" w:themeColor="text1"/>
              </w:rPr>
              <w:t>)</w:t>
            </w:r>
          </w:p>
        </w:tc>
        <w:tc>
          <w:tcPr>
            <w:tcW w:w="493" w:type="pct"/>
            <w:shd w:val="clear" w:color="auto" w:fill="auto"/>
            <w:noWrap/>
            <w:vAlign w:val="bottom"/>
          </w:tcPr>
          <w:p w14:paraId="07B5F1D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0.525</w:t>
            </w:r>
          </w:p>
        </w:tc>
        <w:tc>
          <w:tcPr>
            <w:tcW w:w="547" w:type="pct"/>
            <w:vAlign w:val="center"/>
          </w:tcPr>
          <w:p w14:paraId="6A0B074A" w14:textId="4F4F72D0"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26</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54.17</w:t>
            </w:r>
            <w:r w:rsidR="00145EA4" w:rsidRPr="00500FBA">
              <w:rPr>
                <w:rFonts w:ascii="Book Antiqua" w:hAnsi="Book Antiqua" w:cs="Calibri"/>
                <w:color w:val="000000" w:themeColor="text1"/>
              </w:rPr>
              <w:t>)</w:t>
            </w:r>
          </w:p>
        </w:tc>
        <w:tc>
          <w:tcPr>
            <w:tcW w:w="527" w:type="pct"/>
            <w:vAlign w:val="center"/>
          </w:tcPr>
          <w:p w14:paraId="44238157" w14:textId="7F457E5C"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31</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62.00</w:t>
            </w:r>
            <w:r w:rsidR="00145EA4" w:rsidRPr="00500FBA">
              <w:rPr>
                <w:rFonts w:ascii="Book Antiqua" w:hAnsi="Book Antiqua" w:cs="Calibri"/>
                <w:color w:val="000000" w:themeColor="text1"/>
              </w:rPr>
              <w:t>)</w:t>
            </w:r>
          </w:p>
        </w:tc>
        <w:tc>
          <w:tcPr>
            <w:tcW w:w="315" w:type="pct"/>
          </w:tcPr>
          <w:p w14:paraId="2125D02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0.585</w:t>
            </w:r>
          </w:p>
        </w:tc>
      </w:tr>
      <w:tr w:rsidR="009E1BF6" w:rsidRPr="00500FBA" w14:paraId="27263F1A" w14:textId="77777777" w:rsidTr="00293A63">
        <w:trPr>
          <w:trHeight w:val="61"/>
          <w:jc w:val="center"/>
        </w:trPr>
        <w:tc>
          <w:tcPr>
            <w:tcW w:w="1641" w:type="pct"/>
            <w:shd w:val="clear" w:color="auto" w:fill="auto"/>
            <w:noWrap/>
            <w:vAlign w:val="bottom"/>
          </w:tcPr>
          <w:p w14:paraId="005DAD6D" w14:textId="4798A7E2"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Cough</w:t>
            </w:r>
          </w:p>
        </w:tc>
        <w:tc>
          <w:tcPr>
            <w:tcW w:w="820" w:type="pct"/>
            <w:shd w:val="clear" w:color="auto" w:fill="auto"/>
            <w:noWrap/>
            <w:vAlign w:val="center"/>
          </w:tcPr>
          <w:p w14:paraId="24D2D869" w14:textId="2AF582C1"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771</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67.45</w:t>
            </w:r>
            <w:r w:rsidR="00145EA4" w:rsidRPr="00500FBA">
              <w:rPr>
                <w:rFonts w:ascii="Book Antiqua" w:hAnsi="Book Antiqua" w:cs="Calibri"/>
                <w:color w:val="000000" w:themeColor="text1"/>
              </w:rPr>
              <w:t>)</w:t>
            </w:r>
          </w:p>
        </w:tc>
        <w:tc>
          <w:tcPr>
            <w:tcW w:w="657" w:type="pct"/>
            <w:shd w:val="clear" w:color="auto" w:fill="auto"/>
            <w:noWrap/>
            <w:vAlign w:val="center"/>
          </w:tcPr>
          <w:p w14:paraId="47C4F542" w14:textId="22DB0D89"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24</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48.00</w:t>
            </w:r>
            <w:r w:rsidR="00145EA4" w:rsidRPr="00500FBA">
              <w:rPr>
                <w:rFonts w:ascii="Book Antiqua" w:hAnsi="Book Antiqua" w:cs="Calibri"/>
                <w:color w:val="000000" w:themeColor="text1"/>
              </w:rPr>
              <w:t>)</w:t>
            </w:r>
          </w:p>
        </w:tc>
        <w:tc>
          <w:tcPr>
            <w:tcW w:w="493" w:type="pct"/>
            <w:shd w:val="clear" w:color="auto" w:fill="auto"/>
            <w:noWrap/>
            <w:vAlign w:val="bottom"/>
          </w:tcPr>
          <w:p w14:paraId="6A01C74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0.003</w:t>
            </w:r>
          </w:p>
        </w:tc>
        <w:tc>
          <w:tcPr>
            <w:tcW w:w="547" w:type="pct"/>
            <w:vAlign w:val="center"/>
          </w:tcPr>
          <w:p w14:paraId="6146FAFB" w14:textId="30C86C4F"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27</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56.25</w:t>
            </w:r>
            <w:r w:rsidR="00145EA4" w:rsidRPr="00500FBA">
              <w:rPr>
                <w:rFonts w:ascii="Book Antiqua" w:hAnsi="Book Antiqua" w:cs="Calibri"/>
                <w:color w:val="000000" w:themeColor="text1"/>
              </w:rPr>
              <w:t>)</w:t>
            </w:r>
          </w:p>
        </w:tc>
        <w:tc>
          <w:tcPr>
            <w:tcW w:w="527" w:type="pct"/>
            <w:vAlign w:val="center"/>
          </w:tcPr>
          <w:p w14:paraId="7B17699D" w14:textId="719DD1FD"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24</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48.00</w:t>
            </w:r>
            <w:r w:rsidR="00145EA4" w:rsidRPr="00500FBA">
              <w:rPr>
                <w:rFonts w:ascii="Book Antiqua" w:hAnsi="Book Antiqua" w:cs="Calibri"/>
                <w:color w:val="000000" w:themeColor="text1"/>
              </w:rPr>
              <w:t>)</w:t>
            </w:r>
          </w:p>
        </w:tc>
        <w:tc>
          <w:tcPr>
            <w:tcW w:w="315" w:type="pct"/>
          </w:tcPr>
          <w:p w14:paraId="4C3BA49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0.294</w:t>
            </w:r>
          </w:p>
        </w:tc>
      </w:tr>
      <w:tr w:rsidR="009E1BF6" w:rsidRPr="00500FBA" w14:paraId="321814FC" w14:textId="77777777" w:rsidTr="00293A63">
        <w:trPr>
          <w:trHeight w:val="61"/>
          <w:jc w:val="center"/>
        </w:trPr>
        <w:tc>
          <w:tcPr>
            <w:tcW w:w="1641" w:type="pct"/>
            <w:shd w:val="clear" w:color="auto" w:fill="auto"/>
            <w:noWrap/>
            <w:vAlign w:val="bottom"/>
          </w:tcPr>
          <w:p w14:paraId="014F80CC" w14:textId="466D7320"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lastRenderedPageBreak/>
              <w:t>Shortness of breath</w:t>
            </w:r>
          </w:p>
        </w:tc>
        <w:tc>
          <w:tcPr>
            <w:tcW w:w="820" w:type="pct"/>
            <w:shd w:val="clear" w:color="auto" w:fill="auto"/>
            <w:noWrap/>
            <w:vAlign w:val="center"/>
          </w:tcPr>
          <w:p w14:paraId="620CB600" w14:textId="327F657D"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787</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68.85</w:t>
            </w:r>
            <w:r w:rsidR="00145EA4" w:rsidRPr="00500FBA">
              <w:rPr>
                <w:rFonts w:ascii="Book Antiqua" w:hAnsi="Book Antiqua" w:cs="Calibri"/>
                <w:color w:val="000000" w:themeColor="text1"/>
              </w:rPr>
              <w:t>)</w:t>
            </w:r>
          </w:p>
        </w:tc>
        <w:tc>
          <w:tcPr>
            <w:tcW w:w="657" w:type="pct"/>
            <w:shd w:val="clear" w:color="auto" w:fill="auto"/>
            <w:noWrap/>
            <w:vAlign w:val="center"/>
          </w:tcPr>
          <w:p w14:paraId="1CAEF811" w14:textId="31289ABF"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40</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80.00</w:t>
            </w:r>
            <w:r w:rsidR="00145EA4" w:rsidRPr="00500FBA">
              <w:rPr>
                <w:rFonts w:ascii="Book Antiqua" w:hAnsi="Book Antiqua" w:cs="Calibri"/>
                <w:color w:val="000000" w:themeColor="text1"/>
              </w:rPr>
              <w:t>)</w:t>
            </w:r>
          </w:p>
        </w:tc>
        <w:tc>
          <w:tcPr>
            <w:tcW w:w="493" w:type="pct"/>
            <w:shd w:val="clear" w:color="auto" w:fill="auto"/>
            <w:noWrap/>
            <w:vAlign w:val="bottom"/>
          </w:tcPr>
          <w:p w14:paraId="7F6F6FD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0.110</w:t>
            </w:r>
          </w:p>
        </w:tc>
        <w:tc>
          <w:tcPr>
            <w:tcW w:w="547" w:type="pct"/>
            <w:vAlign w:val="center"/>
          </w:tcPr>
          <w:p w14:paraId="7122E991" w14:textId="1836D2B0"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34</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70.83</w:t>
            </w:r>
            <w:r w:rsidR="00145EA4" w:rsidRPr="00500FBA">
              <w:rPr>
                <w:rFonts w:ascii="Book Antiqua" w:hAnsi="Book Antiqua" w:cs="Calibri"/>
                <w:color w:val="000000" w:themeColor="text1"/>
              </w:rPr>
              <w:t>)</w:t>
            </w:r>
          </w:p>
        </w:tc>
        <w:tc>
          <w:tcPr>
            <w:tcW w:w="527" w:type="pct"/>
            <w:vAlign w:val="center"/>
          </w:tcPr>
          <w:p w14:paraId="636744C1" w14:textId="6F91790A"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40</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80.00</w:t>
            </w:r>
            <w:r w:rsidR="00145EA4" w:rsidRPr="00500FBA">
              <w:rPr>
                <w:rFonts w:ascii="Book Antiqua" w:hAnsi="Book Antiqua" w:cs="Calibri"/>
                <w:color w:val="000000" w:themeColor="text1"/>
              </w:rPr>
              <w:t>)</w:t>
            </w:r>
          </w:p>
        </w:tc>
        <w:tc>
          <w:tcPr>
            <w:tcW w:w="315" w:type="pct"/>
          </w:tcPr>
          <w:p w14:paraId="0BC57B4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0.478</w:t>
            </w:r>
          </w:p>
        </w:tc>
      </w:tr>
      <w:tr w:rsidR="009E1BF6" w:rsidRPr="00500FBA" w14:paraId="3BE42160" w14:textId="77777777" w:rsidTr="00293A63">
        <w:trPr>
          <w:trHeight w:val="61"/>
          <w:jc w:val="center"/>
        </w:trPr>
        <w:tc>
          <w:tcPr>
            <w:tcW w:w="1641" w:type="pct"/>
            <w:shd w:val="clear" w:color="auto" w:fill="auto"/>
            <w:noWrap/>
            <w:vAlign w:val="bottom"/>
          </w:tcPr>
          <w:p w14:paraId="60E9E37B" w14:textId="6FE66D49"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Myalgia </w:t>
            </w:r>
          </w:p>
        </w:tc>
        <w:tc>
          <w:tcPr>
            <w:tcW w:w="820" w:type="pct"/>
            <w:shd w:val="clear" w:color="auto" w:fill="auto"/>
            <w:noWrap/>
            <w:vAlign w:val="center"/>
          </w:tcPr>
          <w:p w14:paraId="07C8E105" w14:textId="5A42E53C"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352</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30.80</w:t>
            </w:r>
            <w:r w:rsidR="00145EA4" w:rsidRPr="00500FBA">
              <w:rPr>
                <w:rFonts w:ascii="Book Antiqua" w:hAnsi="Book Antiqua" w:cs="Calibri"/>
                <w:color w:val="000000" w:themeColor="text1"/>
              </w:rPr>
              <w:t>)</w:t>
            </w:r>
          </w:p>
        </w:tc>
        <w:tc>
          <w:tcPr>
            <w:tcW w:w="657" w:type="pct"/>
            <w:shd w:val="clear" w:color="auto" w:fill="auto"/>
            <w:noWrap/>
            <w:vAlign w:val="center"/>
          </w:tcPr>
          <w:p w14:paraId="406D2F8B" w14:textId="4BE00F09"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11</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22.00</w:t>
            </w:r>
            <w:r w:rsidR="00145EA4" w:rsidRPr="00500FBA">
              <w:rPr>
                <w:rFonts w:ascii="Book Antiqua" w:hAnsi="Book Antiqua" w:cs="Calibri"/>
                <w:color w:val="000000" w:themeColor="text1"/>
              </w:rPr>
              <w:t>)</w:t>
            </w:r>
          </w:p>
        </w:tc>
        <w:tc>
          <w:tcPr>
            <w:tcW w:w="493" w:type="pct"/>
            <w:shd w:val="clear" w:color="auto" w:fill="auto"/>
            <w:noWrap/>
            <w:vAlign w:val="bottom"/>
          </w:tcPr>
          <w:p w14:paraId="37C5C036"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0.175</w:t>
            </w:r>
          </w:p>
        </w:tc>
        <w:tc>
          <w:tcPr>
            <w:tcW w:w="547" w:type="pct"/>
            <w:vAlign w:val="center"/>
          </w:tcPr>
          <w:p w14:paraId="386BB3DB" w14:textId="38630203"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19</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39.58</w:t>
            </w:r>
            <w:r w:rsidR="00145EA4" w:rsidRPr="00500FBA">
              <w:rPr>
                <w:rFonts w:ascii="Book Antiqua" w:hAnsi="Book Antiqua" w:cs="Calibri"/>
                <w:color w:val="000000" w:themeColor="text1"/>
              </w:rPr>
              <w:t>)</w:t>
            </w:r>
          </w:p>
        </w:tc>
        <w:tc>
          <w:tcPr>
            <w:tcW w:w="527" w:type="pct"/>
            <w:vAlign w:val="center"/>
          </w:tcPr>
          <w:p w14:paraId="16DFA30A" w14:textId="412B10AC"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11</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22.00</w:t>
            </w:r>
            <w:r w:rsidR="00145EA4" w:rsidRPr="00500FBA">
              <w:rPr>
                <w:rFonts w:ascii="Book Antiqua" w:hAnsi="Book Antiqua" w:cs="Calibri"/>
                <w:color w:val="000000" w:themeColor="text1"/>
              </w:rPr>
              <w:t>)</w:t>
            </w:r>
          </w:p>
        </w:tc>
        <w:tc>
          <w:tcPr>
            <w:tcW w:w="315" w:type="pct"/>
          </w:tcPr>
          <w:p w14:paraId="1C7E7F3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0.04</w:t>
            </w:r>
          </w:p>
        </w:tc>
      </w:tr>
      <w:tr w:rsidR="009E1BF6" w:rsidRPr="00500FBA" w14:paraId="072C027E" w14:textId="77777777" w:rsidTr="00293A63">
        <w:trPr>
          <w:trHeight w:val="61"/>
          <w:jc w:val="center"/>
        </w:trPr>
        <w:tc>
          <w:tcPr>
            <w:tcW w:w="1641" w:type="pct"/>
            <w:shd w:val="clear" w:color="auto" w:fill="auto"/>
            <w:noWrap/>
            <w:vAlign w:val="bottom"/>
          </w:tcPr>
          <w:p w14:paraId="39E12E07" w14:textId="75FB817A"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Chest discomfort</w:t>
            </w:r>
          </w:p>
        </w:tc>
        <w:tc>
          <w:tcPr>
            <w:tcW w:w="820" w:type="pct"/>
            <w:shd w:val="clear" w:color="auto" w:fill="auto"/>
            <w:noWrap/>
            <w:vAlign w:val="center"/>
          </w:tcPr>
          <w:p w14:paraId="0EAF8755" w14:textId="1980F1D4"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144</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12.60</w:t>
            </w:r>
            <w:r w:rsidR="00145EA4" w:rsidRPr="00500FBA">
              <w:rPr>
                <w:rFonts w:ascii="Book Antiqua" w:hAnsi="Book Antiqua" w:cs="Calibri"/>
                <w:color w:val="000000" w:themeColor="text1"/>
              </w:rPr>
              <w:t>)</w:t>
            </w:r>
          </w:p>
        </w:tc>
        <w:tc>
          <w:tcPr>
            <w:tcW w:w="657" w:type="pct"/>
            <w:shd w:val="clear" w:color="auto" w:fill="auto"/>
            <w:noWrap/>
            <w:vAlign w:val="center"/>
          </w:tcPr>
          <w:p w14:paraId="7EE7719C" w14:textId="1B304539"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5</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10.00</w:t>
            </w:r>
            <w:r w:rsidR="00145EA4" w:rsidRPr="00500FBA">
              <w:rPr>
                <w:rFonts w:ascii="Book Antiqua" w:hAnsi="Book Antiqua" w:cs="Calibri"/>
                <w:color w:val="000000" w:themeColor="text1"/>
              </w:rPr>
              <w:t>)</w:t>
            </w:r>
          </w:p>
        </w:tc>
        <w:tc>
          <w:tcPr>
            <w:tcW w:w="493" w:type="pct"/>
            <w:shd w:val="clear" w:color="auto" w:fill="auto"/>
            <w:noWrap/>
            <w:vAlign w:val="bottom"/>
          </w:tcPr>
          <w:p w14:paraId="0FFE748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0.572</w:t>
            </w:r>
          </w:p>
        </w:tc>
        <w:tc>
          <w:tcPr>
            <w:tcW w:w="547" w:type="pct"/>
            <w:vAlign w:val="center"/>
          </w:tcPr>
          <w:p w14:paraId="2FC9D08A" w14:textId="1379FCDA"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3</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06.25</w:t>
            </w:r>
            <w:r w:rsidR="00145EA4" w:rsidRPr="00500FBA">
              <w:rPr>
                <w:rFonts w:ascii="Book Antiqua" w:hAnsi="Book Antiqua" w:cs="Calibri"/>
                <w:color w:val="000000" w:themeColor="text1"/>
              </w:rPr>
              <w:t>)</w:t>
            </w:r>
          </w:p>
        </w:tc>
        <w:tc>
          <w:tcPr>
            <w:tcW w:w="527" w:type="pct"/>
            <w:vAlign w:val="center"/>
          </w:tcPr>
          <w:p w14:paraId="6C520204" w14:textId="141AFDA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5</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10.00</w:t>
            </w:r>
            <w:r w:rsidR="00145EA4" w:rsidRPr="00500FBA">
              <w:rPr>
                <w:rFonts w:ascii="Book Antiqua" w:hAnsi="Book Antiqua" w:cs="Calibri"/>
                <w:color w:val="000000" w:themeColor="text1"/>
              </w:rPr>
              <w:t>)</w:t>
            </w:r>
          </w:p>
        </w:tc>
        <w:tc>
          <w:tcPr>
            <w:tcW w:w="315" w:type="pct"/>
          </w:tcPr>
          <w:p w14:paraId="21244306"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0.538</w:t>
            </w:r>
          </w:p>
        </w:tc>
      </w:tr>
      <w:tr w:rsidR="009E1BF6" w:rsidRPr="00500FBA" w14:paraId="2C8081F7" w14:textId="77777777" w:rsidTr="00293A63">
        <w:trPr>
          <w:trHeight w:val="61"/>
          <w:jc w:val="center"/>
        </w:trPr>
        <w:tc>
          <w:tcPr>
            <w:tcW w:w="1641" w:type="pct"/>
            <w:shd w:val="clear" w:color="auto" w:fill="auto"/>
            <w:noWrap/>
            <w:vAlign w:val="bottom"/>
          </w:tcPr>
          <w:p w14:paraId="3E684FED" w14:textId="75733BC5"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Atypical </w:t>
            </w:r>
            <w:r w:rsidR="00145EA4" w:rsidRPr="00500FBA">
              <w:rPr>
                <w:rFonts w:ascii="Book Antiqua" w:eastAsia="Times New Roman" w:hAnsi="Book Antiqua"/>
                <w:b/>
                <w:bCs/>
                <w:color w:val="000000" w:themeColor="text1"/>
              </w:rPr>
              <w:t>sym</w:t>
            </w:r>
            <w:r w:rsidRPr="00500FBA">
              <w:rPr>
                <w:rFonts w:ascii="Book Antiqua" w:eastAsia="Times New Roman" w:hAnsi="Book Antiqua"/>
                <w:b/>
                <w:bCs/>
                <w:color w:val="000000" w:themeColor="text1"/>
              </w:rPr>
              <w:t xml:space="preserve">ptoms </w:t>
            </w:r>
          </w:p>
        </w:tc>
        <w:tc>
          <w:tcPr>
            <w:tcW w:w="820" w:type="pct"/>
            <w:shd w:val="clear" w:color="auto" w:fill="auto"/>
            <w:noWrap/>
            <w:vAlign w:val="center"/>
          </w:tcPr>
          <w:p w14:paraId="42CEFAC2" w14:textId="09B8BB7D"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392</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34.30</w:t>
            </w:r>
            <w:r w:rsidR="00145EA4" w:rsidRPr="00500FBA">
              <w:rPr>
                <w:rFonts w:ascii="Book Antiqua" w:hAnsi="Book Antiqua" w:cs="Calibri"/>
                <w:color w:val="000000" w:themeColor="text1"/>
              </w:rPr>
              <w:t>)</w:t>
            </w:r>
          </w:p>
        </w:tc>
        <w:tc>
          <w:tcPr>
            <w:tcW w:w="657" w:type="pct"/>
            <w:shd w:val="clear" w:color="auto" w:fill="auto"/>
            <w:noWrap/>
            <w:vAlign w:val="center"/>
          </w:tcPr>
          <w:p w14:paraId="1976BF24" w14:textId="29AB77C4"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19</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38.00</w:t>
            </w:r>
            <w:r w:rsidR="00145EA4" w:rsidRPr="00500FBA">
              <w:rPr>
                <w:rFonts w:ascii="Book Antiqua" w:hAnsi="Book Antiqua" w:cs="Calibri"/>
                <w:color w:val="000000" w:themeColor="text1"/>
              </w:rPr>
              <w:t>)</w:t>
            </w:r>
          </w:p>
        </w:tc>
        <w:tc>
          <w:tcPr>
            <w:tcW w:w="493" w:type="pct"/>
            <w:shd w:val="clear" w:color="auto" w:fill="auto"/>
            <w:noWrap/>
            <w:vAlign w:val="bottom"/>
          </w:tcPr>
          <w:p w14:paraId="7B8F99A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0.611</w:t>
            </w:r>
          </w:p>
        </w:tc>
        <w:tc>
          <w:tcPr>
            <w:tcW w:w="547" w:type="pct"/>
            <w:vAlign w:val="center"/>
          </w:tcPr>
          <w:p w14:paraId="4F075445" w14:textId="5490449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20</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41.67</w:t>
            </w:r>
            <w:r w:rsidR="00145EA4" w:rsidRPr="00500FBA">
              <w:rPr>
                <w:rFonts w:ascii="Book Antiqua" w:hAnsi="Book Antiqua" w:cs="Calibri"/>
                <w:color w:val="000000" w:themeColor="text1"/>
              </w:rPr>
              <w:t>)</w:t>
            </w:r>
          </w:p>
        </w:tc>
        <w:tc>
          <w:tcPr>
            <w:tcW w:w="527" w:type="pct"/>
            <w:vAlign w:val="center"/>
          </w:tcPr>
          <w:p w14:paraId="6738AD69" w14:textId="60ED79D3"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19</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38.00</w:t>
            </w:r>
            <w:r w:rsidR="00145EA4" w:rsidRPr="00500FBA">
              <w:rPr>
                <w:rFonts w:ascii="Book Antiqua" w:hAnsi="Book Antiqua" w:cs="Calibri"/>
                <w:color w:val="000000" w:themeColor="text1"/>
              </w:rPr>
              <w:t>)</w:t>
            </w:r>
          </w:p>
        </w:tc>
        <w:tc>
          <w:tcPr>
            <w:tcW w:w="315" w:type="pct"/>
          </w:tcPr>
          <w:p w14:paraId="046186E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0.585</w:t>
            </w:r>
          </w:p>
        </w:tc>
      </w:tr>
      <w:tr w:rsidR="009E1BF6" w:rsidRPr="00500FBA" w14:paraId="0590A01F" w14:textId="77777777" w:rsidTr="00293A63">
        <w:trPr>
          <w:trHeight w:val="61"/>
          <w:jc w:val="center"/>
        </w:trPr>
        <w:tc>
          <w:tcPr>
            <w:tcW w:w="1641" w:type="pct"/>
            <w:shd w:val="clear" w:color="auto" w:fill="auto"/>
            <w:noWrap/>
            <w:vAlign w:val="bottom"/>
            <w:hideMark/>
          </w:tcPr>
          <w:p w14:paraId="5906AFDB" w14:textId="47AF6EA5"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Symptom onset to hospitalization</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d)</w:t>
            </w:r>
          </w:p>
        </w:tc>
        <w:tc>
          <w:tcPr>
            <w:tcW w:w="820" w:type="pct"/>
            <w:shd w:val="clear" w:color="auto" w:fill="auto"/>
            <w:noWrap/>
            <w:vAlign w:val="center"/>
            <w:hideMark/>
          </w:tcPr>
          <w:p w14:paraId="70953734" w14:textId="204FB08E"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5.85</w:t>
            </w:r>
            <w:r w:rsidR="00145EA4" w:rsidRPr="00500FBA">
              <w:rPr>
                <w:rFonts w:ascii="Book Antiqua" w:hAnsi="Book Antiqua"/>
                <w:color w:val="000000" w:themeColor="text1"/>
              </w:rPr>
              <w:t xml:space="preserve"> ± </w:t>
            </w:r>
            <w:r w:rsidRPr="00500FBA">
              <w:rPr>
                <w:rFonts w:ascii="Book Antiqua" w:hAnsi="Book Antiqua"/>
                <w:color w:val="000000" w:themeColor="text1"/>
              </w:rPr>
              <w:t>5.56</w:t>
            </w:r>
          </w:p>
        </w:tc>
        <w:tc>
          <w:tcPr>
            <w:tcW w:w="657" w:type="pct"/>
            <w:shd w:val="clear" w:color="auto" w:fill="auto"/>
            <w:noWrap/>
            <w:vAlign w:val="center"/>
            <w:hideMark/>
          </w:tcPr>
          <w:p w14:paraId="2773AD25" w14:textId="09972389"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3.79</w:t>
            </w:r>
            <w:r w:rsidR="00145EA4" w:rsidRPr="00500FBA">
              <w:rPr>
                <w:rFonts w:ascii="Book Antiqua" w:hAnsi="Book Antiqua"/>
                <w:color w:val="000000" w:themeColor="text1"/>
              </w:rPr>
              <w:t xml:space="preserve"> ± </w:t>
            </w:r>
            <w:r w:rsidRPr="00500FBA">
              <w:rPr>
                <w:rFonts w:ascii="Book Antiqua" w:hAnsi="Book Antiqua"/>
                <w:color w:val="000000" w:themeColor="text1"/>
              </w:rPr>
              <w:t>4.04</w:t>
            </w:r>
          </w:p>
        </w:tc>
        <w:tc>
          <w:tcPr>
            <w:tcW w:w="493" w:type="pct"/>
            <w:shd w:val="clear" w:color="auto" w:fill="auto"/>
            <w:noWrap/>
            <w:vAlign w:val="bottom"/>
            <w:hideMark/>
          </w:tcPr>
          <w:p w14:paraId="1BC6239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0.034</w:t>
            </w:r>
          </w:p>
        </w:tc>
        <w:tc>
          <w:tcPr>
            <w:tcW w:w="547" w:type="pct"/>
            <w:vAlign w:val="center"/>
          </w:tcPr>
          <w:p w14:paraId="1B50CFDF" w14:textId="1C7DC2CE"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6.2</w:t>
            </w:r>
            <w:r w:rsidR="00145EA4" w:rsidRPr="00500FBA">
              <w:rPr>
                <w:rFonts w:ascii="Book Antiqua" w:hAnsi="Book Antiqua"/>
                <w:color w:val="000000" w:themeColor="text1"/>
              </w:rPr>
              <w:t xml:space="preserve"> ± </w:t>
            </w:r>
            <w:r w:rsidRPr="00500FBA">
              <w:rPr>
                <w:rFonts w:ascii="Book Antiqua" w:hAnsi="Book Antiqua"/>
                <w:color w:val="000000" w:themeColor="text1"/>
              </w:rPr>
              <w:t>5.7</w:t>
            </w:r>
          </w:p>
        </w:tc>
        <w:tc>
          <w:tcPr>
            <w:tcW w:w="527" w:type="pct"/>
            <w:vAlign w:val="center"/>
          </w:tcPr>
          <w:p w14:paraId="06435A55" w14:textId="693C4BF4"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3.8</w:t>
            </w:r>
            <w:r w:rsidR="00145EA4" w:rsidRPr="00500FBA">
              <w:rPr>
                <w:rFonts w:ascii="Book Antiqua" w:hAnsi="Book Antiqua"/>
                <w:color w:val="000000" w:themeColor="text1"/>
              </w:rPr>
              <w:t xml:space="preserve"> ± </w:t>
            </w:r>
            <w:r w:rsidRPr="00500FBA">
              <w:rPr>
                <w:rFonts w:ascii="Book Antiqua" w:hAnsi="Book Antiqua"/>
                <w:color w:val="000000" w:themeColor="text1"/>
              </w:rPr>
              <w:t>4.04</w:t>
            </w:r>
          </w:p>
        </w:tc>
        <w:tc>
          <w:tcPr>
            <w:tcW w:w="315" w:type="pct"/>
            <w:vAlign w:val="bottom"/>
          </w:tcPr>
          <w:p w14:paraId="60ED2AD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0.053</w:t>
            </w:r>
          </w:p>
        </w:tc>
      </w:tr>
      <w:tr w:rsidR="009E1BF6" w:rsidRPr="00500FBA" w14:paraId="237C7338" w14:textId="77777777" w:rsidTr="00293A63">
        <w:trPr>
          <w:trHeight w:val="61"/>
          <w:jc w:val="center"/>
        </w:trPr>
        <w:tc>
          <w:tcPr>
            <w:tcW w:w="1641" w:type="pct"/>
            <w:shd w:val="clear" w:color="auto" w:fill="auto"/>
            <w:noWrap/>
            <w:vAlign w:val="bottom"/>
            <w:hideMark/>
          </w:tcPr>
          <w:p w14:paraId="185B72F9" w14:textId="69857B9D"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Length of hospital stay</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d)</w:t>
            </w:r>
          </w:p>
        </w:tc>
        <w:tc>
          <w:tcPr>
            <w:tcW w:w="820" w:type="pct"/>
            <w:shd w:val="clear" w:color="auto" w:fill="auto"/>
            <w:noWrap/>
            <w:vAlign w:val="center"/>
            <w:hideMark/>
          </w:tcPr>
          <w:p w14:paraId="0756664B" w14:textId="6CF1896B"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8.05</w:t>
            </w:r>
            <w:r w:rsidR="00145EA4" w:rsidRPr="00500FBA">
              <w:rPr>
                <w:rFonts w:ascii="Book Antiqua" w:hAnsi="Book Antiqua"/>
                <w:color w:val="000000" w:themeColor="text1"/>
              </w:rPr>
              <w:t xml:space="preserve"> ± </w:t>
            </w:r>
            <w:r w:rsidRPr="00500FBA">
              <w:rPr>
                <w:rFonts w:ascii="Book Antiqua" w:hAnsi="Book Antiqua"/>
                <w:color w:val="000000" w:themeColor="text1"/>
              </w:rPr>
              <w:t>7.05</w:t>
            </w:r>
          </w:p>
        </w:tc>
        <w:tc>
          <w:tcPr>
            <w:tcW w:w="657" w:type="pct"/>
            <w:shd w:val="clear" w:color="auto" w:fill="auto"/>
            <w:noWrap/>
            <w:vAlign w:val="center"/>
            <w:hideMark/>
          </w:tcPr>
          <w:p w14:paraId="189F08B1" w14:textId="557F4EE0"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6.2</w:t>
            </w:r>
            <w:r w:rsidR="00145EA4" w:rsidRPr="00500FBA">
              <w:rPr>
                <w:rFonts w:ascii="Book Antiqua" w:hAnsi="Book Antiqua"/>
                <w:color w:val="000000" w:themeColor="text1"/>
              </w:rPr>
              <w:t xml:space="preserve"> ± </w:t>
            </w:r>
            <w:r w:rsidRPr="00500FBA">
              <w:rPr>
                <w:rFonts w:ascii="Book Antiqua" w:hAnsi="Book Antiqua"/>
                <w:color w:val="000000" w:themeColor="text1"/>
              </w:rPr>
              <w:t>4.3</w:t>
            </w:r>
          </w:p>
        </w:tc>
        <w:tc>
          <w:tcPr>
            <w:tcW w:w="493" w:type="pct"/>
            <w:shd w:val="clear" w:color="auto" w:fill="auto"/>
            <w:noWrap/>
            <w:vAlign w:val="bottom"/>
            <w:hideMark/>
          </w:tcPr>
          <w:p w14:paraId="281D1FA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0.072</w:t>
            </w:r>
          </w:p>
        </w:tc>
        <w:tc>
          <w:tcPr>
            <w:tcW w:w="547" w:type="pct"/>
            <w:vAlign w:val="center"/>
          </w:tcPr>
          <w:p w14:paraId="00552497" w14:textId="2E4A0D8F"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7</w:t>
            </w:r>
            <w:r w:rsidR="00145EA4" w:rsidRPr="00500FBA">
              <w:rPr>
                <w:rFonts w:ascii="Book Antiqua" w:hAnsi="Book Antiqua"/>
                <w:color w:val="000000" w:themeColor="text1"/>
              </w:rPr>
              <w:t xml:space="preserve"> ± </w:t>
            </w:r>
            <w:r w:rsidRPr="00500FBA">
              <w:rPr>
                <w:rFonts w:ascii="Book Antiqua" w:hAnsi="Book Antiqua"/>
                <w:color w:val="000000" w:themeColor="text1"/>
              </w:rPr>
              <w:t>5.79802</w:t>
            </w:r>
          </w:p>
        </w:tc>
        <w:tc>
          <w:tcPr>
            <w:tcW w:w="527" w:type="pct"/>
            <w:vAlign w:val="center"/>
          </w:tcPr>
          <w:p w14:paraId="5D69682E" w14:textId="4267C841"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6.2</w:t>
            </w:r>
            <w:r w:rsidR="00145EA4" w:rsidRPr="00500FBA">
              <w:rPr>
                <w:rFonts w:ascii="Book Antiqua" w:hAnsi="Book Antiqua"/>
                <w:color w:val="000000" w:themeColor="text1"/>
              </w:rPr>
              <w:t xml:space="preserve"> ± </w:t>
            </w:r>
            <w:r w:rsidRPr="00500FBA">
              <w:rPr>
                <w:rFonts w:ascii="Book Antiqua" w:hAnsi="Book Antiqua"/>
                <w:color w:val="000000" w:themeColor="text1"/>
              </w:rPr>
              <w:t>4.3</w:t>
            </w:r>
          </w:p>
        </w:tc>
        <w:tc>
          <w:tcPr>
            <w:tcW w:w="315" w:type="pct"/>
            <w:vAlign w:val="bottom"/>
          </w:tcPr>
          <w:p w14:paraId="2FCE96D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0.454</w:t>
            </w:r>
          </w:p>
        </w:tc>
      </w:tr>
      <w:tr w:rsidR="009E1BF6" w:rsidRPr="00500FBA" w14:paraId="30116E85" w14:textId="77777777" w:rsidTr="00293A63">
        <w:trPr>
          <w:trHeight w:val="61"/>
          <w:jc w:val="center"/>
        </w:trPr>
        <w:tc>
          <w:tcPr>
            <w:tcW w:w="1641" w:type="pct"/>
            <w:shd w:val="clear" w:color="auto" w:fill="auto"/>
            <w:noWrap/>
            <w:vAlign w:val="bottom"/>
            <w:hideMark/>
          </w:tcPr>
          <w:p w14:paraId="785CF405"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Hemoglobin </w:t>
            </w:r>
          </w:p>
        </w:tc>
        <w:tc>
          <w:tcPr>
            <w:tcW w:w="820" w:type="pct"/>
            <w:shd w:val="clear" w:color="auto" w:fill="auto"/>
            <w:noWrap/>
            <w:vAlign w:val="center"/>
            <w:hideMark/>
          </w:tcPr>
          <w:p w14:paraId="210A6B5D" w14:textId="48766494"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13.0</w:t>
            </w:r>
            <w:r w:rsidR="00145EA4" w:rsidRPr="00500FBA">
              <w:rPr>
                <w:rFonts w:ascii="Book Antiqua" w:hAnsi="Book Antiqua"/>
                <w:color w:val="000000" w:themeColor="text1"/>
              </w:rPr>
              <w:t xml:space="preserve"> ± </w:t>
            </w:r>
            <w:r w:rsidRPr="00500FBA">
              <w:rPr>
                <w:rFonts w:ascii="Book Antiqua" w:hAnsi="Book Antiqua"/>
                <w:color w:val="000000" w:themeColor="text1"/>
              </w:rPr>
              <w:t>2.2</w:t>
            </w:r>
          </w:p>
        </w:tc>
        <w:tc>
          <w:tcPr>
            <w:tcW w:w="657" w:type="pct"/>
            <w:shd w:val="clear" w:color="auto" w:fill="auto"/>
            <w:noWrap/>
            <w:vAlign w:val="center"/>
            <w:hideMark/>
          </w:tcPr>
          <w:p w14:paraId="27C598E4" w14:textId="11C74575"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12.2</w:t>
            </w:r>
            <w:r w:rsidR="00145EA4" w:rsidRPr="00500FBA">
              <w:rPr>
                <w:rFonts w:ascii="Book Antiqua" w:hAnsi="Book Antiqua"/>
                <w:color w:val="000000" w:themeColor="text1"/>
              </w:rPr>
              <w:t xml:space="preserve"> ± </w:t>
            </w:r>
            <w:r w:rsidRPr="00500FBA">
              <w:rPr>
                <w:rFonts w:ascii="Book Antiqua" w:hAnsi="Book Antiqua"/>
                <w:color w:val="000000" w:themeColor="text1"/>
              </w:rPr>
              <w:t>2.7</w:t>
            </w:r>
          </w:p>
        </w:tc>
        <w:tc>
          <w:tcPr>
            <w:tcW w:w="493" w:type="pct"/>
            <w:shd w:val="clear" w:color="auto" w:fill="auto"/>
            <w:noWrap/>
            <w:vAlign w:val="bottom"/>
            <w:hideMark/>
          </w:tcPr>
          <w:p w14:paraId="62872EF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0.021</w:t>
            </w:r>
          </w:p>
        </w:tc>
        <w:tc>
          <w:tcPr>
            <w:tcW w:w="547" w:type="pct"/>
            <w:vAlign w:val="center"/>
          </w:tcPr>
          <w:p w14:paraId="77213575" w14:textId="044CC8B5"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12.5</w:t>
            </w:r>
            <w:r w:rsidR="00145EA4" w:rsidRPr="00500FBA">
              <w:rPr>
                <w:rFonts w:ascii="Book Antiqua" w:hAnsi="Book Antiqua"/>
                <w:color w:val="000000" w:themeColor="text1"/>
              </w:rPr>
              <w:t xml:space="preserve"> ± </w:t>
            </w:r>
            <w:r w:rsidRPr="00500FBA">
              <w:rPr>
                <w:rFonts w:ascii="Book Antiqua" w:hAnsi="Book Antiqua"/>
                <w:color w:val="000000" w:themeColor="text1"/>
              </w:rPr>
              <w:t>2.1</w:t>
            </w:r>
          </w:p>
        </w:tc>
        <w:tc>
          <w:tcPr>
            <w:tcW w:w="527" w:type="pct"/>
            <w:vAlign w:val="center"/>
          </w:tcPr>
          <w:p w14:paraId="500CBC25" w14:textId="2C66EA4C"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12.2</w:t>
            </w:r>
            <w:r w:rsidR="00145EA4" w:rsidRPr="00500FBA">
              <w:rPr>
                <w:rFonts w:ascii="Book Antiqua" w:hAnsi="Book Antiqua"/>
                <w:color w:val="000000" w:themeColor="text1"/>
              </w:rPr>
              <w:t xml:space="preserve"> ± </w:t>
            </w:r>
            <w:r w:rsidRPr="00500FBA">
              <w:rPr>
                <w:rFonts w:ascii="Book Antiqua" w:hAnsi="Book Antiqua"/>
                <w:color w:val="000000" w:themeColor="text1"/>
              </w:rPr>
              <w:t>2.7</w:t>
            </w:r>
          </w:p>
        </w:tc>
        <w:tc>
          <w:tcPr>
            <w:tcW w:w="315" w:type="pct"/>
            <w:vAlign w:val="bottom"/>
          </w:tcPr>
          <w:p w14:paraId="139AADFD"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0.598</w:t>
            </w:r>
          </w:p>
        </w:tc>
      </w:tr>
      <w:tr w:rsidR="009E1BF6" w:rsidRPr="00500FBA" w14:paraId="6F682B10" w14:textId="77777777" w:rsidTr="00293A63">
        <w:trPr>
          <w:trHeight w:val="61"/>
          <w:jc w:val="center"/>
        </w:trPr>
        <w:tc>
          <w:tcPr>
            <w:tcW w:w="1641" w:type="pct"/>
            <w:shd w:val="clear" w:color="auto" w:fill="auto"/>
            <w:noWrap/>
            <w:vAlign w:val="bottom"/>
            <w:hideMark/>
          </w:tcPr>
          <w:p w14:paraId="27C9B338"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Total white count </w:t>
            </w:r>
          </w:p>
        </w:tc>
        <w:tc>
          <w:tcPr>
            <w:tcW w:w="820" w:type="pct"/>
            <w:shd w:val="clear" w:color="auto" w:fill="auto"/>
            <w:noWrap/>
            <w:vAlign w:val="center"/>
            <w:hideMark/>
          </w:tcPr>
          <w:p w14:paraId="7FED2915" w14:textId="77F8F27D"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8.6</w:t>
            </w:r>
            <w:r w:rsidR="00145EA4" w:rsidRPr="00500FBA">
              <w:rPr>
                <w:rFonts w:ascii="Book Antiqua" w:hAnsi="Book Antiqua"/>
                <w:color w:val="000000" w:themeColor="text1"/>
              </w:rPr>
              <w:t xml:space="preserve"> ± </w:t>
            </w:r>
            <w:r w:rsidRPr="00500FBA">
              <w:rPr>
                <w:rFonts w:ascii="Book Antiqua" w:hAnsi="Book Antiqua"/>
                <w:color w:val="000000" w:themeColor="text1"/>
              </w:rPr>
              <w:t>6.6</w:t>
            </w:r>
          </w:p>
        </w:tc>
        <w:tc>
          <w:tcPr>
            <w:tcW w:w="657" w:type="pct"/>
            <w:shd w:val="clear" w:color="auto" w:fill="auto"/>
            <w:noWrap/>
            <w:vAlign w:val="center"/>
            <w:hideMark/>
          </w:tcPr>
          <w:p w14:paraId="484DFE3E" w14:textId="3386B3AD"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9.8</w:t>
            </w:r>
            <w:r w:rsidR="00145EA4" w:rsidRPr="00500FBA">
              <w:rPr>
                <w:rFonts w:ascii="Book Antiqua" w:hAnsi="Book Antiqua"/>
                <w:color w:val="000000" w:themeColor="text1"/>
              </w:rPr>
              <w:t xml:space="preserve"> ± </w:t>
            </w:r>
            <w:r w:rsidRPr="00500FBA">
              <w:rPr>
                <w:rFonts w:ascii="Book Antiqua" w:hAnsi="Book Antiqua"/>
                <w:color w:val="000000" w:themeColor="text1"/>
              </w:rPr>
              <w:t>13.1</w:t>
            </w:r>
          </w:p>
        </w:tc>
        <w:tc>
          <w:tcPr>
            <w:tcW w:w="493" w:type="pct"/>
            <w:shd w:val="clear" w:color="auto" w:fill="auto"/>
            <w:noWrap/>
            <w:vAlign w:val="bottom"/>
            <w:hideMark/>
          </w:tcPr>
          <w:p w14:paraId="731F74D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0.244</w:t>
            </w:r>
          </w:p>
        </w:tc>
        <w:tc>
          <w:tcPr>
            <w:tcW w:w="547" w:type="pct"/>
            <w:vAlign w:val="center"/>
          </w:tcPr>
          <w:p w14:paraId="18D2B15B" w14:textId="2D654C4B"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7.78</w:t>
            </w:r>
            <w:r w:rsidR="00145EA4" w:rsidRPr="00500FBA">
              <w:rPr>
                <w:rFonts w:ascii="Book Antiqua" w:hAnsi="Book Antiqua"/>
                <w:color w:val="000000" w:themeColor="text1"/>
              </w:rPr>
              <w:t xml:space="preserve"> ± </w:t>
            </w:r>
            <w:r w:rsidRPr="00500FBA">
              <w:rPr>
                <w:rFonts w:ascii="Book Antiqua" w:hAnsi="Book Antiqua"/>
                <w:color w:val="000000" w:themeColor="text1"/>
              </w:rPr>
              <w:t>3.5</w:t>
            </w:r>
          </w:p>
        </w:tc>
        <w:tc>
          <w:tcPr>
            <w:tcW w:w="527" w:type="pct"/>
            <w:vAlign w:val="center"/>
          </w:tcPr>
          <w:p w14:paraId="65EAA1BC" w14:textId="2455AD6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9.8</w:t>
            </w:r>
            <w:r w:rsidR="00145EA4" w:rsidRPr="00500FBA">
              <w:rPr>
                <w:rFonts w:ascii="Book Antiqua" w:hAnsi="Book Antiqua"/>
                <w:color w:val="000000" w:themeColor="text1"/>
              </w:rPr>
              <w:t xml:space="preserve"> ± </w:t>
            </w:r>
            <w:r w:rsidRPr="00500FBA">
              <w:rPr>
                <w:rFonts w:ascii="Book Antiqua" w:hAnsi="Book Antiqua"/>
                <w:color w:val="000000" w:themeColor="text1"/>
              </w:rPr>
              <w:t>13.1</w:t>
            </w:r>
          </w:p>
        </w:tc>
        <w:tc>
          <w:tcPr>
            <w:tcW w:w="315" w:type="pct"/>
            <w:vAlign w:val="bottom"/>
          </w:tcPr>
          <w:p w14:paraId="754B938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0.300</w:t>
            </w:r>
          </w:p>
        </w:tc>
      </w:tr>
      <w:tr w:rsidR="009E1BF6" w:rsidRPr="00500FBA" w14:paraId="04C77DF6" w14:textId="77777777" w:rsidTr="00293A63">
        <w:trPr>
          <w:trHeight w:val="61"/>
          <w:jc w:val="center"/>
        </w:trPr>
        <w:tc>
          <w:tcPr>
            <w:tcW w:w="1641" w:type="pct"/>
            <w:shd w:val="clear" w:color="auto" w:fill="auto"/>
            <w:noWrap/>
            <w:vAlign w:val="bottom"/>
            <w:hideMark/>
          </w:tcPr>
          <w:p w14:paraId="0A48F07D"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Platelets </w:t>
            </w:r>
          </w:p>
        </w:tc>
        <w:tc>
          <w:tcPr>
            <w:tcW w:w="820" w:type="pct"/>
            <w:shd w:val="clear" w:color="auto" w:fill="auto"/>
            <w:noWrap/>
            <w:vAlign w:val="center"/>
            <w:hideMark/>
          </w:tcPr>
          <w:p w14:paraId="2B3E9FA3" w14:textId="01313B2A"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221.7</w:t>
            </w:r>
            <w:r w:rsidR="00145EA4" w:rsidRPr="00500FBA">
              <w:rPr>
                <w:rFonts w:ascii="Book Antiqua" w:hAnsi="Book Antiqua"/>
                <w:color w:val="000000" w:themeColor="text1"/>
              </w:rPr>
              <w:t xml:space="preserve"> ± </w:t>
            </w:r>
            <w:r w:rsidRPr="00500FBA">
              <w:rPr>
                <w:rFonts w:ascii="Book Antiqua" w:hAnsi="Book Antiqua"/>
                <w:color w:val="000000" w:themeColor="text1"/>
              </w:rPr>
              <w:t>103.3</w:t>
            </w:r>
          </w:p>
        </w:tc>
        <w:tc>
          <w:tcPr>
            <w:tcW w:w="657" w:type="pct"/>
            <w:shd w:val="clear" w:color="auto" w:fill="auto"/>
            <w:noWrap/>
            <w:vAlign w:val="center"/>
            <w:hideMark/>
          </w:tcPr>
          <w:p w14:paraId="1C7EFAD9" w14:textId="0D6194D9"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183</w:t>
            </w:r>
            <w:r w:rsidR="00145EA4" w:rsidRPr="00500FBA">
              <w:rPr>
                <w:rFonts w:ascii="Book Antiqua" w:hAnsi="Book Antiqua"/>
                <w:color w:val="000000" w:themeColor="text1"/>
              </w:rPr>
              <w:t xml:space="preserve"> ± </w:t>
            </w:r>
            <w:r w:rsidRPr="00500FBA">
              <w:rPr>
                <w:rFonts w:ascii="Book Antiqua" w:hAnsi="Book Antiqua"/>
                <w:color w:val="000000" w:themeColor="text1"/>
              </w:rPr>
              <w:t>73.5</w:t>
            </w:r>
          </w:p>
        </w:tc>
        <w:tc>
          <w:tcPr>
            <w:tcW w:w="493" w:type="pct"/>
            <w:shd w:val="clear" w:color="auto" w:fill="auto"/>
            <w:noWrap/>
            <w:vAlign w:val="bottom"/>
            <w:hideMark/>
          </w:tcPr>
          <w:p w14:paraId="4E6A070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0.015</w:t>
            </w:r>
          </w:p>
        </w:tc>
        <w:tc>
          <w:tcPr>
            <w:tcW w:w="547" w:type="pct"/>
            <w:vAlign w:val="center"/>
          </w:tcPr>
          <w:p w14:paraId="549BD00F" w14:textId="294CADA6"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234.4</w:t>
            </w:r>
            <w:r w:rsidR="00145EA4" w:rsidRPr="00500FBA">
              <w:rPr>
                <w:rFonts w:ascii="Book Antiqua" w:hAnsi="Book Antiqua"/>
                <w:color w:val="000000" w:themeColor="text1"/>
              </w:rPr>
              <w:t xml:space="preserve"> ± </w:t>
            </w:r>
            <w:r w:rsidRPr="00500FBA">
              <w:rPr>
                <w:rFonts w:ascii="Book Antiqua" w:hAnsi="Book Antiqua"/>
                <w:color w:val="000000" w:themeColor="text1"/>
              </w:rPr>
              <w:t>100</w:t>
            </w:r>
          </w:p>
        </w:tc>
        <w:tc>
          <w:tcPr>
            <w:tcW w:w="527" w:type="pct"/>
            <w:vAlign w:val="center"/>
          </w:tcPr>
          <w:p w14:paraId="7889C4B5" w14:textId="29E5EB6E"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183</w:t>
            </w:r>
            <w:r w:rsidR="00145EA4" w:rsidRPr="00500FBA">
              <w:rPr>
                <w:rFonts w:ascii="Book Antiqua" w:hAnsi="Book Antiqua"/>
                <w:color w:val="000000" w:themeColor="text1"/>
              </w:rPr>
              <w:t xml:space="preserve"> ± </w:t>
            </w:r>
            <w:r w:rsidRPr="00500FBA">
              <w:rPr>
                <w:rFonts w:ascii="Book Antiqua" w:hAnsi="Book Antiqua"/>
                <w:color w:val="000000" w:themeColor="text1"/>
              </w:rPr>
              <w:t>73</w:t>
            </w:r>
          </w:p>
        </w:tc>
        <w:tc>
          <w:tcPr>
            <w:tcW w:w="315" w:type="pct"/>
            <w:vAlign w:val="bottom"/>
          </w:tcPr>
          <w:p w14:paraId="584C5E3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0.007</w:t>
            </w:r>
          </w:p>
        </w:tc>
      </w:tr>
      <w:tr w:rsidR="009E1BF6" w:rsidRPr="00500FBA" w14:paraId="36903B16" w14:textId="77777777" w:rsidTr="00293A63">
        <w:trPr>
          <w:trHeight w:val="61"/>
          <w:jc w:val="center"/>
        </w:trPr>
        <w:tc>
          <w:tcPr>
            <w:tcW w:w="1641" w:type="pct"/>
            <w:shd w:val="clear" w:color="auto" w:fill="auto"/>
            <w:noWrap/>
            <w:vAlign w:val="bottom"/>
            <w:hideMark/>
          </w:tcPr>
          <w:p w14:paraId="74380441"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Neutrophilic count </w:t>
            </w:r>
          </w:p>
        </w:tc>
        <w:tc>
          <w:tcPr>
            <w:tcW w:w="820" w:type="pct"/>
            <w:shd w:val="clear" w:color="auto" w:fill="auto"/>
            <w:noWrap/>
            <w:vAlign w:val="center"/>
            <w:hideMark/>
          </w:tcPr>
          <w:p w14:paraId="2408332B" w14:textId="4670856C"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6.8</w:t>
            </w:r>
            <w:r w:rsidR="00145EA4" w:rsidRPr="00500FBA">
              <w:rPr>
                <w:rFonts w:ascii="Book Antiqua" w:hAnsi="Book Antiqua"/>
                <w:color w:val="000000" w:themeColor="text1"/>
              </w:rPr>
              <w:t xml:space="preserve"> ± </w:t>
            </w:r>
            <w:r w:rsidRPr="00500FBA">
              <w:rPr>
                <w:rFonts w:ascii="Book Antiqua" w:hAnsi="Book Antiqua"/>
                <w:color w:val="000000" w:themeColor="text1"/>
              </w:rPr>
              <w:t>4.05</w:t>
            </w:r>
          </w:p>
        </w:tc>
        <w:tc>
          <w:tcPr>
            <w:tcW w:w="657" w:type="pct"/>
            <w:shd w:val="clear" w:color="auto" w:fill="auto"/>
            <w:noWrap/>
            <w:vAlign w:val="center"/>
            <w:hideMark/>
          </w:tcPr>
          <w:p w14:paraId="699FAE58" w14:textId="615E46D9"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6.1</w:t>
            </w:r>
            <w:r w:rsidR="00145EA4" w:rsidRPr="00500FBA">
              <w:rPr>
                <w:rFonts w:ascii="Book Antiqua" w:hAnsi="Book Antiqua"/>
                <w:color w:val="000000" w:themeColor="text1"/>
              </w:rPr>
              <w:t xml:space="preserve"> ± </w:t>
            </w:r>
            <w:r w:rsidRPr="00500FBA">
              <w:rPr>
                <w:rFonts w:ascii="Book Antiqua" w:hAnsi="Book Antiqua"/>
                <w:color w:val="000000" w:themeColor="text1"/>
              </w:rPr>
              <w:t>3.8</w:t>
            </w:r>
          </w:p>
        </w:tc>
        <w:tc>
          <w:tcPr>
            <w:tcW w:w="493" w:type="pct"/>
            <w:shd w:val="clear" w:color="auto" w:fill="auto"/>
            <w:noWrap/>
            <w:vAlign w:val="bottom"/>
            <w:hideMark/>
          </w:tcPr>
          <w:p w14:paraId="2DF048E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0.224</w:t>
            </w:r>
          </w:p>
        </w:tc>
        <w:tc>
          <w:tcPr>
            <w:tcW w:w="547" w:type="pct"/>
            <w:vAlign w:val="center"/>
          </w:tcPr>
          <w:p w14:paraId="76288A38" w14:textId="7CF27808"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6.3</w:t>
            </w:r>
            <w:r w:rsidR="00145EA4" w:rsidRPr="00500FBA">
              <w:rPr>
                <w:rFonts w:ascii="Book Antiqua" w:hAnsi="Book Antiqua"/>
                <w:color w:val="000000" w:themeColor="text1"/>
              </w:rPr>
              <w:t xml:space="preserve"> ± </w:t>
            </w:r>
            <w:r w:rsidRPr="00500FBA">
              <w:rPr>
                <w:rFonts w:ascii="Book Antiqua" w:hAnsi="Book Antiqua"/>
                <w:color w:val="000000" w:themeColor="text1"/>
              </w:rPr>
              <w:t>3.4</w:t>
            </w:r>
          </w:p>
        </w:tc>
        <w:tc>
          <w:tcPr>
            <w:tcW w:w="527" w:type="pct"/>
            <w:vAlign w:val="center"/>
          </w:tcPr>
          <w:p w14:paraId="0C4B862D" w14:textId="30FA34F4"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6.1</w:t>
            </w:r>
            <w:r w:rsidR="00145EA4" w:rsidRPr="00500FBA">
              <w:rPr>
                <w:rFonts w:ascii="Book Antiqua" w:hAnsi="Book Antiqua"/>
                <w:color w:val="000000" w:themeColor="text1"/>
              </w:rPr>
              <w:t xml:space="preserve"> ± </w:t>
            </w:r>
            <w:r w:rsidRPr="00500FBA">
              <w:rPr>
                <w:rFonts w:ascii="Book Antiqua" w:hAnsi="Book Antiqua"/>
                <w:color w:val="000000" w:themeColor="text1"/>
              </w:rPr>
              <w:t>3.8</w:t>
            </w:r>
          </w:p>
        </w:tc>
        <w:tc>
          <w:tcPr>
            <w:tcW w:w="315" w:type="pct"/>
            <w:vAlign w:val="bottom"/>
          </w:tcPr>
          <w:p w14:paraId="48671B5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0.780</w:t>
            </w:r>
          </w:p>
        </w:tc>
      </w:tr>
      <w:tr w:rsidR="009E1BF6" w:rsidRPr="00500FBA" w14:paraId="132B3A2E" w14:textId="77777777" w:rsidTr="00293A63">
        <w:trPr>
          <w:trHeight w:val="61"/>
          <w:jc w:val="center"/>
        </w:trPr>
        <w:tc>
          <w:tcPr>
            <w:tcW w:w="1641" w:type="pct"/>
            <w:shd w:val="clear" w:color="auto" w:fill="auto"/>
            <w:noWrap/>
            <w:vAlign w:val="bottom"/>
            <w:hideMark/>
          </w:tcPr>
          <w:p w14:paraId="56377F1A"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Lymphocyte count </w:t>
            </w:r>
          </w:p>
        </w:tc>
        <w:tc>
          <w:tcPr>
            <w:tcW w:w="820" w:type="pct"/>
            <w:shd w:val="clear" w:color="auto" w:fill="auto"/>
            <w:noWrap/>
            <w:vAlign w:val="center"/>
            <w:hideMark/>
          </w:tcPr>
          <w:p w14:paraId="2A13E68F" w14:textId="482D32CF"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1.18</w:t>
            </w:r>
            <w:r w:rsidR="00145EA4" w:rsidRPr="00500FBA">
              <w:rPr>
                <w:rFonts w:ascii="Book Antiqua" w:hAnsi="Book Antiqua"/>
                <w:color w:val="000000" w:themeColor="text1"/>
              </w:rPr>
              <w:t xml:space="preserve"> ± </w:t>
            </w:r>
            <w:r w:rsidRPr="00500FBA">
              <w:rPr>
                <w:rFonts w:ascii="Book Antiqua" w:hAnsi="Book Antiqua"/>
                <w:color w:val="000000" w:themeColor="text1"/>
              </w:rPr>
              <w:t>4.86</w:t>
            </w:r>
          </w:p>
        </w:tc>
        <w:tc>
          <w:tcPr>
            <w:tcW w:w="657" w:type="pct"/>
            <w:shd w:val="clear" w:color="auto" w:fill="auto"/>
            <w:noWrap/>
            <w:vAlign w:val="center"/>
            <w:hideMark/>
          </w:tcPr>
          <w:p w14:paraId="5880B4D2" w14:textId="5250EF65"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2.86</w:t>
            </w:r>
            <w:r w:rsidR="00145EA4" w:rsidRPr="00500FBA">
              <w:rPr>
                <w:rFonts w:ascii="Book Antiqua" w:hAnsi="Book Antiqua"/>
                <w:color w:val="000000" w:themeColor="text1"/>
              </w:rPr>
              <w:t xml:space="preserve"> ± </w:t>
            </w:r>
            <w:r w:rsidRPr="00500FBA">
              <w:rPr>
                <w:rFonts w:ascii="Book Antiqua" w:hAnsi="Book Antiqua"/>
                <w:color w:val="000000" w:themeColor="text1"/>
              </w:rPr>
              <w:t>12.3</w:t>
            </w:r>
          </w:p>
        </w:tc>
        <w:tc>
          <w:tcPr>
            <w:tcW w:w="493" w:type="pct"/>
            <w:shd w:val="clear" w:color="auto" w:fill="auto"/>
            <w:noWrap/>
            <w:vAlign w:val="bottom"/>
            <w:hideMark/>
          </w:tcPr>
          <w:p w14:paraId="5CA5B0F5"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0.037</w:t>
            </w:r>
          </w:p>
        </w:tc>
        <w:tc>
          <w:tcPr>
            <w:tcW w:w="547" w:type="pct"/>
            <w:vAlign w:val="center"/>
          </w:tcPr>
          <w:p w14:paraId="5B828A95" w14:textId="4DB57175"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0.99</w:t>
            </w:r>
            <w:r w:rsidR="00145EA4" w:rsidRPr="00500FBA">
              <w:rPr>
                <w:rFonts w:ascii="Book Antiqua" w:hAnsi="Book Antiqua"/>
                <w:color w:val="000000" w:themeColor="text1"/>
              </w:rPr>
              <w:t xml:space="preserve"> ± </w:t>
            </w:r>
            <w:r w:rsidRPr="00500FBA">
              <w:rPr>
                <w:rFonts w:ascii="Book Antiqua" w:hAnsi="Book Antiqua"/>
                <w:color w:val="000000" w:themeColor="text1"/>
              </w:rPr>
              <w:t>0.52</w:t>
            </w:r>
          </w:p>
        </w:tc>
        <w:tc>
          <w:tcPr>
            <w:tcW w:w="527" w:type="pct"/>
            <w:vAlign w:val="center"/>
          </w:tcPr>
          <w:p w14:paraId="3A0B5F54" w14:textId="411BF76A"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2.86</w:t>
            </w:r>
            <w:r w:rsidR="00145EA4" w:rsidRPr="00500FBA">
              <w:rPr>
                <w:rFonts w:ascii="Book Antiqua" w:hAnsi="Book Antiqua"/>
                <w:color w:val="000000" w:themeColor="text1"/>
              </w:rPr>
              <w:t xml:space="preserve"> ± </w:t>
            </w:r>
            <w:r w:rsidRPr="00500FBA">
              <w:rPr>
                <w:rFonts w:ascii="Book Antiqua" w:hAnsi="Book Antiqua"/>
                <w:color w:val="000000" w:themeColor="text1"/>
              </w:rPr>
              <w:t>12.3</w:t>
            </w:r>
          </w:p>
        </w:tc>
        <w:tc>
          <w:tcPr>
            <w:tcW w:w="315" w:type="pct"/>
            <w:vAlign w:val="bottom"/>
          </w:tcPr>
          <w:p w14:paraId="6154F441"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0.302</w:t>
            </w:r>
          </w:p>
        </w:tc>
      </w:tr>
      <w:tr w:rsidR="009E1BF6" w:rsidRPr="00500FBA" w14:paraId="0F8DC5D1" w14:textId="77777777" w:rsidTr="00293A63">
        <w:trPr>
          <w:trHeight w:val="61"/>
          <w:jc w:val="center"/>
        </w:trPr>
        <w:tc>
          <w:tcPr>
            <w:tcW w:w="1641" w:type="pct"/>
            <w:shd w:val="clear" w:color="auto" w:fill="auto"/>
            <w:noWrap/>
            <w:vAlign w:val="bottom"/>
            <w:hideMark/>
          </w:tcPr>
          <w:p w14:paraId="7C63C502"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D-dimer </w:t>
            </w:r>
          </w:p>
        </w:tc>
        <w:tc>
          <w:tcPr>
            <w:tcW w:w="820" w:type="pct"/>
            <w:shd w:val="clear" w:color="auto" w:fill="auto"/>
            <w:noWrap/>
            <w:vAlign w:val="center"/>
            <w:hideMark/>
          </w:tcPr>
          <w:p w14:paraId="1A89D6D0" w14:textId="4418F625"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3115</w:t>
            </w:r>
            <w:r w:rsidR="00145EA4" w:rsidRPr="00500FBA">
              <w:rPr>
                <w:rFonts w:ascii="Book Antiqua" w:hAnsi="Book Antiqua"/>
                <w:color w:val="000000" w:themeColor="text1"/>
              </w:rPr>
              <w:t xml:space="preserve"> ± </w:t>
            </w:r>
            <w:r w:rsidRPr="00500FBA">
              <w:rPr>
                <w:rFonts w:ascii="Book Antiqua" w:hAnsi="Book Antiqua"/>
                <w:color w:val="000000" w:themeColor="text1"/>
              </w:rPr>
              <w:t>9997</w:t>
            </w:r>
          </w:p>
        </w:tc>
        <w:tc>
          <w:tcPr>
            <w:tcW w:w="657" w:type="pct"/>
            <w:shd w:val="clear" w:color="auto" w:fill="auto"/>
            <w:noWrap/>
            <w:vAlign w:val="center"/>
            <w:hideMark/>
          </w:tcPr>
          <w:p w14:paraId="3502B16B" w14:textId="1A54BA55"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2270</w:t>
            </w:r>
            <w:r w:rsidR="00145EA4" w:rsidRPr="00500FBA">
              <w:rPr>
                <w:rFonts w:ascii="Book Antiqua" w:hAnsi="Book Antiqua"/>
                <w:color w:val="000000" w:themeColor="text1"/>
              </w:rPr>
              <w:t xml:space="preserve"> ± </w:t>
            </w:r>
            <w:r w:rsidRPr="00500FBA">
              <w:rPr>
                <w:rFonts w:ascii="Book Antiqua" w:hAnsi="Book Antiqua"/>
                <w:color w:val="000000" w:themeColor="text1"/>
              </w:rPr>
              <w:t>5383</w:t>
            </w:r>
          </w:p>
        </w:tc>
        <w:tc>
          <w:tcPr>
            <w:tcW w:w="493" w:type="pct"/>
            <w:shd w:val="clear" w:color="auto" w:fill="auto"/>
            <w:noWrap/>
            <w:vAlign w:val="bottom"/>
            <w:hideMark/>
          </w:tcPr>
          <w:p w14:paraId="435D3721"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0.582</w:t>
            </w:r>
          </w:p>
        </w:tc>
        <w:tc>
          <w:tcPr>
            <w:tcW w:w="547" w:type="pct"/>
            <w:vAlign w:val="center"/>
          </w:tcPr>
          <w:p w14:paraId="6A18BDFC" w14:textId="3B12203F"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6883</w:t>
            </w:r>
            <w:r w:rsidR="00145EA4" w:rsidRPr="00500FBA">
              <w:rPr>
                <w:rFonts w:ascii="Book Antiqua" w:hAnsi="Book Antiqua"/>
                <w:color w:val="000000" w:themeColor="text1"/>
              </w:rPr>
              <w:t xml:space="preserve"> ± </w:t>
            </w:r>
            <w:r w:rsidRPr="00500FBA">
              <w:rPr>
                <w:rFonts w:ascii="Book Antiqua" w:hAnsi="Book Antiqua"/>
                <w:color w:val="000000" w:themeColor="text1"/>
              </w:rPr>
              <w:t>28017</w:t>
            </w:r>
          </w:p>
        </w:tc>
        <w:tc>
          <w:tcPr>
            <w:tcW w:w="527" w:type="pct"/>
            <w:vAlign w:val="center"/>
          </w:tcPr>
          <w:p w14:paraId="523D53F2" w14:textId="63D97616"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2270</w:t>
            </w:r>
            <w:r w:rsidR="00145EA4" w:rsidRPr="00500FBA">
              <w:rPr>
                <w:rFonts w:ascii="Book Antiqua" w:hAnsi="Book Antiqua"/>
                <w:color w:val="000000" w:themeColor="text1"/>
              </w:rPr>
              <w:t xml:space="preserve"> ± </w:t>
            </w:r>
            <w:r w:rsidRPr="00500FBA">
              <w:rPr>
                <w:rFonts w:ascii="Book Antiqua" w:hAnsi="Book Antiqua"/>
                <w:color w:val="000000" w:themeColor="text1"/>
              </w:rPr>
              <w:t>5383</w:t>
            </w:r>
          </w:p>
        </w:tc>
        <w:tc>
          <w:tcPr>
            <w:tcW w:w="315" w:type="pct"/>
            <w:vAlign w:val="bottom"/>
          </w:tcPr>
          <w:p w14:paraId="15CA5E3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0.293</w:t>
            </w:r>
          </w:p>
        </w:tc>
      </w:tr>
      <w:tr w:rsidR="009E1BF6" w:rsidRPr="00500FBA" w14:paraId="76F17A71" w14:textId="77777777" w:rsidTr="00293A63">
        <w:trPr>
          <w:trHeight w:val="61"/>
          <w:jc w:val="center"/>
        </w:trPr>
        <w:tc>
          <w:tcPr>
            <w:tcW w:w="1641" w:type="pct"/>
            <w:shd w:val="clear" w:color="auto" w:fill="auto"/>
            <w:noWrap/>
            <w:vAlign w:val="bottom"/>
            <w:hideMark/>
          </w:tcPr>
          <w:p w14:paraId="4CEAA83C"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Lactate dehydrogenase </w:t>
            </w:r>
          </w:p>
        </w:tc>
        <w:tc>
          <w:tcPr>
            <w:tcW w:w="820" w:type="pct"/>
            <w:shd w:val="clear" w:color="auto" w:fill="auto"/>
            <w:noWrap/>
            <w:vAlign w:val="center"/>
            <w:hideMark/>
          </w:tcPr>
          <w:p w14:paraId="6144E04F" w14:textId="53693CC5"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581</w:t>
            </w:r>
            <w:r w:rsidR="00145EA4" w:rsidRPr="00500FBA">
              <w:rPr>
                <w:rFonts w:ascii="Book Antiqua" w:hAnsi="Book Antiqua"/>
                <w:color w:val="000000" w:themeColor="text1"/>
              </w:rPr>
              <w:t xml:space="preserve"> ± </w:t>
            </w:r>
            <w:r w:rsidRPr="00500FBA">
              <w:rPr>
                <w:rFonts w:ascii="Book Antiqua" w:hAnsi="Book Antiqua"/>
                <w:color w:val="000000" w:themeColor="text1"/>
              </w:rPr>
              <w:t>393</w:t>
            </w:r>
          </w:p>
        </w:tc>
        <w:tc>
          <w:tcPr>
            <w:tcW w:w="657" w:type="pct"/>
            <w:shd w:val="clear" w:color="auto" w:fill="auto"/>
            <w:noWrap/>
            <w:vAlign w:val="center"/>
            <w:hideMark/>
          </w:tcPr>
          <w:p w14:paraId="2A5E20B9" w14:textId="3A471B42"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623</w:t>
            </w:r>
            <w:r w:rsidR="00145EA4" w:rsidRPr="00500FBA">
              <w:rPr>
                <w:rFonts w:ascii="Book Antiqua" w:hAnsi="Book Antiqua"/>
                <w:color w:val="000000" w:themeColor="text1"/>
              </w:rPr>
              <w:t xml:space="preserve"> ± </w:t>
            </w:r>
            <w:r w:rsidRPr="00500FBA">
              <w:rPr>
                <w:rFonts w:ascii="Book Antiqua" w:hAnsi="Book Antiqua"/>
                <w:color w:val="000000" w:themeColor="text1"/>
              </w:rPr>
              <w:t>391</w:t>
            </w:r>
          </w:p>
        </w:tc>
        <w:tc>
          <w:tcPr>
            <w:tcW w:w="493" w:type="pct"/>
            <w:shd w:val="clear" w:color="auto" w:fill="auto"/>
            <w:noWrap/>
            <w:vAlign w:val="bottom"/>
            <w:hideMark/>
          </w:tcPr>
          <w:p w14:paraId="781A33D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0.477</w:t>
            </w:r>
          </w:p>
        </w:tc>
        <w:tc>
          <w:tcPr>
            <w:tcW w:w="547" w:type="pct"/>
            <w:vAlign w:val="center"/>
          </w:tcPr>
          <w:p w14:paraId="2044C39C" w14:textId="38E0F85B"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523</w:t>
            </w:r>
            <w:r w:rsidR="00145EA4" w:rsidRPr="00500FBA">
              <w:rPr>
                <w:rFonts w:ascii="Book Antiqua" w:hAnsi="Book Antiqua"/>
                <w:color w:val="000000" w:themeColor="text1"/>
              </w:rPr>
              <w:t xml:space="preserve"> ± </w:t>
            </w:r>
            <w:r w:rsidRPr="00500FBA">
              <w:rPr>
                <w:rFonts w:ascii="Book Antiqua" w:hAnsi="Book Antiqua"/>
                <w:color w:val="000000" w:themeColor="text1"/>
              </w:rPr>
              <w:t>419</w:t>
            </w:r>
          </w:p>
        </w:tc>
        <w:tc>
          <w:tcPr>
            <w:tcW w:w="527" w:type="pct"/>
            <w:vAlign w:val="center"/>
          </w:tcPr>
          <w:p w14:paraId="09110A2C" w14:textId="29C8CF0A"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623</w:t>
            </w:r>
            <w:r w:rsidR="00145EA4" w:rsidRPr="00500FBA">
              <w:rPr>
                <w:rFonts w:ascii="Book Antiqua" w:hAnsi="Book Antiqua"/>
                <w:color w:val="000000" w:themeColor="text1"/>
              </w:rPr>
              <w:t xml:space="preserve"> ± </w:t>
            </w:r>
            <w:r w:rsidRPr="00500FBA">
              <w:rPr>
                <w:rFonts w:ascii="Book Antiqua" w:hAnsi="Book Antiqua"/>
                <w:color w:val="000000" w:themeColor="text1"/>
              </w:rPr>
              <w:t>391</w:t>
            </w:r>
          </w:p>
        </w:tc>
        <w:tc>
          <w:tcPr>
            <w:tcW w:w="315" w:type="pct"/>
            <w:vAlign w:val="bottom"/>
          </w:tcPr>
          <w:p w14:paraId="6DBFECEF"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0.248</w:t>
            </w:r>
          </w:p>
        </w:tc>
      </w:tr>
      <w:tr w:rsidR="009E1BF6" w:rsidRPr="00500FBA" w14:paraId="17872D32" w14:textId="77777777" w:rsidTr="00293A63">
        <w:trPr>
          <w:trHeight w:val="61"/>
          <w:jc w:val="center"/>
        </w:trPr>
        <w:tc>
          <w:tcPr>
            <w:tcW w:w="1641" w:type="pct"/>
            <w:shd w:val="clear" w:color="auto" w:fill="auto"/>
            <w:noWrap/>
            <w:vAlign w:val="bottom"/>
            <w:hideMark/>
          </w:tcPr>
          <w:p w14:paraId="28F3375D"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High sensitivity C-reactive protein</w:t>
            </w:r>
          </w:p>
        </w:tc>
        <w:tc>
          <w:tcPr>
            <w:tcW w:w="820" w:type="pct"/>
            <w:shd w:val="clear" w:color="auto" w:fill="auto"/>
            <w:noWrap/>
            <w:vAlign w:val="center"/>
            <w:hideMark/>
          </w:tcPr>
          <w:p w14:paraId="159FBD6F" w14:textId="0E1D7142"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143</w:t>
            </w:r>
            <w:r w:rsidR="00145EA4" w:rsidRPr="00500FBA">
              <w:rPr>
                <w:rFonts w:ascii="Book Antiqua" w:hAnsi="Book Antiqua"/>
                <w:color w:val="000000" w:themeColor="text1"/>
              </w:rPr>
              <w:t xml:space="preserve"> ± </w:t>
            </w:r>
            <w:r w:rsidRPr="00500FBA">
              <w:rPr>
                <w:rFonts w:ascii="Book Antiqua" w:hAnsi="Book Antiqua"/>
                <w:color w:val="000000" w:themeColor="text1"/>
              </w:rPr>
              <w:t>113</w:t>
            </w:r>
          </w:p>
        </w:tc>
        <w:tc>
          <w:tcPr>
            <w:tcW w:w="657" w:type="pct"/>
            <w:shd w:val="clear" w:color="auto" w:fill="auto"/>
            <w:noWrap/>
            <w:vAlign w:val="center"/>
            <w:hideMark/>
          </w:tcPr>
          <w:p w14:paraId="2C330C37" w14:textId="6CCF0D3E"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98</w:t>
            </w:r>
            <w:r w:rsidR="00145EA4" w:rsidRPr="00500FBA">
              <w:rPr>
                <w:rFonts w:ascii="Book Antiqua" w:hAnsi="Book Antiqua"/>
                <w:color w:val="000000" w:themeColor="text1"/>
              </w:rPr>
              <w:t xml:space="preserve"> ± </w:t>
            </w:r>
            <w:r w:rsidRPr="00500FBA">
              <w:rPr>
                <w:rFonts w:ascii="Book Antiqua" w:hAnsi="Book Antiqua"/>
                <w:color w:val="000000" w:themeColor="text1"/>
              </w:rPr>
              <w:t>76</w:t>
            </w:r>
          </w:p>
        </w:tc>
        <w:tc>
          <w:tcPr>
            <w:tcW w:w="493" w:type="pct"/>
            <w:shd w:val="clear" w:color="auto" w:fill="auto"/>
            <w:noWrap/>
            <w:vAlign w:val="bottom"/>
            <w:hideMark/>
          </w:tcPr>
          <w:p w14:paraId="3D6858FF"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0.013</w:t>
            </w:r>
          </w:p>
        </w:tc>
        <w:tc>
          <w:tcPr>
            <w:tcW w:w="547" w:type="pct"/>
            <w:vAlign w:val="center"/>
          </w:tcPr>
          <w:p w14:paraId="672AFF42" w14:textId="3C87E96D"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129</w:t>
            </w:r>
            <w:r w:rsidR="00145EA4" w:rsidRPr="00500FBA">
              <w:rPr>
                <w:rFonts w:ascii="Book Antiqua" w:hAnsi="Book Antiqua"/>
                <w:color w:val="000000" w:themeColor="text1"/>
              </w:rPr>
              <w:t xml:space="preserve"> ± </w:t>
            </w:r>
            <w:r w:rsidRPr="00500FBA">
              <w:rPr>
                <w:rFonts w:ascii="Book Antiqua" w:hAnsi="Book Antiqua"/>
                <w:color w:val="000000" w:themeColor="text1"/>
              </w:rPr>
              <w:t>89</w:t>
            </w:r>
          </w:p>
        </w:tc>
        <w:tc>
          <w:tcPr>
            <w:tcW w:w="527" w:type="pct"/>
            <w:vAlign w:val="center"/>
          </w:tcPr>
          <w:p w14:paraId="778F71E5" w14:textId="7C86D436"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98</w:t>
            </w:r>
            <w:r w:rsidR="00145EA4" w:rsidRPr="00500FBA">
              <w:rPr>
                <w:rFonts w:ascii="Book Antiqua" w:hAnsi="Book Antiqua"/>
                <w:color w:val="000000" w:themeColor="text1"/>
              </w:rPr>
              <w:t xml:space="preserve"> ± </w:t>
            </w:r>
            <w:r w:rsidRPr="00500FBA">
              <w:rPr>
                <w:rFonts w:ascii="Book Antiqua" w:hAnsi="Book Antiqua"/>
                <w:color w:val="000000" w:themeColor="text1"/>
              </w:rPr>
              <w:t>75</w:t>
            </w:r>
          </w:p>
        </w:tc>
        <w:tc>
          <w:tcPr>
            <w:tcW w:w="315" w:type="pct"/>
            <w:vAlign w:val="bottom"/>
          </w:tcPr>
          <w:p w14:paraId="5511661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0.095</w:t>
            </w:r>
          </w:p>
        </w:tc>
      </w:tr>
      <w:tr w:rsidR="009E1BF6" w:rsidRPr="00500FBA" w14:paraId="7CE5748D" w14:textId="77777777" w:rsidTr="00293A63">
        <w:trPr>
          <w:trHeight w:val="61"/>
          <w:jc w:val="center"/>
        </w:trPr>
        <w:tc>
          <w:tcPr>
            <w:tcW w:w="1641" w:type="pct"/>
            <w:shd w:val="clear" w:color="auto" w:fill="auto"/>
            <w:noWrap/>
            <w:vAlign w:val="bottom"/>
            <w:hideMark/>
          </w:tcPr>
          <w:p w14:paraId="37DD95A8"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Ferritin</w:t>
            </w:r>
          </w:p>
        </w:tc>
        <w:tc>
          <w:tcPr>
            <w:tcW w:w="820" w:type="pct"/>
            <w:shd w:val="clear" w:color="auto" w:fill="auto"/>
            <w:noWrap/>
            <w:vAlign w:val="center"/>
            <w:hideMark/>
          </w:tcPr>
          <w:p w14:paraId="4AC3143D" w14:textId="1071EF86"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1148</w:t>
            </w:r>
            <w:r w:rsidR="00145EA4" w:rsidRPr="00500FBA">
              <w:rPr>
                <w:rFonts w:ascii="Book Antiqua" w:hAnsi="Book Antiqua"/>
                <w:color w:val="000000" w:themeColor="text1"/>
              </w:rPr>
              <w:t xml:space="preserve"> ± </w:t>
            </w:r>
            <w:r w:rsidRPr="00500FBA">
              <w:rPr>
                <w:rFonts w:ascii="Book Antiqua" w:hAnsi="Book Antiqua"/>
                <w:color w:val="000000" w:themeColor="text1"/>
              </w:rPr>
              <w:t>1574</w:t>
            </w:r>
          </w:p>
        </w:tc>
        <w:tc>
          <w:tcPr>
            <w:tcW w:w="657" w:type="pct"/>
            <w:shd w:val="clear" w:color="auto" w:fill="auto"/>
            <w:noWrap/>
            <w:vAlign w:val="center"/>
            <w:hideMark/>
          </w:tcPr>
          <w:p w14:paraId="38EC4991" w14:textId="2C6AB581"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1265</w:t>
            </w:r>
            <w:r w:rsidR="00145EA4" w:rsidRPr="00500FBA">
              <w:rPr>
                <w:rFonts w:ascii="Book Antiqua" w:hAnsi="Book Antiqua"/>
                <w:color w:val="000000" w:themeColor="text1"/>
              </w:rPr>
              <w:t xml:space="preserve"> ± </w:t>
            </w:r>
            <w:r w:rsidRPr="00500FBA">
              <w:rPr>
                <w:rFonts w:ascii="Book Antiqua" w:hAnsi="Book Antiqua"/>
                <w:color w:val="000000" w:themeColor="text1"/>
              </w:rPr>
              <w:t>2098</w:t>
            </w:r>
          </w:p>
        </w:tc>
        <w:tc>
          <w:tcPr>
            <w:tcW w:w="493" w:type="pct"/>
            <w:shd w:val="clear" w:color="auto" w:fill="auto"/>
            <w:noWrap/>
            <w:vAlign w:val="bottom"/>
            <w:hideMark/>
          </w:tcPr>
          <w:p w14:paraId="5BCF1E9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0.647</w:t>
            </w:r>
          </w:p>
        </w:tc>
        <w:tc>
          <w:tcPr>
            <w:tcW w:w="547" w:type="pct"/>
            <w:vAlign w:val="center"/>
          </w:tcPr>
          <w:p w14:paraId="33D625D5" w14:textId="6EB3E275"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1053</w:t>
            </w:r>
            <w:r w:rsidR="00145EA4" w:rsidRPr="00500FBA">
              <w:rPr>
                <w:rFonts w:ascii="Book Antiqua" w:hAnsi="Book Antiqua"/>
                <w:color w:val="000000" w:themeColor="text1"/>
              </w:rPr>
              <w:t xml:space="preserve"> ± </w:t>
            </w:r>
            <w:r w:rsidRPr="00500FBA">
              <w:rPr>
                <w:rFonts w:ascii="Book Antiqua" w:hAnsi="Book Antiqua"/>
                <w:color w:val="000000" w:themeColor="text1"/>
              </w:rPr>
              <w:t>1267</w:t>
            </w:r>
          </w:p>
        </w:tc>
        <w:tc>
          <w:tcPr>
            <w:tcW w:w="527" w:type="pct"/>
            <w:vAlign w:val="center"/>
          </w:tcPr>
          <w:p w14:paraId="39762A15" w14:textId="5274E34C"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1265</w:t>
            </w:r>
            <w:r w:rsidR="00145EA4" w:rsidRPr="00500FBA">
              <w:rPr>
                <w:rFonts w:ascii="Book Antiqua" w:hAnsi="Book Antiqua"/>
                <w:color w:val="000000" w:themeColor="text1"/>
              </w:rPr>
              <w:t xml:space="preserve"> ± </w:t>
            </w:r>
            <w:r w:rsidRPr="00500FBA">
              <w:rPr>
                <w:rFonts w:ascii="Book Antiqua" w:hAnsi="Book Antiqua"/>
                <w:color w:val="000000" w:themeColor="text1"/>
              </w:rPr>
              <w:t>2098</w:t>
            </w:r>
          </w:p>
        </w:tc>
        <w:tc>
          <w:tcPr>
            <w:tcW w:w="315" w:type="pct"/>
            <w:vAlign w:val="bottom"/>
          </w:tcPr>
          <w:p w14:paraId="053928F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0.576</w:t>
            </w:r>
          </w:p>
        </w:tc>
      </w:tr>
      <w:tr w:rsidR="009E1BF6" w:rsidRPr="00500FBA" w14:paraId="0481DD20" w14:textId="77777777" w:rsidTr="00293A63">
        <w:trPr>
          <w:trHeight w:val="61"/>
          <w:jc w:val="center"/>
        </w:trPr>
        <w:tc>
          <w:tcPr>
            <w:tcW w:w="1641" w:type="pct"/>
            <w:shd w:val="clear" w:color="auto" w:fill="auto"/>
            <w:noWrap/>
            <w:vAlign w:val="bottom"/>
            <w:hideMark/>
          </w:tcPr>
          <w:p w14:paraId="09B549D9"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Lactate</w:t>
            </w:r>
          </w:p>
        </w:tc>
        <w:tc>
          <w:tcPr>
            <w:tcW w:w="820" w:type="pct"/>
            <w:shd w:val="clear" w:color="auto" w:fill="auto"/>
            <w:noWrap/>
            <w:vAlign w:val="center"/>
            <w:hideMark/>
          </w:tcPr>
          <w:p w14:paraId="0ADED0CB" w14:textId="71F895B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2.3</w:t>
            </w:r>
            <w:r w:rsidR="00145EA4" w:rsidRPr="00500FBA">
              <w:rPr>
                <w:rFonts w:ascii="Book Antiqua" w:hAnsi="Book Antiqua"/>
                <w:color w:val="000000" w:themeColor="text1"/>
              </w:rPr>
              <w:t xml:space="preserve"> ± </w:t>
            </w:r>
            <w:r w:rsidRPr="00500FBA">
              <w:rPr>
                <w:rFonts w:ascii="Book Antiqua" w:hAnsi="Book Antiqua"/>
                <w:color w:val="000000" w:themeColor="text1"/>
              </w:rPr>
              <w:t>1.9</w:t>
            </w:r>
          </w:p>
        </w:tc>
        <w:tc>
          <w:tcPr>
            <w:tcW w:w="657" w:type="pct"/>
            <w:shd w:val="clear" w:color="auto" w:fill="auto"/>
            <w:noWrap/>
            <w:vAlign w:val="center"/>
            <w:hideMark/>
          </w:tcPr>
          <w:p w14:paraId="20FCAFC0" w14:textId="235D4328"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2.7</w:t>
            </w:r>
            <w:r w:rsidR="00145EA4" w:rsidRPr="00500FBA">
              <w:rPr>
                <w:rFonts w:ascii="Book Antiqua" w:hAnsi="Book Antiqua"/>
                <w:color w:val="000000" w:themeColor="text1"/>
              </w:rPr>
              <w:t xml:space="preserve"> ± </w:t>
            </w:r>
            <w:r w:rsidRPr="00500FBA">
              <w:rPr>
                <w:rFonts w:ascii="Book Antiqua" w:hAnsi="Book Antiqua"/>
                <w:color w:val="000000" w:themeColor="text1"/>
              </w:rPr>
              <w:t>2.6</w:t>
            </w:r>
          </w:p>
        </w:tc>
        <w:tc>
          <w:tcPr>
            <w:tcW w:w="493" w:type="pct"/>
            <w:shd w:val="clear" w:color="auto" w:fill="auto"/>
            <w:noWrap/>
            <w:vAlign w:val="bottom"/>
            <w:hideMark/>
          </w:tcPr>
          <w:p w14:paraId="18EF0E7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0.265</w:t>
            </w:r>
          </w:p>
        </w:tc>
        <w:tc>
          <w:tcPr>
            <w:tcW w:w="547" w:type="pct"/>
            <w:vAlign w:val="center"/>
          </w:tcPr>
          <w:p w14:paraId="260B1ADD" w14:textId="56C2D78E"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2.07</w:t>
            </w:r>
            <w:r w:rsidR="00145EA4" w:rsidRPr="00500FBA">
              <w:rPr>
                <w:rFonts w:ascii="Book Antiqua" w:hAnsi="Book Antiqua"/>
                <w:color w:val="000000" w:themeColor="text1"/>
              </w:rPr>
              <w:t xml:space="preserve"> ± </w:t>
            </w:r>
            <w:r w:rsidRPr="00500FBA">
              <w:rPr>
                <w:rFonts w:ascii="Book Antiqua" w:hAnsi="Book Antiqua"/>
                <w:color w:val="000000" w:themeColor="text1"/>
              </w:rPr>
              <w:t>1.3</w:t>
            </w:r>
          </w:p>
        </w:tc>
        <w:tc>
          <w:tcPr>
            <w:tcW w:w="527" w:type="pct"/>
            <w:vAlign w:val="center"/>
          </w:tcPr>
          <w:p w14:paraId="13126123" w14:textId="6B692D60"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2.7</w:t>
            </w:r>
            <w:r w:rsidR="00145EA4" w:rsidRPr="00500FBA">
              <w:rPr>
                <w:rFonts w:ascii="Book Antiqua" w:hAnsi="Book Antiqua"/>
                <w:color w:val="000000" w:themeColor="text1"/>
              </w:rPr>
              <w:t xml:space="preserve"> ± </w:t>
            </w:r>
            <w:r w:rsidRPr="00500FBA">
              <w:rPr>
                <w:rFonts w:ascii="Book Antiqua" w:hAnsi="Book Antiqua"/>
                <w:color w:val="000000" w:themeColor="text1"/>
              </w:rPr>
              <w:t>2.6</w:t>
            </w:r>
          </w:p>
        </w:tc>
        <w:tc>
          <w:tcPr>
            <w:tcW w:w="315" w:type="pct"/>
            <w:vAlign w:val="bottom"/>
          </w:tcPr>
          <w:p w14:paraId="43252ED1"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0.189</w:t>
            </w:r>
          </w:p>
        </w:tc>
      </w:tr>
      <w:tr w:rsidR="009E1BF6" w:rsidRPr="00500FBA" w14:paraId="2CDB793A" w14:textId="77777777" w:rsidTr="00293A63">
        <w:trPr>
          <w:trHeight w:val="61"/>
          <w:jc w:val="center"/>
        </w:trPr>
        <w:tc>
          <w:tcPr>
            <w:tcW w:w="1641" w:type="pct"/>
            <w:shd w:val="clear" w:color="auto" w:fill="auto"/>
            <w:noWrap/>
            <w:vAlign w:val="bottom"/>
            <w:hideMark/>
          </w:tcPr>
          <w:p w14:paraId="050CB5E6" w14:textId="095E693F"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Prothrombin time</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 xml:space="preserve">s) </w:t>
            </w:r>
          </w:p>
        </w:tc>
        <w:tc>
          <w:tcPr>
            <w:tcW w:w="820" w:type="pct"/>
            <w:shd w:val="clear" w:color="auto" w:fill="auto"/>
            <w:noWrap/>
            <w:vAlign w:val="center"/>
            <w:hideMark/>
          </w:tcPr>
          <w:p w14:paraId="53AADE8B" w14:textId="10B65D4B"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14</w:t>
            </w:r>
            <w:r w:rsidR="00145EA4" w:rsidRPr="00500FBA">
              <w:rPr>
                <w:rFonts w:ascii="Book Antiqua" w:hAnsi="Book Antiqua"/>
                <w:color w:val="000000" w:themeColor="text1"/>
              </w:rPr>
              <w:t xml:space="preserve"> ± </w:t>
            </w:r>
            <w:r w:rsidRPr="00500FBA">
              <w:rPr>
                <w:rFonts w:ascii="Book Antiqua" w:hAnsi="Book Antiqua"/>
                <w:color w:val="000000" w:themeColor="text1"/>
              </w:rPr>
              <w:t>10.7</w:t>
            </w:r>
          </w:p>
        </w:tc>
        <w:tc>
          <w:tcPr>
            <w:tcW w:w="657" w:type="pct"/>
            <w:shd w:val="clear" w:color="auto" w:fill="auto"/>
            <w:noWrap/>
            <w:vAlign w:val="center"/>
            <w:hideMark/>
          </w:tcPr>
          <w:p w14:paraId="5D2857DB" w14:textId="25E55949"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13.4</w:t>
            </w:r>
            <w:r w:rsidR="00145EA4" w:rsidRPr="00500FBA">
              <w:rPr>
                <w:rFonts w:ascii="Book Antiqua" w:hAnsi="Book Antiqua"/>
                <w:color w:val="000000" w:themeColor="text1"/>
              </w:rPr>
              <w:t xml:space="preserve"> ± </w:t>
            </w:r>
            <w:r w:rsidRPr="00500FBA">
              <w:rPr>
                <w:rFonts w:ascii="Book Antiqua" w:hAnsi="Book Antiqua"/>
                <w:color w:val="000000" w:themeColor="text1"/>
              </w:rPr>
              <w:t>2.5</w:t>
            </w:r>
          </w:p>
        </w:tc>
        <w:tc>
          <w:tcPr>
            <w:tcW w:w="493" w:type="pct"/>
            <w:shd w:val="clear" w:color="auto" w:fill="auto"/>
            <w:noWrap/>
            <w:vAlign w:val="bottom"/>
            <w:hideMark/>
          </w:tcPr>
          <w:p w14:paraId="6FBF52D5"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0.716</w:t>
            </w:r>
          </w:p>
        </w:tc>
        <w:tc>
          <w:tcPr>
            <w:tcW w:w="547" w:type="pct"/>
            <w:vAlign w:val="center"/>
          </w:tcPr>
          <w:p w14:paraId="19D9B343" w14:textId="72B15E8D"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13.6</w:t>
            </w:r>
            <w:r w:rsidR="00145EA4" w:rsidRPr="00500FBA">
              <w:rPr>
                <w:rFonts w:ascii="Book Antiqua" w:hAnsi="Book Antiqua"/>
                <w:color w:val="000000" w:themeColor="text1"/>
              </w:rPr>
              <w:t xml:space="preserve"> ± </w:t>
            </w:r>
            <w:r w:rsidRPr="00500FBA">
              <w:rPr>
                <w:rFonts w:ascii="Book Antiqua" w:hAnsi="Book Antiqua"/>
                <w:color w:val="000000" w:themeColor="text1"/>
              </w:rPr>
              <w:t>2.3</w:t>
            </w:r>
          </w:p>
        </w:tc>
        <w:tc>
          <w:tcPr>
            <w:tcW w:w="527" w:type="pct"/>
            <w:vAlign w:val="center"/>
          </w:tcPr>
          <w:p w14:paraId="4FBECACF" w14:textId="28CA15A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13.4</w:t>
            </w:r>
            <w:r w:rsidR="00145EA4" w:rsidRPr="00500FBA">
              <w:rPr>
                <w:rFonts w:ascii="Book Antiqua" w:hAnsi="Book Antiqua"/>
                <w:color w:val="000000" w:themeColor="text1"/>
              </w:rPr>
              <w:t xml:space="preserve"> ± </w:t>
            </w:r>
            <w:r w:rsidRPr="00500FBA">
              <w:rPr>
                <w:rFonts w:ascii="Book Antiqua" w:hAnsi="Book Antiqua"/>
                <w:color w:val="000000" w:themeColor="text1"/>
              </w:rPr>
              <w:t>2.4</w:t>
            </w:r>
          </w:p>
        </w:tc>
        <w:tc>
          <w:tcPr>
            <w:tcW w:w="315" w:type="pct"/>
            <w:vAlign w:val="bottom"/>
          </w:tcPr>
          <w:p w14:paraId="65774D4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0.700</w:t>
            </w:r>
          </w:p>
        </w:tc>
      </w:tr>
      <w:tr w:rsidR="009E1BF6" w:rsidRPr="00500FBA" w14:paraId="723E7AF4" w14:textId="77777777" w:rsidTr="00293A63">
        <w:trPr>
          <w:trHeight w:val="61"/>
          <w:jc w:val="center"/>
        </w:trPr>
        <w:tc>
          <w:tcPr>
            <w:tcW w:w="1641" w:type="pct"/>
            <w:shd w:val="clear" w:color="auto" w:fill="auto"/>
            <w:noWrap/>
            <w:vAlign w:val="bottom"/>
            <w:hideMark/>
          </w:tcPr>
          <w:p w14:paraId="7AC66BE6" w14:textId="232B8F0D"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lastRenderedPageBreak/>
              <w:t>Activated partial thromboplastin time</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s)</w:t>
            </w:r>
          </w:p>
        </w:tc>
        <w:tc>
          <w:tcPr>
            <w:tcW w:w="820" w:type="pct"/>
            <w:shd w:val="clear" w:color="auto" w:fill="auto"/>
            <w:noWrap/>
            <w:vAlign w:val="center"/>
            <w:hideMark/>
          </w:tcPr>
          <w:p w14:paraId="292661D9" w14:textId="7A84C770"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32.2</w:t>
            </w:r>
            <w:r w:rsidR="00145EA4" w:rsidRPr="00500FBA">
              <w:rPr>
                <w:rFonts w:ascii="Book Antiqua" w:hAnsi="Book Antiqua"/>
                <w:color w:val="000000" w:themeColor="text1"/>
              </w:rPr>
              <w:t xml:space="preserve"> ± </w:t>
            </w:r>
            <w:r w:rsidRPr="00500FBA">
              <w:rPr>
                <w:rFonts w:ascii="Book Antiqua" w:hAnsi="Book Antiqua"/>
                <w:color w:val="000000" w:themeColor="text1"/>
              </w:rPr>
              <w:t>7.9</w:t>
            </w:r>
          </w:p>
        </w:tc>
        <w:tc>
          <w:tcPr>
            <w:tcW w:w="657" w:type="pct"/>
            <w:shd w:val="clear" w:color="auto" w:fill="auto"/>
            <w:noWrap/>
            <w:vAlign w:val="center"/>
            <w:hideMark/>
          </w:tcPr>
          <w:p w14:paraId="40848F15" w14:textId="129126F1"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32.7</w:t>
            </w:r>
            <w:r w:rsidR="00145EA4" w:rsidRPr="00500FBA">
              <w:rPr>
                <w:rFonts w:ascii="Book Antiqua" w:hAnsi="Book Antiqua"/>
                <w:color w:val="000000" w:themeColor="text1"/>
              </w:rPr>
              <w:t xml:space="preserve"> ± </w:t>
            </w:r>
            <w:r w:rsidRPr="00500FBA">
              <w:rPr>
                <w:rFonts w:ascii="Book Antiqua" w:hAnsi="Book Antiqua"/>
                <w:color w:val="000000" w:themeColor="text1"/>
              </w:rPr>
              <w:t>6.3</w:t>
            </w:r>
          </w:p>
        </w:tc>
        <w:tc>
          <w:tcPr>
            <w:tcW w:w="493" w:type="pct"/>
            <w:shd w:val="clear" w:color="auto" w:fill="auto"/>
            <w:noWrap/>
            <w:vAlign w:val="bottom"/>
            <w:hideMark/>
          </w:tcPr>
          <w:p w14:paraId="3871FCE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0.67</w:t>
            </w:r>
          </w:p>
        </w:tc>
        <w:tc>
          <w:tcPr>
            <w:tcW w:w="547" w:type="pct"/>
            <w:vAlign w:val="center"/>
          </w:tcPr>
          <w:p w14:paraId="07FF454B" w14:textId="519E03AC"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31.4</w:t>
            </w:r>
            <w:r w:rsidR="00145EA4" w:rsidRPr="00500FBA">
              <w:rPr>
                <w:rFonts w:ascii="Book Antiqua" w:hAnsi="Book Antiqua"/>
                <w:color w:val="000000" w:themeColor="text1"/>
              </w:rPr>
              <w:t xml:space="preserve"> ± </w:t>
            </w:r>
            <w:r w:rsidRPr="00500FBA">
              <w:rPr>
                <w:rFonts w:ascii="Book Antiqua" w:hAnsi="Book Antiqua"/>
                <w:color w:val="000000" w:themeColor="text1"/>
              </w:rPr>
              <w:t>5.4</w:t>
            </w:r>
          </w:p>
        </w:tc>
        <w:tc>
          <w:tcPr>
            <w:tcW w:w="527" w:type="pct"/>
            <w:vAlign w:val="center"/>
          </w:tcPr>
          <w:p w14:paraId="671203E5" w14:textId="2E53DAE3"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32.7</w:t>
            </w:r>
            <w:r w:rsidR="00145EA4" w:rsidRPr="00500FBA">
              <w:rPr>
                <w:rFonts w:ascii="Book Antiqua" w:hAnsi="Book Antiqua"/>
                <w:color w:val="000000" w:themeColor="text1"/>
              </w:rPr>
              <w:t xml:space="preserve"> ± </w:t>
            </w:r>
            <w:r w:rsidRPr="00500FBA">
              <w:rPr>
                <w:rFonts w:ascii="Book Antiqua" w:hAnsi="Book Antiqua"/>
                <w:color w:val="000000" w:themeColor="text1"/>
              </w:rPr>
              <w:t>6.3</w:t>
            </w:r>
          </w:p>
        </w:tc>
        <w:tc>
          <w:tcPr>
            <w:tcW w:w="315" w:type="pct"/>
            <w:vAlign w:val="bottom"/>
          </w:tcPr>
          <w:p w14:paraId="392C4421"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0.317</w:t>
            </w:r>
          </w:p>
        </w:tc>
      </w:tr>
      <w:tr w:rsidR="009E1BF6" w:rsidRPr="00500FBA" w14:paraId="6B66700C" w14:textId="77777777" w:rsidTr="00293A63">
        <w:trPr>
          <w:trHeight w:val="61"/>
          <w:jc w:val="center"/>
        </w:trPr>
        <w:tc>
          <w:tcPr>
            <w:tcW w:w="1641" w:type="pct"/>
            <w:shd w:val="clear" w:color="auto" w:fill="auto"/>
            <w:noWrap/>
            <w:vAlign w:val="bottom"/>
            <w:hideMark/>
          </w:tcPr>
          <w:p w14:paraId="61FFE218"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Creatinine</w:t>
            </w:r>
          </w:p>
        </w:tc>
        <w:tc>
          <w:tcPr>
            <w:tcW w:w="820" w:type="pct"/>
            <w:shd w:val="clear" w:color="auto" w:fill="auto"/>
            <w:noWrap/>
            <w:vAlign w:val="center"/>
            <w:hideMark/>
          </w:tcPr>
          <w:p w14:paraId="30918B83" w14:textId="5A465B43"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1.9</w:t>
            </w:r>
            <w:r w:rsidR="00145EA4" w:rsidRPr="00500FBA">
              <w:rPr>
                <w:rFonts w:ascii="Book Antiqua" w:hAnsi="Book Antiqua"/>
                <w:color w:val="000000" w:themeColor="text1"/>
              </w:rPr>
              <w:t xml:space="preserve"> ± </w:t>
            </w:r>
            <w:r w:rsidRPr="00500FBA">
              <w:rPr>
                <w:rFonts w:ascii="Book Antiqua" w:hAnsi="Book Antiqua"/>
                <w:color w:val="000000" w:themeColor="text1"/>
              </w:rPr>
              <w:t>2.6</w:t>
            </w:r>
          </w:p>
        </w:tc>
        <w:tc>
          <w:tcPr>
            <w:tcW w:w="657" w:type="pct"/>
            <w:shd w:val="clear" w:color="auto" w:fill="auto"/>
            <w:noWrap/>
            <w:vAlign w:val="center"/>
            <w:hideMark/>
          </w:tcPr>
          <w:p w14:paraId="5AA1DD6E" w14:textId="11218C72"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3.3</w:t>
            </w:r>
            <w:r w:rsidR="00145EA4" w:rsidRPr="00500FBA">
              <w:rPr>
                <w:rFonts w:ascii="Book Antiqua" w:hAnsi="Book Antiqua"/>
                <w:color w:val="000000" w:themeColor="text1"/>
              </w:rPr>
              <w:t xml:space="preserve"> ± </w:t>
            </w:r>
            <w:r w:rsidRPr="00500FBA">
              <w:rPr>
                <w:rFonts w:ascii="Book Antiqua" w:hAnsi="Book Antiqua"/>
                <w:color w:val="000000" w:themeColor="text1"/>
              </w:rPr>
              <w:t>3.5</w:t>
            </w:r>
          </w:p>
        </w:tc>
        <w:tc>
          <w:tcPr>
            <w:tcW w:w="493" w:type="pct"/>
            <w:shd w:val="clear" w:color="auto" w:fill="auto"/>
            <w:noWrap/>
            <w:vAlign w:val="bottom"/>
            <w:hideMark/>
          </w:tcPr>
          <w:p w14:paraId="0EB8B1AF" w14:textId="6D658E2B" w:rsidR="003B1746" w:rsidRPr="00500FBA" w:rsidRDefault="00145EA4"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 xml:space="preserve"> &lt; </w:t>
            </w:r>
            <w:r w:rsidR="003B1746" w:rsidRPr="00500FBA">
              <w:rPr>
                <w:rFonts w:ascii="Book Antiqua" w:eastAsia="Times New Roman" w:hAnsi="Book Antiqua"/>
                <w:color w:val="000000" w:themeColor="text1"/>
              </w:rPr>
              <w:t>0.001</w:t>
            </w:r>
          </w:p>
        </w:tc>
        <w:tc>
          <w:tcPr>
            <w:tcW w:w="547" w:type="pct"/>
            <w:vAlign w:val="center"/>
          </w:tcPr>
          <w:p w14:paraId="5E854F8E" w14:textId="0BE7F611"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2.01</w:t>
            </w:r>
            <w:r w:rsidR="00145EA4" w:rsidRPr="00500FBA">
              <w:rPr>
                <w:rFonts w:ascii="Book Antiqua" w:hAnsi="Book Antiqua"/>
                <w:color w:val="000000" w:themeColor="text1"/>
              </w:rPr>
              <w:t xml:space="preserve"> ± </w:t>
            </w:r>
            <w:r w:rsidRPr="00500FBA">
              <w:rPr>
                <w:rFonts w:ascii="Book Antiqua" w:hAnsi="Book Antiqua"/>
                <w:color w:val="000000" w:themeColor="text1"/>
              </w:rPr>
              <w:t>2.4</w:t>
            </w:r>
          </w:p>
        </w:tc>
        <w:tc>
          <w:tcPr>
            <w:tcW w:w="527" w:type="pct"/>
            <w:vAlign w:val="center"/>
          </w:tcPr>
          <w:p w14:paraId="3B49D147" w14:textId="54861B55"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3.3</w:t>
            </w:r>
            <w:r w:rsidR="00145EA4" w:rsidRPr="00500FBA">
              <w:rPr>
                <w:rFonts w:ascii="Book Antiqua" w:hAnsi="Book Antiqua"/>
                <w:color w:val="000000" w:themeColor="text1"/>
              </w:rPr>
              <w:t xml:space="preserve"> ± </w:t>
            </w:r>
            <w:r w:rsidRPr="00500FBA">
              <w:rPr>
                <w:rFonts w:ascii="Book Antiqua" w:hAnsi="Book Antiqua"/>
                <w:color w:val="000000" w:themeColor="text1"/>
              </w:rPr>
              <w:t>3.5</w:t>
            </w:r>
          </w:p>
        </w:tc>
        <w:tc>
          <w:tcPr>
            <w:tcW w:w="315" w:type="pct"/>
            <w:vAlign w:val="bottom"/>
          </w:tcPr>
          <w:p w14:paraId="19EE70B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0.039</w:t>
            </w:r>
          </w:p>
        </w:tc>
      </w:tr>
      <w:tr w:rsidR="009E1BF6" w:rsidRPr="00500FBA" w14:paraId="5603C898" w14:textId="77777777" w:rsidTr="00293A63">
        <w:trPr>
          <w:trHeight w:val="61"/>
          <w:jc w:val="center"/>
        </w:trPr>
        <w:tc>
          <w:tcPr>
            <w:tcW w:w="1641" w:type="pct"/>
            <w:shd w:val="clear" w:color="auto" w:fill="auto"/>
            <w:noWrap/>
            <w:vAlign w:val="bottom"/>
            <w:hideMark/>
          </w:tcPr>
          <w:p w14:paraId="53E56136"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Alanine transaminase </w:t>
            </w:r>
          </w:p>
        </w:tc>
        <w:tc>
          <w:tcPr>
            <w:tcW w:w="820" w:type="pct"/>
            <w:shd w:val="clear" w:color="auto" w:fill="auto"/>
            <w:noWrap/>
            <w:vAlign w:val="center"/>
            <w:hideMark/>
          </w:tcPr>
          <w:p w14:paraId="21CF4157" w14:textId="4747CF1B"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43.7</w:t>
            </w:r>
            <w:r w:rsidR="00145EA4" w:rsidRPr="00500FBA">
              <w:rPr>
                <w:rFonts w:ascii="Book Antiqua" w:hAnsi="Book Antiqua"/>
                <w:color w:val="000000" w:themeColor="text1"/>
              </w:rPr>
              <w:t xml:space="preserve"> ± </w:t>
            </w:r>
            <w:r w:rsidRPr="00500FBA">
              <w:rPr>
                <w:rFonts w:ascii="Book Antiqua" w:hAnsi="Book Antiqua"/>
                <w:color w:val="000000" w:themeColor="text1"/>
              </w:rPr>
              <w:t>66.4</w:t>
            </w:r>
          </w:p>
        </w:tc>
        <w:tc>
          <w:tcPr>
            <w:tcW w:w="657" w:type="pct"/>
            <w:shd w:val="clear" w:color="auto" w:fill="auto"/>
            <w:noWrap/>
            <w:vAlign w:val="center"/>
            <w:hideMark/>
          </w:tcPr>
          <w:p w14:paraId="270A6F96" w14:textId="5EF7046A"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53.2</w:t>
            </w:r>
            <w:r w:rsidR="00145EA4" w:rsidRPr="00500FBA">
              <w:rPr>
                <w:rFonts w:ascii="Book Antiqua" w:hAnsi="Book Antiqua"/>
                <w:color w:val="000000" w:themeColor="text1"/>
              </w:rPr>
              <w:t xml:space="preserve"> ± </w:t>
            </w:r>
            <w:r w:rsidRPr="00500FBA">
              <w:rPr>
                <w:rFonts w:ascii="Book Antiqua" w:hAnsi="Book Antiqua"/>
                <w:color w:val="000000" w:themeColor="text1"/>
              </w:rPr>
              <w:t>121.7</w:t>
            </w:r>
          </w:p>
        </w:tc>
        <w:tc>
          <w:tcPr>
            <w:tcW w:w="493" w:type="pct"/>
            <w:shd w:val="clear" w:color="auto" w:fill="auto"/>
            <w:noWrap/>
            <w:vAlign w:val="bottom"/>
            <w:hideMark/>
          </w:tcPr>
          <w:p w14:paraId="5667A42F"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0.386</w:t>
            </w:r>
          </w:p>
        </w:tc>
        <w:tc>
          <w:tcPr>
            <w:tcW w:w="547" w:type="pct"/>
            <w:vAlign w:val="center"/>
          </w:tcPr>
          <w:p w14:paraId="61127EFB" w14:textId="2477DF90"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40.8</w:t>
            </w:r>
            <w:r w:rsidR="00145EA4" w:rsidRPr="00500FBA">
              <w:rPr>
                <w:rFonts w:ascii="Book Antiqua" w:hAnsi="Book Antiqua"/>
                <w:color w:val="000000" w:themeColor="text1"/>
              </w:rPr>
              <w:t xml:space="preserve"> ± </w:t>
            </w:r>
            <w:r w:rsidRPr="00500FBA">
              <w:rPr>
                <w:rFonts w:ascii="Book Antiqua" w:hAnsi="Book Antiqua"/>
                <w:color w:val="000000" w:themeColor="text1"/>
              </w:rPr>
              <w:t>37.5</w:t>
            </w:r>
          </w:p>
        </w:tc>
        <w:tc>
          <w:tcPr>
            <w:tcW w:w="527" w:type="pct"/>
            <w:vAlign w:val="center"/>
          </w:tcPr>
          <w:p w14:paraId="1D9E5035" w14:textId="13DAEBAA"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53.2</w:t>
            </w:r>
            <w:r w:rsidR="00145EA4" w:rsidRPr="00500FBA">
              <w:rPr>
                <w:rFonts w:ascii="Book Antiqua" w:hAnsi="Book Antiqua"/>
                <w:color w:val="000000" w:themeColor="text1"/>
              </w:rPr>
              <w:t xml:space="preserve"> ± </w:t>
            </w:r>
            <w:r w:rsidRPr="00500FBA">
              <w:rPr>
                <w:rFonts w:ascii="Book Antiqua" w:hAnsi="Book Antiqua"/>
                <w:color w:val="000000" w:themeColor="text1"/>
              </w:rPr>
              <w:t>121.7</w:t>
            </w:r>
          </w:p>
        </w:tc>
        <w:tc>
          <w:tcPr>
            <w:tcW w:w="315" w:type="pct"/>
            <w:vAlign w:val="bottom"/>
          </w:tcPr>
          <w:p w14:paraId="5D77BFB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0.538</w:t>
            </w:r>
          </w:p>
        </w:tc>
      </w:tr>
      <w:tr w:rsidR="009E1BF6" w:rsidRPr="00500FBA" w14:paraId="6F6005DE" w14:textId="77777777" w:rsidTr="00293A63">
        <w:trPr>
          <w:trHeight w:val="61"/>
          <w:jc w:val="center"/>
        </w:trPr>
        <w:tc>
          <w:tcPr>
            <w:tcW w:w="1641" w:type="pct"/>
            <w:shd w:val="clear" w:color="auto" w:fill="auto"/>
            <w:noWrap/>
            <w:vAlign w:val="bottom"/>
            <w:hideMark/>
          </w:tcPr>
          <w:p w14:paraId="6A3350A0"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Aspartate transaminase </w:t>
            </w:r>
          </w:p>
        </w:tc>
        <w:tc>
          <w:tcPr>
            <w:tcW w:w="820" w:type="pct"/>
            <w:shd w:val="clear" w:color="auto" w:fill="auto"/>
            <w:noWrap/>
            <w:vAlign w:val="center"/>
            <w:hideMark/>
          </w:tcPr>
          <w:p w14:paraId="4DA8E90F" w14:textId="2FA478B8"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68.6</w:t>
            </w:r>
            <w:r w:rsidR="00145EA4" w:rsidRPr="00500FBA">
              <w:rPr>
                <w:rFonts w:ascii="Book Antiqua" w:hAnsi="Book Antiqua"/>
                <w:color w:val="000000" w:themeColor="text1"/>
              </w:rPr>
              <w:t xml:space="preserve"> ± </w:t>
            </w:r>
            <w:r w:rsidRPr="00500FBA">
              <w:rPr>
                <w:rFonts w:ascii="Book Antiqua" w:hAnsi="Book Antiqua"/>
                <w:color w:val="000000" w:themeColor="text1"/>
              </w:rPr>
              <w:t>90.8</w:t>
            </w:r>
          </w:p>
        </w:tc>
        <w:tc>
          <w:tcPr>
            <w:tcW w:w="657" w:type="pct"/>
            <w:shd w:val="clear" w:color="auto" w:fill="auto"/>
            <w:noWrap/>
            <w:vAlign w:val="center"/>
            <w:hideMark/>
          </w:tcPr>
          <w:p w14:paraId="6401C39B" w14:textId="5237462C"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128.1</w:t>
            </w:r>
            <w:r w:rsidR="00145EA4" w:rsidRPr="00500FBA">
              <w:rPr>
                <w:rFonts w:ascii="Book Antiqua" w:hAnsi="Book Antiqua"/>
                <w:color w:val="000000" w:themeColor="text1"/>
              </w:rPr>
              <w:t xml:space="preserve"> ± </w:t>
            </w:r>
            <w:r w:rsidRPr="00500FBA">
              <w:rPr>
                <w:rFonts w:ascii="Book Antiqua" w:hAnsi="Book Antiqua"/>
                <w:color w:val="000000" w:themeColor="text1"/>
              </w:rPr>
              <w:t>367.2</w:t>
            </w:r>
          </w:p>
        </w:tc>
        <w:tc>
          <w:tcPr>
            <w:tcW w:w="493" w:type="pct"/>
            <w:shd w:val="clear" w:color="auto" w:fill="auto"/>
            <w:noWrap/>
            <w:vAlign w:val="bottom"/>
            <w:hideMark/>
          </w:tcPr>
          <w:p w14:paraId="32BA056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0.001</w:t>
            </w:r>
          </w:p>
        </w:tc>
        <w:tc>
          <w:tcPr>
            <w:tcW w:w="547" w:type="pct"/>
            <w:vAlign w:val="center"/>
          </w:tcPr>
          <w:p w14:paraId="256CF537" w14:textId="6BF0BDFC"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59.8</w:t>
            </w:r>
            <w:r w:rsidR="00145EA4" w:rsidRPr="00500FBA">
              <w:rPr>
                <w:rFonts w:ascii="Book Antiqua" w:hAnsi="Book Antiqua"/>
                <w:color w:val="000000" w:themeColor="text1"/>
              </w:rPr>
              <w:t xml:space="preserve"> ± </w:t>
            </w:r>
            <w:r w:rsidRPr="00500FBA">
              <w:rPr>
                <w:rFonts w:ascii="Book Antiqua" w:hAnsi="Book Antiqua"/>
                <w:color w:val="000000" w:themeColor="text1"/>
              </w:rPr>
              <w:t>43.5</w:t>
            </w:r>
          </w:p>
        </w:tc>
        <w:tc>
          <w:tcPr>
            <w:tcW w:w="527" w:type="pct"/>
            <w:vAlign w:val="center"/>
          </w:tcPr>
          <w:p w14:paraId="60080171" w14:textId="7FDE2453"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128.2</w:t>
            </w:r>
            <w:r w:rsidR="00145EA4" w:rsidRPr="00500FBA">
              <w:rPr>
                <w:rFonts w:ascii="Book Antiqua" w:hAnsi="Book Antiqua"/>
                <w:color w:val="000000" w:themeColor="text1"/>
              </w:rPr>
              <w:t xml:space="preserve"> ± </w:t>
            </w:r>
            <w:r w:rsidRPr="00500FBA">
              <w:rPr>
                <w:rFonts w:ascii="Book Antiqua" w:hAnsi="Book Antiqua"/>
                <w:color w:val="000000" w:themeColor="text1"/>
              </w:rPr>
              <w:t>367</w:t>
            </w:r>
          </w:p>
        </w:tc>
        <w:tc>
          <w:tcPr>
            <w:tcW w:w="315" w:type="pct"/>
            <w:vAlign w:val="bottom"/>
          </w:tcPr>
          <w:p w14:paraId="2E2C2A5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0.246</w:t>
            </w:r>
          </w:p>
        </w:tc>
      </w:tr>
      <w:tr w:rsidR="009E1BF6" w:rsidRPr="00500FBA" w14:paraId="03A0550F" w14:textId="77777777" w:rsidTr="00293A63">
        <w:trPr>
          <w:trHeight w:val="61"/>
          <w:jc w:val="center"/>
        </w:trPr>
        <w:tc>
          <w:tcPr>
            <w:tcW w:w="1641" w:type="pct"/>
            <w:shd w:val="clear" w:color="auto" w:fill="auto"/>
            <w:noWrap/>
            <w:vAlign w:val="bottom"/>
            <w:hideMark/>
          </w:tcPr>
          <w:p w14:paraId="51CE0870"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proofErr w:type="spellStart"/>
            <w:r w:rsidRPr="00500FBA">
              <w:rPr>
                <w:rFonts w:ascii="Book Antiqua" w:eastAsia="Times New Roman" w:hAnsi="Book Antiqua"/>
                <w:b/>
                <w:bCs/>
                <w:color w:val="000000" w:themeColor="text1"/>
              </w:rPr>
              <w:t>Alkalaine</w:t>
            </w:r>
            <w:proofErr w:type="spellEnd"/>
            <w:r w:rsidRPr="00500FBA">
              <w:rPr>
                <w:rFonts w:ascii="Book Antiqua" w:eastAsia="Times New Roman" w:hAnsi="Book Antiqua"/>
                <w:b/>
                <w:bCs/>
                <w:color w:val="000000" w:themeColor="text1"/>
              </w:rPr>
              <w:t xml:space="preserve"> phosphatase </w:t>
            </w:r>
          </w:p>
        </w:tc>
        <w:tc>
          <w:tcPr>
            <w:tcW w:w="820" w:type="pct"/>
            <w:shd w:val="clear" w:color="auto" w:fill="auto"/>
            <w:noWrap/>
            <w:vAlign w:val="center"/>
            <w:hideMark/>
          </w:tcPr>
          <w:p w14:paraId="68269504" w14:textId="7B1912D6"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94.2</w:t>
            </w:r>
            <w:r w:rsidR="00145EA4" w:rsidRPr="00500FBA">
              <w:rPr>
                <w:rFonts w:ascii="Book Antiqua" w:hAnsi="Book Antiqua"/>
                <w:color w:val="000000" w:themeColor="text1"/>
              </w:rPr>
              <w:t xml:space="preserve"> ± </w:t>
            </w:r>
            <w:r w:rsidRPr="00500FBA">
              <w:rPr>
                <w:rFonts w:ascii="Book Antiqua" w:hAnsi="Book Antiqua"/>
                <w:color w:val="000000" w:themeColor="text1"/>
              </w:rPr>
              <w:t>86.4</w:t>
            </w:r>
          </w:p>
        </w:tc>
        <w:tc>
          <w:tcPr>
            <w:tcW w:w="657" w:type="pct"/>
            <w:shd w:val="clear" w:color="auto" w:fill="auto"/>
            <w:noWrap/>
            <w:vAlign w:val="center"/>
            <w:hideMark/>
          </w:tcPr>
          <w:p w14:paraId="2B2F9C9C" w14:textId="3FE49DB2"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111.5</w:t>
            </w:r>
            <w:r w:rsidR="00145EA4" w:rsidRPr="00500FBA">
              <w:rPr>
                <w:rFonts w:ascii="Book Antiqua" w:hAnsi="Book Antiqua"/>
                <w:color w:val="000000" w:themeColor="text1"/>
              </w:rPr>
              <w:t xml:space="preserve"> ± </w:t>
            </w:r>
            <w:r w:rsidRPr="00500FBA">
              <w:rPr>
                <w:rFonts w:ascii="Book Antiqua" w:hAnsi="Book Antiqua"/>
                <w:color w:val="000000" w:themeColor="text1"/>
              </w:rPr>
              <w:t>143</w:t>
            </w:r>
          </w:p>
        </w:tc>
        <w:tc>
          <w:tcPr>
            <w:tcW w:w="493" w:type="pct"/>
            <w:shd w:val="clear" w:color="auto" w:fill="auto"/>
            <w:noWrap/>
            <w:vAlign w:val="bottom"/>
            <w:hideMark/>
          </w:tcPr>
          <w:p w14:paraId="5C97E49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0.224</w:t>
            </w:r>
          </w:p>
        </w:tc>
        <w:tc>
          <w:tcPr>
            <w:tcW w:w="547" w:type="pct"/>
            <w:vAlign w:val="center"/>
          </w:tcPr>
          <w:p w14:paraId="4A2844A0" w14:textId="6C43B3F9"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82.3</w:t>
            </w:r>
            <w:r w:rsidR="00145EA4" w:rsidRPr="00500FBA">
              <w:rPr>
                <w:rFonts w:ascii="Book Antiqua" w:hAnsi="Book Antiqua"/>
                <w:color w:val="000000" w:themeColor="text1"/>
              </w:rPr>
              <w:t xml:space="preserve"> ± </w:t>
            </w:r>
            <w:r w:rsidRPr="00500FBA">
              <w:rPr>
                <w:rFonts w:ascii="Book Antiqua" w:hAnsi="Book Antiqua"/>
                <w:color w:val="000000" w:themeColor="text1"/>
              </w:rPr>
              <w:t>40.7</w:t>
            </w:r>
          </w:p>
        </w:tc>
        <w:tc>
          <w:tcPr>
            <w:tcW w:w="527" w:type="pct"/>
            <w:vAlign w:val="center"/>
          </w:tcPr>
          <w:p w14:paraId="05DD7F93" w14:textId="79FB49D6"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111.5</w:t>
            </w:r>
            <w:r w:rsidR="00145EA4" w:rsidRPr="00500FBA">
              <w:rPr>
                <w:rFonts w:ascii="Book Antiqua" w:hAnsi="Book Antiqua"/>
                <w:color w:val="000000" w:themeColor="text1"/>
              </w:rPr>
              <w:t xml:space="preserve"> ± </w:t>
            </w:r>
            <w:r w:rsidRPr="00500FBA">
              <w:rPr>
                <w:rFonts w:ascii="Book Antiqua" w:hAnsi="Book Antiqua"/>
                <w:color w:val="000000" w:themeColor="text1"/>
              </w:rPr>
              <w:t>143</w:t>
            </w:r>
          </w:p>
        </w:tc>
        <w:tc>
          <w:tcPr>
            <w:tcW w:w="315" w:type="pct"/>
            <w:vAlign w:val="bottom"/>
          </w:tcPr>
          <w:p w14:paraId="1D73EEE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0.217</w:t>
            </w:r>
          </w:p>
        </w:tc>
      </w:tr>
      <w:tr w:rsidR="009E1BF6" w:rsidRPr="00500FBA" w14:paraId="350CE3A9" w14:textId="77777777" w:rsidTr="00293A63">
        <w:trPr>
          <w:trHeight w:val="61"/>
          <w:jc w:val="center"/>
        </w:trPr>
        <w:tc>
          <w:tcPr>
            <w:tcW w:w="1641" w:type="pct"/>
            <w:shd w:val="clear" w:color="auto" w:fill="auto"/>
            <w:noWrap/>
            <w:vAlign w:val="bottom"/>
            <w:hideMark/>
          </w:tcPr>
          <w:p w14:paraId="38EBC4B7"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Total bilirubin </w:t>
            </w:r>
          </w:p>
        </w:tc>
        <w:tc>
          <w:tcPr>
            <w:tcW w:w="820" w:type="pct"/>
            <w:shd w:val="clear" w:color="auto" w:fill="auto"/>
            <w:noWrap/>
            <w:vAlign w:val="center"/>
            <w:hideMark/>
          </w:tcPr>
          <w:p w14:paraId="47E67706" w14:textId="6B7BA85A"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0.6</w:t>
            </w:r>
            <w:r w:rsidR="00145EA4" w:rsidRPr="00500FBA">
              <w:rPr>
                <w:rFonts w:ascii="Book Antiqua" w:hAnsi="Book Antiqua"/>
                <w:color w:val="000000" w:themeColor="text1"/>
              </w:rPr>
              <w:t xml:space="preserve"> ± </w:t>
            </w:r>
            <w:r w:rsidRPr="00500FBA">
              <w:rPr>
                <w:rFonts w:ascii="Book Antiqua" w:hAnsi="Book Antiqua"/>
                <w:color w:val="000000" w:themeColor="text1"/>
              </w:rPr>
              <w:t>0.7</w:t>
            </w:r>
          </w:p>
        </w:tc>
        <w:tc>
          <w:tcPr>
            <w:tcW w:w="657" w:type="pct"/>
            <w:shd w:val="clear" w:color="auto" w:fill="auto"/>
            <w:noWrap/>
            <w:vAlign w:val="center"/>
            <w:hideMark/>
          </w:tcPr>
          <w:p w14:paraId="6F70F326" w14:textId="65A387EC"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0.8</w:t>
            </w:r>
            <w:r w:rsidR="00145EA4" w:rsidRPr="00500FBA">
              <w:rPr>
                <w:rFonts w:ascii="Book Antiqua" w:hAnsi="Book Antiqua"/>
                <w:color w:val="000000" w:themeColor="text1"/>
              </w:rPr>
              <w:t xml:space="preserve"> ± </w:t>
            </w:r>
            <w:r w:rsidRPr="00500FBA">
              <w:rPr>
                <w:rFonts w:ascii="Book Antiqua" w:hAnsi="Book Antiqua"/>
                <w:color w:val="000000" w:themeColor="text1"/>
              </w:rPr>
              <w:t>0.86</w:t>
            </w:r>
          </w:p>
        </w:tc>
        <w:tc>
          <w:tcPr>
            <w:tcW w:w="493" w:type="pct"/>
            <w:shd w:val="clear" w:color="auto" w:fill="auto"/>
            <w:noWrap/>
            <w:vAlign w:val="bottom"/>
            <w:hideMark/>
          </w:tcPr>
          <w:p w14:paraId="5B2CEE11"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0.111</w:t>
            </w:r>
          </w:p>
        </w:tc>
        <w:tc>
          <w:tcPr>
            <w:tcW w:w="547" w:type="pct"/>
            <w:vAlign w:val="center"/>
          </w:tcPr>
          <w:p w14:paraId="65B5E65A" w14:textId="68DD5C2A"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0.54</w:t>
            </w:r>
            <w:r w:rsidR="00145EA4" w:rsidRPr="00500FBA">
              <w:rPr>
                <w:rFonts w:ascii="Book Antiqua" w:hAnsi="Book Antiqua"/>
                <w:color w:val="000000" w:themeColor="text1"/>
              </w:rPr>
              <w:t xml:space="preserve"> ± </w:t>
            </w:r>
            <w:r w:rsidRPr="00500FBA">
              <w:rPr>
                <w:rFonts w:ascii="Book Antiqua" w:hAnsi="Book Antiqua"/>
                <w:color w:val="000000" w:themeColor="text1"/>
              </w:rPr>
              <w:t>0.41</w:t>
            </w:r>
          </w:p>
        </w:tc>
        <w:tc>
          <w:tcPr>
            <w:tcW w:w="527" w:type="pct"/>
            <w:vAlign w:val="center"/>
          </w:tcPr>
          <w:p w14:paraId="0E530548" w14:textId="32C894E3"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0.8</w:t>
            </w:r>
            <w:r w:rsidR="00145EA4" w:rsidRPr="00500FBA">
              <w:rPr>
                <w:rFonts w:ascii="Book Antiqua" w:hAnsi="Book Antiqua"/>
                <w:color w:val="000000" w:themeColor="text1"/>
              </w:rPr>
              <w:t xml:space="preserve"> ± </w:t>
            </w:r>
            <w:r w:rsidRPr="00500FBA">
              <w:rPr>
                <w:rFonts w:ascii="Book Antiqua" w:hAnsi="Book Antiqua"/>
                <w:color w:val="000000" w:themeColor="text1"/>
              </w:rPr>
              <w:t>0.9</w:t>
            </w:r>
          </w:p>
        </w:tc>
        <w:tc>
          <w:tcPr>
            <w:tcW w:w="315" w:type="pct"/>
            <w:vAlign w:val="bottom"/>
          </w:tcPr>
          <w:p w14:paraId="21FE54E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0.087</w:t>
            </w:r>
          </w:p>
        </w:tc>
      </w:tr>
      <w:tr w:rsidR="009E1BF6" w:rsidRPr="00500FBA" w14:paraId="64D94B79" w14:textId="77777777" w:rsidTr="00293A63">
        <w:trPr>
          <w:trHeight w:val="61"/>
          <w:jc w:val="center"/>
        </w:trPr>
        <w:tc>
          <w:tcPr>
            <w:tcW w:w="1641" w:type="pct"/>
            <w:shd w:val="clear" w:color="auto" w:fill="auto"/>
            <w:noWrap/>
            <w:vAlign w:val="bottom"/>
            <w:hideMark/>
          </w:tcPr>
          <w:p w14:paraId="4A86A2E2"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Combined bilirubin </w:t>
            </w:r>
          </w:p>
        </w:tc>
        <w:tc>
          <w:tcPr>
            <w:tcW w:w="820" w:type="pct"/>
            <w:shd w:val="clear" w:color="auto" w:fill="auto"/>
            <w:noWrap/>
            <w:vAlign w:val="center"/>
            <w:hideMark/>
          </w:tcPr>
          <w:p w14:paraId="2A23A5CC" w14:textId="51129929"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0.27</w:t>
            </w:r>
            <w:r w:rsidR="00145EA4" w:rsidRPr="00500FBA">
              <w:rPr>
                <w:rFonts w:ascii="Book Antiqua" w:hAnsi="Book Antiqua"/>
                <w:color w:val="000000" w:themeColor="text1"/>
              </w:rPr>
              <w:t xml:space="preserve"> ± </w:t>
            </w:r>
            <w:r w:rsidRPr="00500FBA">
              <w:rPr>
                <w:rFonts w:ascii="Book Antiqua" w:hAnsi="Book Antiqua"/>
                <w:color w:val="000000" w:themeColor="text1"/>
              </w:rPr>
              <w:t>0.45</w:t>
            </w:r>
          </w:p>
        </w:tc>
        <w:tc>
          <w:tcPr>
            <w:tcW w:w="657" w:type="pct"/>
            <w:shd w:val="clear" w:color="auto" w:fill="auto"/>
            <w:noWrap/>
            <w:vAlign w:val="center"/>
            <w:hideMark/>
          </w:tcPr>
          <w:p w14:paraId="349C59F4" w14:textId="4FEA3B95"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0.45</w:t>
            </w:r>
            <w:r w:rsidR="00145EA4" w:rsidRPr="00500FBA">
              <w:rPr>
                <w:rFonts w:ascii="Book Antiqua" w:hAnsi="Book Antiqua"/>
                <w:color w:val="000000" w:themeColor="text1"/>
              </w:rPr>
              <w:t xml:space="preserve"> ± </w:t>
            </w:r>
            <w:r w:rsidRPr="00500FBA">
              <w:rPr>
                <w:rFonts w:ascii="Book Antiqua" w:hAnsi="Book Antiqua"/>
                <w:color w:val="000000" w:themeColor="text1"/>
              </w:rPr>
              <w:t>0.68</w:t>
            </w:r>
          </w:p>
        </w:tc>
        <w:tc>
          <w:tcPr>
            <w:tcW w:w="493" w:type="pct"/>
            <w:shd w:val="clear" w:color="auto" w:fill="auto"/>
            <w:noWrap/>
            <w:vAlign w:val="bottom"/>
            <w:hideMark/>
          </w:tcPr>
          <w:p w14:paraId="6D33AD1F"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0.02</w:t>
            </w:r>
          </w:p>
        </w:tc>
        <w:tc>
          <w:tcPr>
            <w:tcW w:w="547" w:type="pct"/>
            <w:vAlign w:val="center"/>
          </w:tcPr>
          <w:p w14:paraId="7285630A" w14:textId="64A53F28"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0.26</w:t>
            </w:r>
            <w:r w:rsidR="00145EA4" w:rsidRPr="00500FBA">
              <w:rPr>
                <w:rFonts w:ascii="Book Antiqua" w:hAnsi="Book Antiqua"/>
                <w:color w:val="000000" w:themeColor="text1"/>
              </w:rPr>
              <w:t xml:space="preserve"> ± </w:t>
            </w:r>
            <w:r w:rsidRPr="00500FBA">
              <w:rPr>
                <w:rFonts w:ascii="Book Antiqua" w:hAnsi="Book Antiqua"/>
                <w:color w:val="000000" w:themeColor="text1"/>
              </w:rPr>
              <w:t>0.28</w:t>
            </w:r>
          </w:p>
        </w:tc>
        <w:tc>
          <w:tcPr>
            <w:tcW w:w="527" w:type="pct"/>
            <w:vAlign w:val="center"/>
          </w:tcPr>
          <w:p w14:paraId="02355C51" w14:textId="44C06C1D"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0.45</w:t>
            </w:r>
            <w:r w:rsidR="00145EA4" w:rsidRPr="00500FBA">
              <w:rPr>
                <w:rFonts w:ascii="Book Antiqua" w:hAnsi="Book Antiqua"/>
                <w:color w:val="000000" w:themeColor="text1"/>
              </w:rPr>
              <w:t xml:space="preserve"> ± </w:t>
            </w:r>
            <w:r w:rsidRPr="00500FBA">
              <w:rPr>
                <w:rFonts w:ascii="Book Antiqua" w:hAnsi="Book Antiqua"/>
                <w:color w:val="000000" w:themeColor="text1"/>
              </w:rPr>
              <w:t>0.68</w:t>
            </w:r>
          </w:p>
        </w:tc>
        <w:tc>
          <w:tcPr>
            <w:tcW w:w="315" w:type="pct"/>
            <w:vAlign w:val="bottom"/>
          </w:tcPr>
          <w:p w14:paraId="54232F45"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0.115</w:t>
            </w:r>
          </w:p>
        </w:tc>
      </w:tr>
      <w:tr w:rsidR="009E1BF6" w:rsidRPr="00500FBA" w14:paraId="487B8536" w14:textId="77777777" w:rsidTr="00293A63">
        <w:trPr>
          <w:trHeight w:val="61"/>
          <w:jc w:val="center"/>
        </w:trPr>
        <w:tc>
          <w:tcPr>
            <w:tcW w:w="1641" w:type="pct"/>
            <w:shd w:val="clear" w:color="auto" w:fill="auto"/>
            <w:noWrap/>
            <w:vAlign w:val="bottom"/>
            <w:hideMark/>
          </w:tcPr>
          <w:p w14:paraId="7F3156E4"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Total protein </w:t>
            </w:r>
          </w:p>
        </w:tc>
        <w:tc>
          <w:tcPr>
            <w:tcW w:w="820" w:type="pct"/>
            <w:shd w:val="clear" w:color="auto" w:fill="auto"/>
            <w:noWrap/>
            <w:vAlign w:val="center"/>
            <w:hideMark/>
          </w:tcPr>
          <w:p w14:paraId="22DF6549" w14:textId="1B7D7739"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6.98</w:t>
            </w:r>
            <w:r w:rsidR="00145EA4" w:rsidRPr="00500FBA">
              <w:rPr>
                <w:rFonts w:ascii="Book Antiqua" w:hAnsi="Book Antiqua"/>
                <w:color w:val="000000" w:themeColor="text1"/>
              </w:rPr>
              <w:t xml:space="preserve"> ± </w:t>
            </w:r>
            <w:r w:rsidRPr="00500FBA">
              <w:rPr>
                <w:rFonts w:ascii="Book Antiqua" w:hAnsi="Book Antiqua"/>
                <w:color w:val="000000" w:themeColor="text1"/>
              </w:rPr>
              <w:t>0.83</w:t>
            </w:r>
          </w:p>
        </w:tc>
        <w:tc>
          <w:tcPr>
            <w:tcW w:w="657" w:type="pct"/>
            <w:shd w:val="clear" w:color="auto" w:fill="auto"/>
            <w:noWrap/>
            <w:vAlign w:val="center"/>
            <w:hideMark/>
          </w:tcPr>
          <w:p w14:paraId="6F3D701E" w14:textId="1B53AF9B"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7.2</w:t>
            </w:r>
            <w:r w:rsidR="00145EA4" w:rsidRPr="00500FBA">
              <w:rPr>
                <w:rFonts w:ascii="Book Antiqua" w:hAnsi="Book Antiqua"/>
                <w:color w:val="000000" w:themeColor="text1"/>
              </w:rPr>
              <w:t xml:space="preserve"> ± </w:t>
            </w:r>
            <w:r w:rsidRPr="00500FBA">
              <w:rPr>
                <w:rFonts w:ascii="Book Antiqua" w:hAnsi="Book Antiqua"/>
                <w:color w:val="000000" w:themeColor="text1"/>
              </w:rPr>
              <w:t>0.98</w:t>
            </w:r>
          </w:p>
        </w:tc>
        <w:tc>
          <w:tcPr>
            <w:tcW w:w="493" w:type="pct"/>
            <w:shd w:val="clear" w:color="auto" w:fill="auto"/>
            <w:noWrap/>
            <w:vAlign w:val="bottom"/>
            <w:hideMark/>
          </w:tcPr>
          <w:p w14:paraId="23031D7F"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0.163</w:t>
            </w:r>
          </w:p>
        </w:tc>
        <w:tc>
          <w:tcPr>
            <w:tcW w:w="547" w:type="pct"/>
            <w:vAlign w:val="center"/>
          </w:tcPr>
          <w:p w14:paraId="498F4882" w14:textId="1DEB070D"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6.91</w:t>
            </w:r>
            <w:r w:rsidR="00145EA4" w:rsidRPr="00500FBA">
              <w:rPr>
                <w:rFonts w:ascii="Book Antiqua" w:hAnsi="Book Antiqua"/>
                <w:color w:val="000000" w:themeColor="text1"/>
              </w:rPr>
              <w:t xml:space="preserve"> ± </w:t>
            </w:r>
            <w:r w:rsidRPr="00500FBA">
              <w:rPr>
                <w:rFonts w:ascii="Book Antiqua" w:hAnsi="Book Antiqua"/>
                <w:color w:val="000000" w:themeColor="text1"/>
              </w:rPr>
              <w:t>0.72</w:t>
            </w:r>
          </w:p>
        </w:tc>
        <w:tc>
          <w:tcPr>
            <w:tcW w:w="527" w:type="pct"/>
            <w:vAlign w:val="center"/>
          </w:tcPr>
          <w:p w14:paraId="18DD85FC" w14:textId="5908A8D1"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7.2</w:t>
            </w:r>
            <w:r w:rsidR="00145EA4" w:rsidRPr="00500FBA">
              <w:rPr>
                <w:rFonts w:ascii="Book Antiqua" w:hAnsi="Book Antiqua"/>
                <w:color w:val="000000" w:themeColor="text1"/>
              </w:rPr>
              <w:t xml:space="preserve"> ± </w:t>
            </w:r>
            <w:r w:rsidRPr="00500FBA">
              <w:rPr>
                <w:rFonts w:ascii="Book Antiqua" w:hAnsi="Book Antiqua"/>
                <w:color w:val="000000" w:themeColor="text1"/>
              </w:rPr>
              <w:t>0.98</w:t>
            </w:r>
          </w:p>
        </w:tc>
        <w:tc>
          <w:tcPr>
            <w:tcW w:w="315" w:type="pct"/>
            <w:vAlign w:val="bottom"/>
          </w:tcPr>
          <w:p w14:paraId="0569D776"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0.175</w:t>
            </w:r>
          </w:p>
        </w:tc>
      </w:tr>
      <w:tr w:rsidR="009E1BF6" w:rsidRPr="00500FBA" w14:paraId="6F29198A" w14:textId="77777777" w:rsidTr="00293A63">
        <w:trPr>
          <w:trHeight w:val="61"/>
          <w:jc w:val="center"/>
        </w:trPr>
        <w:tc>
          <w:tcPr>
            <w:tcW w:w="1641" w:type="pct"/>
            <w:shd w:val="clear" w:color="auto" w:fill="auto"/>
            <w:noWrap/>
            <w:vAlign w:val="bottom"/>
            <w:hideMark/>
          </w:tcPr>
          <w:p w14:paraId="45B23D10"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Albumin </w:t>
            </w:r>
          </w:p>
        </w:tc>
        <w:tc>
          <w:tcPr>
            <w:tcW w:w="820" w:type="pct"/>
            <w:shd w:val="clear" w:color="auto" w:fill="auto"/>
            <w:noWrap/>
            <w:vAlign w:val="center"/>
            <w:hideMark/>
          </w:tcPr>
          <w:p w14:paraId="61DD5D7C" w14:textId="2CD8F2F6"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3.59</w:t>
            </w:r>
            <w:r w:rsidR="00145EA4" w:rsidRPr="00500FBA">
              <w:rPr>
                <w:rFonts w:ascii="Book Antiqua" w:hAnsi="Book Antiqua"/>
                <w:color w:val="000000" w:themeColor="text1"/>
              </w:rPr>
              <w:t xml:space="preserve"> ± </w:t>
            </w:r>
            <w:r w:rsidRPr="00500FBA">
              <w:rPr>
                <w:rFonts w:ascii="Book Antiqua" w:hAnsi="Book Antiqua"/>
                <w:color w:val="000000" w:themeColor="text1"/>
              </w:rPr>
              <w:t>0.55</w:t>
            </w:r>
          </w:p>
        </w:tc>
        <w:tc>
          <w:tcPr>
            <w:tcW w:w="657" w:type="pct"/>
            <w:shd w:val="clear" w:color="auto" w:fill="auto"/>
            <w:noWrap/>
            <w:vAlign w:val="center"/>
            <w:hideMark/>
          </w:tcPr>
          <w:p w14:paraId="0458539D" w14:textId="4BC44622"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3.44</w:t>
            </w:r>
            <w:r w:rsidR="00145EA4" w:rsidRPr="00500FBA">
              <w:rPr>
                <w:rFonts w:ascii="Book Antiqua" w:hAnsi="Book Antiqua"/>
                <w:color w:val="000000" w:themeColor="text1"/>
              </w:rPr>
              <w:t xml:space="preserve"> ± </w:t>
            </w:r>
            <w:r w:rsidRPr="00500FBA">
              <w:rPr>
                <w:rFonts w:ascii="Book Antiqua" w:hAnsi="Book Antiqua"/>
                <w:color w:val="000000" w:themeColor="text1"/>
              </w:rPr>
              <w:t>0.56</w:t>
            </w:r>
          </w:p>
        </w:tc>
        <w:tc>
          <w:tcPr>
            <w:tcW w:w="493" w:type="pct"/>
            <w:shd w:val="clear" w:color="auto" w:fill="auto"/>
            <w:noWrap/>
            <w:vAlign w:val="bottom"/>
            <w:hideMark/>
          </w:tcPr>
          <w:p w14:paraId="4B8C614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0.089</w:t>
            </w:r>
          </w:p>
        </w:tc>
        <w:tc>
          <w:tcPr>
            <w:tcW w:w="547" w:type="pct"/>
            <w:vAlign w:val="center"/>
          </w:tcPr>
          <w:p w14:paraId="637D10A6" w14:textId="3A22BFE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3.6</w:t>
            </w:r>
            <w:r w:rsidR="00145EA4" w:rsidRPr="00500FBA">
              <w:rPr>
                <w:rFonts w:ascii="Book Antiqua" w:hAnsi="Book Antiqua"/>
                <w:color w:val="000000" w:themeColor="text1"/>
              </w:rPr>
              <w:t xml:space="preserve"> ± </w:t>
            </w:r>
            <w:r w:rsidRPr="00500FBA">
              <w:rPr>
                <w:rFonts w:ascii="Book Antiqua" w:hAnsi="Book Antiqua"/>
                <w:color w:val="000000" w:themeColor="text1"/>
              </w:rPr>
              <w:t>0.5</w:t>
            </w:r>
          </w:p>
        </w:tc>
        <w:tc>
          <w:tcPr>
            <w:tcW w:w="527" w:type="pct"/>
            <w:vAlign w:val="center"/>
          </w:tcPr>
          <w:p w14:paraId="4FF4960F" w14:textId="54969390"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3.4</w:t>
            </w:r>
            <w:r w:rsidR="00145EA4" w:rsidRPr="00500FBA">
              <w:rPr>
                <w:rFonts w:ascii="Book Antiqua" w:hAnsi="Book Antiqua"/>
                <w:color w:val="000000" w:themeColor="text1"/>
              </w:rPr>
              <w:t xml:space="preserve"> ± </w:t>
            </w:r>
            <w:r w:rsidRPr="00500FBA">
              <w:rPr>
                <w:rFonts w:ascii="Book Antiqua" w:hAnsi="Book Antiqua"/>
                <w:color w:val="000000" w:themeColor="text1"/>
              </w:rPr>
              <w:t>0.6</w:t>
            </w:r>
          </w:p>
        </w:tc>
        <w:tc>
          <w:tcPr>
            <w:tcW w:w="315" w:type="pct"/>
            <w:vAlign w:val="bottom"/>
          </w:tcPr>
          <w:p w14:paraId="752D8A8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0.209</w:t>
            </w:r>
          </w:p>
        </w:tc>
      </w:tr>
      <w:tr w:rsidR="009E1BF6" w:rsidRPr="00500FBA" w14:paraId="1402269C" w14:textId="77777777" w:rsidTr="00293A63">
        <w:trPr>
          <w:trHeight w:val="61"/>
          <w:jc w:val="center"/>
        </w:trPr>
        <w:tc>
          <w:tcPr>
            <w:tcW w:w="1641" w:type="pct"/>
            <w:shd w:val="clear" w:color="auto" w:fill="auto"/>
            <w:noWrap/>
            <w:vAlign w:val="bottom"/>
            <w:hideMark/>
          </w:tcPr>
          <w:p w14:paraId="16C5A691"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Procalcitonin</w:t>
            </w:r>
          </w:p>
        </w:tc>
        <w:tc>
          <w:tcPr>
            <w:tcW w:w="820" w:type="pct"/>
            <w:shd w:val="clear" w:color="auto" w:fill="auto"/>
            <w:noWrap/>
            <w:vAlign w:val="center"/>
            <w:hideMark/>
          </w:tcPr>
          <w:p w14:paraId="3793BDA7" w14:textId="53BD5572"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2.34</w:t>
            </w:r>
            <w:r w:rsidR="00145EA4" w:rsidRPr="00500FBA">
              <w:rPr>
                <w:rFonts w:ascii="Book Antiqua" w:hAnsi="Book Antiqua"/>
                <w:color w:val="000000" w:themeColor="text1"/>
              </w:rPr>
              <w:t xml:space="preserve"> ± </w:t>
            </w:r>
            <w:r w:rsidRPr="00500FBA">
              <w:rPr>
                <w:rFonts w:ascii="Book Antiqua" w:hAnsi="Book Antiqua"/>
                <w:color w:val="000000" w:themeColor="text1"/>
              </w:rPr>
              <w:t>9.4</w:t>
            </w:r>
          </w:p>
        </w:tc>
        <w:tc>
          <w:tcPr>
            <w:tcW w:w="657" w:type="pct"/>
            <w:shd w:val="clear" w:color="auto" w:fill="auto"/>
            <w:noWrap/>
            <w:vAlign w:val="center"/>
            <w:hideMark/>
          </w:tcPr>
          <w:p w14:paraId="39DF7341" w14:textId="57AE2CBC"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7.27</w:t>
            </w:r>
            <w:r w:rsidR="00145EA4" w:rsidRPr="00500FBA">
              <w:rPr>
                <w:rFonts w:ascii="Book Antiqua" w:hAnsi="Book Antiqua"/>
                <w:color w:val="000000" w:themeColor="text1"/>
              </w:rPr>
              <w:t xml:space="preserve"> ± </w:t>
            </w:r>
            <w:r w:rsidRPr="00500FBA">
              <w:rPr>
                <w:rFonts w:ascii="Book Antiqua" w:hAnsi="Book Antiqua"/>
                <w:color w:val="000000" w:themeColor="text1"/>
              </w:rPr>
              <w:t>21.4</w:t>
            </w:r>
          </w:p>
        </w:tc>
        <w:tc>
          <w:tcPr>
            <w:tcW w:w="493" w:type="pct"/>
            <w:shd w:val="clear" w:color="auto" w:fill="auto"/>
            <w:noWrap/>
            <w:vAlign w:val="bottom"/>
            <w:hideMark/>
          </w:tcPr>
          <w:p w14:paraId="4C55584F"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0.02</w:t>
            </w:r>
          </w:p>
        </w:tc>
        <w:tc>
          <w:tcPr>
            <w:tcW w:w="547" w:type="pct"/>
            <w:vAlign w:val="center"/>
          </w:tcPr>
          <w:p w14:paraId="0129A46C" w14:textId="53057FC8"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3.08</w:t>
            </w:r>
            <w:r w:rsidR="00145EA4" w:rsidRPr="00500FBA">
              <w:rPr>
                <w:rFonts w:ascii="Book Antiqua" w:hAnsi="Book Antiqua"/>
                <w:color w:val="000000" w:themeColor="text1"/>
              </w:rPr>
              <w:t xml:space="preserve"> ± </w:t>
            </w:r>
            <w:r w:rsidRPr="00500FBA">
              <w:rPr>
                <w:rFonts w:ascii="Book Antiqua" w:hAnsi="Book Antiqua"/>
                <w:color w:val="000000" w:themeColor="text1"/>
              </w:rPr>
              <w:t>8.8</w:t>
            </w:r>
          </w:p>
        </w:tc>
        <w:tc>
          <w:tcPr>
            <w:tcW w:w="527" w:type="pct"/>
            <w:vAlign w:val="center"/>
          </w:tcPr>
          <w:p w14:paraId="35956EEB" w14:textId="54F64EE9"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olor w:val="000000" w:themeColor="text1"/>
              </w:rPr>
              <w:t>7.3</w:t>
            </w:r>
            <w:r w:rsidR="00145EA4" w:rsidRPr="00500FBA">
              <w:rPr>
                <w:rFonts w:ascii="Book Antiqua" w:hAnsi="Book Antiqua"/>
                <w:color w:val="000000" w:themeColor="text1"/>
              </w:rPr>
              <w:t xml:space="preserve"> ± </w:t>
            </w:r>
            <w:r w:rsidRPr="00500FBA">
              <w:rPr>
                <w:rFonts w:ascii="Book Antiqua" w:hAnsi="Book Antiqua"/>
                <w:color w:val="000000" w:themeColor="text1"/>
              </w:rPr>
              <w:t>21.4</w:t>
            </w:r>
          </w:p>
        </w:tc>
        <w:tc>
          <w:tcPr>
            <w:tcW w:w="315" w:type="pct"/>
            <w:vAlign w:val="bottom"/>
          </w:tcPr>
          <w:p w14:paraId="40CD033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0.453</w:t>
            </w:r>
          </w:p>
        </w:tc>
      </w:tr>
      <w:tr w:rsidR="009E1BF6" w:rsidRPr="00500FBA" w14:paraId="796C3B94" w14:textId="77777777" w:rsidTr="00293A63">
        <w:trPr>
          <w:trHeight w:val="75"/>
          <w:jc w:val="center"/>
        </w:trPr>
        <w:tc>
          <w:tcPr>
            <w:tcW w:w="1641" w:type="pct"/>
            <w:shd w:val="clear" w:color="auto" w:fill="auto"/>
            <w:noWrap/>
            <w:vAlign w:val="bottom"/>
          </w:tcPr>
          <w:p w14:paraId="318FF448" w14:textId="28C9A41A"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Hydroxychloroquine</w:t>
            </w:r>
          </w:p>
        </w:tc>
        <w:tc>
          <w:tcPr>
            <w:tcW w:w="820" w:type="pct"/>
            <w:shd w:val="clear" w:color="auto" w:fill="auto"/>
            <w:noWrap/>
            <w:vAlign w:val="center"/>
          </w:tcPr>
          <w:p w14:paraId="7A9B3E2D" w14:textId="15F3071F"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878</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76.82</w:t>
            </w:r>
            <w:r w:rsidR="00145EA4" w:rsidRPr="00500FBA">
              <w:rPr>
                <w:rFonts w:ascii="Book Antiqua" w:hAnsi="Book Antiqua" w:cs="Calibri"/>
                <w:color w:val="000000" w:themeColor="text1"/>
              </w:rPr>
              <w:t>)</w:t>
            </w:r>
          </w:p>
        </w:tc>
        <w:tc>
          <w:tcPr>
            <w:tcW w:w="657" w:type="pct"/>
            <w:shd w:val="clear" w:color="auto" w:fill="auto"/>
            <w:noWrap/>
            <w:vAlign w:val="center"/>
          </w:tcPr>
          <w:p w14:paraId="30AD4440" w14:textId="649B7A2B"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36</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72.00</w:t>
            </w:r>
            <w:r w:rsidR="00145EA4" w:rsidRPr="00500FBA">
              <w:rPr>
                <w:rFonts w:ascii="Book Antiqua" w:hAnsi="Book Antiqua" w:cs="Calibri"/>
                <w:color w:val="000000" w:themeColor="text1"/>
              </w:rPr>
              <w:t>)</w:t>
            </w:r>
          </w:p>
        </w:tc>
        <w:tc>
          <w:tcPr>
            <w:tcW w:w="493" w:type="pct"/>
            <w:shd w:val="clear" w:color="auto" w:fill="auto"/>
            <w:noWrap/>
            <w:vAlign w:val="bottom"/>
          </w:tcPr>
          <w:p w14:paraId="0220277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0.711</w:t>
            </w:r>
          </w:p>
        </w:tc>
        <w:tc>
          <w:tcPr>
            <w:tcW w:w="547" w:type="pct"/>
            <w:vAlign w:val="center"/>
          </w:tcPr>
          <w:p w14:paraId="2697B0E4" w14:textId="1B87281E"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33</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68.75</w:t>
            </w:r>
            <w:r w:rsidR="00145EA4" w:rsidRPr="00500FBA">
              <w:rPr>
                <w:rFonts w:ascii="Book Antiqua" w:hAnsi="Book Antiqua" w:cs="Calibri"/>
                <w:color w:val="000000" w:themeColor="text1"/>
              </w:rPr>
              <w:t>)</w:t>
            </w:r>
          </w:p>
        </w:tc>
        <w:tc>
          <w:tcPr>
            <w:tcW w:w="527" w:type="pct"/>
            <w:vAlign w:val="center"/>
          </w:tcPr>
          <w:p w14:paraId="2469E370" w14:textId="400FF123"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36</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72.00</w:t>
            </w:r>
            <w:r w:rsidR="00145EA4" w:rsidRPr="00500FBA">
              <w:rPr>
                <w:rFonts w:ascii="Book Antiqua" w:hAnsi="Book Antiqua" w:cs="Calibri"/>
                <w:color w:val="000000" w:themeColor="text1"/>
              </w:rPr>
              <w:t>)</w:t>
            </w:r>
          </w:p>
        </w:tc>
        <w:tc>
          <w:tcPr>
            <w:tcW w:w="315" w:type="pct"/>
          </w:tcPr>
          <w:p w14:paraId="0D470A8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0.725</w:t>
            </w:r>
          </w:p>
        </w:tc>
      </w:tr>
      <w:tr w:rsidR="009E1BF6" w:rsidRPr="00500FBA" w14:paraId="0D82FDAF" w14:textId="77777777" w:rsidTr="00293A63">
        <w:trPr>
          <w:trHeight w:val="75"/>
          <w:jc w:val="center"/>
        </w:trPr>
        <w:tc>
          <w:tcPr>
            <w:tcW w:w="1641" w:type="pct"/>
            <w:shd w:val="clear" w:color="auto" w:fill="auto"/>
            <w:noWrap/>
            <w:vAlign w:val="bottom"/>
          </w:tcPr>
          <w:p w14:paraId="483688BD" w14:textId="5AA947AB"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Azithromycin</w:t>
            </w:r>
          </w:p>
        </w:tc>
        <w:tc>
          <w:tcPr>
            <w:tcW w:w="820" w:type="pct"/>
            <w:shd w:val="clear" w:color="auto" w:fill="auto"/>
            <w:noWrap/>
            <w:vAlign w:val="center"/>
          </w:tcPr>
          <w:p w14:paraId="6F288AC2" w14:textId="7E8B433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839</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73.40</w:t>
            </w:r>
            <w:r w:rsidR="00145EA4" w:rsidRPr="00500FBA">
              <w:rPr>
                <w:rFonts w:ascii="Book Antiqua" w:hAnsi="Book Antiqua" w:cs="Calibri"/>
                <w:color w:val="000000" w:themeColor="text1"/>
              </w:rPr>
              <w:t>)</w:t>
            </w:r>
          </w:p>
        </w:tc>
        <w:tc>
          <w:tcPr>
            <w:tcW w:w="657" w:type="pct"/>
            <w:shd w:val="clear" w:color="auto" w:fill="auto"/>
            <w:noWrap/>
            <w:vAlign w:val="center"/>
          </w:tcPr>
          <w:p w14:paraId="016014FD" w14:textId="4032F03D"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32</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64.00</w:t>
            </w:r>
            <w:r w:rsidR="00145EA4" w:rsidRPr="00500FBA">
              <w:rPr>
                <w:rFonts w:ascii="Book Antiqua" w:hAnsi="Book Antiqua" w:cs="Calibri"/>
                <w:color w:val="000000" w:themeColor="text1"/>
              </w:rPr>
              <w:t>)</w:t>
            </w:r>
          </w:p>
        </w:tc>
        <w:tc>
          <w:tcPr>
            <w:tcW w:w="493" w:type="pct"/>
            <w:shd w:val="clear" w:color="auto" w:fill="auto"/>
            <w:noWrap/>
            <w:vAlign w:val="bottom"/>
          </w:tcPr>
          <w:p w14:paraId="5E11DF96"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0.303</w:t>
            </w:r>
          </w:p>
        </w:tc>
        <w:tc>
          <w:tcPr>
            <w:tcW w:w="547" w:type="pct"/>
            <w:vAlign w:val="center"/>
          </w:tcPr>
          <w:p w14:paraId="6EBB67BD" w14:textId="4AEF1086"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35</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72.92</w:t>
            </w:r>
            <w:r w:rsidR="00145EA4" w:rsidRPr="00500FBA">
              <w:rPr>
                <w:rFonts w:ascii="Book Antiqua" w:hAnsi="Book Antiqua" w:cs="Calibri"/>
                <w:color w:val="000000" w:themeColor="text1"/>
              </w:rPr>
              <w:t>)</w:t>
            </w:r>
          </w:p>
        </w:tc>
        <w:tc>
          <w:tcPr>
            <w:tcW w:w="527" w:type="pct"/>
            <w:vAlign w:val="center"/>
          </w:tcPr>
          <w:p w14:paraId="2687B8B2" w14:textId="1C9015C5"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32</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64.00</w:t>
            </w:r>
            <w:r w:rsidR="00145EA4" w:rsidRPr="00500FBA">
              <w:rPr>
                <w:rFonts w:ascii="Book Antiqua" w:hAnsi="Book Antiqua" w:cs="Calibri"/>
                <w:color w:val="000000" w:themeColor="text1"/>
              </w:rPr>
              <w:t>)</w:t>
            </w:r>
          </w:p>
        </w:tc>
        <w:tc>
          <w:tcPr>
            <w:tcW w:w="315" w:type="pct"/>
          </w:tcPr>
          <w:p w14:paraId="3FC5420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0.343</w:t>
            </w:r>
          </w:p>
        </w:tc>
      </w:tr>
      <w:tr w:rsidR="009E1BF6" w:rsidRPr="00500FBA" w14:paraId="773FED3A" w14:textId="77777777" w:rsidTr="00293A63">
        <w:trPr>
          <w:trHeight w:val="61"/>
          <w:jc w:val="center"/>
        </w:trPr>
        <w:tc>
          <w:tcPr>
            <w:tcW w:w="1641" w:type="pct"/>
            <w:shd w:val="clear" w:color="auto" w:fill="auto"/>
            <w:noWrap/>
            <w:vAlign w:val="bottom"/>
          </w:tcPr>
          <w:p w14:paraId="754ACEB4" w14:textId="2B2F5D3D"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Tocilizumab </w:t>
            </w:r>
          </w:p>
        </w:tc>
        <w:tc>
          <w:tcPr>
            <w:tcW w:w="820" w:type="pct"/>
            <w:shd w:val="clear" w:color="auto" w:fill="auto"/>
            <w:noWrap/>
            <w:vAlign w:val="center"/>
          </w:tcPr>
          <w:p w14:paraId="51E8CF11" w14:textId="3606A376"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78</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06.82</w:t>
            </w:r>
            <w:r w:rsidR="00145EA4" w:rsidRPr="00500FBA">
              <w:rPr>
                <w:rFonts w:ascii="Book Antiqua" w:hAnsi="Book Antiqua" w:cs="Calibri"/>
                <w:color w:val="000000" w:themeColor="text1"/>
              </w:rPr>
              <w:t>)</w:t>
            </w:r>
          </w:p>
        </w:tc>
        <w:tc>
          <w:tcPr>
            <w:tcW w:w="657" w:type="pct"/>
            <w:shd w:val="clear" w:color="auto" w:fill="auto"/>
            <w:noWrap/>
            <w:vAlign w:val="center"/>
          </w:tcPr>
          <w:p w14:paraId="6B5CACCB" w14:textId="6B051F8C"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0</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00.00</w:t>
            </w:r>
            <w:r w:rsidR="00145EA4" w:rsidRPr="00500FBA">
              <w:rPr>
                <w:rFonts w:ascii="Book Antiqua" w:hAnsi="Book Antiqua" w:cs="Calibri"/>
                <w:color w:val="000000" w:themeColor="text1"/>
              </w:rPr>
              <w:t>)</w:t>
            </w:r>
          </w:p>
        </w:tc>
        <w:tc>
          <w:tcPr>
            <w:tcW w:w="493" w:type="pct"/>
            <w:shd w:val="clear" w:color="auto" w:fill="auto"/>
            <w:noWrap/>
            <w:vAlign w:val="bottom"/>
          </w:tcPr>
          <w:p w14:paraId="5D5DDDF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0.149</w:t>
            </w:r>
          </w:p>
        </w:tc>
        <w:tc>
          <w:tcPr>
            <w:tcW w:w="547" w:type="pct"/>
            <w:vAlign w:val="center"/>
          </w:tcPr>
          <w:p w14:paraId="7519D84C" w14:textId="6D1F70C5"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4</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08.33</w:t>
            </w:r>
            <w:r w:rsidR="00145EA4" w:rsidRPr="00500FBA">
              <w:rPr>
                <w:rFonts w:ascii="Book Antiqua" w:hAnsi="Book Antiqua" w:cs="Calibri"/>
                <w:color w:val="000000" w:themeColor="text1"/>
              </w:rPr>
              <w:t>)</w:t>
            </w:r>
          </w:p>
        </w:tc>
        <w:tc>
          <w:tcPr>
            <w:tcW w:w="527" w:type="pct"/>
            <w:vAlign w:val="center"/>
          </w:tcPr>
          <w:p w14:paraId="7B8BCDF2" w14:textId="3B0D4BA9"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0</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00.00</w:t>
            </w:r>
            <w:r w:rsidR="00145EA4" w:rsidRPr="00500FBA">
              <w:rPr>
                <w:rFonts w:ascii="Book Antiqua" w:hAnsi="Book Antiqua" w:cs="Calibri"/>
                <w:color w:val="000000" w:themeColor="text1"/>
              </w:rPr>
              <w:t>)</w:t>
            </w:r>
          </w:p>
        </w:tc>
        <w:tc>
          <w:tcPr>
            <w:tcW w:w="315" w:type="pct"/>
          </w:tcPr>
          <w:p w14:paraId="3D68C44F"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0.054</w:t>
            </w:r>
          </w:p>
        </w:tc>
      </w:tr>
      <w:tr w:rsidR="009E1BF6" w:rsidRPr="00500FBA" w14:paraId="00499013" w14:textId="77777777" w:rsidTr="00293A63">
        <w:trPr>
          <w:trHeight w:val="61"/>
          <w:jc w:val="center"/>
        </w:trPr>
        <w:tc>
          <w:tcPr>
            <w:tcW w:w="1641" w:type="pct"/>
            <w:shd w:val="clear" w:color="auto" w:fill="auto"/>
            <w:noWrap/>
            <w:vAlign w:val="bottom"/>
          </w:tcPr>
          <w:p w14:paraId="6A7CC4CD" w14:textId="786BE89E"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Mechanical </w:t>
            </w:r>
            <w:r w:rsidR="00293A63" w:rsidRPr="00500FBA">
              <w:rPr>
                <w:rFonts w:ascii="Book Antiqua" w:eastAsia="Times New Roman" w:hAnsi="Book Antiqua"/>
                <w:b/>
                <w:bCs/>
                <w:color w:val="000000" w:themeColor="text1"/>
              </w:rPr>
              <w:t>ventilation</w:t>
            </w:r>
          </w:p>
        </w:tc>
        <w:tc>
          <w:tcPr>
            <w:tcW w:w="820" w:type="pct"/>
            <w:shd w:val="clear" w:color="auto" w:fill="auto"/>
            <w:noWrap/>
            <w:vAlign w:val="center"/>
          </w:tcPr>
          <w:p w14:paraId="4F96DAB1" w14:textId="41BF5604"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449</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39.28</w:t>
            </w:r>
            <w:r w:rsidR="00145EA4" w:rsidRPr="00500FBA">
              <w:rPr>
                <w:rFonts w:ascii="Book Antiqua" w:hAnsi="Book Antiqua" w:cs="Calibri"/>
                <w:color w:val="000000" w:themeColor="text1"/>
              </w:rPr>
              <w:t>)</w:t>
            </w:r>
          </w:p>
        </w:tc>
        <w:tc>
          <w:tcPr>
            <w:tcW w:w="657" w:type="pct"/>
            <w:shd w:val="clear" w:color="auto" w:fill="auto"/>
            <w:noWrap/>
            <w:vAlign w:val="center"/>
          </w:tcPr>
          <w:p w14:paraId="6950998E" w14:textId="7BAB260F"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29</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58.00</w:t>
            </w:r>
            <w:r w:rsidR="00145EA4" w:rsidRPr="00500FBA">
              <w:rPr>
                <w:rFonts w:ascii="Book Antiqua" w:hAnsi="Book Antiqua" w:cs="Calibri"/>
                <w:color w:val="000000" w:themeColor="text1"/>
              </w:rPr>
              <w:t>)</w:t>
            </w:r>
          </w:p>
        </w:tc>
        <w:tc>
          <w:tcPr>
            <w:tcW w:w="493" w:type="pct"/>
            <w:shd w:val="clear" w:color="auto" w:fill="auto"/>
            <w:noWrap/>
            <w:vAlign w:val="bottom"/>
          </w:tcPr>
          <w:p w14:paraId="541FD3F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0.003</w:t>
            </w:r>
          </w:p>
        </w:tc>
        <w:tc>
          <w:tcPr>
            <w:tcW w:w="547" w:type="pct"/>
            <w:vAlign w:val="center"/>
          </w:tcPr>
          <w:p w14:paraId="6412D250" w14:textId="00843C7D"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4</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08.33</w:t>
            </w:r>
            <w:r w:rsidR="00145EA4" w:rsidRPr="00500FBA">
              <w:rPr>
                <w:rFonts w:ascii="Book Antiqua" w:hAnsi="Book Antiqua" w:cs="Calibri"/>
                <w:color w:val="000000" w:themeColor="text1"/>
              </w:rPr>
              <w:t>)</w:t>
            </w:r>
          </w:p>
        </w:tc>
        <w:tc>
          <w:tcPr>
            <w:tcW w:w="527" w:type="pct"/>
            <w:vAlign w:val="center"/>
          </w:tcPr>
          <w:p w14:paraId="411B3A61" w14:textId="69160A4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29</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58.00</w:t>
            </w:r>
            <w:r w:rsidR="00145EA4" w:rsidRPr="00500FBA">
              <w:rPr>
                <w:rFonts w:ascii="Book Antiqua" w:hAnsi="Book Antiqua" w:cs="Calibri"/>
                <w:color w:val="000000" w:themeColor="text1"/>
              </w:rPr>
              <w:t>)</w:t>
            </w:r>
          </w:p>
        </w:tc>
        <w:tc>
          <w:tcPr>
            <w:tcW w:w="315" w:type="pct"/>
          </w:tcPr>
          <w:p w14:paraId="4C9B639E" w14:textId="229DF1F5" w:rsidR="003B1746" w:rsidRPr="00500FBA" w:rsidRDefault="00145EA4"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 xml:space="preserve"> &lt; </w:t>
            </w:r>
            <w:r w:rsidR="003B1746" w:rsidRPr="00500FBA">
              <w:rPr>
                <w:rFonts w:ascii="Book Antiqua" w:eastAsia="Times New Roman" w:hAnsi="Book Antiqua"/>
                <w:color w:val="000000" w:themeColor="text1"/>
              </w:rPr>
              <w:t>0.001</w:t>
            </w:r>
          </w:p>
        </w:tc>
      </w:tr>
      <w:tr w:rsidR="009E1BF6" w:rsidRPr="00500FBA" w14:paraId="580B72B5" w14:textId="77777777" w:rsidTr="00293A63">
        <w:trPr>
          <w:trHeight w:val="61"/>
          <w:jc w:val="center"/>
        </w:trPr>
        <w:tc>
          <w:tcPr>
            <w:tcW w:w="1641" w:type="pct"/>
            <w:shd w:val="clear" w:color="auto" w:fill="auto"/>
            <w:noWrap/>
            <w:vAlign w:val="bottom"/>
          </w:tcPr>
          <w:p w14:paraId="2128DD0E" w14:textId="05724E98"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Death</w:t>
            </w:r>
            <w:r w:rsidR="00145EA4" w:rsidRPr="00500FBA">
              <w:rPr>
                <w:rFonts w:ascii="Book Antiqua" w:eastAsia="Times New Roman" w:hAnsi="Book Antiqua"/>
                <w:b/>
                <w:bCs/>
                <w:color w:val="000000" w:themeColor="text1"/>
              </w:rPr>
              <w:t xml:space="preserve"> </w:t>
            </w:r>
          </w:p>
        </w:tc>
        <w:tc>
          <w:tcPr>
            <w:tcW w:w="820" w:type="pct"/>
            <w:shd w:val="clear" w:color="auto" w:fill="auto"/>
            <w:noWrap/>
            <w:vAlign w:val="center"/>
          </w:tcPr>
          <w:p w14:paraId="37B525C0" w14:textId="30A5B09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386</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33.77</w:t>
            </w:r>
            <w:r w:rsidR="00145EA4" w:rsidRPr="00500FBA">
              <w:rPr>
                <w:rFonts w:ascii="Book Antiqua" w:hAnsi="Book Antiqua" w:cs="Calibri"/>
                <w:color w:val="000000" w:themeColor="text1"/>
              </w:rPr>
              <w:t>)</w:t>
            </w:r>
          </w:p>
        </w:tc>
        <w:tc>
          <w:tcPr>
            <w:tcW w:w="657" w:type="pct"/>
            <w:shd w:val="clear" w:color="auto" w:fill="auto"/>
            <w:noWrap/>
            <w:vAlign w:val="center"/>
          </w:tcPr>
          <w:p w14:paraId="3B75F970" w14:textId="0C4B6D16"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28</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56.00</w:t>
            </w:r>
            <w:r w:rsidR="00145EA4" w:rsidRPr="00500FBA">
              <w:rPr>
                <w:rFonts w:ascii="Book Antiqua" w:hAnsi="Book Antiqua" w:cs="Calibri"/>
                <w:color w:val="000000" w:themeColor="text1"/>
              </w:rPr>
              <w:t>)</w:t>
            </w:r>
          </w:p>
        </w:tc>
        <w:tc>
          <w:tcPr>
            <w:tcW w:w="493" w:type="pct"/>
            <w:shd w:val="clear" w:color="auto" w:fill="auto"/>
            <w:noWrap/>
            <w:vAlign w:val="bottom"/>
          </w:tcPr>
          <w:p w14:paraId="37EF0A7D"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0.004</w:t>
            </w:r>
          </w:p>
        </w:tc>
        <w:tc>
          <w:tcPr>
            <w:tcW w:w="547" w:type="pct"/>
            <w:vAlign w:val="center"/>
          </w:tcPr>
          <w:p w14:paraId="68723E37" w14:textId="7A5FFAEB"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7</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14.58</w:t>
            </w:r>
            <w:r w:rsidR="00145EA4" w:rsidRPr="00500FBA">
              <w:rPr>
                <w:rFonts w:ascii="Book Antiqua" w:hAnsi="Book Antiqua" w:cs="Calibri"/>
                <w:color w:val="000000" w:themeColor="text1"/>
              </w:rPr>
              <w:t>)</w:t>
            </w:r>
          </w:p>
        </w:tc>
        <w:tc>
          <w:tcPr>
            <w:tcW w:w="527" w:type="pct"/>
            <w:vAlign w:val="center"/>
          </w:tcPr>
          <w:p w14:paraId="01C9B7E6" w14:textId="1743063E"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hAnsi="Book Antiqua" w:cs="Calibri"/>
                <w:color w:val="000000" w:themeColor="text1"/>
              </w:rPr>
              <w:t>28</w:t>
            </w:r>
            <w:r w:rsidR="009E1BF6" w:rsidRPr="00500FBA">
              <w:rPr>
                <w:rFonts w:ascii="Book Antiqua" w:hAnsi="Book Antiqua" w:cs="Calibri"/>
                <w:color w:val="000000" w:themeColor="text1"/>
              </w:rPr>
              <w:t xml:space="preserve"> (</w:t>
            </w:r>
            <w:r w:rsidRPr="00500FBA">
              <w:rPr>
                <w:rFonts w:ascii="Book Antiqua" w:hAnsi="Book Antiqua" w:cs="Calibri"/>
                <w:color w:val="000000" w:themeColor="text1"/>
              </w:rPr>
              <w:t>56.00</w:t>
            </w:r>
            <w:r w:rsidR="00145EA4" w:rsidRPr="00500FBA">
              <w:rPr>
                <w:rFonts w:ascii="Book Antiqua" w:hAnsi="Book Antiqua" w:cs="Calibri"/>
                <w:color w:val="000000" w:themeColor="text1"/>
              </w:rPr>
              <w:t>)</w:t>
            </w:r>
          </w:p>
        </w:tc>
        <w:tc>
          <w:tcPr>
            <w:tcW w:w="315" w:type="pct"/>
          </w:tcPr>
          <w:p w14:paraId="32A0A5F5" w14:textId="6E47471B" w:rsidR="003B1746" w:rsidRPr="00500FBA" w:rsidRDefault="00145EA4"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 xml:space="preserve"> &lt; </w:t>
            </w:r>
            <w:r w:rsidR="003B1746" w:rsidRPr="00500FBA">
              <w:rPr>
                <w:rFonts w:ascii="Book Antiqua" w:eastAsia="Times New Roman" w:hAnsi="Book Antiqua"/>
                <w:color w:val="000000" w:themeColor="text1"/>
              </w:rPr>
              <w:t>0.001</w:t>
            </w:r>
          </w:p>
        </w:tc>
      </w:tr>
    </w:tbl>
    <w:p w14:paraId="5519384B" w14:textId="0B6A07E0" w:rsidR="003B1746" w:rsidRPr="00500FBA" w:rsidRDefault="007816EC"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vertAlign w:val="superscript"/>
        </w:rPr>
        <w:t>1</w:t>
      </w:r>
      <w:r w:rsidR="003B1746" w:rsidRPr="00500FBA">
        <w:rPr>
          <w:rFonts w:ascii="Book Antiqua" w:hAnsi="Book Antiqua"/>
          <w:color w:val="000000" w:themeColor="text1"/>
        </w:rPr>
        <w:t xml:space="preserve">Patients without </w:t>
      </w:r>
      <w:r w:rsidR="00145EA4" w:rsidRPr="00500FBA">
        <w:rPr>
          <w:rFonts w:ascii="Book Antiqua" w:hAnsi="Book Antiqua"/>
          <w:color w:val="000000" w:themeColor="text1"/>
        </w:rPr>
        <w:t>hepatitis C virus</w:t>
      </w:r>
      <w:r w:rsidR="009E1BF6" w:rsidRPr="00500FBA">
        <w:rPr>
          <w:rFonts w:ascii="Book Antiqua" w:hAnsi="Book Antiqua"/>
          <w:color w:val="000000" w:themeColor="text1"/>
        </w:rPr>
        <w:t xml:space="preserve"> (</w:t>
      </w:r>
      <w:r w:rsidR="003B1746" w:rsidRPr="00500FBA">
        <w:rPr>
          <w:rFonts w:ascii="Book Antiqua" w:hAnsi="Book Antiqua"/>
          <w:color w:val="000000" w:themeColor="text1"/>
        </w:rPr>
        <w:t>HCV</w:t>
      </w:r>
      <w:r w:rsidR="00145EA4" w:rsidRPr="00500FBA">
        <w:rPr>
          <w:rFonts w:ascii="Book Antiqua" w:hAnsi="Book Antiqua"/>
          <w:color w:val="000000" w:themeColor="text1"/>
        </w:rPr>
        <w:t>)</w:t>
      </w:r>
      <w:r w:rsidR="003B1746" w:rsidRPr="00500FBA">
        <w:rPr>
          <w:rFonts w:ascii="Book Antiqua" w:hAnsi="Book Antiqua"/>
          <w:color w:val="000000" w:themeColor="text1"/>
        </w:rPr>
        <w:t xml:space="preserve"> were matched to patients with HCV using propensity score matching for </w:t>
      </w:r>
      <w:r w:rsidR="00293A63" w:rsidRPr="00500FBA">
        <w:rPr>
          <w:rFonts w:ascii="Book Antiqua" w:hAnsi="Book Antiqua"/>
          <w:color w:val="000000" w:themeColor="text1"/>
        </w:rPr>
        <w:t>age, sex, body m</w:t>
      </w:r>
      <w:r w:rsidR="00145EA4" w:rsidRPr="00500FBA">
        <w:rPr>
          <w:rFonts w:ascii="Book Antiqua" w:hAnsi="Book Antiqua"/>
          <w:color w:val="000000" w:themeColor="text1"/>
        </w:rPr>
        <w:t>ass index</w:t>
      </w:r>
      <w:r w:rsidR="003B1746" w:rsidRPr="00500FBA">
        <w:rPr>
          <w:rFonts w:ascii="Book Antiqua" w:hAnsi="Book Antiqua"/>
          <w:color w:val="000000" w:themeColor="text1"/>
        </w:rPr>
        <w:t>, and all risk factors</w:t>
      </w:r>
      <w:r w:rsidR="00145EA4" w:rsidRPr="00500FBA">
        <w:rPr>
          <w:rFonts w:ascii="Book Antiqua" w:hAnsi="Book Antiqua"/>
          <w:color w:val="000000" w:themeColor="text1"/>
        </w:rPr>
        <w:t>. HCV: Hepatitis C virus.</w:t>
      </w:r>
    </w:p>
    <w:p w14:paraId="439175C1" w14:textId="1978215C" w:rsidR="003B1746" w:rsidRPr="00500FBA" w:rsidRDefault="003B1746" w:rsidP="00293A63">
      <w:pPr>
        <w:adjustRightInd w:val="0"/>
        <w:snapToGrid w:val="0"/>
        <w:spacing w:line="360" w:lineRule="auto"/>
        <w:jc w:val="both"/>
        <w:rPr>
          <w:rFonts w:ascii="Book Antiqua" w:hAnsi="Book Antiqua"/>
          <w:b/>
          <w:bCs/>
          <w:color w:val="000000" w:themeColor="text1"/>
        </w:rPr>
      </w:pPr>
      <w:r w:rsidRPr="00500FBA">
        <w:rPr>
          <w:rFonts w:ascii="Book Antiqua" w:hAnsi="Book Antiqua"/>
          <w:color w:val="000000" w:themeColor="text1"/>
        </w:rPr>
        <w:br w:type="column"/>
      </w:r>
      <w:r w:rsidRPr="00500FBA">
        <w:rPr>
          <w:rFonts w:ascii="Book Antiqua" w:hAnsi="Book Antiqua"/>
          <w:b/>
          <w:bCs/>
          <w:color w:val="000000" w:themeColor="text1"/>
        </w:rPr>
        <w:lastRenderedPageBreak/>
        <w:t xml:space="preserve">Table 2 Cox regression model for </w:t>
      </w:r>
      <w:r w:rsidR="009E1BF6" w:rsidRPr="00500FBA">
        <w:rPr>
          <w:rFonts w:ascii="Book Antiqua" w:hAnsi="Book Antiqua"/>
          <w:b/>
          <w:bCs/>
          <w:color w:val="000000" w:themeColor="text1"/>
        </w:rPr>
        <w:t>a</w:t>
      </w:r>
      <w:r w:rsidRPr="00500FBA">
        <w:rPr>
          <w:rFonts w:ascii="Book Antiqua" w:hAnsi="Book Antiqua"/>
          <w:b/>
          <w:bCs/>
          <w:color w:val="000000" w:themeColor="text1"/>
        </w:rPr>
        <w:t xml:space="preserve">ll patients and </w:t>
      </w:r>
      <w:r w:rsidR="009E1BF6" w:rsidRPr="00500FBA">
        <w:rPr>
          <w:rFonts w:ascii="Book Antiqua" w:hAnsi="Book Antiqua"/>
          <w:b/>
          <w:bCs/>
          <w:color w:val="000000" w:themeColor="text1"/>
        </w:rPr>
        <w:t>hepatitis C virus</w:t>
      </w:r>
      <w:r w:rsidRPr="00500FBA">
        <w:rPr>
          <w:rFonts w:ascii="Book Antiqua" w:hAnsi="Book Antiqua"/>
          <w:b/>
          <w:bCs/>
          <w:color w:val="000000" w:themeColor="text1"/>
        </w:rPr>
        <w:t xml:space="preserve"> patients for prediction of mortality</w:t>
      </w:r>
    </w:p>
    <w:tbl>
      <w:tblPr>
        <w:tblW w:w="0" w:type="auto"/>
        <w:jc w:val="center"/>
        <w:tblBorders>
          <w:top w:val="single" w:sz="4" w:space="0" w:color="auto"/>
          <w:bottom w:val="single" w:sz="4" w:space="0" w:color="auto"/>
        </w:tblBorders>
        <w:tblLook w:val="04A0" w:firstRow="1" w:lastRow="0" w:firstColumn="1" w:lastColumn="0" w:noHBand="0" w:noVBand="1"/>
      </w:tblPr>
      <w:tblGrid>
        <w:gridCol w:w="3828"/>
        <w:gridCol w:w="1696"/>
        <w:gridCol w:w="1275"/>
        <w:gridCol w:w="1276"/>
        <w:gridCol w:w="992"/>
        <w:gridCol w:w="1001"/>
        <w:gridCol w:w="984"/>
        <w:gridCol w:w="1136"/>
        <w:gridCol w:w="762"/>
      </w:tblGrid>
      <w:tr w:rsidR="008D7006" w:rsidRPr="00500FBA" w14:paraId="196CB981" w14:textId="77777777" w:rsidTr="00981C84">
        <w:trPr>
          <w:trHeight w:val="61"/>
          <w:jc w:val="center"/>
        </w:trPr>
        <w:tc>
          <w:tcPr>
            <w:tcW w:w="3828" w:type="dxa"/>
            <w:shd w:val="clear" w:color="auto" w:fill="auto"/>
            <w:noWrap/>
            <w:vAlign w:val="bottom"/>
          </w:tcPr>
          <w:p w14:paraId="3E5F4528" w14:textId="77777777" w:rsidR="003B1746" w:rsidRPr="00500FBA" w:rsidRDefault="003B1746" w:rsidP="00293A63">
            <w:pPr>
              <w:adjustRightInd w:val="0"/>
              <w:snapToGrid w:val="0"/>
              <w:spacing w:line="360" w:lineRule="auto"/>
              <w:jc w:val="both"/>
              <w:rPr>
                <w:rFonts w:ascii="Book Antiqua" w:hAnsi="Book Antiqua"/>
                <w:b/>
                <w:bCs/>
                <w:color w:val="000000" w:themeColor="text1"/>
              </w:rPr>
            </w:pPr>
          </w:p>
        </w:tc>
        <w:tc>
          <w:tcPr>
            <w:tcW w:w="5239" w:type="dxa"/>
            <w:gridSpan w:val="4"/>
            <w:tcBorders>
              <w:bottom w:val="single" w:sz="4" w:space="0" w:color="auto"/>
            </w:tcBorders>
            <w:shd w:val="clear" w:color="auto" w:fill="auto"/>
            <w:noWrap/>
            <w:vAlign w:val="bottom"/>
          </w:tcPr>
          <w:p w14:paraId="67ECD36A" w14:textId="3604A402"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All patients</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i/>
                <w:iCs/>
                <w:color w:val="000000" w:themeColor="text1"/>
              </w:rPr>
              <w:t>n</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1193)</w:t>
            </w:r>
          </w:p>
        </w:tc>
        <w:tc>
          <w:tcPr>
            <w:tcW w:w="3883" w:type="dxa"/>
            <w:gridSpan w:val="4"/>
            <w:tcBorders>
              <w:bottom w:val="single" w:sz="4" w:space="0" w:color="auto"/>
            </w:tcBorders>
          </w:tcPr>
          <w:p w14:paraId="03777914" w14:textId="124F407E"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Propensity </w:t>
            </w:r>
            <w:r w:rsidR="009E1BF6" w:rsidRPr="00500FBA">
              <w:rPr>
                <w:rFonts w:ascii="Book Antiqua" w:eastAsia="Times New Roman" w:hAnsi="Book Antiqua"/>
                <w:b/>
                <w:bCs/>
                <w:color w:val="000000" w:themeColor="text1"/>
              </w:rPr>
              <w:t>s</w:t>
            </w:r>
            <w:r w:rsidRPr="00500FBA">
              <w:rPr>
                <w:rFonts w:ascii="Book Antiqua" w:eastAsia="Times New Roman" w:hAnsi="Book Antiqua"/>
                <w:b/>
                <w:bCs/>
                <w:color w:val="000000" w:themeColor="text1"/>
              </w:rPr>
              <w:t>core matched</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i/>
                <w:iCs/>
                <w:color w:val="000000" w:themeColor="text1"/>
              </w:rPr>
              <w:t>n</w:t>
            </w:r>
            <w:r w:rsidR="009E1BF6" w:rsidRPr="00500FBA">
              <w:rPr>
                <w:rFonts w:ascii="Book Antiqua" w:eastAsia="Times New Roman" w:hAnsi="Book Antiqua"/>
                <w:b/>
                <w:bCs/>
                <w:i/>
                <w:iCs/>
                <w:color w:val="000000" w:themeColor="text1"/>
              </w:rPr>
              <w:t xml:space="preserve"> </w:t>
            </w:r>
            <w:r w:rsidRPr="00500FBA">
              <w:rPr>
                <w:rFonts w:ascii="Book Antiqua" w:eastAsia="Times New Roman" w:hAnsi="Book Antiqua"/>
                <w:b/>
                <w:bCs/>
                <w:color w:val="000000" w:themeColor="text1"/>
              </w:rPr>
              <w:t>=</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98)</w:t>
            </w:r>
          </w:p>
        </w:tc>
      </w:tr>
      <w:tr w:rsidR="008D7006" w:rsidRPr="00500FBA" w14:paraId="64879892" w14:textId="77777777" w:rsidTr="00981C84">
        <w:trPr>
          <w:trHeight w:val="61"/>
          <w:jc w:val="center"/>
        </w:trPr>
        <w:tc>
          <w:tcPr>
            <w:tcW w:w="3828" w:type="dxa"/>
            <w:tcBorders>
              <w:bottom w:val="nil"/>
            </w:tcBorders>
            <w:shd w:val="clear" w:color="auto" w:fill="auto"/>
            <w:noWrap/>
            <w:vAlign w:val="bottom"/>
          </w:tcPr>
          <w:p w14:paraId="7B15370B" w14:textId="77777777" w:rsidR="003B1746" w:rsidRPr="00500FBA" w:rsidRDefault="003B1746" w:rsidP="00293A63">
            <w:pPr>
              <w:adjustRightInd w:val="0"/>
              <w:snapToGrid w:val="0"/>
              <w:spacing w:line="360" w:lineRule="auto"/>
              <w:jc w:val="both"/>
              <w:rPr>
                <w:rFonts w:ascii="Book Antiqua" w:hAnsi="Book Antiqua"/>
                <w:b/>
                <w:bCs/>
                <w:color w:val="000000" w:themeColor="text1"/>
              </w:rPr>
            </w:pPr>
          </w:p>
        </w:tc>
        <w:tc>
          <w:tcPr>
            <w:tcW w:w="2971" w:type="dxa"/>
            <w:gridSpan w:val="2"/>
            <w:tcBorders>
              <w:top w:val="single" w:sz="4" w:space="0" w:color="auto"/>
              <w:bottom w:val="single" w:sz="4" w:space="0" w:color="auto"/>
            </w:tcBorders>
            <w:shd w:val="clear" w:color="auto" w:fill="auto"/>
            <w:noWrap/>
            <w:vAlign w:val="bottom"/>
          </w:tcPr>
          <w:p w14:paraId="77ED8F23"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Univariate</w:t>
            </w:r>
          </w:p>
        </w:tc>
        <w:tc>
          <w:tcPr>
            <w:tcW w:w="2268" w:type="dxa"/>
            <w:gridSpan w:val="2"/>
            <w:tcBorders>
              <w:top w:val="single" w:sz="4" w:space="0" w:color="auto"/>
              <w:bottom w:val="single" w:sz="4" w:space="0" w:color="auto"/>
            </w:tcBorders>
            <w:shd w:val="clear" w:color="auto" w:fill="auto"/>
            <w:noWrap/>
            <w:vAlign w:val="bottom"/>
          </w:tcPr>
          <w:p w14:paraId="6F993284"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Multivariate</w:t>
            </w:r>
          </w:p>
        </w:tc>
        <w:tc>
          <w:tcPr>
            <w:tcW w:w="1985" w:type="dxa"/>
            <w:gridSpan w:val="2"/>
            <w:tcBorders>
              <w:top w:val="single" w:sz="4" w:space="0" w:color="auto"/>
              <w:bottom w:val="single" w:sz="4" w:space="0" w:color="auto"/>
            </w:tcBorders>
            <w:vAlign w:val="bottom"/>
          </w:tcPr>
          <w:p w14:paraId="6333D515"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Univariate</w:t>
            </w:r>
          </w:p>
        </w:tc>
        <w:tc>
          <w:tcPr>
            <w:tcW w:w="1898" w:type="dxa"/>
            <w:gridSpan w:val="2"/>
            <w:tcBorders>
              <w:top w:val="single" w:sz="4" w:space="0" w:color="auto"/>
              <w:bottom w:val="single" w:sz="4" w:space="0" w:color="auto"/>
            </w:tcBorders>
            <w:vAlign w:val="bottom"/>
          </w:tcPr>
          <w:p w14:paraId="56826C75"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Multivariate</w:t>
            </w:r>
          </w:p>
        </w:tc>
      </w:tr>
      <w:tr w:rsidR="009E1BF6" w:rsidRPr="00500FBA" w14:paraId="7BFFD6D3" w14:textId="77777777" w:rsidTr="00981C84">
        <w:trPr>
          <w:trHeight w:val="61"/>
          <w:jc w:val="center"/>
        </w:trPr>
        <w:tc>
          <w:tcPr>
            <w:tcW w:w="3828" w:type="dxa"/>
            <w:tcBorders>
              <w:top w:val="nil"/>
              <w:bottom w:val="single" w:sz="4" w:space="0" w:color="auto"/>
            </w:tcBorders>
            <w:shd w:val="clear" w:color="auto" w:fill="auto"/>
            <w:noWrap/>
            <w:vAlign w:val="bottom"/>
            <w:hideMark/>
          </w:tcPr>
          <w:p w14:paraId="40F51199" w14:textId="77777777" w:rsidR="003B1746" w:rsidRPr="00500FBA" w:rsidRDefault="003B1746" w:rsidP="00293A63">
            <w:pPr>
              <w:adjustRightInd w:val="0"/>
              <w:snapToGrid w:val="0"/>
              <w:spacing w:line="360" w:lineRule="auto"/>
              <w:jc w:val="both"/>
              <w:rPr>
                <w:rFonts w:ascii="Book Antiqua" w:hAnsi="Book Antiqua"/>
                <w:b/>
                <w:bCs/>
                <w:color w:val="000000" w:themeColor="text1"/>
              </w:rPr>
            </w:pPr>
          </w:p>
        </w:tc>
        <w:tc>
          <w:tcPr>
            <w:tcW w:w="1696" w:type="dxa"/>
            <w:tcBorders>
              <w:top w:val="single" w:sz="4" w:space="0" w:color="auto"/>
              <w:bottom w:val="single" w:sz="4" w:space="0" w:color="auto"/>
            </w:tcBorders>
            <w:shd w:val="clear" w:color="auto" w:fill="auto"/>
            <w:noWrap/>
            <w:vAlign w:val="bottom"/>
            <w:hideMark/>
          </w:tcPr>
          <w:p w14:paraId="14B0FE64" w14:textId="7054F151"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Exp</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B)</w:t>
            </w:r>
          </w:p>
        </w:tc>
        <w:tc>
          <w:tcPr>
            <w:tcW w:w="1275" w:type="dxa"/>
            <w:tcBorders>
              <w:top w:val="single" w:sz="4" w:space="0" w:color="auto"/>
              <w:bottom w:val="single" w:sz="4" w:space="0" w:color="auto"/>
            </w:tcBorders>
            <w:shd w:val="clear" w:color="auto" w:fill="auto"/>
            <w:noWrap/>
            <w:vAlign w:val="bottom"/>
            <w:hideMark/>
          </w:tcPr>
          <w:p w14:paraId="651BF3B4"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Sig.</w:t>
            </w:r>
          </w:p>
        </w:tc>
        <w:tc>
          <w:tcPr>
            <w:tcW w:w="1276" w:type="dxa"/>
            <w:tcBorders>
              <w:top w:val="single" w:sz="4" w:space="0" w:color="auto"/>
              <w:bottom w:val="single" w:sz="4" w:space="0" w:color="auto"/>
            </w:tcBorders>
            <w:shd w:val="clear" w:color="auto" w:fill="auto"/>
            <w:noWrap/>
            <w:vAlign w:val="bottom"/>
            <w:hideMark/>
          </w:tcPr>
          <w:p w14:paraId="7C613520" w14:textId="4A2C32A5"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Exp</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B)</w:t>
            </w:r>
          </w:p>
        </w:tc>
        <w:tc>
          <w:tcPr>
            <w:tcW w:w="992" w:type="dxa"/>
            <w:tcBorders>
              <w:top w:val="single" w:sz="4" w:space="0" w:color="auto"/>
              <w:bottom w:val="single" w:sz="4" w:space="0" w:color="auto"/>
            </w:tcBorders>
            <w:shd w:val="clear" w:color="auto" w:fill="auto"/>
            <w:noWrap/>
            <w:vAlign w:val="bottom"/>
            <w:hideMark/>
          </w:tcPr>
          <w:p w14:paraId="38400CAE"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Sig.</w:t>
            </w:r>
          </w:p>
        </w:tc>
        <w:tc>
          <w:tcPr>
            <w:tcW w:w="1001" w:type="dxa"/>
            <w:tcBorders>
              <w:top w:val="single" w:sz="4" w:space="0" w:color="auto"/>
              <w:bottom w:val="single" w:sz="4" w:space="0" w:color="auto"/>
            </w:tcBorders>
            <w:vAlign w:val="bottom"/>
          </w:tcPr>
          <w:p w14:paraId="0C333306" w14:textId="4C17C031"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Exp</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B)</w:t>
            </w:r>
          </w:p>
        </w:tc>
        <w:tc>
          <w:tcPr>
            <w:tcW w:w="984" w:type="dxa"/>
            <w:tcBorders>
              <w:top w:val="single" w:sz="4" w:space="0" w:color="auto"/>
              <w:bottom w:val="single" w:sz="4" w:space="0" w:color="auto"/>
            </w:tcBorders>
            <w:vAlign w:val="bottom"/>
          </w:tcPr>
          <w:p w14:paraId="23392F6B"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Sig.</w:t>
            </w:r>
          </w:p>
        </w:tc>
        <w:tc>
          <w:tcPr>
            <w:tcW w:w="1136" w:type="dxa"/>
            <w:tcBorders>
              <w:top w:val="single" w:sz="4" w:space="0" w:color="auto"/>
              <w:bottom w:val="single" w:sz="4" w:space="0" w:color="auto"/>
            </w:tcBorders>
            <w:vAlign w:val="bottom"/>
          </w:tcPr>
          <w:p w14:paraId="63DCE539" w14:textId="3540CA59"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Exp</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B)</w:t>
            </w:r>
          </w:p>
        </w:tc>
        <w:tc>
          <w:tcPr>
            <w:tcW w:w="0" w:type="auto"/>
            <w:tcBorders>
              <w:top w:val="single" w:sz="4" w:space="0" w:color="auto"/>
              <w:bottom w:val="single" w:sz="4" w:space="0" w:color="auto"/>
            </w:tcBorders>
            <w:vAlign w:val="bottom"/>
          </w:tcPr>
          <w:p w14:paraId="2C52B53E"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Sig.</w:t>
            </w:r>
          </w:p>
        </w:tc>
      </w:tr>
      <w:tr w:rsidR="009E1BF6" w:rsidRPr="00500FBA" w14:paraId="0AC7B21A" w14:textId="77777777" w:rsidTr="00293A63">
        <w:trPr>
          <w:trHeight w:val="61"/>
          <w:jc w:val="center"/>
        </w:trPr>
        <w:tc>
          <w:tcPr>
            <w:tcW w:w="3828" w:type="dxa"/>
            <w:tcBorders>
              <w:top w:val="single" w:sz="4" w:space="0" w:color="auto"/>
            </w:tcBorders>
            <w:shd w:val="clear" w:color="auto" w:fill="auto"/>
            <w:noWrap/>
            <w:vAlign w:val="bottom"/>
            <w:hideMark/>
          </w:tcPr>
          <w:p w14:paraId="20E14B8C" w14:textId="32586C6A"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Age</w:t>
            </w:r>
            <w:r w:rsidR="009E1BF6" w:rsidRPr="00500FBA">
              <w:rPr>
                <w:rFonts w:ascii="Book Antiqua" w:eastAsia="Times New Roman" w:hAnsi="Book Antiqua"/>
                <w:b/>
                <w:bCs/>
                <w:color w:val="000000" w:themeColor="text1"/>
              </w:rPr>
              <w:t xml:space="preserve"> (</w:t>
            </w:r>
            <w:proofErr w:type="spellStart"/>
            <w:r w:rsidRPr="00500FBA">
              <w:rPr>
                <w:rFonts w:ascii="Book Antiqua" w:eastAsia="Times New Roman" w:hAnsi="Book Antiqua"/>
                <w:b/>
                <w:bCs/>
                <w:color w:val="000000" w:themeColor="text1"/>
              </w:rPr>
              <w:t>yr</w:t>
            </w:r>
            <w:proofErr w:type="spellEnd"/>
            <w:r w:rsidRPr="00500FBA">
              <w:rPr>
                <w:rFonts w:ascii="Book Antiqua" w:eastAsia="Times New Roman" w:hAnsi="Book Antiqua"/>
                <w:b/>
                <w:bCs/>
                <w:color w:val="000000" w:themeColor="text1"/>
              </w:rPr>
              <w:t>)</w:t>
            </w:r>
          </w:p>
        </w:tc>
        <w:tc>
          <w:tcPr>
            <w:tcW w:w="1696" w:type="dxa"/>
            <w:tcBorders>
              <w:top w:val="single" w:sz="4" w:space="0" w:color="auto"/>
            </w:tcBorders>
            <w:shd w:val="clear" w:color="auto" w:fill="auto"/>
            <w:noWrap/>
            <w:vAlign w:val="bottom"/>
            <w:hideMark/>
          </w:tcPr>
          <w:p w14:paraId="7E1C0D1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1.028</w:t>
            </w:r>
          </w:p>
        </w:tc>
        <w:tc>
          <w:tcPr>
            <w:tcW w:w="1275" w:type="dxa"/>
            <w:tcBorders>
              <w:top w:val="single" w:sz="4" w:space="0" w:color="auto"/>
            </w:tcBorders>
            <w:shd w:val="clear" w:color="auto" w:fill="auto"/>
            <w:noWrap/>
            <w:vAlign w:val="bottom"/>
            <w:hideMark/>
          </w:tcPr>
          <w:p w14:paraId="152F9715" w14:textId="48CC3008" w:rsidR="003B1746" w:rsidRPr="00500FBA" w:rsidRDefault="00145EA4"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 xml:space="preserve">&lt; </w:t>
            </w:r>
            <w:r w:rsidR="003B1746" w:rsidRPr="00500FBA">
              <w:rPr>
                <w:rFonts w:ascii="Book Antiqua" w:eastAsia="Times New Roman" w:hAnsi="Book Antiqua"/>
                <w:color w:val="000000" w:themeColor="text1"/>
              </w:rPr>
              <w:t>0.001</w:t>
            </w:r>
          </w:p>
        </w:tc>
        <w:tc>
          <w:tcPr>
            <w:tcW w:w="1276" w:type="dxa"/>
            <w:tcBorders>
              <w:top w:val="single" w:sz="4" w:space="0" w:color="auto"/>
            </w:tcBorders>
            <w:shd w:val="clear" w:color="auto" w:fill="auto"/>
            <w:noWrap/>
            <w:vAlign w:val="bottom"/>
            <w:hideMark/>
          </w:tcPr>
          <w:p w14:paraId="5DC3C53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1.029</w:t>
            </w:r>
          </w:p>
        </w:tc>
        <w:tc>
          <w:tcPr>
            <w:tcW w:w="992" w:type="dxa"/>
            <w:tcBorders>
              <w:top w:val="single" w:sz="4" w:space="0" w:color="auto"/>
            </w:tcBorders>
            <w:shd w:val="clear" w:color="auto" w:fill="auto"/>
            <w:noWrap/>
            <w:vAlign w:val="bottom"/>
            <w:hideMark/>
          </w:tcPr>
          <w:p w14:paraId="3A70A3FF" w14:textId="27B793FA" w:rsidR="003B1746" w:rsidRPr="00500FBA" w:rsidRDefault="00145EA4"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 xml:space="preserve">&lt; </w:t>
            </w:r>
            <w:r w:rsidR="003B1746" w:rsidRPr="00500FBA">
              <w:rPr>
                <w:rFonts w:ascii="Book Antiqua" w:eastAsia="Times New Roman" w:hAnsi="Book Antiqua"/>
                <w:color w:val="000000" w:themeColor="text1"/>
              </w:rPr>
              <w:t>0.001</w:t>
            </w:r>
          </w:p>
        </w:tc>
        <w:tc>
          <w:tcPr>
            <w:tcW w:w="1001" w:type="dxa"/>
            <w:tcBorders>
              <w:top w:val="single" w:sz="4" w:space="0" w:color="auto"/>
            </w:tcBorders>
          </w:tcPr>
          <w:p w14:paraId="0E503426"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1.022</w:t>
            </w:r>
          </w:p>
        </w:tc>
        <w:tc>
          <w:tcPr>
            <w:tcW w:w="984" w:type="dxa"/>
            <w:tcBorders>
              <w:top w:val="single" w:sz="4" w:space="0" w:color="auto"/>
            </w:tcBorders>
          </w:tcPr>
          <w:p w14:paraId="35ED465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0.183</w:t>
            </w:r>
          </w:p>
        </w:tc>
        <w:tc>
          <w:tcPr>
            <w:tcW w:w="1136" w:type="dxa"/>
            <w:tcBorders>
              <w:top w:val="single" w:sz="4" w:space="0" w:color="auto"/>
            </w:tcBorders>
            <w:vAlign w:val="bottom"/>
          </w:tcPr>
          <w:p w14:paraId="6AB105DF"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0" w:type="auto"/>
            <w:tcBorders>
              <w:top w:val="single" w:sz="4" w:space="0" w:color="auto"/>
            </w:tcBorders>
            <w:vAlign w:val="bottom"/>
          </w:tcPr>
          <w:p w14:paraId="243B1CA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9E1BF6" w:rsidRPr="00500FBA" w14:paraId="460374A3" w14:textId="77777777" w:rsidTr="00293A63">
        <w:trPr>
          <w:trHeight w:val="61"/>
          <w:jc w:val="center"/>
        </w:trPr>
        <w:tc>
          <w:tcPr>
            <w:tcW w:w="3828" w:type="dxa"/>
            <w:shd w:val="clear" w:color="auto" w:fill="auto"/>
            <w:noWrap/>
            <w:vAlign w:val="bottom"/>
            <w:hideMark/>
          </w:tcPr>
          <w:p w14:paraId="2A084B17" w14:textId="1B7301D1"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Gender</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female)</w:t>
            </w:r>
          </w:p>
        </w:tc>
        <w:tc>
          <w:tcPr>
            <w:tcW w:w="1696" w:type="dxa"/>
            <w:shd w:val="clear" w:color="auto" w:fill="auto"/>
            <w:noWrap/>
            <w:vAlign w:val="bottom"/>
            <w:hideMark/>
          </w:tcPr>
          <w:p w14:paraId="1B357B5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0.675</w:t>
            </w:r>
          </w:p>
        </w:tc>
        <w:tc>
          <w:tcPr>
            <w:tcW w:w="1275" w:type="dxa"/>
            <w:shd w:val="clear" w:color="auto" w:fill="auto"/>
            <w:noWrap/>
            <w:vAlign w:val="bottom"/>
            <w:hideMark/>
          </w:tcPr>
          <w:p w14:paraId="6DC86A40" w14:textId="5C5B7819" w:rsidR="003B1746" w:rsidRPr="00500FBA" w:rsidRDefault="00145EA4"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 xml:space="preserve">&lt; </w:t>
            </w:r>
            <w:r w:rsidR="003B1746" w:rsidRPr="00500FBA">
              <w:rPr>
                <w:rFonts w:ascii="Book Antiqua" w:eastAsia="Times New Roman" w:hAnsi="Book Antiqua"/>
                <w:color w:val="000000" w:themeColor="text1"/>
              </w:rPr>
              <w:t>0.001</w:t>
            </w:r>
          </w:p>
        </w:tc>
        <w:tc>
          <w:tcPr>
            <w:tcW w:w="1276" w:type="dxa"/>
            <w:shd w:val="clear" w:color="auto" w:fill="auto"/>
            <w:noWrap/>
            <w:vAlign w:val="bottom"/>
            <w:hideMark/>
          </w:tcPr>
          <w:p w14:paraId="3CA1105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0.865</w:t>
            </w:r>
          </w:p>
        </w:tc>
        <w:tc>
          <w:tcPr>
            <w:tcW w:w="992" w:type="dxa"/>
            <w:shd w:val="clear" w:color="auto" w:fill="auto"/>
            <w:noWrap/>
            <w:vAlign w:val="bottom"/>
            <w:hideMark/>
          </w:tcPr>
          <w:p w14:paraId="09FB98A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0.42</w:t>
            </w:r>
          </w:p>
        </w:tc>
        <w:tc>
          <w:tcPr>
            <w:tcW w:w="1001" w:type="dxa"/>
          </w:tcPr>
          <w:p w14:paraId="141C962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0.488</w:t>
            </w:r>
          </w:p>
        </w:tc>
        <w:tc>
          <w:tcPr>
            <w:tcW w:w="984" w:type="dxa"/>
          </w:tcPr>
          <w:p w14:paraId="27B98C05"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0.05</w:t>
            </w:r>
          </w:p>
        </w:tc>
        <w:tc>
          <w:tcPr>
            <w:tcW w:w="1136" w:type="dxa"/>
          </w:tcPr>
          <w:p w14:paraId="143D6F9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0.714</w:t>
            </w:r>
          </w:p>
        </w:tc>
        <w:tc>
          <w:tcPr>
            <w:tcW w:w="0" w:type="auto"/>
          </w:tcPr>
          <w:p w14:paraId="13EEAA2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0.110</w:t>
            </w:r>
          </w:p>
        </w:tc>
      </w:tr>
      <w:tr w:rsidR="009E1BF6" w:rsidRPr="00500FBA" w14:paraId="33853419" w14:textId="77777777" w:rsidTr="00293A63">
        <w:trPr>
          <w:trHeight w:val="61"/>
          <w:jc w:val="center"/>
        </w:trPr>
        <w:tc>
          <w:tcPr>
            <w:tcW w:w="3828" w:type="dxa"/>
            <w:shd w:val="clear" w:color="auto" w:fill="auto"/>
            <w:noWrap/>
            <w:vAlign w:val="bottom"/>
            <w:hideMark/>
          </w:tcPr>
          <w:p w14:paraId="0D9E6776" w14:textId="39B53A80"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Body mass index</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kg/m</w:t>
            </w:r>
            <w:r w:rsidRPr="00500FBA">
              <w:rPr>
                <w:rFonts w:ascii="Book Antiqua" w:eastAsia="Times New Roman" w:hAnsi="Book Antiqua"/>
                <w:b/>
                <w:bCs/>
                <w:color w:val="000000" w:themeColor="text1"/>
                <w:vertAlign w:val="superscript"/>
              </w:rPr>
              <w:t>2</w:t>
            </w:r>
            <w:r w:rsidRPr="00500FBA">
              <w:rPr>
                <w:rFonts w:ascii="Book Antiqua" w:eastAsia="Times New Roman" w:hAnsi="Book Antiqua"/>
                <w:b/>
                <w:bCs/>
                <w:color w:val="000000" w:themeColor="text1"/>
              </w:rPr>
              <w:t>)</w:t>
            </w:r>
          </w:p>
        </w:tc>
        <w:tc>
          <w:tcPr>
            <w:tcW w:w="1696" w:type="dxa"/>
            <w:shd w:val="clear" w:color="auto" w:fill="auto"/>
            <w:noWrap/>
            <w:vAlign w:val="bottom"/>
            <w:hideMark/>
          </w:tcPr>
          <w:p w14:paraId="10F3CFF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0.991</w:t>
            </w:r>
          </w:p>
        </w:tc>
        <w:tc>
          <w:tcPr>
            <w:tcW w:w="1275" w:type="dxa"/>
            <w:shd w:val="clear" w:color="auto" w:fill="auto"/>
            <w:noWrap/>
            <w:vAlign w:val="bottom"/>
            <w:hideMark/>
          </w:tcPr>
          <w:p w14:paraId="747E161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0.184</w:t>
            </w:r>
          </w:p>
        </w:tc>
        <w:tc>
          <w:tcPr>
            <w:tcW w:w="1276" w:type="dxa"/>
            <w:shd w:val="clear" w:color="auto" w:fill="auto"/>
            <w:noWrap/>
            <w:vAlign w:val="bottom"/>
            <w:hideMark/>
          </w:tcPr>
          <w:p w14:paraId="24233925"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992" w:type="dxa"/>
            <w:shd w:val="clear" w:color="auto" w:fill="auto"/>
            <w:noWrap/>
            <w:vAlign w:val="bottom"/>
            <w:hideMark/>
          </w:tcPr>
          <w:p w14:paraId="7653F56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1001" w:type="dxa"/>
          </w:tcPr>
          <w:p w14:paraId="0DFACD76"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1.014</w:t>
            </w:r>
          </w:p>
        </w:tc>
        <w:tc>
          <w:tcPr>
            <w:tcW w:w="984" w:type="dxa"/>
          </w:tcPr>
          <w:p w14:paraId="69A8D55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0.514</w:t>
            </w:r>
          </w:p>
        </w:tc>
        <w:tc>
          <w:tcPr>
            <w:tcW w:w="1136" w:type="dxa"/>
            <w:vAlign w:val="bottom"/>
          </w:tcPr>
          <w:p w14:paraId="0D0D9AFD"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0" w:type="auto"/>
            <w:vAlign w:val="bottom"/>
          </w:tcPr>
          <w:p w14:paraId="5DFFA5B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9E1BF6" w:rsidRPr="00500FBA" w14:paraId="4DEE9E5C" w14:textId="77777777" w:rsidTr="00293A63">
        <w:trPr>
          <w:trHeight w:val="61"/>
          <w:jc w:val="center"/>
        </w:trPr>
        <w:tc>
          <w:tcPr>
            <w:tcW w:w="3828" w:type="dxa"/>
            <w:shd w:val="clear" w:color="auto" w:fill="auto"/>
            <w:noWrap/>
            <w:vAlign w:val="bottom"/>
            <w:hideMark/>
          </w:tcPr>
          <w:p w14:paraId="182C7C06" w14:textId="73FB2916"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Hypertension</w:t>
            </w:r>
          </w:p>
        </w:tc>
        <w:tc>
          <w:tcPr>
            <w:tcW w:w="1696" w:type="dxa"/>
            <w:shd w:val="clear" w:color="auto" w:fill="auto"/>
            <w:noWrap/>
            <w:vAlign w:val="bottom"/>
            <w:hideMark/>
          </w:tcPr>
          <w:p w14:paraId="7D9EBCF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1.611</w:t>
            </w:r>
          </w:p>
        </w:tc>
        <w:tc>
          <w:tcPr>
            <w:tcW w:w="1275" w:type="dxa"/>
            <w:shd w:val="clear" w:color="auto" w:fill="auto"/>
            <w:noWrap/>
            <w:vAlign w:val="bottom"/>
            <w:hideMark/>
          </w:tcPr>
          <w:p w14:paraId="4DC3E77B" w14:textId="0F4BD466" w:rsidR="003B1746" w:rsidRPr="00500FBA" w:rsidRDefault="00145EA4"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 xml:space="preserve">&lt; </w:t>
            </w:r>
            <w:r w:rsidR="003B1746" w:rsidRPr="00500FBA">
              <w:rPr>
                <w:rFonts w:ascii="Book Antiqua" w:eastAsia="Times New Roman" w:hAnsi="Book Antiqua"/>
                <w:color w:val="000000" w:themeColor="text1"/>
              </w:rPr>
              <w:t>0.001</w:t>
            </w:r>
          </w:p>
        </w:tc>
        <w:tc>
          <w:tcPr>
            <w:tcW w:w="1276" w:type="dxa"/>
            <w:shd w:val="clear" w:color="auto" w:fill="auto"/>
            <w:noWrap/>
            <w:vAlign w:val="bottom"/>
            <w:hideMark/>
          </w:tcPr>
          <w:p w14:paraId="6F9449D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0.843</w:t>
            </w:r>
          </w:p>
        </w:tc>
        <w:tc>
          <w:tcPr>
            <w:tcW w:w="992" w:type="dxa"/>
            <w:shd w:val="clear" w:color="auto" w:fill="auto"/>
            <w:noWrap/>
            <w:vAlign w:val="bottom"/>
            <w:hideMark/>
          </w:tcPr>
          <w:p w14:paraId="26E206D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0.386</w:t>
            </w:r>
          </w:p>
        </w:tc>
        <w:tc>
          <w:tcPr>
            <w:tcW w:w="1001" w:type="dxa"/>
          </w:tcPr>
          <w:p w14:paraId="482C3281"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2.87</w:t>
            </w:r>
          </w:p>
        </w:tc>
        <w:tc>
          <w:tcPr>
            <w:tcW w:w="984" w:type="dxa"/>
          </w:tcPr>
          <w:p w14:paraId="629A49A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0.004</w:t>
            </w:r>
          </w:p>
        </w:tc>
        <w:tc>
          <w:tcPr>
            <w:tcW w:w="1136" w:type="dxa"/>
          </w:tcPr>
          <w:p w14:paraId="5407FD0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2</w:t>
            </w:r>
          </w:p>
        </w:tc>
        <w:tc>
          <w:tcPr>
            <w:tcW w:w="0" w:type="auto"/>
          </w:tcPr>
          <w:p w14:paraId="5183F22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0.051</w:t>
            </w:r>
          </w:p>
        </w:tc>
      </w:tr>
      <w:tr w:rsidR="009E1BF6" w:rsidRPr="00500FBA" w14:paraId="68F4FAD5" w14:textId="77777777" w:rsidTr="00293A63">
        <w:trPr>
          <w:trHeight w:val="61"/>
          <w:jc w:val="center"/>
        </w:trPr>
        <w:tc>
          <w:tcPr>
            <w:tcW w:w="3828" w:type="dxa"/>
            <w:shd w:val="clear" w:color="auto" w:fill="auto"/>
            <w:noWrap/>
            <w:vAlign w:val="bottom"/>
            <w:hideMark/>
          </w:tcPr>
          <w:p w14:paraId="563E0C7B" w14:textId="77E30D4A"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Diabetes mellitus</w:t>
            </w:r>
          </w:p>
        </w:tc>
        <w:tc>
          <w:tcPr>
            <w:tcW w:w="1696" w:type="dxa"/>
            <w:shd w:val="clear" w:color="auto" w:fill="auto"/>
            <w:noWrap/>
            <w:vAlign w:val="bottom"/>
            <w:hideMark/>
          </w:tcPr>
          <w:p w14:paraId="2571BB7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1.394</w:t>
            </w:r>
          </w:p>
        </w:tc>
        <w:tc>
          <w:tcPr>
            <w:tcW w:w="1275" w:type="dxa"/>
            <w:shd w:val="clear" w:color="auto" w:fill="auto"/>
            <w:noWrap/>
            <w:vAlign w:val="bottom"/>
            <w:hideMark/>
          </w:tcPr>
          <w:p w14:paraId="173112C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0.001</w:t>
            </w:r>
          </w:p>
        </w:tc>
        <w:tc>
          <w:tcPr>
            <w:tcW w:w="1276" w:type="dxa"/>
            <w:shd w:val="clear" w:color="auto" w:fill="auto"/>
            <w:noWrap/>
            <w:vAlign w:val="bottom"/>
            <w:hideMark/>
          </w:tcPr>
          <w:p w14:paraId="50AA3AA1"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1.208</w:t>
            </w:r>
          </w:p>
        </w:tc>
        <w:tc>
          <w:tcPr>
            <w:tcW w:w="992" w:type="dxa"/>
            <w:shd w:val="clear" w:color="auto" w:fill="auto"/>
            <w:noWrap/>
            <w:vAlign w:val="bottom"/>
            <w:hideMark/>
          </w:tcPr>
          <w:p w14:paraId="2D98004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0.277</w:t>
            </w:r>
          </w:p>
        </w:tc>
        <w:tc>
          <w:tcPr>
            <w:tcW w:w="1001" w:type="dxa"/>
          </w:tcPr>
          <w:p w14:paraId="3B4EF90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1.06</w:t>
            </w:r>
          </w:p>
        </w:tc>
        <w:tc>
          <w:tcPr>
            <w:tcW w:w="984" w:type="dxa"/>
          </w:tcPr>
          <w:p w14:paraId="5FB3A66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0.864</w:t>
            </w:r>
          </w:p>
        </w:tc>
        <w:tc>
          <w:tcPr>
            <w:tcW w:w="1136" w:type="dxa"/>
            <w:vAlign w:val="bottom"/>
          </w:tcPr>
          <w:p w14:paraId="0A04A89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0" w:type="auto"/>
            <w:vAlign w:val="bottom"/>
          </w:tcPr>
          <w:p w14:paraId="6FC4B8DD"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9E1BF6" w:rsidRPr="00500FBA" w14:paraId="6D4604FF" w14:textId="77777777" w:rsidTr="00293A63">
        <w:trPr>
          <w:trHeight w:val="61"/>
          <w:jc w:val="center"/>
        </w:trPr>
        <w:tc>
          <w:tcPr>
            <w:tcW w:w="3828" w:type="dxa"/>
            <w:shd w:val="clear" w:color="auto" w:fill="auto"/>
            <w:noWrap/>
            <w:vAlign w:val="bottom"/>
            <w:hideMark/>
          </w:tcPr>
          <w:p w14:paraId="1947A3A9" w14:textId="6D89D676"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Human immune-deficiency virus </w:t>
            </w:r>
          </w:p>
        </w:tc>
        <w:tc>
          <w:tcPr>
            <w:tcW w:w="1696" w:type="dxa"/>
            <w:shd w:val="clear" w:color="auto" w:fill="auto"/>
            <w:noWrap/>
            <w:vAlign w:val="bottom"/>
            <w:hideMark/>
          </w:tcPr>
          <w:p w14:paraId="6C5E3B8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1.797</w:t>
            </w:r>
          </w:p>
        </w:tc>
        <w:tc>
          <w:tcPr>
            <w:tcW w:w="1275" w:type="dxa"/>
            <w:shd w:val="clear" w:color="auto" w:fill="auto"/>
            <w:noWrap/>
            <w:vAlign w:val="bottom"/>
            <w:hideMark/>
          </w:tcPr>
          <w:p w14:paraId="761F49B1" w14:textId="3C1B4514" w:rsidR="003B1746" w:rsidRPr="00500FBA" w:rsidRDefault="00145EA4"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 xml:space="preserve">&lt; </w:t>
            </w:r>
            <w:r w:rsidR="003B1746" w:rsidRPr="00500FBA">
              <w:rPr>
                <w:rFonts w:ascii="Book Antiqua" w:eastAsia="Times New Roman" w:hAnsi="Book Antiqua"/>
                <w:color w:val="000000" w:themeColor="text1"/>
              </w:rPr>
              <w:t>0.001</w:t>
            </w:r>
          </w:p>
        </w:tc>
        <w:tc>
          <w:tcPr>
            <w:tcW w:w="1276" w:type="dxa"/>
            <w:shd w:val="clear" w:color="auto" w:fill="auto"/>
            <w:noWrap/>
            <w:vAlign w:val="bottom"/>
            <w:hideMark/>
          </w:tcPr>
          <w:p w14:paraId="295AF16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1.251</w:t>
            </w:r>
          </w:p>
        </w:tc>
        <w:tc>
          <w:tcPr>
            <w:tcW w:w="992" w:type="dxa"/>
            <w:shd w:val="clear" w:color="auto" w:fill="auto"/>
            <w:noWrap/>
            <w:vAlign w:val="bottom"/>
            <w:hideMark/>
          </w:tcPr>
          <w:p w14:paraId="20ECD29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0.492</w:t>
            </w:r>
          </w:p>
        </w:tc>
        <w:tc>
          <w:tcPr>
            <w:tcW w:w="1001" w:type="dxa"/>
          </w:tcPr>
          <w:p w14:paraId="3858C01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1.92</w:t>
            </w:r>
          </w:p>
        </w:tc>
        <w:tc>
          <w:tcPr>
            <w:tcW w:w="984" w:type="dxa"/>
          </w:tcPr>
          <w:p w14:paraId="3FCDA07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0.064</w:t>
            </w:r>
          </w:p>
        </w:tc>
        <w:tc>
          <w:tcPr>
            <w:tcW w:w="1136" w:type="dxa"/>
            <w:vAlign w:val="bottom"/>
          </w:tcPr>
          <w:p w14:paraId="4E9125C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0" w:type="auto"/>
            <w:vAlign w:val="bottom"/>
          </w:tcPr>
          <w:p w14:paraId="31643B5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9E1BF6" w:rsidRPr="00500FBA" w14:paraId="6C5ABD06" w14:textId="77777777" w:rsidTr="00293A63">
        <w:trPr>
          <w:trHeight w:val="61"/>
          <w:jc w:val="center"/>
        </w:trPr>
        <w:tc>
          <w:tcPr>
            <w:tcW w:w="3828" w:type="dxa"/>
            <w:shd w:val="clear" w:color="auto" w:fill="auto"/>
            <w:noWrap/>
            <w:vAlign w:val="bottom"/>
            <w:hideMark/>
          </w:tcPr>
          <w:p w14:paraId="323A9CE7" w14:textId="5C81D93A"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Asthma</w:t>
            </w:r>
          </w:p>
        </w:tc>
        <w:tc>
          <w:tcPr>
            <w:tcW w:w="1696" w:type="dxa"/>
            <w:shd w:val="clear" w:color="auto" w:fill="auto"/>
            <w:noWrap/>
            <w:vAlign w:val="bottom"/>
            <w:hideMark/>
          </w:tcPr>
          <w:p w14:paraId="0DA223E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0.864</w:t>
            </w:r>
          </w:p>
        </w:tc>
        <w:tc>
          <w:tcPr>
            <w:tcW w:w="1275" w:type="dxa"/>
            <w:shd w:val="clear" w:color="auto" w:fill="auto"/>
            <w:noWrap/>
            <w:vAlign w:val="bottom"/>
            <w:hideMark/>
          </w:tcPr>
          <w:p w14:paraId="20485AE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0.341</w:t>
            </w:r>
          </w:p>
        </w:tc>
        <w:tc>
          <w:tcPr>
            <w:tcW w:w="1276" w:type="dxa"/>
            <w:shd w:val="clear" w:color="auto" w:fill="auto"/>
            <w:noWrap/>
            <w:vAlign w:val="bottom"/>
            <w:hideMark/>
          </w:tcPr>
          <w:p w14:paraId="12D3ADF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992" w:type="dxa"/>
            <w:shd w:val="clear" w:color="auto" w:fill="auto"/>
            <w:noWrap/>
            <w:vAlign w:val="bottom"/>
            <w:hideMark/>
          </w:tcPr>
          <w:p w14:paraId="5DC61EC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1001" w:type="dxa"/>
          </w:tcPr>
          <w:p w14:paraId="14983CD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1.39</w:t>
            </w:r>
          </w:p>
        </w:tc>
        <w:tc>
          <w:tcPr>
            <w:tcW w:w="984" w:type="dxa"/>
          </w:tcPr>
          <w:p w14:paraId="2F620D6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0.357</w:t>
            </w:r>
          </w:p>
        </w:tc>
        <w:tc>
          <w:tcPr>
            <w:tcW w:w="1136" w:type="dxa"/>
            <w:vAlign w:val="bottom"/>
          </w:tcPr>
          <w:p w14:paraId="5FA9A68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0" w:type="auto"/>
            <w:vAlign w:val="bottom"/>
          </w:tcPr>
          <w:p w14:paraId="0A65542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9E1BF6" w:rsidRPr="00500FBA" w14:paraId="2F386104" w14:textId="77777777" w:rsidTr="00293A63">
        <w:trPr>
          <w:trHeight w:val="61"/>
          <w:jc w:val="center"/>
        </w:trPr>
        <w:tc>
          <w:tcPr>
            <w:tcW w:w="3828" w:type="dxa"/>
            <w:shd w:val="clear" w:color="auto" w:fill="auto"/>
            <w:noWrap/>
            <w:vAlign w:val="bottom"/>
            <w:hideMark/>
          </w:tcPr>
          <w:p w14:paraId="7012935A" w14:textId="12D36783"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Chronic obstructive pulmonary disease</w:t>
            </w:r>
          </w:p>
        </w:tc>
        <w:tc>
          <w:tcPr>
            <w:tcW w:w="1696" w:type="dxa"/>
            <w:shd w:val="clear" w:color="auto" w:fill="auto"/>
            <w:noWrap/>
            <w:vAlign w:val="bottom"/>
            <w:hideMark/>
          </w:tcPr>
          <w:p w14:paraId="13ABCD6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1.435</w:t>
            </w:r>
          </w:p>
        </w:tc>
        <w:tc>
          <w:tcPr>
            <w:tcW w:w="1275" w:type="dxa"/>
            <w:shd w:val="clear" w:color="auto" w:fill="auto"/>
            <w:noWrap/>
            <w:vAlign w:val="bottom"/>
            <w:hideMark/>
          </w:tcPr>
          <w:p w14:paraId="40F4671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0.013</w:t>
            </w:r>
          </w:p>
        </w:tc>
        <w:tc>
          <w:tcPr>
            <w:tcW w:w="1276" w:type="dxa"/>
            <w:shd w:val="clear" w:color="auto" w:fill="auto"/>
            <w:noWrap/>
            <w:vAlign w:val="bottom"/>
            <w:hideMark/>
          </w:tcPr>
          <w:p w14:paraId="7B241321"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1.043</w:t>
            </w:r>
          </w:p>
        </w:tc>
        <w:tc>
          <w:tcPr>
            <w:tcW w:w="992" w:type="dxa"/>
            <w:shd w:val="clear" w:color="auto" w:fill="auto"/>
            <w:noWrap/>
            <w:vAlign w:val="bottom"/>
            <w:hideMark/>
          </w:tcPr>
          <w:p w14:paraId="31FECC2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0.879</w:t>
            </w:r>
          </w:p>
        </w:tc>
        <w:tc>
          <w:tcPr>
            <w:tcW w:w="1001" w:type="dxa"/>
          </w:tcPr>
          <w:p w14:paraId="16EAD50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1.222</w:t>
            </w:r>
          </w:p>
        </w:tc>
        <w:tc>
          <w:tcPr>
            <w:tcW w:w="984" w:type="dxa"/>
          </w:tcPr>
          <w:p w14:paraId="49FC283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0.591</w:t>
            </w:r>
          </w:p>
        </w:tc>
        <w:tc>
          <w:tcPr>
            <w:tcW w:w="1136" w:type="dxa"/>
            <w:vAlign w:val="bottom"/>
          </w:tcPr>
          <w:p w14:paraId="69A0A82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0" w:type="auto"/>
            <w:vAlign w:val="bottom"/>
          </w:tcPr>
          <w:p w14:paraId="536044B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9E1BF6" w:rsidRPr="00500FBA" w14:paraId="28ED246F" w14:textId="77777777" w:rsidTr="00293A63">
        <w:trPr>
          <w:trHeight w:val="61"/>
          <w:jc w:val="center"/>
        </w:trPr>
        <w:tc>
          <w:tcPr>
            <w:tcW w:w="3828" w:type="dxa"/>
            <w:shd w:val="clear" w:color="auto" w:fill="auto"/>
            <w:noWrap/>
            <w:vAlign w:val="bottom"/>
            <w:hideMark/>
          </w:tcPr>
          <w:p w14:paraId="20EEB610" w14:textId="6E9A5D8F"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Hepatitis B infection</w:t>
            </w:r>
          </w:p>
        </w:tc>
        <w:tc>
          <w:tcPr>
            <w:tcW w:w="1696" w:type="dxa"/>
            <w:shd w:val="clear" w:color="auto" w:fill="auto"/>
            <w:noWrap/>
            <w:vAlign w:val="bottom"/>
            <w:hideMark/>
          </w:tcPr>
          <w:p w14:paraId="00CB54F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1.984</w:t>
            </w:r>
          </w:p>
        </w:tc>
        <w:tc>
          <w:tcPr>
            <w:tcW w:w="1275" w:type="dxa"/>
            <w:shd w:val="clear" w:color="auto" w:fill="auto"/>
            <w:noWrap/>
            <w:vAlign w:val="bottom"/>
            <w:hideMark/>
          </w:tcPr>
          <w:p w14:paraId="1387305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0.237</w:t>
            </w:r>
          </w:p>
        </w:tc>
        <w:tc>
          <w:tcPr>
            <w:tcW w:w="1276" w:type="dxa"/>
            <w:shd w:val="clear" w:color="auto" w:fill="auto"/>
            <w:noWrap/>
            <w:vAlign w:val="bottom"/>
            <w:hideMark/>
          </w:tcPr>
          <w:p w14:paraId="445664A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992" w:type="dxa"/>
            <w:shd w:val="clear" w:color="auto" w:fill="auto"/>
            <w:noWrap/>
            <w:vAlign w:val="bottom"/>
            <w:hideMark/>
          </w:tcPr>
          <w:p w14:paraId="41613BD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1001" w:type="dxa"/>
          </w:tcPr>
          <w:p w14:paraId="4A419A5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1.04</w:t>
            </w:r>
          </w:p>
        </w:tc>
        <w:tc>
          <w:tcPr>
            <w:tcW w:w="984" w:type="dxa"/>
          </w:tcPr>
          <w:p w14:paraId="51CB09B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0.962</w:t>
            </w:r>
          </w:p>
        </w:tc>
        <w:tc>
          <w:tcPr>
            <w:tcW w:w="1136" w:type="dxa"/>
            <w:vAlign w:val="bottom"/>
          </w:tcPr>
          <w:p w14:paraId="7541ADD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0" w:type="auto"/>
            <w:vAlign w:val="bottom"/>
          </w:tcPr>
          <w:p w14:paraId="73B6051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9E1BF6" w:rsidRPr="00500FBA" w14:paraId="01A53A6F" w14:textId="77777777" w:rsidTr="00293A63">
        <w:trPr>
          <w:trHeight w:val="61"/>
          <w:jc w:val="center"/>
        </w:trPr>
        <w:tc>
          <w:tcPr>
            <w:tcW w:w="3828" w:type="dxa"/>
            <w:shd w:val="clear" w:color="auto" w:fill="auto"/>
            <w:noWrap/>
            <w:vAlign w:val="bottom"/>
            <w:hideMark/>
          </w:tcPr>
          <w:p w14:paraId="2C9B8646" w14:textId="33043AF9"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HCV</w:t>
            </w:r>
          </w:p>
        </w:tc>
        <w:tc>
          <w:tcPr>
            <w:tcW w:w="1696" w:type="dxa"/>
            <w:shd w:val="clear" w:color="auto" w:fill="auto"/>
            <w:noWrap/>
            <w:vAlign w:val="bottom"/>
            <w:hideMark/>
          </w:tcPr>
          <w:p w14:paraId="657AFE0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2.224</w:t>
            </w:r>
          </w:p>
        </w:tc>
        <w:tc>
          <w:tcPr>
            <w:tcW w:w="1275" w:type="dxa"/>
            <w:shd w:val="clear" w:color="auto" w:fill="auto"/>
            <w:noWrap/>
            <w:vAlign w:val="bottom"/>
            <w:hideMark/>
          </w:tcPr>
          <w:p w14:paraId="3A6F2649" w14:textId="6B2014D5" w:rsidR="003B1746" w:rsidRPr="00500FBA" w:rsidRDefault="00145EA4"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 xml:space="preserve">&lt; </w:t>
            </w:r>
            <w:r w:rsidR="003B1746" w:rsidRPr="00500FBA">
              <w:rPr>
                <w:rFonts w:ascii="Book Antiqua" w:eastAsia="Times New Roman" w:hAnsi="Book Antiqua"/>
                <w:color w:val="000000" w:themeColor="text1"/>
              </w:rPr>
              <w:t>0.001</w:t>
            </w:r>
          </w:p>
        </w:tc>
        <w:tc>
          <w:tcPr>
            <w:tcW w:w="1276" w:type="dxa"/>
            <w:shd w:val="clear" w:color="auto" w:fill="auto"/>
            <w:noWrap/>
            <w:vAlign w:val="bottom"/>
            <w:hideMark/>
          </w:tcPr>
          <w:p w14:paraId="551C81A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2.435</w:t>
            </w:r>
          </w:p>
        </w:tc>
        <w:tc>
          <w:tcPr>
            <w:tcW w:w="992" w:type="dxa"/>
            <w:shd w:val="clear" w:color="auto" w:fill="auto"/>
            <w:noWrap/>
            <w:vAlign w:val="bottom"/>
            <w:hideMark/>
          </w:tcPr>
          <w:p w14:paraId="41A6DA4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0.041</w:t>
            </w:r>
          </w:p>
        </w:tc>
        <w:tc>
          <w:tcPr>
            <w:tcW w:w="1001" w:type="dxa"/>
          </w:tcPr>
          <w:p w14:paraId="3910C43D"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3.88</w:t>
            </w:r>
          </w:p>
        </w:tc>
        <w:tc>
          <w:tcPr>
            <w:tcW w:w="984" w:type="dxa"/>
          </w:tcPr>
          <w:p w14:paraId="534527F5"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0.001</w:t>
            </w:r>
          </w:p>
        </w:tc>
        <w:tc>
          <w:tcPr>
            <w:tcW w:w="1136" w:type="dxa"/>
          </w:tcPr>
          <w:p w14:paraId="1F1ACD01"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3.46</w:t>
            </w:r>
          </w:p>
        </w:tc>
        <w:tc>
          <w:tcPr>
            <w:tcW w:w="0" w:type="auto"/>
          </w:tcPr>
          <w:p w14:paraId="62376186"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0.004</w:t>
            </w:r>
          </w:p>
        </w:tc>
      </w:tr>
      <w:tr w:rsidR="009E1BF6" w:rsidRPr="00500FBA" w14:paraId="10F1ECD9" w14:textId="77777777" w:rsidTr="00293A63">
        <w:trPr>
          <w:trHeight w:val="61"/>
          <w:jc w:val="center"/>
        </w:trPr>
        <w:tc>
          <w:tcPr>
            <w:tcW w:w="3828" w:type="dxa"/>
            <w:shd w:val="clear" w:color="auto" w:fill="auto"/>
            <w:noWrap/>
            <w:vAlign w:val="bottom"/>
            <w:hideMark/>
          </w:tcPr>
          <w:p w14:paraId="3ABF6541" w14:textId="44573E65"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Congestive heart failure </w:t>
            </w:r>
          </w:p>
        </w:tc>
        <w:tc>
          <w:tcPr>
            <w:tcW w:w="1696" w:type="dxa"/>
            <w:shd w:val="clear" w:color="auto" w:fill="auto"/>
            <w:noWrap/>
            <w:vAlign w:val="bottom"/>
            <w:hideMark/>
          </w:tcPr>
          <w:p w14:paraId="5B9C398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1.4</w:t>
            </w:r>
          </w:p>
        </w:tc>
        <w:tc>
          <w:tcPr>
            <w:tcW w:w="1275" w:type="dxa"/>
            <w:shd w:val="clear" w:color="auto" w:fill="auto"/>
            <w:noWrap/>
            <w:vAlign w:val="bottom"/>
            <w:hideMark/>
          </w:tcPr>
          <w:p w14:paraId="1358610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0.02</w:t>
            </w:r>
          </w:p>
        </w:tc>
        <w:tc>
          <w:tcPr>
            <w:tcW w:w="1276" w:type="dxa"/>
            <w:shd w:val="clear" w:color="auto" w:fill="auto"/>
            <w:noWrap/>
            <w:vAlign w:val="bottom"/>
            <w:hideMark/>
          </w:tcPr>
          <w:p w14:paraId="408E8FE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1.249</w:t>
            </w:r>
          </w:p>
        </w:tc>
        <w:tc>
          <w:tcPr>
            <w:tcW w:w="992" w:type="dxa"/>
            <w:shd w:val="clear" w:color="auto" w:fill="auto"/>
            <w:noWrap/>
            <w:vAlign w:val="bottom"/>
            <w:hideMark/>
          </w:tcPr>
          <w:p w14:paraId="383436C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0.356</w:t>
            </w:r>
          </w:p>
        </w:tc>
        <w:tc>
          <w:tcPr>
            <w:tcW w:w="1001" w:type="dxa"/>
          </w:tcPr>
          <w:p w14:paraId="4626A5F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1.253</w:t>
            </w:r>
          </w:p>
        </w:tc>
        <w:tc>
          <w:tcPr>
            <w:tcW w:w="984" w:type="dxa"/>
          </w:tcPr>
          <w:p w14:paraId="53BAED7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0.545</w:t>
            </w:r>
          </w:p>
        </w:tc>
        <w:tc>
          <w:tcPr>
            <w:tcW w:w="1136" w:type="dxa"/>
            <w:vAlign w:val="bottom"/>
          </w:tcPr>
          <w:p w14:paraId="4534F986"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0" w:type="auto"/>
            <w:vAlign w:val="bottom"/>
          </w:tcPr>
          <w:p w14:paraId="1C5556D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9E1BF6" w:rsidRPr="00500FBA" w14:paraId="7A31D5F4" w14:textId="77777777" w:rsidTr="00293A63">
        <w:trPr>
          <w:trHeight w:val="61"/>
          <w:jc w:val="center"/>
        </w:trPr>
        <w:tc>
          <w:tcPr>
            <w:tcW w:w="3828" w:type="dxa"/>
            <w:shd w:val="clear" w:color="auto" w:fill="auto"/>
            <w:noWrap/>
            <w:vAlign w:val="bottom"/>
            <w:hideMark/>
          </w:tcPr>
          <w:p w14:paraId="2C17F9C7" w14:textId="62017DA9"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Coronary artery disease</w:t>
            </w:r>
          </w:p>
        </w:tc>
        <w:tc>
          <w:tcPr>
            <w:tcW w:w="1696" w:type="dxa"/>
            <w:shd w:val="clear" w:color="auto" w:fill="auto"/>
            <w:noWrap/>
            <w:vAlign w:val="bottom"/>
            <w:hideMark/>
          </w:tcPr>
          <w:p w14:paraId="2ED622EF"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1.387</w:t>
            </w:r>
          </w:p>
        </w:tc>
        <w:tc>
          <w:tcPr>
            <w:tcW w:w="1275" w:type="dxa"/>
            <w:shd w:val="clear" w:color="auto" w:fill="auto"/>
            <w:noWrap/>
            <w:vAlign w:val="bottom"/>
            <w:hideMark/>
          </w:tcPr>
          <w:p w14:paraId="6806E3E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0.023</w:t>
            </w:r>
          </w:p>
        </w:tc>
        <w:tc>
          <w:tcPr>
            <w:tcW w:w="1276" w:type="dxa"/>
            <w:shd w:val="clear" w:color="auto" w:fill="auto"/>
            <w:noWrap/>
            <w:vAlign w:val="bottom"/>
            <w:hideMark/>
          </w:tcPr>
          <w:p w14:paraId="6B6297F1"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1.092</w:t>
            </w:r>
          </w:p>
        </w:tc>
        <w:tc>
          <w:tcPr>
            <w:tcW w:w="992" w:type="dxa"/>
            <w:shd w:val="clear" w:color="auto" w:fill="auto"/>
            <w:noWrap/>
            <w:vAlign w:val="bottom"/>
            <w:hideMark/>
          </w:tcPr>
          <w:p w14:paraId="406BF62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0.734</w:t>
            </w:r>
          </w:p>
        </w:tc>
        <w:tc>
          <w:tcPr>
            <w:tcW w:w="1001" w:type="dxa"/>
          </w:tcPr>
          <w:p w14:paraId="08CE3A51"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1.05</w:t>
            </w:r>
          </w:p>
        </w:tc>
        <w:tc>
          <w:tcPr>
            <w:tcW w:w="984" w:type="dxa"/>
          </w:tcPr>
          <w:p w14:paraId="6A9FDF3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0.923</w:t>
            </w:r>
          </w:p>
        </w:tc>
        <w:tc>
          <w:tcPr>
            <w:tcW w:w="1136" w:type="dxa"/>
            <w:vAlign w:val="bottom"/>
          </w:tcPr>
          <w:p w14:paraId="1243E84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0" w:type="auto"/>
            <w:vAlign w:val="bottom"/>
          </w:tcPr>
          <w:p w14:paraId="5232995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9E1BF6" w:rsidRPr="00500FBA" w14:paraId="4068C9E7" w14:textId="77777777" w:rsidTr="00293A63">
        <w:trPr>
          <w:trHeight w:val="61"/>
          <w:jc w:val="center"/>
        </w:trPr>
        <w:tc>
          <w:tcPr>
            <w:tcW w:w="3828" w:type="dxa"/>
            <w:shd w:val="clear" w:color="auto" w:fill="auto"/>
            <w:noWrap/>
            <w:vAlign w:val="bottom"/>
            <w:hideMark/>
          </w:tcPr>
          <w:p w14:paraId="64E9DDAF" w14:textId="6E3E957B"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End stage renal disease</w:t>
            </w:r>
          </w:p>
        </w:tc>
        <w:tc>
          <w:tcPr>
            <w:tcW w:w="1696" w:type="dxa"/>
            <w:shd w:val="clear" w:color="auto" w:fill="auto"/>
            <w:noWrap/>
            <w:vAlign w:val="bottom"/>
            <w:hideMark/>
          </w:tcPr>
          <w:p w14:paraId="7AEA801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1.208</w:t>
            </w:r>
          </w:p>
        </w:tc>
        <w:tc>
          <w:tcPr>
            <w:tcW w:w="1275" w:type="dxa"/>
            <w:shd w:val="clear" w:color="auto" w:fill="auto"/>
            <w:noWrap/>
            <w:vAlign w:val="bottom"/>
            <w:hideMark/>
          </w:tcPr>
          <w:p w14:paraId="114062A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0.305</w:t>
            </w:r>
          </w:p>
        </w:tc>
        <w:tc>
          <w:tcPr>
            <w:tcW w:w="1276" w:type="dxa"/>
            <w:shd w:val="clear" w:color="auto" w:fill="auto"/>
            <w:noWrap/>
            <w:vAlign w:val="bottom"/>
            <w:hideMark/>
          </w:tcPr>
          <w:p w14:paraId="6E14423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992" w:type="dxa"/>
            <w:shd w:val="clear" w:color="auto" w:fill="auto"/>
            <w:noWrap/>
            <w:vAlign w:val="bottom"/>
            <w:hideMark/>
          </w:tcPr>
          <w:p w14:paraId="1A3CB9E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1001" w:type="dxa"/>
          </w:tcPr>
          <w:p w14:paraId="26B5AED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1.013</w:t>
            </w:r>
          </w:p>
        </w:tc>
        <w:tc>
          <w:tcPr>
            <w:tcW w:w="984" w:type="dxa"/>
          </w:tcPr>
          <w:p w14:paraId="230022C1"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0.983</w:t>
            </w:r>
          </w:p>
        </w:tc>
        <w:tc>
          <w:tcPr>
            <w:tcW w:w="1136" w:type="dxa"/>
            <w:vAlign w:val="bottom"/>
          </w:tcPr>
          <w:p w14:paraId="5741FAA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0" w:type="auto"/>
            <w:vAlign w:val="bottom"/>
          </w:tcPr>
          <w:p w14:paraId="193925B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9E1BF6" w:rsidRPr="00500FBA" w14:paraId="2153DB33" w14:textId="77777777" w:rsidTr="00293A63">
        <w:trPr>
          <w:trHeight w:val="61"/>
          <w:jc w:val="center"/>
        </w:trPr>
        <w:tc>
          <w:tcPr>
            <w:tcW w:w="3828" w:type="dxa"/>
            <w:shd w:val="clear" w:color="auto" w:fill="auto"/>
            <w:noWrap/>
            <w:vAlign w:val="bottom"/>
            <w:hideMark/>
          </w:tcPr>
          <w:p w14:paraId="0F167664" w14:textId="71F98EC2"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Chronic kidney disease</w:t>
            </w:r>
          </w:p>
        </w:tc>
        <w:tc>
          <w:tcPr>
            <w:tcW w:w="1696" w:type="dxa"/>
            <w:shd w:val="clear" w:color="auto" w:fill="auto"/>
            <w:noWrap/>
            <w:vAlign w:val="bottom"/>
            <w:hideMark/>
          </w:tcPr>
          <w:p w14:paraId="6BC89B2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1.437</w:t>
            </w:r>
          </w:p>
        </w:tc>
        <w:tc>
          <w:tcPr>
            <w:tcW w:w="1275" w:type="dxa"/>
            <w:shd w:val="clear" w:color="auto" w:fill="auto"/>
            <w:noWrap/>
            <w:vAlign w:val="bottom"/>
            <w:hideMark/>
          </w:tcPr>
          <w:p w14:paraId="09F4927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0.016</w:t>
            </w:r>
          </w:p>
        </w:tc>
        <w:tc>
          <w:tcPr>
            <w:tcW w:w="1276" w:type="dxa"/>
            <w:shd w:val="clear" w:color="auto" w:fill="auto"/>
            <w:noWrap/>
            <w:vAlign w:val="bottom"/>
            <w:hideMark/>
          </w:tcPr>
          <w:p w14:paraId="06A49A2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1.188</w:t>
            </w:r>
          </w:p>
        </w:tc>
        <w:tc>
          <w:tcPr>
            <w:tcW w:w="992" w:type="dxa"/>
            <w:shd w:val="clear" w:color="auto" w:fill="auto"/>
            <w:noWrap/>
            <w:vAlign w:val="bottom"/>
            <w:hideMark/>
          </w:tcPr>
          <w:p w14:paraId="73BAB4B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0.535</w:t>
            </w:r>
          </w:p>
        </w:tc>
        <w:tc>
          <w:tcPr>
            <w:tcW w:w="1001" w:type="dxa"/>
          </w:tcPr>
          <w:p w14:paraId="5CB3B58F"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1.024</w:t>
            </w:r>
          </w:p>
        </w:tc>
        <w:tc>
          <w:tcPr>
            <w:tcW w:w="984" w:type="dxa"/>
          </w:tcPr>
          <w:p w14:paraId="75490A2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0.957</w:t>
            </w:r>
          </w:p>
        </w:tc>
        <w:tc>
          <w:tcPr>
            <w:tcW w:w="1136" w:type="dxa"/>
            <w:vAlign w:val="bottom"/>
          </w:tcPr>
          <w:p w14:paraId="0E16BCB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0" w:type="auto"/>
            <w:vAlign w:val="bottom"/>
          </w:tcPr>
          <w:p w14:paraId="1953078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9E1BF6" w:rsidRPr="00500FBA" w14:paraId="5DDD7BB6" w14:textId="77777777" w:rsidTr="00293A63">
        <w:trPr>
          <w:trHeight w:val="61"/>
          <w:jc w:val="center"/>
        </w:trPr>
        <w:tc>
          <w:tcPr>
            <w:tcW w:w="3828" w:type="dxa"/>
            <w:shd w:val="clear" w:color="auto" w:fill="auto"/>
            <w:noWrap/>
            <w:vAlign w:val="bottom"/>
            <w:hideMark/>
          </w:tcPr>
          <w:p w14:paraId="290CE641"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Hemoglobin </w:t>
            </w:r>
          </w:p>
        </w:tc>
        <w:tc>
          <w:tcPr>
            <w:tcW w:w="1696" w:type="dxa"/>
            <w:shd w:val="clear" w:color="auto" w:fill="auto"/>
            <w:noWrap/>
            <w:vAlign w:val="bottom"/>
            <w:hideMark/>
          </w:tcPr>
          <w:p w14:paraId="6EEA245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0.966</w:t>
            </w:r>
          </w:p>
        </w:tc>
        <w:tc>
          <w:tcPr>
            <w:tcW w:w="1275" w:type="dxa"/>
            <w:shd w:val="clear" w:color="auto" w:fill="auto"/>
            <w:noWrap/>
            <w:vAlign w:val="bottom"/>
            <w:hideMark/>
          </w:tcPr>
          <w:p w14:paraId="278086C1"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0.123</w:t>
            </w:r>
          </w:p>
        </w:tc>
        <w:tc>
          <w:tcPr>
            <w:tcW w:w="1276" w:type="dxa"/>
            <w:shd w:val="clear" w:color="auto" w:fill="auto"/>
            <w:noWrap/>
            <w:vAlign w:val="bottom"/>
            <w:hideMark/>
          </w:tcPr>
          <w:p w14:paraId="08BE64A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992" w:type="dxa"/>
            <w:shd w:val="clear" w:color="auto" w:fill="auto"/>
            <w:noWrap/>
            <w:vAlign w:val="bottom"/>
            <w:hideMark/>
          </w:tcPr>
          <w:p w14:paraId="0B28C3B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1001" w:type="dxa"/>
          </w:tcPr>
          <w:p w14:paraId="35E859C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0.925</w:t>
            </w:r>
          </w:p>
        </w:tc>
        <w:tc>
          <w:tcPr>
            <w:tcW w:w="984" w:type="dxa"/>
          </w:tcPr>
          <w:p w14:paraId="2DC83601"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0.337</w:t>
            </w:r>
          </w:p>
        </w:tc>
        <w:tc>
          <w:tcPr>
            <w:tcW w:w="1136" w:type="dxa"/>
            <w:vAlign w:val="bottom"/>
          </w:tcPr>
          <w:p w14:paraId="74CC859F"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0" w:type="auto"/>
            <w:vAlign w:val="bottom"/>
          </w:tcPr>
          <w:p w14:paraId="652F2CF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9E1BF6" w:rsidRPr="00500FBA" w14:paraId="697A7F02" w14:textId="77777777" w:rsidTr="00293A63">
        <w:trPr>
          <w:trHeight w:val="61"/>
          <w:jc w:val="center"/>
        </w:trPr>
        <w:tc>
          <w:tcPr>
            <w:tcW w:w="3828" w:type="dxa"/>
            <w:shd w:val="clear" w:color="auto" w:fill="auto"/>
            <w:noWrap/>
            <w:vAlign w:val="bottom"/>
            <w:hideMark/>
          </w:tcPr>
          <w:p w14:paraId="14DFEFDA"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lastRenderedPageBreak/>
              <w:t xml:space="preserve">Total white count </w:t>
            </w:r>
          </w:p>
        </w:tc>
        <w:tc>
          <w:tcPr>
            <w:tcW w:w="1696" w:type="dxa"/>
            <w:shd w:val="clear" w:color="auto" w:fill="auto"/>
            <w:noWrap/>
            <w:vAlign w:val="bottom"/>
            <w:hideMark/>
          </w:tcPr>
          <w:p w14:paraId="6E0145E6"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1.006</w:t>
            </w:r>
          </w:p>
        </w:tc>
        <w:tc>
          <w:tcPr>
            <w:tcW w:w="1275" w:type="dxa"/>
            <w:shd w:val="clear" w:color="auto" w:fill="auto"/>
            <w:noWrap/>
            <w:vAlign w:val="bottom"/>
            <w:hideMark/>
          </w:tcPr>
          <w:p w14:paraId="41E3823D"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0.376</w:t>
            </w:r>
          </w:p>
        </w:tc>
        <w:tc>
          <w:tcPr>
            <w:tcW w:w="1276" w:type="dxa"/>
            <w:shd w:val="clear" w:color="auto" w:fill="auto"/>
            <w:noWrap/>
            <w:vAlign w:val="bottom"/>
            <w:hideMark/>
          </w:tcPr>
          <w:p w14:paraId="50083766"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992" w:type="dxa"/>
            <w:shd w:val="clear" w:color="auto" w:fill="auto"/>
            <w:noWrap/>
            <w:vAlign w:val="bottom"/>
            <w:hideMark/>
          </w:tcPr>
          <w:p w14:paraId="66422AB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1001" w:type="dxa"/>
          </w:tcPr>
          <w:p w14:paraId="136D35C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1.004</w:t>
            </w:r>
          </w:p>
        </w:tc>
        <w:tc>
          <w:tcPr>
            <w:tcW w:w="984" w:type="dxa"/>
          </w:tcPr>
          <w:p w14:paraId="5FB3D1F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0.736</w:t>
            </w:r>
          </w:p>
        </w:tc>
        <w:tc>
          <w:tcPr>
            <w:tcW w:w="1136" w:type="dxa"/>
            <w:vAlign w:val="bottom"/>
          </w:tcPr>
          <w:p w14:paraId="108B4BC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0" w:type="auto"/>
            <w:vAlign w:val="bottom"/>
          </w:tcPr>
          <w:p w14:paraId="4AE5B5C1"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9E1BF6" w:rsidRPr="00500FBA" w14:paraId="0801A92C" w14:textId="77777777" w:rsidTr="00293A63">
        <w:trPr>
          <w:trHeight w:val="61"/>
          <w:jc w:val="center"/>
        </w:trPr>
        <w:tc>
          <w:tcPr>
            <w:tcW w:w="3828" w:type="dxa"/>
            <w:shd w:val="clear" w:color="auto" w:fill="auto"/>
            <w:noWrap/>
            <w:vAlign w:val="bottom"/>
            <w:hideMark/>
          </w:tcPr>
          <w:p w14:paraId="1B675E06"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Platelets </w:t>
            </w:r>
          </w:p>
        </w:tc>
        <w:tc>
          <w:tcPr>
            <w:tcW w:w="1696" w:type="dxa"/>
            <w:shd w:val="clear" w:color="auto" w:fill="auto"/>
            <w:noWrap/>
            <w:vAlign w:val="bottom"/>
            <w:hideMark/>
          </w:tcPr>
          <w:p w14:paraId="678ECE0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0.998</w:t>
            </w:r>
          </w:p>
        </w:tc>
        <w:tc>
          <w:tcPr>
            <w:tcW w:w="1275" w:type="dxa"/>
            <w:shd w:val="clear" w:color="auto" w:fill="auto"/>
            <w:noWrap/>
            <w:vAlign w:val="bottom"/>
            <w:hideMark/>
          </w:tcPr>
          <w:p w14:paraId="6C8348DF" w14:textId="7D35DC9D" w:rsidR="003B1746" w:rsidRPr="00500FBA" w:rsidRDefault="00145EA4"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 xml:space="preserve">&lt; </w:t>
            </w:r>
            <w:r w:rsidR="003B1746" w:rsidRPr="00500FBA">
              <w:rPr>
                <w:rFonts w:ascii="Book Antiqua" w:eastAsia="Times New Roman" w:hAnsi="Book Antiqua"/>
                <w:color w:val="000000" w:themeColor="text1"/>
              </w:rPr>
              <w:t>0.001</w:t>
            </w:r>
          </w:p>
        </w:tc>
        <w:tc>
          <w:tcPr>
            <w:tcW w:w="1276" w:type="dxa"/>
            <w:shd w:val="clear" w:color="auto" w:fill="auto"/>
            <w:noWrap/>
            <w:vAlign w:val="bottom"/>
            <w:hideMark/>
          </w:tcPr>
          <w:p w14:paraId="038F7AC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0.999</w:t>
            </w:r>
          </w:p>
        </w:tc>
        <w:tc>
          <w:tcPr>
            <w:tcW w:w="992" w:type="dxa"/>
            <w:shd w:val="clear" w:color="auto" w:fill="auto"/>
            <w:noWrap/>
            <w:vAlign w:val="bottom"/>
            <w:hideMark/>
          </w:tcPr>
          <w:p w14:paraId="326660E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0.438</w:t>
            </w:r>
          </w:p>
        </w:tc>
        <w:tc>
          <w:tcPr>
            <w:tcW w:w="1001" w:type="dxa"/>
          </w:tcPr>
          <w:p w14:paraId="1C9FC59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0.999</w:t>
            </w:r>
          </w:p>
        </w:tc>
        <w:tc>
          <w:tcPr>
            <w:tcW w:w="984" w:type="dxa"/>
          </w:tcPr>
          <w:p w14:paraId="386B5B7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0.525</w:t>
            </w:r>
          </w:p>
        </w:tc>
        <w:tc>
          <w:tcPr>
            <w:tcW w:w="1136" w:type="dxa"/>
            <w:vAlign w:val="bottom"/>
          </w:tcPr>
          <w:p w14:paraId="09A0AD8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0" w:type="auto"/>
            <w:vAlign w:val="bottom"/>
          </w:tcPr>
          <w:p w14:paraId="742D46C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9E1BF6" w:rsidRPr="00500FBA" w14:paraId="5010C1A9" w14:textId="77777777" w:rsidTr="00293A63">
        <w:trPr>
          <w:trHeight w:val="61"/>
          <w:jc w:val="center"/>
        </w:trPr>
        <w:tc>
          <w:tcPr>
            <w:tcW w:w="3828" w:type="dxa"/>
            <w:shd w:val="clear" w:color="auto" w:fill="auto"/>
            <w:noWrap/>
            <w:vAlign w:val="bottom"/>
            <w:hideMark/>
          </w:tcPr>
          <w:p w14:paraId="42C3C524"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Neutrophilic count </w:t>
            </w:r>
          </w:p>
        </w:tc>
        <w:tc>
          <w:tcPr>
            <w:tcW w:w="1696" w:type="dxa"/>
            <w:shd w:val="clear" w:color="auto" w:fill="auto"/>
            <w:noWrap/>
            <w:vAlign w:val="bottom"/>
            <w:hideMark/>
          </w:tcPr>
          <w:p w14:paraId="6B6ECCD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1.023</w:t>
            </w:r>
          </w:p>
        </w:tc>
        <w:tc>
          <w:tcPr>
            <w:tcW w:w="1275" w:type="dxa"/>
            <w:shd w:val="clear" w:color="auto" w:fill="auto"/>
            <w:noWrap/>
            <w:vAlign w:val="bottom"/>
            <w:hideMark/>
          </w:tcPr>
          <w:p w14:paraId="14B5615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0.028</w:t>
            </w:r>
          </w:p>
        </w:tc>
        <w:tc>
          <w:tcPr>
            <w:tcW w:w="1276" w:type="dxa"/>
            <w:shd w:val="clear" w:color="auto" w:fill="auto"/>
            <w:noWrap/>
            <w:vAlign w:val="bottom"/>
            <w:hideMark/>
          </w:tcPr>
          <w:p w14:paraId="0D6455F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0.991</w:t>
            </w:r>
          </w:p>
        </w:tc>
        <w:tc>
          <w:tcPr>
            <w:tcW w:w="992" w:type="dxa"/>
            <w:shd w:val="clear" w:color="auto" w:fill="auto"/>
            <w:noWrap/>
            <w:vAlign w:val="bottom"/>
            <w:hideMark/>
          </w:tcPr>
          <w:p w14:paraId="5D41EABF"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0.658</w:t>
            </w:r>
          </w:p>
        </w:tc>
        <w:tc>
          <w:tcPr>
            <w:tcW w:w="1001" w:type="dxa"/>
          </w:tcPr>
          <w:p w14:paraId="44D78651"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1.072</w:t>
            </w:r>
          </w:p>
        </w:tc>
        <w:tc>
          <w:tcPr>
            <w:tcW w:w="984" w:type="dxa"/>
          </w:tcPr>
          <w:p w14:paraId="1B489E9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0.145</w:t>
            </w:r>
          </w:p>
        </w:tc>
        <w:tc>
          <w:tcPr>
            <w:tcW w:w="1136" w:type="dxa"/>
            <w:vAlign w:val="bottom"/>
          </w:tcPr>
          <w:p w14:paraId="4BF9573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0" w:type="auto"/>
            <w:vAlign w:val="bottom"/>
          </w:tcPr>
          <w:p w14:paraId="379451B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9E1BF6" w:rsidRPr="00500FBA" w14:paraId="167A7E05" w14:textId="77777777" w:rsidTr="00293A63">
        <w:trPr>
          <w:trHeight w:val="61"/>
          <w:jc w:val="center"/>
        </w:trPr>
        <w:tc>
          <w:tcPr>
            <w:tcW w:w="3828" w:type="dxa"/>
            <w:shd w:val="clear" w:color="auto" w:fill="auto"/>
            <w:noWrap/>
            <w:vAlign w:val="bottom"/>
            <w:hideMark/>
          </w:tcPr>
          <w:p w14:paraId="2DE24FDB"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Lymphocyte count </w:t>
            </w:r>
          </w:p>
        </w:tc>
        <w:tc>
          <w:tcPr>
            <w:tcW w:w="1696" w:type="dxa"/>
            <w:shd w:val="clear" w:color="auto" w:fill="auto"/>
            <w:noWrap/>
            <w:vAlign w:val="bottom"/>
            <w:hideMark/>
          </w:tcPr>
          <w:p w14:paraId="5E1E47C5"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0.993</w:t>
            </w:r>
          </w:p>
        </w:tc>
        <w:tc>
          <w:tcPr>
            <w:tcW w:w="1275" w:type="dxa"/>
            <w:shd w:val="clear" w:color="auto" w:fill="auto"/>
            <w:noWrap/>
            <w:vAlign w:val="bottom"/>
            <w:hideMark/>
          </w:tcPr>
          <w:p w14:paraId="4AB427C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0.641</w:t>
            </w:r>
          </w:p>
        </w:tc>
        <w:tc>
          <w:tcPr>
            <w:tcW w:w="1276" w:type="dxa"/>
            <w:shd w:val="clear" w:color="auto" w:fill="auto"/>
            <w:noWrap/>
            <w:vAlign w:val="bottom"/>
            <w:hideMark/>
          </w:tcPr>
          <w:p w14:paraId="7C670DF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w:t>
            </w:r>
          </w:p>
        </w:tc>
        <w:tc>
          <w:tcPr>
            <w:tcW w:w="992" w:type="dxa"/>
            <w:shd w:val="clear" w:color="auto" w:fill="auto"/>
            <w:noWrap/>
            <w:vAlign w:val="bottom"/>
            <w:hideMark/>
          </w:tcPr>
          <w:p w14:paraId="1890265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0.163</w:t>
            </w:r>
          </w:p>
        </w:tc>
        <w:tc>
          <w:tcPr>
            <w:tcW w:w="1001" w:type="dxa"/>
          </w:tcPr>
          <w:p w14:paraId="6D1C58AF"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1.000</w:t>
            </w:r>
          </w:p>
        </w:tc>
        <w:tc>
          <w:tcPr>
            <w:tcW w:w="984" w:type="dxa"/>
          </w:tcPr>
          <w:p w14:paraId="7383136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0.976</w:t>
            </w:r>
          </w:p>
        </w:tc>
        <w:tc>
          <w:tcPr>
            <w:tcW w:w="1136" w:type="dxa"/>
            <w:vAlign w:val="bottom"/>
          </w:tcPr>
          <w:p w14:paraId="068D457F"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0" w:type="auto"/>
            <w:vAlign w:val="bottom"/>
          </w:tcPr>
          <w:p w14:paraId="74AFC73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9E1BF6" w:rsidRPr="00500FBA" w14:paraId="7EFF10BC" w14:textId="77777777" w:rsidTr="00293A63">
        <w:trPr>
          <w:trHeight w:val="61"/>
          <w:jc w:val="center"/>
        </w:trPr>
        <w:tc>
          <w:tcPr>
            <w:tcW w:w="3828" w:type="dxa"/>
            <w:shd w:val="clear" w:color="auto" w:fill="auto"/>
            <w:noWrap/>
            <w:vAlign w:val="bottom"/>
            <w:hideMark/>
          </w:tcPr>
          <w:p w14:paraId="7441552A"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D-dimer </w:t>
            </w:r>
          </w:p>
        </w:tc>
        <w:tc>
          <w:tcPr>
            <w:tcW w:w="1696" w:type="dxa"/>
            <w:shd w:val="clear" w:color="auto" w:fill="auto"/>
            <w:noWrap/>
            <w:vAlign w:val="bottom"/>
            <w:hideMark/>
          </w:tcPr>
          <w:p w14:paraId="096D13D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w:t>
            </w:r>
          </w:p>
        </w:tc>
        <w:tc>
          <w:tcPr>
            <w:tcW w:w="1275" w:type="dxa"/>
            <w:shd w:val="clear" w:color="auto" w:fill="auto"/>
            <w:noWrap/>
            <w:vAlign w:val="bottom"/>
            <w:hideMark/>
          </w:tcPr>
          <w:p w14:paraId="389DC73D" w14:textId="165D76C3" w:rsidR="003B1746" w:rsidRPr="00500FBA" w:rsidRDefault="00145EA4"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 xml:space="preserve">&lt; </w:t>
            </w:r>
            <w:r w:rsidR="003B1746" w:rsidRPr="00500FBA">
              <w:rPr>
                <w:rFonts w:ascii="Book Antiqua" w:eastAsia="Times New Roman" w:hAnsi="Book Antiqua"/>
                <w:color w:val="000000" w:themeColor="text1"/>
              </w:rPr>
              <w:t>0.001</w:t>
            </w:r>
          </w:p>
        </w:tc>
        <w:tc>
          <w:tcPr>
            <w:tcW w:w="1276" w:type="dxa"/>
            <w:shd w:val="clear" w:color="auto" w:fill="auto"/>
            <w:noWrap/>
            <w:vAlign w:val="bottom"/>
            <w:hideMark/>
          </w:tcPr>
          <w:p w14:paraId="17F13D3D"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1.001</w:t>
            </w:r>
          </w:p>
        </w:tc>
        <w:tc>
          <w:tcPr>
            <w:tcW w:w="992" w:type="dxa"/>
            <w:shd w:val="clear" w:color="auto" w:fill="auto"/>
            <w:noWrap/>
            <w:vAlign w:val="bottom"/>
            <w:hideMark/>
          </w:tcPr>
          <w:p w14:paraId="1CC70AFA" w14:textId="715F5A3D" w:rsidR="003B1746" w:rsidRPr="00500FBA" w:rsidRDefault="00145EA4"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 xml:space="preserve"> &lt; </w:t>
            </w:r>
            <w:r w:rsidR="003B1746" w:rsidRPr="00500FBA">
              <w:rPr>
                <w:rFonts w:ascii="Book Antiqua" w:eastAsia="Times New Roman" w:hAnsi="Book Antiqua"/>
                <w:color w:val="000000" w:themeColor="text1"/>
              </w:rPr>
              <w:t>0.001</w:t>
            </w:r>
          </w:p>
        </w:tc>
        <w:tc>
          <w:tcPr>
            <w:tcW w:w="1001" w:type="dxa"/>
          </w:tcPr>
          <w:p w14:paraId="1AFCED0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1.000</w:t>
            </w:r>
          </w:p>
        </w:tc>
        <w:tc>
          <w:tcPr>
            <w:tcW w:w="984" w:type="dxa"/>
          </w:tcPr>
          <w:p w14:paraId="741E78C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0.09</w:t>
            </w:r>
          </w:p>
        </w:tc>
        <w:tc>
          <w:tcPr>
            <w:tcW w:w="1136" w:type="dxa"/>
            <w:vAlign w:val="bottom"/>
          </w:tcPr>
          <w:p w14:paraId="500BD2C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0" w:type="auto"/>
            <w:vAlign w:val="bottom"/>
          </w:tcPr>
          <w:p w14:paraId="70A181D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9E1BF6" w:rsidRPr="00500FBA" w14:paraId="05A39186" w14:textId="77777777" w:rsidTr="00293A63">
        <w:trPr>
          <w:trHeight w:val="61"/>
          <w:jc w:val="center"/>
        </w:trPr>
        <w:tc>
          <w:tcPr>
            <w:tcW w:w="3828" w:type="dxa"/>
            <w:shd w:val="clear" w:color="auto" w:fill="auto"/>
            <w:noWrap/>
            <w:vAlign w:val="bottom"/>
            <w:hideMark/>
          </w:tcPr>
          <w:p w14:paraId="1A31F16A"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Lactate dehydrogenase </w:t>
            </w:r>
          </w:p>
        </w:tc>
        <w:tc>
          <w:tcPr>
            <w:tcW w:w="1696" w:type="dxa"/>
            <w:shd w:val="clear" w:color="auto" w:fill="auto"/>
            <w:noWrap/>
            <w:vAlign w:val="bottom"/>
            <w:hideMark/>
          </w:tcPr>
          <w:p w14:paraId="09071F6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1.001</w:t>
            </w:r>
          </w:p>
        </w:tc>
        <w:tc>
          <w:tcPr>
            <w:tcW w:w="1275" w:type="dxa"/>
            <w:shd w:val="clear" w:color="auto" w:fill="auto"/>
            <w:noWrap/>
            <w:vAlign w:val="bottom"/>
            <w:hideMark/>
          </w:tcPr>
          <w:p w14:paraId="714BF56C" w14:textId="1AA1D6E8" w:rsidR="003B1746" w:rsidRPr="00500FBA" w:rsidRDefault="00145EA4"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 xml:space="preserve">&lt; </w:t>
            </w:r>
            <w:r w:rsidR="003B1746" w:rsidRPr="00500FBA">
              <w:rPr>
                <w:rFonts w:ascii="Book Antiqua" w:eastAsia="Times New Roman" w:hAnsi="Book Antiqua"/>
                <w:color w:val="000000" w:themeColor="text1"/>
              </w:rPr>
              <w:t>0.001</w:t>
            </w:r>
          </w:p>
        </w:tc>
        <w:tc>
          <w:tcPr>
            <w:tcW w:w="1276" w:type="dxa"/>
            <w:shd w:val="clear" w:color="auto" w:fill="auto"/>
            <w:noWrap/>
            <w:vAlign w:val="bottom"/>
            <w:hideMark/>
          </w:tcPr>
          <w:p w14:paraId="0A1335F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1.001</w:t>
            </w:r>
          </w:p>
        </w:tc>
        <w:tc>
          <w:tcPr>
            <w:tcW w:w="992" w:type="dxa"/>
            <w:shd w:val="clear" w:color="auto" w:fill="auto"/>
            <w:noWrap/>
            <w:vAlign w:val="bottom"/>
            <w:hideMark/>
          </w:tcPr>
          <w:p w14:paraId="1E0AC0D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0.374</w:t>
            </w:r>
          </w:p>
        </w:tc>
        <w:tc>
          <w:tcPr>
            <w:tcW w:w="1001" w:type="dxa"/>
          </w:tcPr>
          <w:p w14:paraId="1D95C09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1.000</w:t>
            </w:r>
          </w:p>
        </w:tc>
        <w:tc>
          <w:tcPr>
            <w:tcW w:w="984" w:type="dxa"/>
          </w:tcPr>
          <w:p w14:paraId="150A46B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0.714</w:t>
            </w:r>
          </w:p>
        </w:tc>
        <w:tc>
          <w:tcPr>
            <w:tcW w:w="1136" w:type="dxa"/>
            <w:vAlign w:val="bottom"/>
          </w:tcPr>
          <w:p w14:paraId="46467BA5"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0" w:type="auto"/>
            <w:vAlign w:val="bottom"/>
          </w:tcPr>
          <w:p w14:paraId="19023B2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9E1BF6" w:rsidRPr="00500FBA" w14:paraId="511A34C4" w14:textId="77777777" w:rsidTr="00293A63">
        <w:trPr>
          <w:trHeight w:val="61"/>
          <w:jc w:val="center"/>
        </w:trPr>
        <w:tc>
          <w:tcPr>
            <w:tcW w:w="3828" w:type="dxa"/>
            <w:shd w:val="clear" w:color="auto" w:fill="auto"/>
            <w:noWrap/>
            <w:vAlign w:val="bottom"/>
            <w:hideMark/>
          </w:tcPr>
          <w:p w14:paraId="6F12730E"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High sensitivity C-reactive protein</w:t>
            </w:r>
          </w:p>
        </w:tc>
        <w:tc>
          <w:tcPr>
            <w:tcW w:w="1696" w:type="dxa"/>
            <w:shd w:val="clear" w:color="auto" w:fill="auto"/>
            <w:noWrap/>
            <w:vAlign w:val="bottom"/>
            <w:hideMark/>
          </w:tcPr>
          <w:p w14:paraId="31D4D4D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1.002</w:t>
            </w:r>
          </w:p>
        </w:tc>
        <w:tc>
          <w:tcPr>
            <w:tcW w:w="1275" w:type="dxa"/>
            <w:shd w:val="clear" w:color="auto" w:fill="auto"/>
            <w:noWrap/>
            <w:vAlign w:val="bottom"/>
            <w:hideMark/>
          </w:tcPr>
          <w:p w14:paraId="4CF57C7E" w14:textId="4DBE415F" w:rsidR="003B1746" w:rsidRPr="00500FBA" w:rsidRDefault="00145EA4"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 xml:space="preserve">&lt; </w:t>
            </w:r>
            <w:r w:rsidR="003B1746" w:rsidRPr="00500FBA">
              <w:rPr>
                <w:rFonts w:ascii="Book Antiqua" w:eastAsia="Times New Roman" w:hAnsi="Book Antiqua"/>
                <w:color w:val="000000" w:themeColor="text1"/>
              </w:rPr>
              <w:t>0.001</w:t>
            </w:r>
          </w:p>
        </w:tc>
        <w:tc>
          <w:tcPr>
            <w:tcW w:w="1276" w:type="dxa"/>
            <w:shd w:val="clear" w:color="auto" w:fill="auto"/>
            <w:noWrap/>
            <w:vAlign w:val="bottom"/>
            <w:hideMark/>
          </w:tcPr>
          <w:p w14:paraId="00B5BF7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w:t>
            </w:r>
          </w:p>
        </w:tc>
        <w:tc>
          <w:tcPr>
            <w:tcW w:w="992" w:type="dxa"/>
            <w:shd w:val="clear" w:color="auto" w:fill="auto"/>
            <w:noWrap/>
            <w:vAlign w:val="bottom"/>
            <w:hideMark/>
          </w:tcPr>
          <w:p w14:paraId="577E51CD"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0.553</w:t>
            </w:r>
          </w:p>
        </w:tc>
        <w:tc>
          <w:tcPr>
            <w:tcW w:w="1001" w:type="dxa"/>
          </w:tcPr>
          <w:p w14:paraId="24151A1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0.999</w:t>
            </w:r>
          </w:p>
        </w:tc>
        <w:tc>
          <w:tcPr>
            <w:tcW w:w="984" w:type="dxa"/>
          </w:tcPr>
          <w:p w14:paraId="5895AF0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0.788</w:t>
            </w:r>
          </w:p>
        </w:tc>
        <w:tc>
          <w:tcPr>
            <w:tcW w:w="1136" w:type="dxa"/>
            <w:vAlign w:val="bottom"/>
          </w:tcPr>
          <w:p w14:paraId="016889DF"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0" w:type="auto"/>
            <w:vAlign w:val="bottom"/>
          </w:tcPr>
          <w:p w14:paraId="227DD9D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9E1BF6" w:rsidRPr="00500FBA" w14:paraId="6EDCB327" w14:textId="77777777" w:rsidTr="00293A63">
        <w:trPr>
          <w:trHeight w:val="61"/>
          <w:jc w:val="center"/>
        </w:trPr>
        <w:tc>
          <w:tcPr>
            <w:tcW w:w="3828" w:type="dxa"/>
            <w:shd w:val="clear" w:color="auto" w:fill="auto"/>
            <w:noWrap/>
            <w:vAlign w:val="bottom"/>
            <w:hideMark/>
          </w:tcPr>
          <w:p w14:paraId="7567229F"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Ferritin</w:t>
            </w:r>
          </w:p>
        </w:tc>
        <w:tc>
          <w:tcPr>
            <w:tcW w:w="1696" w:type="dxa"/>
            <w:shd w:val="clear" w:color="auto" w:fill="auto"/>
            <w:noWrap/>
            <w:vAlign w:val="bottom"/>
            <w:hideMark/>
          </w:tcPr>
          <w:p w14:paraId="10A8270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w:t>
            </w:r>
          </w:p>
        </w:tc>
        <w:tc>
          <w:tcPr>
            <w:tcW w:w="1275" w:type="dxa"/>
            <w:shd w:val="clear" w:color="auto" w:fill="auto"/>
            <w:noWrap/>
            <w:vAlign w:val="bottom"/>
            <w:hideMark/>
          </w:tcPr>
          <w:p w14:paraId="1DECDA95"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0.002</w:t>
            </w:r>
          </w:p>
        </w:tc>
        <w:tc>
          <w:tcPr>
            <w:tcW w:w="1276" w:type="dxa"/>
            <w:shd w:val="clear" w:color="auto" w:fill="auto"/>
            <w:noWrap/>
            <w:vAlign w:val="bottom"/>
            <w:hideMark/>
          </w:tcPr>
          <w:p w14:paraId="228A46B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1.053</w:t>
            </w:r>
          </w:p>
        </w:tc>
        <w:tc>
          <w:tcPr>
            <w:tcW w:w="992" w:type="dxa"/>
            <w:shd w:val="clear" w:color="auto" w:fill="auto"/>
            <w:noWrap/>
            <w:vAlign w:val="bottom"/>
            <w:hideMark/>
          </w:tcPr>
          <w:p w14:paraId="2DC7CA5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0.028</w:t>
            </w:r>
          </w:p>
        </w:tc>
        <w:tc>
          <w:tcPr>
            <w:tcW w:w="1001" w:type="dxa"/>
          </w:tcPr>
          <w:p w14:paraId="64AA997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1.000</w:t>
            </w:r>
          </w:p>
        </w:tc>
        <w:tc>
          <w:tcPr>
            <w:tcW w:w="984" w:type="dxa"/>
          </w:tcPr>
          <w:p w14:paraId="7FCD471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0.902</w:t>
            </w:r>
          </w:p>
        </w:tc>
        <w:tc>
          <w:tcPr>
            <w:tcW w:w="1136" w:type="dxa"/>
            <w:vAlign w:val="bottom"/>
          </w:tcPr>
          <w:p w14:paraId="012DECD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0" w:type="auto"/>
            <w:vAlign w:val="bottom"/>
          </w:tcPr>
          <w:p w14:paraId="59E2DA4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9E1BF6" w:rsidRPr="00500FBA" w14:paraId="379271E8" w14:textId="77777777" w:rsidTr="00293A63">
        <w:trPr>
          <w:trHeight w:val="61"/>
          <w:jc w:val="center"/>
        </w:trPr>
        <w:tc>
          <w:tcPr>
            <w:tcW w:w="3828" w:type="dxa"/>
            <w:shd w:val="clear" w:color="auto" w:fill="auto"/>
            <w:noWrap/>
            <w:vAlign w:val="bottom"/>
            <w:hideMark/>
          </w:tcPr>
          <w:p w14:paraId="23D1D0E9" w14:textId="179092B6"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Prothrombin time</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 xml:space="preserve">s) </w:t>
            </w:r>
          </w:p>
        </w:tc>
        <w:tc>
          <w:tcPr>
            <w:tcW w:w="1696" w:type="dxa"/>
            <w:shd w:val="clear" w:color="auto" w:fill="auto"/>
            <w:noWrap/>
            <w:vAlign w:val="bottom"/>
            <w:hideMark/>
          </w:tcPr>
          <w:p w14:paraId="43484A4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1.001</w:t>
            </w:r>
          </w:p>
        </w:tc>
        <w:tc>
          <w:tcPr>
            <w:tcW w:w="1275" w:type="dxa"/>
            <w:shd w:val="clear" w:color="auto" w:fill="auto"/>
            <w:noWrap/>
            <w:vAlign w:val="bottom"/>
            <w:hideMark/>
          </w:tcPr>
          <w:p w14:paraId="4756FC4F"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0.89</w:t>
            </w:r>
          </w:p>
        </w:tc>
        <w:tc>
          <w:tcPr>
            <w:tcW w:w="1276" w:type="dxa"/>
            <w:shd w:val="clear" w:color="auto" w:fill="auto"/>
            <w:noWrap/>
            <w:vAlign w:val="bottom"/>
            <w:hideMark/>
          </w:tcPr>
          <w:p w14:paraId="6F1A2D1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992" w:type="dxa"/>
            <w:shd w:val="clear" w:color="auto" w:fill="auto"/>
            <w:noWrap/>
            <w:vAlign w:val="bottom"/>
            <w:hideMark/>
          </w:tcPr>
          <w:p w14:paraId="5A41267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1001" w:type="dxa"/>
          </w:tcPr>
          <w:p w14:paraId="106CC1C1"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1.1</w:t>
            </w:r>
          </w:p>
        </w:tc>
        <w:tc>
          <w:tcPr>
            <w:tcW w:w="984" w:type="dxa"/>
          </w:tcPr>
          <w:p w14:paraId="3751B08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0.281</w:t>
            </w:r>
          </w:p>
        </w:tc>
        <w:tc>
          <w:tcPr>
            <w:tcW w:w="1136" w:type="dxa"/>
            <w:vAlign w:val="bottom"/>
          </w:tcPr>
          <w:p w14:paraId="53EDF35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0" w:type="auto"/>
            <w:vAlign w:val="bottom"/>
          </w:tcPr>
          <w:p w14:paraId="6A9D820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9E1BF6" w:rsidRPr="00500FBA" w14:paraId="3EB9DFB7" w14:textId="77777777" w:rsidTr="00293A63">
        <w:trPr>
          <w:trHeight w:val="61"/>
          <w:jc w:val="center"/>
        </w:trPr>
        <w:tc>
          <w:tcPr>
            <w:tcW w:w="3828" w:type="dxa"/>
            <w:shd w:val="clear" w:color="auto" w:fill="auto"/>
            <w:noWrap/>
            <w:vAlign w:val="bottom"/>
            <w:hideMark/>
          </w:tcPr>
          <w:p w14:paraId="08289492" w14:textId="14CB8EC9"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Activated partial thromboplastin time</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s)</w:t>
            </w:r>
          </w:p>
        </w:tc>
        <w:tc>
          <w:tcPr>
            <w:tcW w:w="1696" w:type="dxa"/>
            <w:shd w:val="clear" w:color="auto" w:fill="auto"/>
            <w:noWrap/>
            <w:vAlign w:val="bottom"/>
            <w:hideMark/>
          </w:tcPr>
          <w:p w14:paraId="17D85CDD"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0.998</w:t>
            </w:r>
          </w:p>
        </w:tc>
        <w:tc>
          <w:tcPr>
            <w:tcW w:w="1275" w:type="dxa"/>
            <w:shd w:val="clear" w:color="auto" w:fill="auto"/>
            <w:noWrap/>
            <w:vAlign w:val="bottom"/>
            <w:hideMark/>
          </w:tcPr>
          <w:p w14:paraId="626F4A1F"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0.804</w:t>
            </w:r>
          </w:p>
        </w:tc>
        <w:tc>
          <w:tcPr>
            <w:tcW w:w="1276" w:type="dxa"/>
            <w:shd w:val="clear" w:color="auto" w:fill="auto"/>
            <w:noWrap/>
            <w:vAlign w:val="bottom"/>
            <w:hideMark/>
          </w:tcPr>
          <w:p w14:paraId="627B7E2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992" w:type="dxa"/>
            <w:shd w:val="clear" w:color="auto" w:fill="auto"/>
            <w:noWrap/>
            <w:vAlign w:val="bottom"/>
            <w:hideMark/>
          </w:tcPr>
          <w:p w14:paraId="36A441F1"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1001" w:type="dxa"/>
          </w:tcPr>
          <w:p w14:paraId="568279DD"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0.966</w:t>
            </w:r>
          </w:p>
        </w:tc>
        <w:tc>
          <w:tcPr>
            <w:tcW w:w="984" w:type="dxa"/>
          </w:tcPr>
          <w:p w14:paraId="6689FFC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0.281</w:t>
            </w:r>
          </w:p>
        </w:tc>
        <w:tc>
          <w:tcPr>
            <w:tcW w:w="1136" w:type="dxa"/>
            <w:vAlign w:val="bottom"/>
          </w:tcPr>
          <w:p w14:paraId="5726761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0" w:type="auto"/>
            <w:vAlign w:val="bottom"/>
          </w:tcPr>
          <w:p w14:paraId="798D59C5"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9E1BF6" w:rsidRPr="00500FBA" w14:paraId="66DE2D68" w14:textId="77777777" w:rsidTr="00293A63">
        <w:trPr>
          <w:trHeight w:val="61"/>
          <w:jc w:val="center"/>
        </w:trPr>
        <w:tc>
          <w:tcPr>
            <w:tcW w:w="3828" w:type="dxa"/>
            <w:shd w:val="clear" w:color="auto" w:fill="auto"/>
            <w:noWrap/>
            <w:vAlign w:val="bottom"/>
            <w:hideMark/>
          </w:tcPr>
          <w:p w14:paraId="7BC840C6"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Creatinine</w:t>
            </w:r>
          </w:p>
        </w:tc>
        <w:tc>
          <w:tcPr>
            <w:tcW w:w="1696" w:type="dxa"/>
            <w:shd w:val="clear" w:color="auto" w:fill="auto"/>
            <w:noWrap/>
            <w:vAlign w:val="bottom"/>
            <w:hideMark/>
          </w:tcPr>
          <w:p w14:paraId="4C69EF3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1.072</w:t>
            </w:r>
          </w:p>
        </w:tc>
        <w:tc>
          <w:tcPr>
            <w:tcW w:w="1275" w:type="dxa"/>
            <w:shd w:val="clear" w:color="auto" w:fill="auto"/>
            <w:noWrap/>
            <w:vAlign w:val="bottom"/>
            <w:hideMark/>
          </w:tcPr>
          <w:p w14:paraId="170A80B9" w14:textId="16DEB11B" w:rsidR="003B1746" w:rsidRPr="00500FBA" w:rsidRDefault="00145EA4"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 xml:space="preserve">&lt; </w:t>
            </w:r>
            <w:r w:rsidR="003B1746" w:rsidRPr="00500FBA">
              <w:rPr>
                <w:rFonts w:ascii="Book Antiqua" w:eastAsia="Times New Roman" w:hAnsi="Book Antiqua"/>
                <w:color w:val="000000" w:themeColor="text1"/>
              </w:rPr>
              <w:t>0.001</w:t>
            </w:r>
          </w:p>
        </w:tc>
        <w:tc>
          <w:tcPr>
            <w:tcW w:w="1276" w:type="dxa"/>
            <w:shd w:val="clear" w:color="auto" w:fill="auto"/>
            <w:noWrap/>
            <w:vAlign w:val="bottom"/>
            <w:hideMark/>
          </w:tcPr>
          <w:p w14:paraId="08F9031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992" w:type="dxa"/>
            <w:shd w:val="clear" w:color="auto" w:fill="auto"/>
            <w:noWrap/>
            <w:vAlign w:val="bottom"/>
            <w:hideMark/>
          </w:tcPr>
          <w:p w14:paraId="53F8409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1001" w:type="dxa"/>
          </w:tcPr>
          <w:p w14:paraId="75D24295"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1.08</w:t>
            </w:r>
          </w:p>
        </w:tc>
        <w:tc>
          <w:tcPr>
            <w:tcW w:w="984" w:type="dxa"/>
          </w:tcPr>
          <w:p w14:paraId="1E513FA6"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0.91</w:t>
            </w:r>
          </w:p>
        </w:tc>
        <w:tc>
          <w:tcPr>
            <w:tcW w:w="1136" w:type="dxa"/>
            <w:vAlign w:val="bottom"/>
          </w:tcPr>
          <w:p w14:paraId="2E037DF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0" w:type="auto"/>
            <w:vAlign w:val="bottom"/>
          </w:tcPr>
          <w:p w14:paraId="57049BE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9E1BF6" w:rsidRPr="00500FBA" w14:paraId="44945FA3" w14:textId="77777777" w:rsidTr="00293A63">
        <w:trPr>
          <w:trHeight w:val="61"/>
          <w:jc w:val="center"/>
        </w:trPr>
        <w:tc>
          <w:tcPr>
            <w:tcW w:w="3828" w:type="dxa"/>
            <w:shd w:val="clear" w:color="auto" w:fill="auto"/>
            <w:noWrap/>
            <w:vAlign w:val="bottom"/>
            <w:hideMark/>
          </w:tcPr>
          <w:p w14:paraId="7480E0F8"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Alanine transaminase </w:t>
            </w:r>
          </w:p>
        </w:tc>
        <w:tc>
          <w:tcPr>
            <w:tcW w:w="1696" w:type="dxa"/>
            <w:shd w:val="clear" w:color="auto" w:fill="auto"/>
            <w:noWrap/>
            <w:vAlign w:val="bottom"/>
            <w:hideMark/>
          </w:tcPr>
          <w:p w14:paraId="0F43836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0.999</w:t>
            </w:r>
          </w:p>
        </w:tc>
        <w:tc>
          <w:tcPr>
            <w:tcW w:w="1275" w:type="dxa"/>
            <w:shd w:val="clear" w:color="auto" w:fill="auto"/>
            <w:noWrap/>
            <w:vAlign w:val="bottom"/>
            <w:hideMark/>
          </w:tcPr>
          <w:p w14:paraId="2C14E341"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0.325</w:t>
            </w:r>
          </w:p>
        </w:tc>
        <w:tc>
          <w:tcPr>
            <w:tcW w:w="1276" w:type="dxa"/>
            <w:shd w:val="clear" w:color="auto" w:fill="auto"/>
            <w:noWrap/>
            <w:vAlign w:val="bottom"/>
            <w:hideMark/>
          </w:tcPr>
          <w:p w14:paraId="385F107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992" w:type="dxa"/>
            <w:shd w:val="clear" w:color="auto" w:fill="auto"/>
            <w:noWrap/>
            <w:vAlign w:val="bottom"/>
            <w:hideMark/>
          </w:tcPr>
          <w:p w14:paraId="3207E65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1001" w:type="dxa"/>
          </w:tcPr>
          <w:p w14:paraId="741BB4FF"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0.998</w:t>
            </w:r>
          </w:p>
        </w:tc>
        <w:tc>
          <w:tcPr>
            <w:tcW w:w="984" w:type="dxa"/>
          </w:tcPr>
          <w:p w14:paraId="65FB995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0.371</w:t>
            </w:r>
          </w:p>
        </w:tc>
        <w:tc>
          <w:tcPr>
            <w:tcW w:w="1136" w:type="dxa"/>
            <w:vAlign w:val="bottom"/>
          </w:tcPr>
          <w:p w14:paraId="00367E71"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0" w:type="auto"/>
            <w:vAlign w:val="bottom"/>
          </w:tcPr>
          <w:p w14:paraId="459D74BD"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9E1BF6" w:rsidRPr="00500FBA" w14:paraId="653F65DB" w14:textId="77777777" w:rsidTr="00293A63">
        <w:trPr>
          <w:trHeight w:val="61"/>
          <w:jc w:val="center"/>
        </w:trPr>
        <w:tc>
          <w:tcPr>
            <w:tcW w:w="3828" w:type="dxa"/>
            <w:shd w:val="clear" w:color="auto" w:fill="auto"/>
            <w:noWrap/>
            <w:vAlign w:val="bottom"/>
            <w:hideMark/>
          </w:tcPr>
          <w:p w14:paraId="0B25C470"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Aspartate transaminase </w:t>
            </w:r>
          </w:p>
        </w:tc>
        <w:tc>
          <w:tcPr>
            <w:tcW w:w="1696" w:type="dxa"/>
            <w:shd w:val="clear" w:color="auto" w:fill="auto"/>
            <w:noWrap/>
            <w:vAlign w:val="bottom"/>
            <w:hideMark/>
          </w:tcPr>
          <w:p w14:paraId="42EDB675"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w:t>
            </w:r>
          </w:p>
        </w:tc>
        <w:tc>
          <w:tcPr>
            <w:tcW w:w="1275" w:type="dxa"/>
            <w:shd w:val="clear" w:color="auto" w:fill="auto"/>
            <w:noWrap/>
            <w:vAlign w:val="bottom"/>
            <w:hideMark/>
          </w:tcPr>
          <w:p w14:paraId="347D8211"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0.391</w:t>
            </w:r>
          </w:p>
        </w:tc>
        <w:tc>
          <w:tcPr>
            <w:tcW w:w="1276" w:type="dxa"/>
            <w:shd w:val="clear" w:color="auto" w:fill="auto"/>
            <w:noWrap/>
            <w:vAlign w:val="bottom"/>
            <w:hideMark/>
          </w:tcPr>
          <w:p w14:paraId="4DF39EA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992" w:type="dxa"/>
            <w:shd w:val="clear" w:color="auto" w:fill="auto"/>
            <w:noWrap/>
            <w:vAlign w:val="bottom"/>
            <w:hideMark/>
          </w:tcPr>
          <w:p w14:paraId="161ACD75"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1001" w:type="dxa"/>
          </w:tcPr>
          <w:p w14:paraId="1D48B1F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0.999</w:t>
            </w:r>
          </w:p>
        </w:tc>
        <w:tc>
          <w:tcPr>
            <w:tcW w:w="984" w:type="dxa"/>
          </w:tcPr>
          <w:p w14:paraId="08E0D80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0.402</w:t>
            </w:r>
          </w:p>
        </w:tc>
        <w:tc>
          <w:tcPr>
            <w:tcW w:w="1136" w:type="dxa"/>
            <w:vAlign w:val="bottom"/>
          </w:tcPr>
          <w:p w14:paraId="34CC695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0" w:type="auto"/>
            <w:vAlign w:val="bottom"/>
          </w:tcPr>
          <w:p w14:paraId="20F15465"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9E1BF6" w:rsidRPr="00500FBA" w14:paraId="3354A4B6" w14:textId="77777777" w:rsidTr="00293A63">
        <w:trPr>
          <w:trHeight w:val="61"/>
          <w:jc w:val="center"/>
        </w:trPr>
        <w:tc>
          <w:tcPr>
            <w:tcW w:w="3828" w:type="dxa"/>
            <w:shd w:val="clear" w:color="auto" w:fill="auto"/>
            <w:noWrap/>
            <w:vAlign w:val="bottom"/>
            <w:hideMark/>
          </w:tcPr>
          <w:p w14:paraId="4C33611E"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proofErr w:type="spellStart"/>
            <w:r w:rsidRPr="00500FBA">
              <w:rPr>
                <w:rFonts w:ascii="Book Antiqua" w:eastAsia="Times New Roman" w:hAnsi="Book Antiqua"/>
                <w:b/>
                <w:bCs/>
                <w:color w:val="000000" w:themeColor="text1"/>
              </w:rPr>
              <w:t>Alkalaine</w:t>
            </w:r>
            <w:proofErr w:type="spellEnd"/>
            <w:r w:rsidRPr="00500FBA">
              <w:rPr>
                <w:rFonts w:ascii="Book Antiqua" w:eastAsia="Times New Roman" w:hAnsi="Book Antiqua"/>
                <w:b/>
                <w:bCs/>
                <w:color w:val="000000" w:themeColor="text1"/>
              </w:rPr>
              <w:t xml:space="preserve"> phosphatase </w:t>
            </w:r>
          </w:p>
        </w:tc>
        <w:tc>
          <w:tcPr>
            <w:tcW w:w="1696" w:type="dxa"/>
            <w:shd w:val="clear" w:color="auto" w:fill="auto"/>
            <w:noWrap/>
            <w:vAlign w:val="bottom"/>
            <w:hideMark/>
          </w:tcPr>
          <w:p w14:paraId="6A219E9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0.999</w:t>
            </w:r>
          </w:p>
        </w:tc>
        <w:tc>
          <w:tcPr>
            <w:tcW w:w="1275" w:type="dxa"/>
            <w:shd w:val="clear" w:color="auto" w:fill="auto"/>
            <w:noWrap/>
            <w:vAlign w:val="bottom"/>
            <w:hideMark/>
          </w:tcPr>
          <w:p w14:paraId="26CD761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0.222</w:t>
            </w:r>
          </w:p>
        </w:tc>
        <w:tc>
          <w:tcPr>
            <w:tcW w:w="1276" w:type="dxa"/>
            <w:shd w:val="clear" w:color="auto" w:fill="auto"/>
            <w:noWrap/>
            <w:vAlign w:val="bottom"/>
            <w:hideMark/>
          </w:tcPr>
          <w:p w14:paraId="3337765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992" w:type="dxa"/>
            <w:shd w:val="clear" w:color="auto" w:fill="auto"/>
            <w:noWrap/>
            <w:vAlign w:val="bottom"/>
            <w:hideMark/>
          </w:tcPr>
          <w:p w14:paraId="71C4C83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1001" w:type="dxa"/>
          </w:tcPr>
          <w:p w14:paraId="2541DE8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0.275</w:t>
            </w:r>
          </w:p>
        </w:tc>
        <w:tc>
          <w:tcPr>
            <w:tcW w:w="984" w:type="dxa"/>
          </w:tcPr>
          <w:p w14:paraId="6B03380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0.995</w:t>
            </w:r>
          </w:p>
        </w:tc>
        <w:tc>
          <w:tcPr>
            <w:tcW w:w="1136" w:type="dxa"/>
            <w:vAlign w:val="bottom"/>
          </w:tcPr>
          <w:p w14:paraId="7588A9C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0" w:type="auto"/>
            <w:vAlign w:val="bottom"/>
          </w:tcPr>
          <w:p w14:paraId="16E6E7B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9E1BF6" w:rsidRPr="00500FBA" w14:paraId="433C75BA" w14:textId="77777777" w:rsidTr="00293A63">
        <w:trPr>
          <w:trHeight w:val="61"/>
          <w:jc w:val="center"/>
        </w:trPr>
        <w:tc>
          <w:tcPr>
            <w:tcW w:w="3828" w:type="dxa"/>
            <w:shd w:val="clear" w:color="auto" w:fill="auto"/>
            <w:noWrap/>
            <w:vAlign w:val="bottom"/>
            <w:hideMark/>
          </w:tcPr>
          <w:p w14:paraId="513FA14C"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Total bilirubin </w:t>
            </w:r>
          </w:p>
        </w:tc>
        <w:tc>
          <w:tcPr>
            <w:tcW w:w="1696" w:type="dxa"/>
            <w:shd w:val="clear" w:color="auto" w:fill="auto"/>
            <w:noWrap/>
            <w:vAlign w:val="bottom"/>
            <w:hideMark/>
          </w:tcPr>
          <w:p w14:paraId="111BCFE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1.131</w:t>
            </w:r>
          </w:p>
        </w:tc>
        <w:tc>
          <w:tcPr>
            <w:tcW w:w="1275" w:type="dxa"/>
            <w:shd w:val="clear" w:color="auto" w:fill="auto"/>
            <w:noWrap/>
            <w:vAlign w:val="bottom"/>
            <w:hideMark/>
          </w:tcPr>
          <w:p w14:paraId="7302BA76"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0.002</w:t>
            </w:r>
          </w:p>
        </w:tc>
        <w:tc>
          <w:tcPr>
            <w:tcW w:w="1276" w:type="dxa"/>
            <w:shd w:val="clear" w:color="auto" w:fill="auto"/>
            <w:noWrap/>
            <w:vAlign w:val="bottom"/>
            <w:hideMark/>
          </w:tcPr>
          <w:p w14:paraId="4AB824E5"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1.026</w:t>
            </w:r>
          </w:p>
        </w:tc>
        <w:tc>
          <w:tcPr>
            <w:tcW w:w="992" w:type="dxa"/>
            <w:shd w:val="clear" w:color="auto" w:fill="auto"/>
            <w:noWrap/>
            <w:vAlign w:val="bottom"/>
            <w:hideMark/>
          </w:tcPr>
          <w:p w14:paraId="156C51E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0.925</w:t>
            </w:r>
          </w:p>
        </w:tc>
        <w:tc>
          <w:tcPr>
            <w:tcW w:w="1001" w:type="dxa"/>
          </w:tcPr>
          <w:p w14:paraId="778F46F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1.16</w:t>
            </w:r>
          </w:p>
        </w:tc>
        <w:tc>
          <w:tcPr>
            <w:tcW w:w="984" w:type="dxa"/>
          </w:tcPr>
          <w:p w14:paraId="4EA32E9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0.475</w:t>
            </w:r>
          </w:p>
        </w:tc>
        <w:tc>
          <w:tcPr>
            <w:tcW w:w="1136" w:type="dxa"/>
            <w:vAlign w:val="bottom"/>
          </w:tcPr>
          <w:p w14:paraId="653FA9ED"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0" w:type="auto"/>
            <w:vAlign w:val="bottom"/>
          </w:tcPr>
          <w:p w14:paraId="5666DD16"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9E1BF6" w:rsidRPr="00500FBA" w14:paraId="0EE6AAB7" w14:textId="77777777" w:rsidTr="00293A63">
        <w:trPr>
          <w:trHeight w:val="61"/>
          <w:jc w:val="center"/>
        </w:trPr>
        <w:tc>
          <w:tcPr>
            <w:tcW w:w="3828" w:type="dxa"/>
            <w:shd w:val="clear" w:color="auto" w:fill="auto"/>
            <w:noWrap/>
            <w:vAlign w:val="bottom"/>
            <w:hideMark/>
          </w:tcPr>
          <w:p w14:paraId="017D2728"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Combined bilirubin </w:t>
            </w:r>
          </w:p>
        </w:tc>
        <w:tc>
          <w:tcPr>
            <w:tcW w:w="1696" w:type="dxa"/>
            <w:shd w:val="clear" w:color="auto" w:fill="auto"/>
            <w:noWrap/>
            <w:vAlign w:val="bottom"/>
            <w:hideMark/>
          </w:tcPr>
          <w:p w14:paraId="3953E10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1.327</w:t>
            </w:r>
          </w:p>
        </w:tc>
        <w:tc>
          <w:tcPr>
            <w:tcW w:w="1275" w:type="dxa"/>
            <w:shd w:val="clear" w:color="auto" w:fill="auto"/>
            <w:noWrap/>
            <w:vAlign w:val="bottom"/>
            <w:hideMark/>
          </w:tcPr>
          <w:p w14:paraId="61EDA06A" w14:textId="783D193E" w:rsidR="003B1746" w:rsidRPr="00500FBA" w:rsidRDefault="00145EA4"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 xml:space="preserve">&lt; </w:t>
            </w:r>
            <w:r w:rsidR="003B1746" w:rsidRPr="00500FBA">
              <w:rPr>
                <w:rFonts w:ascii="Book Antiqua" w:eastAsia="Times New Roman" w:hAnsi="Book Antiqua"/>
                <w:color w:val="000000" w:themeColor="text1"/>
              </w:rPr>
              <w:t>0.001</w:t>
            </w:r>
          </w:p>
        </w:tc>
        <w:tc>
          <w:tcPr>
            <w:tcW w:w="1276" w:type="dxa"/>
            <w:shd w:val="clear" w:color="auto" w:fill="auto"/>
            <w:noWrap/>
            <w:vAlign w:val="bottom"/>
            <w:hideMark/>
          </w:tcPr>
          <w:p w14:paraId="742FEF0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1.091</w:t>
            </w:r>
          </w:p>
        </w:tc>
        <w:tc>
          <w:tcPr>
            <w:tcW w:w="992" w:type="dxa"/>
            <w:shd w:val="clear" w:color="auto" w:fill="auto"/>
            <w:noWrap/>
            <w:vAlign w:val="bottom"/>
            <w:hideMark/>
          </w:tcPr>
          <w:p w14:paraId="6DF0D3CD"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0.733</w:t>
            </w:r>
          </w:p>
        </w:tc>
        <w:tc>
          <w:tcPr>
            <w:tcW w:w="1001" w:type="dxa"/>
          </w:tcPr>
          <w:p w14:paraId="4AFA429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1.17</w:t>
            </w:r>
          </w:p>
        </w:tc>
        <w:tc>
          <w:tcPr>
            <w:tcW w:w="984" w:type="dxa"/>
          </w:tcPr>
          <w:p w14:paraId="7DD9F3C5"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0.510</w:t>
            </w:r>
          </w:p>
        </w:tc>
        <w:tc>
          <w:tcPr>
            <w:tcW w:w="1136" w:type="dxa"/>
            <w:vAlign w:val="bottom"/>
          </w:tcPr>
          <w:p w14:paraId="2D69C70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0" w:type="auto"/>
            <w:vAlign w:val="bottom"/>
          </w:tcPr>
          <w:p w14:paraId="4E041D5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9E1BF6" w:rsidRPr="00500FBA" w14:paraId="5A14BF11" w14:textId="77777777" w:rsidTr="00293A63">
        <w:trPr>
          <w:trHeight w:val="61"/>
          <w:jc w:val="center"/>
        </w:trPr>
        <w:tc>
          <w:tcPr>
            <w:tcW w:w="3828" w:type="dxa"/>
            <w:shd w:val="clear" w:color="auto" w:fill="auto"/>
            <w:noWrap/>
            <w:vAlign w:val="bottom"/>
            <w:hideMark/>
          </w:tcPr>
          <w:p w14:paraId="422FD79E"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Total protein </w:t>
            </w:r>
          </w:p>
        </w:tc>
        <w:tc>
          <w:tcPr>
            <w:tcW w:w="1696" w:type="dxa"/>
            <w:shd w:val="clear" w:color="auto" w:fill="auto"/>
            <w:noWrap/>
            <w:vAlign w:val="bottom"/>
            <w:hideMark/>
          </w:tcPr>
          <w:p w14:paraId="406F9786"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0.932</w:t>
            </w:r>
          </w:p>
        </w:tc>
        <w:tc>
          <w:tcPr>
            <w:tcW w:w="1275" w:type="dxa"/>
            <w:shd w:val="clear" w:color="auto" w:fill="auto"/>
            <w:noWrap/>
            <w:vAlign w:val="bottom"/>
            <w:hideMark/>
          </w:tcPr>
          <w:p w14:paraId="1414C25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0.235</w:t>
            </w:r>
          </w:p>
        </w:tc>
        <w:tc>
          <w:tcPr>
            <w:tcW w:w="1276" w:type="dxa"/>
            <w:shd w:val="clear" w:color="auto" w:fill="auto"/>
            <w:noWrap/>
            <w:vAlign w:val="bottom"/>
            <w:hideMark/>
          </w:tcPr>
          <w:p w14:paraId="7B6FD166"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992" w:type="dxa"/>
            <w:shd w:val="clear" w:color="auto" w:fill="auto"/>
            <w:noWrap/>
            <w:vAlign w:val="bottom"/>
            <w:hideMark/>
          </w:tcPr>
          <w:p w14:paraId="0BC141CD"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1001" w:type="dxa"/>
          </w:tcPr>
          <w:p w14:paraId="1005FFCF"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0.892</w:t>
            </w:r>
          </w:p>
        </w:tc>
        <w:tc>
          <w:tcPr>
            <w:tcW w:w="984" w:type="dxa"/>
          </w:tcPr>
          <w:p w14:paraId="513373B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0.560</w:t>
            </w:r>
          </w:p>
        </w:tc>
        <w:tc>
          <w:tcPr>
            <w:tcW w:w="1136" w:type="dxa"/>
            <w:vAlign w:val="bottom"/>
          </w:tcPr>
          <w:p w14:paraId="3DEB840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0" w:type="auto"/>
            <w:vAlign w:val="bottom"/>
          </w:tcPr>
          <w:p w14:paraId="0F34079D"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9E1BF6" w:rsidRPr="00500FBA" w14:paraId="47E4FC39" w14:textId="77777777" w:rsidTr="00293A63">
        <w:trPr>
          <w:trHeight w:val="61"/>
          <w:jc w:val="center"/>
        </w:trPr>
        <w:tc>
          <w:tcPr>
            <w:tcW w:w="3828" w:type="dxa"/>
            <w:shd w:val="clear" w:color="auto" w:fill="auto"/>
            <w:noWrap/>
            <w:vAlign w:val="bottom"/>
            <w:hideMark/>
          </w:tcPr>
          <w:p w14:paraId="68F2CF62"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lastRenderedPageBreak/>
              <w:t xml:space="preserve">Albumin </w:t>
            </w:r>
          </w:p>
        </w:tc>
        <w:tc>
          <w:tcPr>
            <w:tcW w:w="1696" w:type="dxa"/>
            <w:shd w:val="clear" w:color="auto" w:fill="auto"/>
            <w:noWrap/>
            <w:vAlign w:val="bottom"/>
            <w:hideMark/>
          </w:tcPr>
          <w:p w14:paraId="460AC52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0.681</w:t>
            </w:r>
          </w:p>
        </w:tc>
        <w:tc>
          <w:tcPr>
            <w:tcW w:w="1275" w:type="dxa"/>
            <w:shd w:val="clear" w:color="auto" w:fill="auto"/>
            <w:noWrap/>
            <w:vAlign w:val="bottom"/>
            <w:hideMark/>
          </w:tcPr>
          <w:p w14:paraId="26397DB9" w14:textId="5AFE67D1" w:rsidR="003B1746" w:rsidRPr="00500FBA" w:rsidRDefault="00145EA4"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 xml:space="preserve">&lt; </w:t>
            </w:r>
            <w:r w:rsidR="003B1746" w:rsidRPr="00500FBA">
              <w:rPr>
                <w:rFonts w:ascii="Book Antiqua" w:eastAsia="Times New Roman" w:hAnsi="Book Antiqua"/>
                <w:color w:val="000000" w:themeColor="text1"/>
              </w:rPr>
              <w:t>0.001</w:t>
            </w:r>
          </w:p>
        </w:tc>
        <w:tc>
          <w:tcPr>
            <w:tcW w:w="1276" w:type="dxa"/>
            <w:shd w:val="clear" w:color="auto" w:fill="auto"/>
            <w:noWrap/>
            <w:vAlign w:val="bottom"/>
            <w:hideMark/>
          </w:tcPr>
          <w:p w14:paraId="0698E9E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0.933</w:t>
            </w:r>
          </w:p>
        </w:tc>
        <w:tc>
          <w:tcPr>
            <w:tcW w:w="992" w:type="dxa"/>
            <w:shd w:val="clear" w:color="auto" w:fill="auto"/>
            <w:noWrap/>
            <w:vAlign w:val="bottom"/>
            <w:hideMark/>
          </w:tcPr>
          <w:p w14:paraId="3352895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0.678</w:t>
            </w:r>
          </w:p>
        </w:tc>
        <w:tc>
          <w:tcPr>
            <w:tcW w:w="1001" w:type="dxa"/>
          </w:tcPr>
          <w:p w14:paraId="006B34C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0.613</w:t>
            </w:r>
          </w:p>
        </w:tc>
        <w:tc>
          <w:tcPr>
            <w:tcW w:w="984" w:type="dxa"/>
          </w:tcPr>
          <w:p w14:paraId="2BD3B6C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0.114</w:t>
            </w:r>
          </w:p>
        </w:tc>
        <w:tc>
          <w:tcPr>
            <w:tcW w:w="1136" w:type="dxa"/>
            <w:vAlign w:val="bottom"/>
          </w:tcPr>
          <w:p w14:paraId="7417513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0" w:type="auto"/>
            <w:vAlign w:val="bottom"/>
          </w:tcPr>
          <w:p w14:paraId="3D92E84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9E1BF6" w:rsidRPr="00500FBA" w14:paraId="02CFDFFB" w14:textId="77777777" w:rsidTr="00293A63">
        <w:trPr>
          <w:trHeight w:val="61"/>
          <w:jc w:val="center"/>
        </w:trPr>
        <w:tc>
          <w:tcPr>
            <w:tcW w:w="3828" w:type="dxa"/>
            <w:shd w:val="clear" w:color="auto" w:fill="auto"/>
            <w:noWrap/>
            <w:vAlign w:val="bottom"/>
            <w:hideMark/>
          </w:tcPr>
          <w:p w14:paraId="36AD0527"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Procalcitonin</w:t>
            </w:r>
          </w:p>
        </w:tc>
        <w:tc>
          <w:tcPr>
            <w:tcW w:w="1696" w:type="dxa"/>
            <w:shd w:val="clear" w:color="auto" w:fill="auto"/>
            <w:noWrap/>
            <w:vAlign w:val="bottom"/>
            <w:hideMark/>
          </w:tcPr>
          <w:p w14:paraId="26AB78F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1.014</w:t>
            </w:r>
          </w:p>
        </w:tc>
        <w:tc>
          <w:tcPr>
            <w:tcW w:w="1275" w:type="dxa"/>
            <w:shd w:val="clear" w:color="auto" w:fill="auto"/>
            <w:noWrap/>
            <w:vAlign w:val="bottom"/>
            <w:hideMark/>
          </w:tcPr>
          <w:p w14:paraId="1B4C86BB" w14:textId="6CE1A659" w:rsidR="003B1746" w:rsidRPr="00500FBA" w:rsidRDefault="00145EA4"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 xml:space="preserve">&lt; </w:t>
            </w:r>
            <w:r w:rsidR="003B1746" w:rsidRPr="00500FBA">
              <w:rPr>
                <w:rFonts w:ascii="Book Antiqua" w:eastAsia="Times New Roman" w:hAnsi="Book Antiqua"/>
                <w:color w:val="000000" w:themeColor="text1"/>
              </w:rPr>
              <w:t>0.001</w:t>
            </w:r>
          </w:p>
        </w:tc>
        <w:tc>
          <w:tcPr>
            <w:tcW w:w="1276" w:type="dxa"/>
            <w:shd w:val="clear" w:color="auto" w:fill="auto"/>
            <w:noWrap/>
            <w:vAlign w:val="bottom"/>
            <w:hideMark/>
          </w:tcPr>
          <w:p w14:paraId="61D9761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1.001</w:t>
            </w:r>
          </w:p>
        </w:tc>
        <w:tc>
          <w:tcPr>
            <w:tcW w:w="992" w:type="dxa"/>
            <w:shd w:val="clear" w:color="auto" w:fill="auto"/>
            <w:noWrap/>
            <w:vAlign w:val="bottom"/>
            <w:hideMark/>
          </w:tcPr>
          <w:p w14:paraId="6E945F7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0.793</w:t>
            </w:r>
          </w:p>
        </w:tc>
        <w:tc>
          <w:tcPr>
            <w:tcW w:w="1001" w:type="dxa"/>
          </w:tcPr>
          <w:p w14:paraId="4D1F55E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1.008</w:t>
            </w:r>
          </w:p>
        </w:tc>
        <w:tc>
          <w:tcPr>
            <w:tcW w:w="984" w:type="dxa"/>
          </w:tcPr>
          <w:p w14:paraId="462EB07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0.544</w:t>
            </w:r>
          </w:p>
        </w:tc>
        <w:tc>
          <w:tcPr>
            <w:tcW w:w="1136" w:type="dxa"/>
            <w:vAlign w:val="bottom"/>
          </w:tcPr>
          <w:p w14:paraId="0834BE9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0" w:type="auto"/>
            <w:vAlign w:val="bottom"/>
          </w:tcPr>
          <w:p w14:paraId="6A8170C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bl>
    <w:p w14:paraId="010C98BF" w14:textId="1CC03C2B" w:rsidR="003B1746" w:rsidRPr="00500FBA" w:rsidRDefault="009E1BF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HCV: Hepatitis C virus.</w:t>
      </w:r>
    </w:p>
    <w:p w14:paraId="5B4C8F5B" w14:textId="632E4FE6" w:rsidR="003B1746" w:rsidRPr="00500FBA" w:rsidRDefault="003B1746" w:rsidP="00293A63">
      <w:pPr>
        <w:adjustRightInd w:val="0"/>
        <w:snapToGrid w:val="0"/>
        <w:spacing w:line="360" w:lineRule="auto"/>
        <w:jc w:val="both"/>
        <w:rPr>
          <w:rFonts w:ascii="Book Antiqua" w:hAnsi="Book Antiqua"/>
          <w:b/>
          <w:bCs/>
          <w:color w:val="000000" w:themeColor="text1"/>
        </w:rPr>
      </w:pPr>
      <w:r w:rsidRPr="00500FBA">
        <w:rPr>
          <w:rFonts w:ascii="Book Antiqua" w:hAnsi="Book Antiqua"/>
          <w:color w:val="000000" w:themeColor="text1"/>
        </w:rPr>
        <w:br w:type="column"/>
      </w:r>
      <w:r w:rsidRPr="00500FBA">
        <w:rPr>
          <w:rFonts w:ascii="Book Antiqua" w:hAnsi="Book Antiqua"/>
          <w:b/>
          <w:bCs/>
          <w:color w:val="000000" w:themeColor="text1"/>
        </w:rPr>
        <w:lastRenderedPageBreak/>
        <w:t xml:space="preserve">Table 3 Comparison between </w:t>
      </w:r>
      <w:r w:rsidR="00D94AC4" w:rsidRPr="00500FBA">
        <w:rPr>
          <w:rFonts w:ascii="Book Antiqua" w:hAnsi="Book Antiqua"/>
          <w:b/>
          <w:bCs/>
          <w:color w:val="000000" w:themeColor="text1"/>
        </w:rPr>
        <w:t>li</w:t>
      </w:r>
      <w:r w:rsidRPr="00500FBA">
        <w:rPr>
          <w:rFonts w:ascii="Book Antiqua" w:hAnsi="Book Antiqua"/>
          <w:b/>
          <w:bCs/>
          <w:color w:val="000000" w:themeColor="text1"/>
        </w:rPr>
        <w:t xml:space="preserve">ver enzymes, acute liver injury, chronic liver disease, and fibrosis score between patients with and without </w:t>
      </w:r>
      <w:r w:rsidR="009E1BF6" w:rsidRPr="00500FBA">
        <w:rPr>
          <w:rFonts w:ascii="Book Antiqua" w:hAnsi="Book Antiqua"/>
          <w:b/>
          <w:bCs/>
          <w:color w:val="000000" w:themeColor="text1"/>
        </w:rPr>
        <w:t xml:space="preserve">hepatitis C virus, </w:t>
      </w:r>
      <w:r w:rsidR="009E1BF6" w:rsidRPr="00500FBA">
        <w:rPr>
          <w:rFonts w:ascii="Book Antiqua" w:hAnsi="Book Antiqua"/>
          <w:b/>
          <w:bCs/>
          <w:i/>
          <w:iCs/>
          <w:color w:val="000000" w:themeColor="text1"/>
        </w:rPr>
        <w:t>n</w:t>
      </w:r>
      <w:r w:rsidR="009E1BF6" w:rsidRPr="00500FBA">
        <w:rPr>
          <w:rFonts w:ascii="Book Antiqua" w:hAnsi="Book Antiqua"/>
          <w:b/>
          <w:bCs/>
          <w:color w:val="000000" w:themeColor="text1"/>
        </w:rPr>
        <w:t xml:space="preserve"> (%)</w:t>
      </w:r>
    </w:p>
    <w:tbl>
      <w:tblPr>
        <w:tblStyle w:val="a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8"/>
        <w:gridCol w:w="1604"/>
        <w:gridCol w:w="2170"/>
        <w:gridCol w:w="1578"/>
        <w:gridCol w:w="1022"/>
        <w:gridCol w:w="1946"/>
        <w:gridCol w:w="1139"/>
        <w:gridCol w:w="1473"/>
      </w:tblGrid>
      <w:tr w:rsidR="008D7006" w:rsidRPr="00500FBA" w14:paraId="08FC6D05" w14:textId="77777777" w:rsidTr="002742A1">
        <w:trPr>
          <w:jc w:val="center"/>
        </w:trPr>
        <w:tc>
          <w:tcPr>
            <w:tcW w:w="2027" w:type="dxa"/>
            <w:tcBorders>
              <w:top w:val="single" w:sz="4" w:space="0" w:color="auto"/>
              <w:bottom w:val="nil"/>
            </w:tcBorders>
          </w:tcPr>
          <w:p w14:paraId="23248A33" w14:textId="77777777" w:rsidR="003B1746" w:rsidRPr="00500FBA" w:rsidRDefault="003B1746" w:rsidP="00293A63">
            <w:pPr>
              <w:adjustRightInd w:val="0"/>
              <w:snapToGrid w:val="0"/>
              <w:spacing w:line="360" w:lineRule="auto"/>
              <w:jc w:val="both"/>
              <w:rPr>
                <w:rFonts w:ascii="Book Antiqua" w:hAnsi="Book Antiqua"/>
                <w:color w:val="000000" w:themeColor="text1"/>
              </w:rPr>
            </w:pPr>
          </w:p>
        </w:tc>
        <w:tc>
          <w:tcPr>
            <w:tcW w:w="0" w:type="auto"/>
            <w:vMerge w:val="restart"/>
            <w:tcBorders>
              <w:top w:val="single" w:sz="4" w:space="0" w:color="auto"/>
              <w:bottom w:val="nil"/>
            </w:tcBorders>
          </w:tcPr>
          <w:p w14:paraId="4BD69A4C" w14:textId="1DFAD0C6" w:rsidR="003B1746" w:rsidRPr="00500FBA" w:rsidRDefault="003B1746" w:rsidP="00293A63">
            <w:pPr>
              <w:adjustRightInd w:val="0"/>
              <w:snapToGrid w:val="0"/>
              <w:spacing w:line="360" w:lineRule="auto"/>
              <w:jc w:val="both"/>
              <w:rPr>
                <w:rFonts w:ascii="Book Antiqua" w:hAnsi="Book Antiqua"/>
                <w:b/>
                <w:bCs/>
                <w:color w:val="000000" w:themeColor="text1"/>
              </w:rPr>
            </w:pPr>
            <w:r w:rsidRPr="00500FBA">
              <w:rPr>
                <w:rFonts w:ascii="Book Antiqua" w:hAnsi="Book Antiqua"/>
                <w:b/>
                <w:bCs/>
                <w:color w:val="000000" w:themeColor="text1"/>
              </w:rPr>
              <w:t>All</w:t>
            </w:r>
            <w:r w:rsidR="009E1BF6" w:rsidRPr="00500FBA">
              <w:rPr>
                <w:rFonts w:ascii="Book Antiqua" w:hAnsi="Book Antiqua"/>
                <w:b/>
                <w:bCs/>
                <w:color w:val="000000" w:themeColor="text1"/>
              </w:rPr>
              <w:t xml:space="preserve"> (</w:t>
            </w:r>
            <w:r w:rsidRPr="00500FBA">
              <w:rPr>
                <w:rFonts w:ascii="Book Antiqua" w:hAnsi="Book Antiqua"/>
                <w:b/>
                <w:bCs/>
                <w:i/>
                <w:iCs/>
                <w:color w:val="000000" w:themeColor="text1"/>
              </w:rPr>
              <w:t>n</w:t>
            </w:r>
            <w:r w:rsidR="009E1BF6" w:rsidRPr="00500FBA">
              <w:rPr>
                <w:rFonts w:ascii="Book Antiqua" w:hAnsi="Book Antiqua"/>
                <w:b/>
                <w:bCs/>
                <w:color w:val="000000" w:themeColor="text1"/>
              </w:rPr>
              <w:t xml:space="preserve"> </w:t>
            </w:r>
            <w:r w:rsidRPr="00500FBA">
              <w:rPr>
                <w:rFonts w:ascii="Book Antiqua" w:hAnsi="Book Antiqua"/>
                <w:b/>
                <w:bCs/>
                <w:color w:val="000000" w:themeColor="text1"/>
              </w:rPr>
              <w:t>=</w:t>
            </w:r>
            <w:r w:rsidR="009E1BF6" w:rsidRPr="00500FBA">
              <w:rPr>
                <w:rFonts w:ascii="Book Antiqua" w:hAnsi="Book Antiqua"/>
                <w:b/>
                <w:bCs/>
                <w:color w:val="000000" w:themeColor="text1"/>
              </w:rPr>
              <w:t xml:space="preserve"> </w:t>
            </w:r>
            <w:r w:rsidRPr="00500FBA">
              <w:rPr>
                <w:rFonts w:ascii="Book Antiqua" w:hAnsi="Book Antiqua"/>
                <w:b/>
                <w:bCs/>
                <w:color w:val="000000" w:themeColor="text1"/>
              </w:rPr>
              <w:t>1065)</w:t>
            </w:r>
          </w:p>
        </w:tc>
        <w:tc>
          <w:tcPr>
            <w:tcW w:w="0" w:type="auto"/>
            <w:gridSpan w:val="3"/>
            <w:tcBorders>
              <w:bottom w:val="single" w:sz="4" w:space="0" w:color="auto"/>
            </w:tcBorders>
            <w:vAlign w:val="bottom"/>
          </w:tcPr>
          <w:p w14:paraId="02EA324D" w14:textId="51975719" w:rsidR="003B1746" w:rsidRPr="00500FBA" w:rsidRDefault="003B1746" w:rsidP="00293A63">
            <w:pPr>
              <w:adjustRightInd w:val="0"/>
              <w:snapToGrid w:val="0"/>
              <w:spacing w:line="360" w:lineRule="auto"/>
              <w:jc w:val="both"/>
              <w:rPr>
                <w:rFonts w:ascii="Book Antiqua" w:hAnsi="Book Antiqua"/>
                <w:b/>
                <w:bCs/>
                <w:color w:val="000000" w:themeColor="text1"/>
              </w:rPr>
            </w:pPr>
            <w:r w:rsidRPr="00500FBA">
              <w:rPr>
                <w:rFonts w:ascii="Book Antiqua" w:eastAsia="Times New Roman" w:hAnsi="Book Antiqua"/>
                <w:b/>
                <w:bCs/>
                <w:color w:val="000000" w:themeColor="text1"/>
              </w:rPr>
              <w:t>A</w:t>
            </w:r>
            <w:r w:rsidR="00497742" w:rsidRPr="00500FBA">
              <w:rPr>
                <w:rFonts w:ascii="Book Antiqua" w:eastAsia="Times New Roman" w:hAnsi="Book Antiqua"/>
                <w:b/>
                <w:bCs/>
                <w:color w:val="000000" w:themeColor="text1"/>
              </w:rPr>
              <w:t>LI</w:t>
            </w:r>
            <w:r w:rsidRPr="00500FBA">
              <w:rPr>
                <w:rFonts w:ascii="Book Antiqua" w:eastAsia="Times New Roman" w:hAnsi="Book Antiqua"/>
                <w:b/>
                <w:bCs/>
                <w:color w:val="000000" w:themeColor="text1"/>
              </w:rPr>
              <w:t xml:space="preserve"> patients</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i/>
                <w:iCs/>
                <w:color w:val="000000" w:themeColor="text1"/>
              </w:rPr>
              <w:t>n</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1065)</w:t>
            </w:r>
          </w:p>
        </w:tc>
        <w:tc>
          <w:tcPr>
            <w:tcW w:w="0" w:type="auto"/>
            <w:gridSpan w:val="3"/>
            <w:tcBorders>
              <w:bottom w:val="single" w:sz="4" w:space="0" w:color="auto"/>
            </w:tcBorders>
            <w:vAlign w:val="bottom"/>
          </w:tcPr>
          <w:p w14:paraId="6D985B88" w14:textId="67A47001" w:rsidR="003B1746" w:rsidRPr="00500FBA" w:rsidRDefault="003B1746" w:rsidP="00293A63">
            <w:pPr>
              <w:adjustRightInd w:val="0"/>
              <w:snapToGrid w:val="0"/>
              <w:spacing w:line="360" w:lineRule="auto"/>
              <w:jc w:val="both"/>
              <w:rPr>
                <w:rFonts w:ascii="Book Antiqua" w:hAnsi="Book Antiqua"/>
                <w:b/>
                <w:bCs/>
                <w:color w:val="000000" w:themeColor="text1"/>
              </w:rPr>
            </w:pPr>
            <w:r w:rsidRPr="00500FBA">
              <w:rPr>
                <w:rFonts w:ascii="Book Antiqua" w:eastAsia="Times New Roman" w:hAnsi="Book Antiqua"/>
                <w:b/>
                <w:bCs/>
                <w:color w:val="000000" w:themeColor="text1"/>
              </w:rPr>
              <w:t>Propensity score matched</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i/>
                <w:iCs/>
                <w:color w:val="000000" w:themeColor="text1"/>
              </w:rPr>
              <w:t>n</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81)</w:t>
            </w:r>
          </w:p>
        </w:tc>
      </w:tr>
      <w:tr w:rsidR="00D94AC4" w:rsidRPr="00500FBA" w14:paraId="0764DCB4" w14:textId="77777777" w:rsidTr="002742A1">
        <w:trPr>
          <w:jc w:val="center"/>
        </w:trPr>
        <w:tc>
          <w:tcPr>
            <w:tcW w:w="2027" w:type="dxa"/>
            <w:tcBorders>
              <w:top w:val="nil"/>
              <w:bottom w:val="single" w:sz="4" w:space="0" w:color="auto"/>
            </w:tcBorders>
          </w:tcPr>
          <w:p w14:paraId="56EEFF8E" w14:textId="77777777" w:rsidR="003B1746" w:rsidRPr="00500FBA" w:rsidRDefault="003B1746" w:rsidP="00293A63">
            <w:pPr>
              <w:adjustRightInd w:val="0"/>
              <w:snapToGrid w:val="0"/>
              <w:spacing w:line="360" w:lineRule="auto"/>
              <w:jc w:val="both"/>
              <w:rPr>
                <w:rFonts w:ascii="Book Antiqua" w:hAnsi="Book Antiqua"/>
                <w:color w:val="000000" w:themeColor="text1"/>
              </w:rPr>
            </w:pPr>
          </w:p>
        </w:tc>
        <w:tc>
          <w:tcPr>
            <w:tcW w:w="0" w:type="auto"/>
            <w:vMerge/>
            <w:tcBorders>
              <w:top w:val="nil"/>
              <w:bottom w:val="single" w:sz="4" w:space="0" w:color="auto"/>
            </w:tcBorders>
          </w:tcPr>
          <w:p w14:paraId="29CEC0E8" w14:textId="77777777" w:rsidR="003B1746" w:rsidRPr="00500FBA" w:rsidRDefault="003B1746" w:rsidP="00293A63">
            <w:pPr>
              <w:adjustRightInd w:val="0"/>
              <w:snapToGrid w:val="0"/>
              <w:spacing w:line="360" w:lineRule="auto"/>
              <w:jc w:val="both"/>
              <w:rPr>
                <w:rFonts w:ascii="Book Antiqua" w:hAnsi="Book Antiqua"/>
                <w:b/>
                <w:bCs/>
                <w:color w:val="000000" w:themeColor="text1"/>
              </w:rPr>
            </w:pPr>
          </w:p>
        </w:tc>
        <w:tc>
          <w:tcPr>
            <w:tcW w:w="0" w:type="auto"/>
            <w:tcBorders>
              <w:top w:val="single" w:sz="4" w:space="0" w:color="auto"/>
              <w:bottom w:val="single" w:sz="4" w:space="0" w:color="auto"/>
            </w:tcBorders>
          </w:tcPr>
          <w:p w14:paraId="7BCB4158" w14:textId="3570F75B" w:rsidR="003B1746" w:rsidRPr="00500FBA" w:rsidRDefault="003B1746" w:rsidP="00293A63">
            <w:pPr>
              <w:adjustRightInd w:val="0"/>
              <w:snapToGrid w:val="0"/>
              <w:spacing w:line="360" w:lineRule="auto"/>
              <w:jc w:val="both"/>
              <w:rPr>
                <w:rFonts w:ascii="Book Antiqua" w:hAnsi="Book Antiqua"/>
                <w:b/>
                <w:bCs/>
                <w:color w:val="000000" w:themeColor="text1"/>
              </w:rPr>
            </w:pPr>
            <w:r w:rsidRPr="00500FBA">
              <w:rPr>
                <w:rFonts w:ascii="Book Antiqua" w:hAnsi="Book Antiqua"/>
                <w:b/>
                <w:bCs/>
                <w:color w:val="000000" w:themeColor="text1"/>
              </w:rPr>
              <w:t>No HCV</w:t>
            </w:r>
            <w:r w:rsidR="009E1BF6" w:rsidRPr="00500FBA">
              <w:rPr>
                <w:rFonts w:ascii="Book Antiqua" w:hAnsi="Book Antiqua"/>
                <w:b/>
                <w:bCs/>
                <w:color w:val="000000" w:themeColor="text1"/>
              </w:rPr>
              <w:t xml:space="preserve"> (</w:t>
            </w:r>
            <w:r w:rsidRPr="00500FBA">
              <w:rPr>
                <w:rFonts w:ascii="Book Antiqua" w:hAnsi="Book Antiqua"/>
                <w:b/>
                <w:bCs/>
                <w:i/>
                <w:iCs/>
                <w:color w:val="000000" w:themeColor="text1"/>
              </w:rPr>
              <w:t>n</w:t>
            </w:r>
            <w:r w:rsidR="009E1BF6" w:rsidRPr="00500FBA">
              <w:rPr>
                <w:rFonts w:ascii="Book Antiqua" w:hAnsi="Book Antiqua"/>
                <w:b/>
                <w:bCs/>
                <w:color w:val="000000" w:themeColor="text1"/>
              </w:rPr>
              <w:t xml:space="preserve"> </w:t>
            </w:r>
            <w:r w:rsidRPr="00500FBA">
              <w:rPr>
                <w:rFonts w:ascii="Book Antiqua" w:hAnsi="Book Antiqua"/>
                <w:b/>
                <w:bCs/>
                <w:color w:val="000000" w:themeColor="text1"/>
              </w:rPr>
              <w:t>=</w:t>
            </w:r>
            <w:r w:rsidR="009E1BF6" w:rsidRPr="00500FBA">
              <w:rPr>
                <w:rFonts w:ascii="Book Antiqua" w:hAnsi="Book Antiqua"/>
                <w:b/>
                <w:bCs/>
                <w:color w:val="000000" w:themeColor="text1"/>
              </w:rPr>
              <w:t xml:space="preserve"> </w:t>
            </w:r>
            <w:r w:rsidRPr="00500FBA">
              <w:rPr>
                <w:rFonts w:ascii="Book Antiqua" w:hAnsi="Book Antiqua"/>
                <w:b/>
                <w:bCs/>
                <w:color w:val="000000" w:themeColor="text1"/>
              </w:rPr>
              <w:t>1014)</w:t>
            </w:r>
          </w:p>
        </w:tc>
        <w:tc>
          <w:tcPr>
            <w:tcW w:w="0" w:type="auto"/>
            <w:tcBorders>
              <w:top w:val="single" w:sz="4" w:space="0" w:color="auto"/>
              <w:bottom w:val="single" w:sz="4" w:space="0" w:color="auto"/>
            </w:tcBorders>
          </w:tcPr>
          <w:p w14:paraId="3F96CE98" w14:textId="03A5ADE0" w:rsidR="003B1746" w:rsidRPr="00500FBA" w:rsidRDefault="003B1746" w:rsidP="00293A63">
            <w:pPr>
              <w:adjustRightInd w:val="0"/>
              <w:snapToGrid w:val="0"/>
              <w:spacing w:line="360" w:lineRule="auto"/>
              <w:jc w:val="both"/>
              <w:rPr>
                <w:rFonts w:ascii="Book Antiqua" w:hAnsi="Book Antiqua"/>
                <w:b/>
                <w:bCs/>
                <w:color w:val="000000" w:themeColor="text1"/>
              </w:rPr>
            </w:pPr>
            <w:r w:rsidRPr="00500FBA">
              <w:rPr>
                <w:rFonts w:ascii="Book Antiqua" w:hAnsi="Book Antiqua"/>
                <w:b/>
                <w:bCs/>
                <w:color w:val="000000" w:themeColor="text1"/>
              </w:rPr>
              <w:t>HCV</w:t>
            </w:r>
            <w:r w:rsidR="009E1BF6" w:rsidRPr="00500FBA">
              <w:rPr>
                <w:rFonts w:ascii="Book Antiqua" w:hAnsi="Book Antiqua"/>
                <w:b/>
                <w:bCs/>
                <w:color w:val="000000" w:themeColor="text1"/>
              </w:rPr>
              <w:t xml:space="preserve"> (</w:t>
            </w:r>
            <w:r w:rsidRPr="00500FBA">
              <w:rPr>
                <w:rFonts w:ascii="Book Antiqua" w:hAnsi="Book Antiqua"/>
                <w:b/>
                <w:bCs/>
                <w:i/>
                <w:iCs/>
                <w:color w:val="000000" w:themeColor="text1"/>
              </w:rPr>
              <w:t>n</w:t>
            </w:r>
            <w:r w:rsidR="009E1BF6" w:rsidRPr="00500FBA">
              <w:rPr>
                <w:rFonts w:ascii="Book Antiqua" w:hAnsi="Book Antiqua"/>
                <w:b/>
                <w:bCs/>
                <w:color w:val="000000" w:themeColor="text1"/>
              </w:rPr>
              <w:t xml:space="preserve"> </w:t>
            </w:r>
            <w:r w:rsidRPr="00500FBA">
              <w:rPr>
                <w:rFonts w:ascii="Book Antiqua" w:hAnsi="Book Antiqua"/>
                <w:b/>
                <w:bCs/>
                <w:color w:val="000000" w:themeColor="text1"/>
              </w:rPr>
              <w:t>=</w:t>
            </w:r>
            <w:r w:rsidR="009E1BF6" w:rsidRPr="00500FBA">
              <w:rPr>
                <w:rFonts w:ascii="Book Antiqua" w:hAnsi="Book Antiqua"/>
                <w:b/>
                <w:bCs/>
                <w:color w:val="000000" w:themeColor="text1"/>
              </w:rPr>
              <w:t xml:space="preserve"> </w:t>
            </w:r>
            <w:r w:rsidRPr="00500FBA">
              <w:rPr>
                <w:rFonts w:ascii="Book Antiqua" w:hAnsi="Book Antiqua"/>
                <w:b/>
                <w:bCs/>
                <w:color w:val="000000" w:themeColor="text1"/>
              </w:rPr>
              <w:t>41)</w:t>
            </w:r>
          </w:p>
        </w:tc>
        <w:tc>
          <w:tcPr>
            <w:tcW w:w="0" w:type="auto"/>
            <w:tcBorders>
              <w:top w:val="single" w:sz="4" w:space="0" w:color="auto"/>
              <w:bottom w:val="single" w:sz="4" w:space="0" w:color="auto"/>
            </w:tcBorders>
          </w:tcPr>
          <w:p w14:paraId="1780805A" w14:textId="4FCD82DF" w:rsidR="003B1746" w:rsidRPr="00500FBA" w:rsidRDefault="003B1746" w:rsidP="00293A63">
            <w:pPr>
              <w:adjustRightInd w:val="0"/>
              <w:snapToGrid w:val="0"/>
              <w:spacing w:line="360" w:lineRule="auto"/>
              <w:jc w:val="both"/>
              <w:rPr>
                <w:rFonts w:ascii="Book Antiqua" w:hAnsi="Book Antiqua"/>
                <w:b/>
                <w:bCs/>
                <w:color w:val="000000" w:themeColor="text1"/>
              </w:rPr>
            </w:pPr>
            <w:r w:rsidRPr="00500FBA">
              <w:rPr>
                <w:rFonts w:ascii="Book Antiqua" w:hAnsi="Book Antiqua"/>
                <w:b/>
                <w:bCs/>
                <w:i/>
                <w:iCs/>
                <w:color w:val="000000" w:themeColor="text1"/>
              </w:rPr>
              <w:t>P</w:t>
            </w:r>
            <w:r w:rsidR="00500FBA">
              <w:rPr>
                <w:rFonts w:ascii="Book Antiqua" w:hAnsi="Book Antiqua"/>
                <w:b/>
                <w:bCs/>
                <w:color w:val="000000" w:themeColor="text1"/>
              </w:rPr>
              <w:t xml:space="preserve"> </w:t>
            </w:r>
            <w:r w:rsidRPr="00500FBA">
              <w:rPr>
                <w:rFonts w:ascii="Book Antiqua" w:hAnsi="Book Antiqua"/>
                <w:b/>
                <w:bCs/>
                <w:color w:val="000000" w:themeColor="text1"/>
              </w:rPr>
              <w:t xml:space="preserve">value </w:t>
            </w:r>
          </w:p>
        </w:tc>
        <w:tc>
          <w:tcPr>
            <w:tcW w:w="0" w:type="auto"/>
            <w:tcBorders>
              <w:top w:val="single" w:sz="4" w:space="0" w:color="auto"/>
              <w:bottom w:val="single" w:sz="4" w:space="0" w:color="auto"/>
            </w:tcBorders>
          </w:tcPr>
          <w:p w14:paraId="37C8BC16" w14:textId="177521CE" w:rsidR="003B1746" w:rsidRPr="00500FBA" w:rsidRDefault="003B1746" w:rsidP="00293A63">
            <w:pPr>
              <w:adjustRightInd w:val="0"/>
              <w:snapToGrid w:val="0"/>
              <w:spacing w:line="360" w:lineRule="auto"/>
              <w:jc w:val="both"/>
              <w:rPr>
                <w:rFonts w:ascii="Book Antiqua" w:hAnsi="Book Antiqua"/>
                <w:b/>
                <w:bCs/>
                <w:color w:val="000000" w:themeColor="text1"/>
              </w:rPr>
            </w:pPr>
            <w:r w:rsidRPr="00500FBA">
              <w:rPr>
                <w:rFonts w:ascii="Book Antiqua" w:hAnsi="Book Antiqua"/>
                <w:b/>
                <w:bCs/>
                <w:color w:val="000000" w:themeColor="text1"/>
              </w:rPr>
              <w:t>No HCV</w:t>
            </w:r>
            <w:r w:rsidR="009E1BF6" w:rsidRPr="00500FBA">
              <w:rPr>
                <w:rFonts w:ascii="Book Antiqua" w:hAnsi="Book Antiqua"/>
                <w:b/>
                <w:bCs/>
                <w:color w:val="000000" w:themeColor="text1"/>
              </w:rPr>
              <w:t xml:space="preserve"> (</w:t>
            </w:r>
            <w:r w:rsidRPr="00500FBA">
              <w:rPr>
                <w:rFonts w:ascii="Book Antiqua" w:hAnsi="Book Antiqua"/>
                <w:b/>
                <w:bCs/>
                <w:i/>
                <w:iCs/>
                <w:color w:val="000000" w:themeColor="text1"/>
              </w:rPr>
              <w:t>n</w:t>
            </w:r>
            <w:r w:rsidR="009E1BF6" w:rsidRPr="00500FBA">
              <w:rPr>
                <w:rFonts w:ascii="Book Antiqua" w:hAnsi="Book Antiqua"/>
                <w:b/>
                <w:bCs/>
                <w:i/>
                <w:iCs/>
                <w:color w:val="000000" w:themeColor="text1"/>
              </w:rPr>
              <w:t xml:space="preserve"> </w:t>
            </w:r>
            <w:r w:rsidRPr="00500FBA">
              <w:rPr>
                <w:rFonts w:ascii="Book Antiqua" w:hAnsi="Book Antiqua"/>
                <w:b/>
                <w:bCs/>
                <w:color w:val="000000" w:themeColor="text1"/>
              </w:rPr>
              <w:t>=</w:t>
            </w:r>
            <w:r w:rsidR="009E1BF6" w:rsidRPr="00500FBA">
              <w:rPr>
                <w:rFonts w:ascii="Book Antiqua" w:hAnsi="Book Antiqua"/>
                <w:b/>
                <w:bCs/>
                <w:color w:val="000000" w:themeColor="text1"/>
              </w:rPr>
              <w:t xml:space="preserve"> </w:t>
            </w:r>
            <w:r w:rsidRPr="00500FBA">
              <w:rPr>
                <w:rFonts w:ascii="Book Antiqua" w:hAnsi="Book Antiqua"/>
                <w:b/>
                <w:bCs/>
                <w:color w:val="000000" w:themeColor="text1"/>
              </w:rPr>
              <w:t>40)</w:t>
            </w:r>
          </w:p>
        </w:tc>
        <w:tc>
          <w:tcPr>
            <w:tcW w:w="1139" w:type="dxa"/>
            <w:tcBorders>
              <w:top w:val="single" w:sz="4" w:space="0" w:color="auto"/>
              <w:bottom w:val="single" w:sz="4" w:space="0" w:color="auto"/>
            </w:tcBorders>
          </w:tcPr>
          <w:p w14:paraId="2AE46518" w14:textId="7606750F" w:rsidR="003B1746" w:rsidRPr="00500FBA" w:rsidRDefault="003B1746" w:rsidP="00293A63">
            <w:pPr>
              <w:adjustRightInd w:val="0"/>
              <w:snapToGrid w:val="0"/>
              <w:spacing w:line="360" w:lineRule="auto"/>
              <w:jc w:val="both"/>
              <w:rPr>
                <w:rFonts w:ascii="Book Antiqua" w:hAnsi="Book Antiqua"/>
                <w:b/>
                <w:bCs/>
                <w:color w:val="000000" w:themeColor="text1"/>
              </w:rPr>
            </w:pPr>
            <w:r w:rsidRPr="00500FBA">
              <w:rPr>
                <w:rFonts w:ascii="Book Antiqua" w:hAnsi="Book Antiqua"/>
                <w:b/>
                <w:bCs/>
                <w:color w:val="000000" w:themeColor="text1"/>
              </w:rPr>
              <w:t>HCV</w:t>
            </w:r>
            <w:r w:rsidR="009E1BF6" w:rsidRPr="00500FBA">
              <w:rPr>
                <w:rFonts w:ascii="Book Antiqua" w:hAnsi="Book Antiqua"/>
                <w:b/>
                <w:bCs/>
                <w:color w:val="000000" w:themeColor="text1"/>
              </w:rPr>
              <w:t xml:space="preserve"> (</w:t>
            </w:r>
            <w:r w:rsidRPr="00500FBA">
              <w:rPr>
                <w:rFonts w:ascii="Book Antiqua" w:hAnsi="Book Antiqua"/>
                <w:b/>
                <w:bCs/>
                <w:i/>
                <w:iCs/>
                <w:color w:val="000000" w:themeColor="text1"/>
              </w:rPr>
              <w:t>n</w:t>
            </w:r>
            <w:r w:rsidR="009E1BF6" w:rsidRPr="00500FBA">
              <w:rPr>
                <w:rFonts w:ascii="Book Antiqua" w:hAnsi="Book Antiqua"/>
                <w:b/>
                <w:bCs/>
                <w:color w:val="000000" w:themeColor="text1"/>
              </w:rPr>
              <w:t xml:space="preserve"> </w:t>
            </w:r>
            <w:r w:rsidRPr="00500FBA">
              <w:rPr>
                <w:rFonts w:ascii="Book Antiqua" w:hAnsi="Book Antiqua"/>
                <w:b/>
                <w:bCs/>
                <w:color w:val="000000" w:themeColor="text1"/>
              </w:rPr>
              <w:t>=</w:t>
            </w:r>
            <w:r w:rsidR="009E1BF6" w:rsidRPr="00500FBA">
              <w:rPr>
                <w:rFonts w:ascii="Book Antiqua" w:hAnsi="Book Antiqua"/>
                <w:b/>
                <w:bCs/>
                <w:color w:val="000000" w:themeColor="text1"/>
              </w:rPr>
              <w:t xml:space="preserve"> </w:t>
            </w:r>
            <w:r w:rsidRPr="00500FBA">
              <w:rPr>
                <w:rFonts w:ascii="Book Antiqua" w:hAnsi="Book Antiqua"/>
                <w:b/>
                <w:bCs/>
                <w:color w:val="000000" w:themeColor="text1"/>
              </w:rPr>
              <w:t>41)</w:t>
            </w:r>
          </w:p>
        </w:tc>
        <w:tc>
          <w:tcPr>
            <w:tcW w:w="1473" w:type="dxa"/>
            <w:tcBorders>
              <w:top w:val="single" w:sz="4" w:space="0" w:color="auto"/>
              <w:bottom w:val="single" w:sz="4" w:space="0" w:color="auto"/>
            </w:tcBorders>
          </w:tcPr>
          <w:p w14:paraId="1707200A" w14:textId="3C1258B5" w:rsidR="003B1746" w:rsidRPr="00500FBA" w:rsidRDefault="003B1746" w:rsidP="00293A63">
            <w:pPr>
              <w:adjustRightInd w:val="0"/>
              <w:snapToGrid w:val="0"/>
              <w:spacing w:line="360" w:lineRule="auto"/>
              <w:jc w:val="both"/>
              <w:rPr>
                <w:rFonts w:ascii="Book Antiqua" w:hAnsi="Book Antiqua"/>
                <w:b/>
                <w:bCs/>
                <w:color w:val="000000" w:themeColor="text1"/>
              </w:rPr>
            </w:pPr>
            <w:r w:rsidRPr="00500FBA">
              <w:rPr>
                <w:rFonts w:ascii="Book Antiqua" w:hAnsi="Book Antiqua"/>
                <w:b/>
                <w:bCs/>
                <w:i/>
                <w:iCs/>
                <w:color w:val="000000" w:themeColor="text1"/>
              </w:rPr>
              <w:t>P</w:t>
            </w:r>
            <w:r w:rsidR="00500FBA">
              <w:rPr>
                <w:rFonts w:ascii="Book Antiqua" w:hAnsi="Book Antiqua"/>
                <w:b/>
                <w:bCs/>
                <w:color w:val="000000" w:themeColor="text1"/>
              </w:rPr>
              <w:t xml:space="preserve"> </w:t>
            </w:r>
            <w:r w:rsidRPr="00500FBA">
              <w:rPr>
                <w:rFonts w:ascii="Book Antiqua" w:hAnsi="Book Antiqua"/>
                <w:b/>
                <w:bCs/>
                <w:color w:val="000000" w:themeColor="text1"/>
              </w:rPr>
              <w:t xml:space="preserve">value </w:t>
            </w:r>
          </w:p>
        </w:tc>
      </w:tr>
      <w:tr w:rsidR="00D94AC4" w:rsidRPr="00500FBA" w14:paraId="38CC4633" w14:textId="77777777" w:rsidTr="00D94AC4">
        <w:trPr>
          <w:jc w:val="center"/>
        </w:trPr>
        <w:tc>
          <w:tcPr>
            <w:tcW w:w="2027" w:type="dxa"/>
            <w:tcBorders>
              <w:top w:val="single" w:sz="4" w:space="0" w:color="auto"/>
            </w:tcBorders>
          </w:tcPr>
          <w:p w14:paraId="43739A4A" w14:textId="77777777"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AST/ALT</w:t>
            </w:r>
          </w:p>
        </w:tc>
        <w:tc>
          <w:tcPr>
            <w:tcW w:w="0" w:type="auto"/>
            <w:tcBorders>
              <w:top w:val="single" w:sz="4" w:space="0" w:color="auto"/>
            </w:tcBorders>
          </w:tcPr>
          <w:p w14:paraId="44F2EBDD" w14:textId="522611BC"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1.88</w:t>
            </w:r>
            <w:r w:rsidR="00145EA4" w:rsidRPr="00500FBA">
              <w:rPr>
                <w:rFonts w:ascii="Book Antiqua" w:hAnsi="Book Antiqua"/>
                <w:color w:val="000000" w:themeColor="text1"/>
              </w:rPr>
              <w:t xml:space="preserve"> ± </w:t>
            </w:r>
            <w:r w:rsidRPr="00500FBA">
              <w:rPr>
                <w:rFonts w:ascii="Book Antiqua" w:hAnsi="Book Antiqua"/>
                <w:color w:val="000000" w:themeColor="text1"/>
              </w:rPr>
              <w:t>1.5</w:t>
            </w:r>
          </w:p>
        </w:tc>
        <w:tc>
          <w:tcPr>
            <w:tcW w:w="0" w:type="auto"/>
            <w:tcBorders>
              <w:top w:val="single" w:sz="4" w:space="0" w:color="auto"/>
            </w:tcBorders>
          </w:tcPr>
          <w:p w14:paraId="364F551A" w14:textId="5A618AF8"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1.86</w:t>
            </w:r>
            <w:r w:rsidR="00145EA4" w:rsidRPr="00500FBA">
              <w:rPr>
                <w:rFonts w:ascii="Book Antiqua" w:hAnsi="Book Antiqua"/>
                <w:color w:val="000000" w:themeColor="text1"/>
              </w:rPr>
              <w:t xml:space="preserve"> ± </w:t>
            </w:r>
            <w:r w:rsidRPr="00500FBA">
              <w:rPr>
                <w:rFonts w:ascii="Book Antiqua" w:hAnsi="Book Antiqua"/>
                <w:color w:val="000000" w:themeColor="text1"/>
              </w:rPr>
              <w:t>1.5</w:t>
            </w:r>
          </w:p>
        </w:tc>
        <w:tc>
          <w:tcPr>
            <w:tcW w:w="0" w:type="auto"/>
            <w:tcBorders>
              <w:top w:val="single" w:sz="4" w:space="0" w:color="auto"/>
            </w:tcBorders>
          </w:tcPr>
          <w:p w14:paraId="1C809BCB" w14:textId="5C27A6BF"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2.4</w:t>
            </w:r>
            <w:r w:rsidR="00145EA4" w:rsidRPr="00500FBA">
              <w:rPr>
                <w:rFonts w:ascii="Book Antiqua" w:hAnsi="Book Antiqua"/>
                <w:color w:val="000000" w:themeColor="text1"/>
              </w:rPr>
              <w:t xml:space="preserve"> ± </w:t>
            </w:r>
            <w:r w:rsidRPr="00500FBA">
              <w:rPr>
                <w:rFonts w:ascii="Book Antiqua" w:hAnsi="Book Antiqua"/>
                <w:color w:val="000000" w:themeColor="text1"/>
              </w:rPr>
              <w:t>1.3</w:t>
            </w:r>
          </w:p>
        </w:tc>
        <w:tc>
          <w:tcPr>
            <w:tcW w:w="0" w:type="auto"/>
            <w:tcBorders>
              <w:top w:val="single" w:sz="4" w:space="0" w:color="auto"/>
            </w:tcBorders>
          </w:tcPr>
          <w:p w14:paraId="0CE569F4" w14:textId="77777777"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0.023</w:t>
            </w:r>
          </w:p>
        </w:tc>
        <w:tc>
          <w:tcPr>
            <w:tcW w:w="0" w:type="auto"/>
            <w:tcBorders>
              <w:top w:val="single" w:sz="4" w:space="0" w:color="auto"/>
            </w:tcBorders>
          </w:tcPr>
          <w:p w14:paraId="581E79C0" w14:textId="2083176D"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1.8</w:t>
            </w:r>
            <w:r w:rsidR="00145EA4" w:rsidRPr="00500FBA">
              <w:rPr>
                <w:rFonts w:ascii="Book Antiqua" w:hAnsi="Book Antiqua"/>
                <w:color w:val="000000" w:themeColor="text1"/>
              </w:rPr>
              <w:t xml:space="preserve"> ± </w:t>
            </w:r>
            <w:r w:rsidRPr="00500FBA">
              <w:rPr>
                <w:rFonts w:ascii="Book Antiqua" w:hAnsi="Book Antiqua"/>
                <w:color w:val="000000" w:themeColor="text1"/>
              </w:rPr>
              <w:t>0.88</w:t>
            </w:r>
          </w:p>
        </w:tc>
        <w:tc>
          <w:tcPr>
            <w:tcW w:w="1139" w:type="dxa"/>
            <w:tcBorders>
              <w:top w:val="single" w:sz="4" w:space="0" w:color="auto"/>
            </w:tcBorders>
          </w:tcPr>
          <w:p w14:paraId="243198DD" w14:textId="40E1C4A3"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2.4</w:t>
            </w:r>
            <w:r w:rsidR="00145EA4" w:rsidRPr="00500FBA">
              <w:rPr>
                <w:rFonts w:ascii="Book Antiqua" w:hAnsi="Book Antiqua"/>
                <w:color w:val="000000" w:themeColor="text1"/>
              </w:rPr>
              <w:t xml:space="preserve"> ± </w:t>
            </w:r>
            <w:r w:rsidRPr="00500FBA">
              <w:rPr>
                <w:rFonts w:ascii="Book Antiqua" w:hAnsi="Book Antiqua"/>
                <w:color w:val="000000" w:themeColor="text1"/>
              </w:rPr>
              <w:t>1.27</w:t>
            </w:r>
          </w:p>
        </w:tc>
        <w:tc>
          <w:tcPr>
            <w:tcW w:w="1473" w:type="dxa"/>
            <w:tcBorders>
              <w:top w:val="single" w:sz="4" w:space="0" w:color="auto"/>
            </w:tcBorders>
          </w:tcPr>
          <w:p w14:paraId="1DC20F28" w14:textId="77777777"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0.015</w:t>
            </w:r>
          </w:p>
        </w:tc>
      </w:tr>
      <w:tr w:rsidR="00D94AC4" w:rsidRPr="00500FBA" w14:paraId="7B02BD75" w14:textId="77777777" w:rsidTr="00D94AC4">
        <w:trPr>
          <w:jc w:val="center"/>
        </w:trPr>
        <w:tc>
          <w:tcPr>
            <w:tcW w:w="2027" w:type="dxa"/>
          </w:tcPr>
          <w:p w14:paraId="0FADF61C" w14:textId="0DE6AB14"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Any liver enzyme elevated</w:t>
            </w:r>
          </w:p>
        </w:tc>
        <w:tc>
          <w:tcPr>
            <w:tcW w:w="0" w:type="auto"/>
          </w:tcPr>
          <w:p w14:paraId="1FC75303" w14:textId="6A633C1B"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639</w:t>
            </w:r>
            <w:r w:rsidR="009E1BF6" w:rsidRPr="00500FBA">
              <w:rPr>
                <w:rFonts w:ascii="Book Antiqua" w:hAnsi="Book Antiqua"/>
                <w:color w:val="000000" w:themeColor="text1"/>
              </w:rPr>
              <w:t xml:space="preserve"> (</w:t>
            </w:r>
            <w:r w:rsidRPr="00500FBA">
              <w:rPr>
                <w:rFonts w:ascii="Book Antiqua" w:hAnsi="Book Antiqua"/>
                <w:color w:val="000000" w:themeColor="text1"/>
              </w:rPr>
              <w:t>60</w:t>
            </w:r>
            <w:r w:rsidR="00145EA4" w:rsidRPr="00500FBA">
              <w:rPr>
                <w:rFonts w:ascii="Book Antiqua" w:hAnsi="Book Antiqua"/>
                <w:color w:val="000000" w:themeColor="text1"/>
              </w:rPr>
              <w:t>)</w:t>
            </w:r>
          </w:p>
        </w:tc>
        <w:tc>
          <w:tcPr>
            <w:tcW w:w="0" w:type="auto"/>
          </w:tcPr>
          <w:p w14:paraId="3CC84E77" w14:textId="4077D040"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610</w:t>
            </w:r>
            <w:r w:rsidR="009E1BF6" w:rsidRPr="00500FBA">
              <w:rPr>
                <w:rFonts w:ascii="Book Antiqua" w:hAnsi="Book Antiqua"/>
                <w:color w:val="000000" w:themeColor="text1"/>
              </w:rPr>
              <w:t xml:space="preserve"> (</w:t>
            </w:r>
            <w:r w:rsidRPr="00500FBA">
              <w:rPr>
                <w:rFonts w:ascii="Book Antiqua" w:hAnsi="Book Antiqua"/>
                <w:color w:val="000000" w:themeColor="text1"/>
              </w:rPr>
              <w:t>60</w:t>
            </w:r>
            <w:r w:rsidR="00145EA4" w:rsidRPr="00500FBA">
              <w:rPr>
                <w:rFonts w:ascii="Book Antiqua" w:hAnsi="Book Antiqua"/>
                <w:color w:val="000000" w:themeColor="text1"/>
              </w:rPr>
              <w:t>)</w:t>
            </w:r>
          </w:p>
        </w:tc>
        <w:tc>
          <w:tcPr>
            <w:tcW w:w="0" w:type="auto"/>
          </w:tcPr>
          <w:p w14:paraId="6B7703CB" w14:textId="0B0CB09B"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29</w:t>
            </w:r>
            <w:r w:rsidR="009E1BF6" w:rsidRPr="00500FBA">
              <w:rPr>
                <w:rFonts w:ascii="Book Antiqua" w:hAnsi="Book Antiqua"/>
                <w:color w:val="000000" w:themeColor="text1"/>
              </w:rPr>
              <w:t xml:space="preserve"> (</w:t>
            </w:r>
            <w:r w:rsidRPr="00500FBA">
              <w:rPr>
                <w:rFonts w:ascii="Book Antiqua" w:hAnsi="Book Antiqua"/>
                <w:color w:val="000000" w:themeColor="text1"/>
              </w:rPr>
              <w:t>71</w:t>
            </w:r>
            <w:r w:rsidR="00145EA4" w:rsidRPr="00500FBA">
              <w:rPr>
                <w:rFonts w:ascii="Book Antiqua" w:hAnsi="Book Antiqua"/>
                <w:color w:val="000000" w:themeColor="text1"/>
              </w:rPr>
              <w:t>)</w:t>
            </w:r>
          </w:p>
        </w:tc>
        <w:tc>
          <w:tcPr>
            <w:tcW w:w="0" w:type="auto"/>
          </w:tcPr>
          <w:p w14:paraId="4FD97769" w14:textId="77777777"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0.174</w:t>
            </w:r>
          </w:p>
        </w:tc>
        <w:tc>
          <w:tcPr>
            <w:tcW w:w="0" w:type="auto"/>
          </w:tcPr>
          <w:p w14:paraId="64C6C9F0" w14:textId="294902CD"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25</w:t>
            </w:r>
            <w:r w:rsidR="009E1BF6" w:rsidRPr="00500FBA">
              <w:rPr>
                <w:rFonts w:ascii="Book Antiqua" w:hAnsi="Book Antiqua"/>
                <w:color w:val="000000" w:themeColor="text1"/>
              </w:rPr>
              <w:t xml:space="preserve"> (</w:t>
            </w:r>
            <w:r w:rsidRPr="00500FBA">
              <w:rPr>
                <w:rFonts w:ascii="Book Antiqua" w:hAnsi="Book Antiqua"/>
                <w:color w:val="000000" w:themeColor="text1"/>
              </w:rPr>
              <w:t>63</w:t>
            </w:r>
            <w:r w:rsidR="00145EA4" w:rsidRPr="00500FBA">
              <w:rPr>
                <w:rFonts w:ascii="Book Antiqua" w:hAnsi="Book Antiqua"/>
                <w:color w:val="000000" w:themeColor="text1"/>
              </w:rPr>
              <w:t>)</w:t>
            </w:r>
          </w:p>
        </w:tc>
        <w:tc>
          <w:tcPr>
            <w:tcW w:w="1139" w:type="dxa"/>
          </w:tcPr>
          <w:p w14:paraId="393DF160" w14:textId="404017EB"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29</w:t>
            </w:r>
            <w:r w:rsidR="009E1BF6" w:rsidRPr="00500FBA">
              <w:rPr>
                <w:rFonts w:ascii="Book Antiqua" w:hAnsi="Book Antiqua"/>
                <w:color w:val="000000" w:themeColor="text1"/>
              </w:rPr>
              <w:t xml:space="preserve"> (</w:t>
            </w:r>
            <w:r w:rsidRPr="00500FBA">
              <w:rPr>
                <w:rFonts w:ascii="Book Antiqua" w:hAnsi="Book Antiqua"/>
                <w:color w:val="000000" w:themeColor="text1"/>
              </w:rPr>
              <w:t>71</w:t>
            </w:r>
            <w:r w:rsidR="00145EA4" w:rsidRPr="00500FBA">
              <w:rPr>
                <w:rFonts w:ascii="Book Antiqua" w:hAnsi="Book Antiqua"/>
                <w:color w:val="000000" w:themeColor="text1"/>
              </w:rPr>
              <w:t>)</w:t>
            </w:r>
          </w:p>
        </w:tc>
        <w:tc>
          <w:tcPr>
            <w:tcW w:w="1473" w:type="dxa"/>
          </w:tcPr>
          <w:p w14:paraId="1861CD03" w14:textId="77777777"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0.423</w:t>
            </w:r>
          </w:p>
        </w:tc>
      </w:tr>
      <w:tr w:rsidR="00D94AC4" w:rsidRPr="00500FBA" w14:paraId="4CC2B517" w14:textId="77777777" w:rsidTr="00D94AC4">
        <w:trPr>
          <w:jc w:val="center"/>
        </w:trPr>
        <w:tc>
          <w:tcPr>
            <w:tcW w:w="2027" w:type="dxa"/>
          </w:tcPr>
          <w:p w14:paraId="332B3BBF" w14:textId="0659C244"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 xml:space="preserve">Normal </w:t>
            </w:r>
            <w:r w:rsidR="00293A63" w:rsidRPr="00500FBA">
              <w:rPr>
                <w:rFonts w:ascii="Book Antiqua" w:hAnsi="Book Antiqua"/>
                <w:color w:val="000000" w:themeColor="text1"/>
              </w:rPr>
              <w:t>l</w:t>
            </w:r>
            <w:r w:rsidRPr="00500FBA">
              <w:rPr>
                <w:rFonts w:ascii="Book Antiqua" w:hAnsi="Book Antiqua"/>
                <w:color w:val="000000" w:themeColor="text1"/>
              </w:rPr>
              <w:t>iver enzymes</w:t>
            </w:r>
          </w:p>
        </w:tc>
        <w:tc>
          <w:tcPr>
            <w:tcW w:w="0" w:type="auto"/>
          </w:tcPr>
          <w:p w14:paraId="1C9FED2C" w14:textId="090AF48E"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416</w:t>
            </w:r>
            <w:r w:rsidR="009E1BF6" w:rsidRPr="00500FBA">
              <w:rPr>
                <w:rFonts w:ascii="Book Antiqua" w:hAnsi="Book Antiqua"/>
                <w:color w:val="000000" w:themeColor="text1"/>
              </w:rPr>
              <w:t xml:space="preserve"> (</w:t>
            </w:r>
            <w:r w:rsidRPr="00500FBA">
              <w:rPr>
                <w:rFonts w:ascii="Book Antiqua" w:hAnsi="Book Antiqua"/>
                <w:color w:val="000000" w:themeColor="text1"/>
              </w:rPr>
              <w:t>39</w:t>
            </w:r>
            <w:r w:rsidR="00145EA4" w:rsidRPr="00500FBA">
              <w:rPr>
                <w:rFonts w:ascii="Book Antiqua" w:hAnsi="Book Antiqua"/>
                <w:color w:val="000000" w:themeColor="text1"/>
              </w:rPr>
              <w:t>)</w:t>
            </w:r>
          </w:p>
        </w:tc>
        <w:tc>
          <w:tcPr>
            <w:tcW w:w="0" w:type="auto"/>
          </w:tcPr>
          <w:p w14:paraId="3E5A8235" w14:textId="3B7890BB"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311</w:t>
            </w:r>
            <w:r w:rsidR="009E1BF6" w:rsidRPr="00500FBA">
              <w:rPr>
                <w:rFonts w:ascii="Book Antiqua" w:hAnsi="Book Antiqua"/>
                <w:color w:val="000000" w:themeColor="text1"/>
              </w:rPr>
              <w:t xml:space="preserve"> (</w:t>
            </w:r>
            <w:r w:rsidRPr="00500FBA">
              <w:rPr>
                <w:rFonts w:ascii="Book Antiqua" w:hAnsi="Book Antiqua"/>
                <w:color w:val="000000" w:themeColor="text1"/>
              </w:rPr>
              <w:t>31</w:t>
            </w:r>
            <w:r w:rsidR="00145EA4" w:rsidRPr="00500FBA">
              <w:rPr>
                <w:rFonts w:ascii="Book Antiqua" w:hAnsi="Book Antiqua"/>
                <w:color w:val="000000" w:themeColor="text1"/>
              </w:rPr>
              <w:t>)</w:t>
            </w:r>
          </w:p>
        </w:tc>
        <w:tc>
          <w:tcPr>
            <w:tcW w:w="0" w:type="auto"/>
          </w:tcPr>
          <w:p w14:paraId="31420133" w14:textId="2B02F40A"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10</w:t>
            </w:r>
            <w:r w:rsidR="009E1BF6" w:rsidRPr="00500FBA">
              <w:rPr>
                <w:rFonts w:ascii="Book Antiqua" w:hAnsi="Book Antiqua"/>
                <w:color w:val="000000" w:themeColor="text1"/>
              </w:rPr>
              <w:t xml:space="preserve"> (</w:t>
            </w:r>
            <w:r w:rsidRPr="00500FBA">
              <w:rPr>
                <w:rFonts w:ascii="Book Antiqua" w:hAnsi="Book Antiqua"/>
                <w:color w:val="000000" w:themeColor="text1"/>
              </w:rPr>
              <w:t>24</w:t>
            </w:r>
            <w:r w:rsidR="00145EA4" w:rsidRPr="00500FBA">
              <w:rPr>
                <w:rFonts w:ascii="Book Antiqua" w:hAnsi="Book Antiqua"/>
                <w:color w:val="000000" w:themeColor="text1"/>
              </w:rPr>
              <w:t>)</w:t>
            </w:r>
          </w:p>
        </w:tc>
        <w:tc>
          <w:tcPr>
            <w:tcW w:w="0" w:type="auto"/>
          </w:tcPr>
          <w:p w14:paraId="4C34C21D" w14:textId="77777777"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0.242</w:t>
            </w:r>
          </w:p>
        </w:tc>
        <w:tc>
          <w:tcPr>
            <w:tcW w:w="0" w:type="auto"/>
          </w:tcPr>
          <w:p w14:paraId="1F07C268" w14:textId="0CAE02EA"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15</w:t>
            </w:r>
            <w:r w:rsidR="009E1BF6" w:rsidRPr="00500FBA">
              <w:rPr>
                <w:rFonts w:ascii="Book Antiqua" w:hAnsi="Book Antiqua"/>
                <w:color w:val="000000" w:themeColor="text1"/>
              </w:rPr>
              <w:t xml:space="preserve"> (</w:t>
            </w:r>
            <w:r w:rsidRPr="00500FBA">
              <w:rPr>
                <w:rFonts w:ascii="Book Antiqua" w:hAnsi="Book Antiqua"/>
                <w:color w:val="000000" w:themeColor="text1"/>
              </w:rPr>
              <w:t>38</w:t>
            </w:r>
            <w:r w:rsidR="00145EA4" w:rsidRPr="00500FBA">
              <w:rPr>
                <w:rFonts w:ascii="Book Antiqua" w:hAnsi="Book Antiqua"/>
                <w:color w:val="000000" w:themeColor="text1"/>
              </w:rPr>
              <w:t>)</w:t>
            </w:r>
          </w:p>
        </w:tc>
        <w:tc>
          <w:tcPr>
            <w:tcW w:w="1139" w:type="dxa"/>
          </w:tcPr>
          <w:p w14:paraId="07B9CA87" w14:textId="7B6EFAF1"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10</w:t>
            </w:r>
            <w:r w:rsidR="009E1BF6" w:rsidRPr="00500FBA">
              <w:rPr>
                <w:rFonts w:ascii="Book Antiqua" w:hAnsi="Book Antiqua"/>
                <w:color w:val="000000" w:themeColor="text1"/>
              </w:rPr>
              <w:t xml:space="preserve"> (</w:t>
            </w:r>
            <w:r w:rsidRPr="00500FBA">
              <w:rPr>
                <w:rFonts w:ascii="Book Antiqua" w:hAnsi="Book Antiqua"/>
                <w:color w:val="000000" w:themeColor="text1"/>
              </w:rPr>
              <w:t>24</w:t>
            </w:r>
            <w:r w:rsidR="00145EA4" w:rsidRPr="00500FBA">
              <w:rPr>
                <w:rFonts w:ascii="Book Antiqua" w:hAnsi="Book Antiqua"/>
                <w:color w:val="000000" w:themeColor="text1"/>
              </w:rPr>
              <w:t>)</w:t>
            </w:r>
          </w:p>
        </w:tc>
        <w:tc>
          <w:tcPr>
            <w:tcW w:w="1473" w:type="dxa"/>
            <w:vMerge w:val="restart"/>
          </w:tcPr>
          <w:p w14:paraId="7D9B601A" w14:textId="77777777"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0.223</w:t>
            </w:r>
          </w:p>
        </w:tc>
      </w:tr>
      <w:tr w:rsidR="00D94AC4" w:rsidRPr="00500FBA" w14:paraId="3CE8E95F" w14:textId="77777777" w:rsidTr="00D94AC4">
        <w:trPr>
          <w:jc w:val="center"/>
        </w:trPr>
        <w:tc>
          <w:tcPr>
            <w:tcW w:w="2027" w:type="dxa"/>
          </w:tcPr>
          <w:p w14:paraId="64A9FFB5" w14:textId="13198FDE"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Only ALT elevated</w:t>
            </w:r>
          </w:p>
        </w:tc>
        <w:tc>
          <w:tcPr>
            <w:tcW w:w="0" w:type="auto"/>
          </w:tcPr>
          <w:p w14:paraId="68C3A01D" w14:textId="23E41DCB"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6</w:t>
            </w:r>
            <w:r w:rsidR="009E1BF6" w:rsidRPr="00500FBA">
              <w:rPr>
                <w:rFonts w:ascii="Book Antiqua" w:hAnsi="Book Antiqua"/>
                <w:color w:val="000000" w:themeColor="text1"/>
              </w:rPr>
              <w:t xml:space="preserve"> (</w:t>
            </w:r>
            <w:r w:rsidRPr="00500FBA">
              <w:rPr>
                <w:rFonts w:ascii="Book Antiqua" w:hAnsi="Book Antiqua"/>
                <w:color w:val="000000" w:themeColor="text1"/>
              </w:rPr>
              <w:t>1</w:t>
            </w:r>
            <w:r w:rsidR="00145EA4" w:rsidRPr="00500FBA">
              <w:rPr>
                <w:rFonts w:ascii="Book Antiqua" w:hAnsi="Book Antiqua"/>
                <w:color w:val="000000" w:themeColor="text1"/>
              </w:rPr>
              <w:t>)</w:t>
            </w:r>
          </w:p>
        </w:tc>
        <w:tc>
          <w:tcPr>
            <w:tcW w:w="0" w:type="auto"/>
          </w:tcPr>
          <w:p w14:paraId="33E25ED0" w14:textId="201EA7DB"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6</w:t>
            </w:r>
            <w:r w:rsidR="009E1BF6" w:rsidRPr="00500FBA">
              <w:rPr>
                <w:rFonts w:ascii="Book Antiqua" w:hAnsi="Book Antiqua"/>
                <w:color w:val="000000" w:themeColor="text1"/>
              </w:rPr>
              <w:t xml:space="preserve"> (</w:t>
            </w:r>
            <w:r w:rsidRPr="00500FBA">
              <w:rPr>
                <w:rFonts w:ascii="Book Antiqua" w:hAnsi="Book Antiqua"/>
                <w:color w:val="000000" w:themeColor="text1"/>
              </w:rPr>
              <w:t>1</w:t>
            </w:r>
            <w:r w:rsidR="00145EA4" w:rsidRPr="00500FBA">
              <w:rPr>
                <w:rFonts w:ascii="Book Antiqua" w:hAnsi="Book Antiqua"/>
                <w:color w:val="000000" w:themeColor="text1"/>
              </w:rPr>
              <w:t>)</w:t>
            </w:r>
          </w:p>
        </w:tc>
        <w:tc>
          <w:tcPr>
            <w:tcW w:w="0" w:type="auto"/>
          </w:tcPr>
          <w:p w14:paraId="0E5C2915" w14:textId="32CDB71C"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0</w:t>
            </w:r>
            <w:r w:rsidR="009E1BF6" w:rsidRPr="00500FBA">
              <w:rPr>
                <w:rFonts w:ascii="Book Antiqua" w:hAnsi="Book Antiqua"/>
                <w:color w:val="000000" w:themeColor="text1"/>
              </w:rPr>
              <w:t xml:space="preserve"> (</w:t>
            </w:r>
            <w:r w:rsidRPr="00500FBA">
              <w:rPr>
                <w:rFonts w:ascii="Book Antiqua" w:hAnsi="Book Antiqua"/>
                <w:color w:val="000000" w:themeColor="text1"/>
              </w:rPr>
              <w:t>0</w:t>
            </w:r>
            <w:r w:rsidR="00145EA4" w:rsidRPr="00500FBA">
              <w:rPr>
                <w:rFonts w:ascii="Book Antiqua" w:hAnsi="Book Antiqua"/>
                <w:color w:val="000000" w:themeColor="text1"/>
              </w:rPr>
              <w:t>)</w:t>
            </w:r>
          </w:p>
        </w:tc>
        <w:tc>
          <w:tcPr>
            <w:tcW w:w="0" w:type="auto"/>
          </w:tcPr>
          <w:p w14:paraId="00A0C41A" w14:textId="77777777" w:rsidR="003B1746" w:rsidRPr="00500FBA" w:rsidRDefault="003B1746" w:rsidP="00293A63">
            <w:pPr>
              <w:adjustRightInd w:val="0"/>
              <w:snapToGrid w:val="0"/>
              <w:spacing w:line="360" w:lineRule="auto"/>
              <w:jc w:val="both"/>
              <w:rPr>
                <w:rFonts w:ascii="Book Antiqua" w:hAnsi="Book Antiqua"/>
                <w:color w:val="000000" w:themeColor="text1"/>
              </w:rPr>
            </w:pPr>
          </w:p>
        </w:tc>
        <w:tc>
          <w:tcPr>
            <w:tcW w:w="0" w:type="auto"/>
          </w:tcPr>
          <w:p w14:paraId="328FD923" w14:textId="44F3EC45"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0</w:t>
            </w:r>
            <w:r w:rsidR="009E1BF6" w:rsidRPr="00500FBA">
              <w:rPr>
                <w:rFonts w:ascii="Book Antiqua" w:hAnsi="Book Antiqua"/>
                <w:color w:val="000000" w:themeColor="text1"/>
              </w:rPr>
              <w:t xml:space="preserve"> (</w:t>
            </w:r>
            <w:r w:rsidRPr="00500FBA">
              <w:rPr>
                <w:rFonts w:ascii="Book Antiqua" w:hAnsi="Book Antiqua"/>
                <w:color w:val="000000" w:themeColor="text1"/>
              </w:rPr>
              <w:t>0</w:t>
            </w:r>
            <w:r w:rsidR="00145EA4" w:rsidRPr="00500FBA">
              <w:rPr>
                <w:rFonts w:ascii="Book Antiqua" w:hAnsi="Book Antiqua"/>
                <w:color w:val="000000" w:themeColor="text1"/>
              </w:rPr>
              <w:t>)</w:t>
            </w:r>
          </w:p>
        </w:tc>
        <w:tc>
          <w:tcPr>
            <w:tcW w:w="1139" w:type="dxa"/>
          </w:tcPr>
          <w:p w14:paraId="5389D654" w14:textId="30FDAC22"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0</w:t>
            </w:r>
            <w:r w:rsidR="009E1BF6" w:rsidRPr="00500FBA">
              <w:rPr>
                <w:rFonts w:ascii="Book Antiqua" w:hAnsi="Book Antiqua"/>
                <w:color w:val="000000" w:themeColor="text1"/>
              </w:rPr>
              <w:t xml:space="preserve"> (</w:t>
            </w:r>
            <w:r w:rsidRPr="00500FBA">
              <w:rPr>
                <w:rFonts w:ascii="Book Antiqua" w:hAnsi="Book Antiqua"/>
                <w:color w:val="000000" w:themeColor="text1"/>
              </w:rPr>
              <w:t>0</w:t>
            </w:r>
            <w:r w:rsidR="00145EA4" w:rsidRPr="00500FBA">
              <w:rPr>
                <w:rFonts w:ascii="Book Antiqua" w:hAnsi="Book Antiqua"/>
                <w:color w:val="000000" w:themeColor="text1"/>
              </w:rPr>
              <w:t>)</w:t>
            </w:r>
          </w:p>
        </w:tc>
        <w:tc>
          <w:tcPr>
            <w:tcW w:w="1473" w:type="dxa"/>
            <w:vMerge/>
          </w:tcPr>
          <w:p w14:paraId="69F025D9" w14:textId="77777777" w:rsidR="003B1746" w:rsidRPr="00500FBA" w:rsidRDefault="003B1746" w:rsidP="00293A63">
            <w:pPr>
              <w:adjustRightInd w:val="0"/>
              <w:snapToGrid w:val="0"/>
              <w:spacing w:line="360" w:lineRule="auto"/>
              <w:jc w:val="both"/>
              <w:rPr>
                <w:rFonts w:ascii="Book Antiqua" w:hAnsi="Book Antiqua"/>
                <w:color w:val="000000" w:themeColor="text1"/>
              </w:rPr>
            </w:pPr>
          </w:p>
        </w:tc>
      </w:tr>
      <w:tr w:rsidR="00D94AC4" w:rsidRPr="00500FBA" w14:paraId="2BFCD2BA" w14:textId="77777777" w:rsidTr="00D94AC4">
        <w:trPr>
          <w:jc w:val="center"/>
        </w:trPr>
        <w:tc>
          <w:tcPr>
            <w:tcW w:w="2027" w:type="dxa"/>
          </w:tcPr>
          <w:p w14:paraId="4E4DBECC" w14:textId="56B0E760"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 xml:space="preserve">Only AST elevated </w:t>
            </w:r>
          </w:p>
        </w:tc>
        <w:tc>
          <w:tcPr>
            <w:tcW w:w="0" w:type="auto"/>
          </w:tcPr>
          <w:p w14:paraId="179D776C" w14:textId="2E903542"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432</w:t>
            </w:r>
            <w:r w:rsidR="009E1BF6" w:rsidRPr="00500FBA">
              <w:rPr>
                <w:rFonts w:ascii="Book Antiqua" w:hAnsi="Book Antiqua"/>
                <w:color w:val="000000" w:themeColor="text1"/>
              </w:rPr>
              <w:t xml:space="preserve"> (</w:t>
            </w:r>
            <w:r w:rsidRPr="00500FBA">
              <w:rPr>
                <w:rFonts w:ascii="Book Antiqua" w:hAnsi="Book Antiqua"/>
                <w:color w:val="000000" w:themeColor="text1"/>
              </w:rPr>
              <w:t>41</w:t>
            </w:r>
            <w:r w:rsidR="00145EA4" w:rsidRPr="00500FBA">
              <w:rPr>
                <w:rFonts w:ascii="Book Antiqua" w:hAnsi="Book Antiqua"/>
                <w:color w:val="000000" w:themeColor="text1"/>
              </w:rPr>
              <w:t>)</w:t>
            </w:r>
          </w:p>
        </w:tc>
        <w:tc>
          <w:tcPr>
            <w:tcW w:w="0" w:type="auto"/>
          </w:tcPr>
          <w:p w14:paraId="0EFB1F83" w14:textId="60FA6A93"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409</w:t>
            </w:r>
            <w:r w:rsidR="009E1BF6" w:rsidRPr="00500FBA">
              <w:rPr>
                <w:rFonts w:ascii="Book Antiqua" w:hAnsi="Book Antiqua"/>
                <w:color w:val="000000" w:themeColor="text1"/>
              </w:rPr>
              <w:t xml:space="preserve"> (</w:t>
            </w:r>
            <w:r w:rsidRPr="00500FBA">
              <w:rPr>
                <w:rFonts w:ascii="Book Antiqua" w:hAnsi="Book Antiqua"/>
                <w:color w:val="000000" w:themeColor="text1"/>
              </w:rPr>
              <w:t>40</w:t>
            </w:r>
            <w:r w:rsidR="00145EA4" w:rsidRPr="00500FBA">
              <w:rPr>
                <w:rFonts w:ascii="Book Antiqua" w:hAnsi="Book Antiqua"/>
                <w:color w:val="000000" w:themeColor="text1"/>
              </w:rPr>
              <w:t>)</w:t>
            </w:r>
          </w:p>
        </w:tc>
        <w:tc>
          <w:tcPr>
            <w:tcW w:w="0" w:type="auto"/>
          </w:tcPr>
          <w:p w14:paraId="52F49DAF" w14:textId="413A79D9"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23</w:t>
            </w:r>
            <w:r w:rsidR="009E1BF6" w:rsidRPr="00500FBA">
              <w:rPr>
                <w:rFonts w:ascii="Book Antiqua" w:hAnsi="Book Antiqua"/>
                <w:color w:val="000000" w:themeColor="text1"/>
              </w:rPr>
              <w:t xml:space="preserve"> (</w:t>
            </w:r>
            <w:r w:rsidRPr="00500FBA">
              <w:rPr>
                <w:rFonts w:ascii="Book Antiqua" w:hAnsi="Book Antiqua"/>
                <w:color w:val="000000" w:themeColor="text1"/>
              </w:rPr>
              <w:t>56</w:t>
            </w:r>
            <w:r w:rsidR="00145EA4" w:rsidRPr="00500FBA">
              <w:rPr>
                <w:rFonts w:ascii="Book Antiqua" w:hAnsi="Book Antiqua"/>
                <w:color w:val="000000" w:themeColor="text1"/>
              </w:rPr>
              <w:t>)</w:t>
            </w:r>
          </w:p>
        </w:tc>
        <w:tc>
          <w:tcPr>
            <w:tcW w:w="0" w:type="auto"/>
          </w:tcPr>
          <w:p w14:paraId="0D522C27" w14:textId="77777777" w:rsidR="003B1746" w:rsidRPr="00500FBA" w:rsidRDefault="003B1746" w:rsidP="00293A63">
            <w:pPr>
              <w:adjustRightInd w:val="0"/>
              <w:snapToGrid w:val="0"/>
              <w:spacing w:line="360" w:lineRule="auto"/>
              <w:jc w:val="both"/>
              <w:rPr>
                <w:rFonts w:ascii="Book Antiqua" w:hAnsi="Book Antiqua"/>
                <w:color w:val="000000" w:themeColor="text1"/>
              </w:rPr>
            </w:pPr>
          </w:p>
        </w:tc>
        <w:tc>
          <w:tcPr>
            <w:tcW w:w="0" w:type="auto"/>
          </w:tcPr>
          <w:p w14:paraId="24748506" w14:textId="5F721A8E"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15</w:t>
            </w:r>
            <w:r w:rsidR="009E1BF6" w:rsidRPr="00500FBA">
              <w:rPr>
                <w:rFonts w:ascii="Book Antiqua" w:hAnsi="Book Antiqua"/>
                <w:color w:val="000000" w:themeColor="text1"/>
              </w:rPr>
              <w:t xml:space="preserve"> (</w:t>
            </w:r>
            <w:r w:rsidRPr="00500FBA">
              <w:rPr>
                <w:rFonts w:ascii="Book Antiqua" w:hAnsi="Book Antiqua"/>
                <w:color w:val="000000" w:themeColor="text1"/>
              </w:rPr>
              <w:t>38</w:t>
            </w:r>
            <w:r w:rsidR="00145EA4" w:rsidRPr="00500FBA">
              <w:rPr>
                <w:rFonts w:ascii="Book Antiqua" w:hAnsi="Book Antiqua"/>
                <w:color w:val="000000" w:themeColor="text1"/>
              </w:rPr>
              <w:t>)</w:t>
            </w:r>
          </w:p>
        </w:tc>
        <w:tc>
          <w:tcPr>
            <w:tcW w:w="1139" w:type="dxa"/>
          </w:tcPr>
          <w:p w14:paraId="251FFB24" w14:textId="0099D6F9"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2356</w:t>
            </w:r>
          </w:p>
        </w:tc>
        <w:tc>
          <w:tcPr>
            <w:tcW w:w="1473" w:type="dxa"/>
            <w:vMerge/>
          </w:tcPr>
          <w:p w14:paraId="56F26440" w14:textId="77777777" w:rsidR="003B1746" w:rsidRPr="00500FBA" w:rsidRDefault="003B1746" w:rsidP="00293A63">
            <w:pPr>
              <w:adjustRightInd w:val="0"/>
              <w:snapToGrid w:val="0"/>
              <w:spacing w:line="360" w:lineRule="auto"/>
              <w:jc w:val="both"/>
              <w:rPr>
                <w:rFonts w:ascii="Book Antiqua" w:hAnsi="Book Antiqua"/>
                <w:color w:val="000000" w:themeColor="text1"/>
              </w:rPr>
            </w:pPr>
          </w:p>
        </w:tc>
      </w:tr>
      <w:tr w:rsidR="00D94AC4" w:rsidRPr="00500FBA" w14:paraId="12570153" w14:textId="77777777" w:rsidTr="00D94AC4">
        <w:trPr>
          <w:jc w:val="center"/>
        </w:trPr>
        <w:tc>
          <w:tcPr>
            <w:tcW w:w="2027" w:type="dxa"/>
          </w:tcPr>
          <w:p w14:paraId="1D2CFD7E" w14:textId="5BA942C3"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 xml:space="preserve">Both elevated </w:t>
            </w:r>
          </w:p>
        </w:tc>
        <w:tc>
          <w:tcPr>
            <w:tcW w:w="0" w:type="auto"/>
          </w:tcPr>
          <w:p w14:paraId="62058F08" w14:textId="736A6EE7"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201</w:t>
            </w:r>
            <w:r w:rsidR="009E1BF6" w:rsidRPr="00500FBA">
              <w:rPr>
                <w:rFonts w:ascii="Book Antiqua" w:hAnsi="Book Antiqua"/>
                <w:color w:val="000000" w:themeColor="text1"/>
              </w:rPr>
              <w:t xml:space="preserve"> (</w:t>
            </w:r>
            <w:r w:rsidRPr="00500FBA">
              <w:rPr>
                <w:rFonts w:ascii="Book Antiqua" w:hAnsi="Book Antiqua"/>
                <w:color w:val="000000" w:themeColor="text1"/>
              </w:rPr>
              <w:t>19</w:t>
            </w:r>
            <w:r w:rsidR="00145EA4" w:rsidRPr="00500FBA">
              <w:rPr>
                <w:rFonts w:ascii="Book Antiqua" w:hAnsi="Book Antiqua"/>
                <w:color w:val="000000" w:themeColor="text1"/>
              </w:rPr>
              <w:t>)</w:t>
            </w:r>
          </w:p>
        </w:tc>
        <w:tc>
          <w:tcPr>
            <w:tcW w:w="0" w:type="auto"/>
          </w:tcPr>
          <w:p w14:paraId="0A4D11F5" w14:textId="4DF1D987"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195</w:t>
            </w:r>
            <w:r w:rsidR="009E1BF6" w:rsidRPr="00500FBA">
              <w:rPr>
                <w:rFonts w:ascii="Book Antiqua" w:hAnsi="Book Antiqua"/>
                <w:color w:val="000000" w:themeColor="text1"/>
              </w:rPr>
              <w:t xml:space="preserve"> (</w:t>
            </w:r>
            <w:r w:rsidRPr="00500FBA">
              <w:rPr>
                <w:rFonts w:ascii="Book Antiqua" w:hAnsi="Book Antiqua"/>
                <w:color w:val="000000" w:themeColor="text1"/>
              </w:rPr>
              <w:t>19</w:t>
            </w:r>
            <w:r w:rsidR="00145EA4" w:rsidRPr="00500FBA">
              <w:rPr>
                <w:rFonts w:ascii="Book Antiqua" w:hAnsi="Book Antiqua"/>
                <w:color w:val="000000" w:themeColor="text1"/>
              </w:rPr>
              <w:t>)</w:t>
            </w:r>
          </w:p>
        </w:tc>
        <w:tc>
          <w:tcPr>
            <w:tcW w:w="0" w:type="auto"/>
          </w:tcPr>
          <w:p w14:paraId="49B694A2" w14:textId="0942D23F"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6</w:t>
            </w:r>
            <w:r w:rsidR="009E1BF6" w:rsidRPr="00500FBA">
              <w:rPr>
                <w:rFonts w:ascii="Book Antiqua" w:hAnsi="Book Antiqua"/>
                <w:color w:val="000000" w:themeColor="text1"/>
              </w:rPr>
              <w:t xml:space="preserve"> (</w:t>
            </w:r>
            <w:r w:rsidRPr="00500FBA">
              <w:rPr>
                <w:rFonts w:ascii="Book Antiqua" w:hAnsi="Book Antiqua"/>
                <w:color w:val="000000" w:themeColor="text1"/>
              </w:rPr>
              <w:t>15</w:t>
            </w:r>
            <w:r w:rsidR="00145EA4" w:rsidRPr="00500FBA">
              <w:rPr>
                <w:rFonts w:ascii="Book Antiqua" w:hAnsi="Book Antiqua"/>
                <w:color w:val="000000" w:themeColor="text1"/>
              </w:rPr>
              <w:t>)</w:t>
            </w:r>
          </w:p>
        </w:tc>
        <w:tc>
          <w:tcPr>
            <w:tcW w:w="0" w:type="auto"/>
          </w:tcPr>
          <w:p w14:paraId="7C70E044" w14:textId="77777777" w:rsidR="003B1746" w:rsidRPr="00500FBA" w:rsidRDefault="003B1746" w:rsidP="00293A63">
            <w:pPr>
              <w:adjustRightInd w:val="0"/>
              <w:snapToGrid w:val="0"/>
              <w:spacing w:line="360" w:lineRule="auto"/>
              <w:jc w:val="both"/>
              <w:rPr>
                <w:rFonts w:ascii="Book Antiqua" w:hAnsi="Book Antiqua"/>
                <w:color w:val="000000" w:themeColor="text1"/>
              </w:rPr>
            </w:pPr>
          </w:p>
        </w:tc>
        <w:tc>
          <w:tcPr>
            <w:tcW w:w="0" w:type="auto"/>
          </w:tcPr>
          <w:p w14:paraId="1158939B" w14:textId="05C20328"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10</w:t>
            </w:r>
            <w:r w:rsidR="009E1BF6" w:rsidRPr="00500FBA">
              <w:rPr>
                <w:rFonts w:ascii="Book Antiqua" w:hAnsi="Book Antiqua"/>
                <w:color w:val="000000" w:themeColor="text1"/>
              </w:rPr>
              <w:t xml:space="preserve"> (</w:t>
            </w:r>
            <w:r w:rsidRPr="00500FBA">
              <w:rPr>
                <w:rFonts w:ascii="Book Antiqua" w:hAnsi="Book Antiqua"/>
                <w:color w:val="000000" w:themeColor="text1"/>
              </w:rPr>
              <w:t>25</w:t>
            </w:r>
            <w:r w:rsidR="00145EA4" w:rsidRPr="00500FBA">
              <w:rPr>
                <w:rFonts w:ascii="Book Antiqua" w:hAnsi="Book Antiqua"/>
                <w:color w:val="000000" w:themeColor="text1"/>
              </w:rPr>
              <w:t>)</w:t>
            </w:r>
          </w:p>
        </w:tc>
        <w:tc>
          <w:tcPr>
            <w:tcW w:w="1139" w:type="dxa"/>
          </w:tcPr>
          <w:p w14:paraId="0E236160" w14:textId="36843B40"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6</w:t>
            </w:r>
            <w:r w:rsidR="009E1BF6" w:rsidRPr="00500FBA">
              <w:rPr>
                <w:rFonts w:ascii="Book Antiqua" w:hAnsi="Book Antiqua"/>
                <w:color w:val="000000" w:themeColor="text1"/>
              </w:rPr>
              <w:t xml:space="preserve"> (</w:t>
            </w:r>
            <w:r w:rsidRPr="00500FBA">
              <w:rPr>
                <w:rFonts w:ascii="Book Antiqua" w:hAnsi="Book Antiqua"/>
                <w:color w:val="000000" w:themeColor="text1"/>
              </w:rPr>
              <w:t>15</w:t>
            </w:r>
            <w:r w:rsidR="00145EA4" w:rsidRPr="00500FBA">
              <w:rPr>
                <w:rFonts w:ascii="Book Antiqua" w:hAnsi="Book Antiqua"/>
                <w:color w:val="000000" w:themeColor="text1"/>
              </w:rPr>
              <w:t>)</w:t>
            </w:r>
          </w:p>
        </w:tc>
        <w:tc>
          <w:tcPr>
            <w:tcW w:w="1473" w:type="dxa"/>
            <w:vMerge/>
          </w:tcPr>
          <w:p w14:paraId="7E5B5EF6" w14:textId="77777777" w:rsidR="003B1746" w:rsidRPr="00500FBA" w:rsidRDefault="003B1746" w:rsidP="00293A63">
            <w:pPr>
              <w:adjustRightInd w:val="0"/>
              <w:snapToGrid w:val="0"/>
              <w:spacing w:line="360" w:lineRule="auto"/>
              <w:jc w:val="both"/>
              <w:rPr>
                <w:rFonts w:ascii="Book Antiqua" w:hAnsi="Book Antiqua"/>
                <w:color w:val="000000" w:themeColor="text1"/>
              </w:rPr>
            </w:pPr>
          </w:p>
        </w:tc>
      </w:tr>
      <w:tr w:rsidR="00D94AC4" w:rsidRPr="00500FBA" w14:paraId="00B6A187" w14:textId="77777777" w:rsidTr="00D94AC4">
        <w:trPr>
          <w:jc w:val="center"/>
        </w:trPr>
        <w:tc>
          <w:tcPr>
            <w:tcW w:w="2027" w:type="dxa"/>
          </w:tcPr>
          <w:p w14:paraId="2EDA8DAB" w14:textId="764B0A87"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AST</w:t>
            </w:r>
            <w:r w:rsidR="00497742" w:rsidRPr="00500FBA">
              <w:rPr>
                <w:rFonts w:ascii="Book Antiqua" w:hAnsi="Book Antiqua"/>
                <w:color w:val="000000" w:themeColor="text1"/>
              </w:rPr>
              <w:t xml:space="preserve"> </w:t>
            </w:r>
            <w:r w:rsidRPr="00500FBA">
              <w:rPr>
                <w:rFonts w:ascii="Book Antiqua" w:hAnsi="Book Antiqua"/>
                <w:color w:val="000000" w:themeColor="text1"/>
              </w:rPr>
              <w:t>&gt;</w:t>
            </w:r>
            <w:r w:rsidR="00497742" w:rsidRPr="00500FBA">
              <w:rPr>
                <w:rFonts w:ascii="Book Antiqua" w:hAnsi="Book Antiqua"/>
                <w:color w:val="000000" w:themeColor="text1"/>
              </w:rPr>
              <w:t xml:space="preserve"> </w:t>
            </w:r>
            <w:r w:rsidRPr="00500FBA">
              <w:rPr>
                <w:rFonts w:ascii="Book Antiqua" w:hAnsi="Book Antiqua"/>
                <w:color w:val="000000" w:themeColor="text1"/>
              </w:rPr>
              <w:t>ALT</w:t>
            </w:r>
          </w:p>
        </w:tc>
        <w:tc>
          <w:tcPr>
            <w:tcW w:w="0" w:type="auto"/>
          </w:tcPr>
          <w:p w14:paraId="11799BA9" w14:textId="3AA65549"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423</w:t>
            </w:r>
            <w:r w:rsidR="009E1BF6" w:rsidRPr="00500FBA">
              <w:rPr>
                <w:rFonts w:ascii="Book Antiqua" w:hAnsi="Book Antiqua"/>
                <w:color w:val="000000" w:themeColor="text1"/>
              </w:rPr>
              <w:t xml:space="preserve"> (</w:t>
            </w:r>
            <w:r w:rsidRPr="00500FBA">
              <w:rPr>
                <w:rFonts w:ascii="Book Antiqua" w:hAnsi="Book Antiqua"/>
                <w:color w:val="000000" w:themeColor="text1"/>
              </w:rPr>
              <w:t>40</w:t>
            </w:r>
            <w:r w:rsidR="00145EA4" w:rsidRPr="00500FBA">
              <w:rPr>
                <w:rFonts w:ascii="Book Antiqua" w:hAnsi="Book Antiqua"/>
                <w:color w:val="000000" w:themeColor="text1"/>
              </w:rPr>
              <w:t>)</w:t>
            </w:r>
          </w:p>
        </w:tc>
        <w:tc>
          <w:tcPr>
            <w:tcW w:w="0" w:type="auto"/>
          </w:tcPr>
          <w:p w14:paraId="01556143" w14:textId="3D994B2A"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399</w:t>
            </w:r>
            <w:r w:rsidR="009E1BF6" w:rsidRPr="00500FBA">
              <w:rPr>
                <w:rFonts w:ascii="Book Antiqua" w:hAnsi="Book Antiqua"/>
                <w:color w:val="000000" w:themeColor="text1"/>
              </w:rPr>
              <w:t xml:space="preserve"> (</w:t>
            </w:r>
            <w:r w:rsidRPr="00500FBA">
              <w:rPr>
                <w:rFonts w:ascii="Book Antiqua" w:hAnsi="Book Antiqua"/>
                <w:color w:val="000000" w:themeColor="text1"/>
              </w:rPr>
              <w:t>39</w:t>
            </w:r>
            <w:r w:rsidR="00145EA4" w:rsidRPr="00500FBA">
              <w:rPr>
                <w:rFonts w:ascii="Book Antiqua" w:hAnsi="Book Antiqua"/>
                <w:color w:val="000000" w:themeColor="text1"/>
              </w:rPr>
              <w:t>)</w:t>
            </w:r>
          </w:p>
        </w:tc>
        <w:tc>
          <w:tcPr>
            <w:tcW w:w="0" w:type="auto"/>
          </w:tcPr>
          <w:p w14:paraId="43810A07" w14:textId="483519A2"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20</w:t>
            </w:r>
            <w:r w:rsidR="009E1BF6" w:rsidRPr="00500FBA">
              <w:rPr>
                <w:rFonts w:ascii="Book Antiqua" w:hAnsi="Book Antiqua"/>
                <w:color w:val="000000" w:themeColor="text1"/>
              </w:rPr>
              <w:t xml:space="preserve"> (</w:t>
            </w:r>
            <w:r w:rsidRPr="00500FBA">
              <w:rPr>
                <w:rFonts w:ascii="Book Antiqua" w:hAnsi="Book Antiqua"/>
                <w:color w:val="000000" w:themeColor="text1"/>
              </w:rPr>
              <w:t>49</w:t>
            </w:r>
            <w:r w:rsidR="00145EA4" w:rsidRPr="00500FBA">
              <w:rPr>
                <w:rFonts w:ascii="Book Antiqua" w:hAnsi="Book Antiqua"/>
                <w:color w:val="000000" w:themeColor="text1"/>
              </w:rPr>
              <w:t>)</w:t>
            </w:r>
          </w:p>
        </w:tc>
        <w:tc>
          <w:tcPr>
            <w:tcW w:w="0" w:type="auto"/>
          </w:tcPr>
          <w:p w14:paraId="486A7B58" w14:textId="77777777"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0.394</w:t>
            </w:r>
          </w:p>
        </w:tc>
        <w:tc>
          <w:tcPr>
            <w:tcW w:w="0" w:type="auto"/>
          </w:tcPr>
          <w:p w14:paraId="380ACB3E" w14:textId="77777777" w:rsidR="003B1746" w:rsidRPr="00500FBA" w:rsidRDefault="003B1746" w:rsidP="00293A63">
            <w:pPr>
              <w:adjustRightInd w:val="0"/>
              <w:snapToGrid w:val="0"/>
              <w:spacing w:line="360" w:lineRule="auto"/>
              <w:jc w:val="both"/>
              <w:rPr>
                <w:rFonts w:ascii="Book Antiqua" w:hAnsi="Book Antiqua"/>
                <w:color w:val="000000" w:themeColor="text1"/>
              </w:rPr>
            </w:pPr>
          </w:p>
        </w:tc>
        <w:tc>
          <w:tcPr>
            <w:tcW w:w="1139" w:type="dxa"/>
          </w:tcPr>
          <w:p w14:paraId="1123CF0F" w14:textId="77777777" w:rsidR="003B1746" w:rsidRPr="00500FBA" w:rsidRDefault="003B1746" w:rsidP="00293A63">
            <w:pPr>
              <w:adjustRightInd w:val="0"/>
              <w:snapToGrid w:val="0"/>
              <w:spacing w:line="360" w:lineRule="auto"/>
              <w:jc w:val="both"/>
              <w:rPr>
                <w:rFonts w:ascii="Book Antiqua" w:hAnsi="Book Antiqua"/>
                <w:color w:val="000000" w:themeColor="text1"/>
              </w:rPr>
            </w:pPr>
          </w:p>
        </w:tc>
        <w:tc>
          <w:tcPr>
            <w:tcW w:w="1473" w:type="dxa"/>
          </w:tcPr>
          <w:p w14:paraId="25CB3B82" w14:textId="77777777"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0.394</w:t>
            </w:r>
          </w:p>
        </w:tc>
      </w:tr>
      <w:tr w:rsidR="00D94AC4" w:rsidRPr="00500FBA" w14:paraId="493F998B" w14:textId="77777777" w:rsidTr="00D94AC4">
        <w:trPr>
          <w:jc w:val="center"/>
        </w:trPr>
        <w:tc>
          <w:tcPr>
            <w:tcW w:w="2027" w:type="dxa"/>
          </w:tcPr>
          <w:p w14:paraId="795F6D77" w14:textId="20C1DC73"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All AST</w:t>
            </w:r>
            <w:r w:rsidR="00497742" w:rsidRPr="00500FBA">
              <w:rPr>
                <w:rFonts w:ascii="Book Antiqua" w:hAnsi="Book Antiqua"/>
                <w:color w:val="000000" w:themeColor="text1"/>
              </w:rPr>
              <w:t xml:space="preserve"> </w:t>
            </w:r>
            <w:r w:rsidRPr="00500FBA">
              <w:rPr>
                <w:rFonts w:ascii="Book Antiqua" w:hAnsi="Book Antiqua"/>
                <w:color w:val="000000" w:themeColor="text1"/>
              </w:rPr>
              <w:t>&gt;</w:t>
            </w:r>
            <w:r w:rsidR="00497742" w:rsidRPr="00500FBA">
              <w:rPr>
                <w:rFonts w:ascii="Book Antiqua" w:hAnsi="Book Antiqua"/>
                <w:color w:val="000000" w:themeColor="text1"/>
              </w:rPr>
              <w:t xml:space="preserve"> </w:t>
            </w:r>
            <w:r w:rsidRPr="00500FBA">
              <w:rPr>
                <w:rFonts w:ascii="Book Antiqua" w:hAnsi="Book Antiqua"/>
                <w:color w:val="000000" w:themeColor="text1"/>
              </w:rPr>
              <w:t>ALT</w:t>
            </w:r>
          </w:p>
        </w:tc>
        <w:tc>
          <w:tcPr>
            <w:tcW w:w="0" w:type="auto"/>
          </w:tcPr>
          <w:p w14:paraId="5CF75BA0" w14:textId="0519A988"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633</w:t>
            </w:r>
            <w:r w:rsidR="009E1BF6" w:rsidRPr="00500FBA">
              <w:rPr>
                <w:rFonts w:ascii="Book Antiqua" w:hAnsi="Book Antiqua"/>
                <w:color w:val="000000" w:themeColor="text1"/>
              </w:rPr>
              <w:t xml:space="preserve"> (</w:t>
            </w:r>
            <w:r w:rsidRPr="00500FBA">
              <w:rPr>
                <w:rFonts w:ascii="Book Antiqua" w:hAnsi="Book Antiqua"/>
                <w:color w:val="000000" w:themeColor="text1"/>
              </w:rPr>
              <w:t>59</w:t>
            </w:r>
            <w:r w:rsidR="00145EA4" w:rsidRPr="00500FBA">
              <w:rPr>
                <w:rFonts w:ascii="Book Antiqua" w:hAnsi="Book Antiqua"/>
                <w:color w:val="000000" w:themeColor="text1"/>
              </w:rPr>
              <w:t>)</w:t>
            </w:r>
          </w:p>
        </w:tc>
        <w:tc>
          <w:tcPr>
            <w:tcW w:w="0" w:type="auto"/>
          </w:tcPr>
          <w:p w14:paraId="1882F600" w14:textId="6794761A"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604</w:t>
            </w:r>
            <w:r w:rsidR="009E1BF6" w:rsidRPr="00500FBA">
              <w:rPr>
                <w:rFonts w:ascii="Book Antiqua" w:hAnsi="Book Antiqua"/>
                <w:color w:val="000000" w:themeColor="text1"/>
              </w:rPr>
              <w:t xml:space="preserve"> (</w:t>
            </w:r>
            <w:r w:rsidRPr="00500FBA">
              <w:rPr>
                <w:rFonts w:ascii="Book Antiqua" w:hAnsi="Book Antiqua"/>
                <w:color w:val="000000" w:themeColor="text1"/>
              </w:rPr>
              <w:t>60</w:t>
            </w:r>
            <w:r w:rsidR="00145EA4" w:rsidRPr="00500FBA">
              <w:rPr>
                <w:rFonts w:ascii="Book Antiqua" w:hAnsi="Book Antiqua"/>
                <w:color w:val="000000" w:themeColor="text1"/>
              </w:rPr>
              <w:t>)</w:t>
            </w:r>
          </w:p>
        </w:tc>
        <w:tc>
          <w:tcPr>
            <w:tcW w:w="0" w:type="auto"/>
          </w:tcPr>
          <w:p w14:paraId="73240E8D" w14:textId="676931D7"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29</w:t>
            </w:r>
            <w:r w:rsidR="009E1BF6" w:rsidRPr="00500FBA">
              <w:rPr>
                <w:rFonts w:ascii="Book Antiqua" w:hAnsi="Book Antiqua"/>
                <w:color w:val="000000" w:themeColor="text1"/>
              </w:rPr>
              <w:t xml:space="preserve"> (</w:t>
            </w:r>
            <w:r w:rsidRPr="00500FBA">
              <w:rPr>
                <w:rFonts w:ascii="Book Antiqua" w:hAnsi="Book Antiqua"/>
                <w:color w:val="000000" w:themeColor="text1"/>
              </w:rPr>
              <w:t>71</w:t>
            </w:r>
            <w:r w:rsidR="00145EA4" w:rsidRPr="00500FBA">
              <w:rPr>
                <w:rFonts w:ascii="Book Antiqua" w:hAnsi="Book Antiqua"/>
                <w:color w:val="000000" w:themeColor="text1"/>
              </w:rPr>
              <w:t>)</w:t>
            </w:r>
          </w:p>
        </w:tc>
        <w:tc>
          <w:tcPr>
            <w:tcW w:w="0" w:type="auto"/>
          </w:tcPr>
          <w:p w14:paraId="494F2C09" w14:textId="77777777"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0.153</w:t>
            </w:r>
          </w:p>
        </w:tc>
        <w:tc>
          <w:tcPr>
            <w:tcW w:w="0" w:type="auto"/>
          </w:tcPr>
          <w:p w14:paraId="7D593600" w14:textId="1A38BDC5"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25</w:t>
            </w:r>
            <w:r w:rsidR="009E1BF6" w:rsidRPr="00500FBA">
              <w:rPr>
                <w:rFonts w:ascii="Book Antiqua" w:hAnsi="Book Antiqua"/>
                <w:color w:val="000000" w:themeColor="text1"/>
              </w:rPr>
              <w:t xml:space="preserve"> (</w:t>
            </w:r>
            <w:r w:rsidRPr="00500FBA">
              <w:rPr>
                <w:rFonts w:ascii="Book Antiqua" w:hAnsi="Book Antiqua"/>
                <w:color w:val="000000" w:themeColor="text1"/>
              </w:rPr>
              <w:t>63</w:t>
            </w:r>
            <w:r w:rsidR="00145EA4" w:rsidRPr="00500FBA">
              <w:rPr>
                <w:rFonts w:ascii="Book Antiqua" w:hAnsi="Book Antiqua"/>
                <w:color w:val="000000" w:themeColor="text1"/>
              </w:rPr>
              <w:t>)</w:t>
            </w:r>
          </w:p>
        </w:tc>
        <w:tc>
          <w:tcPr>
            <w:tcW w:w="1139" w:type="dxa"/>
          </w:tcPr>
          <w:p w14:paraId="62798AF2" w14:textId="3E9F6740"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29</w:t>
            </w:r>
            <w:r w:rsidR="009E1BF6" w:rsidRPr="00500FBA">
              <w:rPr>
                <w:rFonts w:ascii="Book Antiqua" w:hAnsi="Book Antiqua"/>
                <w:color w:val="000000" w:themeColor="text1"/>
              </w:rPr>
              <w:t xml:space="preserve"> (</w:t>
            </w:r>
            <w:r w:rsidRPr="00500FBA">
              <w:rPr>
                <w:rFonts w:ascii="Book Antiqua" w:hAnsi="Book Antiqua"/>
                <w:color w:val="000000" w:themeColor="text1"/>
              </w:rPr>
              <w:t>71</w:t>
            </w:r>
            <w:r w:rsidR="00145EA4" w:rsidRPr="00500FBA">
              <w:rPr>
                <w:rFonts w:ascii="Book Antiqua" w:hAnsi="Book Antiqua"/>
                <w:color w:val="000000" w:themeColor="text1"/>
              </w:rPr>
              <w:t>)</w:t>
            </w:r>
          </w:p>
        </w:tc>
        <w:tc>
          <w:tcPr>
            <w:tcW w:w="1473" w:type="dxa"/>
          </w:tcPr>
          <w:p w14:paraId="6BD443F2" w14:textId="77777777"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0.423</w:t>
            </w:r>
          </w:p>
        </w:tc>
      </w:tr>
      <w:tr w:rsidR="00D94AC4" w:rsidRPr="00500FBA" w14:paraId="24C5C7CF" w14:textId="77777777" w:rsidTr="00D94AC4">
        <w:trPr>
          <w:jc w:val="center"/>
        </w:trPr>
        <w:tc>
          <w:tcPr>
            <w:tcW w:w="2027" w:type="dxa"/>
          </w:tcPr>
          <w:p w14:paraId="27F24270" w14:textId="3DF41360"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 xml:space="preserve">Fatty liver </w:t>
            </w:r>
          </w:p>
        </w:tc>
        <w:tc>
          <w:tcPr>
            <w:tcW w:w="0" w:type="auto"/>
          </w:tcPr>
          <w:p w14:paraId="13EB8D78" w14:textId="78C60052"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50</w:t>
            </w:r>
            <w:r w:rsidR="009E1BF6" w:rsidRPr="00500FBA">
              <w:rPr>
                <w:rFonts w:ascii="Book Antiqua" w:hAnsi="Book Antiqua"/>
                <w:color w:val="000000" w:themeColor="text1"/>
              </w:rPr>
              <w:t xml:space="preserve"> (</w:t>
            </w:r>
            <w:r w:rsidRPr="00500FBA">
              <w:rPr>
                <w:rFonts w:ascii="Book Antiqua" w:hAnsi="Book Antiqua"/>
                <w:color w:val="000000" w:themeColor="text1"/>
              </w:rPr>
              <w:t>5</w:t>
            </w:r>
            <w:r w:rsidR="00145EA4" w:rsidRPr="00500FBA">
              <w:rPr>
                <w:rFonts w:ascii="Book Antiqua" w:hAnsi="Book Antiqua"/>
                <w:color w:val="000000" w:themeColor="text1"/>
              </w:rPr>
              <w:t>)</w:t>
            </w:r>
          </w:p>
        </w:tc>
        <w:tc>
          <w:tcPr>
            <w:tcW w:w="0" w:type="auto"/>
          </w:tcPr>
          <w:p w14:paraId="4E9EF2B5" w14:textId="32F10694"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48</w:t>
            </w:r>
            <w:r w:rsidR="009E1BF6" w:rsidRPr="00500FBA">
              <w:rPr>
                <w:rFonts w:ascii="Book Antiqua" w:hAnsi="Book Antiqua"/>
                <w:color w:val="000000" w:themeColor="text1"/>
              </w:rPr>
              <w:t xml:space="preserve"> (</w:t>
            </w:r>
            <w:r w:rsidRPr="00500FBA">
              <w:rPr>
                <w:rFonts w:ascii="Book Antiqua" w:hAnsi="Book Antiqua"/>
                <w:color w:val="000000" w:themeColor="text1"/>
              </w:rPr>
              <w:t>5</w:t>
            </w:r>
            <w:r w:rsidR="00145EA4" w:rsidRPr="00500FBA">
              <w:rPr>
                <w:rFonts w:ascii="Book Antiqua" w:hAnsi="Book Antiqua"/>
                <w:color w:val="000000" w:themeColor="text1"/>
              </w:rPr>
              <w:t>)</w:t>
            </w:r>
          </w:p>
        </w:tc>
        <w:tc>
          <w:tcPr>
            <w:tcW w:w="0" w:type="auto"/>
          </w:tcPr>
          <w:p w14:paraId="42D1F9D9" w14:textId="110415FB"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2</w:t>
            </w:r>
            <w:r w:rsidR="009E1BF6" w:rsidRPr="00500FBA">
              <w:rPr>
                <w:rFonts w:ascii="Book Antiqua" w:hAnsi="Book Antiqua"/>
                <w:color w:val="000000" w:themeColor="text1"/>
              </w:rPr>
              <w:t xml:space="preserve"> (</w:t>
            </w:r>
            <w:r w:rsidRPr="00500FBA">
              <w:rPr>
                <w:rFonts w:ascii="Book Antiqua" w:hAnsi="Book Antiqua"/>
                <w:color w:val="000000" w:themeColor="text1"/>
              </w:rPr>
              <w:t>5</w:t>
            </w:r>
            <w:r w:rsidR="00145EA4" w:rsidRPr="00500FBA">
              <w:rPr>
                <w:rFonts w:ascii="Book Antiqua" w:hAnsi="Book Antiqua"/>
                <w:color w:val="000000" w:themeColor="text1"/>
              </w:rPr>
              <w:t>)</w:t>
            </w:r>
          </w:p>
        </w:tc>
        <w:tc>
          <w:tcPr>
            <w:tcW w:w="0" w:type="auto"/>
          </w:tcPr>
          <w:p w14:paraId="0C6AC97C" w14:textId="77777777"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0.931</w:t>
            </w:r>
          </w:p>
        </w:tc>
        <w:tc>
          <w:tcPr>
            <w:tcW w:w="0" w:type="auto"/>
          </w:tcPr>
          <w:p w14:paraId="77C050BE" w14:textId="7F3F0F59"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1</w:t>
            </w:r>
            <w:r w:rsidR="009E1BF6" w:rsidRPr="00500FBA">
              <w:rPr>
                <w:rFonts w:ascii="Book Antiqua" w:hAnsi="Book Antiqua"/>
                <w:color w:val="000000" w:themeColor="text1"/>
              </w:rPr>
              <w:t xml:space="preserve"> (</w:t>
            </w:r>
            <w:r w:rsidRPr="00500FBA">
              <w:rPr>
                <w:rFonts w:ascii="Book Antiqua" w:hAnsi="Book Antiqua"/>
                <w:color w:val="000000" w:themeColor="text1"/>
              </w:rPr>
              <w:t>3</w:t>
            </w:r>
            <w:r w:rsidR="00145EA4" w:rsidRPr="00500FBA">
              <w:rPr>
                <w:rFonts w:ascii="Book Antiqua" w:hAnsi="Book Antiqua"/>
                <w:color w:val="000000" w:themeColor="text1"/>
              </w:rPr>
              <w:t>)</w:t>
            </w:r>
          </w:p>
        </w:tc>
        <w:tc>
          <w:tcPr>
            <w:tcW w:w="1139" w:type="dxa"/>
          </w:tcPr>
          <w:p w14:paraId="27E679CB" w14:textId="02829050"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2</w:t>
            </w:r>
            <w:r w:rsidR="009E1BF6" w:rsidRPr="00500FBA">
              <w:rPr>
                <w:rFonts w:ascii="Book Antiqua" w:hAnsi="Book Antiqua"/>
                <w:color w:val="000000" w:themeColor="text1"/>
              </w:rPr>
              <w:t xml:space="preserve"> (</w:t>
            </w:r>
            <w:r w:rsidRPr="00500FBA">
              <w:rPr>
                <w:rFonts w:ascii="Book Antiqua" w:hAnsi="Book Antiqua"/>
                <w:color w:val="000000" w:themeColor="text1"/>
              </w:rPr>
              <w:t>5</w:t>
            </w:r>
            <w:r w:rsidR="00145EA4" w:rsidRPr="00500FBA">
              <w:rPr>
                <w:rFonts w:ascii="Book Antiqua" w:hAnsi="Book Antiqua"/>
                <w:color w:val="000000" w:themeColor="text1"/>
              </w:rPr>
              <w:t>)</w:t>
            </w:r>
          </w:p>
        </w:tc>
        <w:tc>
          <w:tcPr>
            <w:tcW w:w="1473" w:type="dxa"/>
          </w:tcPr>
          <w:p w14:paraId="4FDB2275" w14:textId="77777777"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0.582</w:t>
            </w:r>
          </w:p>
        </w:tc>
      </w:tr>
      <w:tr w:rsidR="00D94AC4" w:rsidRPr="00500FBA" w14:paraId="6AA7A040" w14:textId="77777777" w:rsidTr="00D94AC4">
        <w:trPr>
          <w:jc w:val="center"/>
        </w:trPr>
        <w:tc>
          <w:tcPr>
            <w:tcW w:w="2027" w:type="dxa"/>
          </w:tcPr>
          <w:p w14:paraId="528F19DA" w14:textId="5798104E"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lastRenderedPageBreak/>
              <w:t>History of cirrhosis</w:t>
            </w:r>
          </w:p>
        </w:tc>
        <w:tc>
          <w:tcPr>
            <w:tcW w:w="0" w:type="auto"/>
          </w:tcPr>
          <w:p w14:paraId="56DFAF3D" w14:textId="6A711B47"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6</w:t>
            </w:r>
            <w:r w:rsidR="009E1BF6" w:rsidRPr="00500FBA">
              <w:rPr>
                <w:rFonts w:ascii="Book Antiqua" w:hAnsi="Book Antiqua"/>
                <w:color w:val="000000" w:themeColor="text1"/>
              </w:rPr>
              <w:t xml:space="preserve"> (</w:t>
            </w:r>
            <w:r w:rsidRPr="00500FBA">
              <w:rPr>
                <w:rFonts w:ascii="Book Antiqua" w:hAnsi="Book Antiqua"/>
                <w:color w:val="000000" w:themeColor="text1"/>
              </w:rPr>
              <w:t>1</w:t>
            </w:r>
            <w:r w:rsidR="00145EA4" w:rsidRPr="00500FBA">
              <w:rPr>
                <w:rFonts w:ascii="Book Antiqua" w:hAnsi="Book Antiqua"/>
                <w:color w:val="000000" w:themeColor="text1"/>
              </w:rPr>
              <w:t>)</w:t>
            </w:r>
          </w:p>
        </w:tc>
        <w:tc>
          <w:tcPr>
            <w:tcW w:w="0" w:type="auto"/>
          </w:tcPr>
          <w:p w14:paraId="5E529857" w14:textId="2CBB7DB1"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5</w:t>
            </w:r>
            <w:r w:rsidR="009E1BF6" w:rsidRPr="00500FBA">
              <w:rPr>
                <w:rFonts w:ascii="Book Antiqua" w:hAnsi="Book Antiqua"/>
                <w:color w:val="000000" w:themeColor="text1"/>
              </w:rPr>
              <w:t xml:space="preserve"> (</w:t>
            </w:r>
            <w:r w:rsidRPr="00500FBA">
              <w:rPr>
                <w:rFonts w:ascii="Book Antiqua" w:hAnsi="Book Antiqua"/>
                <w:color w:val="000000" w:themeColor="text1"/>
              </w:rPr>
              <w:t>1</w:t>
            </w:r>
            <w:r w:rsidR="00145EA4" w:rsidRPr="00500FBA">
              <w:rPr>
                <w:rFonts w:ascii="Book Antiqua" w:hAnsi="Book Antiqua"/>
                <w:color w:val="000000" w:themeColor="text1"/>
              </w:rPr>
              <w:t>)</w:t>
            </w:r>
          </w:p>
        </w:tc>
        <w:tc>
          <w:tcPr>
            <w:tcW w:w="0" w:type="auto"/>
          </w:tcPr>
          <w:p w14:paraId="21AB3200" w14:textId="1AE820BD"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1</w:t>
            </w:r>
            <w:r w:rsidR="009E1BF6" w:rsidRPr="00500FBA">
              <w:rPr>
                <w:rFonts w:ascii="Book Antiqua" w:hAnsi="Book Antiqua"/>
                <w:color w:val="000000" w:themeColor="text1"/>
              </w:rPr>
              <w:t xml:space="preserve"> (</w:t>
            </w:r>
            <w:r w:rsidRPr="00500FBA">
              <w:rPr>
                <w:rFonts w:ascii="Book Antiqua" w:hAnsi="Book Antiqua"/>
                <w:color w:val="000000" w:themeColor="text1"/>
              </w:rPr>
              <w:t>2</w:t>
            </w:r>
            <w:r w:rsidR="00145EA4" w:rsidRPr="00500FBA">
              <w:rPr>
                <w:rFonts w:ascii="Book Antiqua" w:hAnsi="Book Antiqua"/>
                <w:color w:val="000000" w:themeColor="text1"/>
              </w:rPr>
              <w:t>)</w:t>
            </w:r>
          </w:p>
        </w:tc>
        <w:tc>
          <w:tcPr>
            <w:tcW w:w="0" w:type="auto"/>
          </w:tcPr>
          <w:p w14:paraId="3FA9EF29" w14:textId="77777777"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0.228</w:t>
            </w:r>
          </w:p>
        </w:tc>
        <w:tc>
          <w:tcPr>
            <w:tcW w:w="0" w:type="auto"/>
          </w:tcPr>
          <w:p w14:paraId="7548C478" w14:textId="73D4AF4F"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2</w:t>
            </w:r>
            <w:r w:rsidR="009E1BF6" w:rsidRPr="00500FBA">
              <w:rPr>
                <w:rFonts w:ascii="Book Antiqua" w:hAnsi="Book Antiqua"/>
                <w:color w:val="000000" w:themeColor="text1"/>
              </w:rPr>
              <w:t xml:space="preserve"> (</w:t>
            </w:r>
            <w:r w:rsidRPr="00500FBA">
              <w:rPr>
                <w:rFonts w:ascii="Book Antiqua" w:hAnsi="Book Antiqua"/>
                <w:color w:val="000000" w:themeColor="text1"/>
              </w:rPr>
              <w:t>5</w:t>
            </w:r>
            <w:r w:rsidR="00145EA4" w:rsidRPr="00500FBA">
              <w:rPr>
                <w:rFonts w:ascii="Book Antiqua" w:hAnsi="Book Antiqua"/>
                <w:color w:val="000000" w:themeColor="text1"/>
              </w:rPr>
              <w:t>)</w:t>
            </w:r>
          </w:p>
        </w:tc>
        <w:tc>
          <w:tcPr>
            <w:tcW w:w="1139" w:type="dxa"/>
          </w:tcPr>
          <w:p w14:paraId="03A621DD" w14:textId="2A82DC2B"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1</w:t>
            </w:r>
            <w:r w:rsidR="009E1BF6" w:rsidRPr="00500FBA">
              <w:rPr>
                <w:rFonts w:ascii="Book Antiqua" w:hAnsi="Book Antiqua"/>
                <w:color w:val="000000" w:themeColor="text1"/>
              </w:rPr>
              <w:t xml:space="preserve"> (</w:t>
            </w:r>
            <w:r w:rsidR="00145EA4" w:rsidRPr="00500FBA">
              <w:rPr>
                <w:rFonts w:ascii="Book Antiqua" w:hAnsi="Book Antiqua"/>
                <w:color w:val="000000" w:themeColor="text1"/>
              </w:rPr>
              <w:t>)</w:t>
            </w:r>
          </w:p>
        </w:tc>
        <w:tc>
          <w:tcPr>
            <w:tcW w:w="1473" w:type="dxa"/>
          </w:tcPr>
          <w:p w14:paraId="176DCEEA" w14:textId="77777777"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0.534</w:t>
            </w:r>
          </w:p>
        </w:tc>
      </w:tr>
      <w:tr w:rsidR="00D94AC4" w:rsidRPr="00500FBA" w14:paraId="07ABB79E" w14:textId="77777777" w:rsidTr="00D94AC4">
        <w:trPr>
          <w:jc w:val="center"/>
        </w:trPr>
        <w:tc>
          <w:tcPr>
            <w:tcW w:w="2027" w:type="dxa"/>
          </w:tcPr>
          <w:p w14:paraId="3BBBAEC3" w14:textId="77777777"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 xml:space="preserve">Fib-4 score </w:t>
            </w:r>
          </w:p>
        </w:tc>
        <w:tc>
          <w:tcPr>
            <w:tcW w:w="0" w:type="auto"/>
          </w:tcPr>
          <w:p w14:paraId="2A2C3DD1" w14:textId="5A5162CF" w:rsidR="003B1746" w:rsidRPr="00500FBA" w:rsidRDefault="003B1746" w:rsidP="00293A63">
            <w:pPr>
              <w:adjustRightInd w:val="0"/>
              <w:snapToGrid w:val="0"/>
              <w:spacing w:line="360" w:lineRule="auto"/>
              <w:jc w:val="both"/>
              <w:rPr>
                <w:rFonts w:ascii="Book Antiqua" w:hAnsi="Book Antiqua"/>
                <w:color w:val="000000" w:themeColor="text1"/>
                <w:vertAlign w:val="superscript"/>
              </w:rPr>
            </w:pPr>
            <w:r w:rsidRPr="00500FBA">
              <w:rPr>
                <w:rFonts w:ascii="Book Antiqua" w:hAnsi="Book Antiqua"/>
                <w:color w:val="000000" w:themeColor="text1"/>
              </w:rPr>
              <w:t>3.43</w:t>
            </w:r>
            <w:r w:rsidR="00145EA4" w:rsidRPr="00500FBA">
              <w:rPr>
                <w:rFonts w:ascii="Book Antiqua" w:hAnsi="Book Antiqua"/>
                <w:color w:val="000000" w:themeColor="text1"/>
              </w:rPr>
              <w:t xml:space="preserve"> ± </w:t>
            </w:r>
            <w:r w:rsidRPr="00500FBA">
              <w:rPr>
                <w:rFonts w:ascii="Book Antiqua" w:hAnsi="Book Antiqua"/>
                <w:color w:val="000000" w:themeColor="text1"/>
              </w:rPr>
              <w:t>5.5</w:t>
            </w:r>
          </w:p>
        </w:tc>
        <w:tc>
          <w:tcPr>
            <w:tcW w:w="0" w:type="auto"/>
          </w:tcPr>
          <w:p w14:paraId="7E4C3FA2" w14:textId="1D43A4AF"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3.47</w:t>
            </w:r>
            <w:r w:rsidR="00145EA4" w:rsidRPr="00500FBA">
              <w:rPr>
                <w:rFonts w:ascii="Book Antiqua" w:hAnsi="Book Antiqua"/>
                <w:color w:val="000000" w:themeColor="text1"/>
              </w:rPr>
              <w:t xml:space="preserve"> ± </w:t>
            </w:r>
            <w:r w:rsidRPr="00500FBA">
              <w:rPr>
                <w:rFonts w:ascii="Book Antiqua" w:hAnsi="Book Antiqua"/>
                <w:color w:val="000000" w:themeColor="text1"/>
              </w:rPr>
              <w:t>5.6</w:t>
            </w:r>
          </w:p>
        </w:tc>
        <w:tc>
          <w:tcPr>
            <w:tcW w:w="0" w:type="auto"/>
          </w:tcPr>
          <w:p w14:paraId="4E321958" w14:textId="05EC9D43"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3.1</w:t>
            </w:r>
            <w:r w:rsidR="00145EA4" w:rsidRPr="00500FBA">
              <w:rPr>
                <w:rFonts w:ascii="Book Antiqua" w:hAnsi="Book Antiqua"/>
                <w:color w:val="000000" w:themeColor="text1"/>
              </w:rPr>
              <w:t xml:space="preserve"> ± </w:t>
            </w:r>
            <w:r w:rsidRPr="00500FBA">
              <w:rPr>
                <w:rFonts w:ascii="Book Antiqua" w:hAnsi="Book Antiqua"/>
                <w:color w:val="000000" w:themeColor="text1"/>
              </w:rPr>
              <w:t>3.6</w:t>
            </w:r>
          </w:p>
        </w:tc>
        <w:tc>
          <w:tcPr>
            <w:tcW w:w="0" w:type="auto"/>
          </w:tcPr>
          <w:p w14:paraId="73032998" w14:textId="77777777"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0.642</w:t>
            </w:r>
          </w:p>
        </w:tc>
        <w:tc>
          <w:tcPr>
            <w:tcW w:w="0" w:type="auto"/>
          </w:tcPr>
          <w:p w14:paraId="5B5FAA3F" w14:textId="4997EF58"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3.4</w:t>
            </w:r>
            <w:r w:rsidR="00145EA4" w:rsidRPr="00500FBA">
              <w:rPr>
                <w:rFonts w:ascii="Book Antiqua" w:hAnsi="Book Antiqua"/>
                <w:color w:val="000000" w:themeColor="text1"/>
              </w:rPr>
              <w:t xml:space="preserve"> ± </w:t>
            </w:r>
            <w:r w:rsidRPr="00500FBA">
              <w:rPr>
                <w:rFonts w:ascii="Book Antiqua" w:hAnsi="Book Antiqua"/>
                <w:color w:val="000000" w:themeColor="text1"/>
              </w:rPr>
              <w:t>2.25</w:t>
            </w:r>
          </w:p>
        </w:tc>
        <w:tc>
          <w:tcPr>
            <w:tcW w:w="1139" w:type="dxa"/>
          </w:tcPr>
          <w:p w14:paraId="001320D0" w14:textId="13F4570D"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3.1</w:t>
            </w:r>
            <w:r w:rsidR="00145EA4" w:rsidRPr="00500FBA">
              <w:rPr>
                <w:rFonts w:ascii="Book Antiqua" w:hAnsi="Book Antiqua"/>
                <w:color w:val="000000" w:themeColor="text1"/>
              </w:rPr>
              <w:t xml:space="preserve"> ± </w:t>
            </w:r>
            <w:r w:rsidRPr="00500FBA">
              <w:rPr>
                <w:rFonts w:ascii="Book Antiqua" w:hAnsi="Book Antiqua"/>
                <w:color w:val="000000" w:themeColor="text1"/>
              </w:rPr>
              <w:t>3.6</w:t>
            </w:r>
          </w:p>
        </w:tc>
        <w:tc>
          <w:tcPr>
            <w:tcW w:w="1473" w:type="dxa"/>
          </w:tcPr>
          <w:p w14:paraId="78DE6A94" w14:textId="77777777"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0.249</w:t>
            </w:r>
          </w:p>
        </w:tc>
      </w:tr>
      <w:tr w:rsidR="00D94AC4" w:rsidRPr="00500FBA" w14:paraId="53123E43" w14:textId="77777777" w:rsidTr="00D94AC4">
        <w:trPr>
          <w:jc w:val="center"/>
        </w:trPr>
        <w:tc>
          <w:tcPr>
            <w:tcW w:w="2027" w:type="dxa"/>
          </w:tcPr>
          <w:p w14:paraId="61AFCF49" w14:textId="7FB676A5"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ALI</w:t>
            </w:r>
            <w:r w:rsidR="0064324C" w:rsidRPr="00500FBA">
              <w:rPr>
                <w:rFonts w:ascii="Book Antiqua" w:hAnsi="Book Antiqua"/>
                <w:color w:val="000000" w:themeColor="text1"/>
                <w:vertAlign w:val="superscript"/>
              </w:rPr>
              <w:t>1</w:t>
            </w:r>
          </w:p>
        </w:tc>
        <w:tc>
          <w:tcPr>
            <w:tcW w:w="0" w:type="auto"/>
          </w:tcPr>
          <w:p w14:paraId="30B007C6" w14:textId="6BFB033D"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107</w:t>
            </w:r>
            <w:r w:rsidR="009E1BF6" w:rsidRPr="00500FBA">
              <w:rPr>
                <w:rFonts w:ascii="Book Antiqua" w:hAnsi="Book Antiqua"/>
                <w:color w:val="000000" w:themeColor="text1"/>
              </w:rPr>
              <w:t xml:space="preserve"> (</w:t>
            </w:r>
            <w:r w:rsidRPr="00500FBA">
              <w:rPr>
                <w:rFonts w:ascii="Book Antiqua" w:hAnsi="Book Antiqua"/>
                <w:color w:val="000000" w:themeColor="text1"/>
              </w:rPr>
              <w:t>10</w:t>
            </w:r>
            <w:r w:rsidR="00145EA4" w:rsidRPr="00500FBA">
              <w:rPr>
                <w:rFonts w:ascii="Book Antiqua" w:hAnsi="Book Antiqua"/>
                <w:color w:val="000000" w:themeColor="text1"/>
              </w:rPr>
              <w:t>)</w:t>
            </w:r>
          </w:p>
        </w:tc>
        <w:tc>
          <w:tcPr>
            <w:tcW w:w="0" w:type="auto"/>
          </w:tcPr>
          <w:p w14:paraId="6C27121D" w14:textId="119C329B"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100</w:t>
            </w:r>
            <w:r w:rsidR="009E1BF6" w:rsidRPr="00500FBA">
              <w:rPr>
                <w:rFonts w:ascii="Book Antiqua" w:hAnsi="Book Antiqua"/>
                <w:color w:val="000000" w:themeColor="text1"/>
              </w:rPr>
              <w:t xml:space="preserve"> (</w:t>
            </w:r>
            <w:r w:rsidRPr="00500FBA">
              <w:rPr>
                <w:rFonts w:ascii="Book Antiqua" w:hAnsi="Book Antiqua"/>
                <w:color w:val="000000" w:themeColor="text1"/>
              </w:rPr>
              <w:t>10</w:t>
            </w:r>
            <w:r w:rsidR="00145EA4" w:rsidRPr="00500FBA">
              <w:rPr>
                <w:rFonts w:ascii="Book Antiqua" w:hAnsi="Book Antiqua"/>
                <w:color w:val="000000" w:themeColor="text1"/>
              </w:rPr>
              <w:t>)</w:t>
            </w:r>
          </w:p>
        </w:tc>
        <w:tc>
          <w:tcPr>
            <w:tcW w:w="0" w:type="auto"/>
          </w:tcPr>
          <w:p w14:paraId="31EEE4E9" w14:textId="3E4F7310"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7</w:t>
            </w:r>
            <w:r w:rsidR="009E1BF6" w:rsidRPr="00500FBA">
              <w:rPr>
                <w:rFonts w:ascii="Book Antiqua" w:hAnsi="Book Antiqua"/>
                <w:color w:val="000000" w:themeColor="text1"/>
              </w:rPr>
              <w:t xml:space="preserve"> (</w:t>
            </w:r>
            <w:r w:rsidRPr="00500FBA">
              <w:rPr>
                <w:rFonts w:ascii="Book Antiqua" w:hAnsi="Book Antiqua"/>
                <w:color w:val="000000" w:themeColor="text1"/>
              </w:rPr>
              <w:t>17</w:t>
            </w:r>
            <w:r w:rsidR="00145EA4" w:rsidRPr="00500FBA">
              <w:rPr>
                <w:rFonts w:ascii="Book Antiqua" w:hAnsi="Book Antiqua"/>
                <w:color w:val="000000" w:themeColor="text1"/>
              </w:rPr>
              <w:t>)</w:t>
            </w:r>
          </w:p>
        </w:tc>
        <w:tc>
          <w:tcPr>
            <w:tcW w:w="0" w:type="auto"/>
          </w:tcPr>
          <w:p w14:paraId="34D09A95" w14:textId="77777777"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0.128</w:t>
            </w:r>
          </w:p>
        </w:tc>
        <w:tc>
          <w:tcPr>
            <w:tcW w:w="0" w:type="auto"/>
          </w:tcPr>
          <w:p w14:paraId="41C71B19" w14:textId="14F5DEF9"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3</w:t>
            </w:r>
            <w:r w:rsidR="009E1BF6" w:rsidRPr="00500FBA">
              <w:rPr>
                <w:rFonts w:ascii="Book Antiqua" w:hAnsi="Book Antiqua"/>
                <w:color w:val="000000" w:themeColor="text1"/>
              </w:rPr>
              <w:t xml:space="preserve"> (</w:t>
            </w:r>
            <w:r w:rsidRPr="00500FBA">
              <w:rPr>
                <w:rFonts w:ascii="Book Antiqua" w:hAnsi="Book Antiqua"/>
                <w:color w:val="000000" w:themeColor="text1"/>
              </w:rPr>
              <w:t>8</w:t>
            </w:r>
            <w:r w:rsidR="00145EA4" w:rsidRPr="00500FBA">
              <w:rPr>
                <w:rFonts w:ascii="Book Antiqua" w:hAnsi="Book Antiqua"/>
                <w:color w:val="000000" w:themeColor="text1"/>
              </w:rPr>
              <w:t>)</w:t>
            </w:r>
          </w:p>
        </w:tc>
        <w:tc>
          <w:tcPr>
            <w:tcW w:w="1139" w:type="dxa"/>
          </w:tcPr>
          <w:p w14:paraId="0E67672D" w14:textId="03F8B06C"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7</w:t>
            </w:r>
            <w:r w:rsidR="009E1BF6" w:rsidRPr="00500FBA">
              <w:rPr>
                <w:rFonts w:ascii="Book Antiqua" w:hAnsi="Book Antiqua"/>
                <w:color w:val="000000" w:themeColor="text1"/>
              </w:rPr>
              <w:t xml:space="preserve"> (</w:t>
            </w:r>
            <w:r w:rsidRPr="00500FBA">
              <w:rPr>
                <w:rFonts w:ascii="Book Antiqua" w:hAnsi="Book Antiqua"/>
                <w:color w:val="000000" w:themeColor="text1"/>
              </w:rPr>
              <w:t>17</w:t>
            </w:r>
            <w:r w:rsidR="00145EA4" w:rsidRPr="00500FBA">
              <w:rPr>
                <w:rFonts w:ascii="Book Antiqua" w:hAnsi="Book Antiqua"/>
                <w:color w:val="000000" w:themeColor="text1"/>
              </w:rPr>
              <w:t>)</w:t>
            </w:r>
          </w:p>
        </w:tc>
        <w:tc>
          <w:tcPr>
            <w:tcW w:w="1473" w:type="dxa"/>
          </w:tcPr>
          <w:p w14:paraId="2FEDDBB3" w14:textId="77777777"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0.166</w:t>
            </w:r>
          </w:p>
        </w:tc>
      </w:tr>
    </w:tbl>
    <w:p w14:paraId="5448F2A0" w14:textId="77777777" w:rsidR="00F64FAB" w:rsidRPr="00500FBA" w:rsidRDefault="0064324C"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vertAlign w:val="superscript"/>
        </w:rPr>
        <w:t>1</w:t>
      </w:r>
      <w:r w:rsidR="003B1746" w:rsidRPr="00500FBA">
        <w:rPr>
          <w:rFonts w:ascii="Book Antiqua" w:hAnsi="Book Antiqua"/>
          <w:color w:val="000000" w:themeColor="text1"/>
        </w:rPr>
        <w:t>Acute liver injury; defined as any of the following criteria</w:t>
      </w:r>
      <w:r w:rsidR="00497742" w:rsidRPr="00500FBA">
        <w:rPr>
          <w:rFonts w:ascii="Book Antiqua" w:hAnsi="Book Antiqua"/>
          <w:color w:val="000000" w:themeColor="text1"/>
        </w:rPr>
        <w:t>: B</w:t>
      </w:r>
      <w:r w:rsidR="003B1746" w:rsidRPr="00500FBA">
        <w:rPr>
          <w:rFonts w:ascii="Book Antiqua" w:hAnsi="Book Antiqua"/>
          <w:color w:val="000000" w:themeColor="text1"/>
        </w:rPr>
        <w:t xml:space="preserve">oth </w:t>
      </w:r>
      <w:r w:rsidR="00497742" w:rsidRPr="00500FBA">
        <w:rPr>
          <w:rFonts w:ascii="Book Antiqua" w:hAnsi="Book Antiqua"/>
          <w:color w:val="000000" w:themeColor="text1"/>
        </w:rPr>
        <w:t>aspartate aminotransferase (</w:t>
      </w:r>
      <w:r w:rsidR="003B1746" w:rsidRPr="00500FBA">
        <w:rPr>
          <w:rFonts w:ascii="Book Antiqua" w:hAnsi="Book Antiqua"/>
          <w:color w:val="000000" w:themeColor="text1"/>
        </w:rPr>
        <w:t>AST</w:t>
      </w:r>
      <w:r w:rsidR="00497742" w:rsidRPr="00500FBA">
        <w:rPr>
          <w:rFonts w:ascii="Book Antiqua" w:hAnsi="Book Antiqua"/>
          <w:color w:val="000000" w:themeColor="text1"/>
        </w:rPr>
        <w:t>)</w:t>
      </w:r>
      <w:r w:rsidR="003B1746" w:rsidRPr="00500FBA">
        <w:rPr>
          <w:rFonts w:ascii="Book Antiqua" w:hAnsi="Book Antiqua"/>
          <w:color w:val="000000" w:themeColor="text1"/>
        </w:rPr>
        <w:t xml:space="preserve"> and </w:t>
      </w:r>
      <w:r w:rsidR="00497742" w:rsidRPr="00500FBA">
        <w:rPr>
          <w:rFonts w:ascii="Book Antiqua" w:hAnsi="Book Antiqua"/>
          <w:color w:val="000000" w:themeColor="text1"/>
        </w:rPr>
        <w:t>alanine aminotransferase (</w:t>
      </w:r>
      <w:r w:rsidR="003B1746" w:rsidRPr="00500FBA">
        <w:rPr>
          <w:rFonts w:ascii="Book Antiqua" w:hAnsi="Book Antiqua"/>
          <w:color w:val="000000" w:themeColor="text1"/>
        </w:rPr>
        <w:t>ALT</w:t>
      </w:r>
      <w:r w:rsidR="00497742" w:rsidRPr="00500FBA">
        <w:rPr>
          <w:rFonts w:ascii="Book Antiqua" w:hAnsi="Book Antiqua"/>
          <w:color w:val="000000" w:themeColor="text1"/>
        </w:rPr>
        <w:t>)</w:t>
      </w:r>
      <w:r w:rsidR="003B1746" w:rsidRPr="00500FBA">
        <w:rPr>
          <w:rFonts w:ascii="Book Antiqua" w:hAnsi="Book Antiqua"/>
          <w:color w:val="000000" w:themeColor="text1"/>
        </w:rPr>
        <w:t xml:space="preserve"> elevated 2 times above the upper normal</w:t>
      </w:r>
      <w:r w:rsidR="00D94AC4" w:rsidRPr="00500FBA">
        <w:rPr>
          <w:rFonts w:ascii="Book Antiqua" w:hAnsi="Book Antiqua"/>
          <w:color w:val="000000" w:themeColor="text1"/>
        </w:rPr>
        <w:t>; and</w:t>
      </w:r>
      <w:r w:rsidR="003B1746" w:rsidRPr="00500FBA">
        <w:rPr>
          <w:rFonts w:ascii="Book Antiqua" w:hAnsi="Book Antiqua"/>
          <w:color w:val="000000" w:themeColor="text1"/>
        </w:rPr>
        <w:t xml:space="preserve"> </w:t>
      </w:r>
      <w:r w:rsidR="00D94AC4" w:rsidRPr="00500FBA">
        <w:rPr>
          <w:rFonts w:ascii="Book Antiqua" w:hAnsi="Book Antiqua"/>
          <w:color w:val="000000" w:themeColor="text1"/>
        </w:rPr>
        <w:t>L</w:t>
      </w:r>
      <w:r w:rsidR="003B1746" w:rsidRPr="00500FBA">
        <w:rPr>
          <w:rFonts w:ascii="Book Antiqua" w:hAnsi="Book Antiqua"/>
          <w:color w:val="000000" w:themeColor="text1"/>
        </w:rPr>
        <w:t>imit or any of AST or ALT elevated 2 times above the upper normal level</w:t>
      </w:r>
      <w:r w:rsidR="00D94AC4" w:rsidRPr="00500FBA">
        <w:rPr>
          <w:rFonts w:ascii="Book Antiqua" w:hAnsi="Book Antiqua"/>
          <w:color w:val="000000" w:themeColor="text1"/>
        </w:rPr>
        <w:t>,</w:t>
      </w:r>
      <w:r w:rsidR="003B1746" w:rsidRPr="00500FBA">
        <w:rPr>
          <w:rFonts w:ascii="Book Antiqua" w:hAnsi="Book Antiqua"/>
          <w:color w:val="000000" w:themeColor="text1"/>
        </w:rPr>
        <w:t xml:space="preserve"> and at least one of the following: </w:t>
      </w:r>
      <w:r w:rsidR="00D94AC4" w:rsidRPr="00500FBA">
        <w:rPr>
          <w:rFonts w:ascii="Book Antiqua" w:hAnsi="Book Antiqua"/>
          <w:color w:val="000000" w:themeColor="text1"/>
        </w:rPr>
        <w:t>E</w:t>
      </w:r>
      <w:r w:rsidR="003B1746" w:rsidRPr="00500FBA">
        <w:rPr>
          <w:rFonts w:ascii="Book Antiqua" w:hAnsi="Book Antiqua"/>
          <w:color w:val="000000" w:themeColor="text1"/>
        </w:rPr>
        <w:t>levated combined bilirubin, total bilirubin or elevated PT more than 2 times the normal limit.</w:t>
      </w:r>
      <w:r w:rsidR="00145EA4" w:rsidRPr="00500FBA">
        <w:rPr>
          <w:rFonts w:ascii="Book Antiqua" w:hAnsi="Book Antiqua"/>
          <w:color w:val="000000" w:themeColor="text1"/>
        </w:rPr>
        <w:t xml:space="preserve"> </w:t>
      </w:r>
      <w:r w:rsidR="00D94AC4" w:rsidRPr="00500FBA">
        <w:rPr>
          <w:rFonts w:ascii="Book Antiqua" w:hAnsi="Book Antiqua"/>
          <w:color w:val="000000" w:themeColor="text1"/>
        </w:rPr>
        <w:t xml:space="preserve">HCV: Hepatitis C virus; </w:t>
      </w:r>
      <w:r w:rsidR="00497742" w:rsidRPr="00500FBA">
        <w:rPr>
          <w:rFonts w:ascii="Book Antiqua" w:hAnsi="Book Antiqua"/>
          <w:color w:val="000000" w:themeColor="text1"/>
        </w:rPr>
        <w:t xml:space="preserve">ALI: Acute liver injury AST: Aspartate aminotransferase; ALT: </w:t>
      </w:r>
      <w:bookmarkStart w:id="5" w:name="_Hlk80891840"/>
      <w:r w:rsidR="00497742" w:rsidRPr="00500FBA">
        <w:rPr>
          <w:rFonts w:ascii="Book Antiqua" w:eastAsia="Book Antiqua" w:hAnsi="Book Antiqua" w:cs="Book Antiqua"/>
          <w:color w:val="000000" w:themeColor="text1"/>
        </w:rPr>
        <w:t>Alanine aminotransferase</w:t>
      </w:r>
      <w:bookmarkEnd w:id="5"/>
      <w:r w:rsidR="00497742" w:rsidRPr="00500FBA">
        <w:rPr>
          <w:rFonts w:ascii="Book Antiqua" w:eastAsia="Book Antiqua" w:hAnsi="Book Antiqua" w:cs="Book Antiqua"/>
          <w:color w:val="000000" w:themeColor="text1"/>
        </w:rPr>
        <w:t>.</w:t>
      </w:r>
      <w:r w:rsidR="00497742" w:rsidRPr="00500FBA">
        <w:rPr>
          <w:rFonts w:ascii="Book Antiqua" w:hAnsi="Book Antiqua"/>
          <w:color w:val="000000" w:themeColor="text1"/>
        </w:rPr>
        <w:t xml:space="preserve"> </w:t>
      </w:r>
    </w:p>
    <w:p w14:paraId="060AF070" w14:textId="77777777" w:rsidR="00F64FAB" w:rsidRPr="00500FBA" w:rsidRDefault="00F64FAB" w:rsidP="00293A63">
      <w:pPr>
        <w:adjustRightInd w:val="0"/>
        <w:snapToGrid w:val="0"/>
        <w:spacing w:line="360" w:lineRule="auto"/>
        <w:jc w:val="both"/>
        <w:rPr>
          <w:rFonts w:ascii="Book Antiqua" w:hAnsi="Book Antiqua"/>
          <w:color w:val="000000" w:themeColor="text1"/>
        </w:rPr>
      </w:pPr>
    </w:p>
    <w:p w14:paraId="3930BF53" w14:textId="77777777" w:rsidR="00F64FAB" w:rsidRPr="00500FBA" w:rsidRDefault="00F64FAB" w:rsidP="00293A63">
      <w:pPr>
        <w:adjustRightInd w:val="0"/>
        <w:snapToGrid w:val="0"/>
        <w:spacing w:line="360" w:lineRule="auto"/>
        <w:jc w:val="both"/>
        <w:rPr>
          <w:rFonts w:ascii="Book Antiqua" w:hAnsi="Book Antiqua"/>
          <w:color w:val="000000" w:themeColor="text1"/>
        </w:rPr>
      </w:pPr>
    </w:p>
    <w:p w14:paraId="17E37092" w14:textId="77777777" w:rsidR="00F64FAB" w:rsidRPr="00500FBA" w:rsidRDefault="00F64FAB" w:rsidP="00293A63">
      <w:pPr>
        <w:adjustRightInd w:val="0"/>
        <w:snapToGrid w:val="0"/>
        <w:spacing w:line="360" w:lineRule="auto"/>
        <w:jc w:val="both"/>
        <w:rPr>
          <w:rFonts w:ascii="Book Antiqua" w:hAnsi="Book Antiqua"/>
          <w:color w:val="000000" w:themeColor="text1"/>
        </w:rPr>
      </w:pPr>
    </w:p>
    <w:p w14:paraId="568BEF5D" w14:textId="77777777" w:rsidR="00F64FAB" w:rsidRPr="00500FBA" w:rsidRDefault="00F64FAB" w:rsidP="00293A63">
      <w:pPr>
        <w:adjustRightInd w:val="0"/>
        <w:snapToGrid w:val="0"/>
        <w:spacing w:line="360" w:lineRule="auto"/>
        <w:jc w:val="both"/>
        <w:rPr>
          <w:rFonts w:ascii="Book Antiqua" w:hAnsi="Book Antiqua"/>
          <w:color w:val="000000" w:themeColor="text1"/>
        </w:rPr>
      </w:pPr>
    </w:p>
    <w:p w14:paraId="572B4C9E" w14:textId="0B62560D"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br w:type="column"/>
      </w:r>
      <w:r w:rsidRPr="00500FBA">
        <w:rPr>
          <w:rFonts w:ascii="Book Antiqua" w:hAnsi="Book Antiqua"/>
          <w:b/>
          <w:bCs/>
          <w:color w:val="000000" w:themeColor="text1"/>
        </w:rPr>
        <w:lastRenderedPageBreak/>
        <w:t xml:space="preserve">Table 4 Comparison between Liver enzymes, acute liver injury, and fibrosis score between patients with and without </w:t>
      </w:r>
      <w:r w:rsidR="00D94AC4" w:rsidRPr="00500FBA">
        <w:rPr>
          <w:rFonts w:ascii="Book Antiqua" w:hAnsi="Book Antiqua"/>
          <w:b/>
          <w:bCs/>
          <w:color w:val="000000" w:themeColor="text1"/>
        </w:rPr>
        <w:t>hepatitis C virus</w:t>
      </w:r>
      <w:r w:rsidRPr="00500FBA">
        <w:rPr>
          <w:rFonts w:ascii="Book Antiqua" w:hAnsi="Book Antiqua"/>
          <w:b/>
          <w:bCs/>
          <w:color w:val="000000" w:themeColor="text1"/>
        </w:rPr>
        <w:t xml:space="preserve"> for prediction of mortality</w:t>
      </w:r>
      <w:r w:rsidR="00D94AC4" w:rsidRPr="00500FBA">
        <w:rPr>
          <w:rFonts w:ascii="Book Antiqua" w:hAnsi="Book Antiqua"/>
          <w:b/>
          <w:bCs/>
          <w:color w:val="000000" w:themeColor="text1"/>
        </w:rPr>
        <w:t xml:space="preserve">, </w:t>
      </w:r>
      <w:r w:rsidR="00D94AC4" w:rsidRPr="00500FBA">
        <w:rPr>
          <w:rFonts w:ascii="Book Antiqua" w:hAnsi="Book Antiqua"/>
          <w:b/>
          <w:bCs/>
          <w:i/>
          <w:iCs/>
          <w:color w:val="000000" w:themeColor="text1"/>
        </w:rPr>
        <w:t>n</w:t>
      </w:r>
      <w:r w:rsidR="00D94AC4" w:rsidRPr="00500FBA">
        <w:rPr>
          <w:rFonts w:ascii="Book Antiqua" w:hAnsi="Book Antiqua"/>
          <w:b/>
          <w:bCs/>
          <w:color w:val="000000" w:themeColor="text1"/>
        </w:rPr>
        <w:t xml:space="preserve"> (%)</w:t>
      </w:r>
    </w:p>
    <w:tbl>
      <w:tblPr>
        <w:tblW w:w="5000" w:type="pct"/>
        <w:jc w:val="center"/>
        <w:tblBorders>
          <w:top w:val="single" w:sz="4" w:space="0" w:color="auto"/>
          <w:bottom w:val="single" w:sz="4" w:space="0" w:color="auto"/>
        </w:tblBorders>
        <w:tblLook w:val="04A0" w:firstRow="1" w:lastRow="0" w:firstColumn="1" w:lastColumn="0" w:noHBand="0" w:noVBand="1"/>
      </w:tblPr>
      <w:tblGrid>
        <w:gridCol w:w="3455"/>
        <w:gridCol w:w="1296"/>
        <w:gridCol w:w="1187"/>
        <w:gridCol w:w="1081"/>
        <w:gridCol w:w="1187"/>
        <w:gridCol w:w="1187"/>
        <w:gridCol w:w="1190"/>
        <w:gridCol w:w="1187"/>
        <w:gridCol w:w="1190"/>
      </w:tblGrid>
      <w:tr w:rsidR="008D7006" w:rsidRPr="00500FBA" w14:paraId="1536B77C" w14:textId="77777777" w:rsidTr="00F64FAB">
        <w:trPr>
          <w:trHeight w:val="320"/>
          <w:jc w:val="center"/>
        </w:trPr>
        <w:tc>
          <w:tcPr>
            <w:tcW w:w="1333" w:type="pct"/>
            <w:shd w:val="clear" w:color="auto" w:fill="auto"/>
            <w:noWrap/>
            <w:vAlign w:val="bottom"/>
            <w:hideMark/>
          </w:tcPr>
          <w:p w14:paraId="3327306D" w14:textId="77777777" w:rsidR="003B1746" w:rsidRPr="00500FBA" w:rsidRDefault="003B1746" w:rsidP="00293A63">
            <w:pPr>
              <w:adjustRightInd w:val="0"/>
              <w:snapToGrid w:val="0"/>
              <w:spacing w:line="360" w:lineRule="auto"/>
              <w:jc w:val="both"/>
              <w:rPr>
                <w:rFonts w:ascii="Book Antiqua" w:hAnsi="Book Antiqua"/>
                <w:b/>
                <w:bCs/>
                <w:color w:val="000000" w:themeColor="text1"/>
              </w:rPr>
            </w:pPr>
          </w:p>
        </w:tc>
        <w:tc>
          <w:tcPr>
            <w:tcW w:w="1833" w:type="pct"/>
            <w:gridSpan w:val="4"/>
            <w:tcBorders>
              <w:bottom w:val="single" w:sz="4" w:space="0" w:color="auto"/>
            </w:tcBorders>
            <w:shd w:val="clear" w:color="auto" w:fill="auto"/>
            <w:noWrap/>
            <w:vAlign w:val="bottom"/>
            <w:hideMark/>
          </w:tcPr>
          <w:p w14:paraId="01799613" w14:textId="35F54A0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proofErr w:type="spellStart"/>
            <w:r w:rsidRPr="00500FBA">
              <w:rPr>
                <w:rFonts w:ascii="Book Antiqua" w:eastAsia="Times New Roman" w:hAnsi="Book Antiqua"/>
                <w:b/>
                <w:bCs/>
                <w:color w:val="000000" w:themeColor="text1"/>
              </w:rPr>
              <w:t>A</w:t>
            </w:r>
            <w:r w:rsidR="00D94AC4" w:rsidRPr="00500FBA">
              <w:rPr>
                <w:rFonts w:ascii="Book Antiqua" w:eastAsia="Times New Roman" w:hAnsi="Book Antiqua"/>
                <w:b/>
                <w:bCs/>
                <w:color w:val="000000" w:themeColor="text1"/>
              </w:rPr>
              <w:t>L</w:t>
            </w:r>
            <w:r w:rsidRPr="00500FBA">
              <w:rPr>
                <w:rFonts w:ascii="Book Antiqua" w:eastAsia="Times New Roman" w:hAnsi="Book Antiqua"/>
                <w:b/>
                <w:bCs/>
                <w:color w:val="000000" w:themeColor="text1"/>
              </w:rPr>
              <w:t>l</w:t>
            </w:r>
            <w:proofErr w:type="spellEnd"/>
            <w:r w:rsidRPr="00500FBA">
              <w:rPr>
                <w:rFonts w:ascii="Book Antiqua" w:eastAsia="Times New Roman" w:hAnsi="Book Antiqua"/>
                <w:b/>
                <w:bCs/>
                <w:color w:val="000000" w:themeColor="text1"/>
              </w:rPr>
              <w:t xml:space="preserve"> patients</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i/>
                <w:iCs/>
                <w:color w:val="000000" w:themeColor="text1"/>
              </w:rPr>
              <w:t>n</w:t>
            </w:r>
            <w:r w:rsidR="00D94AC4"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w:t>
            </w:r>
            <w:r w:rsidR="00D94AC4"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1065)</w:t>
            </w:r>
          </w:p>
        </w:tc>
        <w:tc>
          <w:tcPr>
            <w:tcW w:w="1834" w:type="pct"/>
            <w:gridSpan w:val="4"/>
            <w:tcBorders>
              <w:bottom w:val="single" w:sz="4" w:space="0" w:color="auto"/>
            </w:tcBorders>
            <w:vAlign w:val="bottom"/>
          </w:tcPr>
          <w:p w14:paraId="307F0D87" w14:textId="149D28C6"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Propensity score matched</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i/>
                <w:iCs/>
                <w:color w:val="000000" w:themeColor="text1"/>
              </w:rPr>
              <w:t>n</w:t>
            </w:r>
            <w:r w:rsidR="00D94AC4"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w:t>
            </w:r>
            <w:r w:rsidR="00D94AC4"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81)</w:t>
            </w:r>
          </w:p>
        </w:tc>
      </w:tr>
      <w:tr w:rsidR="008D7006" w:rsidRPr="00500FBA" w14:paraId="3D999B60" w14:textId="77777777" w:rsidTr="00F64FAB">
        <w:trPr>
          <w:trHeight w:val="320"/>
          <w:jc w:val="center"/>
        </w:trPr>
        <w:tc>
          <w:tcPr>
            <w:tcW w:w="1333" w:type="pct"/>
            <w:tcBorders>
              <w:bottom w:val="nil"/>
            </w:tcBorders>
            <w:shd w:val="clear" w:color="auto" w:fill="auto"/>
            <w:noWrap/>
            <w:vAlign w:val="bottom"/>
            <w:hideMark/>
          </w:tcPr>
          <w:p w14:paraId="6F29BAF1" w14:textId="77777777" w:rsidR="003B1746" w:rsidRPr="00500FBA" w:rsidRDefault="003B1746" w:rsidP="00293A63">
            <w:pPr>
              <w:adjustRightInd w:val="0"/>
              <w:snapToGrid w:val="0"/>
              <w:spacing w:line="360" w:lineRule="auto"/>
              <w:jc w:val="both"/>
              <w:rPr>
                <w:rFonts w:ascii="Book Antiqua" w:hAnsi="Book Antiqua"/>
                <w:b/>
                <w:bCs/>
                <w:color w:val="000000" w:themeColor="text1"/>
              </w:rPr>
            </w:pPr>
          </w:p>
        </w:tc>
        <w:tc>
          <w:tcPr>
            <w:tcW w:w="958" w:type="pct"/>
            <w:gridSpan w:val="2"/>
            <w:tcBorders>
              <w:top w:val="single" w:sz="4" w:space="0" w:color="auto"/>
              <w:bottom w:val="single" w:sz="4" w:space="0" w:color="auto"/>
            </w:tcBorders>
            <w:shd w:val="clear" w:color="auto" w:fill="auto"/>
            <w:noWrap/>
            <w:vAlign w:val="bottom"/>
          </w:tcPr>
          <w:p w14:paraId="2EF59C29"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Univariate</w:t>
            </w:r>
          </w:p>
        </w:tc>
        <w:tc>
          <w:tcPr>
            <w:tcW w:w="875" w:type="pct"/>
            <w:gridSpan w:val="2"/>
            <w:tcBorders>
              <w:top w:val="single" w:sz="4" w:space="0" w:color="auto"/>
              <w:bottom w:val="single" w:sz="4" w:space="0" w:color="auto"/>
            </w:tcBorders>
            <w:shd w:val="clear" w:color="auto" w:fill="auto"/>
            <w:noWrap/>
            <w:vAlign w:val="bottom"/>
          </w:tcPr>
          <w:p w14:paraId="1F74A2A5"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Multivariate</w:t>
            </w:r>
          </w:p>
        </w:tc>
        <w:tc>
          <w:tcPr>
            <w:tcW w:w="917" w:type="pct"/>
            <w:gridSpan w:val="2"/>
            <w:tcBorders>
              <w:top w:val="single" w:sz="4" w:space="0" w:color="auto"/>
              <w:bottom w:val="single" w:sz="4" w:space="0" w:color="auto"/>
            </w:tcBorders>
            <w:vAlign w:val="bottom"/>
          </w:tcPr>
          <w:p w14:paraId="58904DEF"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Univariate</w:t>
            </w:r>
          </w:p>
        </w:tc>
        <w:tc>
          <w:tcPr>
            <w:tcW w:w="917" w:type="pct"/>
            <w:gridSpan w:val="2"/>
            <w:tcBorders>
              <w:top w:val="single" w:sz="4" w:space="0" w:color="auto"/>
              <w:bottom w:val="single" w:sz="4" w:space="0" w:color="auto"/>
            </w:tcBorders>
            <w:vAlign w:val="bottom"/>
          </w:tcPr>
          <w:p w14:paraId="330ABA4B"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Multivariate</w:t>
            </w:r>
          </w:p>
        </w:tc>
      </w:tr>
      <w:tr w:rsidR="008D7006" w:rsidRPr="00500FBA" w14:paraId="0A63F109" w14:textId="77777777" w:rsidTr="00F64FAB">
        <w:trPr>
          <w:trHeight w:val="320"/>
          <w:jc w:val="center"/>
        </w:trPr>
        <w:tc>
          <w:tcPr>
            <w:tcW w:w="1333" w:type="pct"/>
            <w:tcBorders>
              <w:top w:val="nil"/>
              <w:bottom w:val="single" w:sz="4" w:space="0" w:color="auto"/>
            </w:tcBorders>
            <w:shd w:val="clear" w:color="auto" w:fill="auto"/>
            <w:noWrap/>
            <w:vAlign w:val="bottom"/>
            <w:hideMark/>
          </w:tcPr>
          <w:p w14:paraId="48EA7A55" w14:textId="77777777" w:rsidR="003B1746" w:rsidRPr="00500FBA" w:rsidRDefault="003B1746" w:rsidP="00293A63">
            <w:pPr>
              <w:adjustRightInd w:val="0"/>
              <w:snapToGrid w:val="0"/>
              <w:spacing w:line="360" w:lineRule="auto"/>
              <w:jc w:val="both"/>
              <w:rPr>
                <w:rFonts w:ascii="Book Antiqua" w:hAnsi="Book Antiqua"/>
                <w:b/>
                <w:bCs/>
                <w:color w:val="000000" w:themeColor="text1"/>
              </w:rPr>
            </w:pPr>
          </w:p>
        </w:tc>
        <w:tc>
          <w:tcPr>
            <w:tcW w:w="500" w:type="pct"/>
            <w:tcBorders>
              <w:top w:val="single" w:sz="4" w:space="0" w:color="auto"/>
              <w:bottom w:val="single" w:sz="4" w:space="0" w:color="auto"/>
            </w:tcBorders>
            <w:shd w:val="clear" w:color="auto" w:fill="auto"/>
            <w:noWrap/>
            <w:vAlign w:val="bottom"/>
            <w:hideMark/>
          </w:tcPr>
          <w:p w14:paraId="6663DB27" w14:textId="661F5C7A"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Exp</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B)</w:t>
            </w:r>
          </w:p>
        </w:tc>
        <w:tc>
          <w:tcPr>
            <w:tcW w:w="458" w:type="pct"/>
            <w:tcBorders>
              <w:top w:val="single" w:sz="4" w:space="0" w:color="auto"/>
              <w:bottom w:val="single" w:sz="4" w:space="0" w:color="auto"/>
            </w:tcBorders>
            <w:shd w:val="clear" w:color="auto" w:fill="auto"/>
            <w:noWrap/>
            <w:vAlign w:val="bottom"/>
            <w:hideMark/>
          </w:tcPr>
          <w:p w14:paraId="1FDB63ED"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Sig.</w:t>
            </w:r>
          </w:p>
        </w:tc>
        <w:tc>
          <w:tcPr>
            <w:tcW w:w="417" w:type="pct"/>
            <w:tcBorders>
              <w:top w:val="single" w:sz="4" w:space="0" w:color="auto"/>
              <w:bottom w:val="single" w:sz="4" w:space="0" w:color="auto"/>
            </w:tcBorders>
            <w:shd w:val="clear" w:color="auto" w:fill="auto"/>
            <w:noWrap/>
            <w:vAlign w:val="bottom"/>
            <w:hideMark/>
          </w:tcPr>
          <w:p w14:paraId="3E953F22" w14:textId="1049B1EE"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Exp</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B)</w:t>
            </w:r>
          </w:p>
        </w:tc>
        <w:tc>
          <w:tcPr>
            <w:tcW w:w="458" w:type="pct"/>
            <w:tcBorders>
              <w:top w:val="single" w:sz="4" w:space="0" w:color="auto"/>
              <w:bottom w:val="single" w:sz="4" w:space="0" w:color="auto"/>
            </w:tcBorders>
            <w:vAlign w:val="bottom"/>
          </w:tcPr>
          <w:p w14:paraId="7EA3D27D" w14:textId="694A942B"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Exp</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B)</w:t>
            </w:r>
          </w:p>
        </w:tc>
        <w:tc>
          <w:tcPr>
            <w:tcW w:w="458" w:type="pct"/>
            <w:tcBorders>
              <w:top w:val="single" w:sz="4" w:space="0" w:color="auto"/>
              <w:bottom w:val="single" w:sz="4" w:space="0" w:color="auto"/>
            </w:tcBorders>
            <w:vAlign w:val="bottom"/>
          </w:tcPr>
          <w:p w14:paraId="6DCF0F20"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Sig.</w:t>
            </w:r>
          </w:p>
        </w:tc>
        <w:tc>
          <w:tcPr>
            <w:tcW w:w="459" w:type="pct"/>
            <w:tcBorders>
              <w:top w:val="single" w:sz="4" w:space="0" w:color="auto"/>
              <w:bottom w:val="single" w:sz="4" w:space="0" w:color="auto"/>
            </w:tcBorders>
            <w:vAlign w:val="bottom"/>
          </w:tcPr>
          <w:p w14:paraId="3B84396F" w14:textId="7942436D"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Exp</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B)</w:t>
            </w:r>
          </w:p>
        </w:tc>
        <w:tc>
          <w:tcPr>
            <w:tcW w:w="458" w:type="pct"/>
            <w:tcBorders>
              <w:top w:val="single" w:sz="4" w:space="0" w:color="auto"/>
              <w:bottom w:val="single" w:sz="4" w:space="0" w:color="auto"/>
            </w:tcBorders>
            <w:vAlign w:val="bottom"/>
          </w:tcPr>
          <w:p w14:paraId="5A9C2613"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Sig.</w:t>
            </w:r>
          </w:p>
        </w:tc>
        <w:tc>
          <w:tcPr>
            <w:tcW w:w="459" w:type="pct"/>
            <w:tcBorders>
              <w:top w:val="single" w:sz="4" w:space="0" w:color="auto"/>
              <w:bottom w:val="single" w:sz="4" w:space="0" w:color="auto"/>
            </w:tcBorders>
            <w:shd w:val="clear" w:color="auto" w:fill="auto"/>
            <w:noWrap/>
            <w:vAlign w:val="bottom"/>
            <w:hideMark/>
          </w:tcPr>
          <w:p w14:paraId="336D7D12"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Sig.</w:t>
            </w:r>
          </w:p>
        </w:tc>
      </w:tr>
      <w:tr w:rsidR="008D7006" w:rsidRPr="00500FBA" w14:paraId="2883D844" w14:textId="77777777" w:rsidTr="00D94AC4">
        <w:trPr>
          <w:trHeight w:val="320"/>
          <w:jc w:val="center"/>
        </w:trPr>
        <w:tc>
          <w:tcPr>
            <w:tcW w:w="1333" w:type="pct"/>
            <w:tcBorders>
              <w:top w:val="single" w:sz="4" w:space="0" w:color="auto"/>
            </w:tcBorders>
            <w:shd w:val="clear" w:color="auto" w:fill="auto"/>
            <w:noWrap/>
            <w:vAlign w:val="bottom"/>
          </w:tcPr>
          <w:p w14:paraId="3722A369"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hAnsi="Book Antiqua"/>
                <w:color w:val="000000" w:themeColor="text1"/>
              </w:rPr>
              <w:t>AST/ALT</w:t>
            </w:r>
          </w:p>
        </w:tc>
        <w:tc>
          <w:tcPr>
            <w:tcW w:w="500" w:type="pct"/>
            <w:tcBorders>
              <w:top w:val="single" w:sz="4" w:space="0" w:color="auto"/>
            </w:tcBorders>
            <w:shd w:val="clear" w:color="auto" w:fill="auto"/>
            <w:noWrap/>
            <w:vAlign w:val="bottom"/>
          </w:tcPr>
          <w:p w14:paraId="46E3D56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1.1</w:t>
            </w:r>
          </w:p>
        </w:tc>
        <w:tc>
          <w:tcPr>
            <w:tcW w:w="458" w:type="pct"/>
            <w:tcBorders>
              <w:top w:val="single" w:sz="4" w:space="0" w:color="auto"/>
            </w:tcBorders>
            <w:shd w:val="clear" w:color="auto" w:fill="auto"/>
            <w:noWrap/>
            <w:vAlign w:val="bottom"/>
          </w:tcPr>
          <w:p w14:paraId="2D7DA2BC" w14:textId="51E13CDF" w:rsidR="003B1746" w:rsidRPr="00500FBA" w:rsidRDefault="00145EA4"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 xml:space="preserve"> &lt; </w:t>
            </w:r>
            <w:r w:rsidR="003B1746" w:rsidRPr="00500FBA">
              <w:rPr>
                <w:rFonts w:ascii="Book Antiqua" w:eastAsia="Times New Roman" w:hAnsi="Book Antiqua"/>
                <w:color w:val="000000" w:themeColor="text1"/>
              </w:rPr>
              <w:t>0.001</w:t>
            </w:r>
          </w:p>
        </w:tc>
        <w:tc>
          <w:tcPr>
            <w:tcW w:w="417" w:type="pct"/>
            <w:tcBorders>
              <w:top w:val="single" w:sz="4" w:space="0" w:color="auto"/>
            </w:tcBorders>
            <w:shd w:val="clear" w:color="auto" w:fill="auto"/>
            <w:noWrap/>
            <w:vAlign w:val="bottom"/>
          </w:tcPr>
          <w:p w14:paraId="47D8DE7D"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1.06</w:t>
            </w:r>
          </w:p>
        </w:tc>
        <w:tc>
          <w:tcPr>
            <w:tcW w:w="458" w:type="pct"/>
            <w:tcBorders>
              <w:top w:val="single" w:sz="4" w:space="0" w:color="auto"/>
            </w:tcBorders>
            <w:vAlign w:val="bottom"/>
          </w:tcPr>
          <w:p w14:paraId="65DC333B" w14:textId="2FBCB26E" w:rsidR="003B1746" w:rsidRPr="00500FBA" w:rsidRDefault="00145EA4"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 xml:space="preserve"> &lt; </w:t>
            </w:r>
            <w:r w:rsidR="003B1746" w:rsidRPr="00500FBA">
              <w:rPr>
                <w:rFonts w:ascii="Book Antiqua" w:eastAsia="Times New Roman" w:hAnsi="Book Antiqua"/>
                <w:color w:val="000000" w:themeColor="text1"/>
              </w:rPr>
              <w:t>0.001</w:t>
            </w:r>
          </w:p>
        </w:tc>
        <w:tc>
          <w:tcPr>
            <w:tcW w:w="458" w:type="pct"/>
            <w:tcBorders>
              <w:top w:val="single" w:sz="4" w:space="0" w:color="auto"/>
            </w:tcBorders>
            <w:vAlign w:val="bottom"/>
          </w:tcPr>
          <w:p w14:paraId="4BA645C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1.204</w:t>
            </w:r>
          </w:p>
        </w:tc>
        <w:tc>
          <w:tcPr>
            <w:tcW w:w="459" w:type="pct"/>
            <w:tcBorders>
              <w:top w:val="single" w:sz="4" w:space="0" w:color="auto"/>
            </w:tcBorders>
            <w:vAlign w:val="bottom"/>
          </w:tcPr>
          <w:p w14:paraId="44CF0FD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0.221</w:t>
            </w:r>
          </w:p>
        </w:tc>
        <w:tc>
          <w:tcPr>
            <w:tcW w:w="458" w:type="pct"/>
            <w:tcBorders>
              <w:top w:val="single" w:sz="4" w:space="0" w:color="auto"/>
            </w:tcBorders>
            <w:vAlign w:val="bottom"/>
          </w:tcPr>
          <w:p w14:paraId="569EDE2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459" w:type="pct"/>
            <w:tcBorders>
              <w:top w:val="single" w:sz="4" w:space="0" w:color="auto"/>
            </w:tcBorders>
            <w:shd w:val="clear" w:color="auto" w:fill="auto"/>
            <w:noWrap/>
            <w:vAlign w:val="bottom"/>
          </w:tcPr>
          <w:p w14:paraId="27BD697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47F4EED7" w14:textId="77777777" w:rsidTr="00D94AC4">
        <w:trPr>
          <w:trHeight w:val="320"/>
          <w:jc w:val="center"/>
        </w:trPr>
        <w:tc>
          <w:tcPr>
            <w:tcW w:w="1333" w:type="pct"/>
            <w:shd w:val="clear" w:color="auto" w:fill="auto"/>
            <w:noWrap/>
            <w:vAlign w:val="bottom"/>
            <w:hideMark/>
          </w:tcPr>
          <w:p w14:paraId="650C80F7"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hAnsi="Book Antiqua"/>
                <w:color w:val="000000" w:themeColor="text1"/>
              </w:rPr>
              <w:t>Any liver enzyme elevated</w:t>
            </w:r>
          </w:p>
        </w:tc>
        <w:tc>
          <w:tcPr>
            <w:tcW w:w="500" w:type="pct"/>
            <w:shd w:val="clear" w:color="auto" w:fill="auto"/>
            <w:noWrap/>
            <w:vAlign w:val="bottom"/>
            <w:hideMark/>
          </w:tcPr>
          <w:p w14:paraId="2BBC82E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1.427</w:t>
            </w:r>
          </w:p>
        </w:tc>
        <w:tc>
          <w:tcPr>
            <w:tcW w:w="458" w:type="pct"/>
            <w:shd w:val="clear" w:color="auto" w:fill="auto"/>
            <w:noWrap/>
            <w:vAlign w:val="bottom"/>
            <w:hideMark/>
          </w:tcPr>
          <w:p w14:paraId="79F5FB4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0.002</w:t>
            </w:r>
          </w:p>
        </w:tc>
        <w:tc>
          <w:tcPr>
            <w:tcW w:w="417" w:type="pct"/>
            <w:shd w:val="clear" w:color="auto" w:fill="auto"/>
            <w:noWrap/>
            <w:vAlign w:val="bottom"/>
          </w:tcPr>
          <w:p w14:paraId="6CB6CC0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0.001</w:t>
            </w:r>
          </w:p>
        </w:tc>
        <w:tc>
          <w:tcPr>
            <w:tcW w:w="458" w:type="pct"/>
            <w:vAlign w:val="bottom"/>
          </w:tcPr>
          <w:p w14:paraId="3BBF2481"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0.823</w:t>
            </w:r>
          </w:p>
        </w:tc>
        <w:tc>
          <w:tcPr>
            <w:tcW w:w="458" w:type="pct"/>
            <w:vAlign w:val="bottom"/>
          </w:tcPr>
          <w:p w14:paraId="2EE8469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1.204</w:t>
            </w:r>
          </w:p>
        </w:tc>
        <w:tc>
          <w:tcPr>
            <w:tcW w:w="459" w:type="pct"/>
            <w:vAlign w:val="bottom"/>
          </w:tcPr>
          <w:p w14:paraId="1FE93E5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0.624</w:t>
            </w:r>
          </w:p>
        </w:tc>
        <w:tc>
          <w:tcPr>
            <w:tcW w:w="458" w:type="pct"/>
            <w:vAlign w:val="bottom"/>
          </w:tcPr>
          <w:p w14:paraId="5209528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459" w:type="pct"/>
            <w:shd w:val="clear" w:color="auto" w:fill="auto"/>
            <w:noWrap/>
            <w:vAlign w:val="bottom"/>
          </w:tcPr>
          <w:p w14:paraId="4AAF73A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452242E0" w14:textId="77777777" w:rsidTr="00D94AC4">
        <w:trPr>
          <w:trHeight w:val="320"/>
          <w:jc w:val="center"/>
        </w:trPr>
        <w:tc>
          <w:tcPr>
            <w:tcW w:w="1333" w:type="pct"/>
            <w:shd w:val="clear" w:color="auto" w:fill="auto"/>
            <w:noWrap/>
            <w:vAlign w:val="bottom"/>
          </w:tcPr>
          <w:p w14:paraId="1A7B7CC8" w14:textId="58A1E8DA"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hAnsi="Book Antiqua"/>
                <w:color w:val="000000" w:themeColor="text1"/>
              </w:rPr>
              <w:t>All AST</w:t>
            </w:r>
            <w:r w:rsidR="00293A63" w:rsidRPr="00500FBA">
              <w:rPr>
                <w:rFonts w:ascii="Book Antiqua" w:hAnsi="Book Antiqua"/>
                <w:color w:val="000000" w:themeColor="text1"/>
              </w:rPr>
              <w:t xml:space="preserve"> </w:t>
            </w:r>
            <w:r w:rsidRPr="00500FBA">
              <w:rPr>
                <w:rFonts w:ascii="Book Antiqua" w:hAnsi="Book Antiqua"/>
                <w:color w:val="000000" w:themeColor="text1"/>
              </w:rPr>
              <w:t>&gt;</w:t>
            </w:r>
            <w:r w:rsidR="00293A63" w:rsidRPr="00500FBA">
              <w:rPr>
                <w:rFonts w:ascii="Book Antiqua" w:hAnsi="Book Antiqua"/>
                <w:color w:val="000000" w:themeColor="text1"/>
              </w:rPr>
              <w:t xml:space="preserve"> </w:t>
            </w:r>
            <w:r w:rsidRPr="00500FBA">
              <w:rPr>
                <w:rFonts w:ascii="Book Antiqua" w:hAnsi="Book Antiqua"/>
                <w:color w:val="000000" w:themeColor="text1"/>
              </w:rPr>
              <w:t>ALT</w:t>
            </w:r>
          </w:p>
        </w:tc>
        <w:tc>
          <w:tcPr>
            <w:tcW w:w="500" w:type="pct"/>
            <w:shd w:val="clear" w:color="auto" w:fill="auto"/>
            <w:noWrap/>
            <w:vAlign w:val="bottom"/>
          </w:tcPr>
          <w:p w14:paraId="0E6ED3D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1.455</w:t>
            </w:r>
          </w:p>
        </w:tc>
        <w:tc>
          <w:tcPr>
            <w:tcW w:w="458" w:type="pct"/>
            <w:shd w:val="clear" w:color="auto" w:fill="auto"/>
            <w:noWrap/>
            <w:vAlign w:val="bottom"/>
          </w:tcPr>
          <w:p w14:paraId="4CC2522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0.001</w:t>
            </w:r>
          </w:p>
        </w:tc>
        <w:tc>
          <w:tcPr>
            <w:tcW w:w="417" w:type="pct"/>
            <w:shd w:val="clear" w:color="auto" w:fill="auto"/>
            <w:noWrap/>
            <w:vAlign w:val="bottom"/>
          </w:tcPr>
          <w:p w14:paraId="55D7451D"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0.001</w:t>
            </w:r>
          </w:p>
        </w:tc>
        <w:tc>
          <w:tcPr>
            <w:tcW w:w="458" w:type="pct"/>
            <w:vAlign w:val="bottom"/>
          </w:tcPr>
          <w:p w14:paraId="3E834F4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0.852</w:t>
            </w:r>
          </w:p>
        </w:tc>
        <w:tc>
          <w:tcPr>
            <w:tcW w:w="458" w:type="pct"/>
            <w:vAlign w:val="bottom"/>
          </w:tcPr>
          <w:p w14:paraId="4E8596F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1.204</w:t>
            </w:r>
          </w:p>
        </w:tc>
        <w:tc>
          <w:tcPr>
            <w:tcW w:w="459" w:type="pct"/>
            <w:vAlign w:val="bottom"/>
          </w:tcPr>
          <w:p w14:paraId="75FE17D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0.624</w:t>
            </w:r>
          </w:p>
        </w:tc>
        <w:tc>
          <w:tcPr>
            <w:tcW w:w="458" w:type="pct"/>
            <w:vAlign w:val="bottom"/>
          </w:tcPr>
          <w:p w14:paraId="2FE65CB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459" w:type="pct"/>
            <w:shd w:val="clear" w:color="auto" w:fill="auto"/>
            <w:noWrap/>
            <w:vAlign w:val="bottom"/>
          </w:tcPr>
          <w:p w14:paraId="337FB3D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60FAC0EA" w14:textId="77777777" w:rsidTr="00D94AC4">
        <w:trPr>
          <w:trHeight w:val="320"/>
          <w:jc w:val="center"/>
        </w:trPr>
        <w:tc>
          <w:tcPr>
            <w:tcW w:w="1333" w:type="pct"/>
            <w:shd w:val="clear" w:color="auto" w:fill="auto"/>
            <w:noWrap/>
            <w:vAlign w:val="bottom"/>
          </w:tcPr>
          <w:p w14:paraId="4E6C5F12" w14:textId="7826511D"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 xml:space="preserve">History of </w:t>
            </w:r>
            <w:r w:rsidR="00293A63" w:rsidRPr="00500FBA">
              <w:rPr>
                <w:rFonts w:ascii="Book Antiqua" w:hAnsi="Book Antiqua"/>
                <w:color w:val="000000" w:themeColor="text1"/>
              </w:rPr>
              <w:t>c</w:t>
            </w:r>
            <w:r w:rsidRPr="00500FBA">
              <w:rPr>
                <w:rFonts w:ascii="Book Antiqua" w:hAnsi="Book Antiqua"/>
                <w:color w:val="000000" w:themeColor="text1"/>
              </w:rPr>
              <w:t>irrhosis</w:t>
            </w:r>
          </w:p>
        </w:tc>
        <w:tc>
          <w:tcPr>
            <w:tcW w:w="500" w:type="pct"/>
            <w:shd w:val="clear" w:color="auto" w:fill="auto"/>
            <w:noWrap/>
            <w:vAlign w:val="bottom"/>
          </w:tcPr>
          <w:p w14:paraId="2E880B4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1.368</w:t>
            </w:r>
          </w:p>
        </w:tc>
        <w:tc>
          <w:tcPr>
            <w:tcW w:w="458" w:type="pct"/>
            <w:shd w:val="clear" w:color="auto" w:fill="auto"/>
            <w:noWrap/>
            <w:vAlign w:val="bottom"/>
          </w:tcPr>
          <w:p w14:paraId="3424B506"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0.659</w:t>
            </w:r>
          </w:p>
        </w:tc>
        <w:tc>
          <w:tcPr>
            <w:tcW w:w="417" w:type="pct"/>
            <w:shd w:val="clear" w:color="auto" w:fill="auto"/>
            <w:noWrap/>
            <w:vAlign w:val="bottom"/>
          </w:tcPr>
          <w:p w14:paraId="7F417D0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458" w:type="pct"/>
            <w:vAlign w:val="bottom"/>
          </w:tcPr>
          <w:p w14:paraId="0E67155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458" w:type="pct"/>
            <w:vAlign w:val="bottom"/>
          </w:tcPr>
          <w:p w14:paraId="23AA9EA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1.95</w:t>
            </w:r>
          </w:p>
        </w:tc>
        <w:tc>
          <w:tcPr>
            <w:tcW w:w="459" w:type="pct"/>
            <w:vAlign w:val="bottom"/>
          </w:tcPr>
          <w:p w14:paraId="6395EDD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0.513</w:t>
            </w:r>
          </w:p>
        </w:tc>
        <w:tc>
          <w:tcPr>
            <w:tcW w:w="458" w:type="pct"/>
            <w:vAlign w:val="bottom"/>
          </w:tcPr>
          <w:p w14:paraId="09D17A1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459" w:type="pct"/>
            <w:shd w:val="clear" w:color="auto" w:fill="auto"/>
            <w:noWrap/>
            <w:vAlign w:val="bottom"/>
          </w:tcPr>
          <w:p w14:paraId="444688C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5BAB19CA" w14:textId="77777777" w:rsidTr="00D94AC4">
        <w:trPr>
          <w:trHeight w:val="320"/>
          <w:jc w:val="center"/>
        </w:trPr>
        <w:tc>
          <w:tcPr>
            <w:tcW w:w="1333" w:type="pct"/>
            <w:shd w:val="clear" w:color="auto" w:fill="auto"/>
            <w:noWrap/>
            <w:vAlign w:val="bottom"/>
          </w:tcPr>
          <w:p w14:paraId="0EC7C3CD" w14:textId="1711D986"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ALI</w:t>
            </w:r>
            <w:r w:rsidR="00690BE6" w:rsidRPr="00500FBA">
              <w:rPr>
                <w:rFonts w:ascii="Book Antiqua" w:hAnsi="Book Antiqua"/>
                <w:color w:val="000000" w:themeColor="text1"/>
                <w:vertAlign w:val="superscript"/>
              </w:rPr>
              <w:t>1</w:t>
            </w:r>
          </w:p>
        </w:tc>
        <w:tc>
          <w:tcPr>
            <w:tcW w:w="500" w:type="pct"/>
            <w:shd w:val="clear" w:color="auto" w:fill="auto"/>
            <w:noWrap/>
            <w:vAlign w:val="bottom"/>
          </w:tcPr>
          <w:p w14:paraId="20AF4D71"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1.418</w:t>
            </w:r>
          </w:p>
        </w:tc>
        <w:tc>
          <w:tcPr>
            <w:tcW w:w="458" w:type="pct"/>
            <w:shd w:val="clear" w:color="auto" w:fill="auto"/>
            <w:noWrap/>
            <w:vAlign w:val="bottom"/>
          </w:tcPr>
          <w:p w14:paraId="003AA3D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0.015</w:t>
            </w:r>
          </w:p>
        </w:tc>
        <w:tc>
          <w:tcPr>
            <w:tcW w:w="417" w:type="pct"/>
            <w:shd w:val="clear" w:color="auto" w:fill="auto"/>
            <w:noWrap/>
            <w:vAlign w:val="bottom"/>
          </w:tcPr>
          <w:p w14:paraId="64AC6D5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1.045</w:t>
            </w:r>
          </w:p>
        </w:tc>
        <w:tc>
          <w:tcPr>
            <w:tcW w:w="458" w:type="pct"/>
            <w:vAlign w:val="bottom"/>
          </w:tcPr>
          <w:p w14:paraId="45EC3EB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0.792</w:t>
            </w:r>
          </w:p>
        </w:tc>
        <w:tc>
          <w:tcPr>
            <w:tcW w:w="458" w:type="pct"/>
            <w:vAlign w:val="bottom"/>
          </w:tcPr>
          <w:p w14:paraId="132F922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1.132</w:t>
            </w:r>
          </w:p>
        </w:tc>
        <w:tc>
          <w:tcPr>
            <w:tcW w:w="459" w:type="pct"/>
            <w:vAlign w:val="bottom"/>
          </w:tcPr>
          <w:p w14:paraId="2305E20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0.817</w:t>
            </w:r>
          </w:p>
        </w:tc>
        <w:tc>
          <w:tcPr>
            <w:tcW w:w="458" w:type="pct"/>
            <w:vAlign w:val="bottom"/>
          </w:tcPr>
          <w:p w14:paraId="33BD829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459" w:type="pct"/>
            <w:shd w:val="clear" w:color="auto" w:fill="auto"/>
            <w:noWrap/>
            <w:vAlign w:val="bottom"/>
          </w:tcPr>
          <w:p w14:paraId="0848608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6550A392" w14:textId="77777777" w:rsidTr="00D94AC4">
        <w:trPr>
          <w:trHeight w:val="320"/>
          <w:jc w:val="center"/>
        </w:trPr>
        <w:tc>
          <w:tcPr>
            <w:tcW w:w="1333" w:type="pct"/>
            <w:shd w:val="clear" w:color="auto" w:fill="auto"/>
            <w:noWrap/>
            <w:vAlign w:val="bottom"/>
          </w:tcPr>
          <w:p w14:paraId="4E094DEC" w14:textId="77777777"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 xml:space="preserve">Fib-4 score </w:t>
            </w:r>
          </w:p>
        </w:tc>
        <w:tc>
          <w:tcPr>
            <w:tcW w:w="500" w:type="pct"/>
            <w:shd w:val="clear" w:color="auto" w:fill="auto"/>
            <w:noWrap/>
            <w:vAlign w:val="bottom"/>
          </w:tcPr>
          <w:p w14:paraId="55FF3405"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1.02</w:t>
            </w:r>
          </w:p>
        </w:tc>
        <w:tc>
          <w:tcPr>
            <w:tcW w:w="458" w:type="pct"/>
            <w:shd w:val="clear" w:color="auto" w:fill="auto"/>
            <w:noWrap/>
            <w:vAlign w:val="bottom"/>
          </w:tcPr>
          <w:p w14:paraId="3A7B8320" w14:textId="65C16723" w:rsidR="003B1746" w:rsidRPr="00500FBA" w:rsidRDefault="00145EA4"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 xml:space="preserve"> &lt; </w:t>
            </w:r>
            <w:r w:rsidR="003B1746" w:rsidRPr="00500FBA">
              <w:rPr>
                <w:rFonts w:ascii="Book Antiqua" w:eastAsia="Times New Roman" w:hAnsi="Book Antiqua"/>
                <w:color w:val="000000" w:themeColor="text1"/>
              </w:rPr>
              <w:t>0.001</w:t>
            </w:r>
          </w:p>
        </w:tc>
        <w:tc>
          <w:tcPr>
            <w:tcW w:w="417" w:type="pct"/>
            <w:shd w:val="clear" w:color="auto" w:fill="auto"/>
            <w:noWrap/>
            <w:vAlign w:val="bottom"/>
          </w:tcPr>
          <w:p w14:paraId="2F623E4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1.022</w:t>
            </w:r>
          </w:p>
        </w:tc>
        <w:tc>
          <w:tcPr>
            <w:tcW w:w="458" w:type="pct"/>
            <w:vAlign w:val="bottom"/>
          </w:tcPr>
          <w:p w14:paraId="66FB6FCC" w14:textId="2A8249B8" w:rsidR="003B1746" w:rsidRPr="00500FBA" w:rsidRDefault="00145EA4"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 xml:space="preserve"> &lt; </w:t>
            </w:r>
            <w:r w:rsidR="003B1746" w:rsidRPr="00500FBA">
              <w:rPr>
                <w:rFonts w:ascii="Book Antiqua" w:eastAsia="Times New Roman" w:hAnsi="Book Antiqua"/>
                <w:color w:val="000000" w:themeColor="text1"/>
              </w:rPr>
              <w:t>0.001</w:t>
            </w:r>
          </w:p>
        </w:tc>
        <w:tc>
          <w:tcPr>
            <w:tcW w:w="458" w:type="pct"/>
            <w:vAlign w:val="bottom"/>
          </w:tcPr>
          <w:p w14:paraId="56FCCEAF"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1.1</w:t>
            </w:r>
          </w:p>
        </w:tc>
        <w:tc>
          <w:tcPr>
            <w:tcW w:w="459" w:type="pct"/>
            <w:vAlign w:val="bottom"/>
          </w:tcPr>
          <w:p w14:paraId="3B91E6C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0.042</w:t>
            </w:r>
          </w:p>
        </w:tc>
        <w:tc>
          <w:tcPr>
            <w:tcW w:w="458" w:type="pct"/>
            <w:vAlign w:val="bottom"/>
          </w:tcPr>
          <w:p w14:paraId="674FBDB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1.1</w:t>
            </w:r>
          </w:p>
        </w:tc>
        <w:tc>
          <w:tcPr>
            <w:tcW w:w="459" w:type="pct"/>
            <w:shd w:val="clear" w:color="auto" w:fill="auto"/>
            <w:noWrap/>
            <w:vAlign w:val="bottom"/>
          </w:tcPr>
          <w:p w14:paraId="792D98ED"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0.08</w:t>
            </w:r>
          </w:p>
        </w:tc>
      </w:tr>
      <w:tr w:rsidR="008D7006" w:rsidRPr="00500FBA" w14:paraId="702717E8" w14:textId="77777777" w:rsidTr="00D94AC4">
        <w:trPr>
          <w:trHeight w:val="320"/>
          <w:jc w:val="center"/>
        </w:trPr>
        <w:tc>
          <w:tcPr>
            <w:tcW w:w="1333" w:type="pct"/>
            <w:shd w:val="clear" w:color="auto" w:fill="auto"/>
            <w:noWrap/>
            <w:vAlign w:val="bottom"/>
          </w:tcPr>
          <w:p w14:paraId="61A01265" w14:textId="77777777"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t>HCV</w:t>
            </w:r>
          </w:p>
        </w:tc>
        <w:tc>
          <w:tcPr>
            <w:tcW w:w="500" w:type="pct"/>
            <w:shd w:val="clear" w:color="auto" w:fill="auto"/>
            <w:noWrap/>
            <w:vAlign w:val="bottom"/>
          </w:tcPr>
          <w:p w14:paraId="54EE9E4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2.224</w:t>
            </w:r>
          </w:p>
        </w:tc>
        <w:tc>
          <w:tcPr>
            <w:tcW w:w="458" w:type="pct"/>
            <w:shd w:val="clear" w:color="auto" w:fill="auto"/>
            <w:noWrap/>
            <w:vAlign w:val="bottom"/>
          </w:tcPr>
          <w:p w14:paraId="613B1815" w14:textId="7FEC19CB" w:rsidR="003B1746" w:rsidRPr="00500FBA" w:rsidRDefault="00145EA4"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 xml:space="preserve"> &lt; </w:t>
            </w:r>
            <w:r w:rsidR="003B1746" w:rsidRPr="00500FBA">
              <w:rPr>
                <w:rFonts w:ascii="Book Antiqua" w:eastAsia="Times New Roman" w:hAnsi="Book Antiqua"/>
                <w:color w:val="000000" w:themeColor="text1"/>
              </w:rPr>
              <w:t>0.001</w:t>
            </w:r>
          </w:p>
        </w:tc>
        <w:tc>
          <w:tcPr>
            <w:tcW w:w="417" w:type="pct"/>
            <w:shd w:val="clear" w:color="auto" w:fill="auto"/>
            <w:noWrap/>
            <w:vAlign w:val="bottom"/>
          </w:tcPr>
          <w:p w14:paraId="3317B4FF"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2.15</w:t>
            </w:r>
          </w:p>
        </w:tc>
        <w:tc>
          <w:tcPr>
            <w:tcW w:w="458" w:type="pct"/>
            <w:vAlign w:val="bottom"/>
          </w:tcPr>
          <w:p w14:paraId="2F876C89" w14:textId="5345E9A9" w:rsidR="003B1746" w:rsidRPr="00500FBA" w:rsidRDefault="00145EA4"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 xml:space="preserve"> &lt; </w:t>
            </w:r>
            <w:r w:rsidR="003B1746" w:rsidRPr="00500FBA">
              <w:rPr>
                <w:rFonts w:ascii="Book Antiqua" w:eastAsia="Times New Roman" w:hAnsi="Book Antiqua"/>
                <w:color w:val="000000" w:themeColor="text1"/>
              </w:rPr>
              <w:t>0.001</w:t>
            </w:r>
          </w:p>
        </w:tc>
        <w:tc>
          <w:tcPr>
            <w:tcW w:w="458" w:type="pct"/>
            <w:vAlign w:val="bottom"/>
          </w:tcPr>
          <w:p w14:paraId="795B8BB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3.88</w:t>
            </w:r>
          </w:p>
        </w:tc>
        <w:tc>
          <w:tcPr>
            <w:tcW w:w="459" w:type="pct"/>
            <w:vAlign w:val="bottom"/>
          </w:tcPr>
          <w:p w14:paraId="480B3A41"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0.001</w:t>
            </w:r>
          </w:p>
        </w:tc>
        <w:tc>
          <w:tcPr>
            <w:tcW w:w="458" w:type="pct"/>
            <w:vAlign w:val="bottom"/>
          </w:tcPr>
          <w:p w14:paraId="71C69C9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3.75</w:t>
            </w:r>
          </w:p>
        </w:tc>
        <w:tc>
          <w:tcPr>
            <w:tcW w:w="459" w:type="pct"/>
            <w:shd w:val="clear" w:color="auto" w:fill="auto"/>
            <w:noWrap/>
            <w:vAlign w:val="bottom"/>
          </w:tcPr>
          <w:p w14:paraId="6B712F0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0.002</w:t>
            </w:r>
          </w:p>
        </w:tc>
      </w:tr>
    </w:tbl>
    <w:p w14:paraId="78D3F7CB" w14:textId="77777777" w:rsidR="004C6EF3" w:rsidRPr="00500FBA" w:rsidRDefault="00D94AC4"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vertAlign w:val="superscript"/>
        </w:rPr>
        <w:t>1</w:t>
      </w:r>
      <w:r w:rsidRPr="00500FBA">
        <w:rPr>
          <w:rFonts w:ascii="Book Antiqua" w:hAnsi="Book Antiqua"/>
          <w:color w:val="000000" w:themeColor="text1"/>
        </w:rPr>
        <w:t xml:space="preserve">Acute liver injury; defined as any of the following criteria: Both aspartate aminotransferase (AST) and alanine aminotransferase (ALT) elevated 2 times above the upper normal; and Limit or any of AST or ALT elevated 2 times above the upper normal level, and at least one of the following: Elevated combined bilirubin, total bilirubin or elevated PT more than 2 times the normal limit. HCV: Hepatitis C virus; ALI: Acute liver injury AST: Aspartate aminotransferase; ALT: </w:t>
      </w:r>
      <w:r w:rsidRPr="00500FBA">
        <w:rPr>
          <w:rFonts w:ascii="Book Antiqua" w:eastAsia="Book Antiqua" w:hAnsi="Book Antiqua" w:cs="Book Antiqua"/>
          <w:color w:val="000000" w:themeColor="text1"/>
        </w:rPr>
        <w:t>Alanine aminotransferase.</w:t>
      </w:r>
      <w:r w:rsidRPr="00500FBA">
        <w:rPr>
          <w:rFonts w:ascii="Book Antiqua" w:hAnsi="Book Antiqua"/>
          <w:color w:val="000000" w:themeColor="text1"/>
        </w:rPr>
        <w:t xml:space="preserve"> </w:t>
      </w:r>
    </w:p>
    <w:p w14:paraId="0E28A67B" w14:textId="77777777" w:rsidR="004C6EF3" w:rsidRPr="00500FBA" w:rsidRDefault="004C6EF3" w:rsidP="00293A63">
      <w:pPr>
        <w:adjustRightInd w:val="0"/>
        <w:snapToGrid w:val="0"/>
        <w:spacing w:line="360" w:lineRule="auto"/>
        <w:jc w:val="both"/>
        <w:rPr>
          <w:rFonts w:ascii="Book Antiqua" w:hAnsi="Book Antiqua"/>
          <w:color w:val="000000" w:themeColor="text1"/>
        </w:rPr>
      </w:pPr>
    </w:p>
    <w:p w14:paraId="0DC73381" w14:textId="77777777" w:rsidR="004C6EF3" w:rsidRPr="00500FBA" w:rsidRDefault="004C6EF3" w:rsidP="00293A63">
      <w:pPr>
        <w:adjustRightInd w:val="0"/>
        <w:snapToGrid w:val="0"/>
        <w:spacing w:line="360" w:lineRule="auto"/>
        <w:jc w:val="both"/>
        <w:rPr>
          <w:rFonts w:ascii="Book Antiqua" w:hAnsi="Book Antiqua"/>
          <w:color w:val="000000" w:themeColor="text1"/>
        </w:rPr>
      </w:pPr>
    </w:p>
    <w:p w14:paraId="246E2020" w14:textId="77777777" w:rsidR="004C6EF3" w:rsidRPr="00500FBA" w:rsidRDefault="004C6EF3" w:rsidP="00293A63">
      <w:pPr>
        <w:adjustRightInd w:val="0"/>
        <w:snapToGrid w:val="0"/>
        <w:spacing w:line="360" w:lineRule="auto"/>
        <w:jc w:val="both"/>
        <w:rPr>
          <w:rFonts w:ascii="Book Antiqua" w:hAnsi="Book Antiqua"/>
          <w:color w:val="000000" w:themeColor="text1"/>
        </w:rPr>
      </w:pPr>
    </w:p>
    <w:p w14:paraId="5608C451" w14:textId="77777777" w:rsidR="004C6EF3" w:rsidRPr="00500FBA" w:rsidRDefault="004C6EF3" w:rsidP="00293A63">
      <w:pPr>
        <w:adjustRightInd w:val="0"/>
        <w:snapToGrid w:val="0"/>
        <w:spacing w:line="360" w:lineRule="auto"/>
        <w:jc w:val="both"/>
        <w:rPr>
          <w:rFonts w:ascii="Book Antiqua" w:hAnsi="Book Antiqua"/>
          <w:color w:val="000000" w:themeColor="text1"/>
        </w:rPr>
      </w:pPr>
    </w:p>
    <w:p w14:paraId="22B152AA" w14:textId="2FD33E46" w:rsidR="003B1746" w:rsidRPr="00500FBA" w:rsidRDefault="003B1746" w:rsidP="00293A63">
      <w:pPr>
        <w:adjustRightInd w:val="0"/>
        <w:snapToGrid w:val="0"/>
        <w:spacing w:line="360" w:lineRule="auto"/>
        <w:jc w:val="both"/>
        <w:rPr>
          <w:rFonts w:ascii="Book Antiqua" w:hAnsi="Book Antiqua"/>
          <w:color w:val="000000" w:themeColor="text1"/>
        </w:rPr>
      </w:pPr>
      <w:r w:rsidRPr="00500FBA">
        <w:rPr>
          <w:rFonts w:ascii="Book Antiqua" w:hAnsi="Book Antiqua"/>
          <w:color w:val="000000" w:themeColor="text1"/>
        </w:rPr>
        <w:br w:type="column"/>
      </w:r>
      <w:r w:rsidRPr="00500FBA">
        <w:rPr>
          <w:rFonts w:ascii="Book Antiqua" w:hAnsi="Book Antiqua"/>
          <w:b/>
          <w:bCs/>
          <w:color w:val="000000" w:themeColor="text1"/>
        </w:rPr>
        <w:lastRenderedPageBreak/>
        <w:t xml:space="preserve">Table 5 Subgroup comparisons and cox-regression predictors of outcomes for a subset composed of patients with chronic </w:t>
      </w:r>
      <w:r w:rsidR="00D94AC4" w:rsidRPr="00500FBA">
        <w:rPr>
          <w:rFonts w:ascii="Book Antiqua" w:hAnsi="Book Antiqua"/>
          <w:b/>
          <w:bCs/>
          <w:color w:val="000000" w:themeColor="text1"/>
        </w:rPr>
        <w:t>hepatitis C virus</w:t>
      </w:r>
      <w:r w:rsidRPr="00500FBA">
        <w:rPr>
          <w:rFonts w:ascii="Book Antiqua" w:hAnsi="Book Antiqua"/>
          <w:b/>
          <w:bCs/>
          <w:color w:val="000000" w:themeColor="text1"/>
        </w:rPr>
        <w:t xml:space="preserve"> and propensity score matched patients without </w:t>
      </w:r>
      <w:r w:rsidR="00D94AC4" w:rsidRPr="00500FBA">
        <w:rPr>
          <w:rFonts w:ascii="Book Antiqua" w:hAnsi="Book Antiqua"/>
          <w:b/>
          <w:bCs/>
          <w:color w:val="000000" w:themeColor="text1"/>
        </w:rPr>
        <w:t xml:space="preserve">hepatitis C virus, </w:t>
      </w:r>
      <w:r w:rsidR="00D94AC4" w:rsidRPr="00500FBA">
        <w:rPr>
          <w:rFonts w:ascii="Book Antiqua" w:hAnsi="Book Antiqua"/>
          <w:b/>
          <w:bCs/>
          <w:i/>
          <w:iCs/>
          <w:color w:val="000000" w:themeColor="text1"/>
        </w:rPr>
        <w:t>n</w:t>
      </w:r>
      <w:r w:rsidR="00D94AC4" w:rsidRPr="00500FBA">
        <w:rPr>
          <w:rFonts w:ascii="Book Antiqua" w:hAnsi="Book Antiqua"/>
          <w:b/>
          <w:bCs/>
          <w:color w:val="000000" w:themeColor="text1"/>
        </w:rPr>
        <w:t xml:space="preserve"> (%)</w:t>
      </w:r>
    </w:p>
    <w:tbl>
      <w:tblPr>
        <w:tblW w:w="5000" w:type="pct"/>
        <w:jc w:val="center"/>
        <w:tblBorders>
          <w:top w:val="single" w:sz="4" w:space="0" w:color="auto"/>
          <w:bottom w:val="single" w:sz="4" w:space="0" w:color="auto"/>
        </w:tblBorders>
        <w:tblLook w:val="04A0" w:firstRow="1" w:lastRow="0" w:firstColumn="1" w:lastColumn="0" w:noHBand="0" w:noVBand="1"/>
      </w:tblPr>
      <w:tblGrid>
        <w:gridCol w:w="4899"/>
        <w:gridCol w:w="1358"/>
        <w:gridCol w:w="1356"/>
        <w:gridCol w:w="1332"/>
        <w:gridCol w:w="1081"/>
        <w:gridCol w:w="975"/>
        <w:gridCol w:w="977"/>
        <w:gridCol w:w="982"/>
      </w:tblGrid>
      <w:tr w:rsidR="008D7006" w:rsidRPr="00500FBA" w14:paraId="77B85E87" w14:textId="77777777" w:rsidTr="00522B02">
        <w:trPr>
          <w:trHeight w:val="61"/>
          <w:jc w:val="center"/>
        </w:trPr>
        <w:tc>
          <w:tcPr>
            <w:tcW w:w="1890" w:type="pct"/>
            <w:vMerge w:val="restart"/>
            <w:tcBorders>
              <w:top w:val="single" w:sz="4" w:space="0" w:color="auto"/>
              <w:bottom w:val="nil"/>
            </w:tcBorders>
            <w:vAlign w:val="bottom"/>
          </w:tcPr>
          <w:p w14:paraId="07BCFBA8" w14:textId="77777777" w:rsidR="003B1746" w:rsidRPr="00500FBA" w:rsidRDefault="003B1746" w:rsidP="00293A63">
            <w:pPr>
              <w:adjustRightInd w:val="0"/>
              <w:snapToGrid w:val="0"/>
              <w:spacing w:line="360" w:lineRule="auto"/>
              <w:jc w:val="both"/>
              <w:rPr>
                <w:rFonts w:ascii="Book Antiqua" w:hAnsi="Book Antiqua"/>
                <w:b/>
                <w:bCs/>
                <w:color w:val="000000" w:themeColor="text1"/>
              </w:rPr>
            </w:pPr>
          </w:p>
        </w:tc>
        <w:tc>
          <w:tcPr>
            <w:tcW w:w="3110" w:type="pct"/>
            <w:gridSpan w:val="7"/>
            <w:tcBorders>
              <w:top w:val="single" w:sz="4" w:space="0" w:color="auto"/>
              <w:bottom w:val="single" w:sz="4" w:space="0" w:color="auto"/>
            </w:tcBorders>
            <w:vAlign w:val="bottom"/>
          </w:tcPr>
          <w:p w14:paraId="780F22D6" w14:textId="32E02128"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Propensity </w:t>
            </w:r>
            <w:r w:rsidR="00D94AC4" w:rsidRPr="00500FBA">
              <w:rPr>
                <w:rFonts w:ascii="Book Antiqua" w:eastAsia="Times New Roman" w:hAnsi="Book Antiqua"/>
                <w:b/>
                <w:bCs/>
                <w:color w:val="000000" w:themeColor="text1"/>
              </w:rPr>
              <w:t>s</w:t>
            </w:r>
            <w:r w:rsidRPr="00500FBA">
              <w:rPr>
                <w:rFonts w:ascii="Book Antiqua" w:eastAsia="Times New Roman" w:hAnsi="Book Antiqua"/>
                <w:b/>
                <w:bCs/>
                <w:color w:val="000000" w:themeColor="text1"/>
              </w:rPr>
              <w:t>core matched</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n</w:t>
            </w:r>
            <w:r w:rsidR="00D94AC4"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w:t>
            </w:r>
            <w:r w:rsidR="00D94AC4"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72)</w:t>
            </w:r>
          </w:p>
        </w:tc>
      </w:tr>
      <w:tr w:rsidR="008D7006" w:rsidRPr="00500FBA" w14:paraId="04657FFC" w14:textId="77777777" w:rsidTr="00522B02">
        <w:trPr>
          <w:trHeight w:val="61"/>
          <w:jc w:val="center"/>
        </w:trPr>
        <w:tc>
          <w:tcPr>
            <w:tcW w:w="1890" w:type="pct"/>
            <w:vMerge/>
            <w:tcBorders>
              <w:top w:val="nil"/>
              <w:bottom w:val="nil"/>
            </w:tcBorders>
            <w:vAlign w:val="bottom"/>
          </w:tcPr>
          <w:p w14:paraId="770F6BBB" w14:textId="77777777" w:rsidR="003B1746" w:rsidRPr="00500FBA" w:rsidRDefault="003B1746" w:rsidP="00293A63">
            <w:pPr>
              <w:adjustRightInd w:val="0"/>
              <w:snapToGrid w:val="0"/>
              <w:spacing w:line="360" w:lineRule="auto"/>
              <w:jc w:val="both"/>
              <w:rPr>
                <w:rFonts w:ascii="Book Antiqua" w:hAnsi="Book Antiqua"/>
                <w:b/>
                <w:bCs/>
                <w:color w:val="000000" w:themeColor="text1"/>
              </w:rPr>
            </w:pPr>
          </w:p>
        </w:tc>
        <w:tc>
          <w:tcPr>
            <w:tcW w:w="1561" w:type="pct"/>
            <w:gridSpan w:val="3"/>
            <w:vMerge w:val="restart"/>
            <w:tcBorders>
              <w:top w:val="single" w:sz="4" w:space="0" w:color="auto"/>
              <w:bottom w:val="single" w:sz="4" w:space="0" w:color="auto"/>
            </w:tcBorders>
            <w:vAlign w:val="bottom"/>
          </w:tcPr>
          <w:p w14:paraId="25A4ED88"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Comparison between groups</w:t>
            </w:r>
          </w:p>
        </w:tc>
        <w:tc>
          <w:tcPr>
            <w:tcW w:w="1549" w:type="pct"/>
            <w:gridSpan w:val="4"/>
            <w:tcBorders>
              <w:top w:val="single" w:sz="4" w:space="0" w:color="auto"/>
              <w:bottom w:val="single" w:sz="4" w:space="0" w:color="auto"/>
            </w:tcBorders>
            <w:vAlign w:val="bottom"/>
          </w:tcPr>
          <w:p w14:paraId="433932FA" w14:textId="448E83E0"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Co</w:t>
            </w:r>
            <w:r w:rsidR="00D94AC4" w:rsidRPr="00500FBA">
              <w:rPr>
                <w:rFonts w:ascii="Book Antiqua" w:eastAsia="Times New Roman" w:hAnsi="Book Antiqua"/>
                <w:b/>
                <w:bCs/>
                <w:color w:val="000000" w:themeColor="text1"/>
              </w:rPr>
              <w:t>x-regression anal</w:t>
            </w:r>
            <w:r w:rsidRPr="00500FBA">
              <w:rPr>
                <w:rFonts w:ascii="Book Antiqua" w:eastAsia="Times New Roman" w:hAnsi="Book Antiqua"/>
                <w:b/>
                <w:bCs/>
                <w:color w:val="000000" w:themeColor="text1"/>
              </w:rPr>
              <w:t>ysis</w:t>
            </w:r>
          </w:p>
        </w:tc>
      </w:tr>
      <w:tr w:rsidR="008D7006" w:rsidRPr="00500FBA" w14:paraId="519D2DD1" w14:textId="77777777" w:rsidTr="00522B02">
        <w:trPr>
          <w:trHeight w:val="61"/>
          <w:jc w:val="center"/>
        </w:trPr>
        <w:tc>
          <w:tcPr>
            <w:tcW w:w="1890" w:type="pct"/>
            <w:vMerge/>
            <w:tcBorders>
              <w:top w:val="nil"/>
              <w:bottom w:val="nil"/>
            </w:tcBorders>
            <w:vAlign w:val="bottom"/>
          </w:tcPr>
          <w:p w14:paraId="44EB8DE2" w14:textId="77777777" w:rsidR="003B1746" w:rsidRPr="00500FBA" w:rsidRDefault="003B1746" w:rsidP="00293A63">
            <w:pPr>
              <w:adjustRightInd w:val="0"/>
              <w:snapToGrid w:val="0"/>
              <w:spacing w:line="360" w:lineRule="auto"/>
              <w:jc w:val="both"/>
              <w:rPr>
                <w:rFonts w:ascii="Book Antiqua" w:hAnsi="Book Antiqua"/>
                <w:b/>
                <w:bCs/>
                <w:color w:val="000000" w:themeColor="text1"/>
              </w:rPr>
            </w:pPr>
          </w:p>
        </w:tc>
        <w:tc>
          <w:tcPr>
            <w:tcW w:w="1561" w:type="pct"/>
            <w:gridSpan w:val="3"/>
            <w:vMerge/>
            <w:tcBorders>
              <w:top w:val="nil"/>
              <w:bottom w:val="single" w:sz="4" w:space="0" w:color="auto"/>
            </w:tcBorders>
            <w:vAlign w:val="bottom"/>
          </w:tcPr>
          <w:p w14:paraId="1BAEFECE"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p>
        </w:tc>
        <w:tc>
          <w:tcPr>
            <w:tcW w:w="793" w:type="pct"/>
            <w:gridSpan w:val="2"/>
            <w:tcBorders>
              <w:top w:val="single" w:sz="4" w:space="0" w:color="auto"/>
              <w:bottom w:val="single" w:sz="4" w:space="0" w:color="auto"/>
            </w:tcBorders>
            <w:vAlign w:val="bottom"/>
          </w:tcPr>
          <w:p w14:paraId="2371E74D"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Univariate</w:t>
            </w:r>
          </w:p>
        </w:tc>
        <w:tc>
          <w:tcPr>
            <w:tcW w:w="756" w:type="pct"/>
            <w:gridSpan w:val="2"/>
            <w:tcBorders>
              <w:top w:val="single" w:sz="4" w:space="0" w:color="auto"/>
              <w:bottom w:val="single" w:sz="4" w:space="0" w:color="auto"/>
            </w:tcBorders>
            <w:vAlign w:val="bottom"/>
          </w:tcPr>
          <w:p w14:paraId="63C32CDE"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Multivariate</w:t>
            </w:r>
          </w:p>
        </w:tc>
      </w:tr>
      <w:tr w:rsidR="008D7006" w:rsidRPr="00500FBA" w14:paraId="4B59759C" w14:textId="77777777" w:rsidTr="00522B02">
        <w:trPr>
          <w:trHeight w:val="61"/>
          <w:jc w:val="center"/>
        </w:trPr>
        <w:tc>
          <w:tcPr>
            <w:tcW w:w="1890" w:type="pct"/>
            <w:vMerge/>
            <w:tcBorders>
              <w:top w:val="nil"/>
              <w:bottom w:val="single" w:sz="4" w:space="0" w:color="auto"/>
            </w:tcBorders>
            <w:vAlign w:val="bottom"/>
          </w:tcPr>
          <w:p w14:paraId="15F39DB8" w14:textId="77777777" w:rsidR="003B1746" w:rsidRPr="00500FBA" w:rsidRDefault="003B1746" w:rsidP="00293A63">
            <w:pPr>
              <w:adjustRightInd w:val="0"/>
              <w:snapToGrid w:val="0"/>
              <w:spacing w:line="360" w:lineRule="auto"/>
              <w:jc w:val="both"/>
              <w:rPr>
                <w:rFonts w:ascii="Book Antiqua" w:hAnsi="Book Antiqua"/>
                <w:b/>
                <w:bCs/>
                <w:color w:val="000000" w:themeColor="text1"/>
              </w:rPr>
            </w:pPr>
          </w:p>
        </w:tc>
        <w:tc>
          <w:tcPr>
            <w:tcW w:w="524" w:type="pct"/>
            <w:tcBorders>
              <w:top w:val="single" w:sz="4" w:space="0" w:color="auto"/>
              <w:bottom w:val="single" w:sz="4" w:space="0" w:color="auto"/>
            </w:tcBorders>
            <w:vAlign w:val="bottom"/>
          </w:tcPr>
          <w:p w14:paraId="3DF659CF" w14:textId="7989F799"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b/>
                <w:bCs/>
                <w:color w:val="000000" w:themeColor="text1"/>
              </w:rPr>
              <w:t>NO HCV</w:t>
            </w:r>
            <w:r w:rsidR="009E1BF6" w:rsidRPr="00500FBA">
              <w:rPr>
                <w:rFonts w:ascii="Book Antiqua" w:eastAsia="Times New Roman" w:hAnsi="Book Antiqua"/>
                <w:b/>
                <w:bCs/>
                <w:color w:val="000000" w:themeColor="text1"/>
              </w:rPr>
              <w:t xml:space="preserve"> (</w:t>
            </w:r>
            <w:r w:rsidR="00D94AC4" w:rsidRPr="00500FBA">
              <w:rPr>
                <w:rFonts w:ascii="Book Antiqua" w:eastAsia="Times New Roman" w:hAnsi="Book Antiqua"/>
                <w:b/>
                <w:bCs/>
                <w:i/>
                <w:iCs/>
                <w:color w:val="000000" w:themeColor="text1"/>
              </w:rPr>
              <w:t>n</w:t>
            </w:r>
            <w:r w:rsidR="00D94AC4"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w:t>
            </w:r>
            <w:r w:rsidR="00D94AC4"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48)</w:t>
            </w:r>
          </w:p>
        </w:tc>
        <w:tc>
          <w:tcPr>
            <w:tcW w:w="523" w:type="pct"/>
            <w:tcBorders>
              <w:top w:val="single" w:sz="4" w:space="0" w:color="auto"/>
              <w:bottom w:val="single" w:sz="4" w:space="0" w:color="auto"/>
            </w:tcBorders>
            <w:vAlign w:val="bottom"/>
          </w:tcPr>
          <w:p w14:paraId="2EE03C5B" w14:textId="27727E04"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b/>
                <w:bCs/>
                <w:color w:val="000000" w:themeColor="text1"/>
              </w:rPr>
              <w:t>HCV with viral load</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i/>
                <w:iCs/>
                <w:color w:val="000000" w:themeColor="text1"/>
              </w:rPr>
              <w:t>n</w:t>
            </w:r>
            <w:r w:rsidR="00D94AC4"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w:t>
            </w:r>
            <w:r w:rsidR="00D94AC4"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24)</w:t>
            </w:r>
          </w:p>
        </w:tc>
        <w:tc>
          <w:tcPr>
            <w:tcW w:w="514" w:type="pct"/>
            <w:tcBorders>
              <w:top w:val="single" w:sz="4" w:space="0" w:color="auto"/>
              <w:bottom w:val="single" w:sz="4" w:space="0" w:color="auto"/>
            </w:tcBorders>
            <w:shd w:val="clear" w:color="auto" w:fill="auto"/>
            <w:noWrap/>
            <w:vAlign w:val="bottom"/>
          </w:tcPr>
          <w:p w14:paraId="6B7846F2" w14:textId="6C0F70EC" w:rsidR="003B1746" w:rsidRPr="00500FBA" w:rsidRDefault="00D94AC4"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b/>
                <w:bCs/>
                <w:i/>
                <w:iCs/>
                <w:color w:val="000000" w:themeColor="text1"/>
              </w:rPr>
              <w:t>P</w:t>
            </w:r>
            <w:r w:rsidR="003B1746" w:rsidRPr="00500FBA">
              <w:rPr>
                <w:rFonts w:ascii="Book Antiqua" w:eastAsia="Times New Roman" w:hAnsi="Book Antiqua"/>
                <w:b/>
                <w:bCs/>
                <w:color w:val="000000" w:themeColor="text1"/>
              </w:rPr>
              <w:t>-value</w:t>
            </w:r>
          </w:p>
        </w:tc>
        <w:tc>
          <w:tcPr>
            <w:tcW w:w="417" w:type="pct"/>
            <w:tcBorders>
              <w:top w:val="single" w:sz="4" w:space="0" w:color="auto"/>
              <w:bottom w:val="single" w:sz="4" w:space="0" w:color="auto"/>
            </w:tcBorders>
            <w:vAlign w:val="bottom"/>
          </w:tcPr>
          <w:p w14:paraId="0046B498" w14:textId="0AF96721"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Exp</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B)</w:t>
            </w:r>
          </w:p>
        </w:tc>
        <w:tc>
          <w:tcPr>
            <w:tcW w:w="376" w:type="pct"/>
            <w:tcBorders>
              <w:top w:val="single" w:sz="4" w:space="0" w:color="auto"/>
              <w:bottom w:val="single" w:sz="4" w:space="0" w:color="auto"/>
            </w:tcBorders>
            <w:vAlign w:val="bottom"/>
          </w:tcPr>
          <w:p w14:paraId="338AD64E"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Sig.</w:t>
            </w:r>
          </w:p>
        </w:tc>
        <w:tc>
          <w:tcPr>
            <w:tcW w:w="377" w:type="pct"/>
            <w:tcBorders>
              <w:top w:val="single" w:sz="4" w:space="0" w:color="auto"/>
              <w:bottom w:val="single" w:sz="4" w:space="0" w:color="auto"/>
            </w:tcBorders>
            <w:vAlign w:val="bottom"/>
          </w:tcPr>
          <w:p w14:paraId="704C32D2" w14:textId="287AA48A"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Exp</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B)</w:t>
            </w:r>
          </w:p>
        </w:tc>
        <w:tc>
          <w:tcPr>
            <w:tcW w:w="379" w:type="pct"/>
            <w:tcBorders>
              <w:top w:val="single" w:sz="4" w:space="0" w:color="auto"/>
              <w:bottom w:val="single" w:sz="4" w:space="0" w:color="auto"/>
            </w:tcBorders>
            <w:vAlign w:val="bottom"/>
          </w:tcPr>
          <w:p w14:paraId="36468B44"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Sig.</w:t>
            </w:r>
          </w:p>
        </w:tc>
      </w:tr>
      <w:tr w:rsidR="008D7006" w:rsidRPr="00500FBA" w14:paraId="529DF8FA" w14:textId="77777777" w:rsidTr="00D94AC4">
        <w:trPr>
          <w:trHeight w:val="61"/>
          <w:jc w:val="center"/>
        </w:trPr>
        <w:tc>
          <w:tcPr>
            <w:tcW w:w="1890" w:type="pct"/>
            <w:tcBorders>
              <w:top w:val="single" w:sz="4" w:space="0" w:color="auto"/>
            </w:tcBorders>
            <w:vAlign w:val="bottom"/>
          </w:tcPr>
          <w:p w14:paraId="4201CD92" w14:textId="27FDE158"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Age</w:t>
            </w:r>
            <w:r w:rsidR="009E1BF6" w:rsidRPr="00500FBA">
              <w:rPr>
                <w:rFonts w:ascii="Book Antiqua" w:eastAsia="Times New Roman" w:hAnsi="Book Antiqua"/>
                <w:b/>
                <w:bCs/>
                <w:color w:val="000000" w:themeColor="text1"/>
              </w:rPr>
              <w:t xml:space="preserve"> (</w:t>
            </w:r>
            <w:proofErr w:type="spellStart"/>
            <w:r w:rsidRPr="00500FBA">
              <w:rPr>
                <w:rFonts w:ascii="Book Antiqua" w:eastAsia="Times New Roman" w:hAnsi="Book Antiqua"/>
                <w:b/>
                <w:bCs/>
                <w:color w:val="000000" w:themeColor="text1"/>
              </w:rPr>
              <w:t>yr</w:t>
            </w:r>
            <w:proofErr w:type="spellEnd"/>
            <w:r w:rsidRPr="00500FBA">
              <w:rPr>
                <w:rFonts w:ascii="Book Antiqua" w:eastAsia="Times New Roman" w:hAnsi="Book Antiqua"/>
                <w:b/>
                <w:bCs/>
                <w:color w:val="000000" w:themeColor="text1"/>
              </w:rPr>
              <w:t>)</w:t>
            </w:r>
          </w:p>
        </w:tc>
        <w:tc>
          <w:tcPr>
            <w:tcW w:w="524" w:type="pct"/>
            <w:tcBorders>
              <w:top w:val="single" w:sz="4" w:space="0" w:color="auto"/>
            </w:tcBorders>
            <w:vAlign w:val="bottom"/>
          </w:tcPr>
          <w:p w14:paraId="5A382318" w14:textId="12A86404"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64.4</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15.1</w:t>
            </w:r>
          </w:p>
        </w:tc>
        <w:tc>
          <w:tcPr>
            <w:tcW w:w="523" w:type="pct"/>
            <w:tcBorders>
              <w:top w:val="single" w:sz="4" w:space="0" w:color="auto"/>
            </w:tcBorders>
            <w:vAlign w:val="bottom"/>
          </w:tcPr>
          <w:p w14:paraId="36A72D61" w14:textId="7C129F3C"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64.4</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9.8</w:t>
            </w:r>
          </w:p>
        </w:tc>
        <w:tc>
          <w:tcPr>
            <w:tcW w:w="514" w:type="pct"/>
            <w:tcBorders>
              <w:top w:val="single" w:sz="4" w:space="0" w:color="auto"/>
            </w:tcBorders>
            <w:shd w:val="clear" w:color="auto" w:fill="auto"/>
            <w:noWrap/>
            <w:vAlign w:val="bottom"/>
          </w:tcPr>
          <w:p w14:paraId="4684BE06"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0.995</w:t>
            </w:r>
          </w:p>
        </w:tc>
        <w:tc>
          <w:tcPr>
            <w:tcW w:w="417" w:type="pct"/>
            <w:tcBorders>
              <w:top w:val="single" w:sz="4" w:space="0" w:color="auto"/>
            </w:tcBorders>
          </w:tcPr>
          <w:p w14:paraId="6D7AD99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1.021</w:t>
            </w:r>
          </w:p>
        </w:tc>
        <w:tc>
          <w:tcPr>
            <w:tcW w:w="376" w:type="pct"/>
            <w:tcBorders>
              <w:top w:val="single" w:sz="4" w:space="0" w:color="auto"/>
            </w:tcBorders>
          </w:tcPr>
          <w:p w14:paraId="1CF9BDBD"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0.293</w:t>
            </w:r>
          </w:p>
        </w:tc>
        <w:tc>
          <w:tcPr>
            <w:tcW w:w="377" w:type="pct"/>
            <w:tcBorders>
              <w:top w:val="single" w:sz="4" w:space="0" w:color="auto"/>
            </w:tcBorders>
            <w:vAlign w:val="bottom"/>
          </w:tcPr>
          <w:p w14:paraId="33F0AD5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tcBorders>
              <w:top w:val="single" w:sz="4" w:space="0" w:color="auto"/>
            </w:tcBorders>
            <w:vAlign w:val="bottom"/>
          </w:tcPr>
          <w:p w14:paraId="3336A67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67AE729B" w14:textId="77777777" w:rsidTr="00D94AC4">
        <w:trPr>
          <w:trHeight w:val="61"/>
          <w:jc w:val="center"/>
        </w:trPr>
        <w:tc>
          <w:tcPr>
            <w:tcW w:w="1890" w:type="pct"/>
            <w:vAlign w:val="bottom"/>
          </w:tcPr>
          <w:p w14:paraId="11657A6C" w14:textId="437A5056"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Gender</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female)</w:t>
            </w:r>
          </w:p>
        </w:tc>
        <w:tc>
          <w:tcPr>
            <w:tcW w:w="524" w:type="pct"/>
            <w:vAlign w:val="bottom"/>
          </w:tcPr>
          <w:p w14:paraId="7D162E6A" w14:textId="16662B53"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28</w:t>
            </w:r>
            <w:r w:rsidR="009E1BF6" w:rsidRPr="00500FBA">
              <w:rPr>
                <w:rFonts w:ascii="Book Antiqua" w:eastAsia="Times New Roman" w:hAnsi="Book Antiqua"/>
                <w:color w:val="000000" w:themeColor="text1"/>
              </w:rPr>
              <w:t xml:space="preserve"> (</w:t>
            </w:r>
            <w:r w:rsidRPr="00500FBA">
              <w:rPr>
                <w:rFonts w:ascii="Book Antiqua" w:eastAsia="Times New Roman" w:hAnsi="Book Antiqua"/>
                <w:color w:val="000000" w:themeColor="text1"/>
              </w:rPr>
              <w:t>58</w:t>
            </w:r>
            <w:r w:rsidR="00145EA4" w:rsidRPr="00500FBA">
              <w:rPr>
                <w:rFonts w:ascii="Book Antiqua" w:eastAsia="Times New Roman" w:hAnsi="Book Antiqua"/>
                <w:color w:val="000000" w:themeColor="text1"/>
              </w:rPr>
              <w:t>)</w:t>
            </w:r>
          </w:p>
        </w:tc>
        <w:tc>
          <w:tcPr>
            <w:tcW w:w="523" w:type="pct"/>
            <w:vAlign w:val="bottom"/>
          </w:tcPr>
          <w:p w14:paraId="56FF86A7" w14:textId="4B99DC2E"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17</w:t>
            </w:r>
            <w:r w:rsidR="009E1BF6" w:rsidRPr="00500FBA">
              <w:rPr>
                <w:rFonts w:ascii="Book Antiqua" w:eastAsia="Times New Roman" w:hAnsi="Book Antiqua"/>
                <w:color w:val="000000" w:themeColor="text1"/>
              </w:rPr>
              <w:t xml:space="preserve"> (</w:t>
            </w:r>
            <w:r w:rsidRPr="00500FBA">
              <w:rPr>
                <w:rFonts w:ascii="Book Antiqua" w:eastAsia="Times New Roman" w:hAnsi="Book Antiqua"/>
                <w:color w:val="000000" w:themeColor="text1"/>
              </w:rPr>
              <w:t>71</w:t>
            </w:r>
            <w:r w:rsidR="00145EA4" w:rsidRPr="00500FBA">
              <w:rPr>
                <w:rFonts w:ascii="Book Antiqua" w:eastAsia="Times New Roman" w:hAnsi="Book Antiqua"/>
                <w:color w:val="000000" w:themeColor="text1"/>
              </w:rPr>
              <w:t>)</w:t>
            </w:r>
          </w:p>
        </w:tc>
        <w:tc>
          <w:tcPr>
            <w:tcW w:w="514" w:type="pct"/>
            <w:shd w:val="clear" w:color="auto" w:fill="auto"/>
            <w:noWrap/>
            <w:vAlign w:val="bottom"/>
          </w:tcPr>
          <w:p w14:paraId="23DD8F1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0.302</w:t>
            </w:r>
          </w:p>
        </w:tc>
        <w:tc>
          <w:tcPr>
            <w:tcW w:w="417" w:type="pct"/>
          </w:tcPr>
          <w:p w14:paraId="05C7E1D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0.481</w:t>
            </w:r>
          </w:p>
        </w:tc>
        <w:tc>
          <w:tcPr>
            <w:tcW w:w="376" w:type="pct"/>
          </w:tcPr>
          <w:p w14:paraId="6030BA11"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0.088</w:t>
            </w:r>
          </w:p>
        </w:tc>
        <w:tc>
          <w:tcPr>
            <w:tcW w:w="377" w:type="pct"/>
            <w:vAlign w:val="bottom"/>
          </w:tcPr>
          <w:p w14:paraId="485F15C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vAlign w:val="bottom"/>
          </w:tcPr>
          <w:p w14:paraId="02D2AFC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2AEC49A6" w14:textId="77777777" w:rsidTr="00D94AC4">
        <w:trPr>
          <w:trHeight w:val="61"/>
          <w:jc w:val="center"/>
        </w:trPr>
        <w:tc>
          <w:tcPr>
            <w:tcW w:w="1890" w:type="pct"/>
            <w:vAlign w:val="bottom"/>
          </w:tcPr>
          <w:p w14:paraId="2A6F942E" w14:textId="3F4B1C63"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Body mass index</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kg/m</w:t>
            </w:r>
            <w:r w:rsidRPr="00500FBA">
              <w:rPr>
                <w:rFonts w:ascii="Book Antiqua" w:eastAsia="Times New Roman" w:hAnsi="Book Antiqua"/>
                <w:b/>
                <w:bCs/>
                <w:color w:val="000000" w:themeColor="text1"/>
                <w:vertAlign w:val="superscript"/>
              </w:rPr>
              <w:t>2</w:t>
            </w:r>
            <w:r w:rsidRPr="00500FBA">
              <w:rPr>
                <w:rFonts w:ascii="Book Antiqua" w:eastAsia="Times New Roman" w:hAnsi="Book Antiqua"/>
                <w:b/>
                <w:bCs/>
                <w:color w:val="000000" w:themeColor="text1"/>
              </w:rPr>
              <w:t>)</w:t>
            </w:r>
          </w:p>
        </w:tc>
        <w:tc>
          <w:tcPr>
            <w:tcW w:w="524" w:type="pct"/>
            <w:vAlign w:val="bottom"/>
          </w:tcPr>
          <w:p w14:paraId="15947A76" w14:textId="7E41CB74"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27.9</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6.8</w:t>
            </w:r>
          </w:p>
        </w:tc>
        <w:tc>
          <w:tcPr>
            <w:tcW w:w="523" w:type="pct"/>
            <w:vAlign w:val="bottom"/>
          </w:tcPr>
          <w:p w14:paraId="7C2ABADC" w14:textId="2153BD6D"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26.0</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6.2</w:t>
            </w:r>
          </w:p>
        </w:tc>
        <w:tc>
          <w:tcPr>
            <w:tcW w:w="514" w:type="pct"/>
            <w:shd w:val="clear" w:color="auto" w:fill="auto"/>
            <w:noWrap/>
            <w:vAlign w:val="bottom"/>
          </w:tcPr>
          <w:p w14:paraId="0E4F7A65"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0.252</w:t>
            </w:r>
          </w:p>
        </w:tc>
        <w:tc>
          <w:tcPr>
            <w:tcW w:w="417" w:type="pct"/>
          </w:tcPr>
          <w:p w14:paraId="1A171A8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1.014</w:t>
            </w:r>
          </w:p>
        </w:tc>
        <w:tc>
          <w:tcPr>
            <w:tcW w:w="376" w:type="pct"/>
          </w:tcPr>
          <w:p w14:paraId="0361A2D6"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0.625</w:t>
            </w:r>
          </w:p>
        </w:tc>
        <w:tc>
          <w:tcPr>
            <w:tcW w:w="377" w:type="pct"/>
            <w:vAlign w:val="bottom"/>
          </w:tcPr>
          <w:p w14:paraId="53B08D8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vAlign w:val="bottom"/>
          </w:tcPr>
          <w:p w14:paraId="3732978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128D8792" w14:textId="77777777" w:rsidTr="00D94AC4">
        <w:trPr>
          <w:trHeight w:val="61"/>
          <w:jc w:val="center"/>
        </w:trPr>
        <w:tc>
          <w:tcPr>
            <w:tcW w:w="1890" w:type="pct"/>
            <w:vAlign w:val="bottom"/>
          </w:tcPr>
          <w:p w14:paraId="45D227D7" w14:textId="15ACC1D0"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Hypertension</w:t>
            </w:r>
          </w:p>
        </w:tc>
        <w:tc>
          <w:tcPr>
            <w:tcW w:w="524" w:type="pct"/>
            <w:vAlign w:val="bottom"/>
          </w:tcPr>
          <w:p w14:paraId="2A4F4856" w14:textId="7857567E"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33</w:t>
            </w:r>
            <w:r w:rsidR="009E1BF6" w:rsidRPr="00500FBA">
              <w:rPr>
                <w:rFonts w:ascii="Book Antiqua" w:eastAsia="Times New Roman" w:hAnsi="Book Antiqua"/>
                <w:color w:val="000000" w:themeColor="text1"/>
              </w:rPr>
              <w:t xml:space="preserve"> (</w:t>
            </w:r>
            <w:r w:rsidRPr="00500FBA">
              <w:rPr>
                <w:rFonts w:ascii="Book Antiqua" w:eastAsia="Times New Roman" w:hAnsi="Book Antiqua"/>
                <w:color w:val="000000" w:themeColor="text1"/>
              </w:rPr>
              <w:t>69</w:t>
            </w:r>
            <w:r w:rsidR="00145EA4" w:rsidRPr="00500FBA">
              <w:rPr>
                <w:rFonts w:ascii="Book Antiqua" w:eastAsia="Times New Roman" w:hAnsi="Book Antiqua"/>
                <w:color w:val="000000" w:themeColor="text1"/>
              </w:rPr>
              <w:t>)</w:t>
            </w:r>
          </w:p>
        </w:tc>
        <w:tc>
          <w:tcPr>
            <w:tcW w:w="523" w:type="pct"/>
            <w:vAlign w:val="bottom"/>
          </w:tcPr>
          <w:p w14:paraId="3E96CDEE" w14:textId="504C4204"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16</w:t>
            </w:r>
            <w:r w:rsidR="009E1BF6" w:rsidRPr="00500FBA">
              <w:rPr>
                <w:rFonts w:ascii="Book Antiqua" w:eastAsia="Times New Roman" w:hAnsi="Book Antiqua"/>
                <w:color w:val="000000" w:themeColor="text1"/>
              </w:rPr>
              <w:t xml:space="preserve"> (</w:t>
            </w:r>
            <w:r w:rsidRPr="00500FBA">
              <w:rPr>
                <w:rFonts w:ascii="Book Antiqua" w:eastAsia="Times New Roman" w:hAnsi="Book Antiqua"/>
                <w:color w:val="000000" w:themeColor="text1"/>
              </w:rPr>
              <w:t>67</w:t>
            </w:r>
            <w:r w:rsidR="00145EA4" w:rsidRPr="00500FBA">
              <w:rPr>
                <w:rFonts w:ascii="Book Antiqua" w:eastAsia="Times New Roman" w:hAnsi="Book Antiqua"/>
                <w:color w:val="000000" w:themeColor="text1"/>
              </w:rPr>
              <w:t>)</w:t>
            </w:r>
          </w:p>
        </w:tc>
        <w:tc>
          <w:tcPr>
            <w:tcW w:w="514" w:type="pct"/>
            <w:shd w:val="clear" w:color="auto" w:fill="auto"/>
            <w:noWrap/>
            <w:vAlign w:val="bottom"/>
          </w:tcPr>
          <w:p w14:paraId="3A66F04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0.858</w:t>
            </w:r>
          </w:p>
        </w:tc>
        <w:tc>
          <w:tcPr>
            <w:tcW w:w="417" w:type="pct"/>
          </w:tcPr>
          <w:p w14:paraId="1A1C1B26"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3.03</w:t>
            </w:r>
          </w:p>
        </w:tc>
        <w:tc>
          <w:tcPr>
            <w:tcW w:w="376" w:type="pct"/>
          </w:tcPr>
          <w:p w14:paraId="434A4E5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0.014</w:t>
            </w:r>
          </w:p>
        </w:tc>
        <w:tc>
          <w:tcPr>
            <w:tcW w:w="377" w:type="pct"/>
          </w:tcPr>
          <w:p w14:paraId="14ACD2D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2.55</w:t>
            </w:r>
          </w:p>
        </w:tc>
        <w:tc>
          <w:tcPr>
            <w:tcW w:w="379" w:type="pct"/>
          </w:tcPr>
          <w:p w14:paraId="4520B35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0.035</w:t>
            </w:r>
          </w:p>
        </w:tc>
      </w:tr>
      <w:tr w:rsidR="008D7006" w:rsidRPr="00500FBA" w14:paraId="7148BF7A" w14:textId="77777777" w:rsidTr="00D94AC4">
        <w:trPr>
          <w:trHeight w:val="61"/>
          <w:jc w:val="center"/>
        </w:trPr>
        <w:tc>
          <w:tcPr>
            <w:tcW w:w="1890" w:type="pct"/>
            <w:vAlign w:val="bottom"/>
          </w:tcPr>
          <w:p w14:paraId="5A96B9E3" w14:textId="73C7AB51"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Diabetes mellitus</w:t>
            </w:r>
          </w:p>
        </w:tc>
        <w:tc>
          <w:tcPr>
            <w:tcW w:w="524" w:type="pct"/>
            <w:vAlign w:val="bottom"/>
          </w:tcPr>
          <w:p w14:paraId="63662F1A" w14:textId="0447CC31"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17</w:t>
            </w:r>
            <w:r w:rsidR="009E1BF6" w:rsidRPr="00500FBA">
              <w:rPr>
                <w:rFonts w:ascii="Book Antiqua" w:eastAsia="Times New Roman" w:hAnsi="Book Antiqua"/>
                <w:color w:val="000000" w:themeColor="text1"/>
              </w:rPr>
              <w:t xml:space="preserve"> (</w:t>
            </w:r>
            <w:r w:rsidRPr="00500FBA">
              <w:rPr>
                <w:rFonts w:ascii="Book Antiqua" w:eastAsia="Times New Roman" w:hAnsi="Book Antiqua"/>
                <w:color w:val="000000" w:themeColor="text1"/>
              </w:rPr>
              <w:t>35</w:t>
            </w:r>
            <w:r w:rsidR="00145EA4" w:rsidRPr="00500FBA">
              <w:rPr>
                <w:rFonts w:ascii="Book Antiqua" w:eastAsia="Times New Roman" w:hAnsi="Book Antiqua"/>
                <w:color w:val="000000" w:themeColor="text1"/>
              </w:rPr>
              <w:t>)</w:t>
            </w:r>
          </w:p>
        </w:tc>
        <w:tc>
          <w:tcPr>
            <w:tcW w:w="523" w:type="pct"/>
            <w:vAlign w:val="bottom"/>
          </w:tcPr>
          <w:p w14:paraId="6229D907" w14:textId="7A4D9F5F"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7</w:t>
            </w:r>
            <w:r w:rsidR="009E1BF6" w:rsidRPr="00500FBA">
              <w:rPr>
                <w:rFonts w:ascii="Book Antiqua" w:eastAsia="Times New Roman" w:hAnsi="Book Antiqua"/>
                <w:color w:val="000000" w:themeColor="text1"/>
              </w:rPr>
              <w:t xml:space="preserve"> (</w:t>
            </w:r>
            <w:r w:rsidRPr="00500FBA">
              <w:rPr>
                <w:rFonts w:ascii="Book Antiqua" w:eastAsia="Times New Roman" w:hAnsi="Book Antiqua"/>
                <w:color w:val="000000" w:themeColor="text1"/>
              </w:rPr>
              <w:t>29</w:t>
            </w:r>
            <w:r w:rsidR="00145EA4" w:rsidRPr="00500FBA">
              <w:rPr>
                <w:rFonts w:ascii="Book Antiqua" w:eastAsia="Times New Roman" w:hAnsi="Book Antiqua"/>
                <w:color w:val="000000" w:themeColor="text1"/>
              </w:rPr>
              <w:t>)</w:t>
            </w:r>
          </w:p>
        </w:tc>
        <w:tc>
          <w:tcPr>
            <w:tcW w:w="514" w:type="pct"/>
            <w:shd w:val="clear" w:color="auto" w:fill="auto"/>
            <w:noWrap/>
            <w:vAlign w:val="bottom"/>
          </w:tcPr>
          <w:p w14:paraId="7A77C08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0.596</w:t>
            </w:r>
          </w:p>
        </w:tc>
        <w:tc>
          <w:tcPr>
            <w:tcW w:w="417" w:type="pct"/>
          </w:tcPr>
          <w:p w14:paraId="5F22C75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1.05</w:t>
            </w:r>
          </w:p>
        </w:tc>
        <w:tc>
          <w:tcPr>
            <w:tcW w:w="376" w:type="pct"/>
          </w:tcPr>
          <w:p w14:paraId="5446915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0.902</w:t>
            </w:r>
          </w:p>
        </w:tc>
        <w:tc>
          <w:tcPr>
            <w:tcW w:w="377" w:type="pct"/>
            <w:vAlign w:val="bottom"/>
          </w:tcPr>
          <w:p w14:paraId="3242F26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vAlign w:val="bottom"/>
          </w:tcPr>
          <w:p w14:paraId="4D592E0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5053A06B" w14:textId="77777777" w:rsidTr="00D94AC4">
        <w:trPr>
          <w:trHeight w:val="61"/>
          <w:jc w:val="center"/>
        </w:trPr>
        <w:tc>
          <w:tcPr>
            <w:tcW w:w="1890" w:type="pct"/>
            <w:vAlign w:val="bottom"/>
          </w:tcPr>
          <w:p w14:paraId="0EE696D9" w14:textId="09E88C70"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Human immune-deficiency virus </w:t>
            </w:r>
          </w:p>
        </w:tc>
        <w:tc>
          <w:tcPr>
            <w:tcW w:w="524" w:type="pct"/>
            <w:vAlign w:val="bottom"/>
          </w:tcPr>
          <w:p w14:paraId="3F35A91F" w14:textId="735897AC"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17</w:t>
            </w:r>
            <w:r w:rsidR="009E1BF6" w:rsidRPr="00500FBA">
              <w:rPr>
                <w:rFonts w:ascii="Book Antiqua" w:eastAsia="Times New Roman" w:hAnsi="Book Antiqua"/>
                <w:color w:val="000000" w:themeColor="text1"/>
              </w:rPr>
              <w:t xml:space="preserve"> (</w:t>
            </w:r>
            <w:r w:rsidRPr="00500FBA">
              <w:rPr>
                <w:rFonts w:ascii="Book Antiqua" w:eastAsia="Times New Roman" w:hAnsi="Book Antiqua"/>
                <w:color w:val="000000" w:themeColor="text1"/>
              </w:rPr>
              <w:t>35</w:t>
            </w:r>
            <w:r w:rsidR="00145EA4" w:rsidRPr="00500FBA">
              <w:rPr>
                <w:rFonts w:ascii="Book Antiqua" w:eastAsia="Times New Roman" w:hAnsi="Book Antiqua"/>
                <w:color w:val="000000" w:themeColor="text1"/>
              </w:rPr>
              <w:t>)</w:t>
            </w:r>
          </w:p>
        </w:tc>
        <w:tc>
          <w:tcPr>
            <w:tcW w:w="523" w:type="pct"/>
            <w:vAlign w:val="bottom"/>
          </w:tcPr>
          <w:p w14:paraId="08A5DD23" w14:textId="5A4BD30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9</w:t>
            </w:r>
            <w:r w:rsidR="009E1BF6" w:rsidRPr="00500FBA">
              <w:rPr>
                <w:rFonts w:ascii="Book Antiqua" w:eastAsia="Times New Roman" w:hAnsi="Book Antiqua"/>
                <w:color w:val="000000" w:themeColor="text1"/>
              </w:rPr>
              <w:t xml:space="preserve"> (</w:t>
            </w:r>
            <w:r w:rsidRPr="00500FBA">
              <w:rPr>
                <w:rFonts w:ascii="Book Antiqua" w:eastAsia="Times New Roman" w:hAnsi="Book Antiqua"/>
                <w:color w:val="000000" w:themeColor="text1"/>
              </w:rPr>
              <w:t>38</w:t>
            </w:r>
            <w:r w:rsidR="00145EA4" w:rsidRPr="00500FBA">
              <w:rPr>
                <w:rFonts w:ascii="Book Antiqua" w:eastAsia="Times New Roman" w:hAnsi="Book Antiqua"/>
                <w:color w:val="000000" w:themeColor="text1"/>
              </w:rPr>
              <w:t>)</w:t>
            </w:r>
          </w:p>
        </w:tc>
        <w:tc>
          <w:tcPr>
            <w:tcW w:w="514" w:type="pct"/>
            <w:shd w:val="clear" w:color="auto" w:fill="auto"/>
            <w:noWrap/>
            <w:vAlign w:val="bottom"/>
          </w:tcPr>
          <w:p w14:paraId="5E213725"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0.862</w:t>
            </w:r>
          </w:p>
        </w:tc>
        <w:tc>
          <w:tcPr>
            <w:tcW w:w="417" w:type="pct"/>
          </w:tcPr>
          <w:p w14:paraId="3B4D5F75"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1.79</w:t>
            </w:r>
          </w:p>
        </w:tc>
        <w:tc>
          <w:tcPr>
            <w:tcW w:w="376" w:type="pct"/>
          </w:tcPr>
          <w:p w14:paraId="2253DD41"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0.185</w:t>
            </w:r>
          </w:p>
        </w:tc>
        <w:tc>
          <w:tcPr>
            <w:tcW w:w="377" w:type="pct"/>
            <w:vAlign w:val="bottom"/>
          </w:tcPr>
          <w:p w14:paraId="065BC09D"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vAlign w:val="bottom"/>
          </w:tcPr>
          <w:p w14:paraId="08F8EAC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639BA32F" w14:textId="77777777" w:rsidTr="00D94AC4">
        <w:trPr>
          <w:trHeight w:val="61"/>
          <w:jc w:val="center"/>
        </w:trPr>
        <w:tc>
          <w:tcPr>
            <w:tcW w:w="1890" w:type="pct"/>
            <w:vAlign w:val="bottom"/>
          </w:tcPr>
          <w:p w14:paraId="333E17B1" w14:textId="4E04312B"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Asthma</w:t>
            </w:r>
          </w:p>
        </w:tc>
        <w:tc>
          <w:tcPr>
            <w:tcW w:w="524" w:type="pct"/>
            <w:vAlign w:val="bottom"/>
          </w:tcPr>
          <w:p w14:paraId="701FAD93" w14:textId="4C036121"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9</w:t>
            </w:r>
            <w:r w:rsidR="009E1BF6" w:rsidRPr="00500FBA">
              <w:rPr>
                <w:rFonts w:ascii="Book Antiqua" w:eastAsia="Times New Roman" w:hAnsi="Book Antiqua"/>
                <w:color w:val="000000" w:themeColor="text1"/>
              </w:rPr>
              <w:t xml:space="preserve"> (</w:t>
            </w:r>
            <w:r w:rsidRPr="00500FBA">
              <w:rPr>
                <w:rFonts w:ascii="Book Antiqua" w:eastAsia="Times New Roman" w:hAnsi="Book Antiqua"/>
                <w:color w:val="000000" w:themeColor="text1"/>
              </w:rPr>
              <w:t>19</w:t>
            </w:r>
            <w:r w:rsidR="00145EA4" w:rsidRPr="00500FBA">
              <w:rPr>
                <w:rFonts w:ascii="Book Antiqua" w:eastAsia="Times New Roman" w:hAnsi="Book Antiqua"/>
                <w:color w:val="000000" w:themeColor="text1"/>
              </w:rPr>
              <w:t>)</w:t>
            </w:r>
          </w:p>
        </w:tc>
        <w:tc>
          <w:tcPr>
            <w:tcW w:w="523" w:type="pct"/>
            <w:vAlign w:val="bottom"/>
          </w:tcPr>
          <w:p w14:paraId="0A52DD29" w14:textId="1F34F3C5"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4</w:t>
            </w:r>
            <w:r w:rsidR="009E1BF6" w:rsidRPr="00500FBA">
              <w:rPr>
                <w:rFonts w:ascii="Book Antiqua" w:eastAsia="Times New Roman" w:hAnsi="Book Antiqua"/>
                <w:color w:val="000000" w:themeColor="text1"/>
              </w:rPr>
              <w:t xml:space="preserve"> (</w:t>
            </w:r>
            <w:r w:rsidRPr="00500FBA">
              <w:rPr>
                <w:rFonts w:ascii="Book Antiqua" w:eastAsia="Times New Roman" w:hAnsi="Book Antiqua"/>
                <w:color w:val="000000" w:themeColor="text1"/>
              </w:rPr>
              <w:t>17</w:t>
            </w:r>
            <w:r w:rsidR="00145EA4" w:rsidRPr="00500FBA">
              <w:rPr>
                <w:rFonts w:ascii="Book Antiqua" w:eastAsia="Times New Roman" w:hAnsi="Book Antiqua"/>
                <w:color w:val="000000" w:themeColor="text1"/>
              </w:rPr>
              <w:t>)</w:t>
            </w:r>
          </w:p>
        </w:tc>
        <w:tc>
          <w:tcPr>
            <w:tcW w:w="514" w:type="pct"/>
            <w:shd w:val="clear" w:color="auto" w:fill="auto"/>
            <w:noWrap/>
            <w:vAlign w:val="bottom"/>
          </w:tcPr>
          <w:p w14:paraId="27FB320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0.828</w:t>
            </w:r>
          </w:p>
        </w:tc>
        <w:tc>
          <w:tcPr>
            <w:tcW w:w="417" w:type="pct"/>
          </w:tcPr>
          <w:p w14:paraId="6ABA2E7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1.81</w:t>
            </w:r>
          </w:p>
        </w:tc>
        <w:tc>
          <w:tcPr>
            <w:tcW w:w="376" w:type="pct"/>
          </w:tcPr>
          <w:p w14:paraId="0395B73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0.251</w:t>
            </w:r>
          </w:p>
        </w:tc>
        <w:tc>
          <w:tcPr>
            <w:tcW w:w="377" w:type="pct"/>
            <w:vAlign w:val="bottom"/>
          </w:tcPr>
          <w:p w14:paraId="21A1A77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vAlign w:val="bottom"/>
          </w:tcPr>
          <w:p w14:paraId="51A28A2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1B2E882A" w14:textId="77777777" w:rsidTr="00D94AC4">
        <w:trPr>
          <w:trHeight w:val="61"/>
          <w:jc w:val="center"/>
        </w:trPr>
        <w:tc>
          <w:tcPr>
            <w:tcW w:w="1890" w:type="pct"/>
            <w:vAlign w:val="bottom"/>
          </w:tcPr>
          <w:p w14:paraId="64D01CCF" w14:textId="43565012"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Chronic obstructive pulmonary disease</w:t>
            </w:r>
          </w:p>
        </w:tc>
        <w:tc>
          <w:tcPr>
            <w:tcW w:w="524" w:type="pct"/>
            <w:vAlign w:val="bottom"/>
          </w:tcPr>
          <w:p w14:paraId="1EEE3021" w14:textId="25B1F6B1"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9</w:t>
            </w:r>
            <w:r w:rsidR="009E1BF6" w:rsidRPr="00500FBA">
              <w:rPr>
                <w:rFonts w:ascii="Book Antiqua" w:eastAsia="Times New Roman" w:hAnsi="Book Antiqua"/>
                <w:color w:val="000000" w:themeColor="text1"/>
              </w:rPr>
              <w:t xml:space="preserve"> (</w:t>
            </w:r>
            <w:r w:rsidRPr="00500FBA">
              <w:rPr>
                <w:rFonts w:ascii="Book Antiqua" w:eastAsia="Times New Roman" w:hAnsi="Book Antiqua"/>
                <w:color w:val="000000" w:themeColor="text1"/>
              </w:rPr>
              <w:t>19</w:t>
            </w:r>
            <w:r w:rsidR="00145EA4" w:rsidRPr="00500FBA">
              <w:rPr>
                <w:rFonts w:ascii="Book Antiqua" w:eastAsia="Times New Roman" w:hAnsi="Book Antiqua"/>
                <w:color w:val="000000" w:themeColor="text1"/>
              </w:rPr>
              <w:t>)</w:t>
            </w:r>
          </w:p>
        </w:tc>
        <w:tc>
          <w:tcPr>
            <w:tcW w:w="523" w:type="pct"/>
            <w:vAlign w:val="bottom"/>
          </w:tcPr>
          <w:p w14:paraId="32B9304A" w14:textId="53A53785"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5</w:t>
            </w:r>
            <w:r w:rsidR="009E1BF6" w:rsidRPr="00500FBA">
              <w:rPr>
                <w:rFonts w:ascii="Book Antiqua" w:eastAsia="Times New Roman" w:hAnsi="Book Antiqua"/>
                <w:color w:val="000000" w:themeColor="text1"/>
              </w:rPr>
              <w:t xml:space="preserve"> (</w:t>
            </w:r>
            <w:r w:rsidRPr="00500FBA">
              <w:rPr>
                <w:rFonts w:ascii="Book Antiqua" w:eastAsia="Times New Roman" w:hAnsi="Book Antiqua"/>
                <w:color w:val="000000" w:themeColor="text1"/>
              </w:rPr>
              <w:t>21</w:t>
            </w:r>
            <w:r w:rsidR="00145EA4" w:rsidRPr="00500FBA">
              <w:rPr>
                <w:rFonts w:ascii="Book Antiqua" w:eastAsia="Times New Roman" w:hAnsi="Book Antiqua"/>
                <w:color w:val="000000" w:themeColor="text1"/>
              </w:rPr>
              <w:t>)</w:t>
            </w:r>
          </w:p>
        </w:tc>
        <w:tc>
          <w:tcPr>
            <w:tcW w:w="514" w:type="pct"/>
            <w:shd w:val="clear" w:color="auto" w:fill="auto"/>
            <w:noWrap/>
            <w:vAlign w:val="bottom"/>
          </w:tcPr>
          <w:p w14:paraId="057E599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0.833</w:t>
            </w:r>
          </w:p>
        </w:tc>
        <w:tc>
          <w:tcPr>
            <w:tcW w:w="417" w:type="pct"/>
          </w:tcPr>
          <w:p w14:paraId="5B40572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1.386</w:t>
            </w:r>
          </w:p>
        </w:tc>
        <w:tc>
          <w:tcPr>
            <w:tcW w:w="376" w:type="pct"/>
          </w:tcPr>
          <w:p w14:paraId="4E5CC78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0.483</w:t>
            </w:r>
          </w:p>
        </w:tc>
        <w:tc>
          <w:tcPr>
            <w:tcW w:w="377" w:type="pct"/>
            <w:vAlign w:val="bottom"/>
          </w:tcPr>
          <w:p w14:paraId="585EE3F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vAlign w:val="bottom"/>
          </w:tcPr>
          <w:p w14:paraId="4B5BC8A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16E6B17B" w14:textId="77777777" w:rsidTr="00D94AC4">
        <w:trPr>
          <w:trHeight w:val="61"/>
          <w:jc w:val="center"/>
        </w:trPr>
        <w:tc>
          <w:tcPr>
            <w:tcW w:w="1890" w:type="pct"/>
            <w:vAlign w:val="bottom"/>
          </w:tcPr>
          <w:p w14:paraId="632A7BA3" w14:textId="614AAAB0"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Hepatitis B infection</w:t>
            </w:r>
          </w:p>
        </w:tc>
        <w:tc>
          <w:tcPr>
            <w:tcW w:w="524" w:type="pct"/>
            <w:vAlign w:val="bottom"/>
          </w:tcPr>
          <w:p w14:paraId="6FD607E2" w14:textId="04493856"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w:t>
            </w:r>
            <w:r w:rsidR="009E1BF6" w:rsidRPr="00500FBA">
              <w:rPr>
                <w:rFonts w:ascii="Book Antiqua" w:eastAsia="Times New Roman" w:hAnsi="Book Antiqua"/>
                <w:color w:val="000000" w:themeColor="text1"/>
              </w:rPr>
              <w:t xml:space="preserve"> (</w:t>
            </w:r>
            <w:r w:rsidRPr="00500FBA">
              <w:rPr>
                <w:rFonts w:ascii="Book Antiqua" w:eastAsia="Times New Roman" w:hAnsi="Book Antiqua"/>
                <w:color w:val="000000" w:themeColor="text1"/>
              </w:rPr>
              <w:t>0.2</w:t>
            </w:r>
            <w:r w:rsidR="00145EA4" w:rsidRPr="00500FBA">
              <w:rPr>
                <w:rFonts w:ascii="Book Antiqua" w:eastAsia="Times New Roman" w:hAnsi="Book Antiqua"/>
                <w:color w:val="000000" w:themeColor="text1"/>
              </w:rPr>
              <w:t>)</w:t>
            </w:r>
          </w:p>
        </w:tc>
        <w:tc>
          <w:tcPr>
            <w:tcW w:w="523" w:type="pct"/>
            <w:vAlign w:val="bottom"/>
          </w:tcPr>
          <w:p w14:paraId="00F969FB" w14:textId="717352B2"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w:t>
            </w:r>
            <w:r w:rsidR="009E1BF6" w:rsidRPr="00500FBA">
              <w:rPr>
                <w:rFonts w:ascii="Book Antiqua" w:eastAsia="Times New Roman" w:hAnsi="Book Antiqua"/>
                <w:color w:val="000000" w:themeColor="text1"/>
              </w:rPr>
              <w:t xml:space="preserve"> (</w:t>
            </w:r>
            <w:r w:rsidRPr="00500FBA">
              <w:rPr>
                <w:rFonts w:ascii="Book Antiqua" w:eastAsia="Times New Roman" w:hAnsi="Book Antiqua"/>
                <w:color w:val="000000" w:themeColor="text1"/>
              </w:rPr>
              <w:t>0</w:t>
            </w:r>
            <w:r w:rsidR="00145EA4" w:rsidRPr="00500FBA">
              <w:rPr>
                <w:rFonts w:ascii="Book Antiqua" w:eastAsia="Times New Roman" w:hAnsi="Book Antiqua"/>
                <w:color w:val="000000" w:themeColor="text1"/>
              </w:rPr>
              <w:t>)</w:t>
            </w:r>
          </w:p>
        </w:tc>
        <w:tc>
          <w:tcPr>
            <w:tcW w:w="514" w:type="pct"/>
            <w:shd w:val="clear" w:color="auto" w:fill="auto"/>
            <w:noWrap/>
            <w:vAlign w:val="bottom"/>
          </w:tcPr>
          <w:p w14:paraId="7B6385D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0.476</w:t>
            </w:r>
          </w:p>
        </w:tc>
        <w:tc>
          <w:tcPr>
            <w:tcW w:w="417" w:type="pct"/>
          </w:tcPr>
          <w:p w14:paraId="34128A2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1.04</w:t>
            </w:r>
          </w:p>
        </w:tc>
        <w:tc>
          <w:tcPr>
            <w:tcW w:w="376" w:type="pct"/>
          </w:tcPr>
          <w:p w14:paraId="464A177D"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0.976</w:t>
            </w:r>
          </w:p>
        </w:tc>
        <w:tc>
          <w:tcPr>
            <w:tcW w:w="377" w:type="pct"/>
            <w:vAlign w:val="bottom"/>
          </w:tcPr>
          <w:p w14:paraId="2373E7C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vAlign w:val="bottom"/>
          </w:tcPr>
          <w:p w14:paraId="308FC78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5226790B" w14:textId="77777777" w:rsidTr="00D94AC4">
        <w:trPr>
          <w:trHeight w:val="61"/>
          <w:jc w:val="center"/>
        </w:trPr>
        <w:tc>
          <w:tcPr>
            <w:tcW w:w="1890" w:type="pct"/>
            <w:vAlign w:val="bottom"/>
          </w:tcPr>
          <w:p w14:paraId="2B3385F0"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HCV</w:t>
            </w:r>
          </w:p>
        </w:tc>
        <w:tc>
          <w:tcPr>
            <w:tcW w:w="524" w:type="pct"/>
            <w:vAlign w:val="bottom"/>
          </w:tcPr>
          <w:p w14:paraId="72A62240" w14:textId="41A50F6D"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w:t>
            </w:r>
            <w:r w:rsidR="009E1BF6" w:rsidRPr="00500FBA">
              <w:rPr>
                <w:rFonts w:ascii="Book Antiqua" w:eastAsia="Times New Roman" w:hAnsi="Book Antiqua"/>
                <w:color w:val="000000" w:themeColor="text1"/>
              </w:rPr>
              <w:t xml:space="preserve"> (</w:t>
            </w:r>
            <w:r w:rsidRPr="00500FBA">
              <w:rPr>
                <w:rFonts w:ascii="Book Antiqua" w:eastAsia="Times New Roman" w:hAnsi="Book Antiqua"/>
                <w:color w:val="000000" w:themeColor="text1"/>
              </w:rPr>
              <w:t>0</w:t>
            </w:r>
            <w:r w:rsidR="00145EA4" w:rsidRPr="00500FBA">
              <w:rPr>
                <w:rFonts w:ascii="Book Antiqua" w:eastAsia="Times New Roman" w:hAnsi="Book Antiqua"/>
                <w:color w:val="000000" w:themeColor="text1"/>
              </w:rPr>
              <w:t>)</w:t>
            </w:r>
          </w:p>
        </w:tc>
        <w:tc>
          <w:tcPr>
            <w:tcW w:w="523" w:type="pct"/>
            <w:vAlign w:val="bottom"/>
          </w:tcPr>
          <w:p w14:paraId="6A7CD7D3" w14:textId="624EE97F"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24</w:t>
            </w:r>
            <w:r w:rsidR="009E1BF6" w:rsidRPr="00500FBA">
              <w:rPr>
                <w:rFonts w:ascii="Book Antiqua" w:eastAsia="Times New Roman" w:hAnsi="Book Antiqua"/>
                <w:color w:val="000000" w:themeColor="text1"/>
              </w:rPr>
              <w:t xml:space="preserve"> (</w:t>
            </w:r>
            <w:r w:rsidRPr="00500FBA">
              <w:rPr>
                <w:rFonts w:ascii="Book Antiqua" w:eastAsia="Times New Roman" w:hAnsi="Book Antiqua"/>
                <w:color w:val="000000" w:themeColor="text1"/>
              </w:rPr>
              <w:t>100</w:t>
            </w:r>
            <w:r w:rsidR="00145EA4" w:rsidRPr="00500FBA">
              <w:rPr>
                <w:rFonts w:ascii="Book Antiqua" w:eastAsia="Times New Roman" w:hAnsi="Book Antiqua"/>
                <w:color w:val="000000" w:themeColor="text1"/>
              </w:rPr>
              <w:t>)</w:t>
            </w:r>
          </w:p>
        </w:tc>
        <w:tc>
          <w:tcPr>
            <w:tcW w:w="514" w:type="pct"/>
            <w:shd w:val="clear" w:color="auto" w:fill="auto"/>
            <w:noWrap/>
            <w:vAlign w:val="bottom"/>
          </w:tcPr>
          <w:p w14:paraId="5270AD1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417" w:type="pct"/>
          </w:tcPr>
          <w:p w14:paraId="47AE2E3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3.47</w:t>
            </w:r>
          </w:p>
        </w:tc>
        <w:tc>
          <w:tcPr>
            <w:tcW w:w="376" w:type="pct"/>
          </w:tcPr>
          <w:p w14:paraId="002FD76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0.007</w:t>
            </w:r>
          </w:p>
        </w:tc>
        <w:tc>
          <w:tcPr>
            <w:tcW w:w="377" w:type="pct"/>
          </w:tcPr>
          <w:p w14:paraId="4667B26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3.2</w:t>
            </w:r>
          </w:p>
        </w:tc>
        <w:tc>
          <w:tcPr>
            <w:tcW w:w="379" w:type="pct"/>
          </w:tcPr>
          <w:p w14:paraId="133422C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0.014</w:t>
            </w:r>
          </w:p>
        </w:tc>
      </w:tr>
      <w:tr w:rsidR="008D7006" w:rsidRPr="00500FBA" w14:paraId="240D8015" w14:textId="77777777" w:rsidTr="00D94AC4">
        <w:trPr>
          <w:trHeight w:val="61"/>
          <w:jc w:val="center"/>
        </w:trPr>
        <w:tc>
          <w:tcPr>
            <w:tcW w:w="1890" w:type="pct"/>
            <w:vAlign w:val="bottom"/>
          </w:tcPr>
          <w:p w14:paraId="28FE6B8C" w14:textId="08830E36"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Congestive heart failure </w:t>
            </w:r>
          </w:p>
        </w:tc>
        <w:tc>
          <w:tcPr>
            <w:tcW w:w="524" w:type="pct"/>
            <w:vAlign w:val="bottom"/>
          </w:tcPr>
          <w:p w14:paraId="43709773" w14:textId="79F8F88F"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w:t>
            </w:r>
            <w:r w:rsidR="009E1BF6" w:rsidRPr="00500FBA">
              <w:rPr>
                <w:rFonts w:ascii="Book Antiqua" w:eastAsia="Times New Roman" w:hAnsi="Book Antiqua"/>
                <w:color w:val="000000" w:themeColor="text1"/>
              </w:rPr>
              <w:t xml:space="preserve"> (</w:t>
            </w:r>
            <w:r w:rsidRPr="00500FBA">
              <w:rPr>
                <w:rFonts w:ascii="Book Antiqua" w:eastAsia="Times New Roman" w:hAnsi="Book Antiqua"/>
                <w:color w:val="000000" w:themeColor="text1"/>
              </w:rPr>
              <w:t>21</w:t>
            </w:r>
            <w:r w:rsidR="00145EA4" w:rsidRPr="00500FBA">
              <w:rPr>
                <w:rFonts w:ascii="Book Antiqua" w:eastAsia="Times New Roman" w:hAnsi="Book Antiqua"/>
                <w:color w:val="000000" w:themeColor="text1"/>
              </w:rPr>
              <w:t>)</w:t>
            </w:r>
          </w:p>
        </w:tc>
        <w:tc>
          <w:tcPr>
            <w:tcW w:w="523" w:type="pct"/>
            <w:vAlign w:val="bottom"/>
          </w:tcPr>
          <w:p w14:paraId="516EFC74" w14:textId="2CCC2B51"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5</w:t>
            </w:r>
            <w:r w:rsidR="009E1BF6" w:rsidRPr="00500FBA">
              <w:rPr>
                <w:rFonts w:ascii="Book Antiqua" w:eastAsia="Times New Roman" w:hAnsi="Book Antiqua"/>
                <w:color w:val="000000" w:themeColor="text1"/>
              </w:rPr>
              <w:t xml:space="preserve"> (</w:t>
            </w:r>
            <w:r w:rsidRPr="00500FBA">
              <w:rPr>
                <w:rFonts w:ascii="Book Antiqua" w:eastAsia="Times New Roman" w:hAnsi="Book Antiqua"/>
                <w:color w:val="000000" w:themeColor="text1"/>
              </w:rPr>
              <w:t>21</w:t>
            </w:r>
            <w:r w:rsidR="00145EA4" w:rsidRPr="00500FBA">
              <w:rPr>
                <w:rFonts w:ascii="Book Antiqua" w:eastAsia="Times New Roman" w:hAnsi="Book Antiqua"/>
                <w:color w:val="000000" w:themeColor="text1"/>
              </w:rPr>
              <w:t>)</w:t>
            </w:r>
          </w:p>
        </w:tc>
        <w:tc>
          <w:tcPr>
            <w:tcW w:w="514" w:type="pct"/>
            <w:shd w:val="clear" w:color="auto" w:fill="auto"/>
            <w:noWrap/>
            <w:vAlign w:val="bottom"/>
          </w:tcPr>
          <w:p w14:paraId="29D7DAA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1.000</w:t>
            </w:r>
          </w:p>
        </w:tc>
        <w:tc>
          <w:tcPr>
            <w:tcW w:w="417" w:type="pct"/>
          </w:tcPr>
          <w:p w14:paraId="58EB79A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1.41</w:t>
            </w:r>
          </w:p>
        </w:tc>
        <w:tc>
          <w:tcPr>
            <w:tcW w:w="376" w:type="pct"/>
          </w:tcPr>
          <w:p w14:paraId="5CA6DEB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0.448</w:t>
            </w:r>
          </w:p>
        </w:tc>
        <w:tc>
          <w:tcPr>
            <w:tcW w:w="377" w:type="pct"/>
            <w:vAlign w:val="bottom"/>
          </w:tcPr>
          <w:p w14:paraId="08BB3DFF"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vAlign w:val="bottom"/>
          </w:tcPr>
          <w:p w14:paraId="12460A8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5E506443" w14:textId="77777777" w:rsidTr="00D94AC4">
        <w:trPr>
          <w:trHeight w:val="61"/>
          <w:jc w:val="center"/>
        </w:trPr>
        <w:tc>
          <w:tcPr>
            <w:tcW w:w="1890" w:type="pct"/>
            <w:vAlign w:val="bottom"/>
          </w:tcPr>
          <w:p w14:paraId="34F76638" w14:textId="26C4F32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Coronary artery disease</w:t>
            </w:r>
          </w:p>
        </w:tc>
        <w:tc>
          <w:tcPr>
            <w:tcW w:w="524" w:type="pct"/>
            <w:vAlign w:val="bottom"/>
          </w:tcPr>
          <w:p w14:paraId="12193BDA" w14:textId="21A6BDD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6</w:t>
            </w:r>
            <w:r w:rsidR="009E1BF6" w:rsidRPr="00500FBA">
              <w:rPr>
                <w:rFonts w:ascii="Book Antiqua" w:eastAsia="Times New Roman" w:hAnsi="Book Antiqua"/>
                <w:color w:val="000000" w:themeColor="text1"/>
              </w:rPr>
              <w:t xml:space="preserve"> (</w:t>
            </w:r>
            <w:r w:rsidRPr="00500FBA">
              <w:rPr>
                <w:rFonts w:ascii="Book Antiqua" w:eastAsia="Times New Roman" w:hAnsi="Book Antiqua"/>
                <w:color w:val="000000" w:themeColor="text1"/>
              </w:rPr>
              <w:t>13</w:t>
            </w:r>
            <w:r w:rsidR="00145EA4" w:rsidRPr="00500FBA">
              <w:rPr>
                <w:rFonts w:ascii="Book Antiqua" w:eastAsia="Times New Roman" w:hAnsi="Book Antiqua"/>
                <w:color w:val="000000" w:themeColor="text1"/>
              </w:rPr>
              <w:t>)</w:t>
            </w:r>
          </w:p>
        </w:tc>
        <w:tc>
          <w:tcPr>
            <w:tcW w:w="523" w:type="pct"/>
            <w:vAlign w:val="bottom"/>
          </w:tcPr>
          <w:p w14:paraId="6D19D4F0" w14:textId="30286E84"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2</w:t>
            </w:r>
            <w:r w:rsidR="009E1BF6" w:rsidRPr="00500FBA">
              <w:rPr>
                <w:rFonts w:ascii="Book Antiqua" w:eastAsia="Times New Roman" w:hAnsi="Book Antiqua"/>
                <w:color w:val="000000" w:themeColor="text1"/>
              </w:rPr>
              <w:t xml:space="preserve"> (</w:t>
            </w:r>
            <w:r w:rsidRPr="00500FBA">
              <w:rPr>
                <w:rFonts w:ascii="Book Antiqua" w:eastAsia="Times New Roman" w:hAnsi="Book Antiqua"/>
                <w:color w:val="000000" w:themeColor="text1"/>
              </w:rPr>
              <w:t>8</w:t>
            </w:r>
            <w:r w:rsidR="00145EA4" w:rsidRPr="00500FBA">
              <w:rPr>
                <w:rFonts w:ascii="Book Antiqua" w:eastAsia="Times New Roman" w:hAnsi="Book Antiqua"/>
                <w:color w:val="000000" w:themeColor="text1"/>
              </w:rPr>
              <w:t>)</w:t>
            </w:r>
          </w:p>
        </w:tc>
        <w:tc>
          <w:tcPr>
            <w:tcW w:w="514" w:type="pct"/>
            <w:shd w:val="clear" w:color="auto" w:fill="auto"/>
            <w:noWrap/>
            <w:vAlign w:val="bottom"/>
          </w:tcPr>
          <w:p w14:paraId="130AE49D"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0.596</w:t>
            </w:r>
          </w:p>
        </w:tc>
        <w:tc>
          <w:tcPr>
            <w:tcW w:w="417" w:type="pct"/>
          </w:tcPr>
          <w:p w14:paraId="23F1246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1.12</w:t>
            </w:r>
          </w:p>
        </w:tc>
        <w:tc>
          <w:tcPr>
            <w:tcW w:w="376" w:type="pct"/>
          </w:tcPr>
          <w:p w14:paraId="750DE37F"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0.845</w:t>
            </w:r>
          </w:p>
        </w:tc>
        <w:tc>
          <w:tcPr>
            <w:tcW w:w="377" w:type="pct"/>
            <w:vAlign w:val="bottom"/>
          </w:tcPr>
          <w:p w14:paraId="30DD70C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vAlign w:val="bottom"/>
          </w:tcPr>
          <w:p w14:paraId="3A3D5771"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23C57962" w14:textId="77777777" w:rsidTr="00D94AC4">
        <w:trPr>
          <w:trHeight w:val="61"/>
          <w:jc w:val="center"/>
        </w:trPr>
        <w:tc>
          <w:tcPr>
            <w:tcW w:w="1890" w:type="pct"/>
            <w:vAlign w:val="bottom"/>
          </w:tcPr>
          <w:p w14:paraId="4D2352DA" w14:textId="6CB0E838"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End stage renal disease</w:t>
            </w:r>
          </w:p>
        </w:tc>
        <w:tc>
          <w:tcPr>
            <w:tcW w:w="524" w:type="pct"/>
            <w:vAlign w:val="bottom"/>
          </w:tcPr>
          <w:p w14:paraId="5F2E6057" w14:textId="04FAA54C"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2</w:t>
            </w:r>
            <w:r w:rsidR="009E1BF6" w:rsidRPr="00500FBA">
              <w:rPr>
                <w:rFonts w:ascii="Book Antiqua" w:eastAsia="Times New Roman" w:hAnsi="Book Antiqua"/>
                <w:color w:val="000000" w:themeColor="text1"/>
              </w:rPr>
              <w:t xml:space="preserve"> (</w:t>
            </w:r>
            <w:r w:rsidRPr="00500FBA">
              <w:rPr>
                <w:rFonts w:ascii="Book Antiqua" w:eastAsia="Times New Roman" w:hAnsi="Book Antiqua"/>
                <w:color w:val="000000" w:themeColor="text1"/>
              </w:rPr>
              <w:t>0.4</w:t>
            </w:r>
            <w:r w:rsidR="00145EA4" w:rsidRPr="00500FBA">
              <w:rPr>
                <w:rFonts w:ascii="Book Antiqua" w:eastAsia="Times New Roman" w:hAnsi="Book Antiqua"/>
                <w:color w:val="000000" w:themeColor="text1"/>
              </w:rPr>
              <w:t>)</w:t>
            </w:r>
          </w:p>
        </w:tc>
        <w:tc>
          <w:tcPr>
            <w:tcW w:w="523" w:type="pct"/>
            <w:vAlign w:val="bottom"/>
          </w:tcPr>
          <w:p w14:paraId="1132E012" w14:textId="175B1435"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w:t>
            </w:r>
            <w:r w:rsidR="009E1BF6" w:rsidRPr="00500FBA">
              <w:rPr>
                <w:rFonts w:ascii="Book Antiqua" w:eastAsia="Times New Roman" w:hAnsi="Book Antiqua"/>
                <w:color w:val="000000" w:themeColor="text1"/>
              </w:rPr>
              <w:t xml:space="preserve"> (</w:t>
            </w:r>
            <w:r w:rsidRPr="00500FBA">
              <w:rPr>
                <w:rFonts w:ascii="Book Antiqua" w:eastAsia="Times New Roman" w:hAnsi="Book Antiqua"/>
                <w:color w:val="000000" w:themeColor="text1"/>
              </w:rPr>
              <w:t>4</w:t>
            </w:r>
            <w:r w:rsidR="00145EA4" w:rsidRPr="00500FBA">
              <w:rPr>
                <w:rFonts w:ascii="Book Antiqua" w:eastAsia="Times New Roman" w:hAnsi="Book Antiqua"/>
                <w:color w:val="000000" w:themeColor="text1"/>
              </w:rPr>
              <w:t>)</w:t>
            </w:r>
          </w:p>
        </w:tc>
        <w:tc>
          <w:tcPr>
            <w:tcW w:w="514" w:type="pct"/>
            <w:shd w:val="clear" w:color="auto" w:fill="auto"/>
            <w:noWrap/>
            <w:vAlign w:val="bottom"/>
          </w:tcPr>
          <w:p w14:paraId="67CACCA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1.000</w:t>
            </w:r>
          </w:p>
        </w:tc>
        <w:tc>
          <w:tcPr>
            <w:tcW w:w="417" w:type="pct"/>
          </w:tcPr>
          <w:p w14:paraId="6A1B2D9D"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1.65</w:t>
            </w:r>
          </w:p>
        </w:tc>
        <w:tc>
          <w:tcPr>
            <w:tcW w:w="376" w:type="pct"/>
          </w:tcPr>
          <w:p w14:paraId="2FB1CA4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0.628</w:t>
            </w:r>
          </w:p>
        </w:tc>
        <w:tc>
          <w:tcPr>
            <w:tcW w:w="377" w:type="pct"/>
            <w:vAlign w:val="bottom"/>
          </w:tcPr>
          <w:p w14:paraId="52AA1BB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vAlign w:val="bottom"/>
          </w:tcPr>
          <w:p w14:paraId="62F673CD"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56B595F9" w14:textId="77777777" w:rsidTr="00D94AC4">
        <w:trPr>
          <w:trHeight w:val="61"/>
          <w:jc w:val="center"/>
        </w:trPr>
        <w:tc>
          <w:tcPr>
            <w:tcW w:w="1890" w:type="pct"/>
            <w:vAlign w:val="bottom"/>
          </w:tcPr>
          <w:p w14:paraId="69CE6C61" w14:textId="59C9B05E"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lastRenderedPageBreak/>
              <w:t>Chronic kidney disease</w:t>
            </w:r>
          </w:p>
        </w:tc>
        <w:tc>
          <w:tcPr>
            <w:tcW w:w="524" w:type="pct"/>
            <w:vAlign w:val="bottom"/>
          </w:tcPr>
          <w:p w14:paraId="2F20C5E4" w14:textId="0512DF68"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5</w:t>
            </w:r>
            <w:r w:rsidR="009E1BF6" w:rsidRPr="00500FBA">
              <w:rPr>
                <w:rFonts w:ascii="Book Antiqua" w:eastAsia="Times New Roman" w:hAnsi="Book Antiqua"/>
                <w:color w:val="000000" w:themeColor="text1"/>
              </w:rPr>
              <w:t xml:space="preserve"> (</w:t>
            </w:r>
            <w:r w:rsidRPr="00500FBA">
              <w:rPr>
                <w:rFonts w:ascii="Book Antiqua" w:eastAsia="Times New Roman" w:hAnsi="Book Antiqua"/>
                <w:color w:val="000000" w:themeColor="text1"/>
              </w:rPr>
              <w:t>10</w:t>
            </w:r>
            <w:r w:rsidR="00145EA4" w:rsidRPr="00500FBA">
              <w:rPr>
                <w:rFonts w:ascii="Book Antiqua" w:eastAsia="Times New Roman" w:hAnsi="Book Antiqua"/>
                <w:color w:val="000000" w:themeColor="text1"/>
              </w:rPr>
              <w:t>)</w:t>
            </w:r>
          </w:p>
        </w:tc>
        <w:tc>
          <w:tcPr>
            <w:tcW w:w="523" w:type="pct"/>
            <w:vAlign w:val="bottom"/>
          </w:tcPr>
          <w:p w14:paraId="175490F3" w14:textId="7408E1BD"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6</w:t>
            </w:r>
            <w:r w:rsidR="009E1BF6" w:rsidRPr="00500FBA">
              <w:rPr>
                <w:rFonts w:ascii="Book Antiqua" w:eastAsia="Times New Roman" w:hAnsi="Book Antiqua"/>
                <w:color w:val="000000" w:themeColor="text1"/>
              </w:rPr>
              <w:t xml:space="preserve"> (</w:t>
            </w:r>
            <w:r w:rsidRPr="00500FBA">
              <w:rPr>
                <w:rFonts w:ascii="Book Antiqua" w:eastAsia="Times New Roman" w:hAnsi="Book Antiqua"/>
                <w:color w:val="000000" w:themeColor="text1"/>
              </w:rPr>
              <w:t>25</w:t>
            </w:r>
            <w:r w:rsidR="00145EA4" w:rsidRPr="00500FBA">
              <w:rPr>
                <w:rFonts w:ascii="Book Antiqua" w:eastAsia="Times New Roman" w:hAnsi="Book Antiqua"/>
                <w:color w:val="000000" w:themeColor="text1"/>
              </w:rPr>
              <w:t>)</w:t>
            </w:r>
          </w:p>
        </w:tc>
        <w:tc>
          <w:tcPr>
            <w:tcW w:w="514" w:type="pct"/>
            <w:shd w:val="clear" w:color="auto" w:fill="auto"/>
            <w:noWrap/>
            <w:vAlign w:val="bottom"/>
          </w:tcPr>
          <w:p w14:paraId="22497AF1"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0.105</w:t>
            </w:r>
          </w:p>
        </w:tc>
        <w:tc>
          <w:tcPr>
            <w:tcW w:w="417" w:type="pct"/>
          </w:tcPr>
          <w:p w14:paraId="77FE4005"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1.1</w:t>
            </w:r>
          </w:p>
        </w:tc>
        <w:tc>
          <w:tcPr>
            <w:tcW w:w="376" w:type="pct"/>
          </w:tcPr>
          <w:p w14:paraId="6FEB032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0.875</w:t>
            </w:r>
          </w:p>
        </w:tc>
        <w:tc>
          <w:tcPr>
            <w:tcW w:w="377" w:type="pct"/>
            <w:vAlign w:val="bottom"/>
          </w:tcPr>
          <w:p w14:paraId="25E54C2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vAlign w:val="bottom"/>
          </w:tcPr>
          <w:p w14:paraId="68A6812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22B05AF6" w14:textId="77777777" w:rsidTr="00D94AC4">
        <w:trPr>
          <w:trHeight w:val="61"/>
          <w:jc w:val="center"/>
        </w:trPr>
        <w:tc>
          <w:tcPr>
            <w:tcW w:w="1890" w:type="pct"/>
            <w:vAlign w:val="bottom"/>
          </w:tcPr>
          <w:p w14:paraId="0F476560"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Hemoglobin </w:t>
            </w:r>
          </w:p>
        </w:tc>
        <w:tc>
          <w:tcPr>
            <w:tcW w:w="524" w:type="pct"/>
            <w:vAlign w:val="bottom"/>
          </w:tcPr>
          <w:p w14:paraId="4108C747" w14:textId="44C72E3D"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12.5</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2.1</w:t>
            </w:r>
          </w:p>
        </w:tc>
        <w:tc>
          <w:tcPr>
            <w:tcW w:w="523" w:type="pct"/>
            <w:vAlign w:val="bottom"/>
          </w:tcPr>
          <w:p w14:paraId="08D1B980" w14:textId="1381E7E9"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11.7</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2.6</w:t>
            </w:r>
          </w:p>
        </w:tc>
        <w:tc>
          <w:tcPr>
            <w:tcW w:w="514" w:type="pct"/>
            <w:shd w:val="clear" w:color="auto" w:fill="auto"/>
            <w:noWrap/>
            <w:vAlign w:val="bottom"/>
          </w:tcPr>
          <w:p w14:paraId="70C61AA5"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0.166</w:t>
            </w:r>
          </w:p>
        </w:tc>
        <w:tc>
          <w:tcPr>
            <w:tcW w:w="417" w:type="pct"/>
          </w:tcPr>
          <w:p w14:paraId="7AF9202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0.921</w:t>
            </w:r>
          </w:p>
        </w:tc>
        <w:tc>
          <w:tcPr>
            <w:tcW w:w="376" w:type="pct"/>
          </w:tcPr>
          <w:p w14:paraId="42536DE1"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0.424</w:t>
            </w:r>
          </w:p>
        </w:tc>
        <w:tc>
          <w:tcPr>
            <w:tcW w:w="377" w:type="pct"/>
            <w:vAlign w:val="bottom"/>
          </w:tcPr>
          <w:p w14:paraId="15AB385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vAlign w:val="bottom"/>
          </w:tcPr>
          <w:p w14:paraId="649E29A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05ACAEEF" w14:textId="77777777" w:rsidTr="00D94AC4">
        <w:trPr>
          <w:trHeight w:val="61"/>
          <w:jc w:val="center"/>
        </w:trPr>
        <w:tc>
          <w:tcPr>
            <w:tcW w:w="1890" w:type="pct"/>
            <w:vAlign w:val="bottom"/>
          </w:tcPr>
          <w:p w14:paraId="629E55CC"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Total white count </w:t>
            </w:r>
          </w:p>
        </w:tc>
        <w:tc>
          <w:tcPr>
            <w:tcW w:w="524" w:type="pct"/>
            <w:vAlign w:val="bottom"/>
          </w:tcPr>
          <w:p w14:paraId="6F4E696B" w14:textId="1F219303"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7.8</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3.5</w:t>
            </w:r>
          </w:p>
        </w:tc>
        <w:tc>
          <w:tcPr>
            <w:tcW w:w="523" w:type="pct"/>
            <w:vAlign w:val="bottom"/>
          </w:tcPr>
          <w:p w14:paraId="2E2F26CF" w14:textId="4DC39F11"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12</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17.9</w:t>
            </w:r>
          </w:p>
        </w:tc>
        <w:tc>
          <w:tcPr>
            <w:tcW w:w="514" w:type="pct"/>
            <w:shd w:val="clear" w:color="auto" w:fill="auto"/>
            <w:noWrap/>
            <w:vAlign w:val="bottom"/>
          </w:tcPr>
          <w:p w14:paraId="61F08D4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0.122</w:t>
            </w:r>
          </w:p>
        </w:tc>
        <w:tc>
          <w:tcPr>
            <w:tcW w:w="417" w:type="pct"/>
          </w:tcPr>
          <w:p w14:paraId="6468612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1.006</w:t>
            </w:r>
          </w:p>
        </w:tc>
        <w:tc>
          <w:tcPr>
            <w:tcW w:w="376" w:type="pct"/>
          </w:tcPr>
          <w:p w14:paraId="13636A16"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0.618</w:t>
            </w:r>
          </w:p>
        </w:tc>
        <w:tc>
          <w:tcPr>
            <w:tcW w:w="377" w:type="pct"/>
            <w:vAlign w:val="bottom"/>
          </w:tcPr>
          <w:p w14:paraId="67E996D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vAlign w:val="bottom"/>
          </w:tcPr>
          <w:p w14:paraId="074BE56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361F0652" w14:textId="77777777" w:rsidTr="00D94AC4">
        <w:trPr>
          <w:trHeight w:val="61"/>
          <w:jc w:val="center"/>
        </w:trPr>
        <w:tc>
          <w:tcPr>
            <w:tcW w:w="1890" w:type="pct"/>
            <w:vAlign w:val="bottom"/>
          </w:tcPr>
          <w:p w14:paraId="4CBFCCBB"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Platelets </w:t>
            </w:r>
          </w:p>
        </w:tc>
        <w:tc>
          <w:tcPr>
            <w:tcW w:w="524" w:type="pct"/>
            <w:vAlign w:val="bottom"/>
          </w:tcPr>
          <w:p w14:paraId="751E0DD4" w14:textId="55DE0373"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234.4</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100.3</w:t>
            </w:r>
          </w:p>
        </w:tc>
        <w:tc>
          <w:tcPr>
            <w:tcW w:w="523" w:type="pct"/>
            <w:vAlign w:val="bottom"/>
          </w:tcPr>
          <w:p w14:paraId="1D056D70" w14:textId="7F5DDC8C"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185</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86.2</w:t>
            </w:r>
          </w:p>
        </w:tc>
        <w:tc>
          <w:tcPr>
            <w:tcW w:w="514" w:type="pct"/>
            <w:shd w:val="clear" w:color="auto" w:fill="auto"/>
            <w:noWrap/>
            <w:vAlign w:val="bottom"/>
          </w:tcPr>
          <w:p w14:paraId="7444190F"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0.051</w:t>
            </w:r>
          </w:p>
        </w:tc>
        <w:tc>
          <w:tcPr>
            <w:tcW w:w="417" w:type="pct"/>
          </w:tcPr>
          <w:p w14:paraId="7382373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1.000</w:t>
            </w:r>
          </w:p>
        </w:tc>
        <w:tc>
          <w:tcPr>
            <w:tcW w:w="376" w:type="pct"/>
          </w:tcPr>
          <w:p w14:paraId="658CAF5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0.978</w:t>
            </w:r>
          </w:p>
        </w:tc>
        <w:tc>
          <w:tcPr>
            <w:tcW w:w="377" w:type="pct"/>
            <w:vAlign w:val="bottom"/>
          </w:tcPr>
          <w:p w14:paraId="612E7FC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vAlign w:val="bottom"/>
          </w:tcPr>
          <w:p w14:paraId="4FE8EED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2FC59762" w14:textId="77777777" w:rsidTr="00D94AC4">
        <w:trPr>
          <w:trHeight w:val="61"/>
          <w:jc w:val="center"/>
        </w:trPr>
        <w:tc>
          <w:tcPr>
            <w:tcW w:w="1890" w:type="pct"/>
            <w:vAlign w:val="bottom"/>
          </w:tcPr>
          <w:p w14:paraId="5F424051"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Neutrophilic count </w:t>
            </w:r>
          </w:p>
        </w:tc>
        <w:tc>
          <w:tcPr>
            <w:tcW w:w="524" w:type="pct"/>
            <w:vAlign w:val="bottom"/>
          </w:tcPr>
          <w:p w14:paraId="0BAA5D0A" w14:textId="6FB07A9C"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6.27</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3.4</w:t>
            </w:r>
          </w:p>
        </w:tc>
        <w:tc>
          <w:tcPr>
            <w:tcW w:w="523" w:type="pct"/>
            <w:vAlign w:val="bottom"/>
          </w:tcPr>
          <w:p w14:paraId="21BFF48B" w14:textId="60246316"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6.24</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4.3</w:t>
            </w:r>
          </w:p>
        </w:tc>
        <w:tc>
          <w:tcPr>
            <w:tcW w:w="514" w:type="pct"/>
            <w:shd w:val="clear" w:color="auto" w:fill="auto"/>
            <w:noWrap/>
            <w:vAlign w:val="bottom"/>
          </w:tcPr>
          <w:p w14:paraId="5C153CE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0.981</w:t>
            </w:r>
          </w:p>
        </w:tc>
        <w:tc>
          <w:tcPr>
            <w:tcW w:w="417" w:type="pct"/>
          </w:tcPr>
          <w:p w14:paraId="35CE63E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1.11</w:t>
            </w:r>
          </w:p>
        </w:tc>
        <w:tc>
          <w:tcPr>
            <w:tcW w:w="376" w:type="pct"/>
          </w:tcPr>
          <w:p w14:paraId="49DB63A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0.056</w:t>
            </w:r>
          </w:p>
        </w:tc>
        <w:tc>
          <w:tcPr>
            <w:tcW w:w="377" w:type="pct"/>
            <w:vAlign w:val="bottom"/>
          </w:tcPr>
          <w:p w14:paraId="008B6D4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vAlign w:val="bottom"/>
          </w:tcPr>
          <w:p w14:paraId="7FEC855F"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1048F7BF" w14:textId="77777777" w:rsidTr="00D94AC4">
        <w:trPr>
          <w:trHeight w:val="61"/>
          <w:jc w:val="center"/>
        </w:trPr>
        <w:tc>
          <w:tcPr>
            <w:tcW w:w="1890" w:type="pct"/>
            <w:vAlign w:val="bottom"/>
          </w:tcPr>
          <w:p w14:paraId="4A4D5202"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Lymphocyte count </w:t>
            </w:r>
          </w:p>
        </w:tc>
        <w:tc>
          <w:tcPr>
            <w:tcW w:w="524" w:type="pct"/>
            <w:vAlign w:val="bottom"/>
          </w:tcPr>
          <w:p w14:paraId="134FF48A" w14:textId="104FD99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0.99</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0.5</w:t>
            </w:r>
          </w:p>
        </w:tc>
        <w:tc>
          <w:tcPr>
            <w:tcW w:w="523" w:type="pct"/>
            <w:vAlign w:val="bottom"/>
          </w:tcPr>
          <w:p w14:paraId="7D65157D" w14:textId="618F0E0B"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4.62</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17.0</w:t>
            </w:r>
          </w:p>
        </w:tc>
        <w:tc>
          <w:tcPr>
            <w:tcW w:w="514" w:type="pct"/>
            <w:shd w:val="clear" w:color="auto" w:fill="auto"/>
            <w:noWrap/>
            <w:vAlign w:val="bottom"/>
          </w:tcPr>
          <w:p w14:paraId="29F667E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0.145</w:t>
            </w:r>
          </w:p>
        </w:tc>
        <w:tc>
          <w:tcPr>
            <w:tcW w:w="417" w:type="pct"/>
          </w:tcPr>
          <w:p w14:paraId="6CFDD15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1.002</w:t>
            </w:r>
          </w:p>
        </w:tc>
        <w:tc>
          <w:tcPr>
            <w:tcW w:w="376" w:type="pct"/>
          </w:tcPr>
          <w:p w14:paraId="6054626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0.897</w:t>
            </w:r>
          </w:p>
        </w:tc>
        <w:tc>
          <w:tcPr>
            <w:tcW w:w="377" w:type="pct"/>
            <w:vAlign w:val="bottom"/>
          </w:tcPr>
          <w:p w14:paraId="204ED53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vAlign w:val="bottom"/>
          </w:tcPr>
          <w:p w14:paraId="0B567EB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11F37DD4" w14:textId="77777777" w:rsidTr="00D94AC4">
        <w:trPr>
          <w:trHeight w:val="61"/>
          <w:jc w:val="center"/>
        </w:trPr>
        <w:tc>
          <w:tcPr>
            <w:tcW w:w="1890" w:type="pct"/>
            <w:vAlign w:val="bottom"/>
          </w:tcPr>
          <w:p w14:paraId="5A55211E"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D-dimer </w:t>
            </w:r>
          </w:p>
        </w:tc>
        <w:tc>
          <w:tcPr>
            <w:tcW w:w="524" w:type="pct"/>
            <w:vAlign w:val="bottom"/>
          </w:tcPr>
          <w:p w14:paraId="0EE467B9" w14:textId="43C14D10"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6883</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28017</w:t>
            </w:r>
          </w:p>
        </w:tc>
        <w:tc>
          <w:tcPr>
            <w:tcW w:w="523" w:type="pct"/>
            <w:vAlign w:val="bottom"/>
          </w:tcPr>
          <w:p w14:paraId="6B6BE64B" w14:textId="0EB96F91"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1154</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1807</w:t>
            </w:r>
          </w:p>
        </w:tc>
        <w:tc>
          <w:tcPr>
            <w:tcW w:w="514" w:type="pct"/>
            <w:shd w:val="clear" w:color="auto" w:fill="auto"/>
            <w:noWrap/>
            <w:vAlign w:val="bottom"/>
          </w:tcPr>
          <w:p w14:paraId="256EAD0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0.333</w:t>
            </w:r>
          </w:p>
        </w:tc>
        <w:tc>
          <w:tcPr>
            <w:tcW w:w="417" w:type="pct"/>
          </w:tcPr>
          <w:p w14:paraId="21F0C10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1.000</w:t>
            </w:r>
          </w:p>
        </w:tc>
        <w:tc>
          <w:tcPr>
            <w:tcW w:w="376" w:type="pct"/>
          </w:tcPr>
          <w:p w14:paraId="2C2A216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0.054</w:t>
            </w:r>
          </w:p>
        </w:tc>
        <w:tc>
          <w:tcPr>
            <w:tcW w:w="377" w:type="pct"/>
            <w:vAlign w:val="bottom"/>
          </w:tcPr>
          <w:p w14:paraId="6751446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vAlign w:val="bottom"/>
          </w:tcPr>
          <w:p w14:paraId="33BA6CF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7C913510" w14:textId="77777777" w:rsidTr="00D94AC4">
        <w:trPr>
          <w:trHeight w:val="61"/>
          <w:jc w:val="center"/>
        </w:trPr>
        <w:tc>
          <w:tcPr>
            <w:tcW w:w="1890" w:type="pct"/>
            <w:vAlign w:val="bottom"/>
          </w:tcPr>
          <w:p w14:paraId="452EDAAC"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Lactate dehydrogenase </w:t>
            </w:r>
          </w:p>
        </w:tc>
        <w:tc>
          <w:tcPr>
            <w:tcW w:w="524" w:type="pct"/>
            <w:vAlign w:val="bottom"/>
          </w:tcPr>
          <w:p w14:paraId="3187DC37" w14:textId="5C6DB014"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523</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419</w:t>
            </w:r>
          </w:p>
        </w:tc>
        <w:tc>
          <w:tcPr>
            <w:tcW w:w="523" w:type="pct"/>
            <w:vAlign w:val="bottom"/>
          </w:tcPr>
          <w:p w14:paraId="4417FAC1" w14:textId="27965CCB"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649</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484</w:t>
            </w:r>
          </w:p>
        </w:tc>
        <w:tc>
          <w:tcPr>
            <w:tcW w:w="514" w:type="pct"/>
            <w:shd w:val="clear" w:color="auto" w:fill="auto"/>
            <w:noWrap/>
            <w:vAlign w:val="bottom"/>
          </w:tcPr>
          <w:p w14:paraId="66FB909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0.273</w:t>
            </w:r>
          </w:p>
        </w:tc>
        <w:tc>
          <w:tcPr>
            <w:tcW w:w="417" w:type="pct"/>
          </w:tcPr>
          <w:p w14:paraId="5BE789F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1.000</w:t>
            </w:r>
          </w:p>
        </w:tc>
        <w:tc>
          <w:tcPr>
            <w:tcW w:w="376" w:type="pct"/>
          </w:tcPr>
          <w:p w14:paraId="5CA5762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0.898</w:t>
            </w:r>
          </w:p>
        </w:tc>
        <w:tc>
          <w:tcPr>
            <w:tcW w:w="377" w:type="pct"/>
            <w:vAlign w:val="bottom"/>
          </w:tcPr>
          <w:p w14:paraId="52B31F7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vAlign w:val="bottom"/>
          </w:tcPr>
          <w:p w14:paraId="3CCC16BD"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70DB6121" w14:textId="77777777" w:rsidTr="00D94AC4">
        <w:trPr>
          <w:trHeight w:val="61"/>
          <w:jc w:val="center"/>
        </w:trPr>
        <w:tc>
          <w:tcPr>
            <w:tcW w:w="1890" w:type="pct"/>
            <w:vAlign w:val="bottom"/>
          </w:tcPr>
          <w:p w14:paraId="69AD8FEF"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High sensitivity C-reactive protein</w:t>
            </w:r>
          </w:p>
        </w:tc>
        <w:tc>
          <w:tcPr>
            <w:tcW w:w="524" w:type="pct"/>
            <w:vAlign w:val="bottom"/>
          </w:tcPr>
          <w:p w14:paraId="4277BE08" w14:textId="1CDAC9CB"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129</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90</w:t>
            </w:r>
          </w:p>
        </w:tc>
        <w:tc>
          <w:tcPr>
            <w:tcW w:w="523" w:type="pct"/>
            <w:vAlign w:val="bottom"/>
          </w:tcPr>
          <w:p w14:paraId="06C21C91" w14:textId="07B4174B"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113</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89</w:t>
            </w:r>
          </w:p>
        </w:tc>
        <w:tc>
          <w:tcPr>
            <w:tcW w:w="514" w:type="pct"/>
            <w:shd w:val="clear" w:color="auto" w:fill="auto"/>
            <w:noWrap/>
            <w:vAlign w:val="bottom"/>
          </w:tcPr>
          <w:p w14:paraId="5FCE8A1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0.518</w:t>
            </w:r>
          </w:p>
        </w:tc>
        <w:tc>
          <w:tcPr>
            <w:tcW w:w="417" w:type="pct"/>
          </w:tcPr>
          <w:p w14:paraId="11957785"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0.999</w:t>
            </w:r>
          </w:p>
        </w:tc>
        <w:tc>
          <w:tcPr>
            <w:tcW w:w="376" w:type="pct"/>
          </w:tcPr>
          <w:p w14:paraId="2E16DBE5"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0.751</w:t>
            </w:r>
          </w:p>
        </w:tc>
        <w:tc>
          <w:tcPr>
            <w:tcW w:w="377" w:type="pct"/>
            <w:vAlign w:val="bottom"/>
          </w:tcPr>
          <w:p w14:paraId="3DFEAAF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vAlign w:val="bottom"/>
          </w:tcPr>
          <w:p w14:paraId="6DF1D09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0F7AA05B" w14:textId="77777777" w:rsidTr="00D94AC4">
        <w:trPr>
          <w:trHeight w:val="61"/>
          <w:jc w:val="center"/>
        </w:trPr>
        <w:tc>
          <w:tcPr>
            <w:tcW w:w="1890" w:type="pct"/>
            <w:vAlign w:val="bottom"/>
          </w:tcPr>
          <w:p w14:paraId="2B2A2500"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Ferritin</w:t>
            </w:r>
          </w:p>
        </w:tc>
        <w:tc>
          <w:tcPr>
            <w:tcW w:w="524" w:type="pct"/>
            <w:vAlign w:val="bottom"/>
          </w:tcPr>
          <w:p w14:paraId="0ADA4E24" w14:textId="2BB6400D"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1053</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1267</w:t>
            </w:r>
          </w:p>
        </w:tc>
        <w:tc>
          <w:tcPr>
            <w:tcW w:w="523" w:type="pct"/>
            <w:vAlign w:val="bottom"/>
          </w:tcPr>
          <w:p w14:paraId="73F46616" w14:textId="40200DA0"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1373</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2775</w:t>
            </w:r>
          </w:p>
        </w:tc>
        <w:tc>
          <w:tcPr>
            <w:tcW w:w="514" w:type="pct"/>
            <w:shd w:val="clear" w:color="auto" w:fill="auto"/>
            <w:noWrap/>
            <w:vAlign w:val="bottom"/>
          </w:tcPr>
          <w:p w14:paraId="01FD3DE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0.533</w:t>
            </w:r>
          </w:p>
        </w:tc>
        <w:tc>
          <w:tcPr>
            <w:tcW w:w="417" w:type="pct"/>
          </w:tcPr>
          <w:p w14:paraId="6B3B72C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1.000</w:t>
            </w:r>
          </w:p>
        </w:tc>
        <w:tc>
          <w:tcPr>
            <w:tcW w:w="376" w:type="pct"/>
          </w:tcPr>
          <w:p w14:paraId="62AFCD55"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0.661</w:t>
            </w:r>
          </w:p>
        </w:tc>
        <w:tc>
          <w:tcPr>
            <w:tcW w:w="377" w:type="pct"/>
            <w:vAlign w:val="bottom"/>
          </w:tcPr>
          <w:p w14:paraId="0D6522E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vAlign w:val="bottom"/>
          </w:tcPr>
          <w:p w14:paraId="7BF8B66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21281B05" w14:textId="77777777" w:rsidTr="00D94AC4">
        <w:trPr>
          <w:trHeight w:val="61"/>
          <w:jc w:val="center"/>
        </w:trPr>
        <w:tc>
          <w:tcPr>
            <w:tcW w:w="1890" w:type="pct"/>
            <w:vAlign w:val="bottom"/>
          </w:tcPr>
          <w:p w14:paraId="6E667E2D" w14:textId="34EF12CC"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Prothrombin time</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 xml:space="preserve">s) </w:t>
            </w:r>
          </w:p>
        </w:tc>
        <w:tc>
          <w:tcPr>
            <w:tcW w:w="524" w:type="pct"/>
            <w:vAlign w:val="bottom"/>
          </w:tcPr>
          <w:p w14:paraId="6D036A3F" w14:textId="22ADC82A"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13.6</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2.3</w:t>
            </w:r>
          </w:p>
        </w:tc>
        <w:tc>
          <w:tcPr>
            <w:tcW w:w="523" w:type="pct"/>
            <w:vAlign w:val="bottom"/>
          </w:tcPr>
          <w:p w14:paraId="370FF44A" w14:textId="0701D0BE"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13.5</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2.5</w:t>
            </w:r>
          </w:p>
        </w:tc>
        <w:tc>
          <w:tcPr>
            <w:tcW w:w="514" w:type="pct"/>
            <w:shd w:val="clear" w:color="auto" w:fill="auto"/>
            <w:noWrap/>
            <w:vAlign w:val="bottom"/>
          </w:tcPr>
          <w:p w14:paraId="7A1B890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0.820</w:t>
            </w:r>
          </w:p>
        </w:tc>
        <w:tc>
          <w:tcPr>
            <w:tcW w:w="417" w:type="pct"/>
          </w:tcPr>
          <w:p w14:paraId="0D64E30F"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1.05</w:t>
            </w:r>
          </w:p>
        </w:tc>
        <w:tc>
          <w:tcPr>
            <w:tcW w:w="376" w:type="pct"/>
          </w:tcPr>
          <w:p w14:paraId="72676055"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0.636</w:t>
            </w:r>
          </w:p>
        </w:tc>
        <w:tc>
          <w:tcPr>
            <w:tcW w:w="377" w:type="pct"/>
            <w:vAlign w:val="bottom"/>
          </w:tcPr>
          <w:p w14:paraId="02E78B5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vAlign w:val="bottom"/>
          </w:tcPr>
          <w:p w14:paraId="07D8BF1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4CDFAD38" w14:textId="77777777" w:rsidTr="00D94AC4">
        <w:trPr>
          <w:trHeight w:val="61"/>
          <w:jc w:val="center"/>
        </w:trPr>
        <w:tc>
          <w:tcPr>
            <w:tcW w:w="1890" w:type="pct"/>
            <w:vAlign w:val="bottom"/>
          </w:tcPr>
          <w:p w14:paraId="1AA15FBB" w14:textId="7E9E545C"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Activated partial thromboplastin time</w:t>
            </w:r>
            <w:r w:rsidR="009E1BF6" w:rsidRPr="00500FBA">
              <w:rPr>
                <w:rFonts w:ascii="Book Antiqua" w:eastAsia="Times New Roman" w:hAnsi="Book Antiqua"/>
                <w:b/>
                <w:bCs/>
                <w:color w:val="000000" w:themeColor="text1"/>
              </w:rPr>
              <w:t xml:space="preserve"> (</w:t>
            </w:r>
            <w:r w:rsidRPr="00500FBA">
              <w:rPr>
                <w:rFonts w:ascii="Book Antiqua" w:eastAsia="Times New Roman" w:hAnsi="Book Antiqua"/>
                <w:b/>
                <w:bCs/>
                <w:color w:val="000000" w:themeColor="text1"/>
              </w:rPr>
              <w:t>s)</w:t>
            </w:r>
          </w:p>
        </w:tc>
        <w:tc>
          <w:tcPr>
            <w:tcW w:w="524" w:type="pct"/>
            <w:vAlign w:val="bottom"/>
          </w:tcPr>
          <w:p w14:paraId="3BE25A1E" w14:textId="1B62DA24"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31.4</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5.4</w:t>
            </w:r>
          </w:p>
        </w:tc>
        <w:tc>
          <w:tcPr>
            <w:tcW w:w="523" w:type="pct"/>
            <w:vAlign w:val="bottom"/>
          </w:tcPr>
          <w:p w14:paraId="75A81689" w14:textId="453DD3F1"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32.9</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7.28</w:t>
            </w:r>
          </w:p>
        </w:tc>
        <w:tc>
          <w:tcPr>
            <w:tcW w:w="514" w:type="pct"/>
            <w:shd w:val="clear" w:color="auto" w:fill="auto"/>
            <w:noWrap/>
            <w:vAlign w:val="bottom"/>
          </w:tcPr>
          <w:p w14:paraId="4C75820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0.365</w:t>
            </w:r>
          </w:p>
        </w:tc>
        <w:tc>
          <w:tcPr>
            <w:tcW w:w="417" w:type="pct"/>
          </w:tcPr>
          <w:p w14:paraId="53091A2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0.935</w:t>
            </w:r>
          </w:p>
        </w:tc>
        <w:tc>
          <w:tcPr>
            <w:tcW w:w="376" w:type="pct"/>
          </w:tcPr>
          <w:p w14:paraId="1F3C65E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0.138</w:t>
            </w:r>
          </w:p>
        </w:tc>
        <w:tc>
          <w:tcPr>
            <w:tcW w:w="377" w:type="pct"/>
            <w:vAlign w:val="bottom"/>
          </w:tcPr>
          <w:p w14:paraId="6B1E9A7F"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vAlign w:val="bottom"/>
          </w:tcPr>
          <w:p w14:paraId="1019E7D6"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0536584F" w14:textId="77777777" w:rsidTr="00D94AC4">
        <w:trPr>
          <w:trHeight w:val="61"/>
          <w:jc w:val="center"/>
        </w:trPr>
        <w:tc>
          <w:tcPr>
            <w:tcW w:w="1890" w:type="pct"/>
            <w:vAlign w:val="bottom"/>
          </w:tcPr>
          <w:p w14:paraId="3C052B30"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Creatinine</w:t>
            </w:r>
          </w:p>
        </w:tc>
        <w:tc>
          <w:tcPr>
            <w:tcW w:w="524" w:type="pct"/>
            <w:vAlign w:val="bottom"/>
          </w:tcPr>
          <w:p w14:paraId="2D56B538" w14:textId="31C9DE04"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2.01</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2.4</w:t>
            </w:r>
          </w:p>
        </w:tc>
        <w:tc>
          <w:tcPr>
            <w:tcW w:w="523" w:type="pct"/>
            <w:vAlign w:val="bottom"/>
          </w:tcPr>
          <w:p w14:paraId="7272E495" w14:textId="2EDFB606"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3.2</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4.</w:t>
            </w:r>
          </w:p>
        </w:tc>
        <w:tc>
          <w:tcPr>
            <w:tcW w:w="514" w:type="pct"/>
            <w:shd w:val="clear" w:color="auto" w:fill="auto"/>
            <w:noWrap/>
            <w:vAlign w:val="bottom"/>
          </w:tcPr>
          <w:p w14:paraId="3CB80DA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0.132</w:t>
            </w:r>
          </w:p>
        </w:tc>
        <w:tc>
          <w:tcPr>
            <w:tcW w:w="417" w:type="pct"/>
          </w:tcPr>
          <w:p w14:paraId="7BF0C4A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1.06</w:t>
            </w:r>
          </w:p>
        </w:tc>
        <w:tc>
          <w:tcPr>
            <w:tcW w:w="376" w:type="pct"/>
          </w:tcPr>
          <w:p w14:paraId="5EB5976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0.315</w:t>
            </w:r>
          </w:p>
        </w:tc>
        <w:tc>
          <w:tcPr>
            <w:tcW w:w="377" w:type="pct"/>
            <w:vAlign w:val="bottom"/>
          </w:tcPr>
          <w:p w14:paraId="777E4F1D"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vAlign w:val="bottom"/>
          </w:tcPr>
          <w:p w14:paraId="43ADFFAD"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07CF2CD3" w14:textId="77777777" w:rsidTr="00D94AC4">
        <w:trPr>
          <w:trHeight w:val="61"/>
          <w:jc w:val="center"/>
        </w:trPr>
        <w:tc>
          <w:tcPr>
            <w:tcW w:w="1890" w:type="pct"/>
            <w:vAlign w:val="bottom"/>
          </w:tcPr>
          <w:p w14:paraId="10E6749E"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Alanine transaminase </w:t>
            </w:r>
          </w:p>
        </w:tc>
        <w:tc>
          <w:tcPr>
            <w:tcW w:w="524" w:type="pct"/>
            <w:vAlign w:val="bottom"/>
          </w:tcPr>
          <w:p w14:paraId="7414816D" w14:textId="3AB875AE"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40.8</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37.5</w:t>
            </w:r>
          </w:p>
        </w:tc>
        <w:tc>
          <w:tcPr>
            <w:tcW w:w="523" w:type="pct"/>
            <w:vAlign w:val="bottom"/>
          </w:tcPr>
          <w:p w14:paraId="51B61CFF" w14:textId="509EDC89"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62.1</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169.8</w:t>
            </w:r>
          </w:p>
        </w:tc>
        <w:tc>
          <w:tcPr>
            <w:tcW w:w="514" w:type="pct"/>
            <w:shd w:val="clear" w:color="auto" w:fill="auto"/>
            <w:noWrap/>
            <w:vAlign w:val="bottom"/>
          </w:tcPr>
          <w:p w14:paraId="528339C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0.448</w:t>
            </w:r>
          </w:p>
        </w:tc>
        <w:tc>
          <w:tcPr>
            <w:tcW w:w="417" w:type="pct"/>
          </w:tcPr>
          <w:p w14:paraId="0F4C6AA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0.998</w:t>
            </w:r>
          </w:p>
        </w:tc>
        <w:tc>
          <w:tcPr>
            <w:tcW w:w="376" w:type="pct"/>
          </w:tcPr>
          <w:p w14:paraId="01A4369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0.427</w:t>
            </w:r>
          </w:p>
        </w:tc>
        <w:tc>
          <w:tcPr>
            <w:tcW w:w="377" w:type="pct"/>
            <w:vAlign w:val="bottom"/>
          </w:tcPr>
          <w:p w14:paraId="13CF72B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vAlign w:val="bottom"/>
          </w:tcPr>
          <w:p w14:paraId="186F7B05"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39D2CF75" w14:textId="77777777" w:rsidTr="00D94AC4">
        <w:trPr>
          <w:trHeight w:val="61"/>
          <w:jc w:val="center"/>
        </w:trPr>
        <w:tc>
          <w:tcPr>
            <w:tcW w:w="1890" w:type="pct"/>
            <w:vAlign w:val="bottom"/>
          </w:tcPr>
          <w:p w14:paraId="31F746C0"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Aspartate transaminase </w:t>
            </w:r>
          </w:p>
        </w:tc>
        <w:tc>
          <w:tcPr>
            <w:tcW w:w="524" w:type="pct"/>
            <w:vAlign w:val="bottom"/>
          </w:tcPr>
          <w:p w14:paraId="7661F665" w14:textId="25D0D453"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59.8</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43.5</w:t>
            </w:r>
          </w:p>
        </w:tc>
        <w:tc>
          <w:tcPr>
            <w:tcW w:w="523" w:type="pct"/>
            <w:vAlign w:val="bottom"/>
          </w:tcPr>
          <w:p w14:paraId="2736838E" w14:textId="3CEF63BD"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169.8</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518.6</w:t>
            </w:r>
          </w:p>
        </w:tc>
        <w:tc>
          <w:tcPr>
            <w:tcW w:w="514" w:type="pct"/>
            <w:shd w:val="clear" w:color="auto" w:fill="auto"/>
            <w:noWrap/>
            <w:vAlign w:val="bottom"/>
          </w:tcPr>
          <w:p w14:paraId="7161AE6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0.185</w:t>
            </w:r>
          </w:p>
        </w:tc>
        <w:tc>
          <w:tcPr>
            <w:tcW w:w="417" w:type="pct"/>
          </w:tcPr>
          <w:p w14:paraId="4B6BD09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0.999</w:t>
            </w:r>
          </w:p>
        </w:tc>
        <w:tc>
          <w:tcPr>
            <w:tcW w:w="376" w:type="pct"/>
          </w:tcPr>
          <w:p w14:paraId="022E661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0.433</w:t>
            </w:r>
          </w:p>
        </w:tc>
        <w:tc>
          <w:tcPr>
            <w:tcW w:w="377" w:type="pct"/>
            <w:vAlign w:val="bottom"/>
          </w:tcPr>
          <w:p w14:paraId="4910028F"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vAlign w:val="bottom"/>
          </w:tcPr>
          <w:p w14:paraId="063EFF3F"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7CE2286D" w14:textId="77777777" w:rsidTr="00D94AC4">
        <w:trPr>
          <w:trHeight w:val="61"/>
          <w:jc w:val="center"/>
        </w:trPr>
        <w:tc>
          <w:tcPr>
            <w:tcW w:w="1890" w:type="pct"/>
            <w:vAlign w:val="bottom"/>
          </w:tcPr>
          <w:p w14:paraId="676D7E7D" w14:textId="24F729CE" w:rsidR="003B1746" w:rsidRPr="00500FBA" w:rsidRDefault="00650EE5"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lastRenderedPageBreak/>
              <w:t>Alkal</w:t>
            </w:r>
            <w:r w:rsidR="003B1746" w:rsidRPr="00500FBA">
              <w:rPr>
                <w:rFonts w:ascii="Book Antiqua" w:eastAsia="Times New Roman" w:hAnsi="Book Antiqua"/>
                <w:b/>
                <w:bCs/>
                <w:color w:val="000000" w:themeColor="text1"/>
              </w:rPr>
              <w:t xml:space="preserve">ine phosphatase </w:t>
            </w:r>
          </w:p>
        </w:tc>
        <w:tc>
          <w:tcPr>
            <w:tcW w:w="524" w:type="pct"/>
            <w:vAlign w:val="bottom"/>
          </w:tcPr>
          <w:p w14:paraId="6E9A6A15" w14:textId="0857E3C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82.3</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40.7</w:t>
            </w:r>
          </w:p>
        </w:tc>
        <w:tc>
          <w:tcPr>
            <w:tcW w:w="523" w:type="pct"/>
            <w:vAlign w:val="bottom"/>
          </w:tcPr>
          <w:p w14:paraId="34E49E51" w14:textId="153AEB85"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114.5</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165.7</w:t>
            </w:r>
          </w:p>
        </w:tc>
        <w:tc>
          <w:tcPr>
            <w:tcW w:w="514" w:type="pct"/>
            <w:shd w:val="clear" w:color="auto" w:fill="auto"/>
            <w:noWrap/>
            <w:vAlign w:val="bottom"/>
          </w:tcPr>
          <w:p w14:paraId="419A587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0.246</w:t>
            </w:r>
          </w:p>
        </w:tc>
        <w:tc>
          <w:tcPr>
            <w:tcW w:w="417" w:type="pct"/>
          </w:tcPr>
          <w:p w14:paraId="59410BFF"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0.996</w:t>
            </w:r>
          </w:p>
        </w:tc>
        <w:tc>
          <w:tcPr>
            <w:tcW w:w="376" w:type="pct"/>
          </w:tcPr>
          <w:p w14:paraId="2F76210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0.376</w:t>
            </w:r>
          </w:p>
        </w:tc>
        <w:tc>
          <w:tcPr>
            <w:tcW w:w="377" w:type="pct"/>
            <w:vAlign w:val="bottom"/>
          </w:tcPr>
          <w:p w14:paraId="61DD2EB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vAlign w:val="bottom"/>
          </w:tcPr>
          <w:p w14:paraId="7D56901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456CB719" w14:textId="77777777" w:rsidTr="00D94AC4">
        <w:trPr>
          <w:trHeight w:val="61"/>
          <w:jc w:val="center"/>
        </w:trPr>
        <w:tc>
          <w:tcPr>
            <w:tcW w:w="1890" w:type="pct"/>
            <w:vAlign w:val="bottom"/>
          </w:tcPr>
          <w:p w14:paraId="0B35E3CC"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Total bilirubin </w:t>
            </w:r>
          </w:p>
        </w:tc>
        <w:tc>
          <w:tcPr>
            <w:tcW w:w="524" w:type="pct"/>
            <w:vAlign w:val="bottom"/>
          </w:tcPr>
          <w:p w14:paraId="2D70C8E0" w14:textId="4CE40678"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0.54</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0.4</w:t>
            </w:r>
          </w:p>
        </w:tc>
        <w:tc>
          <w:tcPr>
            <w:tcW w:w="523" w:type="pct"/>
            <w:vAlign w:val="bottom"/>
          </w:tcPr>
          <w:p w14:paraId="5AD702F4" w14:textId="3D50E95F"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0.93</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1.1</w:t>
            </w:r>
          </w:p>
        </w:tc>
        <w:tc>
          <w:tcPr>
            <w:tcW w:w="514" w:type="pct"/>
            <w:shd w:val="clear" w:color="auto" w:fill="auto"/>
            <w:noWrap/>
            <w:vAlign w:val="bottom"/>
          </w:tcPr>
          <w:p w14:paraId="059932B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0.05</w:t>
            </w:r>
          </w:p>
        </w:tc>
        <w:tc>
          <w:tcPr>
            <w:tcW w:w="417" w:type="pct"/>
          </w:tcPr>
          <w:p w14:paraId="613B7BC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1.236</w:t>
            </w:r>
          </w:p>
        </w:tc>
        <w:tc>
          <w:tcPr>
            <w:tcW w:w="376" w:type="pct"/>
          </w:tcPr>
          <w:p w14:paraId="420897AD"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0.336</w:t>
            </w:r>
          </w:p>
        </w:tc>
        <w:tc>
          <w:tcPr>
            <w:tcW w:w="377" w:type="pct"/>
            <w:vAlign w:val="bottom"/>
          </w:tcPr>
          <w:p w14:paraId="5EAF908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vAlign w:val="bottom"/>
          </w:tcPr>
          <w:p w14:paraId="10486C3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2E1BA451" w14:textId="77777777" w:rsidTr="00D94AC4">
        <w:trPr>
          <w:trHeight w:val="61"/>
          <w:jc w:val="center"/>
        </w:trPr>
        <w:tc>
          <w:tcPr>
            <w:tcW w:w="1890" w:type="pct"/>
            <w:vAlign w:val="bottom"/>
          </w:tcPr>
          <w:p w14:paraId="76B9259A"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Combined bilirubin </w:t>
            </w:r>
          </w:p>
        </w:tc>
        <w:tc>
          <w:tcPr>
            <w:tcW w:w="524" w:type="pct"/>
            <w:vAlign w:val="bottom"/>
          </w:tcPr>
          <w:p w14:paraId="37E477E3" w14:textId="3117797D"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0.26</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0.28</w:t>
            </w:r>
          </w:p>
        </w:tc>
        <w:tc>
          <w:tcPr>
            <w:tcW w:w="523" w:type="pct"/>
            <w:vAlign w:val="bottom"/>
          </w:tcPr>
          <w:p w14:paraId="52D80B84" w14:textId="4B179A71"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0.58</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0.9</w:t>
            </w:r>
          </w:p>
        </w:tc>
        <w:tc>
          <w:tcPr>
            <w:tcW w:w="514" w:type="pct"/>
            <w:shd w:val="clear" w:color="auto" w:fill="auto"/>
            <w:noWrap/>
            <w:vAlign w:val="bottom"/>
          </w:tcPr>
          <w:p w14:paraId="453EAEC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0.05</w:t>
            </w:r>
          </w:p>
        </w:tc>
        <w:tc>
          <w:tcPr>
            <w:tcW w:w="417" w:type="pct"/>
          </w:tcPr>
          <w:p w14:paraId="10C4E53D"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1.223</w:t>
            </w:r>
          </w:p>
        </w:tc>
        <w:tc>
          <w:tcPr>
            <w:tcW w:w="376" w:type="pct"/>
          </w:tcPr>
          <w:p w14:paraId="6C9B04D0"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0.428</w:t>
            </w:r>
          </w:p>
        </w:tc>
        <w:tc>
          <w:tcPr>
            <w:tcW w:w="377" w:type="pct"/>
            <w:vAlign w:val="bottom"/>
          </w:tcPr>
          <w:p w14:paraId="12148D7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vAlign w:val="bottom"/>
          </w:tcPr>
          <w:p w14:paraId="3984938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2CA20E46" w14:textId="77777777" w:rsidTr="00D94AC4">
        <w:trPr>
          <w:trHeight w:val="61"/>
          <w:jc w:val="center"/>
        </w:trPr>
        <w:tc>
          <w:tcPr>
            <w:tcW w:w="1890" w:type="pct"/>
            <w:vAlign w:val="bottom"/>
          </w:tcPr>
          <w:p w14:paraId="757B72D7"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Total protein </w:t>
            </w:r>
          </w:p>
        </w:tc>
        <w:tc>
          <w:tcPr>
            <w:tcW w:w="524" w:type="pct"/>
            <w:vAlign w:val="bottom"/>
          </w:tcPr>
          <w:p w14:paraId="1BF1A3E2" w14:textId="283E1643"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6.91</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0.72</w:t>
            </w:r>
          </w:p>
        </w:tc>
        <w:tc>
          <w:tcPr>
            <w:tcW w:w="523" w:type="pct"/>
            <w:vAlign w:val="bottom"/>
          </w:tcPr>
          <w:p w14:paraId="2028DFA8" w14:textId="2DF835E4"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7.0</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0.95</w:t>
            </w:r>
          </w:p>
        </w:tc>
        <w:tc>
          <w:tcPr>
            <w:tcW w:w="514" w:type="pct"/>
            <w:shd w:val="clear" w:color="auto" w:fill="auto"/>
            <w:noWrap/>
            <w:vAlign w:val="bottom"/>
          </w:tcPr>
          <w:p w14:paraId="5B18FF9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0.618</w:t>
            </w:r>
          </w:p>
        </w:tc>
        <w:tc>
          <w:tcPr>
            <w:tcW w:w="417" w:type="pct"/>
          </w:tcPr>
          <w:p w14:paraId="6912B366"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0.813</w:t>
            </w:r>
          </w:p>
        </w:tc>
        <w:tc>
          <w:tcPr>
            <w:tcW w:w="376" w:type="pct"/>
          </w:tcPr>
          <w:p w14:paraId="0D7944F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0.380</w:t>
            </w:r>
          </w:p>
        </w:tc>
        <w:tc>
          <w:tcPr>
            <w:tcW w:w="377" w:type="pct"/>
            <w:vAlign w:val="bottom"/>
          </w:tcPr>
          <w:p w14:paraId="0056B92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vAlign w:val="bottom"/>
          </w:tcPr>
          <w:p w14:paraId="1A0AD535"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45254225" w14:textId="77777777" w:rsidTr="00D94AC4">
        <w:trPr>
          <w:trHeight w:val="61"/>
          <w:jc w:val="center"/>
        </w:trPr>
        <w:tc>
          <w:tcPr>
            <w:tcW w:w="1890" w:type="pct"/>
            <w:vAlign w:val="bottom"/>
          </w:tcPr>
          <w:p w14:paraId="600A683A"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Albumin </w:t>
            </w:r>
          </w:p>
        </w:tc>
        <w:tc>
          <w:tcPr>
            <w:tcW w:w="524" w:type="pct"/>
            <w:vAlign w:val="bottom"/>
          </w:tcPr>
          <w:p w14:paraId="0A4D7275" w14:textId="52E4BBB2"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3.6</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0.51</w:t>
            </w:r>
          </w:p>
        </w:tc>
        <w:tc>
          <w:tcPr>
            <w:tcW w:w="523" w:type="pct"/>
            <w:vAlign w:val="bottom"/>
          </w:tcPr>
          <w:p w14:paraId="582CAFDE" w14:textId="507B56B9"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3.3</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0.52</w:t>
            </w:r>
          </w:p>
        </w:tc>
        <w:tc>
          <w:tcPr>
            <w:tcW w:w="514" w:type="pct"/>
            <w:shd w:val="clear" w:color="auto" w:fill="auto"/>
            <w:noWrap/>
            <w:vAlign w:val="bottom"/>
          </w:tcPr>
          <w:p w14:paraId="4563CEC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0.073</w:t>
            </w:r>
          </w:p>
        </w:tc>
        <w:tc>
          <w:tcPr>
            <w:tcW w:w="417" w:type="pct"/>
          </w:tcPr>
          <w:p w14:paraId="2100C785"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0.509</w:t>
            </w:r>
          </w:p>
        </w:tc>
        <w:tc>
          <w:tcPr>
            <w:tcW w:w="376" w:type="pct"/>
          </w:tcPr>
          <w:p w14:paraId="35F2EC45"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0.079</w:t>
            </w:r>
          </w:p>
        </w:tc>
        <w:tc>
          <w:tcPr>
            <w:tcW w:w="377" w:type="pct"/>
            <w:vAlign w:val="bottom"/>
          </w:tcPr>
          <w:p w14:paraId="435EDA5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vAlign w:val="bottom"/>
          </w:tcPr>
          <w:p w14:paraId="28EA720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0BA50234" w14:textId="77777777" w:rsidTr="00D94AC4">
        <w:trPr>
          <w:trHeight w:val="61"/>
          <w:jc w:val="center"/>
        </w:trPr>
        <w:tc>
          <w:tcPr>
            <w:tcW w:w="1890" w:type="pct"/>
            <w:vAlign w:val="bottom"/>
          </w:tcPr>
          <w:p w14:paraId="416769D8" w14:textId="77777777"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Procalcitonin</w:t>
            </w:r>
          </w:p>
        </w:tc>
        <w:tc>
          <w:tcPr>
            <w:tcW w:w="524" w:type="pct"/>
            <w:vAlign w:val="bottom"/>
          </w:tcPr>
          <w:p w14:paraId="37546C98" w14:textId="6815097A"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3.1</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8.8</w:t>
            </w:r>
          </w:p>
        </w:tc>
        <w:tc>
          <w:tcPr>
            <w:tcW w:w="523" w:type="pct"/>
            <w:vAlign w:val="bottom"/>
          </w:tcPr>
          <w:p w14:paraId="3CD6D6FD" w14:textId="0F9C7345"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4.6</w:t>
            </w:r>
            <w:r w:rsidR="00145EA4" w:rsidRPr="00500FBA">
              <w:rPr>
                <w:rFonts w:ascii="Book Antiqua" w:eastAsia="Times New Roman" w:hAnsi="Book Antiqua"/>
                <w:color w:val="000000" w:themeColor="text1"/>
              </w:rPr>
              <w:t xml:space="preserve"> ± </w:t>
            </w:r>
            <w:r w:rsidRPr="00500FBA">
              <w:rPr>
                <w:rFonts w:ascii="Book Antiqua" w:eastAsia="Times New Roman" w:hAnsi="Book Antiqua"/>
                <w:color w:val="000000" w:themeColor="text1"/>
              </w:rPr>
              <w:t>11.7</w:t>
            </w:r>
          </w:p>
        </w:tc>
        <w:tc>
          <w:tcPr>
            <w:tcW w:w="514" w:type="pct"/>
            <w:shd w:val="clear" w:color="auto" w:fill="auto"/>
            <w:noWrap/>
            <w:vAlign w:val="bottom"/>
          </w:tcPr>
          <w:p w14:paraId="1902849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0.695</w:t>
            </w:r>
          </w:p>
        </w:tc>
        <w:tc>
          <w:tcPr>
            <w:tcW w:w="417" w:type="pct"/>
          </w:tcPr>
          <w:p w14:paraId="10A5AF8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0.984</w:t>
            </w:r>
          </w:p>
        </w:tc>
        <w:tc>
          <w:tcPr>
            <w:tcW w:w="376" w:type="pct"/>
          </w:tcPr>
          <w:p w14:paraId="3F4AE47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0.538</w:t>
            </w:r>
          </w:p>
        </w:tc>
        <w:tc>
          <w:tcPr>
            <w:tcW w:w="377" w:type="pct"/>
            <w:vAlign w:val="bottom"/>
          </w:tcPr>
          <w:p w14:paraId="372BAC0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vAlign w:val="bottom"/>
          </w:tcPr>
          <w:p w14:paraId="2174747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7FA5BE67" w14:textId="77777777" w:rsidTr="00D94AC4">
        <w:trPr>
          <w:trHeight w:val="61"/>
          <w:jc w:val="center"/>
        </w:trPr>
        <w:tc>
          <w:tcPr>
            <w:tcW w:w="1890" w:type="pct"/>
            <w:vAlign w:val="bottom"/>
          </w:tcPr>
          <w:p w14:paraId="545239DD" w14:textId="297FE216"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Hydroxychloroquine</w:t>
            </w:r>
          </w:p>
        </w:tc>
        <w:tc>
          <w:tcPr>
            <w:tcW w:w="524" w:type="pct"/>
            <w:vAlign w:val="bottom"/>
          </w:tcPr>
          <w:p w14:paraId="7182BD3B" w14:textId="356EC23C"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33</w:t>
            </w:r>
            <w:r w:rsidR="009E1BF6" w:rsidRPr="00500FBA">
              <w:rPr>
                <w:rFonts w:ascii="Book Antiqua" w:eastAsia="Times New Roman" w:hAnsi="Book Antiqua"/>
                <w:color w:val="000000" w:themeColor="text1"/>
              </w:rPr>
              <w:t xml:space="preserve"> (</w:t>
            </w:r>
            <w:r w:rsidRPr="00500FBA">
              <w:rPr>
                <w:rFonts w:ascii="Book Antiqua" w:eastAsia="Times New Roman" w:hAnsi="Book Antiqua"/>
                <w:color w:val="000000" w:themeColor="text1"/>
              </w:rPr>
              <w:t>69</w:t>
            </w:r>
            <w:r w:rsidR="00145EA4" w:rsidRPr="00500FBA">
              <w:rPr>
                <w:rFonts w:ascii="Book Antiqua" w:eastAsia="Times New Roman" w:hAnsi="Book Antiqua"/>
                <w:color w:val="000000" w:themeColor="text1"/>
              </w:rPr>
              <w:t>)</w:t>
            </w:r>
          </w:p>
        </w:tc>
        <w:tc>
          <w:tcPr>
            <w:tcW w:w="523" w:type="pct"/>
            <w:vAlign w:val="bottom"/>
          </w:tcPr>
          <w:p w14:paraId="3FA27A7E" w14:textId="24154F95"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18</w:t>
            </w:r>
            <w:r w:rsidR="009E1BF6" w:rsidRPr="00500FBA">
              <w:rPr>
                <w:rFonts w:ascii="Book Antiqua" w:eastAsia="Times New Roman" w:hAnsi="Book Antiqua"/>
                <w:color w:val="000000" w:themeColor="text1"/>
              </w:rPr>
              <w:t xml:space="preserve"> (</w:t>
            </w:r>
            <w:r w:rsidRPr="00500FBA">
              <w:rPr>
                <w:rFonts w:ascii="Book Antiqua" w:eastAsia="Times New Roman" w:hAnsi="Book Antiqua"/>
                <w:color w:val="000000" w:themeColor="text1"/>
              </w:rPr>
              <w:t>75</w:t>
            </w:r>
            <w:r w:rsidR="00145EA4" w:rsidRPr="00500FBA">
              <w:rPr>
                <w:rFonts w:ascii="Book Antiqua" w:eastAsia="Times New Roman" w:hAnsi="Book Antiqua"/>
                <w:color w:val="000000" w:themeColor="text1"/>
              </w:rPr>
              <w:t>)</w:t>
            </w:r>
          </w:p>
        </w:tc>
        <w:tc>
          <w:tcPr>
            <w:tcW w:w="514" w:type="pct"/>
            <w:shd w:val="clear" w:color="auto" w:fill="auto"/>
            <w:noWrap/>
            <w:vAlign w:val="bottom"/>
          </w:tcPr>
          <w:p w14:paraId="57420991"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0.582</w:t>
            </w:r>
          </w:p>
        </w:tc>
        <w:tc>
          <w:tcPr>
            <w:tcW w:w="417" w:type="pct"/>
          </w:tcPr>
          <w:p w14:paraId="1B75D8B1"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6" w:type="pct"/>
          </w:tcPr>
          <w:p w14:paraId="1306D00D"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7" w:type="pct"/>
          </w:tcPr>
          <w:p w14:paraId="07683CB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tcPr>
          <w:p w14:paraId="44EE28F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18E19788" w14:textId="77777777" w:rsidTr="00D94AC4">
        <w:trPr>
          <w:trHeight w:val="61"/>
          <w:jc w:val="center"/>
        </w:trPr>
        <w:tc>
          <w:tcPr>
            <w:tcW w:w="1890" w:type="pct"/>
            <w:vAlign w:val="bottom"/>
          </w:tcPr>
          <w:p w14:paraId="1486643D" w14:textId="2A113AF6"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Azithromycin</w:t>
            </w:r>
          </w:p>
        </w:tc>
        <w:tc>
          <w:tcPr>
            <w:tcW w:w="524" w:type="pct"/>
            <w:vAlign w:val="bottom"/>
          </w:tcPr>
          <w:p w14:paraId="02C04484" w14:textId="2EA47390"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35</w:t>
            </w:r>
            <w:r w:rsidR="009E1BF6" w:rsidRPr="00500FBA">
              <w:rPr>
                <w:rFonts w:ascii="Book Antiqua" w:eastAsia="Times New Roman" w:hAnsi="Book Antiqua"/>
                <w:color w:val="000000" w:themeColor="text1"/>
              </w:rPr>
              <w:t xml:space="preserve"> (</w:t>
            </w:r>
            <w:r w:rsidRPr="00500FBA">
              <w:rPr>
                <w:rFonts w:ascii="Book Antiqua" w:eastAsia="Times New Roman" w:hAnsi="Book Antiqua"/>
                <w:color w:val="000000" w:themeColor="text1"/>
              </w:rPr>
              <w:t>73</w:t>
            </w:r>
            <w:r w:rsidR="00145EA4" w:rsidRPr="00500FBA">
              <w:rPr>
                <w:rFonts w:ascii="Book Antiqua" w:eastAsia="Times New Roman" w:hAnsi="Book Antiqua"/>
                <w:color w:val="000000" w:themeColor="text1"/>
              </w:rPr>
              <w:t>)</w:t>
            </w:r>
          </w:p>
        </w:tc>
        <w:tc>
          <w:tcPr>
            <w:tcW w:w="523" w:type="pct"/>
            <w:vAlign w:val="bottom"/>
          </w:tcPr>
          <w:p w14:paraId="251132F4" w14:textId="6683BB22"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13</w:t>
            </w:r>
            <w:r w:rsidR="009E1BF6" w:rsidRPr="00500FBA">
              <w:rPr>
                <w:rFonts w:ascii="Book Antiqua" w:eastAsia="Times New Roman" w:hAnsi="Book Antiqua"/>
                <w:color w:val="000000" w:themeColor="text1"/>
              </w:rPr>
              <w:t xml:space="preserve"> (</w:t>
            </w:r>
            <w:r w:rsidRPr="00500FBA">
              <w:rPr>
                <w:rFonts w:ascii="Book Antiqua" w:eastAsia="Times New Roman" w:hAnsi="Book Antiqua"/>
                <w:color w:val="000000" w:themeColor="text1"/>
              </w:rPr>
              <w:t>54</w:t>
            </w:r>
            <w:r w:rsidR="00145EA4" w:rsidRPr="00500FBA">
              <w:rPr>
                <w:rFonts w:ascii="Book Antiqua" w:eastAsia="Times New Roman" w:hAnsi="Book Antiqua"/>
                <w:color w:val="000000" w:themeColor="text1"/>
              </w:rPr>
              <w:t>)</w:t>
            </w:r>
          </w:p>
        </w:tc>
        <w:tc>
          <w:tcPr>
            <w:tcW w:w="514" w:type="pct"/>
            <w:shd w:val="clear" w:color="auto" w:fill="auto"/>
            <w:noWrap/>
            <w:vAlign w:val="bottom"/>
          </w:tcPr>
          <w:p w14:paraId="1FDC7A8F"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0.112</w:t>
            </w:r>
          </w:p>
        </w:tc>
        <w:tc>
          <w:tcPr>
            <w:tcW w:w="417" w:type="pct"/>
          </w:tcPr>
          <w:p w14:paraId="6856881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6" w:type="pct"/>
          </w:tcPr>
          <w:p w14:paraId="5AB04A9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7" w:type="pct"/>
          </w:tcPr>
          <w:p w14:paraId="3829D048"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tcPr>
          <w:p w14:paraId="37281CB2"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2E828A85" w14:textId="77777777" w:rsidTr="00D94AC4">
        <w:trPr>
          <w:trHeight w:val="61"/>
          <w:jc w:val="center"/>
        </w:trPr>
        <w:tc>
          <w:tcPr>
            <w:tcW w:w="1890" w:type="pct"/>
            <w:vAlign w:val="bottom"/>
          </w:tcPr>
          <w:p w14:paraId="217EFF18" w14:textId="720FC874"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Tocilizumab </w:t>
            </w:r>
          </w:p>
        </w:tc>
        <w:tc>
          <w:tcPr>
            <w:tcW w:w="524" w:type="pct"/>
            <w:vAlign w:val="bottom"/>
          </w:tcPr>
          <w:p w14:paraId="200D0886" w14:textId="610443D0"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4</w:t>
            </w:r>
            <w:r w:rsidR="009E1BF6" w:rsidRPr="00500FBA">
              <w:rPr>
                <w:rFonts w:ascii="Book Antiqua" w:eastAsia="Times New Roman" w:hAnsi="Book Antiqua"/>
                <w:color w:val="000000" w:themeColor="text1"/>
              </w:rPr>
              <w:t xml:space="preserve"> (</w:t>
            </w:r>
            <w:r w:rsidRPr="00500FBA">
              <w:rPr>
                <w:rFonts w:ascii="Book Antiqua" w:eastAsia="Times New Roman" w:hAnsi="Book Antiqua"/>
                <w:color w:val="000000" w:themeColor="text1"/>
              </w:rPr>
              <w:t>8</w:t>
            </w:r>
            <w:r w:rsidR="00145EA4" w:rsidRPr="00500FBA">
              <w:rPr>
                <w:rFonts w:ascii="Book Antiqua" w:eastAsia="Times New Roman" w:hAnsi="Book Antiqua"/>
                <w:color w:val="000000" w:themeColor="text1"/>
              </w:rPr>
              <w:t>)</w:t>
            </w:r>
          </w:p>
        </w:tc>
        <w:tc>
          <w:tcPr>
            <w:tcW w:w="523" w:type="pct"/>
            <w:vAlign w:val="bottom"/>
          </w:tcPr>
          <w:p w14:paraId="2F0CB720" w14:textId="52CCDFE6"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w:t>
            </w:r>
            <w:r w:rsidR="009E1BF6" w:rsidRPr="00500FBA">
              <w:rPr>
                <w:rFonts w:ascii="Book Antiqua" w:eastAsia="Times New Roman" w:hAnsi="Book Antiqua"/>
                <w:color w:val="000000" w:themeColor="text1"/>
              </w:rPr>
              <w:t xml:space="preserve"> (</w:t>
            </w:r>
            <w:r w:rsidRPr="00500FBA">
              <w:rPr>
                <w:rFonts w:ascii="Book Antiqua" w:eastAsia="Times New Roman" w:hAnsi="Book Antiqua"/>
                <w:color w:val="000000" w:themeColor="text1"/>
              </w:rPr>
              <w:t>0</w:t>
            </w:r>
            <w:r w:rsidR="00145EA4" w:rsidRPr="00500FBA">
              <w:rPr>
                <w:rFonts w:ascii="Book Antiqua" w:eastAsia="Times New Roman" w:hAnsi="Book Antiqua"/>
                <w:color w:val="000000" w:themeColor="text1"/>
              </w:rPr>
              <w:t>)</w:t>
            </w:r>
          </w:p>
        </w:tc>
        <w:tc>
          <w:tcPr>
            <w:tcW w:w="514" w:type="pct"/>
            <w:shd w:val="clear" w:color="auto" w:fill="auto"/>
            <w:noWrap/>
            <w:vAlign w:val="bottom"/>
          </w:tcPr>
          <w:p w14:paraId="15DA142E"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0.146</w:t>
            </w:r>
          </w:p>
        </w:tc>
        <w:tc>
          <w:tcPr>
            <w:tcW w:w="417" w:type="pct"/>
          </w:tcPr>
          <w:p w14:paraId="6A44DC1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6" w:type="pct"/>
          </w:tcPr>
          <w:p w14:paraId="6EBD0F3C"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7" w:type="pct"/>
          </w:tcPr>
          <w:p w14:paraId="65FE74A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tcPr>
          <w:p w14:paraId="6DCEB855"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8D7006" w:rsidRPr="00500FBA" w14:paraId="41B6C47E" w14:textId="77777777" w:rsidTr="00D94AC4">
        <w:trPr>
          <w:trHeight w:val="61"/>
          <w:jc w:val="center"/>
        </w:trPr>
        <w:tc>
          <w:tcPr>
            <w:tcW w:w="1890" w:type="pct"/>
            <w:vAlign w:val="bottom"/>
          </w:tcPr>
          <w:p w14:paraId="6108CAAF" w14:textId="6832030F"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 xml:space="preserve">Mechanical </w:t>
            </w:r>
            <w:r w:rsidR="00D94AC4" w:rsidRPr="00500FBA">
              <w:rPr>
                <w:rFonts w:ascii="Book Antiqua" w:eastAsia="Times New Roman" w:hAnsi="Book Antiqua"/>
                <w:b/>
                <w:bCs/>
                <w:color w:val="000000" w:themeColor="text1"/>
              </w:rPr>
              <w:t>ventil</w:t>
            </w:r>
            <w:r w:rsidRPr="00500FBA">
              <w:rPr>
                <w:rFonts w:ascii="Book Antiqua" w:eastAsia="Times New Roman" w:hAnsi="Book Antiqua"/>
                <w:b/>
                <w:bCs/>
                <w:color w:val="000000" w:themeColor="text1"/>
              </w:rPr>
              <w:t>ation</w:t>
            </w:r>
          </w:p>
        </w:tc>
        <w:tc>
          <w:tcPr>
            <w:tcW w:w="524" w:type="pct"/>
            <w:vAlign w:val="bottom"/>
          </w:tcPr>
          <w:p w14:paraId="29548886" w14:textId="25FE764C"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4</w:t>
            </w:r>
            <w:r w:rsidR="009E1BF6" w:rsidRPr="00500FBA">
              <w:rPr>
                <w:rFonts w:ascii="Book Antiqua" w:eastAsia="Times New Roman" w:hAnsi="Book Antiqua"/>
                <w:color w:val="000000" w:themeColor="text1"/>
              </w:rPr>
              <w:t xml:space="preserve"> (</w:t>
            </w:r>
            <w:r w:rsidRPr="00500FBA">
              <w:rPr>
                <w:rFonts w:ascii="Book Antiqua" w:eastAsia="Times New Roman" w:hAnsi="Book Antiqua"/>
                <w:color w:val="000000" w:themeColor="text1"/>
              </w:rPr>
              <w:t>8</w:t>
            </w:r>
            <w:r w:rsidR="00145EA4" w:rsidRPr="00500FBA">
              <w:rPr>
                <w:rFonts w:ascii="Book Antiqua" w:eastAsia="Times New Roman" w:hAnsi="Book Antiqua"/>
                <w:color w:val="000000" w:themeColor="text1"/>
              </w:rPr>
              <w:t>)</w:t>
            </w:r>
          </w:p>
        </w:tc>
        <w:tc>
          <w:tcPr>
            <w:tcW w:w="523" w:type="pct"/>
            <w:vAlign w:val="bottom"/>
          </w:tcPr>
          <w:p w14:paraId="2B063434" w14:textId="43AFCCD1"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15</w:t>
            </w:r>
            <w:r w:rsidR="009E1BF6" w:rsidRPr="00500FBA">
              <w:rPr>
                <w:rFonts w:ascii="Book Antiqua" w:eastAsia="Times New Roman" w:hAnsi="Book Antiqua"/>
                <w:color w:val="000000" w:themeColor="text1"/>
              </w:rPr>
              <w:t xml:space="preserve"> (</w:t>
            </w:r>
            <w:r w:rsidRPr="00500FBA">
              <w:rPr>
                <w:rFonts w:ascii="Book Antiqua" w:eastAsia="Times New Roman" w:hAnsi="Book Antiqua"/>
                <w:color w:val="000000" w:themeColor="text1"/>
              </w:rPr>
              <w:t>63</w:t>
            </w:r>
            <w:r w:rsidR="00145EA4" w:rsidRPr="00500FBA">
              <w:rPr>
                <w:rFonts w:ascii="Book Antiqua" w:eastAsia="Times New Roman" w:hAnsi="Book Antiqua"/>
                <w:color w:val="000000" w:themeColor="text1"/>
              </w:rPr>
              <w:t>)</w:t>
            </w:r>
          </w:p>
        </w:tc>
        <w:tc>
          <w:tcPr>
            <w:tcW w:w="514" w:type="pct"/>
            <w:shd w:val="clear" w:color="auto" w:fill="auto"/>
            <w:noWrap/>
            <w:vAlign w:val="bottom"/>
          </w:tcPr>
          <w:p w14:paraId="280D7939" w14:textId="780F7F07" w:rsidR="003B1746" w:rsidRPr="00500FBA" w:rsidRDefault="00145EA4"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 xml:space="preserve"> &lt; </w:t>
            </w:r>
            <w:r w:rsidR="003B1746" w:rsidRPr="00500FBA">
              <w:rPr>
                <w:rFonts w:ascii="Book Antiqua" w:eastAsia="Times New Roman" w:hAnsi="Book Antiqua"/>
                <w:color w:val="000000" w:themeColor="text1"/>
              </w:rPr>
              <w:t>0.001</w:t>
            </w:r>
          </w:p>
        </w:tc>
        <w:tc>
          <w:tcPr>
            <w:tcW w:w="417" w:type="pct"/>
          </w:tcPr>
          <w:p w14:paraId="27F03A61"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6" w:type="pct"/>
          </w:tcPr>
          <w:p w14:paraId="45FC5755"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7" w:type="pct"/>
          </w:tcPr>
          <w:p w14:paraId="7CAF2547"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tcPr>
          <w:p w14:paraId="663606FB"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r w:rsidR="003B1746" w:rsidRPr="00500FBA" w14:paraId="3CA5F047" w14:textId="77777777" w:rsidTr="00D94AC4">
        <w:trPr>
          <w:trHeight w:val="61"/>
          <w:jc w:val="center"/>
        </w:trPr>
        <w:tc>
          <w:tcPr>
            <w:tcW w:w="1890" w:type="pct"/>
            <w:vAlign w:val="bottom"/>
          </w:tcPr>
          <w:p w14:paraId="1B9CF28A" w14:textId="689949FD" w:rsidR="003B1746" w:rsidRPr="00500FBA" w:rsidRDefault="003B1746" w:rsidP="00293A63">
            <w:pPr>
              <w:adjustRightInd w:val="0"/>
              <w:snapToGrid w:val="0"/>
              <w:spacing w:line="360" w:lineRule="auto"/>
              <w:jc w:val="both"/>
              <w:rPr>
                <w:rFonts w:ascii="Book Antiqua" w:eastAsia="Times New Roman" w:hAnsi="Book Antiqua"/>
                <w:b/>
                <w:bCs/>
                <w:color w:val="000000" w:themeColor="text1"/>
              </w:rPr>
            </w:pPr>
            <w:r w:rsidRPr="00500FBA">
              <w:rPr>
                <w:rFonts w:ascii="Book Antiqua" w:eastAsia="Times New Roman" w:hAnsi="Book Antiqua"/>
                <w:b/>
                <w:bCs/>
                <w:color w:val="000000" w:themeColor="text1"/>
              </w:rPr>
              <w:t>Death</w:t>
            </w:r>
            <w:r w:rsidR="00145EA4" w:rsidRPr="00500FBA">
              <w:rPr>
                <w:rFonts w:ascii="Book Antiqua" w:eastAsia="Times New Roman" w:hAnsi="Book Antiqua"/>
                <w:b/>
                <w:bCs/>
                <w:color w:val="000000" w:themeColor="text1"/>
              </w:rPr>
              <w:t xml:space="preserve"> </w:t>
            </w:r>
          </w:p>
        </w:tc>
        <w:tc>
          <w:tcPr>
            <w:tcW w:w="524" w:type="pct"/>
            <w:vAlign w:val="bottom"/>
          </w:tcPr>
          <w:p w14:paraId="6F1146A9" w14:textId="2C2C7103"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7</w:t>
            </w:r>
            <w:r w:rsidR="009E1BF6" w:rsidRPr="00500FBA">
              <w:rPr>
                <w:rFonts w:ascii="Book Antiqua" w:eastAsia="Times New Roman" w:hAnsi="Book Antiqua"/>
                <w:color w:val="000000" w:themeColor="text1"/>
              </w:rPr>
              <w:t xml:space="preserve"> (</w:t>
            </w:r>
            <w:r w:rsidRPr="00500FBA">
              <w:rPr>
                <w:rFonts w:ascii="Book Antiqua" w:eastAsia="Times New Roman" w:hAnsi="Book Antiqua"/>
                <w:color w:val="000000" w:themeColor="text1"/>
              </w:rPr>
              <w:t>15</w:t>
            </w:r>
            <w:r w:rsidR="00145EA4" w:rsidRPr="00500FBA">
              <w:rPr>
                <w:rFonts w:ascii="Book Antiqua" w:eastAsia="Times New Roman" w:hAnsi="Book Antiqua"/>
                <w:color w:val="000000" w:themeColor="text1"/>
              </w:rPr>
              <w:t>)</w:t>
            </w:r>
          </w:p>
        </w:tc>
        <w:tc>
          <w:tcPr>
            <w:tcW w:w="523" w:type="pct"/>
            <w:vAlign w:val="bottom"/>
          </w:tcPr>
          <w:p w14:paraId="04D0B9E2" w14:textId="356B1376"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15</w:t>
            </w:r>
            <w:r w:rsidR="009E1BF6" w:rsidRPr="00500FBA">
              <w:rPr>
                <w:rFonts w:ascii="Book Antiqua" w:eastAsia="Times New Roman" w:hAnsi="Book Antiqua"/>
                <w:color w:val="000000" w:themeColor="text1"/>
              </w:rPr>
              <w:t xml:space="preserve"> (</w:t>
            </w:r>
            <w:r w:rsidRPr="00500FBA">
              <w:rPr>
                <w:rFonts w:ascii="Book Antiqua" w:eastAsia="Times New Roman" w:hAnsi="Book Antiqua"/>
                <w:color w:val="000000" w:themeColor="text1"/>
              </w:rPr>
              <w:t>63</w:t>
            </w:r>
            <w:r w:rsidR="00145EA4" w:rsidRPr="00500FBA">
              <w:rPr>
                <w:rFonts w:ascii="Book Antiqua" w:eastAsia="Times New Roman" w:hAnsi="Book Antiqua"/>
                <w:color w:val="000000" w:themeColor="text1"/>
              </w:rPr>
              <w:t>)</w:t>
            </w:r>
          </w:p>
        </w:tc>
        <w:tc>
          <w:tcPr>
            <w:tcW w:w="514" w:type="pct"/>
            <w:shd w:val="clear" w:color="auto" w:fill="auto"/>
            <w:noWrap/>
            <w:vAlign w:val="bottom"/>
          </w:tcPr>
          <w:p w14:paraId="5677C993" w14:textId="78B7BE33" w:rsidR="003B1746" w:rsidRPr="00500FBA" w:rsidRDefault="00145EA4"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 xml:space="preserve"> &lt; </w:t>
            </w:r>
            <w:r w:rsidR="003B1746" w:rsidRPr="00500FBA">
              <w:rPr>
                <w:rFonts w:ascii="Book Antiqua" w:eastAsia="Times New Roman" w:hAnsi="Book Antiqua"/>
                <w:color w:val="000000" w:themeColor="text1"/>
              </w:rPr>
              <w:t>0.001</w:t>
            </w:r>
          </w:p>
        </w:tc>
        <w:tc>
          <w:tcPr>
            <w:tcW w:w="417" w:type="pct"/>
          </w:tcPr>
          <w:p w14:paraId="4C7CE844"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6" w:type="pct"/>
          </w:tcPr>
          <w:p w14:paraId="6EE746B3"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7" w:type="pct"/>
          </w:tcPr>
          <w:p w14:paraId="3990449A"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c>
          <w:tcPr>
            <w:tcW w:w="379" w:type="pct"/>
          </w:tcPr>
          <w:p w14:paraId="6EA4A049" w14:textId="77777777" w:rsidR="003B1746" w:rsidRPr="00500FBA" w:rsidRDefault="003B1746" w:rsidP="00293A63">
            <w:pPr>
              <w:adjustRightInd w:val="0"/>
              <w:snapToGrid w:val="0"/>
              <w:spacing w:line="360" w:lineRule="auto"/>
              <w:jc w:val="both"/>
              <w:rPr>
                <w:rFonts w:ascii="Book Antiqua" w:eastAsia="Times New Roman" w:hAnsi="Book Antiqua"/>
                <w:color w:val="000000" w:themeColor="text1"/>
              </w:rPr>
            </w:pPr>
            <w:r w:rsidRPr="00500FBA">
              <w:rPr>
                <w:rFonts w:ascii="Book Antiqua" w:eastAsia="Times New Roman" w:hAnsi="Book Antiqua"/>
                <w:color w:val="000000" w:themeColor="text1"/>
              </w:rPr>
              <w:t>-</w:t>
            </w:r>
          </w:p>
        </w:tc>
      </w:tr>
    </w:tbl>
    <w:p w14:paraId="24C7AE45" w14:textId="77777777" w:rsidR="00B54573" w:rsidRDefault="00D94AC4" w:rsidP="00293A63">
      <w:pPr>
        <w:adjustRightInd w:val="0"/>
        <w:snapToGrid w:val="0"/>
        <w:spacing w:line="360" w:lineRule="auto"/>
        <w:jc w:val="both"/>
        <w:rPr>
          <w:rFonts w:ascii="Book Antiqua" w:hAnsi="Book Antiqua"/>
          <w:color w:val="000000" w:themeColor="text1"/>
        </w:rPr>
        <w:sectPr w:rsidR="00B54573" w:rsidSect="00145EA4">
          <w:pgSz w:w="15840" w:h="12240" w:orient="landscape"/>
          <w:pgMar w:top="1440" w:right="1440" w:bottom="1440" w:left="1440" w:header="720" w:footer="720" w:gutter="0"/>
          <w:cols w:space="720"/>
          <w:docGrid w:linePitch="360"/>
        </w:sectPr>
      </w:pPr>
      <w:r w:rsidRPr="00500FBA">
        <w:rPr>
          <w:rFonts w:ascii="Book Antiqua" w:hAnsi="Book Antiqua"/>
          <w:color w:val="000000" w:themeColor="text1"/>
        </w:rPr>
        <w:t>HCV: Hepatitis C virus.</w:t>
      </w:r>
    </w:p>
    <w:p w14:paraId="1B754318" w14:textId="77777777" w:rsidR="00B54573" w:rsidRDefault="00B54573" w:rsidP="00B54573">
      <w:pPr>
        <w:jc w:val="center"/>
        <w:rPr>
          <w:rFonts w:ascii="Book Antiqua" w:hAnsi="Book Antiqua"/>
          <w:lang w:eastAsia="zh-CN"/>
        </w:rPr>
      </w:pPr>
    </w:p>
    <w:p w14:paraId="7C9BA1C4" w14:textId="77777777" w:rsidR="00B54573" w:rsidRDefault="00B54573" w:rsidP="00B54573">
      <w:pPr>
        <w:jc w:val="center"/>
        <w:rPr>
          <w:rFonts w:ascii="Book Antiqua" w:hAnsi="Book Antiqua"/>
          <w:lang w:eastAsia="zh-CN"/>
        </w:rPr>
      </w:pPr>
    </w:p>
    <w:p w14:paraId="7999E94A" w14:textId="77777777" w:rsidR="00B54573" w:rsidRDefault="00B54573" w:rsidP="00B54573">
      <w:pPr>
        <w:jc w:val="center"/>
        <w:rPr>
          <w:rFonts w:ascii="Book Antiqua" w:hAnsi="Book Antiqua"/>
          <w:lang w:eastAsia="zh-CN"/>
        </w:rPr>
      </w:pPr>
    </w:p>
    <w:p w14:paraId="2097BD49" w14:textId="77777777" w:rsidR="00B54573" w:rsidRDefault="00B54573" w:rsidP="00B54573">
      <w:pPr>
        <w:jc w:val="center"/>
        <w:rPr>
          <w:rFonts w:ascii="Book Antiqua" w:hAnsi="Book Antiqua"/>
          <w:lang w:eastAsia="zh-CN"/>
        </w:rPr>
      </w:pPr>
    </w:p>
    <w:p w14:paraId="784567AB" w14:textId="77777777" w:rsidR="00B54573" w:rsidRDefault="00B54573" w:rsidP="00B54573">
      <w:pPr>
        <w:jc w:val="center"/>
        <w:rPr>
          <w:rFonts w:ascii="Book Antiqua" w:hAnsi="Book Antiqua"/>
          <w:lang w:eastAsia="zh-CN"/>
        </w:rPr>
      </w:pPr>
    </w:p>
    <w:p w14:paraId="19A6F645" w14:textId="77777777" w:rsidR="00B54573" w:rsidRDefault="00B54573" w:rsidP="00B54573">
      <w:pPr>
        <w:jc w:val="center"/>
        <w:rPr>
          <w:rFonts w:ascii="Book Antiqua" w:hAnsi="Book Antiqua"/>
          <w:lang w:eastAsia="zh-CN"/>
        </w:rPr>
      </w:pPr>
      <w:r>
        <w:rPr>
          <w:rFonts w:ascii="Book Antiqua" w:hAnsi="Book Antiqua"/>
          <w:noProof/>
          <w:lang w:eastAsia="zh-CN"/>
        </w:rPr>
        <w:drawing>
          <wp:inline distT="0" distB="0" distL="0" distR="0" wp14:anchorId="413CC874" wp14:editId="53E2E96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5428551" w14:textId="77777777" w:rsidR="00B54573" w:rsidRDefault="00B54573" w:rsidP="00B54573">
      <w:pPr>
        <w:jc w:val="center"/>
        <w:rPr>
          <w:rFonts w:ascii="Book Antiqua" w:hAnsi="Book Antiqua"/>
          <w:lang w:eastAsia="zh-CN"/>
        </w:rPr>
      </w:pPr>
    </w:p>
    <w:p w14:paraId="54013C82" w14:textId="77777777" w:rsidR="00B54573" w:rsidRPr="00763D22" w:rsidRDefault="00B54573" w:rsidP="00B5457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4E7B1706" w14:textId="77777777" w:rsidR="00B54573" w:rsidRPr="00763D22" w:rsidRDefault="00B54573" w:rsidP="00B5457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32F2C2D" w14:textId="77777777" w:rsidR="00B54573" w:rsidRPr="00763D22" w:rsidRDefault="00B54573" w:rsidP="00B5457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3BEA2E0" w14:textId="77777777" w:rsidR="00B54573" w:rsidRPr="00763D22" w:rsidRDefault="00B54573" w:rsidP="00B5457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37B2DC2" w14:textId="77777777" w:rsidR="00B54573" w:rsidRPr="00763D22" w:rsidRDefault="00B54573" w:rsidP="00B5457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7976923" w14:textId="77777777" w:rsidR="00B54573" w:rsidRPr="00763D22" w:rsidRDefault="00B54573" w:rsidP="00B5457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6A90847" w14:textId="77777777" w:rsidR="00B54573" w:rsidRDefault="00B54573" w:rsidP="00B54573">
      <w:pPr>
        <w:jc w:val="center"/>
        <w:rPr>
          <w:rFonts w:ascii="Book Antiqua" w:hAnsi="Book Antiqua"/>
          <w:lang w:eastAsia="zh-CN"/>
        </w:rPr>
      </w:pPr>
    </w:p>
    <w:p w14:paraId="2DAF7E36" w14:textId="77777777" w:rsidR="00B54573" w:rsidRDefault="00B54573" w:rsidP="00B54573">
      <w:pPr>
        <w:jc w:val="center"/>
        <w:rPr>
          <w:rFonts w:ascii="Book Antiqua" w:hAnsi="Book Antiqua"/>
          <w:lang w:eastAsia="zh-CN"/>
        </w:rPr>
      </w:pPr>
    </w:p>
    <w:p w14:paraId="40899F1B" w14:textId="77777777" w:rsidR="00B54573" w:rsidRDefault="00B54573" w:rsidP="00B54573">
      <w:pPr>
        <w:jc w:val="center"/>
        <w:rPr>
          <w:rFonts w:ascii="Book Antiqua" w:hAnsi="Book Antiqua"/>
          <w:lang w:eastAsia="zh-CN"/>
        </w:rPr>
      </w:pPr>
    </w:p>
    <w:p w14:paraId="7AA99F34" w14:textId="77777777" w:rsidR="00B54573" w:rsidRDefault="00B54573" w:rsidP="00B54573">
      <w:pPr>
        <w:jc w:val="center"/>
        <w:rPr>
          <w:rFonts w:ascii="Book Antiqua" w:hAnsi="Book Antiqua"/>
          <w:lang w:eastAsia="zh-CN"/>
        </w:rPr>
      </w:pPr>
      <w:r>
        <w:rPr>
          <w:rFonts w:ascii="Book Antiqua" w:hAnsi="Book Antiqua"/>
          <w:noProof/>
          <w:lang w:eastAsia="zh-CN"/>
        </w:rPr>
        <w:drawing>
          <wp:inline distT="0" distB="0" distL="0" distR="0" wp14:anchorId="431FDC8B" wp14:editId="385CA41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84D8A45" w14:textId="77777777" w:rsidR="00B54573" w:rsidRDefault="00B54573" w:rsidP="00B54573">
      <w:pPr>
        <w:jc w:val="center"/>
        <w:rPr>
          <w:rFonts w:ascii="Book Antiqua" w:hAnsi="Book Antiqua"/>
          <w:lang w:eastAsia="zh-CN"/>
        </w:rPr>
      </w:pPr>
    </w:p>
    <w:p w14:paraId="31BE66FD" w14:textId="77777777" w:rsidR="00B54573" w:rsidRDefault="00B54573" w:rsidP="00B54573">
      <w:pPr>
        <w:jc w:val="center"/>
        <w:rPr>
          <w:rFonts w:ascii="Book Antiqua" w:hAnsi="Book Antiqua"/>
          <w:lang w:eastAsia="zh-CN"/>
        </w:rPr>
      </w:pPr>
    </w:p>
    <w:p w14:paraId="7081BD4B" w14:textId="77777777" w:rsidR="00B54573" w:rsidRDefault="00B54573" w:rsidP="00B54573">
      <w:pPr>
        <w:jc w:val="center"/>
        <w:rPr>
          <w:rFonts w:ascii="Book Antiqua" w:hAnsi="Book Antiqua"/>
          <w:lang w:eastAsia="zh-CN"/>
        </w:rPr>
      </w:pPr>
    </w:p>
    <w:p w14:paraId="3C47C7BA" w14:textId="77777777" w:rsidR="00B54573" w:rsidRDefault="00B54573" w:rsidP="00B54573">
      <w:pPr>
        <w:jc w:val="center"/>
        <w:rPr>
          <w:rFonts w:ascii="Book Antiqua" w:hAnsi="Book Antiqua"/>
          <w:lang w:eastAsia="zh-CN"/>
        </w:rPr>
      </w:pPr>
    </w:p>
    <w:p w14:paraId="28C6108D" w14:textId="77777777" w:rsidR="00B54573" w:rsidRDefault="00B54573" w:rsidP="00B54573">
      <w:pPr>
        <w:jc w:val="center"/>
        <w:rPr>
          <w:rFonts w:ascii="Book Antiqua" w:hAnsi="Book Antiqua"/>
          <w:lang w:eastAsia="zh-CN"/>
        </w:rPr>
      </w:pPr>
    </w:p>
    <w:p w14:paraId="5175ACDD" w14:textId="77777777" w:rsidR="00B54573" w:rsidRDefault="00B54573" w:rsidP="00B54573">
      <w:pPr>
        <w:jc w:val="center"/>
        <w:rPr>
          <w:rFonts w:ascii="Book Antiqua" w:hAnsi="Book Antiqua"/>
          <w:lang w:eastAsia="zh-CN"/>
        </w:rPr>
      </w:pPr>
    </w:p>
    <w:p w14:paraId="2A758A9B" w14:textId="77777777" w:rsidR="00B54573" w:rsidRDefault="00B54573" w:rsidP="00B54573">
      <w:pPr>
        <w:jc w:val="center"/>
        <w:rPr>
          <w:rFonts w:ascii="Book Antiqua" w:hAnsi="Book Antiqua"/>
          <w:lang w:eastAsia="zh-CN"/>
        </w:rPr>
      </w:pPr>
    </w:p>
    <w:p w14:paraId="7A531A7F" w14:textId="77777777" w:rsidR="00B54573" w:rsidRDefault="00B54573" w:rsidP="00B54573">
      <w:pPr>
        <w:jc w:val="center"/>
        <w:rPr>
          <w:rFonts w:ascii="Book Antiqua" w:hAnsi="Book Antiqua"/>
          <w:lang w:eastAsia="zh-CN"/>
        </w:rPr>
      </w:pPr>
    </w:p>
    <w:p w14:paraId="612C7132" w14:textId="77777777" w:rsidR="00B54573" w:rsidRDefault="00B54573" w:rsidP="00B54573">
      <w:pPr>
        <w:jc w:val="center"/>
        <w:rPr>
          <w:rFonts w:ascii="Book Antiqua" w:hAnsi="Book Antiqua"/>
          <w:lang w:eastAsia="zh-CN"/>
        </w:rPr>
      </w:pPr>
    </w:p>
    <w:p w14:paraId="00FF7D22" w14:textId="77777777" w:rsidR="00B54573" w:rsidRPr="00763D22" w:rsidRDefault="00B54573" w:rsidP="00B54573">
      <w:pPr>
        <w:jc w:val="right"/>
        <w:rPr>
          <w:rFonts w:ascii="Book Antiqua" w:hAnsi="Book Antiqua"/>
          <w:color w:val="000000" w:themeColor="text1"/>
          <w:lang w:eastAsia="zh-CN"/>
        </w:rPr>
      </w:pPr>
    </w:p>
    <w:p w14:paraId="64703F64" w14:textId="77777777" w:rsidR="00B54573" w:rsidRPr="00763D22" w:rsidRDefault="00B54573" w:rsidP="00B5457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454AE25" w14:textId="4869FACF" w:rsidR="00A77B3E" w:rsidRPr="00500FBA" w:rsidRDefault="00A77B3E" w:rsidP="00293A63">
      <w:pPr>
        <w:adjustRightInd w:val="0"/>
        <w:snapToGrid w:val="0"/>
        <w:spacing w:line="360" w:lineRule="auto"/>
        <w:jc w:val="both"/>
        <w:rPr>
          <w:rFonts w:ascii="Book Antiqua" w:hAnsi="Book Antiqua"/>
          <w:color w:val="000000" w:themeColor="text1"/>
        </w:rPr>
      </w:pPr>
    </w:p>
    <w:sectPr w:rsidR="00A77B3E" w:rsidRPr="00500FBA" w:rsidSect="00BD7A2A">
      <w:footerReference w:type="default" r:id="rId14"/>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6AF55" w14:textId="77777777" w:rsidR="00B82DFE" w:rsidRDefault="00B82DFE" w:rsidP="00D06237">
      <w:r>
        <w:separator/>
      </w:r>
    </w:p>
  </w:endnote>
  <w:endnote w:type="continuationSeparator" w:id="0">
    <w:p w14:paraId="2A0A6479" w14:textId="77777777" w:rsidR="00B82DFE" w:rsidRDefault="00B82DFE" w:rsidP="00D0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5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7"/>
      </w:rPr>
      <w:id w:val="-580297106"/>
      <w:docPartObj>
        <w:docPartGallery w:val="Page Numbers (Bottom of Page)"/>
        <w:docPartUnique/>
      </w:docPartObj>
    </w:sdtPr>
    <w:sdtEndPr>
      <w:rPr>
        <w:rStyle w:val="af7"/>
      </w:rPr>
    </w:sdtEndPr>
    <w:sdtContent>
      <w:p w14:paraId="158A4628" w14:textId="70044416" w:rsidR="00D06237" w:rsidRDefault="00D06237" w:rsidP="008A508A">
        <w:pPr>
          <w:pStyle w:val="af5"/>
          <w:framePr w:wrap="none" w:vAnchor="text" w:hAnchor="margin" w:xAlign="center" w:y="1"/>
          <w:rPr>
            <w:rStyle w:val="af7"/>
          </w:rPr>
        </w:pPr>
        <w:r>
          <w:rPr>
            <w:rStyle w:val="af7"/>
          </w:rPr>
          <w:fldChar w:fldCharType="begin"/>
        </w:r>
        <w:r>
          <w:rPr>
            <w:rStyle w:val="af7"/>
          </w:rPr>
          <w:instrText xml:space="preserve"> PAGE </w:instrText>
        </w:r>
        <w:r>
          <w:rPr>
            <w:rStyle w:val="af7"/>
          </w:rPr>
          <w:fldChar w:fldCharType="end"/>
        </w:r>
      </w:p>
    </w:sdtContent>
  </w:sdt>
  <w:p w14:paraId="6D55F44E" w14:textId="77777777" w:rsidR="00D06237" w:rsidRDefault="00D06237">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947591"/>
      <w:docPartObj>
        <w:docPartGallery w:val="Page Numbers (Bottom of Page)"/>
        <w:docPartUnique/>
      </w:docPartObj>
    </w:sdtPr>
    <w:sdtEndPr>
      <w:rPr>
        <w:rFonts w:ascii="Book Antiqua" w:hAnsi="Book Antiqua"/>
      </w:rPr>
    </w:sdtEndPr>
    <w:sdtContent>
      <w:p w14:paraId="30F58655" w14:textId="3E490013" w:rsidR="00293A63" w:rsidRPr="00293A63" w:rsidRDefault="00293A63" w:rsidP="00293A63">
        <w:pPr>
          <w:pStyle w:val="af5"/>
          <w:jc w:val="right"/>
          <w:rPr>
            <w:rFonts w:ascii="Book Antiqua" w:hAnsi="Book Antiqua"/>
          </w:rPr>
        </w:pPr>
        <w:r w:rsidRPr="00293A63">
          <w:rPr>
            <w:rFonts w:ascii="Book Antiqua" w:hAnsi="Book Antiqua"/>
          </w:rPr>
          <w:fldChar w:fldCharType="begin"/>
        </w:r>
        <w:r w:rsidRPr="00293A63">
          <w:rPr>
            <w:rFonts w:ascii="Book Antiqua" w:hAnsi="Book Antiqua"/>
          </w:rPr>
          <w:instrText>PAGE   \* MERGEFORMAT</w:instrText>
        </w:r>
        <w:r w:rsidRPr="00293A63">
          <w:rPr>
            <w:rFonts w:ascii="Book Antiqua" w:hAnsi="Book Antiqua"/>
          </w:rPr>
          <w:fldChar w:fldCharType="separate"/>
        </w:r>
        <w:r w:rsidRPr="00293A63">
          <w:rPr>
            <w:rFonts w:ascii="Book Antiqua" w:hAnsi="Book Antiqua"/>
            <w:lang w:val="zh-CN" w:eastAsia="zh-CN"/>
          </w:rPr>
          <w:t>2</w:t>
        </w:r>
        <w:r w:rsidRPr="00293A63">
          <w:rPr>
            <w:rFonts w:ascii="Book Antiqua" w:hAnsi="Book Antiqua"/>
          </w:rPr>
          <w:fldChar w:fldCharType="end"/>
        </w:r>
        <w:r w:rsidRPr="00293A63">
          <w:rPr>
            <w:rFonts w:ascii="Book Antiqua" w:hAnsi="Book Antiqua"/>
          </w:rPr>
          <w:t xml:space="preserve"> / 35</w:t>
        </w:r>
      </w:p>
    </w:sdtContent>
  </w:sdt>
  <w:p w14:paraId="7C6F7923" w14:textId="77777777" w:rsidR="00D06237" w:rsidRDefault="00D06237">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550F561A" w14:textId="77777777" w:rsidR="00F9718F" w:rsidRDefault="00E831E7" w:rsidP="00134D22">
            <w:pPr>
              <w:pStyle w:val="af5"/>
              <w:jc w:val="right"/>
            </w:pPr>
            <w:r>
              <w:rPr>
                <w:lang w:val="zh-CN" w:eastAsia="zh-CN"/>
              </w:rPr>
              <w:t xml:space="preserve"> </w:t>
            </w:r>
            <w:r>
              <w:rPr>
                <w:b/>
                <w:bCs/>
              </w:rPr>
              <w:fldChar w:fldCharType="begin"/>
            </w:r>
            <w:r>
              <w:rPr>
                <w:b/>
                <w:bCs/>
              </w:rPr>
              <w:instrText>PAGE</w:instrText>
            </w:r>
            <w:r>
              <w:rPr>
                <w:b/>
                <w:bCs/>
              </w:rPr>
              <w:fldChar w:fldCharType="separate"/>
            </w:r>
            <w:r>
              <w:rPr>
                <w:b/>
                <w:bCs/>
                <w:noProof/>
              </w:rPr>
              <w:t>2</w:t>
            </w:r>
            <w:r>
              <w:rPr>
                <w:b/>
                <w:bCs/>
              </w:rPr>
              <w:fldChar w:fldCharType="end"/>
            </w:r>
            <w:r>
              <w:rPr>
                <w:lang w:val="zh-CN" w:eastAsia="zh-CN"/>
              </w:rPr>
              <w:t xml:space="preserve"> </w:t>
            </w:r>
            <w:r>
              <w:rPr>
                <w:lang w:val="zh-CN" w:eastAsia="zh-CN"/>
              </w:rPr>
              <w:t xml:space="preserve">/ </w:t>
            </w:r>
            <w:r>
              <w:rPr>
                <w:b/>
                <w:bCs/>
              </w:rPr>
              <w:fldChar w:fldCharType="begin"/>
            </w:r>
            <w:r>
              <w:rPr>
                <w:b/>
                <w:bCs/>
              </w:rPr>
              <w:instrText>NUMPAGES</w:instrText>
            </w:r>
            <w:r>
              <w:rPr>
                <w:b/>
                <w:bCs/>
              </w:rPr>
              <w:fldChar w:fldCharType="separate"/>
            </w:r>
            <w:r>
              <w:rPr>
                <w:b/>
                <w:bCs/>
                <w:noProof/>
              </w:rPr>
              <w:t>54</w:t>
            </w:r>
            <w:r>
              <w:rPr>
                <w:b/>
                <w:bCs/>
              </w:rPr>
              <w:fldChar w:fldCharType="end"/>
            </w:r>
          </w:p>
        </w:sdtContent>
      </w:sdt>
    </w:sdtContent>
  </w:sdt>
  <w:p w14:paraId="4866FE2F" w14:textId="77777777" w:rsidR="00F9718F" w:rsidRDefault="00B82DFE">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029E3" w14:textId="77777777" w:rsidR="00B82DFE" w:rsidRDefault="00B82DFE" w:rsidP="00D06237">
      <w:r>
        <w:separator/>
      </w:r>
    </w:p>
  </w:footnote>
  <w:footnote w:type="continuationSeparator" w:id="0">
    <w:p w14:paraId="01D6B41D" w14:textId="77777777" w:rsidR="00B82DFE" w:rsidRDefault="00B82DFE" w:rsidP="00D06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7957"/>
    <w:multiLevelType w:val="hybridMultilevel"/>
    <w:tmpl w:val="76E4A4BA"/>
    <w:lvl w:ilvl="0" w:tplc="F374703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7266E"/>
    <w:multiLevelType w:val="hybridMultilevel"/>
    <w:tmpl w:val="A76411D4"/>
    <w:lvl w:ilvl="0" w:tplc="7C8EC4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D70212F"/>
    <w:multiLevelType w:val="hybridMultilevel"/>
    <w:tmpl w:val="D270AF50"/>
    <w:lvl w:ilvl="0" w:tplc="5BB83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A37E9"/>
    <w:multiLevelType w:val="hybridMultilevel"/>
    <w:tmpl w:val="4CE08B3A"/>
    <w:lvl w:ilvl="0" w:tplc="6600A4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48"/>
    <w:rsid w:val="0001189D"/>
    <w:rsid w:val="00023503"/>
    <w:rsid w:val="000313EA"/>
    <w:rsid w:val="00047CB5"/>
    <w:rsid w:val="0007569A"/>
    <w:rsid w:val="00077C19"/>
    <w:rsid w:val="00105732"/>
    <w:rsid w:val="00145EA4"/>
    <w:rsid w:val="002742A1"/>
    <w:rsid w:val="00293A63"/>
    <w:rsid w:val="002E2E3D"/>
    <w:rsid w:val="00315051"/>
    <w:rsid w:val="003406E4"/>
    <w:rsid w:val="00357323"/>
    <w:rsid w:val="003939B2"/>
    <w:rsid w:val="003B1746"/>
    <w:rsid w:val="003D3A75"/>
    <w:rsid w:val="003D714F"/>
    <w:rsid w:val="00402DCE"/>
    <w:rsid w:val="00432047"/>
    <w:rsid w:val="00483C21"/>
    <w:rsid w:val="00497742"/>
    <w:rsid w:val="004C6EF3"/>
    <w:rsid w:val="004D3D36"/>
    <w:rsid w:val="004E014E"/>
    <w:rsid w:val="004F229A"/>
    <w:rsid w:val="00500FBA"/>
    <w:rsid w:val="00522B02"/>
    <w:rsid w:val="00531753"/>
    <w:rsid w:val="005C7A0D"/>
    <w:rsid w:val="0061236F"/>
    <w:rsid w:val="00616867"/>
    <w:rsid w:val="00616DAE"/>
    <w:rsid w:val="0064324C"/>
    <w:rsid w:val="00650EE5"/>
    <w:rsid w:val="00661B53"/>
    <w:rsid w:val="00690BE6"/>
    <w:rsid w:val="006D5C53"/>
    <w:rsid w:val="00777A0B"/>
    <w:rsid w:val="007816EC"/>
    <w:rsid w:val="007B66BD"/>
    <w:rsid w:val="007E1FB3"/>
    <w:rsid w:val="00832BAA"/>
    <w:rsid w:val="008550AF"/>
    <w:rsid w:val="008D7006"/>
    <w:rsid w:val="00915EAD"/>
    <w:rsid w:val="009458F5"/>
    <w:rsid w:val="00951F6C"/>
    <w:rsid w:val="00974AED"/>
    <w:rsid w:val="00981C84"/>
    <w:rsid w:val="009E1BF6"/>
    <w:rsid w:val="00A307C8"/>
    <w:rsid w:val="00A32592"/>
    <w:rsid w:val="00A77B3E"/>
    <w:rsid w:val="00A849FC"/>
    <w:rsid w:val="00AB763A"/>
    <w:rsid w:val="00AC44BD"/>
    <w:rsid w:val="00B15F0D"/>
    <w:rsid w:val="00B54573"/>
    <w:rsid w:val="00B82DFE"/>
    <w:rsid w:val="00BC481A"/>
    <w:rsid w:val="00C033C6"/>
    <w:rsid w:val="00C12282"/>
    <w:rsid w:val="00C503ED"/>
    <w:rsid w:val="00CA2A55"/>
    <w:rsid w:val="00D016DD"/>
    <w:rsid w:val="00D06237"/>
    <w:rsid w:val="00D07D18"/>
    <w:rsid w:val="00D36A29"/>
    <w:rsid w:val="00D400C7"/>
    <w:rsid w:val="00D4041A"/>
    <w:rsid w:val="00D460B0"/>
    <w:rsid w:val="00D57AFA"/>
    <w:rsid w:val="00D94AC4"/>
    <w:rsid w:val="00DA33B2"/>
    <w:rsid w:val="00E5187F"/>
    <w:rsid w:val="00E52747"/>
    <w:rsid w:val="00E82903"/>
    <w:rsid w:val="00E831E7"/>
    <w:rsid w:val="00EB072C"/>
    <w:rsid w:val="00ED1735"/>
    <w:rsid w:val="00EE7791"/>
    <w:rsid w:val="00F03661"/>
    <w:rsid w:val="00F20B9A"/>
    <w:rsid w:val="00F64FAB"/>
    <w:rsid w:val="00F701DE"/>
    <w:rsid w:val="00F86D1C"/>
    <w:rsid w:val="00FB5CA6"/>
    <w:rsid w:val="00FC2721"/>
    <w:rsid w:val="00FE0E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5E1D31"/>
  <w15:docId w15:val="{B1DF82DD-615D-47C0-88F7-83E0561B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3B1746"/>
    <w:pPr>
      <w:spacing w:before="100" w:beforeAutospacing="1" w:after="100" w:afterAutospacing="1"/>
      <w:outlineLvl w:val="0"/>
    </w:pPr>
    <w:rPr>
      <w:b/>
      <w:bCs/>
      <w:kern w:val="36"/>
      <w:sz w:val="48"/>
      <w:szCs w:val="4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033C6"/>
    <w:rPr>
      <w:sz w:val="21"/>
      <w:szCs w:val="21"/>
    </w:rPr>
  </w:style>
  <w:style w:type="paragraph" w:styleId="a4">
    <w:name w:val="annotation text"/>
    <w:basedOn w:val="a"/>
    <w:link w:val="a5"/>
    <w:semiHidden/>
    <w:unhideWhenUsed/>
    <w:rsid w:val="00C033C6"/>
  </w:style>
  <w:style w:type="character" w:customStyle="1" w:styleId="a5">
    <w:name w:val="批注文字 字符"/>
    <w:basedOn w:val="a0"/>
    <w:link w:val="a4"/>
    <w:semiHidden/>
    <w:rsid w:val="00C033C6"/>
    <w:rPr>
      <w:sz w:val="24"/>
      <w:szCs w:val="24"/>
    </w:rPr>
  </w:style>
  <w:style w:type="paragraph" w:styleId="a6">
    <w:name w:val="annotation subject"/>
    <w:basedOn w:val="a4"/>
    <w:next w:val="a4"/>
    <w:link w:val="a7"/>
    <w:semiHidden/>
    <w:unhideWhenUsed/>
    <w:rsid w:val="00C033C6"/>
    <w:rPr>
      <w:b/>
      <w:bCs/>
    </w:rPr>
  </w:style>
  <w:style w:type="character" w:customStyle="1" w:styleId="a7">
    <w:name w:val="批注主题 字符"/>
    <w:basedOn w:val="a5"/>
    <w:link w:val="a6"/>
    <w:semiHidden/>
    <w:rsid w:val="00C033C6"/>
    <w:rPr>
      <w:b/>
      <w:bCs/>
      <w:sz w:val="24"/>
      <w:szCs w:val="24"/>
    </w:rPr>
  </w:style>
  <w:style w:type="paragraph" w:styleId="a8">
    <w:name w:val="Plain Text"/>
    <w:basedOn w:val="a"/>
    <w:link w:val="a9"/>
    <w:uiPriority w:val="99"/>
    <w:unhideWhenUsed/>
    <w:rsid w:val="00C033C6"/>
    <w:pPr>
      <w:widowControl w:val="0"/>
      <w:jc w:val="both"/>
    </w:pPr>
    <w:rPr>
      <w:rFonts w:ascii="宋体" w:eastAsia="宋体" w:hAnsi="Courier New"/>
      <w:sz w:val="20"/>
      <w:szCs w:val="20"/>
      <w:lang w:eastAsia="zh-CN"/>
    </w:rPr>
  </w:style>
  <w:style w:type="character" w:customStyle="1" w:styleId="a9">
    <w:name w:val="纯文本 字符"/>
    <w:basedOn w:val="a0"/>
    <w:link w:val="a8"/>
    <w:uiPriority w:val="99"/>
    <w:rsid w:val="00C033C6"/>
    <w:rPr>
      <w:rFonts w:ascii="宋体" w:eastAsia="宋体" w:hAnsi="Courier New"/>
      <w:lang w:eastAsia="zh-CN"/>
    </w:rPr>
  </w:style>
  <w:style w:type="character" w:customStyle="1" w:styleId="15">
    <w:name w:val="15"/>
    <w:basedOn w:val="a0"/>
    <w:rsid w:val="003B1746"/>
    <w:rPr>
      <w:rFonts w:ascii="等线" w:eastAsia="等线" w:hAnsi="等线" w:hint="eastAsia"/>
    </w:rPr>
  </w:style>
  <w:style w:type="character" w:customStyle="1" w:styleId="10">
    <w:name w:val="标题 1 字符"/>
    <w:basedOn w:val="a0"/>
    <w:link w:val="1"/>
    <w:uiPriority w:val="9"/>
    <w:rsid w:val="003B1746"/>
    <w:rPr>
      <w:b/>
      <w:bCs/>
      <w:kern w:val="36"/>
      <w:sz w:val="48"/>
      <w:szCs w:val="48"/>
      <w:lang w:eastAsia="ja-JP"/>
    </w:rPr>
  </w:style>
  <w:style w:type="paragraph" w:customStyle="1" w:styleId="p1">
    <w:name w:val="p1"/>
    <w:basedOn w:val="a"/>
    <w:rsid w:val="003B1746"/>
    <w:rPr>
      <w:rFonts w:ascii="Helvetica" w:hAnsi="Helvetica"/>
      <w:sz w:val="12"/>
      <w:szCs w:val="12"/>
      <w:lang w:eastAsia="ja-JP"/>
    </w:rPr>
  </w:style>
  <w:style w:type="table" w:styleId="aa">
    <w:name w:val="Table Grid"/>
    <w:basedOn w:val="a1"/>
    <w:uiPriority w:val="39"/>
    <w:rsid w:val="003B1746"/>
    <w:rPr>
      <w:rFonts w:asciiTheme="minorHAnsi" w:hAnsiTheme="minorHAnsi"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3B1746"/>
    <w:pPr>
      <w:spacing w:before="100" w:beforeAutospacing="1" w:after="100" w:afterAutospacing="1"/>
    </w:pPr>
    <w:rPr>
      <w:lang w:eastAsia="ja-JP"/>
    </w:rPr>
  </w:style>
  <w:style w:type="character" w:styleId="ac">
    <w:name w:val="Emphasis"/>
    <w:basedOn w:val="a0"/>
    <w:uiPriority w:val="20"/>
    <w:qFormat/>
    <w:rsid w:val="003B1746"/>
    <w:rPr>
      <w:i/>
      <w:iCs/>
    </w:rPr>
  </w:style>
  <w:style w:type="character" w:styleId="ad">
    <w:name w:val="Hyperlink"/>
    <w:basedOn w:val="a0"/>
    <w:uiPriority w:val="99"/>
    <w:unhideWhenUsed/>
    <w:rsid w:val="003B1746"/>
    <w:rPr>
      <w:color w:val="0000FF"/>
      <w:u w:val="single"/>
    </w:rPr>
  </w:style>
  <w:style w:type="paragraph" w:styleId="ae">
    <w:name w:val="List Paragraph"/>
    <w:basedOn w:val="a"/>
    <w:uiPriority w:val="34"/>
    <w:qFormat/>
    <w:rsid w:val="003B1746"/>
    <w:pPr>
      <w:spacing w:after="200" w:line="276" w:lineRule="auto"/>
      <w:ind w:left="720"/>
      <w:contextualSpacing/>
    </w:pPr>
    <w:rPr>
      <w:rFonts w:asciiTheme="minorHAnsi" w:eastAsiaTheme="minorHAnsi" w:hAnsiTheme="minorHAnsi" w:cstheme="minorBidi"/>
      <w:sz w:val="22"/>
      <w:szCs w:val="22"/>
    </w:rPr>
  </w:style>
  <w:style w:type="paragraph" w:customStyle="1" w:styleId="p">
    <w:name w:val="p"/>
    <w:basedOn w:val="a"/>
    <w:rsid w:val="003B1746"/>
    <w:pPr>
      <w:spacing w:before="100" w:beforeAutospacing="1" w:after="100" w:afterAutospacing="1"/>
    </w:pPr>
    <w:rPr>
      <w:lang w:eastAsia="ja-JP"/>
    </w:rPr>
  </w:style>
  <w:style w:type="character" w:customStyle="1" w:styleId="smallcaps">
    <w:name w:val="smallcaps"/>
    <w:basedOn w:val="a0"/>
    <w:rsid w:val="003B1746"/>
  </w:style>
  <w:style w:type="paragraph" w:customStyle="1" w:styleId="EndNoteBibliographyTitle">
    <w:name w:val="EndNote Bibliography Title"/>
    <w:basedOn w:val="a"/>
    <w:rsid w:val="003B1746"/>
    <w:pPr>
      <w:jc w:val="center"/>
    </w:pPr>
    <w:rPr>
      <w:lang w:eastAsia="ja-JP"/>
    </w:rPr>
  </w:style>
  <w:style w:type="paragraph" w:customStyle="1" w:styleId="EndNoteBibliography">
    <w:name w:val="EndNote Bibliography"/>
    <w:basedOn w:val="a"/>
    <w:rsid w:val="003B1746"/>
    <w:rPr>
      <w:lang w:eastAsia="ja-JP"/>
    </w:rPr>
  </w:style>
  <w:style w:type="paragraph" w:styleId="af">
    <w:name w:val="Balloon Text"/>
    <w:basedOn w:val="a"/>
    <w:link w:val="af0"/>
    <w:uiPriority w:val="99"/>
    <w:unhideWhenUsed/>
    <w:rsid w:val="003B1746"/>
    <w:rPr>
      <w:rFonts w:ascii="Tahoma" w:hAnsi="Tahoma" w:cs="Tahoma"/>
      <w:sz w:val="16"/>
      <w:szCs w:val="16"/>
      <w:lang w:eastAsia="ja-JP"/>
    </w:rPr>
  </w:style>
  <w:style w:type="character" w:customStyle="1" w:styleId="af0">
    <w:name w:val="批注框文本 字符"/>
    <w:basedOn w:val="a0"/>
    <w:link w:val="af"/>
    <w:uiPriority w:val="99"/>
    <w:rsid w:val="003B1746"/>
    <w:rPr>
      <w:rFonts w:ascii="Tahoma" w:hAnsi="Tahoma" w:cs="Tahoma"/>
      <w:sz w:val="16"/>
      <w:szCs w:val="16"/>
      <w:lang w:eastAsia="ja-JP"/>
    </w:rPr>
  </w:style>
  <w:style w:type="paragraph" w:styleId="af1">
    <w:name w:val="endnote text"/>
    <w:basedOn w:val="a"/>
    <w:link w:val="af2"/>
    <w:uiPriority w:val="99"/>
    <w:semiHidden/>
    <w:unhideWhenUsed/>
    <w:rsid w:val="003B1746"/>
    <w:rPr>
      <w:sz w:val="20"/>
      <w:szCs w:val="20"/>
      <w:lang w:eastAsia="ja-JP"/>
    </w:rPr>
  </w:style>
  <w:style w:type="character" w:customStyle="1" w:styleId="af2">
    <w:name w:val="尾注文本 字符"/>
    <w:basedOn w:val="a0"/>
    <w:link w:val="af1"/>
    <w:uiPriority w:val="99"/>
    <w:semiHidden/>
    <w:rsid w:val="003B1746"/>
    <w:rPr>
      <w:lang w:eastAsia="ja-JP"/>
    </w:rPr>
  </w:style>
  <w:style w:type="character" w:styleId="af3">
    <w:name w:val="endnote reference"/>
    <w:basedOn w:val="a0"/>
    <w:uiPriority w:val="99"/>
    <w:semiHidden/>
    <w:unhideWhenUsed/>
    <w:rsid w:val="003B1746"/>
    <w:rPr>
      <w:vertAlign w:val="superscript"/>
    </w:rPr>
  </w:style>
  <w:style w:type="character" w:customStyle="1" w:styleId="s1">
    <w:name w:val="s1"/>
    <w:basedOn w:val="a0"/>
    <w:rsid w:val="003B1746"/>
  </w:style>
  <w:style w:type="character" w:customStyle="1" w:styleId="apple-converted-space">
    <w:name w:val="apple-converted-space"/>
    <w:basedOn w:val="a0"/>
    <w:rsid w:val="003B1746"/>
  </w:style>
  <w:style w:type="paragraph" w:styleId="af4">
    <w:name w:val="Revision"/>
    <w:hidden/>
    <w:uiPriority w:val="99"/>
    <w:semiHidden/>
    <w:rsid w:val="003B1746"/>
    <w:rPr>
      <w:sz w:val="24"/>
      <w:szCs w:val="24"/>
      <w:lang w:eastAsia="ja-JP"/>
    </w:rPr>
  </w:style>
  <w:style w:type="paragraph" w:styleId="af5">
    <w:name w:val="footer"/>
    <w:basedOn w:val="a"/>
    <w:link w:val="af6"/>
    <w:uiPriority w:val="99"/>
    <w:unhideWhenUsed/>
    <w:rsid w:val="003B1746"/>
    <w:pPr>
      <w:tabs>
        <w:tab w:val="center" w:pos="4680"/>
        <w:tab w:val="right" w:pos="9360"/>
      </w:tabs>
    </w:pPr>
    <w:rPr>
      <w:lang w:eastAsia="ja-JP"/>
    </w:rPr>
  </w:style>
  <w:style w:type="character" w:customStyle="1" w:styleId="af6">
    <w:name w:val="页脚 字符"/>
    <w:basedOn w:val="a0"/>
    <w:link w:val="af5"/>
    <w:uiPriority w:val="99"/>
    <w:rsid w:val="003B1746"/>
    <w:rPr>
      <w:sz w:val="24"/>
      <w:szCs w:val="24"/>
      <w:lang w:eastAsia="ja-JP"/>
    </w:rPr>
  </w:style>
  <w:style w:type="character" w:styleId="af7">
    <w:name w:val="page number"/>
    <w:basedOn w:val="a0"/>
    <w:uiPriority w:val="99"/>
    <w:semiHidden/>
    <w:unhideWhenUsed/>
    <w:rsid w:val="003B1746"/>
  </w:style>
  <w:style w:type="paragraph" w:styleId="af8">
    <w:name w:val="header"/>
    <w:basedOn w:val="a"/>
    <w:link w:val="af9"/>
    <w:uiPriority w:val="99"/>
    <w:unhideWhenUsed/>
    <w:rsid w:val="003B1746"/>
    <w:pPr>
      <w:pBdr>
        <w:bottom w:val="single" w:sz="6" w:space="1" w:color="auto"/>
      </w:pBdr>
      <w:tabs>
        <w:tab w:val="center" w:pos="4153"/>
        <w:tab w:val="right" w:pos="8306"/>
      </w:tabs>
      <w:snapToGrid w:val="0"/>
      <w:jc w:val="center"/>
    </w:pPr>
    <w:rPr>
      <w:sz w:val="18"/>
      <w:szCs w:val="18"/>
      <w:lang w:eastAsia="ja-JP"/>
    </w:rPr>
  </w:style>
  <w:style w:type="character" w:customStyle="1" w:styleId="af9">
    <w:name w:val="页眉 字符"/>
    <w:basedOn w:val="a0"/>
    <w:link w:val="af8"/>
    <w:uiPriority w:val="99"/>
    <w:rsid w:val="003B1746"/>
    <w:rPr>
      <w:sz w:val="18"/>
      <w:szCs w:val="18"/>
      <w:lang w:eastAsia="ja-JP"/>
    </w:rPr>
  </w:style>
  <w:style w:type="paragraph" w:customStyle="1" w:styleId="11">
    <w:name w:val="正文1"/>
    <w:rsid w:val="00D016DD"/>
    <w:pPr>
      <w:widowControl w:val="0"/>
      <w:jc w:val="both"/>
    </w:pPr>
    <w:rPr>
      <w:rFonts w:eastAsia="宋体"/>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324">
      <w:bodyDiv w:val="1"/>
      <w:marLeft w:val="0"/>
      <w:marRight w:val="0"/>
      <w:marTop w:val="0"/>
      <w:marBottom w:val="0"/>
      <w:divBdr>
        <w:top w:val="none" w:sz="0" w:space="0" w:color="auto"/>
        <w:left w:val="none" w:sz="0" w:space="0" w:color="auto"/>
        <w:bottom w:val="none" w:sz="0" w:space="0" w:color="auto"/>
        <w:right w:val="none" w:sz="0" w:space="0" w:color="auto"/>
      </w:divBdr>
    </w:div>
    <w:div w:id="74518751">
      <w:bodyDiv w:val="1"/>
      <w:marLeft w:val="0"/>
      <w:marRight w:val="0"/>
      <w:marTop w:val="0"/>
      <w:marBottom w:val="0"/>
      <w:divBdr>
        <w:top w:val="none" w:sz="0" w:space="0" w:color="auto"/>
        <w:left w:val="none" w:sz="0" w:space="0" w:color="auto"/>
        <w:bottom w:val="none" w:sz="0" w:space="0" w:color="auto"/>
        <w:right w:val="none" w:sz="0" w:space="0" w:color="auto"/>
      </w:divBdr>
    </w:div>
    <w:div w:id="363794157">
      <w:bodyDiv w:val="1"/>
      <w:marLeft w:val="0"/>
      <w:marRight w:val="0"/>
      <w:marTop w:val="0"/>
      <w:marBottom w:val="0"/>
      <w:divBdr>
        <w:top w:val="none" w:sz="0" w:space="0" w:color="auto"/>
        <w:left w:val="none" w:sz="0" w:space="0" w:color="auto"/>
        <w:bottom w:val="none" w:sz="0" w:space="0" w:color="auto"/>
        <w:right w:val="none" w:sz="0" w:space="0" w:color="auto"/>
      </w:divBdr>
    </w:div>
    <w:div w:id="503665597">
      <w:bodyDiv w:val="1"/>
      <w:marLeft w:val="0"/>
      <w:marRight w:val="0"/>
      <w:marTop w:val="0"/>
      <w:marBottom w:val="0"/>
      <w:divBdr>
        <w:top w:val="none" w:sz="0" w:space="0" w:color="auto"/>
        <w:left w:val="none" w:sz="0" w:space="0" w:color="auto"/>
        <w:bottom w:val="none" w:sz="0" w:space="0" w:color="auto"/>
        <w:right w:val="none" w:sz="0" w:space="0" w:color="auto"/>
      </w:divBdr>
    </w:div>
    <w:div w:id="537083863">
      <w:bodyDiv w:val="1"/>
      <w:marLeft w:val="0"/>
      <w:marRight w:val="0"/>
      <w:marTop w:val="0"/>
      <w:marBottom w:val="0"/>
      <w:divBdr>
        <w:top w:val="none" w:sz="0" w:space="0" w:color="auto"/>
        <w:left w:val="none" w:sz="0" w:space="0" w:color="auto"/>
        <w:bottom w:val="none" w:sz="0" w:space="0" w:color="auto"/>
        <w:right w:val="none" w:sz="0" w:space="0" w:color="auto"/>
      </w:divBdr>
    </w:div>
    <w:div w:id="755977651">
      <w:bodyDiv w:val="1"/>
      <w:marLeft w:val="0"/>
      <w:marRight w:val="0"/>
      <w:marTop w:val="0"/>
      <w:marBottom w:val="0"/>
      <w:divBdr>
        <w:top w:val="none" w:sz="0" w:space="0" w:color="auto"/>
        <w:left w:val="none" w:sz="0" w:space="0" w:color="auto"/>
        <w:bottom w:val="none" w:sz="0" w:space="0" w:color="auto"/>
        <w:right w:val="none" w:sz="0" w:space="0" w:color="auto"/>
      </w:divBdr>
    </w:div>
    <w:div w:id="776366248">
      <w:bodyDiv w:val="1"/>
      <w:marLeft w:val="0"/>
      <w:marRight w:val="0"/>
      <w:marTop w:val="0"/>
      <w:marBottom w:val="0"/>
      <w:divBdr>
        <w:top w:val="none" w:sz="0" w:space="0" w:color="auto"/>
        <w:left w:val="none" w:sz="0" w:space="0" w:color="auto"/>
        <w:bottom w:val="none" w:sz="0" w:space="0" w:color="auto"/>
        <w:right w:val="none" w:sz="0" w:space="0" w:color="auto"/>
      </w:divBdr>
    </w:div>
    <w:div w:id="1093238091">
      <w:bodyDiv w:val="1"/>
      <w:marLeft w:val="0"/>
      <w:marRight w:val="0"/>
      <w:marTop w:val="0"/>
      <w:marBottom w:val="0"/>
      <w:divBdr>
        <w:top w:val="none" w:sz="0" w:space="0" w:color="auto"/>
        <w:left w:val="none" w:sz="0" w:space="0" w:color="auto"/>
        <w:bottom w:val="none" w:sz="0" w:space="0" w:color="auto"/>
        <w:right w:val="none" w:sz="0" w:space="0" w:color="auto"/>
      </w:divBdr>
    </w:div>
    <w:div w:id="1101216128">
      <w:bodyDiv w:val="1"/>
      <w:marLeft w:val="0"/>
      <w:marRight w:val="0"/>
      <w:marTop w:val="0"/>
      <w:marBottom w:val="0"/>
      <w:divBdr>
        <w:top w:val="none" w:sz="0" w:space="0" w:color="auto"/>
        <w:left w:val="none" w:sz="0" w:space="0" w:color="auto"/>
        <w:bottom w:val="none" w:sz="0" w:space="0" w:color="auto"/>
        <w:right w:val="none" w:sz="0" w:space="0" w:color="auto"/>
      </w:divBdr>
    </w:div>
    <w:div w:id="1239945978">
      <w:bodyDiv w:val="1"/>
      <w:marLeft w:val="0"/>
      <w:marRight w:val="0"/>
      <w:marTop w:val="0"/>
      <w:marBottom w:val="0"/>
      <w:divBdr>
        <w:top w:val="none" w:sz="0" w:space="0" w:color="auto"/>
        <w:left w:val="none" w:sz="0" w:space="0" w:color="auto"/>
        <w:bottom w:val="none" w:sz="0" w:space="0" w:color="auto"/>
        <w:right w:val="none" w:sz="0" w:space="0" w:color="auto"/>
      </w:divBdr>
    </w:div>
    <w:div w:id="1327123566">
      <w:bodyDiv w:val="1"/>
      <w:marLeft w:val="0"/>
      <w:marRight w:val="0"/>
      <w:marTop w:val="0"/>
      <w:marBottom w:val="0"/>
      <w:divBdr>
        <w:top w:val="none" w:sz="0" w:space="0" w:color="auto"/>
        <w:left w:val="none" w:sz="0" w:space="0" w:color="auto"/>
        <w:bottom w:val="none" w:sz="0" w:space="0" w:color="auto"/>
        <w:right w:val="none" w:sz="0" w:space="0" w:color="auto"/>
      </w:divBdr>
    </w:div>
    <w:div w:id="1466696152">
      <w:bodyDiv w:val="1"/>
      <w:marLeft w:val="0"/>
      <w:marRight w:val="0"/>
      <w:marTop w:val="0"/>
      <w:marBottom w:val="0"/>
      <w:divBdr>
        <w:top w:val="none" w:sz="0" w:space="0" w:color="auto"/>
        <w:left w:val="none" w:sz="0" w:space="0" w:color="auto"/>
        <w:bottom w:val="none" w:sz="0" w:space="0" w:color="auto"/>
        <w:right w:val="none" w:sz="0" w:space="0" w:color="auto"/>
      </w:divBdr>
    </w:div>
    <w:div w:id="1556233848">
      <w:bodyDiv w:val="1"/>
      <w:marLeft w:val="0"/>
      <w:marRight w:val="0"/>
      <w:marTop w:val="0"/>
      <w:marBottom w:val="0"/>
      <w:divBdr>
        <w:top w:val="none" w:sz="0" w:space="0" w:color="auto"/>
        <w:left w:val="none" w:sz="0" w:space="0" w:color="auto"/>
        <w:bottom w:val="none" w:sz="0" w:space="0" w:color="auto"/>
        <w:right w:val="none" w:sz="0" w:space="0" w:color="auto"/>
      </w:divBdr>
    </w:div>
    <w:div w:id="1849171318">
      <w:bodyDiv w:val="1"/>
      <w:marLeft w:val="0"/>
      <w:marRight w:val="0"/>
      <w:marTop w:val="0"/>
      <w:marBottom w:val="0"/>
      <w:divBdr>
        <w:top w:val="none" w:sz="0" w:space="0" w:color="auto"/>
        <w:left w:val="none" w:sz="0" w:space="0" w:color="auto"/>
        <w:bottom w:val="none" w:sz="0" w:space="0" w:color="auto"/>
        <w:right w:val="none" w:sz="0" w:space="0" w:color="auto"/>
      </w:divBdr>
    </w:div>
    <w:div w:id="1926180829">
      <w:bodyDiv w:val="1"/>
      <w:marLeft w:val="0"/>
      <w:marRight w:val="0"/>
      <w:marTop w:val="0"/>
      <w:marBottom w:val="0"/>
      <w:divBdr>
        <w:top w:val="none" w:sz="0" w:space="0" w:color="auto"/>
        <w:left w:val="none" w:sz="0" w:space="0" w:color="auto"/>
        <w:bottom w:val="none" w:sz="0" w:space="0" w:color="auto"/>
        <w:right w:val="none" w:sz="0" w:space="0" w:color="auto"/>
      </w:divBdr>
    </w:div>
    <w:div w:id="2056001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36</Pages>
  <Words>7529</Words>
  <Characters>42917</Characters>
  <Application>Microsoft Office Word</Application>
  <DocSecurity>0</DocSecurity>
  <Lines>357</Lines>
  <Paragraphs>100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harish patel</dc:creator>
  <cp:lastModifiedBy>Li Jia-Hui</cp:lastModifiedBy>
  <cp:revision>45</cp:revision>
  <dcterms:created xsi:type="dcterms:W3CDTF">2021-09-08T06:55:00Z</dcterms:created>
  <dcterms:modified xsi:type="dcterms:W3CDTF">2021-10-26T09:46:00Z</dcterms:modified>
</cp:coreProperties>
</file>