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464C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 xml:space="preserve">Name of Journal: </w:t>
      </w:r>
      <w:r w:rsidRPr="0052580F">
        <w:rPr>
          <w:rFonts w:ascii="Book Antiqua" w:eastAsia="Book Antiqua" w:hAnsi="Book Antiqua" w:cs="Book Antiqua"/>
          <w:i/>
          <w:color w:val="000000"/>
        </w:rPr>
        <w:t>World Journal of Stem Cells</w:t>
      </w:r>
    </w:p>
    <w:p w14:paraId="4E89E859"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 xml:space="preserve">Manuscript NO: </w:t>
      </w:r>
      <w:r w:rsidRPr="0052580F">
        <w:rPr>
          <w:rFonts w:ascii="Book Antiqua" w:eastAsia="Book Antiqua" w:hAnsi="Book Antiqua" w:cs="Book Antiqua"/>
          <w:color w:val="000000"/>
        </w:rPr>
        <w:t>63568</w:t>
      </w:r>
    </w:p>
    <w:p w14:paraId="1BA38CE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 xml:space="preserve">Manuscript Type: </w:t>
      </w:r>
      <w:r w:rsidRPr="0052580F">
        <w:rPr>
          <w:rFonts w:ascii="Book Antiqua" w:eastAsia="Book Antiqua" w:hAnsi="Book Antiqua" w:cs="Book Antiqua"/>
          <w:color w:val="000000"/>
        </w:rPr>
        <w:t>CASE REPORT</w:t>
      </w:r>
    </w:p>
    <w:p w14:paraId="6C623DD5" w14:textId="77777777" w:rsidR="00A77B3E" w:rsidRPr="0052580F" w:rsidRDefault="00A77B3E" w:rsidP="00F97E6B">
      <w:pPr>
        <w:adjustRightInd w:val="0"/>
        <w:snapToGrid w:val="0"/>
        <w:spacing w:line="360" w:lineRule="auto"/>
        <w:jc w:val="both"/>
        <w:rPr>
          <w:rFonts w:ascii="Book Antiqua" w:hAnsi="Book Antiqua"/>
        </w:rPr>
      </w:pPr>
    </w:p>
    <w:p w14:paraId="0FEAF723" w14:textId="7C403C18" w:rsidR="00A77B3E" w:rsidRPr="0052580F" w:rsidRDefault="00164420" w:rsidP="00F97E6B">
      <w:pPr>
        <w:adjustRightInd w:val="0"/>
        <w:snapToGrid w:val="0"/>
        <w:spacing w:line="360" w:lineRule="auto"/>
        <w:jc w:val="both"/>
        <w:rPr>
          <w:rFonts w:ascii="Book Antiqua" w:hAnsi="Book Antiqua"/>
          <w:b/>
        </w:rPr>
      </w:pPr>
      <w:r w:rsidRPr="0052580F">
        <w:rPr>
          <w:rFonts w:ascii="Book Antiqua" w:eastAsia="Book Antiqua" w:hAnsi="Book Antiqua" w:cs="Book Antiqua"/>
          <w:b/>
          <w:color w:val="000000"/>
        </w:rPr>
        <w:t>First</w:t>
      </w:r>
      <w:r w:rsidR="00761AC7" w:rsidRPr="0052580F">
        <w:rPr>
          <w:rFonts w:ascii="Book Antiqua" w:eastAsia="Book Antiqua" w:hAnsi="Book Antiqua" w:cs="Book Antiqua"/>
          <w:b/>
          <w:color w:val="000000"/>
        </w:rPr>
        <w:t xml:space="preserve"> </w:t>
      </w:r>
      <w:r w:rsidRPr="0052580F">
        <w:rPr>
          <w:rFonts w:ascii="Book Antiqua" w:eastAsia="Book Antiqua" w:hAnsi="Book Antiqua" w:cs="Book Antiqua"/>
          <w:b/>
          <w:color w:val="000000"/>
        </w:rPr>
        <w:t xml:space="preserve">immunohistochemical evidence </w:t>
      </w:r>
      <w:r w:rsidR="00176C34" w:rsidRPr="0052580F">
        <w:rPr>
          <w:rFonts w:ascii="Book Antiqua" w:eastAsia="Book Antiqua" w:hAnsi="Book Antiqua" w:cs="Book Antiqua"/>
          <w:b/>
          <w:color w:val="000000"/>
        </w:rPr>
        <w:t xml:space="preserve">of human tendon repair following stem </w:t>
      </w:r>
      <w:r w:rsidR="00176C34" w:rsidRPr="0052580F">
        <w:rPr>
          <w:rFonts w:ascii="Book Antiqua" w:eastAsia="Book Antiqua" w:hAnsi="Book Antiqua" w:cs="Book Antiqua"/>
          <w:b/>
        </w:rPr>
        <w:t>cell</w:t>
      </w:r>
      <w:r w:rsidRPr="0052580F">
        <w:rPr>
          <w:rFonts w:ascii="Book Antiqua" w:eastAsia="Book Antiqua" w:hAnsi="Book Antiqua" w:cs="Book Antiqua"/>
          <w:b/>
        </w:rPr>
        <w:t xml:space="preserve"> </w:t>
      </w:r>
      <w:r w:rsidRPr="0052580F">
        <w:rPr>
          <w:rFonts w:ascii="Book Antiqua" w:eastAsia="Book Antiqua" w:hAnsi="Book Antiqua" w:cs="Book Antiqua"/>
          <w:b/>
          <w:color w:val="000000"/>
        </w:rPr>
        <w:t>injection</w:t>
      </w:r>
      <w:r w:rsidR="00176C34" w:rsidRPr="0052580F">
        <w:rPr>
          <w:rFonts w:ascii="Book Antiqua" w:eastAsia="Book Antiqua" w:hAnsi="Book Antiqua" w:cs="Book Antiqua"/>
          <w:b/>
        </w:rPr>
        <w:t xml:space="preserve">: </w:t>
      </w:r>
      <w:r w:rsidR="00D611FD" w:rsidRPr="0052580F">
        <w:rPr>
          <w:rFonts w:ascii="Book Antiqua" w:hAnsi="Book Antiqua" w:cs="宋体"/>
          <w:b/>
        </w:rPr>
        <w:t>A</w:t>
      </w:r>
      <w:r w:rsidR="00761AC7" w:rsidRPr="0052580F">
        <w:rPr>
          <w:rFonts w:ascii="Book Antiqua" w:hAnsi="Book Antiqua" w:cs="宋体"/>
          <w:b/>
        </w:rPr>
        <w:t xml:space="preserve"> </w:t>
      </w:r>
      <w:r w:rsidR="00896DAC" w:rsidRPr="0052580F">
        <w:rPr>
          <w:rFonts w:ascii="Book Antiqua" w:hAnsi="Book Antiqua" w:cs="宋体"/>
          <w:b/>
        </w:rPr>
        <w:t>case report and review of literature</w:t>
      </w:r>
    </w:p>
    <w:p w14:paraId="4417BCC7" w14:textId="77777777" w:rsidR="00A77B3E" w:rsidRPr="0052580F" w:rsidRDefault="00A77B3E" w:rsidP="00F97E6B">
      <w:pPr>
        <w:adjustRightInd w:val="0"/>
        <w:snapToGrid w:val="0"/>
        <w:spacing w:line="360" w:lineRule="auto"/>
        <w:jc w:val="both"/>
        <w:rPr>
          <w:rFonts w:ascii="Book Antiqua" w:hAnsi="Book Antiqua"/>
        </w:rPr>
      </w:pPr>
    </w:p>
    <w:p w14:paraId="5DB1E792" w14:textId="59A80328" w:rsidR="00A77B3E" w:rsidRPr="0052580F" w:rsidRDefault="00D611FD"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Alt E </w:t>
      </w:r>
      <w:r w:rsidRPr="0052580F">
        <w:rPr>
          <w:rFonts w:ascii="Book Antiqua" w:eastAsia="Book Antiqua" w:hAnsi="Book Antiqua" w:cs="Book Antiqua"/>
          <w:i/>
          <w:iCs/>
          <w:color w:val="000000"/>
        </w:rPr>
        <w:t>et al</w:t>
      </w:r>
      <w:r w:rsidRPr="0052580F">
        <w:rPr>
          <w:rFonts w:ascii="Book Antiqua" w:eastAsia="Book Antiqua" w:hAnsi="Book Antiqua" w:cs="Book Antiqua"/>
          <w:color w:val="000000"/>
        </w:rPr>
        <w:t xml:space="preserve">. </w:t>
      </w:r>
      <w:r w:rsidR="00164420" w:rsidRPr="0052580F">
        <w:rPr>
          <w:rFonts w:ascii="Book Antiqua" w:eastAsia="Book Antiqua" w:hAnsi="Book Antiqua" w:cs="Book Antiqua"/>
          <w:color w:val="000000"/>
        </w:rPr>
        <w:t>Stem cells</w:t>
      </w:r>
      <w:r w:rsidR="00176C34" w:rsidRPr="0052580F">
        <w:rPr>
          <w:rFonts w:ascii="Book Antiqua" w:eastAsia="Book Antiqua" w:hAnsi="Book Antiqua" w:cs="Book Antiqua"/>
          <w:color w:val="000000"/>
        </w:rPr>
        <w:t xml:space="preserve"> for </w:t>
      </w:r>
      <w:r w:rsidR="00164420" w:rsidRPr="0052580F">
        <w:rPr>
          <w:rFonts w:ascii="Book Antiqua" w:eastAsia="Book Antiqua" w:hAnsi="Book Antiqua" w:cs="Book Antiqua"/>
          <w:color w:val="000000"/>
        </w:rPr>
        <w:t>human tendon repair</w:t>
      </w:r>
    </w:p>
    <w:p w14:paraId="0D0DBE9C" w14:textId="77777777" w:rsidR="00A77B3E" w:rsidRPr="0052580F" w:rsidRDefault="00A77B3E" w:rsidP="00F97E6B">
      <w:pPr>
        <w:adjustRightInd w:val="0"/>
        <w:snapToGrid w:val="0"/>
        <w:spacing w:line="360" w:lineRule="auto"/>
        <w:jc w:val="both"/>
        <w:rPr>
          <w:rFonts w:ascii="Book Antiqua" w:hAnsi="Book Antiqua"/>
        </w:rPr>
      </w:pPr>
    </w:p>
    <w:p w14:paraId="63560FBB"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Eckhard Alt, Ralf Rothoerl, Matthias Hoppert, Hans-Georg Frank, Tobias Wuerfel, Christopher Alt, Christoph Schmitz</w:t>
      </w:r>
    </w:p>
    <w:p w14:paraId="77A66773" w14:textId="77777777" w:rsidR="00A77B3E" w:rsidRPr="0052580F" w:rsidRDefault="00A77B3E" w:rsidP="00F97E6B">
      <w:pPr>
        <w:adjustRightInd w:val="0"/>
        <w:snapToGrid w:val="0"/>
        <w:spacing w:line="360" w:lineRule="auto"/>
        <w:jc w:val="both"/>
        <w:rPr>
          <w:rFonts w:ascii="Book Antiqua" w:hAnsi="Book Antiqua"/>
        </w:rPr>
      </w:pPr>
    </w:p>
    <w:p w14:paraId="45DBA3E8" w14:textId="04FC9492"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Eckhard Alt, </w:t>
      </w:r>
      <w:r w:rsidR="00164420" w:rsidRPr="0052580F">
        <w:rPr>
          <w:rFonts w:ascii="Book Antiqua" w:eastAsia="Book Antiqua" w:hAnsi="Book Antiqua" w:cs="Book Antiqua"/>
          <w:color w:val="000000"/>
        </w:rPr>
        <w:t>Chairman of the Board</w:t>
      </w:r>
      <w:r w:rsidRPr="0052580F">
        <w:rPr>
          <w:rFonts w:ascii="Book Antiqua" w:eastAsia="Book Antiqua" w:hAnsi="Book Antiqua" w:cs="Book Antiqua"/>
          <w:color w:val="000000"/>
        </w:rPr>
        <w:t>, Isarklinikum Muenchen, Munich 80331, Germany</w:t>
      </w:r>
    </w:p>
    <w:p w14:paraId="162BE24F" w14:textId="77777777" w:rsidR="00A77B3E" w:rsidRPr="0052580F" w:rsidRDefault="00A77B3E" w:rsidP="00F97E6B">
      <w:pPr>
        <w:adjustRightInd w:val="0"/>
        <w:snapToGrid w:val="0"/>
        <w:spacing w:line="360" w:lineRule="auto"/>
        <w:jc w:val="both"/>
        <w:rPr>
          <w:rFonts w:ascii="Book Antiqua" w:hAnsi="Book Antiqua"/>
        </w:rPr>
      </w:pPr>
    </w:p>
    <w:p w14:paraId="2C95C12C"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Ralf Rothoerl, </w:t>
      </w:r>
      <w:r w:rsidRPr="0052580F">
        <w:rPr>
          <w:rFonts w:ascii="Book Antiqua" w:eastAsia="Book Antiqua" w:hAnsi="Book Antiqua" w:cs="Book Antiqua"/>
          <w:color w:val="000000"/>
        </w:rPr>
        <w:t>Department of Spine Surgery, Isarklinikum Munich, Munich 80331, Germany</w:t>
      </w:r>
    </w:p>
    <w:p w14:paraId="082091F9" w14:textId="77777777" w:rsidR="00A77B3E" w:rsidRPr="0052580F" w:rsidRDefault="00A77B3E" w:rsidP="00F97E6B">
      <w:pPr>
        <w:adjustRightInd w:val="0"/>
        <w:snapToGrid w:val="0"/>
        <w:spacing w:line="360" w:lineRule="auto"/>
        <w:jc w:val="both"/>
        <w:rPr>
          <w:rFonts w:ascii="Book Antiqua" w:hAnsi="Book Antiqua"/>
        </w:rPr>
      </w:pPr>
    </w:p>
    <w:p w14:paraId="648CC0E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Matthias Hoppert, </w:t>
      </w:r>
      <w:r w:rsidRPr="0052580F">
        <w:rPr>
          <w:rFonts w:ascii="Book Antiqua" w:eastAsia="Book Antiqua" w:hAnsi="Book Antiqua" w:cs="Book Antiqua"/>
          <w:color w:val="000000"/>
        </w:rPr>
        <w:t>Department for Orthopedics and Trauma Surgery, Isarklinikum Munich, Munich 80331, Germany</w:t>
      </w:r>
    </w:p>
    <w:p w14:paraId="06D0D6F4" w14:textId="77777777" w:rsidR="00A77B3E" w:rsidRPr="0052580F" w:rsidRDefault="00A77B3E" w:rsidP="00F97E6B">
      <w:pPr>
        <w:adjustRightInd w:val="0"/>
        <w:snapToGrid w:val="0"/>
        <w:spacing w:line="360" w:lineRule="auto"/>
        <w:jc w:val="both"/>
        <w:rPr>
          <w:rFonts w:ascii="Book Antiqua" w:hAnsi="Book Antiqua"/>
        </w:rPr>
      </w:pPr>
    </w:p>
    <w:p w14:paraId="14D3063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Hans-Georg Frank, Tobias Wuerfel, Christoph Schmitz, </w:t>
      </w:r>
      <w:r w:rsidRPr="0052580F">
        <w:rPr>
          <w:rFonts w:ascii="Book Antiqua" w:eastAsia="Book Antiqua" w:hAnsi="Book Antiqua" w:cs="Book Antiqua"/>
          <w:color w:val="000000"/>
        </w:rPr>
        <w:t>Chair of Neuroanatomy, Institute of Anatomy, Faculty of Medicine, LMU Munich, Munich 80336, Germany</w:t>
      </w:r>
    </w:p>
    <w:p w14:paraId="7EA32374" w14:textId="77777777" w:rsidR="00A77B3E" w:rsidRPr="0052580F" w:rsidRDefault="00A77B3E" w:rsidP="00F97E6B">
      <w:pPr>
        <w:adjustRightInd w:val="0"/>
        <w:snapToGrid w:val="0"/>
        <w:spacing w:line="360" w:lineRule="auto"/>
        <w:jc w:val="both"/>
        <w:rPr>
          <w:rFonts w:ascii="Book Antiqua" w:hAnsi="Book Antiqua"/>
        </w:rPr>
      </w:pPr>
    </w:p>
    <w:p w14:paraId="53941C6A" w14:textId="49459FED"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Christopher Alt, </w:t>
      </w:r>
      <w:bookmarkStart w:id="0" w:name="_Hlk74668222"/>
      <w:r w:rsidR="00220446" w:rsidRPr="0052580F">
        <w:rPr>
          <w:rFonts w:ascii="Book Antiqua" w:eastAsia="Book Antiqua" w:hAnsi="Book Antiqua" w:cs="Book Antiqua"/>
          <w:bCs/>
          <w:color w:val="000000"/>
        </w:rPr>
        <w:t xml:space="preserve">Director of Science and </w:t>
      </w:r>
      <w:r w:rsidRPr="0052580F">
        <w:rPr>
          <w:rFonts w:ascii="Book Antiqua" w:eastAsia="Book Antiqua" w:hAnsi="Book Antiqua" w:cs="Book Antiqua"/>
          <w:color w:val="000000"/>
        </w:rPr>
        <w:t>Research</w:t>
      </w:r>
      <w:bookmarkEnd w:id="0"/>
      <w:r w:rsidRPr="0052580F">
        <w:rPr>
          <w:rFonts w:ascii="Book Antiqua" w:eastAsia="Book Antiqua" w:hAnsi="Book Antiqua" w:cs="Book Antiqua"/>
          <w:color w:val="000000"/>
        </w:rPr>
        <w:t>, InGeneron GmbH, Munich 80331, Germany</w:t>
      </w:r>
    </w:p>
    <w:p w14:paraId="7412F156" w14:textId="77777777" w:rsidR="00A77B3E" w:rsidRPr="0052580F" w:rsidRDefault="00A77B3E" w:rsidP="00F97E6B">
      <w:pPr>
        <w:adjustRightInd w:val="0"/>
        <w:snapToGrid w:val="0"/>
        <w:spacing w:line="360" w:lineRule="auto"/>
        <w:jc w:val="both"/>
        <w:rPr>
          <w:rFonts w:ascii="Book Antiqua" w:hAnsi="Book Antiqua"/>
        </w:rPr>
      </w:pPr>
    </w:p>
    <w:p w14:paraId="1937A56A" w14:textId="3683528E"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Author contributions: </w:t>
      </w:r>
      <w:r w:rsidRPr="0052580F">
        <w:rPr>
          <w:rFonts w:ascii="Book Antiqua" w:eastAsia="Book Antiqua" w:hAnsi="Book Antiqua" w:cs="Book Antiqua"/>
          <w:color w:val="000000"/>
        </w:rPr>
        <w:t xml:space="preserve">Alt EU, Rothoerl R, Hoppert M, Frank HG, Wuerfel T, Alt C and Schmitz C designed the report; Rothoerl R and Hoppert M performed treatment and collected the biopsy; Alt EU, Frank HG, Alt C and Schmitz C collected the patient’s </w:t>
      </w:r>
      <w:r w:rsidRPr="0052580F">
        <w:rPr>
          <w:rFonts w:ascii="Book Antiqua" w:eastAsia="Book Antiqua" w:hAnsi="Book Antiqua" w:cs="Book Antiqua"/>
          <w:color w:val="000000"/>
        </w:rPr>
        <w:lastRenderedPageBreak/>
        <w:t>clinical data; Alt EU, Frank HG, Wuerfel T, Alt C and Schmitz C analyzed the data and wrote the paper.</w:t>
      </w:r>
    </w:p>
    <w:p w14:paraId="06D1966C" w14:textId="77777777" w:rsidR="00A77B3E" w:rsidRPr="0052580F" w:rsidRDefault="00A77B3E" w:rsidP="00F97E6B">
      <w:pPr>
        <w:adjustRightInd w:val="0"/>
        <w:snapToGrid w:val="0"/>
        <w:spacing w:line="360" w:lineRule="auto"/>
        <w:jc w:val="both"/>
        <w:rPr>
          <w:rFonts w:ascii="Book Antiqua" w:hAnsi="Book Antiqua"/>
        </w:rPr>
      </w:pPr>
    </w:p>
    <w:p w14:paraId="31846894" w14:textId="090E9979" w:rsidR="00A77B3E" w:rsidRPr="0052580F" w:rsidRDefault="00326852" w:rsidP="00F97E6B">
      <w:pPr>
        <w:adjustRightInd w:val="0"/>
        <w:snapToGrid w:val="0"/>
        <w:spacing w:line="360" w:lineRule="auto"/>
        <w:jc w:val="both"/>
        <w:rPr>
          <w:rFonts w:ascii="Book Antiqua" w:hAnsi="Book Antiqua"/>
        </w:rPr>
      </w:pPr>
      <w:r w:rsidRPr="0052580F">
        <w:rPr>
          <w:rFonts w:ascii="Book Antiqua" w:hAnsi="Book Antiqua"/>
          <w:b/>
          <w:bCs/>
        </w:rPr>
        <w:t>Corresponding author:</w:t>
      </w:r>
      <w:r w:rsidR="00176C34" w:rsidRPr="0052580F">
        <w:rPr>
          <w:rFonts w:ascii="Book Antiqua" w:eastAsia="Book Antiqua" w:hAnsi="Book Antiqua" w:cs="Book Antiqua"/>
          <w:b/>
          <w:bCs/>
          <w:color w:val="000000"/>
        </w:rPr>
        <w:t xml:space="preserve"> Eckhard Alt, MD, Professor, </w:t>
      </w:r>
      <w:r w:rsidR="00F97E6B" w:rsidRPr="0052580F">
        <w:rPr>
          <w:rFonts w:ascii="Book Antiqua" w:eastAsia="Book Antiqua" w:hAnsi="Book Antiqua" w:cs="Book Antiqua"/>
          <w:color w:val="000000"/>
        </w:rPr>
        <w:t>Chairman of the Board, Isarklinikum Muenchen</w:t>
      </w:r>
      <w:r w:rsidR="00176C34" w:rsidRPr="0052580F">
        <w:rPr>
          <w:rFonts w:ascii="Book Antiqua" w:eastAsia="Book Antiqua" w:hAnsi="Book Antiqua" w:cs="Book Antiqua"/>
          <w:color w:val="000000"/>
        </w:rPr>
        <w:t>, Sonnenstr. 24-26, Munich 80331, Germany. e.alt@biomed-science.com</w:t>
      </w:r>
    </w:p>
    <w:p w14:paraId="3FACCA36" w14:textId="77777777" w:rsidR="00A77B3E" w:rsidRPr="0052580F" w:rsidRDefault="00A77B3E" w:rsidP="00F97E6B">
      <w:pPr>
        <w:adjustRightInd w:val="0"/>
        <w:snapToGrid w:val="0"/>
        <w:spacing w:line="360" w:lineRule="auto"/>
        <w:jc w:val="both"/>
        <w:rPr>
          <w:rFonts w:ascii="Book Antiqua" w:hAnsi="Book Antiqua"/>
        </w:rPr>
      </w:pPr>
    </w:p>
    <w:p w14:paraId="62D6484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Received: </w:t>
      </w:r>
      <w:r w:rsidRPr="0052580F">
        <w:rPr>
          <w:rFonts w:ascii="Book Antiqua" w:eastAsia="Book Antiqua" w:hAnsi="Book Antiqua" w:cs="Book Antiqua"/>
          <w:color w:val="000000"/>
        </w:rPr>
        <w:t>January 29, 2021</w:t>
      </w:r>
    </w:p>
    <w:p w14:paraId="51A03472" w14:textId="7B747661"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Revised: </w:t>
      </w:r>
      <w:r w:rsidR="00F97E6B" w:rsidRPr="0052580F">
        <w:rPr>
          <w:rFonts w:ascii="Book Antiqua" w:eastAsia="Book Antiqua" w:hAnsi="Book Antiqua" w:cs="Book Antiqua"/>
          <w:color w:val="000000"/>
        </w:rPr>
        <w:t>April 29, 2021</w:t>
      </w:r>
    </w:p>
    <w:p w14:paraId="0A08D308" w14:textId="77979BC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Accepted: </w:t>
      </w:r>
      <w:r w:rsidR="008E1621" w:rsidRPr="0052580F">
        <w:rPr>
          <w:rFonts w:ascii="Book Antiqua" w:eastAsia="Book Antiqua" w:hAnsi="Book Antiqua" w:cs="Book Antiqua"/>
          <w:bCs/>
          <w:color w:val="000000"/>
        </w:rPr>
        <w:t>June 25, 2021</w:t>
      </w:r>
    </w:p>
    <w:p w14:paraId="0F9496AD" w14:textId="169FC436" w:rsidR="00A77B3E" w:rsidRPr="0052580F" w:rsidRDefault="00176C34" w:rsidP="00F97E6B">
      <w:pPr>
        <w:adjustRightInd w:val="0"/>
        <w:snapToGrid w:val="0"/>
        <w:spacing w:line="360" w:lineRule="auto"/>
        <w:jc w:val="both"/>
        <w:rPr>
          <w:rFonts w:ascii="Book Antiqua" w:hAnsi="Book Antiqua"/>
          <w:lang w:eastAsia="zh-CN"/>
        </w:rPr>
      </w:pPr>
      <w:r w:rsidRPr="0052580F">
        <w:rPr>
          <w:rFonts w:ascii="Book Antiqua" w:eastAsia="Book Antiqua" w:hAnsi="Book Antiqua" w:cs="Book Antiqua"/>
          <w:b/>
          <w:bCs/>
          <w:color w:val="000000"/>
        </w:rPr>
        <w:t xml:space="preserve">Published online: </w:t>
      </w:r>
      <w:r w:rsidR="008A7648" w:rsidRPr="0052580F">
        <w:rPr>
          <w:rFonts w:ascii="Book Antiqua" w:hAnsi="Book Antiqua" w:cs="Book Antiqua" w:hint="eastAsia"/>
          <w:b/>
          <w:bCs/>
          <w:color w:val="000000"/>
          <w:lang w:eastAsia="zh-CN"/>
        </w:rPr>
        <w:t xml:space="preserve"> </w:t>
      </w:r>
      <w:r w:rsidR="008A7648" w:rsidRPr="0052580F">
        <w:rPr>
          <w:rFonts w:ascii="Book Antiqua" w:hAnsi="Book Antiqua" w:cs="Book Antiqua"/>
          <w:bCs/>
          <w:color w:val="000000"/>
          <w:lang w:eastAsia="zh-CN"/>
        </w:rPr>
        <w:t>July 26</w:t>
      </w:r>
      <w:r w:rsidR="008A7648" w:rsidRPr="0052580F">
        <w:rPr>
          <w:rFonts w:ascii="Book Antiqua" w:hAnsi="Book Antiqua" w:cs="Book Antiqua" w:hint="eastAsia"/>
          <w:bCs/>
          <w:color w:val="000000"/>
          <w:lang w:eastAsia="zh-CN"/>
        </w:rPr>
        <w:t xml:space="preserve">, </w:t>
      </w:r>
      <w:r w:rsidR="008A7648" w:rsidRPr="0052580F">
        <w:rPr>
          <w:rFonts w:ascii="Book Antiqua" w:eastAsia="Book Antiqua" w:hAnsi="Book Antiqua" w:cs="Book Antiqua"/>
          <w:bCs/>
          <w:color w:val="000000"/>
        </w:rPr>
        <w:t>2021</w:t>
      </w:r>
    </w:p>
    <w:p w14:paraId="52652A3C" w14:textId="77777777" w:rsidR="00A77B3E" w:rsidRPr="0052580F" w:rsidRDefault="00A77B3E" w:rsidP="00F97E6B">
      <w:pPr>
        <w:adjustRightInd w:val="0"/>
        <w:snapToGrid w:val="0"/>
        <w:spacing w:line="360" w:lineRule="auto"/>
        <w:jc w:val="both"/>
        <w:rPr>
          <w:rFonts w:ascii="Book Antiqua" w:hAnsi="Book Antiqua"/>
        </w:rPr>
        <w:sectPr w:rsidR="00A77B3E" w:rsidRPr="0052580F">
          <w:footerReference w:type="default" r:id="rId8"/>
          <w:pgSz w:w="12240" w:h="15840"/>
          <w:pgMar w:top="1440" w:right="1440" w:bottom="1440" w:left="1440" w:header="720" w:footer="720" w:gutter="0"/>
          <w:cols w:space="720"/>
          <w:docGrid w:linePitch="360"/>
        </w:sectPr>
      </w:pPr>
    </w:p>
    <w:p w14:paraId="0E12334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lastRenderedPageBreak/>
        <w:t>Abstract</w:t>
      </w:r>
    </w:p>
    <w:p w14:paraId="6B4567A8"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BACKGROUND</w:t>
      </w:r>
    </w:p>
    <w:p w14:paraId="60A67B76"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Current clinical treatment options for symptomatic, partial-thickness rotator cuff tear (sPTRCT) offer only limited potential for true tissue healing and improvement of clinical results. In animal models, injections of adult stem cells isolated from adipose tissue into tendon injuries evidenced histological regeneration of tendon tissue. However, it is unclear whether such beneficial effects could also be observed in a human tendon treated with fresh, uncultured, autologous, adipose derived regenerative cells (UA-ADRCs). A specific challenge in this regard is that UA-ADRCs cannot be labeled and, thus, not unequivocally identified in the host tissue. Therefore, histological regeneration of injured human tendons after injection of UA-ADRCs must be assessed using comprehensive, immunohistochemical and microscopic analysis of biopsies taken from the treated tendon a few weeks after injection of UA-ADRCs.</w:t>
      </w:r>
    </w:p>
    <w:p w14:paraId="6DDB3934" w14:textId="77777777" w:rsidR="00A77B3E" w:rsidRPr="0052580F" w:rsidRDefault="00A77B3E" w:rsidP="00F97E6B">
      <w:pPr>
        <w:adjustRightInd w:val="0"/>
        <w:snapToGrid w:val="0"/>
        <w:spacing w:line="360" w:lineRule="auto"/>
        <w:jc w:val="both"/>
        <w:rPr>
          <w:rFonts w:ascii="Book Antiqua" w:hAnsi="Book Antiqua"/>
        </w:rPr>
      </w:pPr>
    </w:p>
    <w:p w14:paraId="0E2E69D8"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CASE SUMMARY</w:t>
      </w:r>
    </w:p>
    <w:p w14:paraId="259F30F4" w14:textId="50DE3F8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A 66</w:t>
      </w:r>
      <w:r w:rsidR="00B4103A" w:rsidRPr="0052580F">
        <w:rPr>
          <w:rFonts w:ascii="Book Antiqua" w:eastAsia="Book Antiqua" w:hAnsi="Book Antiqua" w:cs="Book Antiqua"/>
          <w:color w:val="000000"/>
        </w:rPr>
        <w:t>-</w:t>
      </w:r>
      <w:r w:rsidRPr="0052580F">
        <w:rPr>
          <w:rFonts w:ascii="Book Antiqua" w:eastAsia="Book Antiqua" w:hAnsi="Book Antiqua" w:cs="Book Antiqua"/>
          <w:color w:val="000000"/>
        </w:rPr>
        <w:t>year</w:t>
      </w:r>
      <w:r w:rsidR="00B4103A"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old patient suffered from sPTRCT affecting the right supraspinatus and infraspinatus tendon, caused by a bicycle accident. On day 18 post injury </w:t>
      </w:r>
      <w:r w:rsidR="00B4103A"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day 16 post </w:t>
      </w:r>
      <w:r w:rsidR="00B4103A" w:rsidRPr="0052580F">
        <w:rPr>
          <w:rFonts w:ascii="Book Antiqua" w:eastAsia="Book Antiqua" w:hAnsi="Book Antiqua" w:cs="Book Antiqua"/>
          <w:color w:val="000000"/>
        </w:rPr>
        <w:t>magnetic resonance imaging (MRI)</w:t>
      </w:r>
      <w:r w:rsidRPr="0052580F">
        <w:rPr>
          <w:rFonts w:ascii="Book Antiqua" w:eastAsia="Book Antiqua" w:hAnsi="Book Antiqua" w:cs="Book Antiqua"/>
          <w:color w:val="000000"/>
        </w:rPr>
        <w:t xml:space="preserve"> examination</w:t>
      </w:r>
      <w:r w:rsidR="00B4103A"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approximately 100 g of abdominal adipose tissue was harvested by liposuction, from which approximately 75</w:t>
      </w:r>
      <w:r w:rsidR="00B4103A"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w:t>
      </w:r>
      <w:r w:rsidR="00B4103A"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10</w:t>
      </w:r>
      <w:r w:rsidRPr="0052580F">
        <w:rPr>
          <w:rFonts w:ascii="Book Antiqua" w:eastAsia="Book Antiqua" w:hAnsi="Book Antiqua" w:cs="Book Antiqua"/>
          <w:color w:val="000000"/>
          <w:vertAlign w:val="superscript"/>
        </w:rPr>
        <w:t>6</w:t>
      </w:r>
      <w:r w:rsidRPr="0052580F">
        <w:rPr>
          <w:rFonts w:ascii="Book Antiqua" w:eastAsia="Book Antiqua" w:hAnsi="Book Antiqua" w:cs="Book Antiqua"/>
          <w:color w:val="000000"/>
        </w:rPr>
        <w:t xml:space="preserve"> UA-ADRCs were isolated within </w:t>
      </w:r>
      <w:r w:rsidR="00EF0480" w:rsidRPr="0052580F">
        <w:rPr>
          <w:rFonts w:ascii="Book Antiqua" w:eastAsia="Book Antiqua" w:hAnsi="Book Antiqua" w:cs="Book Antiqua"/>
          <w:color w:val="000000"/>
        </w:rPr>
        <w:t>2 h</w:t>
      </w:r>
      <w:r w:rsidRPr="0052580F">
        <w:rPr>
          <w:rFonts w:ascii="Book Antiqua" w:eastAsia="Book Antiqua" w:hAnsi="Book Antiqua" w:cs="Book Antiqua"/>
          <w:color w:val="000000"/>
        </w:rPr>
        <w:t xml:space="preserve">. Then, UA-ADRCs were injected (controlled by biplanar X-ray imaging) adjacent to the injured supraspinatus tendon immediately after isolation. Despite fast clinical recovery, a follow-up MRI examination 2.5 mo post treatment indicated the need for open revision of the injured infraspinatus tendon, which had not been treated with UA-ADRCs. During this operation, a biopsy was taken from the supraspinatus tendon at the position of the injury. A comprehensive, immunohistochemical and microscopic analysis of the biopsy (comprising 13 antibodies) was indicative of newly formed tendon tissue. </w:t>
      </w:r>
    </w:p>
    <w:p w14:paraId="2DF443A1" w14:textId="77777777" w:rsidR="00A77B3E" w:rsidRPr="0052580F" w:rsidRDefault="00176C34" w:rsidP="00F97E6B">
      <w:pPr>
        <w:keepNext/>
        <w:keepLines/>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CONCLUSION</w:t>
      </w:r>
    </w:p>
    <w:p w14:paraId="0ED34E1C" w14:textId="77777777" w:rsidR="00A77B3E" w:rsidRPr="0052580F" w:rsidRDefault="00176C34" w:rsidP="00F97E6B">
      <w:pPr>
        <w:keepNext/>
        <w:keepLines/>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Injection of UA-ADRCs can result in regeneration of injured human tendons by formation of new tendon tissue. </w:t>
      </w:r>
    </w:p>
    <w:p w14:paraId="5B683ABF" w14:textId="77777777" w:rsidR="00A77B3E" w:rsidRPr="0052580F" w:rsidRDefault="00A77B3E" w:rsidP="00F97E6B">
      <w:pPr>
        <w:adjustRightInd w:val="0"/>
        <w:snapToGrid w:val="0"/>
        <w:spacing w:line="360" w:lineRule="auto"/>
        <w:jc w:val="both"/>
        <w:rPr>
          <w:rFonts w:ascii="Book Antiqua" w:hAnsi="Book Antiqua"/>
        </w:rPr>
      </w:pPr>
    </w:p>
    <w:p w14:paraId="48A2A287" w14:textId="2E099433"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Key Words: </w:t>
      </w:r>
      <w:r w:rsidRPr="0052580F">
        <w:rPr>
          <w:rFonts w:ascii="Book Antiqua" w:eastAsia="Book Antiqua" w:hAnsi="Book Antiqua" w:cs="Book Antiqua"/>
          <w:color w:val="000000"/>
        </w:rPr>
        <w:t xml:space="preserve">Stem cells; Partial-thickness rotator cuff tear; Tendon regeneration; Adipose derived regenerative cells; Cell-based therapy at </w:t>
      </w:r>
      <w:r w:rsidR="00B13E8D" w:rsidRPr="0052580F">
        <w:rPr>
          <w:rFonts w:ascii="Book Antiqua" w:eastAsia="Book Antiqua" w:hAnsi="Book Antiqua" w:cs="Book Antiqua"/>
          <w:color w:val="000000"/>
        </w:rPr>
        <w:t>point of care</w:t>
      </w:r>
      <w:r w:rsidR="00B4103A" w:rsidRPr="0052580F">
        <w:rPr>
          <w:rFonts w:ascii="Book Antiqua" w:eastAsia="宋体" w:hAnsi="Book Antiqua" w:cs="宋体"/>
          <w:color w:val="000000"/>
          <w:lang w:eastAsia="zh-CN"/>
        </w:rPr>
        <w:t>;</w:t>
      </w:r>
      <w:r w:rsidRPr="0052580F">
        <w:rPr>
          <w:rFonts w:ascii="Book Antiqua" w:eastAsia="Book Antiqua" w:hAnsi="Book Antiqua" w:cs="Book Antiqua"/>
          <w:color w:val="000000"/>
        </w:rPr>
        <w:t xml:space="preserve"> </w:t>
      </w:r>
      <w:r w:rsidR="00B4103A" w:rsidRPr="0052580F">
        <w:rPr>
          <w:rFonts w:ascii="Book Antiqua" w:eastAsia="Book Antiqua" w:hAnsi="Book Antiqua" w:cs="Book Antiqua"/>
          <w:color w:val="000000"/>
        </w:rPr>
        <w:t>Case report</w:t>
      </w:r>
    </w:p>
    <w:p w14:paraId="33E3FFEB" w14:textId="77777777" w:rsidR="00CF741B" w:rsidRPr="0052580F" w:rsidRDefault="00CF741B" w:rsidP="00CF741B">
      <w:pPr>
        <w:spacing w:line="360" w:lineRule="auto"/>
        <w:rPr>
          <w:rFonts w:ascii="Book Antiqua" w:hAnsi="Book Antiqua" w:cs="Book Antiqua"/>
          <w:b/>
          <w:color w:val="000000"/>
        </w:rPr>
      </w:pPr>
    </w:p>
    <w:p w14:paraId="4CDDAE4A" w14:textId="77777777" w:rsidR="00CF741B" w:rsidRPr="0052580F" w:rsidRDefault="00CF741B" w:rsidP="00CF741B">
      <w:pPr>
        <w:spacing w:line="360" w:lineRule="auto"/>
        <w:rPr>
          <w:rFonts w:ascii="Book Antiqua" w:eastAsia="Book Antiqua" w:hAnsi="Book Antiqua" w:cs="Book Antiqua"/>
          <w:color w:val="000000"/>
        </w:rPr>
      </w:pPr>
      <w:r w:rsidRPr="0052580F">
        <w:rPr>
          <w:rFonts w:ascii="Book Antiqua" w:eastAsia="Book Antiqua" w:hAnsi="Book Antiqua" w:cs="Book Antiqua" w:hint="eastAsia"/>
          <w:b/>
          <w:color w:val="000000"/>
        </w:rPr>
        <w:t>©</w:t>
      </w:r>
      <w:r w:rsidRPr="0052580F">
        <w:rPr>
          <w:rFonts w:ascii="Book Antiqua" w:eastAsia="Book Antiqua" w:hAnsi="Book Antiqua" w:cs="Book Antiqua"/>
          <w:b/>
          <w:color w:val="000000"/>
        </w:rPr>
        <w:t>The</w:t>
      </w:r>
      <w:r w:rsidRPr="0052580F">
        <w:rPr>
          <w:rFonts w:ascii="Book Antiqua" w:eastAsia="Book Antiqua" w:hAnsi="Book Antiqua" w:cs="Book Antiqua"/>
          <w:color w:val="000000"/>
        </w:rPr>
        <w:t xml:space="preserve"> </w:t>
      </w:r>
      <w:r w:rsidRPr="0052580F">
        <w:rPr>
          <w:rFonts w:ascii="Book Antiqua" w:eastAsia="Book Antiqua" w:hAnsi="Book Antiqua" w:cs="Book Antiqua"/>
          <w:b/>
          <w:color w:val="000000"/>
        </w:rPr>
        <w:t xml:space="preserve">Author(s) 2021. </w:t>
      </w:r>
      <w:r w:rsidRPr="0052580F">
        <w:rPr>
          <w:rFonts w:ascii="Book Antiqua" w:eastAsia="Book Antiqua" w:hAnsi="Book Antiqua" w:cs="Book Antiqua"/>
          <w:color w:val="000000"/>
        </w:rPr>
        <w:t xml:space="preserve">Published by Baishideng Publishing Group Inc. All rights reserved. </w:t>
      </w:r>
    </w:p>
    <w:p w14:paraId="2241F986" w14:textId="77777777" w:rsidR="00A77B3E" w:rsidRPr="0052580F" w:rsidRDefault="00A77B3E" w:rsidP="00F97E6B">
      <w:pPr>
        <w:adjustRightInd w:val="0"/>
        <w:snapToGrid w:val="0"/>
        <w:spacing w:line="360" w:lineRule="auto"/>
        <w:jc w:val="both"/>
        <w:rPr>
          <w:rFonts w:ascii="Book Antiqua" w:hAnsi="Book Antiqua"/>
        </w:rPr>
      </w:pPr>
    </w:p>
    <w:p w14:paraId="38A2B2CB" w14:textId="4316A4BF" w:rsidR="00A77B3E" w:rsidRPr="0052580F" w:rsidRDefault="0052580F" w:rsidP="00F97E6B">
      <w:pPr>
        <w:adjustRightInd w:val="0"/>
        <w:snapToGrid w:val="0"/>
        <w:spacing w:line="360" w:lineRule="auto"/>
        <w:jc w:val="both"/>
        <w:rPr>
          <w:rFonts w:ascii="Book Antiqua" w:eastAsia="Book Antiqua" w:hAnsi="Book Antiqua" w:cs="Book Antiqua"/>
          <w:color w:val="000000"/>
          <w:lang w:eastAsia="zh-CN"/>
        </w:rPr>
      </w:pPr>
      <w:r w:rsidRPr="0052580F">
        <w:rPr>
          <w:rFonts w:ascii="Book Antiqua" w:eastAsia="Book Antiqua" w:hAnsi="Book Antiqua" w:cs="Book Antiqua"/>
          <w:b/>
          <w:color w:val="000000"/>
        </w:rPr>
        <w:t>Citation:</w:t>
      </w:r>
      <w:r w:rsidRPr="0052580F">
        <w:rPr>
          <w:rFonts w:ascii="Book Antiqua" w:hAnsi="Book Antiqua" w:cs="Book Antiqua" w:hint="eastAsia"/>
          <w:color w:val="000000"/>
          <w:lang w:eastAsia="zh-CN"/>
        </w:rPr>
        <w:t xml:space="preserve"> </w:t>
      </w:r>
      <w:r w:rsidR="00F97E6B" w:rsidRPr="0052580F">
        <w:rPr>
          <w:rFonts w:ascii="Book Antiqua" w:eastAsia="Book Antiqua" w:hAnsi="Book Antiqua" w:cs="Book Antiqua"/>
          <w:color w:val="000000"/>
        </w:rPr>
        <w:t xml:space="preserve">Alt E, Rothoerl R, Hoppert M, Frank HG, Wuerfel T, Alt C, Schmitz C. First immunohistochemical evidence of human tendon repair following stem cell injection: A case report and review of literature. </w:t>
      </w:r>
      <w:r w:rsidR="00F97E6B" w:rsidRPr="0052580F">
        <w:rPr>
          <w:rFonts w:ascii="Book Antiqua" w:eastAsia="Book Antiqua" w:hAnsi="Book Antiqua" w:cs="Book Antiqua"/>
          <w:i/>
          <w:iCs/>
          <w:color w:val="000000"/>
        </w:rPr>
        <w:t>World J Stem Cells</w:t>
      </w:r>
      <w:r w:rsidR="00F97E6B" w:rsidRPr="0052580F">
        <w:rPr>
          <w:rFonts w:ascii="Book Antiqua" w:eastAsia="Book Antiqua" w:hAnsi="Book Antiqua" w:cs="Book Antiqua"/>
          <w:color w:val="000000"/>
        </w:rPr>
        <w:t xml:space="preserve"> </w:t>
      </w:r>
      <w:r w:rsidR="008A7648" w:rsidRPr="0052580F">
        <w:rPr>
          <w:rFonts w:ascii="Book Antiqua" w:eastAsia="Book Antiqua" w:hAnsi="Book Antiqua" w:cs="Book Antiqua"/>
          <w:color w:val="000000"/>
        </w:rPr>
        <w:t>202</w:t>
      </w:r>
      <w:r w:rsidR="008A7648" w:rsidRPr="0052580F">
        <w:rPr>
          <w:rFonts w:ascii="Book Antiqua" w:hAnsi="Book Antiqua" w:cs="Book Antiqua" w:hint="eastAsia"/>
          <w:color w:val="000000"/>
        </w:rPr>
        <w:t>1</w:t>
      </w:r>
      <w:r w:rsidR="008A7648" w:rsidRPr="0052580F">
        <w:rPr>
          <w:rFonts w:ascii="Book Antiqua" w:eastAsia="Book Antiqua" w:hAnsi="Book Antiqua" w:cs="Book Antiqua"/>
          <w:color w:val="000000"/>
        </w:rPr>
        <w:t>; 1</w:t>
      </w:r>
      <w:r w:rsidR="008A7648" w:rsidRPr="0052580F">
        <w:rPr>
          <w:rFonts w:ascii="Book Antiqua" w:hAnsi="Book Antiqua" w:cs="Book Antiqua" w:hint="eastAsia"/>
          <w:color w:val="000000"/>
        </w:rPr>
        <w:t>3</w:t>
      </w:r>
      <w:r w:rsidR="008A7648" w:rsidRPr="0052580F">
        <w:rPr>
          <w:rFonts w:ascii="Book Antiqua" w:eastAsia="Book Antiqua" w:hAnsi="Book Antiqua" w:cs="Book Antiqua"/>
          <w:color w:val="000000"/>
        </w:rPr>
        <w:t>(</w:t>
      </w:r>
      <w:r w:rsidR="008A7648" w:rsidRPr="0052580F">
        <w:rPr>
          <w:rFonts w:ascii="Book Antiqua" w:hAnsi="Book Antiqua" w:cs="Book Antiqua" w:hint="eastAsia"/>
          <w:color w:val="000000"/>
          <w:lang w:eastAsia="zh-CN"/>
        </w:rPr>
        <w:t>7</w:t>
      </w:r>
      <w:r w:rsidR="008A7648" w:rsidRPr="0052580F">
        <w:rPr>
          <w:rFonts w:ascii="Book Antiqua" w:eastAsia="Book Antiqua" w:hAnsi="Book Antiqua" w:cs="Book Antiqua"/>
          <w:color w:val="000000"/>
        </w:rPr>
        <w:t xml:space="preserve">): </w:t>
      </w:r>
      <w:r w:rsidR="00CF741B" w:rsidRPr="0052580F">
        <w:rPr>
          <w:rFonts w:ascii="Book Antiqua" w:hAnsi="Book Antiqua" w:cs="Book Antiqua" w:hint="eastAsia"/>
          <w:color w:val="000000"/>
          <w:lang w:eastAsia="zh-CN"/>
        </w:rPr>
        <w:t>944-970</w:t>
      </w:r>
      <w:r w:rsidR="008A7648" w:rsidRPr="0052580F">
        <w:rPr>
          <w:rFonts w:ascii="Book Antiqua" w:eastAsia="Book Antiqua" w:hAnsi="Book Antiqua" w:cs="Book Antiqua"/>
          <w:color w:val="000000"/>
        </w:rPr>
        <w:t xml:space="preserve"> URL: https://www.wjgnet.com/1948-0210/full/v1</w:t>
      </w:r>
      <w:r w:rsidR="008A7648" w:rsidRPr="0052580F">
        <w:rPr>
          <w:rFonts w:ascii="Book Antiqua" w:hAnsi="Book Antiqua" w:cs="Book Antiqua" w:hint="eastAsia"/>
          <w:color w:val="000000"/>
        </w:rPr>
        <w:t>3</w:t>
      </w:r>
      <w:r w:rsidR="008A7648" w:rsidRPr="0052580F">
        <w:rPr>
          <w:rFonts w:ascii="Book Antiqua" w:eastAsia="Book Antiqua" w:hAnsi="Book Antiqua" w:cs="Book Antiqua"/>
          <w:color w:val="000000"/>
        </w:rPr>
        <w:t>/i</w:t>
      </w:r>
      <w:r w:rsidR="008A7648" w:rsidRPr="0052580F">
        <w:rPr>
          <w:rFonts w:ascii="Book Antiqua" w:hAnsi="Book Antiqua" w:cs="Book Antiqua" w:hint="eastAsia"/>
          <w:color w:val="000000"/>
          <w:lang w:eastAsia="zh-CN"/>
        </w:rPr>
        <w:t>7</w:t>
      </w:r>
      <w:r w:rsidR="008A7648" w:rsidRPr="0052580F">
        <w:rPr>
          <w:rFonts w:ascii="Book Antiqua" w:eastAsia="Book Antiqua" w:hAnsi="Book Antiqua" w:cs="Book Antiqua"/>
          <w:color w:val="000000"/>
        </w:rPr>
        <w:t>/</w:t>
      </w:r>
      <w:r w:rsidR="00CF741B" w:rsidRPr="0052580F">
        <w:rPr>
          <w:rFonts w:ascii="Book Antiqua" w:hAnsi="Book Antiqua" w:cs="Book Antiqua" w:hint="eastAsia"/>
          <w:color w:val="000000"/>
          <w:lang w:eastAsia="zh-CN"/>
        </w:rPr>
        <w:t>944</w:t>
      </w:r>
      <w:r w:rsidR="008A7648" w:rsidRPr="0052580F">
        <w:rPr>
          <w:rFonts w:ascii="Book Antiqua" w:eastAsia="Book Antiqua" w:hAnsi="Book Antiqua" w:cs="Book Antiqua"/>
          <w:color w:val="000000"/>
        </w:rPr>
        <w:t>.htm DOI: https://dx.doi.org/10.4252/wjsc.v1</w:t>
      </w:r>
      <w:r w:rsidR="008A7648" w:rsidRPr="0052580F">
        <w:rPr>
          <w:rFonts w:ascii="Book Antiqua" w:hAnsi="Book Antiqua" w:cs="Book Antiqua" w:hint="eastAsia"/>
          <w:color w:val="000000"/>
        </w:rPr>
        <w:t>3</w:t>
      </w:r>
      <w:r w:rsidR="008A7648" w:rsidRPr="0052580F">
        <w:rPr>
          <w:rFonts w:ascii="Book Antiqua" w:eastAsia="Book Antiqua" w:hAnsi="Book Antiqua" w:cs="Book Antiqua"/>
          <w:color w:val="000000"/>
        </w:rPr>
        <w:t>.i</w:t>
      </w:r>
      <w:r w:rsidR="008A7648" w:rsidRPr="0052580F">
        <w:rPr>
          <w:rFonts w:ascii="Book Antiqua" w:hAnsi="Book Antiqua" w:cs="Book Antiqua" w:hint="eastAsia"/>
          <w:color w:val="000000"/>
          <w:lang w:eastAsia="zh-CN"/>
        </w:rPr>
        <w:t>7</w:t>
      </w:r>
      <w:r w:rsidR="008A7648" w:rsidRPr="0052580F">
        <w:rPr>
          <w:rFonts w:ascii="Book Antiqua" w:eastAsia="Book Antiqua" w:hAnsi="Book Antiqua" w:cs="Book Antiqua"/>
          <w:color w:val="000000"/>
        </w:rPr>
        <w:t>.</w:t>
      </w:r>
      <w:r w:rsidR="00CF741B" w:rsidRPr="0052580F">
        <w:rPr>
          <w:rFonts w:ascii="Book Antiqua" w:hAnsi="Book Antiqua" w:cs="Book Antiqua" w:hint="eastAsia"/>
          <w:color w:val="000000"/>
          <w:lang w:eastAsia="zh-CN"/>
        </w:rPr>
        <w:t>944</w:t>
      </w:r>
    </w:p>
    <w:p w14:paraId="5FB120E0" w14:textId="77777777" w:rsidR="00F97E6B" w:rsidRPr="0052580F" w:rsidRDefault="00F97E6B" w:rsidP="00F97E6B">
      <w:pPr>
        <w:adjustRightInd w:val="0"/>
        <w:snapToGrid w:val="0"/>
        <w:spacing w:line="360" w:lineRule="auto"/>
        <w:jc w:val="both"/>
        <w:rPr>
          <w:rFonts w:ascii="Book Antiqua" w:hAnsi="Book Antiqua"/>
        </w:rPr>
      </w:pPr>
    </w:p>
    <w:p w14:paraId="54B1F2CE" w14:textId="12BABF79"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Core Tip: </w:t>
      </w:r>
      <w:r w:rsidRPr="0052580F">
        <w:rPr>
          <w:rFonts w:ascii="Book Antiqua" w:eastAsia="Book Antiqua" w:hAnsi="Book Antiqua" w:cs="Book Antiqua"/>
          <w:color w:val="000000"/>
        </w:rPr>
        <w:t xml:space="preserve">Current treatment options for partial-thickness rotator cuff tear do not offer the potential to form new tendon tissue. The results of this study suggest, for the first time, that treating an injured human supraspinatus tendon with fresh, uncultured, autologous, adipose derived regenerative cells prepared at the point of care enables regenerative healing of an injured tendon, as evidenced by comprehensive immunohistochemical analysis of biopsy taken from the patient’s tendon 2.5 mo post treatment. Regenerative healing without scar formation has previously been attributed only to fetal tendon development. </w:t>
      </w:r>
    </w:p>
    <w:p w14:paraId="49BCB99A" w14:textId="77777777" w:rsidR="00A77B3E" w:rsidRPr="0052580F" w:rsidRDefault="00A77B3E" w:rsidP="00F97E6B">
      <w:pPr>
        <w:adjustRightInd w:val="0"/>
        <w:snapToGrid w:val="0"/>
        <w:spacing w:line="360" w:lineRule="auto"/>
        <w:jc w:val="both"/>
        <w:rPr>
          <w:rFonts w:ascii="Book Antiqua" w:hAnsi="Book Antiqua"/>
        </w:rPr>
      </w:pPr>
    </w:p>
    <w:p w14:paraId="682930F2"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INTRODUCTION</w:t>
      </w:r>
    </w:p>
    <w:p w14:paraId="0F479241" w14:textId="793807EA"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Symptomatic, partial-thickness rotator cuff tear (sPTRCT) is one of the most prevalent shoulder disorders in adults, often leading to persistent pain, loss of function and occupational disability</w:t>
      </w:r>
      <w:r w:rsidRPr="0052580F">
        <w:rPr>
          <w:rFonts w:ascii="Book Antiqua" w:eastAsia="Book Antiqua" w:hAnsi="Book Antiqua" w:cs="Book Antiqua"/>
          <w:color w:val="000000"/>
          <w:vertAlign w:val="superscript"/>
        </w:rPr>
        <w:t>[1]</w:t>
      </w:r>
      <w:r w:rsidRPr="0052580F">
        <w:rPr>
          <w:rFonts w:ascii="Book Antiqua" w:eastAsia="Book Antiqua" w:hAnsi="Book Antiqua" w:cs="Book Antiqua"/>
          <w:color w:val="000000"/>
        </w:rPr>
        <w:t xml:space="preserve">. Current non-surgical and surgical treatment options to </w:t>
      </w:r>
      <w:r w:rsidRPr="0052580F">
        <w:rPr>
          <w:rFonts w:ascii="Book Antiqua" w:eastAsia="Book Antiqua" w:hAnsi="Book Antiqua" w:cs="Book Antiqua"/>
          <w:color w:val="000000"/>
        </w:rPr>
        <w:lastRenderedPageBreak/>
        <w:t>address sPTRCT do not necessarily have the potential to replace damaged tendon tissue, and often do not improve clinical results</w:t>
      </w:r>
      <w:r w:rsidRPr="0052580F">
        <w:rPr>
          <w:rFonts w:ascii="Book Antiqua" w:eastAsia="Book Antiqua" w:hAnsi="Book Antiqua" w:cs="Book Antiqua"/>
          <w:color w:val="000000"/>
          <w:vertAlign w:val="superscript"/>
        </w:rPr>
        <w:t>[2]</w:t>
      </w:r>
      <w:r w:rsidRPr="0052580F">
        <w:rPr>
          <w:rFonts w:ascii="Book Antiqua" w:eastAsia="Book Antiqua" w:hAnsi="Book Antiqua" w:cs="Book Antiqua"/>
          <w:color w:val="000000"/>
        </w:rPr>
        <w:t>. Treatment with corticosteroid injection can provide short-term pain relief but may not modify the long-term course of the disease</w:t>
      </w:r>
      <w:r w:rsidRPr="0052580F">
        <w:rPr>
          <w:rFonts w:ascii="Book Antiqua" w:eastAsia="Book Antiqua" w:hAnsi="Book Antiqua" w:cs="Book Antiqua"/>
          <w:color w:val="000000"/>
          <w:vertAlign w:val="superscript"/>
        </w:rPr>
        <w:t>[2,3]</w:t>
      </w:r>
      <w:r w:rsidRPr="0052580F">
        <w:rPr>
          <w:rFonts w:ascii="Book Antiqua" w:eastAsia="Book Antiqua" w:hAnsi="Book Antiqua" w:cs="Book Antiqua"/>
          <w:color w:val="000000"/>
        </w:rPr>
        <w:t xml:space="preserve">. </w:t>
      </w:r>
      <w:r w:rsidR="00EF0480" w:rsidRPr="0052580F">
        <w:rPr>
          <w:rFonts w:ascii="Book Antiqua" w:eastAsia="Book Antiqua" w:hAnsi="Book Antiqua" w:cs="Book Antiqua"/>
          <w:color w:val="000000"/>
        </w:rPr>
        <w:t xml:space="preserve">2 </w:t>
      </w:r>
      <w:r w:rsidRPr="0052580F">
        <w:rPr>
          <w:rFonts w:ascii="Book Antiqua" w:eastAsia="Book Antiqua" w:hAnsi="Book Antiqua" w:cs="Book Antiqua"/>
          <w:color w:val="000000"/>
        </w:rPr>
        <w:t xml:space="preserve">recent studies </w:t>
      </w:r>
      <w:r w:rsidR="00B4103A" w:rsidRPr="0052580F">
        <w:rPr>
          <w:rFonts w:ascii="Book Antiqua" w:eastAsia="Book Antiqua" w:hAnsi="Book Antiqua" w:cs="Book Antiqua"/>
          <w:color w:val="000000"/>
        </w:rPr>
        <w:t>[</w:t>
      </w:r>
      <w:r w:rsidRPr="0052580F">
        <w:rPr>
          <w:rFonts w:ascii="Book Antiqua" w:eastAsia="Book Antiqua" w:hAnsi="Book Antiqua" w:cs="Book Antiqua"/>
          <w:color w:val="000000"/>
        </w:rPr>
        <w:t>a systematic review</w:t>
      </w:r>
      <w:r w:rsidRPr="0052580F">
        <w:rPr>
          <w:rFonts w:ascii="Book Antiqua" w:eastAsia="Book Antiqua" w:hAnsi="Book Antiqua" w:cs="Book Antiqua"/>
          <w:color w:val="000000"/>
          <w:vertAlign w:val="superscript"/>
        </w:rPr>
        <w:t>[4]</w:t>
      </w:r>
      <w:r w:rsidRPr="0052580F">
        <w:rPr>
          <w:rFonts w:ascii="Book Antiqua" w:eastAsia="Book Antiqua" w:hAnsi="Book Antiqua" w:cs="Book Antiqua"/>
          <w:color w:val="000000"/>
        </w:rPr>
        <w:t xml:space="preserve"> and a randomized controlled trial (RCT)</w:t>
      </w:r>
      <w:r w:rsidRPr="0052580F">
        <w:rPr>
          <w:rFonts w:ascii="Book Antiqua" w:eastAsia="Book Antiqua" w:hAnsi="Book Antiqua" w:cs="Book Antiqua"/>
          <w:color w:val="000000"/>
          <w:vertAlign w:val="superscript"/>
        </w:rPr>
        <w:t>[5]</w:t>
      </w:r>
      <w:r w:rsidR="00B4103A"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found that injections of platelet rich plasma might be of limited benefit in non-operative treatment of rotator cuff disease. Other authors demonstrated that results from surgical interventions may not exceed those obtained with conservative management</w:t>
      </w:r>
      <w:r w:rsidRPr="0052580F">
        <w:rPr>
          <w:rFonts w:ascii="Book Antiqua" w:eastAsia="Book Antiqua" w:hAnsi="Book Antiqua" w:cs="Book Antiqua"/>
          <w:color w:val="000000"/>
          <w:vertAlign w:val="superscript"/>
        </w:rPr>
        <w:t>[6]</w:t>
      </w:r>
      <w:r w:rsidRPr="0052580F">
        <w:rPr>
          <w:rFonts w:ascii="Book Antiqua" w:eastAsia="Book Antiqua" w:hAnsi="Book Antiqua" w:cs="Book Antiqua"/>
          <w:color w:val="000000"/>
        </w:rPr>
        <w:t>.</w:t>
      </w:r>
    </w:p>
    <w:p w14:paraId="47C26F07" w14:textId="7777777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Fresh, uncultured, autologous, adipose derived regenerative cells (UA-ADRCs) are prepared at the point of care (in some publications these cells are also called stromal vascular fraction; SVF)</w:t>
      </w:r>
      <w:r w:rsidRPr="0052580F">
        <w:rPr>
          <w:rFonts w:ascii="Book Antiqua" w:eastAsia="Book Antiqua" w:hAnsi="Book Antiqua" w:cs="Book Antiqua"/>
          <w:color w:val="000000"/>
          <w:vertAlign w:val="superscript"/>
        </w:rPr>
        <w:t>[7]</w:t>
      </w:r>
      <w:r w:rsidRPr="0052580F">
        <w:rPr>
          <w:rFonts w:ascii="Book Antiqua" w:eastAsia="Book Antiqua" w:hAnsi="Book Antiqua" w:cs="Book Antiqua"/>
          <w:color w:val="000000"/>
        </w:rPr>
        <w:t>. Unlike some other cell preparations currently under investigation for use in regenerative medicine (including bone marrow derived cells, allogenic stem cells, amniotic cells or induced pluripotent stem cells) UA-ADRCs are derived from the same patient, not expanded in culture and are less exposed to factors that could affect their safety and efficacy</w:t>
      </w:r>
      <w:r w:rsidRPr="0052580F">
        <w:rPr>
          <w:rFonts w:ascii="Book Antiqua" w:eastAsia="Book Antiqua" w:hAnsi="Book Antiqua" w:cs="Book Antiqua"/>
          <w:color w:val="000000"/>
          <w:vertAlign w:val="superscript"/>
        </w:rPr>
        <w:t>[7,8]</w:t>
      </w:r>
      <w:r w:rsidRPr="0052580F">
        <w:rPr>
          <w:rFonts w:ascii="Book Antiqua" w:eastAsia="Book Antiqua" w:hAnsi="Book Antiqua" w:cs="Book Antiqua"/>
          <w:color w:val="000000"/>
        </w:rPr>
        <w:t>. Furthermore, UA-ADRCs do not share the risk of potentially developing tumors and immunological defensive reactions</w:t>
      </w:r>
      <w:r w:rsidRPr="0052580F">
        <w:rPr>
          <w:rFonts w:ascii="Book Antiqua" w:eastAsia="Book Antiqua" w:hAnsi="Book Antiqua" w:cs="Book Antiqua"/>
          <w:color w:val="000000"/>
          <w:vertAlign w:val="superscript"/>
        </w:rPr>
        <w:t>[7]</w:t>
      </w:r>
      <w:r w:rsidRPr="0052580F">
        <w:rPr>
          <w:rFonts w:ascii="Book Antiqua" w:eastAsia="Book Antiqua" w:hAnsi="Book Antiqua" w:cs="Book Antiqua"/>
          <w:color w:val="000000"/>
        </w:rPr>
        <w:t>. While less than 0.1% of the total population of bone marrow nucleated cells represent true stem cells, UA-ADRCs contain up to 10% multipotent cells out of the total population of injected cells</w:t>
      </w:r>
      <w:r w:rsidRPr="0052580F">
        <w:rPr>
          <w:rFonts w:ascii="Book Antiqua" w:eastAsia="Book Antiqua" w:hAnsi="Book Antiqua" w:cs="Book Antiqua"/>
          <w:color w:val="000000"/>
          <w:vertAlign w:val="superscript"/>
        </w:rPr>
        <w:t>[7]</w:t>
      </w:r>
      <w:r w:rsidRPr="0052580F">
        <w:rPr>
          <w:rFonts w:ascii="Book Antiqua" w:eastAsia="Book Antiqua" w:hAnsi="Book Antiqua" w:cs="Book Antiqua"/>
          <w:color w:val="000000"/>
        </w:rPr>
        <w:t>. Additionally, harvesting adipose tissue is considered less invasive than harvesting bone marrow</w:t>
      </w:r>
      <w:r w:rsidRPr="0052580F">
        <w:rPr>
          <w:rFonts w:ascii="Book Antiqua" w:eastAsia="Book Antiqua" w:hAnsi="Book Antiqua" w:cs="Book Antiqua"/>
          <w:color w:val="000000"/>
          <w:vertAlign w:val="superscript"/>
        </w:rPr>
        <w:t>[9]</w:t>
      </w:r>
      <w:r w:rsidRPr="0052580F">
        <w:rPr>
          <w:rFonts w:ascii="Book Antiqua" w:eastAsia="Book Antiqua" w:hAnsi="Book Antiqua" w:cs="Book Antiqua"/>
          <w:color w:val="000000"/>
        </w:rPr>
        <w:t>.</w:t>
      </w:r>
    </w:p>
    <w:p w14:paraId="092A27DA" w14:textId="16FEAE7C"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A recent </w:t>
      </w:r>
      <w:r w:rsidRPr="0052580F">
        <w:rPr>
          <w:rFonts w:ascii="Book Antiqua" w:eastAsia="Book Antiqua" w:hAnsi="Book Antiqua" w:cs="Book Antiqua"/>
          <w:i/>
          <w:iCs/>
          <w:color w:val="000000"/>
        </w:rPr>
        <w:t>in vitro</w:t>
      </w:r>
      <w:r w:rsidRPr="0052580F">
        <w:rPr>
          <w:rFonts w:ascii="Book Antiqua" w:eastAsia="Book Antiqua" w:hAnsi="Book Antiqua" w:cs="Book Antiqua"/>
          <w:color w:val="000000"/>
        </w:rPr>
        <w:t xml:space="preserve"> study demonstrated that fresh UA-ADRCs may be superior to cultured adipose derived stem cells (ADSCs) as trophic mediators for tendon healing</w:t>
      </w:r>
      <w:r w:rsidRPr="0052580F">
        <w:rPr>
          <w:rFonts w:ascii="Book Antiqua" w:eastAsia="Book Antiqua" w:hAnsi="Book Antiqua" w:cs="Book Antiqua"/>
          <w:color w:val="000000"/>
          <w:vertAlign w:val="superscript"/>
        </w:rPr>
        <w:t>[10]</w:t>
      </w:r>
      <w:r w:rsidRPr="0052580F">
        <w:rPr>
          <w:rFonts w:ascii="Book Antiqua" w:eastAsia="Book Antiqua" w:hAnsi="Book Antiqua" w:cs="Book Antiqua"/>
          <w:color w:val="000000"/>
        </w:rPr>
        <w:t>. In addition, we recently published the first-in-human pilot RCT on treating sPTRCT with UA-ADRCs</w:t>
      </w:r>
      <w:r w:rsidRPr="0052580F">
        <w:rPr>
          <w:rFonts w:ascii="Book Antiqua" w:eastAsia="Book Antiqua" w:hAnsi="Book Antiqua" w:cs="Book Antiqua"/>
          <w:color w:val="000000"/>
          <w:vertAlign w:val="superscript"/>
        </w:rPr>
        <w:t>[11]</w:t>
      </w:r>
      <w:r w:rsidRPr="0052580F">
        <w:rPr>
          <w:rFonts w:ascii="Book Antiqua" w:eastAsia="Book Antiqua" w:hAnsi="Book Antiqua" w:cs="Book Antiqua"/>
          <w:color w:val="000000"/>
        </w:rPr>
        <w:t>. In the latter study patients treated with injection of UA-ADRCs showed significant clinical improvement compared to patients treated with corticosteroid injection (</w:t>
      </w:r>
      <w:r w:rsidR="00B4103A" w:rsidRPr="0052580F">
        <w:rPr>
          <w:rFonts w:ascii="Book Antiqua" w:eastAsia="Book Antiqua" w:hAnsi="Book Antiqua" w:cs="Book Antiqua"/>
          <w:i/>
          <w:iCs/>
          <w:color w:val="000000"/>
        </w:rPr>
        <w:t>P</w:t>
      </w:r>
      <w:r w:rsidRPr="0052580F">
        <w:rPr>
          <w:rFonts w:ascii="Book Antiqua" w:eastAsia="Book Antiqua" w:hAnsi="Book Antiqua" w:cs="Book Antiqua"/>
          <w:i/>
          <w:iCs/>
          <w:color w:val="000000"/>
        </w:rPr>
        <w:t xml:space="preserve"> </w:t>
      </w:r>
      <w:r w:rsidRPr="0052580F">
        <w:rPr>
          <w:rFonts w:ascii="Book Antiqua" w:eastAsia="Book Antiqua" w:hAnsi="Book Antiqua" w:cs="Book Antiqua"/>
          <w:color w:val="000000"/>
        </w:rPr>
        <w:t xml:space="preserve">&lt; 0.05) at </w:t>
      </w:r>
      <w:r w:rsidR="00EF0480" w:rsidRPr="0052580F">
        <w:rPr>
          <w:rFonts w:ascii="Book Antiqua" w:eastAsia="Book Antiqua" w:hAnsi="Book Antiqua" w:cs="Book Antiqua"/>
          <w:color w:val="000000"/>
        </w:rPr>
        <w:t xml:space="preserve">6 </w:t>
      </w:r>
      <w:r w:rsidR="001828EC" w:rsidRPr="0052580F">
        <w:rPr>
          <w:rFonts w:ascii="Book Antiqua" w:eastAsia="Book Antiqua" w:hAnsi="Book Antiqua" w:cs="Book Antiqua"/>
          <w:color w:val="000000"/>
        </w:rPr>
        <w:t xml:space="preserve">mo </w:t>
      </w:r>
      <w:r w:rsidRPr="0052580F">
        <w:rPr>
          <w:rFonts w:ascii="Book Antiqua" w:eastAsia="Book Antiqua" w:hAnsi="Book Antiqua" w:cs="Book Antiqua"/>
          <w:color w:val="000000"/>
        </w:rPr>
        <w:t xml:space="preserve">and </w:t>
      </w:r>
      <w:r w:rsidR="00EF0480" w:rsidRPr="0052580F">
        <w:rPr>
          <w:rFonts w:ascii="Book Antiqua" w:eastAsia="Book Antiqua" w:hAnsi="Book Antiqua" w:cs="Book Antiqua"/>
          <w:color w:val="000000"/>
        </w:rPr>
        <w:t xml:space="preserve">12 </w:t>
      </w:r>
      <w:r w:rsidRPr="0052580F">
        <w:rPr>
          <w:rFonts w:ascii="Book Antiqua" w:eastAsia="Book Antiqua" w:hAnsi="Book Antiqua" w:cs="Book Antiqua"/>
          <w:color w:val="000000"/>
        </w:rPr>
        <w:t>mo post treatment</w:t>
      </w:r>
      <w:r w:rsidRPr="0052580F">
        <w:rPr>
          <w:rFonts w:ascii="Book Antiqua" w:eastAsia="Book Antiqua" w:hAnsi="Book Antiqua" w:cs="Book Antiqua"/>
          <w:color w:val="000000"/>
          <w:vertAlign w:val="superscript"/>
        </w:rPr>
        <w:t>[11]</w:t>
      </w:r>
      <w:r w:rsidRPr="0052580F">
        <w:rPr>
          <w:rFonts w:ascii="Book Antiqua" w:eastAsia="Book Antiqua" w:hAnsi="Book Antiqua" w:cs="Book Antiqua"/>
          <w:color w:val="000000"/>
        </w:rPr>
        <w:t xml:space="preserve">. </w:t>
      </w:r>
    </w:p>
    <w:p w14:paraId="31479489" w14:textId="0194C11B"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The aim of the present, comprehensive immunohistochemical and microscopic analysis of a biopsy of the supraspinatus tendon of a patient suffering from sPTRCT (taken </w:t>
      </w:r>
      <w:r w:rsidR="00EF0480" w:rsidRPr="0052580F">
        <w:rPr>
          <w:rFonts w:ascii="Book Antiqua" w:eastAsia="Book Antiqua" w:hAnsi="Book Antiqua" w:cs="Book Antiqua"/>
          <w:color w:val="000000"/>
        </w:rPr>
        <w:t xml:space="preserve">10 wk </w:t>
      </w:r>
      <w:r w:rsidRPr="0052580F">
        <w:rPr>
          <w:rFonts w:ascii="Book Antiqua" w:eastAsia="Book Antiqua" w:hAnsi="Book Antiqua" w:cs="Book Antiqua"/>
          <w:color w:val="000000"/>
        </w:rPr>
        <w:t xml:space="preserve">after injection of the cells) is to provide novel insights into potential </w:t>
      </w:r>
      <w:r w:rsidRPr="0052580F">
        <w:rPr>
          <w:rFonts w:ascii="Book Antiqua" w:eastAsia="Book Antiqua" w:hAnsi="Book Antiqua" w:cs="Book Antiqua"/>
          <w:color w:val="000000"/>
        </w:rPr>
        <w:lastRenderedPageBreak/>
        <w:t>mechanisms of tendon regeneration following stem cell injection in humans. To our knowledge, this is the first investigation of a biopsy taken from a human tendon after application of unmodified, autologous stem cells.</w:t>
      </w:r>
    </w:p>
    <w:p w14:paraId="221A2A68" w14:textId="318E971E"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This study is a single self-experiment with the patient's consent. The patient is the first author of this study, Alt</w:t>
      </w:r>
      <w:r w:rsidR="00B4103A" w:rsidRPr="0052580F">
        <w:rPr>
          <w:rFonts w:ascii="Book Antiqua" w:eastAsia="Book Antiqua" w:hAnsi="Book Antiqua" w:cs="Book Antiqua"/>
          <w:color w:val="000000"/>
        </w:rPr>
        <w:t xml:space="preserve"> E</w:t>
      </w:r>
      <w:r w:rsidRPr="0052580F">
        <w:rPr>
          <w:rFonts w:ascii="Book Antiqua" w:eastAsia="Book Antiqua" w:hAnsi="Book Antiqua" w:cs="Book Antiqua"/>
          <w:color w:val="000000"/>
        </w:rPr>
        <w:t>, MD, PhD. Single self-experiments with the patient's unrestricted and free will formation are exempt from approval of an Institutional Review Board in Germany</w:t>
      </w:r>
      <w:r w:rsidRPr="0052580F">
        <w:rPr>
          <w:rFonts w:ascii="Book Antiqua" w:eastAsia="Book Antiqua" w:hAnsi="Book Antiqua" w:cs="Book Antiqua"/>
          <w:color w:val="000000"/>
          <w:vertAlign w:val="superscript"/>
        </w:rPr>
        <w:t>[12]</w:t>
      </w:r>
      <w:r w:rsidRPr="0052580F">
        <w:rPr>
          <w:rFonts w:ascii="Book Antiqua" w:eastAsia="Book Antiqua" w:hAnsi="Book Antiqua" w:cs="Book Antiqua"/>
          <w:color w:val="000000"/>
        </w:rPr>
        <w:t xml:space="preserve">. It was Alt </w:t>
      </w:r>
      <w:r w:rsidR="00B4103A" w:rsidRPr="0052580F">
        <w:rPr>
          <w:rFonts w:ascii="Book Antiqua" w:eastAsia="Book Antiqua" w:hAnsi="Book Antiqua" w:cs="Book Antiqua"/>
          <w:color w:val="000000"/>
        </w:rPr>
        <w:t xml:space="preserve">E </w:t>
      </w:r>
      <w:r w:rsidRPr="0052580F">
        <w:rPr>
          <w:rFonts w:ascii="Book Antiqua" w:eastAsia="Book Antiqua" w:hAnsi="Book Antiqua" w:cs="Book Antiqua"/>
          <w:color w:val="000000"/>
        </w:rPr>
        <w:t xml:space="preserve">himself who initiated his own treatment, taking the biopsy and all investigations. Alt </w:t>
      </w:r>
      <w:r w:rsidR="00B4103A" w:rsidRPr="0052580F">
        <w:rPr>
          <w:rFonts w:ascii="Book Antiqua" w:eastAsia="Book Antiqua" w:hAnsi="Book Antiqua" w:cs="Book Antiqua"/>
          <w:color w:val="000000"/>
        </w:rPr>
        <w:t xml:space="preserve">E </w:t>
      </w:r>
      <w:r w:rsidRPr="0052580F">
        <w:rPr>
          <w:rFonts w:ascii="Book Antiqua" w:eastAsia="Book Antiqua" w:hAnsi="Book Antiqua" w:cs="Book Antiqua"/>
          <w:color w:val="000000"/>
        </w:rPr>
        <w:t>gave informed consent to participate in this study.</w:t>
      </w:r>
    </w:p>
    <w:p w14:paraId="60D99B11" w14:textId="77777777" w:rsidR="00A77B3E" w:rsidRPr="0052580F" w:rsidRDefault="00A77B3E" w:rsidP="00F97E6B">
      <w:pPr>
        <w:adjustRightInd w:val="0"/>
        <w:snapToGrid w:val="0"/>
        <w:spacing w:line="360" w:lineRule="auto"/>
        <w:ind w:firstLine="432"/>
        <w:jc w:val="both"/>
        <w:rPr>
          <w:rFonts w:ascii="Book Antiqua" w:hAnsi="Book Antiqua"/>
        </w:rPr>
      </w:pPr>
    </w:p>
    <w:p w14:paraId="171EB95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CASE PRESENTATION</w:t>
      </w:r>
    </w:p>
    <w:p w14:paraId="10B9E4A1"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i/>
          <w:color w:val="000000"/>
        </w:rPr>
        <w:t>Chief complaints</w:t>
      </w:r>
    </w:p>
    <w:p w14:paraId="46849EAC" w14:textId="42C0CE93"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In October 2016 the then 66-year</w:t>
      </w:r>
      <w:r w:rsidR="001828EC" w:rsidRPr="0052580F">
        <w:rPr>
          <w:rFonts w:ascii="Book Antiqua" w:eastAsia="Book Antiqua" w:hAnsi="Book Antiqua" w:cs="Book Antiqua"/>
          <w:color w:val="000000"/>
        </w:rPr>
        <w:t>-</w:t>
      </w:r>
      <w:r w:rsidRPr="0052580F">
        <w:rPr>
          <w:rFonts w:ascii="Book Antiqua" w:eastAsia="Book Antiqua" w:hAnsi="Book Antiqua" w:cs="Book Antiqua"/>
          <w:color w:val="000000"/>
        </w:rPr>
        <w:t>old patient experienced intense pain in his right shoulder with pain radiating to his back, upper arm and elbow.</w:t>
      </w:r>
    </w:p>
    <w:p w14:paraId="68C81070" w14:textId="77777777" w:rsidR="00A77B3E" w:rsidRPr="0052580F" w:rsidRDefault="00A77B3E" w:rsidP="00F97E6B">
      <w:pPr>
        <w:adjustRightInd w:val="0"/>
        <w:snapToGrid w:val="0"/>
        <w:spacing w:line="360" w:lineRule="auto"/>
        <w:jc w:val="both"/>
        <w:rPr>
          <w:rFonts w:ascii="Book Antiqua" w:hAnsi="Book Antiqua"/>
        </w:rPr>
      </w:pPr>
    </w:p>
    <w:p w14:paraId="5E2B7E5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i/>
          <w:color w:val="000000"/>
        </w:rPr>
        <w:t>History of present illness</w:t>
      </w:r>
    </w:p>
    <w:p w14:paraId="459BA248"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The patient reported a bicycle accident a few days earlier, hitting the street with his right shoulder first.</w:t>
      </w:r>
    </w:p>
    <w:p w14:paraId="7EAD7E97" w14:textId="77777777" w:rsidR="00A77B3E" w:rsidRPr="0052580F" w:rsidRDefault="00A77B3E" w:rsidP="00F97E6B">
      <w:pPr>
        <w:adjustRightInd w:val="0"/>
        <w:snapToGrid w:val="0"/>
        <w:spacing w:line="360" w:lineRule="auto"/>
        <w:jc w:val="both"/>
        <w:rPr>
          <w:rFonts w:ascii="Book Antiqua" w:hAnsi="Book Antiqua"/>
        </w:rPr>
      </w:pPr>
    </w:p>
    <w:p w14:paraId="60DE7046"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i/>
          <w:color w:val="000000"/>
        </w:rPr>
        <w:t>History of past illness</w:t>
      </w:r>
    </w:p>
    <w:p w14:paraId="50860C5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No specific past illness or injury was reported that was directly related to the present illness.</w:t>
      </w:r>
    </w:p>
    <w:p w14:paraId="41952AF2" w14:textId="77777777" w:rsidR="00A77B3E" w:rsidRPr="0052580F" w:rsidRDefault="00A77B3E" w:rsidP="00F97E6B">
      <w:pPr>
        <w:adjustRightInd w:val="0"/>
        <w:snapToGrid w:val="0"/>
        <w:spacing w:line="360" w:lineRule="auto"/>
        <w:jc w:val="both"/>
        <w:rPr>
          <w:rFonts w:ascii="Book Antiqua" w:hAnsi="Book Antiqua"/>
        </w:rPr>
      </w:pPr>
    </w:p>
    <w:p w14:paraId="129D539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i/>
          <w:color w:val="000000"/>
        </w:rPr>
        <w:t>Personal and family history</w:t>
      </w:r>
    </w:p>
    <w:p w14:paraId="389D95B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No specific personal and family history was reported that was directly related to the present illness.</w:t>
      </w:r>
    </w:p>
    <w:p w14:paraId="10863620" w14:textId="77777777" w:rsidR="00A77B3E" w:rsidRPr="0052580F" w:rsidRDefault="00A77B3E" w:rsidP="00F97E6B">
      <w:pPr>
        <w:adjustRightInd w:val="0"/>
        <w:snapToGrid w:val="0"/>
        <w:spacing w:line="360" w:lineRule="auto"/>
        <w:jc w:val="both"/>
        <w:rPr>
          <w:rFonts w:ascii="Book Antiqua" w:hAnsi="Book Antiqua"/>
        </w:rPr>
      </w:pPr>
    </w:p>
    <w:p w14:paraId="07D72186"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i/>
          <w:color w:val="000000"/>
        </w:rPr>
        <w:t>Physical examination</w:t>
      </w:r>
    </w:p>
    <w:p w14:paraId="632DD87C" w14:textId="46482B0C"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The clinical examination upon admission revealed a painfully restricted mobility of the right shoulder and evidence pointing to injury of the rotator cuff. The American Shoulder and Elbow Surgeons Standardized Shoulder Assessment Form (ASES) total score of the right shoulder was 12 upon admission (the ASES total score of the left shoulder was 100, which is the highest score possible, indicating no shoulder pain and no impairment of shoulder mobility</w:t>
      </w:r>
      <w:r w:rsidRPr="0052580F">
        <w:rPr>
          <w:rFonts w:ascii="Book Antiqua" w:eastAsia="Book Antiqua" w:hAnsi="Book Antiqua" w:cs="Book Antiqua"/>
          <w:color w:val="000000"/>
          <w:vertAlign w:val="superscript"/>
        </w:rPr>
        <w:t>[13,14]</w:t>
      </w:r>
      <w:r w:rsidRPr="0052580F">
        <w:rPr>
          <w:rFonts w:ascii="Book Antiqua" w:eastAsia="Book Antiqua" w:hAnsi="Book Antiqua" w:cs="Book Antiqua"/>
          <w:color w:val="000000"/>
        </w:rPr>
        <w:t>). Clinical tests specifically designed to diagnose rotator cuff pathology (empty can, Neer, painful arc, external rotation lag sign and infraspinatus muscle strength test</w:t>
      </w:r>
      <w:r w:rsidRPr="0052580F">
        <w:rPr>
          <w:rFonts w:ascii="Book Antiqua" w:eastAsia="Book Antiqua" w:hAnsi="Book Antiqua" w:cs="Book Antiqua"/>
          <w:color w:val="000000"/>
          <w:vertAlign w:val="superscript"/>
        </w:rPr>
        <w:t>[15]</w:t>
      </w:r>
      <w:r w:rsidRPr="0052580F">
        <w:rPr>
          <w:rFonts w:ascii="Book Antiqua" w:eastAsia="Book Antiqua" w:hAnsi="Book Antiqua" w:cs="Book Antiqua"/>
          <w:color w:val="000000"/>
        </w:rPr>
        <w:t>) were positive on the injured right side and negative on the left side.</w:t>
      </w:r>
    </w:p>
    <w:p w14:paraId="70D6FFD6" w14:textId="77777777" w:rsidR="00A77B3E" w:rsidRPr="0052580F" w:rsidRDefault="00A77B3E" w:rsidP="00F97E6B">
      <w:pPr>
        <w:adjustRightInd w:val="0"/>
        <w:snapToGrid w:val="0"/>
        <w:spacing w:line="360" w:lineRule="auto"/>
        <w:jc w:val="both"/>
        <w:rPr>
          <w:rFonts w:ascii="Book Antiqua" w:hAnsi="Book Antiqua"/>
        </w:rPr>
      </w:pPr>
    </w:p>
    <w:p w14:paraId="03219913"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i/>
          <w:color w:val="000000"/>
        </w:rPr>
        <w:t>Laboratory examinations</w:t>
      </w:r>
    </w:p>
    <w:p w14:paraId="3AFA29C5"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No specific laboratory examinations were performed upon admission other than routine lab works.</w:t>
      </w:r>
    </w:p>
    <w:p w14:paraId="2A21496E" w14:textId="77777777" w:rsidR="00A77B3E" w:rsidRPr="0052580F" w:rsidRDefault="00A77B3E" w:rsidP="00F97E6B">
      <w:pPr>
        <w:adjustRightInd w:val="0"/>
        <w:snapToGrid w:val="0"/>
        <w:spacing w:line="360" w:lineRule="auto"/>
        <w:jc w:val="both"/>
        <w:rPr>
          <w:rFonts w:ascii="Book Antiqua" w:hAnsi="Book Antiqua"/>
        </w:rPr>
      </w:pPr>
    </w:p>
    <w:p w14:paraId="5A0AC9C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i/>
          <w:color w:val="000000"/>
        </w:rPr>
        <w:t>Imaging examinations</w:t>
      </w:r>
    </w:p>
    <w:p w14:paraId="6AEC3980" w14:textId="55C964B1"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Magnetic resonance imaging of the right shoulder </w:t>
      </w:r>
      <w:r w:rsidR="00B4103A"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performed using a 1.5 Tesla </w:t>
      </w:r>
      <w:r w:rsidR="00B4103A" w:rsidRPr="0052580F">
        <w:rPr>
          <w:rFonts w:ascii="Book Antiqua" w:eastAsia="Book Antiqua" w:hAnsi="Book Antiqua" w:cs="Book Antiqua"/>
          <w:color w:val="000000"/>
        </w:rPr>
        <w:t>magnetic resonance imaging (MRI)</w:t>
      </w:r>
      <w:r w:rsidRPr="0052580F">
        <w:rPr>
          <w:rFonts w:ascii="Book Antiqua" w:eastAsia="Book Antiqua" w:hAnsi="Book Antiqua" w:cs="Book Antiqua"/>
          <w:color w:val="000000"/>
        </w:rPr>
        <w:t xml:space="preserve"> scanner; Magnetom Avanto; Siemens, Erlangen, Germany</w:t>
      </w:r>
      <w:r w:rsidR="00B4103A"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evidenced a combined partial-thickness tear of the supraspinatus tendon (PASTA), an intramuscular cyst of the supraspinatus muscle and a partial-thickness tear of the infraspinatus tendon (Figure 1A-D).</w:t>
      </w:r>
    </w:p>
    <w:p w14:paraId="0366CBA8" w14:textId="77777777" w:rsidR="00A77B3E" w:rsidRPr="0052580F" w:rsidRDefault="00A77B3E" w:rsidP="00F97E6B">
      <w:pPr>
        <w:adjustRightInd w:val="0"/>
        <w:snapToGrid w:val="0"/>
        <w:spacing w:line="360" w:lineRule="auto"/>
        <w:jc w:val="both"/>
        <w:rPr>
          <w:rFonts w:ascii="Book Antiqua" w:hAnsi="Book Antiqua"/>
        </w:rPr>
      </w:pPr>
    </w:p>
    <w:p w14:paraId="199F8BBB"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MULTIDISCIPLINARY EXPERT CONSULTATION</w:t>
      </w:r>
    </w:p>
    <w:p w14:paraId="18C0320B" w14:textId="791A5DA6"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Note that this multidisciplinary expert consultation took place in October 2016 and reflects the state of the literature at this time.</w:t>
      </w:r>
    </w:p>
    <w:p w14:paraId="204C90D0" w14:textId="77777777" w:rsidR="00A77B3E" w:rsidRPr="0052580F" w:rsidRDefault="00A77B3E" w:rsidP="00F97E6B">
      <w:pPr>
        <w:adjustRightInd w:val="0"/>
        <w:snapToGrid w:val="0"/>
        <w:spacing w:line="360" w:lineRule="auto"/>
        <w:jc w:val="both"/>
        <w:rPr>
          <w:rFonts w:ascii="Book Antiqua" w:hAnsi="Book Antiqua"/>
        </w:rPr>
      </w:pPr>
    </w:p>
    <w:p w14:paraId="345C339C"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i/>
          <w:iCs/>
          <w:color w:val="000000"/>
        </w:rPr>
        <w:t xml:space="preserve">Matthias Hoppert, MD, Head of the Department for Orthopedics and Trauma Surgery, Isar Klinikum (Munich, Germany) and Ralf Rothoerl, MD, Head of the Department of Spine Surgery, Isar Klinikum (Munich, Germany) </w:t>
      </w:r>
    </w:p>
    <w:p w14:paraId="5034BC6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The clinical and radiological findings outlined above suggest that usual conservative measures (including physical therapy and physiotherapy) will most probably not be successful in this case. Subacromial injection of corticosteroid may provide short-term pain relief, but may not result in tendon regeneration</w:t>
      </w:r>
      <w:r w:rsidRPr="0052580F">
        <w:rPr>
          <w:rFonts w:ascii="Book Antiqua" w:eastAsia="Book Antiqua" w:hAnsi="Book Antiqua" w:cs="Book Antiqua"/>
          <w:color w:val="000000"/>
          <w:vertAlign w:val="superscript"/>
        </w:rPr>
        <w:t>[2]</w:t>
      </w:r>
      <w:r w:rsidRPr="0052580F">
        <w:rPr>
          <w:rFonts w:ascii="Book Antiqua" w:eastAsia="Book Antiqua" w:hAnsi="Book Antiqua" w:cs="Book Antiqua"/>
          <w:color w:val="000000"/>
        </w:rPr>
        <w:t>. Even worse, subacromial injection of corticosteroid may potentially lead to tendon rupture</w:t>
      </w:r>
      <w:r w:rsidRPr="0052580F">
        <w:rPr>
          <w:rFonts w:ascii="Book Antiqua" w:eastAsia="Book Antiqua" w:hAnsi="Book Antiqua" w:cs="Book Antiqua"/>
          <w:color w:val="000000"/>
          <w:vertAlign w:val="superscript"/>
        </w:rPr>
        <w:t>[16]</w:t>
      </w:r>
      <w:r w:rsidRPr="0052580F">
        <w:rPr>
          <w:rFonts w:ascii="Book Antiqua" w:eastAsia="Book Antiqua" w:hAnsi="Book Antiqua" w:cs="Book Antiqua"/>
          <w:color w:val="000000"/>
        </w:rPr>
        <w:t>. Furthermore, surgical treatment has some risk of developing complications, may result in a lengthy recovery, and the clinical outcome may not be superior to clinical outcome after conservative management</w:t>
      </w:r>
      <w:r w:rsidRPr="0052580F">
        <w:rPr>
          <w:rFonts w:ascii="Book Antiqua" w:eastAsia="Book Antiqua" w:hAnsi="Book Antiqua" w:cs="Book Antiqua"/>
          <w:color w:val="000000"/>
          <w:vertAlign w:val="superscript"/>
        </w:rPr>
        <w:t>[17]</w:t>
      </w:r>
      <w:r w:rsidRPr="0052580F">
        <w:rPr>
          <w:rFonts w:ascii="Book Antiqua" w:eastAsia="Book Antiqua" w:hAnsi="Book Antiqua" w:cs="Book Antiqua"/>
          <w:color w:val="000000"/>
        </w:rPr>
        <w:t>. In summary, the case presented here is a borderline case that may be suitable for a regenerative therapy approach.</w:t>
      </w:r>
    </w:p>
    <w:p w14:paraId="122D190F" w14:textId="77777777" w:rsidR="00A77B3E" w:rsidRPr="0052580F" w:rsidRDefault="00A77B3E" w:rsidP="00F97E6B">
      <w:pPr>
        <w:adjustRightInd w:val="0"/>
        <w:snapToGrid w:val="0"/>
        <w:spacing w:line="360" w:lineRule="auto"/>
        <w:jc w:val="both"/>
        <w:rPr>
          <w:rFonts w:ascii="Book Antiqua" w:hAnsi="Book Antiqua"/>
        </w:rPr>
      </w:pPr>
    </w:p>
    <w:p w14:paraId="6727132A" w14:textId="5DEF2ADF"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i/>
          <w:iCs/>
          <w:color w:val="000000"/>
        </w:rPr>
        <w:t xml:space="preserve">Eckhard U Alt, MD, PhD, Professor, Chairman of the Board of Isar Klinikum (Munich, Germany) and Executive Chair of InGeneron, Inc. (Houston, TX, </w:t>
      </w:r>
      <w:r w:rsidR="00B4103A" w:rsidRPr="0052580F">
        <w:rPr>
          <w:rFonts w:ascii="Book Antiqua" w:eastAsia="Book Antiqua" w:hAnsi="Book Antiqua" w:cs="Book Antiqua"/>
          <w:b/>
          <w:bCs/>
          <w:i/>
          <w:iCs/>
          <w:color w:val="000000"/>
        </w:rPr>
        <w:t>United States</w:t>
      </w:r>
      <w:r w:rsidRPr="0052580F">
        <w:rPr>
          <w:rFonts w:ascii="Book Antiqua" w:eastAsia="Book Antiqua" w:hAnsi="Book Antiqua" w:cs="Book Antiqua"/>
          <w:b/>
          <w:bCs/>
          <w:i/>
          <w:iCs/>
          <w:color w:val="000000"/>
        </w:rPr>
        <w:t xml:space="preserve">) </w:t>
      </w:r>
    </w:p>
    <w:p w14:paraId="61170D5E" w14:textId="79C1A5DB"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To my knowledge reports about treatment of partial-thickness rotator cuff tears with injection of stem cells have not yet been published. On the other hand, basic research performed in our own and many other laboratories during the last years has demonstrated that </w:t>
      </w:r>
      <w:r w:rsidR="00B4103A" w:rsidRPr="0052580F">
        <w:rPr>
          <w:rFonts w:ascii="Book Antiqua" w:eastAsia="Book Antiqua" w:hAnsi="Book Antiqua" w:cs="Book Antiqua"/>
          <w:color w:val="000000"/>
        </w:rPr>
        <w:t>ADSCs</w:t>
      </w:r>
      <w:r w:rsidRPr="0052580F">
        <w:rPr>
          <w:rFonts w:ascii="Book Antiqua" w:eastAsia="Book Antiqua" w:hAnsi="Book Antiqua" w:cs="Book Antiqua"/>
          <w:color w:val="000000"/>
        </w:rPr>
        <w:t xml:space="preserve"> could regenerate injured human tendons. Specifically, these cells can engraft and survive in the new host tissue, integrate into and communicate within the new host tissue by forming direct cell-cell contacts, induce immune-modulatory and anti-inflammatory properties, protect cells at risk in the new host tissue from undergoing apoptosis, positively influence the new host tissue by release of cytokines (including insulin-like growth factor 1 and vascular endothelial growth factor), participate in building new vascular structures in the host tissue and differentiate under guidance of the new microenvironment into cells of all three germ layers</w:t>
      </w:r>
      <w:r w:rsidRPr="0052580F">
        <w:rPr>
          <w:rFonts w:ascii="Book Antiqua" w:eastAsia="Book Antiqua" w:hAnsi="Book Antiqua" w:cs="Book Antiqua"/>
          <w:color w:val="000000"/>
          <w:vertAlign w:val="superscript"/>
        </w:rPr>
        <w:t>[7]</w:t>
      </w:r>
      <w:r w:rsidRPr="0052580F">
        <w:rPr>
          <w:rFonts w:ascii="Book Antiqua" w:eastAsia="Book Antiqua" w:hAnsi="Book Antiqua" w:cs="Book Antiqua"/>
          <w:color w:val="000000"/>
        </w:rPr>
        <w:t>. As it concerned my own shoulder, I agreed to treat the partial-thickness supraspinatus tendon tear with UA-ADRCs.</w:t>
      </w:r>
    </w:p>
    <w:p w14:paraId="4C68CA8E" w14:textId="77777777" w:rsidR="00A77B3E" w:rsidRPr="0052580F" w:rsidRDefault="00A77B3E" w:rsidP="00F97E6B">
      <w:pPr>
        <w:adjustRightInd w:val="0"/>
        <w:snapToGrid w:val="0"/>
        <w:spacing w:line="360" w:lineRule="auto"/>
        <w:jc w:val="both"/>
        <w:rPr>
          <w:rFonts w:ascii="Book Antiqua" w:hAnsi="Book Antiqua"/>
        </w:rPr>
      </w:pPr>
    </w:p>
    <w:p w14:paraId="6B2F89A4" w14:textId="2DF799DC"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i/>
          <w:iCs/>
          <w:color w:val="000000"/>
        </w:rPr>
        <w:t xml:space="preserve">Christopher Alt, MD, </w:t>
      </w:r>
      <w:r w:rsidR="00220446" w:rsidRPr="0052580F">
        <w:rPr>
          <w:rFonts w:ascii="Book Antiqua" w:eastAsia="Book Antiqua" w:hAnsi="Book Antiqua" w:cs="Book Antiqua"/>
          <w:b/>
          <w:bCs/>
          <w:i/>
          <w:iCs/>
          <w:color w:val="000000"/>
        </w:rPr>
        <w:t>Director of Science and Research</w:t>
      </w:r>
      <w:r w:rsidR="00220446" w:rsidRPr="0052580F" w:rsidDel="00220446">
        <w:rPr>
          <w:rFonts w:ascii="Book Antiqua" w:eastAsia="Book Antiqua" w:hAnsi="Book Antiqua" w:cs="Book Antiqua"/>
          <w:b/>
          <w:bCs/>
          <w:i/>
          <w:iCs/>
          <w:color w:val="000000"/>
        </w:rPr>
        <w:t xml:space="preserve"> </w:t>
      </w:r>
      <w:r w:rsidRPr="0052580F">
        <w:rPr>
          <w:rFonts w:ascii="Book Antiqua" w:eastAsia="Book Antiqua" w:hAnsi="Book Antiqua" w:cs="Book Antiqua"/>
          <w:b/>
          <w:bCs/>
          <w:i/>
          <w:iCs/>
          <w:color w:val="000000"/>
        </w:rPr>
        <w:t>of InGeneron GmbH (Munich, Germany) and SciCoTec (Grünwald, Germany)</w:t>
      </w:r>
    </w:p>
    <w:p w14:paraId="19C0538A" w14:textId="1504C0AA"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 xml:space="preserve">So far, </w:t>
      </w:r>
      <w:r w:rsidR="00EF0480" w:rsidRPr="0052580F">
        <w:rPr>
          <w:rFonts w:ascii="Book Antiqua" w:eastAsia="Book Antiqua" w:hAnsi="Book Antiqua" w:cs="Book Antiqua"/>
          <w:color w:val="000000"/>
        </w:rPr>
        <w:t xml:space="preserve">3 </w:t>
      </w:r>
      <w:r w:rsidRPr="0052580F">
        <w:rPr>
          <w:rFonts w:ascii="Book Antiqua" w:eastAsia="Book Antiqua" w:hAnsi="Book Antiqua" w:cs="Book Antiqua"/>
          <w:color w:val="000000"/>
        </w:rPr>
        <w:t>studies addressing treatment of sPTRCT with stem cells have been published</w:t>
      </w:r>
      <w:r w:rsidRPr="0052580F">
        <w:rPr>
          <w:rFonts w:ascii="Book Antiqua" w:eastAsia="Book Antiqua" w:hAnsi="Book Antiqua" w:cs="Book Antiqua"/>
          <w:color w:val="000000"/>
          <w:vertAlign w:val="superscript"/>
        </w:rPr>
        <w:t>[18-20]</w:t>
      </w:r>
      <w:r w:rsidRPr="0052580F">
        <w:rPr>
          <w:rFonts w:ascii="Book Antiqua" w:eastAsia="Book Antiqua" w:hAnsi="Book Antiqua" w:cs="Book Antiqua"/>
          <w:color w:val="000000"/>
        </w:rPr>
        <w:t xml:space="preserve">. However, in these studies bone-marrow derived mesenchymal stem cells (BM-MSCs) rather than UA-ADRCs were applied. Furthermore, in these studies BM-MSCs were not used as the only therapy but to augment arthroscopic rotator cuff repair. Consequently, treating the sPTRCT of the patient discussed here with UA-ADRCs would represent a first-in-human case. </w:t>
      </w:r>
    </w:p>
    <w:p w14:paraId="02518B76" w14:textId="77777777" w:rsidR="00A77B3E" w:rsidRPr="0052580F" w:rsidRDefault="00A77B3E" w:rsidP="00F97E6B">
      <w:pPr>
        <w:adjustRightInd w:val="0"/>
        <w:snapToGrid w:val="0"/>
        <w:spacing w:line="360" w:lineRule="auto"/>
        <w:jc w:val="both"/>
        <w:rPr>
          <w:rFonts w:ascii="Book Antiqua" w:hAnsi="Book Antiqua"/>
        </w:rPr>
      </w:pPr>
    </w:p>
    <w:p w14:paraId="0D5FD56F" w14:textId="0ED6699D"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i/>
          <w:iCs/>
          <w:color w:val="000000"/>
        </w:rPr>
        <w:t>Hans-Georg Frank, MD and Christoph Schmitz, MD, Professors of Anatomy at LMU Munich (Munich, Germany), and Tobias Wuerfel, MS, Specialist in Quantitative Histology, LMU Munich (Munich, Germany)</w:t>
      </w:r>
    </w:p>
    <w:p w14:paraId="308BB335"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By definition, UA-ADRCs cannot be labeled because this would render them modified. As a result, UA-ADRCs cannot be unequivocally identified in the host tissue. Therefore, histological regeneration of injured human tendons after injection of UA-ADRCs must be assessed using comprehensive, immunohistochemical and microscopic analysis of biopsies taken from the treated tendon a few weeks after application of UA-ADRCs. We are convinced that results of such quantitative and qualitative studies will be of great significance to the field, even if the results will only allow to draw indirect conclusions with regard to potential mechanisms of action of UA-ADRCs in the treatment of human tendon pathologies. To our knowledge, analyses of biopsies of injured human tendons after application of mesenchymal stem cells have not yet been published.</w:t>
      </w:r>
    </w:p>
    <w:p w14:paraId="7A66C55A" w14:textId="77777777" w:rsidR="00A77B3E" w:rsidRPr="0052580F" w:rsidRDefault="00A77B3E" w:rsidP="00F97E6B">
      <w:pPr>
        <w:adjustRightInd w:val="0"/>
        <w:snapToGrid w:val="0"/>
        <w:spacing w:line="360" w:lineRule="auto"/>
        <w:jc w:val="both"/>
        <w:rPr>
          <w:rFonts w:ascii="Book Antiqua" w:hAnsi="Book Antiqua"/>
        </w:rPr>
      </w:pPr>
    </w:p>
    <w:p w14:paraId="53AE0A6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FINAL DIAGNOSIS</w:t>
      </w:r>
    </w:p>
    <w:p w14:paraId="56D0E84E" w14:textId="12A16C6E"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Symptomatic, combined PASTA</w:t>
      </w:r>
      <w:r w:rsidR="00B4103A"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intramuscular cyst of the supraspinatus muscle and partial-thickness tear of the infraspinatus tendon, caused by an accident.</w:t>
      </w:r>
    </w:p>
    <w:p w14:paraId="276CD39A" w14:textId="77777777" w:rsidR="00A77B3E" w:rsidRPr="0052580F" w:rsidRDefault="00A77B3E" w:rsidP="00F97E6B">
      <w:pPr>
        <w:adjustRightInd w:val="0"/>
        <w:snapToGrid w:val="0"/>
        <w:spacing w:line="360" w:lineRule="auto"/>
        <w:jc w:val="both"/>
        <w:rPr>
          <w:rFonts w:ascii="Book Antiqua" w:hAnsi="Book Antiqua"/>
        </w:rPr>
      </w:pPr>
    </w:p>
    <w:p w14:paraId="14FE7791"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TREATMENT</w:t>
      </w:r>
    </w:p>
    <w:p w14:paraId="013DA722" w14:textId="6927B9E9"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On day 18 post injury (day 16 post MRI) the patient was treated by transcutaneous injection of UA-ADRCs adjacent to the supraspinatus tendon lesion under control of biplanar X-ray imaging. As part of this process, approximately 100 g of abdominal </w:t>
      </w:r>
      <w:r w:rsidRPr="0052580F">
        <w:rPr>
          <w:rFonts w:ascii="Book Antiqua" w:eastAsia="Book Antiqua" w:hAnsi="Book Antiqua" w:cs="Book Antiqua"/>
          <w:color w:val="000000"/>
        </w:rPr>
        <w:lastRenderedPageBreak/>
        <w:t>adipose tissue was harvested by liposuction, from which approximately 75</w:t>
      </w:r>
      <w:r w:rsidR="00546023"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w:t>
      </w:r>
      <w:r w:rsidR="00546023"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10</w:t>
      </w:r>
      <w:r w:rsidRPr="0052580F">
        <w:rPr>
          <w:rFonts w:ascii="Book Antiqua" w:eastAsia="Book Antiqua" w:hAnsi="Book Antiqua" w:cs="Book Antiqua"/>
          <w:color w:val="000000"/>
          <w:vertAlign w:val="superscript"/>
        </w:rPr>
        <w:t>6</w:t>
      </w:r>
      <w:r w:rsidRPr="0052580F">
        <w:rPr>
          <w:rFonts w:ascii="Book Antiqua" w:eastAsia="Book Antiqua" w:hAnsi="Book Antiqua" w:cs="Book Antiqua"/>
          <w:color w:val="000000"/>
        </w:rPr>
        <w:t xml:space="preserve"> UA-ADRCs were isolated within less than </w:t>
      </w:r>
      <w:r w:rsidR="00DE04C8" w:rsidRPr="0052580F">
        <w:rPr>
          <w:rFonts w:ascii="Book Antiqua" w:eastAsia="Book Antiqua" w:hAnsi="Book Antiqua" w:cs="Book Antiqua"/>
          <w:color w:val="000000"/>
        </w:rPr>
        <w:t xml:space="preserve">2 h </w:t>
      </w:r>
      <w:r w:rsidRPr="0052580F">
        <w:rPr>
          <w:rFonts w:ascii="Book Antiqua" w:eastAsia="Book Antiqua" w:hAnsi="Book Antiqua" w:cs="Book Antiqua"/>
          <w:color w:val="000000"/>
        </w:rPr>
        <w:t xml:space="preserve">using the Transpose RT /Matrase system (InGeneron, Houston, TX, </w:t>
      </w:r>
      <w:r w:rsidR="00B4103A" w:rsidRPr="0052580F">
        <w:rPr>
          <w:rFonts w:ascii="Book Antiqua" w:eastAsia="Book Antiqua" w:hAnsi="Book Antiqua" w:cs="Book Antiqua"/>
          <w:color w:val="000000"/>
        </w:rPr>
        <w:t>United States</w:t>
      </w:r>
      <w:r w:rsidRPr="0052580F">
        <w:rPr>
          <w:rFonts w:ascii="Book Antiqua" w:eastAsia="Book Antiqua" w:hAnsi="Book Antiqua" w:cs="Book Antiqua"/>
          <w:color w:val="000000"/>
        </w:rPr>
        <w:t>). Detailed characterizations of cells isolated from human adipose tissue using the Transpose RT /Matrase system (InGeneron) are available in the literature</w:t>
      </w:r>
      <w:r w:rsidRPr="0052580F">
        <w:rPr>
          <w:rFonts w:ascii="Book Antiqua" w:eastAsia="Book Antiqua" w:hAnsi="Book Antiqua" w:cs="Book Antiqua"/>
          <w:color w:val="000000"/>
          <w:vertAlign w:val="superscript"/>
        </w:rPr>
        <w:t>[7]</w:t>
      </w:r>
      <w:r w:rsidRPr="0052580F">
        <w:rPr>
          <w:rFonts w:ascii="Book Antiqua" w:eastAsia="Book Antiqua" w:hAnsi="Book Antiqua" w:cs="Book Antiqua"/>
          <w:color w:val="000000"/>
        </w:rPr>
        <w:t>. The UA-ADRCs were injected adjacent to the injured supraspinatus tendon immediately after isolation. The infraspinatus tendon was not treated at this time.</w:t>
      </w:r>
    </w:p>
    <w:p w14:paraId="35417255" w14:textId="7F2E4681"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A control MRI performed </w:t>
      </w:r>
      <w:r w:rsidR="001828EC" w:rsidRPr="0052580F">
        <w:rPr>
          <w:rFonts w:ascii="Book Antiqua" w:eastAsia="Book Antiqua" w:hAnsi="Book Antiqua" w:cs="Book Antiqua"/>
          <w:color w:val="000000"/>
        </w:rPr>
        <w:t>10 wk</w:t>
      </w:r>
      <w:r w:rsidRPr="0052580F">
        <w:rPr>
          <w:rFonts w:ascii="Book Antiqua" w:eastAsia="Book Antiqua" w:hAnsi="Book Antiqua" w:cs="Book Antiqua"/>
          <w:color w:val="000000"/>
        </w:rPr>
        <w:t xml:space="preserve"> post treatment showed substantial reduction of trauma-related bruising and the formation of a hyperintense structure at the supraspinatus site of injection of the cells (Figure 1E-H). At this time the ASES total score had increased from 12 at baseline to 79, indicating clinical efficacy of the initial treatment. On the other hand, the control MRI indicated aggravation of the infraspinatus tendon tear of the right shoulder that required surgical revision. During this operation a biopsy (separated into </w:t>
      </w:r>
      <w:r w:rsidR="00DE04C8" w:rsidRPr="0052580F">
        <w:rPr>
          <w:rFonts w:ascii="Book Antiqua" w:eastAsia="Book Antiqua" w:hAnsi="Book Antiqua" w:cs="Book Antiqua"/>
          <w:color w:val="000000"/>
        </w:rPr>
        <w:t xml:space="preserve">2 </w:t>
      </w:r>
      <w:r w:rsidRPr="0052580F">
        <w:rPr>
          <w:rFonts w:ascii="Book Antiqua" w:eastAsia="Book Antiqua" w:hAnsi="Book Antiqua" w:cs="Book Antiqua"/>
          <w:color w:val="000000"/>
        </w:rPr>
        <w:t>parts) from the supraspinatus tendon (at the position of the hyperintense structure that was seen on the MRI scans) was taken, which was then prepared for histological and immunohistochemical analysis. Since an open revision was already carried out anyway and in order to avoid any risk, the surgeons decided to surgically revise the supraspinatus tendon as well. Of note, this decision was made on the basis of the very limited knowledge about efficacy and safety of treating sPTRCT with injection of UA-ADRCs that was available in October 2016. Since then our knowledge about efficacy and safety of treating sPTRCT with injection of UA-ADRCs has greatly improved</w:t>
      </w:r>
      <w:r w:rsidRPr="0052580F">
        <w:rPr>
          <w:rFonts w:ascii="Book Antiqua" w:eastAsia="Book Antiqua" w:hAnsi="Book Antiqua" w:cs="Book Antiqua"/>
          <w:color w:val="000000"/>
          <w:vertAlign w:val="superscript"/>
        </w:rPr>
        <w:t>[11]</w:t>
      </w:r>
      <w:r w:rsidRPr="0052580F">
        <w:rPr>
          <w:rFonts w:ascii="Book Antiqua" w:eastAsia="Book Antiqua" w:hAnsi="Book Antiqua" w:cs="Book Antiqua"/>
          <w:color w:val="000000"/>
        </w:rPr>
        <w:t>. In case this knowledge would have been available in October 2016 the surgeons may have left the supraspinatus tendon untouched during the operation.</w:t>
      </w:r>
    </w:p>
    <w:p w14:paraId="2ACBFC73" w14:textId="77777777" w:rsidR="00A77B3E" w:rsidRPr="0052580F" w:rsidRDefault="00A77B3E" w:rsidP="00F97E6B">
      <w:pPr>
        <w:adjustRightInd w:val="0"/>
        <w:snapToGrid w:val="0"/>
        <w:spacing w:line="360" w:lineRule="auto"/>
        <w:ind w:firstLine="432"/>
        <w:jc w:val="both"/>
        <w:rPr>
          <w:rFonts w:ascii="Book Antiqua" w:hAnsi="Book Antiqua"/>
        </w:rPr>
      </w:pPr>
    </w:p>
    <w:p w14:paraId="6EA09763"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OUTCOME AND FOLLOW-UP</w:t>
      </w:r>
    </w:p>
    <w:p w14:paraId="139F31C5" w14:textId="2D53D14E"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After fixation in 4% formaldehyde the </w:t>
      </w:r>
      <w:r w:rsidR="00DE04C8" w:rsidRPr="0052580F">
        <w:rPr>
          <w:rFonts w:ascii="Book Antiqua" w:eastAsia="Book Antiqua" w:hAnsi="Book Antiqua" w:cs="Book Antiqua"/>
          <w:color w:val="000000"/>
        </w:rPr>
        <w:t xml:space="preserve">2 </w:t>
      </w:r>
      <w:r w:rsidRPr="0052580F">
        <w:rPr>
          <w:rFonts w:ascii="Book Antiqua" w:eastAsia="Book Antiqua" w:hAnsi="Book Antiqua" w:cs="Book Antiqua"/>
          <w:color w:val="000000"/>
        </w:rPr>
        <w:t xml:space="preserve">parts of the biopsy were separately embedded in paraffin and cut into 4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-thick tissue sections that were mounted on glass slides and stained with Azan trichrome stain or processed with immunohistochemistry. The </w:t>
      </w:r>
      <w:r w:rsidRPr="0052580F">
        <w:rPr>
          <w:rFonts w:ascii="Book Antiqua" w:eastAsia="Book Antiqua" w:hAnsi="Book Antiqua" w:cs="Book Antiqua"/>
          <w:color w:val="000000"/>
        </w:rPr>
        <w:lastRenderedPageBreak/>
        <w:t xml:space="preserve">latter was performed on de-paraffinized and rehydrated sections that were washed with phosphate buffered saline (PBS) containing Tween 20 (Sigma Aldrich, St. Louis, MO, </w:t>
      </w:r>
      <w:r w:rsidR="00B4103A" w:rsidRPr="0052580F">
        <w:rPr>
          <w:rFonts w:ascii="Book Antiqua" w:eastAsia="Book Antiqua" w:hAnsi="Book Antiqua" w:cs="Book Antiqua"/>
          <w:color w:val="000000"/>
        </w:rPr>
        <w:t>United States</w:t>
      </w:r>
      <w:r w:rsidRPr="0052580F">
        <w:rPr>
          <w:rFonts w:ascii="Book Antiqua" w:eastAsia="Book Antiqua" w:hAnsi="Book Antiqua" w:cs="Book Antiqua"/>
          <w:color w:val="000000"/>
        </w:rPr>
        <w:t>). After antigen retrieval and</w:t>
      </w:r>
      <w:r w:rsidR="00B168AD" w:rsidRPr="0052580F">
        <w:rPr>
          <w:rFonts w:ascii="Book Antiqua" w:eastAsia="Book Antiqua" w:hAnsi="Book Antiqua" w:cs="Book Antiqua"/>
          <w:color w:val="000000"/>
        </w:rPr>
        <w:t>/</w:t>
      </w:r>
      <w:r w:rsidRPr="0052580F">
        <w:rPr>
          <w:rFonts w:ascii="Book Antiqua" w:eastAsia="Book Antiqua" w:hAnsi="Book Antiqua" w:cs="Book Antiqua"/>
          <w:color w:val="000000"/>
        </w:rPr>
        <w:t>or enzymatic and</w:t>
      </w:r>
      <w:r w:rsidR="00B168AD" w:rsidRPr="0052580F">
        <w:rPr>
          <w:rFonts w:ascii="Book Antiqua" w:eastAsia="Book Antiqua" w:hAnsi="Book Antiqua" w:cs="Book Antiqua"/>
          <w:color w:val="000000"/>
        </w:rPr>
        <w:t>/</w:t>
      </w:r>
      <w:r w:rsidRPr="0052580F">
        <w:rPr>
          <w:rFonts w:ascii="Book Antiqua" w:eastAsia="Book Antiqua" w:hAnsi="Book Antiqua" w:cs="Book Antiqua"/>
          <w:color w:val="000000"/>
        </w:rPr>
        <w:t>or chemical pretreatment the slides were blocked with different solutions for 15</w:t>
      </w:r>
      <w:r w:rsidR="00546023" w:rsidRPr="0052580F">
        <w:rPr>
          <w:rFonts w:ascii="Book Antiqua" w:eastAsia="Book Antiqua" w:hAnsi="Book Antiqua" w:cs="Book Antiqua"/>
          <w:color w:val="000000"/>
        </w:rPr>
        <w:t xml:space="preserve"> min</w:t>
      </w:r>
      <w:r w:rsidRPr="0052580F">
        <w:rPr>
          <w:rFonts w:ascii="Book Antiqua" w:eastAsia="Book Antiqua" w:hAnsi="Book Antiqua" w:cs="Book Antiqua"/>
          <w:color w:val="000000"/>
        </w:rPr>
        <w:t xml:space="preserve"> to 60 min at room temperature (details are provided in Table 1). Then, sections were incubated with primary antibodies for the detection of aggrecan, CD34, CD68, Ki-67, laminin, </w:t>
      </w:r>
      <w:r w:rsidR="00F817A9" w:rsidRPr="0052580F">
        <w:rPr>
          <w:rFonts w:ascii="Book Antiqua" w:eastAsia="Book Antiqua" w:hAnsi="Book Antiqua" w:cs="Book Antiqua"/>
          <w:color w:val="000000"/>
        </w:rPr>
        <w:t>matrix metalloproteinase (</w:t>
      </w:r>
      <w:r w:rsidRPr="0052580F">
        <w:rPr>
          <w:rFonts w:ascii="Book Antiqua" w:eastAsia="Book Antiqua" w:hAnsi="Book Antiqua" w:cs="Book Antiqua"/>
          <w:color w:val="000000"/>
        </w:rPr>
        <w:t>MMP</w:t>
      </w:r>
      <w:r w:rsidR="00F817A9" w:rsidRPr="0052580F">
        <w:rPr>
          <w:rFonts w:ascii="Book Antiqua" w:eastAsia="Book Antiqua" w:hAnsi="Book Antiqua" w:cs="Book Antiqua"/>
          <w:color w:val="000000"/>
        </w:rPr>
        <w:t>)</w:t>
      </w:r>
      <w:r w:rsidRPr="0052580F">
        <w:rPr>
          <w:rFonts w:ascii="Book Antiqua" w:eastAsia="Book Antiqua" w:hAnsi="Book Antiqua" w:cs="Book Antiqua"/>
          <w:color w:val="000000"/>
        </w:rPr>
        <w:t>-2, MMP-9, procollagen 1, tenomodulin, type I collagen, type II collagen, type III collagen and type IV collagen as summarized in Table 1.</w:t>
      </w:r>
    </w:p>
    <w:p w14:paraId="5D4517A6" w14:textId="71642EC1" w:rsidR="00A77B3E" w:rsidRPr="0052580F" w:rsidRDefault="00176C34" w:rsidP="00F97E6B">
      <w:pPr>
        <w:adjustRightInd w:val="0"/>
        <w:snapToGrid w:val="0"/>
        <w:spacing w:line="360" w:lineRule="auto"/>
        <w:ind w:firstLineChars="200" w:firstLine="480"/>
        <w:jc w:val="both"/>
        <w:rPr>
          <w:rFonts w:ascii="Book Antiqua" w:hAnsi="Book Antiqua"/>
        </w:rPr>
      </w:pPr>
      <w:r w:rsidRPr="0052580F">
        <w:rPr>
          <w:rFonts w:ascii="Book Antiqua" w:eastAsia="Book Antiqua" w:hAnsi="Book Antiqua" w:cs="Book Antiqua"/>
          <w:color w:val="000000"/>
        </w:rPr>
        <w:t xml:space="preserve">Antibody binding was detected with the Vectastain Elite ABC Kit Peroxidase (HRP) (Vector Laboratories, Burlingame, CA, </w:t>
      </w:r>
      <w:r w:rsidR="00B4103A" w:rsidRPr="0052580F">
        <w:rPr>
          <w:rFonts w:ascii="Book Antiqua" w:eastAsia="Book Antiqua" w:hAnsi="Book Antiqua" w:cs="Book Antiqua"/>
          <w:color w:val="000000"/>
        </w:rPr>
        <w:t>United States</w:t>
      </w:r>
      <w:r w:rsidRPr="0052580F">
        <w:rPr>
          <w:rFonts w:ascii="Book Antiqua" w:eastAsia="Book Antiqua" w:hAnsi="Book Antiqua" w:cs="Book Antiqua"/>
          <w:color w:val="000000"/>
        </w:rPr>
        <w:t>) with a secondary antibody incubation of 30 min for all slides (Table 1). Visualization of peroxidase activity was performed using diaminobenzidine (Vector Impact DAB chromogen solution; Vector Laboratories), resulting in a brown staining product. Mayer’s hematoxylin was used for counterstaining the sections. In order to perform specificity controls primary antibodies were omitted and replaced with PBS. Microscopic evaluations were performed by Alt E, Frank HG, Alt C and Schmitz C.</w:t>
      </w:r>
    </w:p>
    <w:p w14:paraId="3EA92747" w14:textId="7A90B951" w:rsidR="00A77B3E" w:rsidRPr="0052580F" w:rsidRDefault="00DE2645" w:rsidP="00F97E6B">
      <w:pPr>
        <w:adjustRightInd w:val="0"/>
        <w:snapToGrid w:val="0"/>
        <w:spacing w:line="360" w:lineRule="auto"/>
        <w:ind w:firstLine="432"/>
        <w:jc w:val="both"/>
        <w:rPr>
          <w:rFonts w:ascii="Book Antiqua" w:eastAsia="Book Antiqua" w:hAnsi="Book Antiqua" w:cs="Book Antiqua"/>
          <w:color w:val="000000"/>
        </w:rPr>
      </w:pPr>
      <w:r w:rsidRPr="0052580F">
        <w:rPr>
          <w:rFonts w:ascii="Book Antiqua" w:eastAsia="Book Antiqua" w:hAnsi="Book Antiqua" w:cs="Book Antiqua"/>
          <w:color w:val="000000"/>
        </w:rPr>
        <w:t xml:space="preserve">The </w:t>
      </w:r>
      <w:r w:rsidR="00176C34" w:rsidRPr="0052580F">
        <w:rPr>
          <w:rFonts w:ascii="Book Antiqua" w:eastAsia="Book Antiqua" w:hAnsi="Book Antiqua" w:cs="Book Antiqua"/>
          <w:color w:val="000000"/>
        </w:rPr>
        <w:t xml:space="preserve">photomicrographs </w:t>
      </w:r>
      <w:r w:rsidRPr="0052580F">
        <w:rPr>
          <w:rFonts w:ascii="Book Antiqua" w:eastAsia="Book Antiqua" w:hAnsi="Book Antiqua" w:cs="Book Antiqua"/>
          <w:color w:val="000000"/>
        </w:rPr>
        <w:t xml:space="preserve">shown in Figure 2 </w:t>
      </w:r>
      <w:r w:rsidR="00176C34" w:rsidRPr="0052580F">
        <w:rPr>
          <w:rFonts w:ascii="Book Antiqua" w:eastAsia="Book Antiqua" w:hAnsi="Book Antiqua" w:cs="Book Antiqua"/>
          <w:color w:val="000000"/>
        </w:rPr>
        <w:t>were produced by digital photography</w:t>
      </w:r>
      <w:r w:rsidRPr="0052580F">
        <w:rPr>
          <w:rFonts w:ascii="Book Antiqua" w:eastAsia="Book Antiqua" w:hAnsi="Book Antiqua" w:cs="Book Antiqua"/>
          <w:color w:val="000000"/>
        </w:rPr>
        <w:t xml:space="preserve"> </w:t>
      </w:r>
      <w:r w:rsidR="00176C34" w:rsidRPr="0052580F">
        <w:rPr>
          <w:rFonts w:ascii="Book Antiqua" w:eastAsia="Book Antiqua" w:hAnsi="Book Antiqua" w:cs="Book Antiqua"/>
          <w:color w:val="000000"/>
        </w:rPr>
        <w:t>using an automated scanning microscopy workstation, consisting of a M2 AxioImager microscope (Zeiss, Goettingen, Germany), 40</w:t>
      </w:r>
      <w:r w:rsidR="00546023" w:rsidRPr="0052580F">
        <w:rPr>
          <w:rFonts w:ascii="Book Antiqua" w:eastAsia="Book Antiqua" w:hAnsi="Book Antiqua" w:cs="Book Antiqua"/>
          <w:color w:val="000000"/>
        </w:rPr>
        <w:t xml:space="preserve"> ×</w:t>
      </w:r>
      <w:r w:rsidR="00176C34" w:rsidRPr="0052580F">
        <w:rPr>
          <w:rFonts w:ascii="Book Antiqua" w:eastAsia="Book Antiqua" w:hAnsi="Book Antiqua" w:cs="Book Antiqua"/>
          <w:color w:val="000000"/>
        </w:rPr>
        <w:t xml:space="preserve"> Plan-Apochromate objective </w:t>
      </w:r>
      <w:r w:rsidR="00546023" w:rsidRPr="0052580F">
        <w:rPr>
          <w:rFonts w:ascii="Book Antiqua" w:eastAsia="Book Antiqua" w:hAnsi="Book Antiqua" w:cs="Book Antiqua"/>
          <w:color w:val="000000"/>
        </w:rPr>
        <w:t>[</w:t>
      </w:r>
      <w:r w:rsidR="00176C34" w:rsidRPr="0052580F">
        <w:rPr>
          <w:rFonts w:ascii="Book Antiqua" w:eastAsia="Book Antiqua" w:hAnsi="Book Antiqua" w:cs="Book Antiqua"/>
          <w:color w:val="000000"/>
        </w:rPr>
        <w:t xml:space="preserve">numerical aperture </w:t>
      </w:r>
      <w:r w:rsidR="00546023" w:rsidRPr="0052580F">
        <w:rPr>
          <w:rFonts w:ascii="Book Antiqua" w:eastAsia="Book Antiqua" w:hAnsi="Book Antiqua" w:cs="Book Antiqua"/>
          <w:color w:val="000000"/>
        </w:rPr>
        <w:t>(</w:t>
      </w:r>
      <w:r w:rsidR="00176C34" w:rsidRPr="0052580F">
        <w:rPr>
          <w:rFonts w:ascii="Book Antiqua" w:eastAsia="Book Antiqua" w:hAnsi="Book Antiqua" w:cs="Book Antiqua"/>
          <w:color w:val="000000"/>
        </w:rPr>
        <w:t>N.A.</w:t>
      </w:r>
      <w:r w:rsidR="00546023" w:rsidRPr="0052580F">
        <w:rPr>
          <w:rFonts w:ascii="Book Antiqua" w:eastAsia="Book Antiqua" w:hAnsi="Book Antiqua" w:cs="Book Antiqua"/>
          <w:color w:val="000000"/>
        </w:rPr>
        <w:t>)</w:t>
      </w:r>
      <w:r w:rsidR="00176C34" w:rsidRPr="0052580F">
        <w:rPr>
          <w:rFonts w:ascii="Book Antiqua" w:eastAsia="Book Antiqua" w:hAnsi="Book Antiqua" w:cs="Book Antiqua"/>
          <w:color w:val="000000"/>
        </w:rPr>
        <w:t xml:space="preserve"> = 0.95; Zeiss)</w:t>
      </w:r>
      <w:r w:rsidR="00546023" w:rsidRPr="0052580F">
        <w:rPr>
          <w:rFonts w:ascii="Book Antiqua" w:eastAsia="Book Antiqua" w:hAnsi="Book Antiqua" w:cs="Book Antiqua"/>
          <w:color w:val="000000"/>
        </w:rPr>
        <w:t>]</w:t>
      </w:r>
      <w:r w:rsidR="00176C34" w:rsidRPr="0052580F">
        <w:rPr>
          <w:rFonts w:ascii="Book Antiqua" w:eastAsia="Book Antiqua" w:hAnsi="Book Antiqua" w:cs="Book Antiqua"/>
          <w:color w:val="000000"/>
        </w:rPr>
        <w:t xml:space="preserve">, </w:t>
      </w:r>
      <w:r w:rsidR="00DE04C8" w:rsidRPr="0052580F">
        <w:rPr>
          <w:rFonts w:ascii="Book Antiqua" w:eastAsia="Book Antiqua" w:hAnsi="Book Antiqua" w:cs="Book Antiqua"/>
          <w:color w:val="000000"/>
        </w:rPr>
        <w:t>2</w:t>
      </w:r>
      <w:r w:rsidR="00176C34" w:rsidRPr="0052580F">
        <w:rPr>
          <w:rFonts w:ascii="Book Antiqua" w:eastAsia="Book Antiqua" w:hAnsi="Book Antiqua" w:cs="Book Antiqua"/>
          <w:color w:val="000000"/>
        </w:rPr>
        <w:t>-axis computer controlled stepping motor system (4"×</w:t>
      </w:r>
      <w:r w:rsidR="00546023" w:rsidRPr="0052580F">
        <w:rPr>
          <w:rFonts w:ascii="Book Antiqua" w:eastAsia="Book Antiqua" w:hAnsi="Book Antiqua" w:cs="Book Antiqua"/>
          <w:color w:val="000000"/>
        </w:rPr>
        <w:t xml:space="preserve"> </w:t>
      </w:r>
      <w:r w:rsidR="00176C34" w:rsidRPr="0052580F">
        <w:rPr>
          <w:rFonts w:ascii="Book Antiqua" w:eastAsia="Book Antiqua" w:hAnsi="Book Antiqua" w:cs="Book Antiqua"/>
          <w:color w:val="000000"/>
        </w:rPr>
        <w:t xml:space="preserve">3" XY; Prior Scientific, Jena, Germany), focus encoder (Heidenhain, Traunreut, Germany) and color digital camera (AxioCam MRc; 2/3" CCD sensor, 1388 × 1040 pixels; Zeiss). The whole system was controlled by the software Stereo Investigator (Version 11.06.2; MBF Bioscience, Williston, VT, </w:t>
      </w:r>
      <w:r w:rsidR="00B4103A" w:rsidRPr="0052580F">
        <w:rPr>
          <w:rFonts w:ascii="Book Antiqua" w:eastAsia="Book Antiqua" w:hAnsi="Book Antiqua" w:cs="Book Antiqua"/>
          <w:color w:val="000000"/>
        </w:rPr>
        <w:t>United States</w:t>
      </w:r>
      <w:r w:rsidR="00176C34" w:rsidRPr="0052580F">
        <w:rPr>
          <w:rFonts w:ascii="Book Antiqua" w:eastAsia="Book Antiqua" w:hAnsi="Book Antiqua" w:cs="Book Antiqua"/>
          <w:color w:val="000000"/>
        </w:rPr>
        <w:t xml:space="preserve">). </w:t>
      </w:r>
      <w:bookmarkStart w:id="1" w:name="_Hlk75373468"/>
      <w:r w:rsidRPr="0052580F">
        <w:rPr>
          <w:rFonts w:ascii="Book Antiqua" w:eastAsia="Book Antiqua" w:hAnsi="Book Antiqua" w:cs="Book Antiqua"/>
          <w:color w:val="000000"/>
        </w:rPr>
        <w:t>A</w:t>
      </w:r>
      <w:r w:rsidR="00176C34" w:rsidRPr="0052580F">
        <w:rPr>
          <w:rFonts w:ascii="Book Antiqua" w:eastAsia="Book Antiqua" w:hAnsi="Book Antiqua" w:cs="Book Antiqua"/>
          <w:color w:val="000000"/>
        </w:rPr>
        <w:t xml:space="preserve">pproximately </w:t>
      </w:r>
      <w:r w:rsidRPr="0052580F">
        <w:rPr>
          <w:rFonts w:ascii="Book Antiqua" w:eastAsia="Book Antiqua" w:hAnsi="Book Antiqua" w:cs="Book Antiqua"/>
          <w:color w:val="000000"/>
        </w:rPr>
        <w:t xml:space="preserve">600 </w:t>
      </w:r>
      <w:r w:rsidR="00DE04C8" w:rsidRPr="0052580F">
        <w:rPr>
          <w:rFonts w:ascii="Book Antiqua" w:eastAsia="Book Antiqua" w:hAnsi="Book Antiqua" w:cs="Book Antiqua"/>
          <w:color w:val="000000"/>
        </w:rPr>
        <w:t>3</w:t>
      </w:r>
      <w:r w:rsidR="00176C34" w:rsidRPr="0052580F">
        <w:rPr>
          <w:rFonts w:ascii="Book Antiqua" w:eastAsia="Book Antiqua" w:hAnsi="Book Antiqua" w:cs="Book Antiqua"/>
          <w:color w:val="000000"/>
        </w:rPr>
        <w:t xml:space="preserve">-dimensional (3D) images with 25 image planes and distance of 1 </w:t>
      </w:r>
      <w:r w:rsidR="00EF0534" w:rsidRPr="0052580F">
        <w:rPr>
          <w:rFonts w:ascii="Book Antiqua" w:eastAsia="Book Antiqua" w:hAnsi="Book Antiqua" w:cs="Book Antiqua"/>
          <w:color w:val="000000"/>
        </w:rPr>
        <w:t>μm</w:t>
      </w:r>
      <w:r w:rsidR="00176C34" w:rsidRPr="0052580F">
        <w:rPr>
          <w:rFonts w:ascii="Book Antiqua" w:eastAsia="Book Antiqua" w:hAnsi="Book Antiqua" w:cs="Book Antiqua"/>
          <w:color w:val="000000"/>
        </w:rPr>
        <w:t xml:space="preserve"> between the image planes were captured for the composite in each Figure 2A</w:t>
      </w:r>
      <w:r w:rsidR="002A12F3" w:rsidRPr="0052580F">
        <w:rPr>
          <w:rFonts w:ascii="Book Antiqua" w:eastAsia="Book Antiqua" w:hAnsi="Book Antiqua" w:cs="Book Antiqua"/>
          <w:color w:val="000000"/>
        </w:rPr>
        <w:t xml:space="preserve">, </w:t>
      </w:r>
      <w:r w:rsidR="00176C34" w:rsidRPr="0052580F">
        <w:rPr>
          <w:rFonts w:ascii="Book Antiqua" w:eastAsia="Book Antiqua" w:hAnsi="Book Antiqua" w:cs="Book Antiqua"/>
          <w:color w:val="000000"/>
        </w:rPr>
        <w:t>2C, 2H and 2J</w:t>
      </w:r>
      <w:r w:rsidRPr="0052580F">
        <w:rPr>
          <w:rFonts w:ascii="Book Antiqua" w:eastAsia="Book Antiqua" w:hAnsi="Book Antiqua" w:cs="Book Antiqua"/>
          <w:color w:val="000000"/>
        </w:rPr>
        <w:t xml:space="preserve">. </w:t>
      </w:r>
      <w:bookmarkEnd w:id="1"/>
      <w:r w:rsidR="00176C34" w:rsidRPr="0052580F">
        <w:rPr>
          <w:rFonts w:ascii="Book Antiqua" w:eastAsia="Book Antiqua" w:hAnsi="Book Antiqua" w:cs="Book Antiqua"/>
          <w:color w:val="000000"/>
        </w:rPr>
        <w:t>These images were made into one montage each using the Virtual Slide module of the StereoInvestigator software; the size of the resulting 3D virtual slide</w:t>
      </w:r>
      <w:r w:rsidR="00165148" w:rsidRPr="0052580F">
        <w:rPr>
          <w:rFonts w:ascii="Book Antiqua" w:eastAsia="Book Antiqua" w:hAnsi="Book Antiqua" w:cs="Book Antiqua"/>
          <w:color w:val="000000"/>
        </w:rPr>
        <w:t>s varied between</w:t>
      </w:r>
      <w:r w:rsidR="00176C34" w:rsidRPr="0052580F">
        <w:rPr>
          <w:rFonts w:ascii="Book Antiqua" w:eastAsia="Book Antiqua" w:hAnsi="Book Antiqua" w:cs="Book Antiqua"/>
          <w:color w:val="000000"/>
        </w:rPr>
        <w:t xml:space="preserve"> </w:t>
      </w:r>
      <w:r w:rsidR="00165148" w:rsidRPr="0052580F">
        <w:rPr>
          <w:rFonts w:ascii="Book Antiqua" w:eastAsia="Book Antiqua" w:hAnsi="Book Antiqua" w:cs="Book Antiqua"/>
          <w:color w:val="000000"/>
        </w:rPr>
        <w:t xml:space="preserve">1.9 GB and 6.6 </w:t>
      </w:r>
      <w:r w:rsidR="00546023" w:rsidRPr="0052580F">
        <w:rPr>
          <w:rFonts w:ascii="Book Antiqua" w:eastAsia="Book Antiqua" w:hAnsi="Book Antiqua" w:cs="Book Antiqua"/>
          <w:color w:val="000000"/>
        </w:rPr>
        <w:t>GB</w:t>
      </w:r>
      <w:r w:rsidR="00176C34" w:rsidRPr="0052580F">
        <w:rPr>
          <w:rFonts w:ascii="Book Antiqua" w:eastAsia="Book Antiqua" w:hAnsi="Book Antiqua" w:cs="Book Antiqua"/>
          <w:color w:val="000000"/>
        </w:rPr>
        <w:t>. The high-</w:t>
      </w:r>
      <w:r w:rsidR="00176C34" w:rsidRPr="0052580F">
        <w:rPr>
          <w:rFonts w:ascii="Book Antiqua" w:eastAsia="Book Antiqua" w:hAnsi="Book Antiqua" w:cs="Book Antiqua"/>
          <w:color w:val="000000"/>
        </w:rPr>
        <w:lastRenderedPageBreak/>
        <w:t>power photomicrographs shown in Figure 2D-G, 2I and 2K were created from the virtual slides using the software Biolucida Viewer (Version 2019.3.4; MBF Bioscience).</w:t>
      </w:r>
    </w:p>
    <w:p w14:paraId="7A549ED0" w14:textId="60B1A080" w:rsidR="00A77B3E" w:rsidRPr="0052580F" w:rsidRDefault="00DE2645" w:rsidP="00F97E6B">
      <w:pPr>
        <w:adjustRightInd w:val="0"/>
        <w:snapToGrid w:val="0"/>
        <w:spacing w:line="360" w:lineRule="auto"/>
        <w:ind w:firstLine="432"/>
        <w:jc w:val="both"/>
        <w:rPr>
          <w:rFonts w:ascii="Book Antiqua" w:eastAsia="Book Antiqua" w:hAnsi="Book Antiqua" w:cs="Book Antiqua"/>
          <w:color w:val="000000"/>
        </w:rPr>
      </w:pPr>
      <w:r w:rsidRPr="0052580F">
        <w:rPr>
          <w:rFonts w:ascii="Book Antiqua" w:eastAsia="Book Antiqua" w:hAnsi="Book Antiqua" w:cs="Book Antiqua"/>
          <w:color w:val="000000"/>
        </w:rPr>
        <w:t>Figure 3</w:t>
      </w:r>
      <w:r w:rsidR="00176C34" w:rsidRPr="0052580F">
        <w:rPr>
          <w:rFonts w:ascii="Book Antiqua" w:eastAsia="Book Antiqua" w:hAnsi="Book Antiqua" w:cs="Book Antiqua"/>
          <w:color w:val="000000"/>
        </w:rPr>
        <w:t xml:space="preserve"> was produced using a Zeiss Axiophot Microscope equipped with an Axiocam HRc digital camera (2/3" CCD sensor, 1388 × 1040 pixels; Zeiss) that was controlled by the software Zeiss Axiovision SE64 (Rel. 4.9.1 SP2). The images were taken in transmitted light mode without (Figure 3A) or with polarized light (Figure 3B) using a Zeiss Plan-Neofluar 5x objective (N.A. = 0.15). The polarized image was taken in black and white mode of the digital camera. Illumination was adjusted using the automatic measurement function of the Zeiss Axiovision software.</w:t>
      </w:r>
    </w:p>
    <w:p w14:paraId="65FF77AB" w14:textId="62DAEA61" w:rsidR="00E14424" w:rsidRPr="0052580F" w:rsidRDefault="00E14424" w:rsidP="00F97E6B">
      <w:pPr>
        <w:adjustRightInd w:val="0"/>
        <w:snapToGrid w:val="0"/>
        <w:spacing w:line="360" w:lineRule="auto"/>
        <w:ind w:firstLine="432"/>
        <w:jc w:val="both"/>
        <w:rPr>
          <w:rFonts w:ascii="Book Antiqua" w:hAnsi="Book Antiqua"/>
        </w:rPr>
      </w:pPr>
      <w:r w:rsidRPr="0052580F">
        <w:rPr>
          <w:rFonts w:ascii="Book Antiqua" w:hAnsi="Book Antiqua"/>
        </w:rPr>
        <w:t>Figures 4-15 were produced as Figure 2. On average approximately 850 3D images with 25 image planes and distance of 1 μm between the image planes were captured for the composite in each Panel A in Figures 4-15; the size of the resulting 3D virtual slides varied between 1.7 GB and 9.4 GB. Panels B-G in Figures 4-15 were also created from the virtual slides using the software Biolucida Viewer (Version 2019.3.4; MBF Bioscience).</w:t>
      </w:r>
    </w:p>
    <w:p w14:paraId="1B5D9178" w14:textId="7777777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The final figures were constructed using Corel Photo-Paint X7 and Corel Draw X7 (both versions 20.1.0.708; Corel, Ottawa, Canada). Only adjustments of contrast and brightness were made using Corel Photo-Paint, without altering the appearance of the original materials.</w:t>
      </w:r>
    </w:p>
    <w:p w14:paraId="6FA25E77" w14:textId="737A59E9"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Bonar scores were determined on all Panels B-G in Figures 4-15 (collagen arrangement was only assessed on Figure 4 (Azan trichrome stain) and Figure 10 (immunohistochemical detection of type I collagen). Furthermore, cell counting was performed using the StereoInvestigator software on all virtual slides. All cells (except for cells inside mic</w:t>
      </w:r>
      <w:r w:rsidR="001E5426"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ovessels) were counted at the position of </w:t>
      </w:r>
      <w:r w:rsidR="00F817A9"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egions B-G in Figures 4-15, representing 45000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vertAlign w:val="superscript"/>
        </w:rPr>
        <w:t>2</w:t>
      </w:r>
      <w:r w:rsidRPr="0052580F">
        <w:rPr>
          <w:rFonts w:ascii="Book Antiqua" w:eastAsia="Book Antiqua" w:hAnsi="Book Antiqua" w:cs="Book Antiqua"/>
          <w:color w:val="000000"/>
        </w:rPr>
        <w:t xml:space="preserve"> each. In case of Azan trichrome stain and immunohistochemical detection of type I collagen, type III collagen and type IV collagen all cells were counted, whereas in case of CD34, CD68, Ki-67, laminin, MMP-2, MMP-9, tenomodulin and type I procollagen only immunopositive cells were counted.</w:t>
      </w:r>
    </w:p>
    <w:p w14:paraId="430EEC13" w14:textId="7777777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lastRenderedPageBreak/>
        <w:t>Sections from the first part of the biopsy showed the following (due to the complexity of the results of the various investigations their specific interpretation is provided next to each finding, together with references to the relevant literature):</w:t>
      </w:r>
    </w:p>
    <w:p w14:paraId="2BE56715" w14:textId="5B76E74A"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Azan trichrome staining demonstrated that this part of the biopsy mostly consisted of a region with elongated fibroblast-like cells (tenocytes) arranged in long and parallel chains between collagen fibers (Figure 2A and B). </w:t>
      </w:r>
    </w:p>
    <w:p w14:paraId="28BFFD41" w14:textId="035E7E2F"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Type </w:t>
      </w:r>
      <w:r w:rsidR="00DE04C8" w:rsidRPr="0052580F">
        <w:rPr>
          <w:rFonts w:ascii="Book Antiqua" w:eastAsia="Book Antiqua" w:hAnsi="Book Antiqua" w:cs="Book Antiqua"/>
          <w:color w:val="000000"/>
        </w:rPr>
        <w:t>I</w:t>
      </w:r>
      <w:r w:rsidRPr="0052580F">
        <w:rPr>
          <w:rFonts w:ascii="Book Antiqua" w:eastAsia="Book Antiqua" w:hAnsi="Book Antiqua" w:cs="Book Antiqua"/>
          <w:color w:val="000000"/>
        </w:rPr>
        <w:t xml:space="preserve"> collagen is the most abundant collagen of the human body, present in tendons, ligaments, organ capsules and scar tissue, </w:t>
      </w:r>
      <w:r w:rsidRPr="0052580F">
        <w:rPr>
          <w:rFonts w:ascii="Book Antiqua" w:eastAsia="Book Antiqua" w:hAnsi="Book Antiqua" w:cs="Book Antiqua"/>
          <w:i/>
          <w:iCs/>
          <w:color w:val="000000"/>
        </w:rPr>
        <w:t>etc.</w:t>
      </w:r>
      <w:r w:rsidRPr="0052580F">
        <w:rPr>
          <w:rFonts w:ascii="Book Antiqua" w:eastAsia="Book Antiqua" w:hAnsi="Book Antiqua" w:cs="Book Antiqua"/>
          <w:color w:val="000000"/>
          <w:vertAlign w:val="superscript"/>
        </w:rPr>
        <w:t>[21]</w:t>
      </w:r>
      <w:r w:rsidRPr="0052580F">
        <w:rPr>
          <w:rFonts w:ascii="Book Antiqua" w:eastAsia="Book Antiqua" w:hAnsi="Book Antiqua" w:cs="Book Antiqua"/>
          <w:color w:val="000000"/>
        </w:rPr>
        <w:t>. Immunohistochemical detection of type I collagen (Figure 2C-G and 3A) revealed five different regions within this part of the biopsy, characterized by (1)</w:t>
      </w:r>
      <w:r w:rsidR="00F817A9" w:rsidRPr="0052580F">
        <w:rPr>
          <w:rFonts w:ascii="Book Antiqua" w:eastAsia="Book Antiqua" w:hAnsi="Book Antiqua" w:cs="Book Antiqua"/>
          <w:color w:val="000000"/>
        </w:rPr>
        <w:t xml:space="preserve"> O</w:t>
      </w:r>
      <w:r w:rsidRPr="0052580F">
        <w:rPr>
          <w:rFonts w:ascii="Book Antiqua" w:eastAsia="Book Antiqua" w:hAnsi="Book Antiqua" w:cs="Book Antiqua"/>
          <w:color w:val="000000"/>
        </w:rPr>
        <w:t>rganized, slightly undulating type I collagen and high cell density (Figure 2D and "1" in Figure 3A) (this region represented most of the area of the section)</w:t>
      </w:r>
      <w:r w:rsidR="00F817A9"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(2) </w:t>
      </w:r>
      <w:r w:rsidR="00F817A9" w:rsidRPr="0052580F">
        <w:rPr>
          <w:rFonts w:ascii="Book Antiqua" w:eastAsia="Book Antiqua" w:hAnsi="Book Antiqua" w:cs="Book Antiqua"/>
          <w:color w:val="000000"/>
        </w:rPr>
        <w:t>O</w:t>
      </w:r>
      <w:r w:rsidRPr="0052580F">
        <w:rPr>
          <w:rFonts w:ascii="Book Antiqua" w:eastAsia="Book Antiqua" w:hAnsi="Book Antiqua" w:cs="Book Antiqua"/>
          <w:color w:val="000000"/>
        </w:rPr>
        <w:t>rganized type I collagen with discernible crimp arrangement and a few cells (Figure 2E and "2" in Figure 3A)</w:t>
      </w:r>
      <w:r w:rsidR="00F817A9"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(3) </w:t>
      </w:r>
      <w:r w:rsidR="00F817A9" w:rsidRPr="0052580F">
        <w:rPr>
          <w:rFonts w:ascii="Book Antiqua" w:eastAsia="Book Antiqua" w:hAnsi="Book Antiqua" w:cs="Book Antiqua"/>
          <w:color w:val="000000"/>
        </w:rPr>
        <w:t>O</w:t>
      </w:r>
      <w:r w:rsidRPr="0052580F">
        <w:rPr>
          <w:rFonts w:ascii="Book Antiqua" w:eastAsia="Book Antiqua" w:hAnsi="Book Antiqua" w:cs="Book Antiqua"/>
          <w:color w:val="000000"/>
        </w:rPr>
        <w:t>rganized type I collagen with discernible crimp arrangement and almost complete absence of cells (Figure 2F and "3" in Figure 3A)</w:t>
      </w:r>
      <w:r w:rsidR="00F817A9"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(4) </w:t>
      </w:r>
      <w:r w:rsidR="00F817A9" w:rsidRPr="0052580F">
        <w:rPr>
          <w:rFonts w:ascii="Book Antiqua" w:eastAsia="Book Antiqua" w:hAnsi="Book Antiqua" w:cs="Book Antiqua"/>
          <w:color w:val="000000"/>
        </w:rPr>
        <w:t>A</w:t>
      </w:r>
      <w:r w:rsidRPr="0052580F">
        <w:rPr>
          <w:rFonts w:ascii="Book Antiqua" w:eastAsia="Book Antiqua" w:hAnsi="Book Antiqua" w:cs="Book Antiqua"/>
          <w:color w:val="000000"/>
        </w:rPr>
        <w:t>lmost complete absence of immunolabeling for type I collagen and a few, rounded cells (Figure 2G and "4" in Figure 3A) and (5) almost complete absence of immunolabeling for type I collagen but a high cell density ("5" in Figure 3A).</w:t>
      </w:r>
    </w:p>
    <w:p w14:paraId="686374E9" w14:textId="7777777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Additional immunohistochemical analysis showed immunolabeling for aggrecan (Figure 2H and I) but not for type II collagen (Figure 2J and K). Aggrecan and type II collagen are markers of tissues with a fibrocartilaginous phenotype and thus, intermittent compressive load acting on the tendinous tissue</w:t>
      </w:r>
      <w:r w:rsidRPr="0052580F">
        <w:rPr>
          <w:rFonts w:ascii="Book Antiqua" w:eastAsia="Book Antiqua" w:hAnsi="Book Antiqua" w:cs="Book Antiqua"/>
          <w:color w:val="000000"/>
          <w:vertAlign w:val="superscript"/>
        </w:rPr>
        <w:t>[22]</w:t>
      </w:r>
      <w:r w:rsidRPr="0052580F">
        <w:rPr>
          <w:rFonts w:ascii="Book Antiqua" w:eastAsia="Book Antiqua" w:hAnsi="Book Antiqua" w:cs="Book Antiqua"/>
          <w:color w:val="000000"/>
        </w:rPr>
        <w:t>. Specifically, the presence of aggrecan in a tendon increases its capacity to imbibe water and, thus, to withstand compression; type II collagen is the typical collagen found in hyaline and various fibrous cartilages</w:t>
      </w:r>
      <w:r w:rsidRPr="0052580F">
        <w:rPr>
          <w:rFonts w:ascii="Book Antiqua" w:eastAsia="Book Antiqua" w:hAnsi="Book Antiqua" w:cs="Book Antiqua"/>
          <w:color w:val="000000"/>
          <w:vertAlign w:val="superscript"/>
        </w:rPr>
        <w:t>[22]</w:t>
      </w:r>
      <w:r w:rsidRPr="0052580F">
        <w:rPr>
          <w:rFonts w:ascii="Book Antiqua" w:eastAsia="Book Antiqua" w:hAnsi="Book Antiqua" w:cs="Book Antiqua"/>
          <w:color w:val="000000"/>
        </w:rPr>
        <w:t xml:space="preserve">. </w:t>
      </w:r>
    </w:p>
    <w:p w14:paraId="4A8907BA" w14:textId="7777777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Collectively, the presence of immunolabeling for type I collagen and aggrecan and the absence of immunolabeling for type II collagen in the region of regenerative tendon tissue indicate that the latter was exposed to intermittent tensile load and probably slight intermittent compressive load, which is characteristic for the supraspinatus </w:t>
      </w:r>
      <w:r w:rsidRPr="0052580F">
        <w:rPr>
          <w:rFonts w:ascii="Book Antiqua" w:eastAsia="Book Antiqua" w:hAnsi="Book Antiqua" w:cs="Book Antiqua"/>
          <w:color w:val="000000"/>
        </w:rPr>
        <w:lastRenderedPageBreak/>
        <w:t>tendon (tensile load during contraction of the supraspinatus muscle; slight compressive load during adduction of the arm and wrapping the supraspinatus tendon around the humeral head).</w:t>
      </w:r>
    </w:p>
    <w:p w14:paraId="05FA58CB" w14:textId="4117A8F4"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Investigation of the section shown in Figure 3A with polarization microscopy demonstrated a clear difference in collagen fiber birefringence between </w:t>
      </w:r>
      <w:r w:rsidR="00F817A9"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egions 1 and 2, as well as absence of collagen fiber birefringence in </w:t>
      </w:r>
      <w:r w:rsidR="00F817A9"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egions 4 and 5 (Figure 3B). </w:t>
      </w:r>
    </w:p>
    <w:p w14:paraId="57B41BA8" w14:textId="43B97254"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A section from the second part of the biopsy that was stained with Azan trichrome stain also showed regions with elongated fibroblast-like cells arranged in long and parallel chains between collagen fibers (Figure 4A and E-G). </w:t>
      </w:r>
    </w:p>
    <w:p w14:paraId="3395E6A8" w14:textId="7777777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In addition, regions with unorganized collagen with (Figure 4B) or without (Figure 4C) formation of microvessels were found, as well as a spot with very high density of cells and microvessels (Figure 4D). Of note, no formation of any adipocytes was observed, indicating that the differentiation of stem cells (initially derived from adipose tissue) was guided by the new location and microenvironment. In the absence of adipose tissue the cells did not form adipose tissue but apparently followed the signaling coming from the injured tendon. </w:t>
      </w:r>
    </w:p>
    <w:p w14:paraId="66D11569" w14:textId="6588C295"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Based on the findings shown in Figure 4, sections from the second part of the biopsy were exposed to antibodies for the detection of CD34 (Figure 5), type IV collagen (Figure 6), Ki-67 (Figure 7), tenomodulin (Figure 8), type I procollagen (Figure 9), type I collagen (Figure 10), type III collagen (Figure 11), laminin (Figure 12), MMP-2 (Figure 13), MMP-9 (Figure 14) and CD68 (Figure 15), revealing for each of the regions shown in Figure 4A-G a different, complex pattern of immunolabeling (summarized in Table 2). Weakest immunolabeling was found in the regions with unorganized collagen (Figure 4B and C), whereas strongest immunolabeling was observed in the spot with very high density of cells and microvessels (Figure 4D).</w:t>
      </w:r>
    </w:p>
    <w:p w14:paraId="788D6054" w14:textId="5B1B769D"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CD34 is considered a common progenitor cell marker and is expressed by a wide range of cell types, including bone marrow hematopoietic stem cells, MSCs and endothelial progenitor cells</w:t>
      </w:r>
      <w:r w:rsidRPr="0052580F">
        <w:rPr>
          <w:rFonts w:ascii="Book Antiqua" w:eastAsia="Book Antiqua" w:hAnsi="Book Antiqua" w:cs="Book Antiqua"/>
          <w:color w:val="000000"/>
          <w:vertAlign w:val="superscript"/>
        </w:rPr>
        <w:t>[23]</w:t>
      </w:r>
      <w:r w:rsidRPr="0052580F">
        <w:rPr>
          <w:rFonts w:ascii="Book Antiqua" w:eastAsia="Book Antiqua" w:hAnsi="Book Antiqua" w:cs="Book Antiqua"/>
          <w:color w:val="000000"/>
        </w:rPr>
        <w:t xml:space="preserve">. CD34 is primarily expressed by small or newly formed vessels, while endothelial cells of the placenta, lymphatic tissue and larger veins have </w:t>
      </w:r>
      <w:r w:rsidRPr="0052580F">
        <w:rPr>
          <w:rFonts w:ascii="Book Antiqua" w:eastAsia="Book Antiqua" w:hAnsi="Book Antiqua" w:cs="Book Antiqua"/>
          <w:color w:val="000000"/>
        </w:rPr>
        <w:lastRenderedPageBreak/>
        <w:t>been reported to be CD34 negative</w:t>
      </w:r>
      <w:r w:rsidRPr="0052580F">
        <w:rPr>
          <w:rFonts w:ascii="Book Antiqua" w:eastAsia="Book Antiqua" w:hAnsi="Book Antiqua" w:cs="Book Antiqua"/>
          <w:color w:val="000000"/>
          <w:vertAlign w:val="superscript"/>
        </w:rPr>
        <w:t>[24,25]</w:t>
      </w:r>
      <w:r w:rsidRPr="0052580F">
        <w:rPr>
          <w:rFonts w:ascii="Book Antiqua" w:eastAsia="Book Antiqua" w:hAnsi="Book Antiqua" w:cs="Book Antiqua"/>
          <w:color w:val="000000"/>
        </w:rPr>
        <w:t>. More specifically, CD34 is widely regarded as a marker of vascular endothelial progenitor cells (note that a subset of adult endothelial cells within smaller blood vessels was also reported to be CD34 positive</w:t>
      </w:r>
      <w:r w:rsidRPr="0052580F">
        <w:rPr>
          <w:rFonts w:ascii="Book Antiqua" w:eastAsia="Book Antiqua" w:hAnsi="Book Antiqua" w:cs="Book Antiqua"/>
          <w:color w:val="000000"/>
          <w:vertAlign w:val="superscript"/>
        </w:rPr>
        <w:t>[25]</w:t>
      </w:r>
      <w:r w:rsidRPr="0052580F">
        <w:rPr>
          <w:rFonts w:ascii="Book Antiqua" w:eastAsia="Book Antiqua" w:hAnsi="Book Antiqua" w:cs="Book Antiqua"/>
          <w:color w:val="000000"/>
        </w:rPr>
        <w:t>. More than 50% of freshly isolated MSCs express the CD34 cell marker; however, human cultured MSCs are commonly immunonegative for CD34</w:t>
      </w:r>
      <w:r w:rsidRPr="0052580F">
        <w:rPr>
          <w:rFonts w:ascii="Book Antiqua" w:eastAsia="Book Antiqua" w:hAnsi="Book Antiqua" w:cs="Book Antiqua"/>
          <w:color w:val="000000"/>
          <w:vertAlign w:val="superscript"/>
        </w:rPr>
        <w:t>[26]</w:t>
      </w:r>
      <w:r w:rsidRPr="0052580F">
        <w:rPr>
          <w:rFonts w:ascii="Book Antiqua" w:eastAsia="Book Antiqua" w:hAnsi="Book Antiqua" w:cs="Book Antiqua"/>
          <w:color w:val="000000"/>
        </w:rPr>
        <w:t xml:space="preserve">. Accordingly, the presence of CD34+ immunolabeling in endothelial cells of microvessels in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D and F of the second part of the investigated biopsy (Figure 5D and F) may indicate ongoing angiogenesis in highly specific regions of the investigated biopsy </w:t>
      </w:r>
      <w:r w:rsidR="001828EC" w:rsidRPr="0052580F">
        <w:rPr>
          <w:rFonts w:ascii="Book Antiqua" w:eastAsia="Book Antiqua" w:hAnsi="Book Antiqua" w:cs="Book Antiqua"/>
          <w:color w:val="000000"/>
        </w:rPr>
        <w:t>10 wk</w:t>
      </w:r>
      <w:r w:rsidRPr="0052580F">
        <w:rPr>
          <w:rFonts w:ascii="Book Antiqua" w:eastAsia="Book Antiqua" w:hAnsi="Book Antiqua" w:cs="Book Antiqua"/>
          <w:color w:val="000000"/>
        </w:rPr>
        <w:t xml:space="preserve"> post injection of UA-ADRCs. On the other hand, anti CD34 immunohistochemistry could not be used to assess the potential presence of injected UA-ADRCs and their non-endothelial descendants in the investigated biopsy. </w:t>
      </w:r>
    </w:p>
    <w:p w14:paraId="66085C82" w14:textId="3655C8EB"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The macromolecular network of type IV collagen provides the scaffold for basement membranes</w:t>
      </w:r>
      <w:r w:rsidRPr="0052580F">
        <w:rPr>
          <w:rFonts w:ascii="Book Antiqua" w:eastAsia="Book Antiqua" w:hAnsi="Book Antiqua" w:cs="Book Antiqua"/>
          <w:color w:val="000000"/>
          <w:vertAlign w:val="superscript"/>
        </w:rPr>
        <w:t>[27]</w:t>
      </w:r>
      <w:r w:rsidRPr="0052580F">
        <w:rPr>
          <w:rFonts w:ascii="Book Antiqua" w:eastAsia="Book Antiqua" w:hAnsi="Book Antiqua" w:cs="Book Antiqua"/>
          <w:color w:val="000000"/>
        </w:rPr>
        <w:t>; type IV collagen is the most abundant member of the basement membrane</w:t>
      </w:r>
      <w:r w:rsidRPr="0052580F">
        <w:rPr>
          <w:rFonts w:ascii="Book Antiqua" w:eastAsia="Book Antiqua" w:hAnsi="Book Antiqua" w:cs="Book Antiqua"/>
          <w:color w:val="000000"/>
          <w:vertAlign w:val="superscript"/>
        </w:rPr>
        <w:t>[28]</w:t>
      </w:r>
      <w:r w:rsidRPr="0052580F">
        <w:rPr>
          <w:rFonts w:ascii="Book Antiqua" w:eastAsia="Book Antiqua" w:hAnsi="Book Antiqua" w:cs="Book Antiqua"/>
          <w:color w:val="000000"/>
        </w:rPr>
        <w:t xml:space="preserve">. Thus, immunohistochemical detection of type IV collagen is suitable for detecting vessels in connective tissue independent of endothelial markers. Immunolabeling for type IV collagen was found in the basement membrane of microvessels in all regions the investigated biopsy </w:t>
      </w:r>
      <w:r w:rsidR="00DE04C8" w:rsidRPr="0052580F">
        <w:rPr>
          <w:rFonts w:ascii="Book Antiqua" w:eastAsia="Book Antiqua" w:hAnsi="Book Antiqua" w:cs="Book Antiqua"/>
          <w:color w:val="000000"/>
        </w:rPr>
        <w:t>10 wk</w:t>
      </w:r>
      <w:r w:rsidRPr="0052580F">
        <w:rPr>
          <w:rFonts w:ascii="Book Antiqua" w:eastAsia="Book Antiqua" w:hAnsi="Book Antiqua" w:cs="Book Antiqua"/>
          <w:color w:val="000000"/>
        </w:rPr>
        <w:t xml:space="preserve"> post injection of UA-ADRCs, except for regions in which no microvessels were found (Figure 6). Of note, by immunohistochemical detection of type IV collagen many vessels were found in the degenerative tendon tissue (</w:t>
      </w:r>
      <w:r w:rsidRPr="0052580F">
        <w:rPr>
          <w:rFonts w:ascii="Book Antiqua" w:eastAsia="Book Antiqua" w:hAnsi="Book Antiqua" w:cs="Book Antiqua"/>
          <w:i/>
          <w:iCs/>
          <w:color w:val="000000"/>
        </w:rPr>
        <w:t>i.e.</w:t>
      </w:r>
      <w:r w:rsidRPr="0052580F">
        <w:rPr>
          <w:rFonts w:ascii="Book Antiqua" w:eastAsia="Book Antiqua" w:hAnsi="Book Antiqua" w:cs="Book Antiqua"/>
          <w:color w:val="000000"/>
        </w:rPr>
        <w:t xml:space="preserve"> those areas that included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B and C in Figure 4), whereas no immunolabeling for CD34 was found in the degenerative tendon tissue. This finding demonstrates that the majority of endothelial cells in the second part of the biopsy that was investigated in this study was not immunopositive for CD34, which is in line with reports in the literature</w:t>
      </w:r>
      <w:r w:rsidRPr="0052580F">
        <w:rPr>
          <w:rFonts w:ascii="Book Antiqua" w:eastAsia="Book Antiqua" w:hAnsi="Book Antiqua" w:cs="Book Antiqua"/>
          <w:color w:val="000000"/>
          <w:vertAlign w:val="superscript"/>
        </w:rPr>
        <w:t>[24,25]</w:t>
      </w:r>
      <w:r w:rsidRPr="0052580F">
        <w:rPr>
          <w:rFonts w:ascii="Book Antiqua" w:eastAsia="Book Antiqua" w:hAnsi="Book Antiqua" w:cs="Book Antiqua"/>
          <w:color w:val="000000"/>
        </w:rPr>
        <w:t xml:space="preserve">. </w:t>
      </w:r>
    </w:p>
    <w:p w14:paraId="3DED3808" w14:textId="1409B4A4"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Ki-67 is a cellular marker for proliferation</w:t>
      </w:r>
      <w:r w:rsidRPr="0052580F">
        <w:rPr>
          <w:rFonts w:ascii="Book Antiqua" w:eastAsia="Book Antiqua" w:hAnsi="Book Antiqua" w:cs="Book Antiqua"/>
          <w:color w:val="000000"/>
          <w:vertAlign w:val="superscript"/>
        </w:rPr>
        <w:t>[29]</w:t>
      </w:r>
      <w:r w:rsidRPr="0052580F">
        <w:rPr>
          <w:rFonts w:ascii="Book Antiqua" w:eastAsia="Book Antiqua" w:hAnsi="Book Antiqua" w:cs="Book Antiqua"/>
          <w:color w:val="000000"/>
        </w:rPr>
        <w:t xml:space="preserve">. The presence of immunolabeling for Ki-67 in cells inside microvessel walls in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D of the second part of the investigated biopsy (Figure 7D) is in line with the presence of immunolabeling for CD34 in endothelial cells of microvessels in this region (Figure 5D). Furthermore, it appears reasonable to hypothesize that immunolabeling for Ki-67 in cells outside microvessel </w:t>
      </w:r>
      <w:r w:rsidRPr="0052580F">
        <w:rPr>
          <w:rFonts w:ascii="Book Antiqua" w:eastAsia="Book Antiqua" w:hAnsi="Book Antiqua" w:cs="Book Antiqua"/>
          <w:color w:val="000000"/>
        </w:rPr>
        <w:lastRenderedPageBreak/>
        <w:t xml:space="preserve">walls in </w:t>
      </w:r>
      <w:r w:rsidR="00664061"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 D (Figure 7D) could indicate the presence of injected UA-ADRCs and their non-endothelial descendants in this region </w:t>
      </w:r>
      <w:r w:rsidR="001828EC" w:rsidRPr="0052580F">
        <w:rPr>
          <w:rFonts w:ascii="Book Antiqua" w:eastAsia="Book Antiqua" w:hAnsi="Book Antiqua" w:cs="Book Antiqua"/>
          <w:color w:val="000000"/>
        </w:rPr>
        <w:t>10 wk</w:t>
      </w:r>
      <w:r w:rsidRPr="0052580F">
        <w:rPr>
          <w:rFonts w:ascii="Book Antiqua" w:eastAsia="Book Antiqua" w:hAnsi="Book Antiqua" w:cs="Book Antiqua"/>
          <w:color w:val="000000"/>
        </w:rPr>
        <w:t xml:space="preserve"> post injection of UA-ADRCs (note that this hypothesis cannot be tested because UA-ADRCs can in principle not be labeled); and immunolabeling for Ki-67 in cells with the characteristic morphology of tenocytes in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F indicates tendon regeneration (Figure 7F). </w:t>
      </w:r>
    </w:p>
    <w:p w14:paraId="508B54A3" w14:textId="0029284F"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Tenomodulin is a tendon-specific marker important for tendon maturation, with key implications for residing tendon stem/progenitor cells and the regulation of endothelial cell migration</w:t>
      </w:r>
      <w:r w:rsidRPr="0052580F">
        <w:rPr>
          <w:rFonts w:ascii="Book Antiqua" w:eastAsia="Book Antiqua" w:hAnsi="Book Antiqua" w:cs="Book Antiqua"/>
          <w:color w:val="000000"/>
          <w:vertAlign w:val="superscript"/>
        </w:rPr>
        <w:t>[30-32]</w:t>
      </w:r>
      <w:r w:rsidRPr="0052580F">
        <w:rPr>
          <w:rFonts w:ascii="Book Antiqua" w:eastAsia="Book Antiqua" w:hAnsi="Book Antiqua" w:cs="Book Antiqua"/>
          <w:color w:val="000000"/>
        </w:rPr>
        <w:t xml:space="preserve">. The abundant intracellular and extracellular presence of tenomodulin in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D of the second part of the biopsy (Figure 8D) is in line with the hypothesis that tendon regeneration observed in the investigated biopsy was 'orchestrated' from this region, further supporting the hypothesis that </w:t>
      </w:r>
      <w:r w:rsidR="00664061" w:rsidRPr="0052580F">
        <w:rPr>
          <w:rFonts w:ascii="Book Antiqua" w:eastAsia="Book Antiqua" w:hAnsi="Book Antiqua" w:cs="Book Antiqua"/>
          <w:color w:val="000000"/>
        </w:rPr>
        <w:t>r</w:t>
      </w:r>
      <w:r w:rsidRPr="0052580F">
        <w:rPr>
          <w:rFonts w:ascii="Book Antiqua" w:eastAsia="Book Antiqua" w:hAnsi="Book Antiqua" w:cs="Book Antiqua"/>
          <w:color w:val="000000"/>
        </w:rPr>
        <w:t>egion D in the second part of the investigated biopsy hosted injected UA-ADRCs and their descendants (</w:t>
      </w:r>
      <w:r w:rsidR="00E14424" w:rsidRPr="0052580F">
        <w:rPr>
          <w:rFonts w:ascii="Book Antiqua" w:eastAsia="Book Antiqua" w:hAnsi="Book Antiqua" w:cs="Book Antiqua"/>
          <w:color w:val="000000"/>
        </w:rPr>
        <w:t xml:space="preserve">see also </w:t>
      </w:r>
      <w:r w:rsidRPr="0052580F">
        <w:rPr>
          <w:rFonts w:ascii="Book Antiqua" w:eastAsia="Book Antiqua" w:hAnsi="Book Antiqua" w:cs="Book Antiqua"/>
          <w:color w:val="000000"/>
        </w:rPr>
        <w:t xml:space="preserve">Figure 4D). On the other hand, the presence of tenomoduline immunopositive cells inside microvessels in </w:t>
      </w:r>
      <w:r w:rsidR="00664061"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 B of the second part of the biopsy (Figure 8B) may indicate an unsuccessful attempt of the body to endogenously initiate tendon regeneration by transferring corresponding cells </w:t>
      </w:r>
      <w:r w:rsidRPr="0052580F">
        <w:rPr>
          <w:rFonts w:ascii="Book Antiqua" w:eastAsia="Book Antiqua" w:hAnsi="Book Antiqua" w:cs="Book Antiqua"/>
          <w:i/>
          <w:iCs/>
          <w:color w:val="000000"/>
        </w:rPr>
        <w:t>via</w:t>
      </w:r>
      <w:r w:rsidRPr="0052580F">
        <w:rPr>
          <w:rFonts w:ascii="Book Antiqua" w:eastAsia="Book Antiqua" w:hAnsi="Book Antiqua" w:cs="Book Antiqua"/>
          <w:color w:val="000000"/>
        </w:rPr>
        <w:t xml:space="preserve"> the blood stream into the injured/degenerative tissue</w:t>
      </w:r>
    </w:p>
    <w:p w14:paraId="65CC27C1" w14:textId="486EB8AE" w:rsidR="00A77B3E" w:rsidRPr="0052580F" w:rsidRDefault="00176C34" w:rsidP="00F97E6B">
      <w:pPr>
        <w:adjustRightInd w:val="0"/>
        <w:snapToGrid w:val="0"/>
        <w:spacing w:line="360" w:lineRule="auto"/>
        <w:ind w:firstLineChars="200" w:firstLine="480"/>
        <w:jc w:val="both"/>
        <w:rPr>
          <w:rFonts w:ascii="Book Antiqua" w:hAnsi="Book Antiqua"/>
        </w:rPr>
      </w:pPr>
      <w:r w:rsidRPr="0052580F">
        <w:rPr>
          <w:rFonts w:ascii="Book Antiqua" w:eastAsia="Book Antiqua" w:hAnsi="Book Antiqua" w:cs="Book Antiqua"/>
          <w:color w:val="000000"/>
        </w:rPr>
        <w:t>Type I procollagen is a triple-stranded, rope-like molecule that is processed by enzymes outside the cell, followed by self-arrangement of the processed molecules into long, thin collagen fibrils that cross-link to one another in the extracellular space</w:t>
      </w:r>
      <w:r w:rsidRPr="0052580F">
        <w:rPr>
          <w:rFonts w:ascii="Book Antiqua" w:eastAsia="Book Antiqua" w:hAnsi="Book Antiqua" w:cs="Book Antiqua"/>
          <w:color w:val="000000"/>
          <w:vertAlign w:val="superscript"/>
        </w:rPr>
        <w:t>[33,34]</w:t>
      </w:r>
      <w:r w:rsidRPr="0052580F">
        <w:rPr>
          <w:rFonts w:ascii="Book Antiqua" w:eastAsia="Book Antiqua" w:hAnsi="Book Antiqua" w:cs="Book Antiqua"/>
          <w:color w:val="000000"/>
        </w:rPr>
        <w:t xml:space="preserve">. Accordingly, immunolabeling for type I procollagen in cells outside microvessel walls in </w:t>
      </w:r>
      <w:r w:rsidR="00664061"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 D as well as in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E and F of the second part of the investigated biopsy (Figure 9D-F) indicate that these regions were involved in tendon regeneration in the investigated biopsy.</w:t>
      </w:r>
    </w:p>
    <w:p w14:paraId="7F1593C1" w14:textId="35B69AF1"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The finding of unorganized </w:t>
      </w:r>
      <w:r w:rsidR="00DE04C8" w:rsidRPr="0052580F">
        <w:rPr>
          <w:rFonts w:ascii="Book Antiqua" w:eastAsia="Book Antiqua" w:hAnsi="Book Antiqua" w:cs="Book Antiqua"/>
          <w:color w:val="000000"/>
        </w:rPr>
        <w:t>t</w:t>
      </w:r>
      <w:r w:rsidRPr="0052580F">
        <w:rPr>
          <w:rFonts w:ascii="Book Antiqua" w:eastAsia="Book Antiqua" w:hAnsi="Book Antiqua" w:cs="Book Antiqua"/>
          <w:color w:val="000000"/>
        </w:rPr>
        <w:t xml:space="preserve">ype I collagen found in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D and E as well as of slightly undulating </w:t>
      </w:r>
      <w:r w:rsidR="00DE04C8" w:rsidRPr="0052580F">
        <w:rPr>
          <w:rFonts w:ascii="Book Antiqua" w:eastAsia="Book Antiqua" w:hAnsi="Book Antiqua" w:cs="Book Antiqua"/>
          <w:color w:val="000000"/>
        </w:rPr>
        <w:t>t</w:t>
      </w:r>
      <w:r w:rsidRPr="0052580F">
        <w:rPr>
          <w:rFonts w:ascii="Book Antiqua" w:eastAsia="Book Antiqua" w:hAnsi="Book Antiqua" w:cs="Book Antiqua"/>
          <w:color w:val="000000"/>
        </w:rPr>
        <w:t xml:space="preserve">ype I collagen in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F and G of the second part of the investigated biopsy (Figure 10D-E) indicates that these regions as well were involved in tendon regeneration, with </w:t>
      </w:r>
      <w:r w:rsidR="00664061" w:rsidRPr="0052580F">
        <w:rPr>
          <w:rFonts w:ascii="Book Antiqua" w:eastAsia="Book Antiqua" w:hAnsi="Book Antiqua" w:cs="Book Antiqua"/>
          <w:color w:val="000000"/>
        </w:rPr>
        <w:t>r</w:t>
      </w:r>
      <w:r w:rsidRPr="0052580F">
        <w:rPr>
          <w:rFonts w:ascii="Book Antiqua" w:eastAsia="Book Antiqua" w:hAnsi="Book Antiqua" w:cs="Book Antiqua"/>
          <w:color w:val="000000"/>
        </w:rPr>
        <w:t>egion G representing fully regenerated tendon tissue.</w:t>
      </w:r>
    </w:p>
    <w:p w14:paraId="3AB83722" w14:textId="524BBDD2"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lastRenderedPageBreak/>
        <w:t>Unorganized type III collagen is present in scar tissue and is considered representing higher hardness but lower strength than organized type I collagen</w:t>
      </w:r>
      <w:r w:rsidRPr="0052580F">
        <w:rPr>
          <w:rFonts w:ascii="Book Antiqua" w:eastAsia="Book Antiqua" w:hAnsi="Book Antiqua" w:cs="Book Antiqua"/>
          <w:color w:val="000000"/>
          <w:vertAlign w:val="superscript"/>
        </w:rPr>
        <w:t>[35,36]</w:t>
      </w:r>
      <w:r w:rsidRPr="0052580F">
        <w:rPr>
          <w:rFonts w:ascii="Book Antiqua" w:eastAsia="Book Antiqua" w:hAnsi="Book Antiqua" w:cs="Book Antiqua"/>
          <w:color w:val="000000"/>
        </w:rPr>
        <w:t>. Type III collagen was found in the degenerative tissue but not the regenerative tissue in the second part of the investigated biopsy (Figure 11). Of note, the patterns of type I procollagen and type I collagen detection (Figures 9 and 10) were inverse compared to the pattern of type III collagen detection (Figure 11). This finding indicated that treatment of sPTRCT with injection of UA-ADRCs may result in histological regeneration without scar formation.</w:t>
      </w:r>
    </w:p>
    <w:p w14:paraId="636520A7" w14:textId="748726C0"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Laminin is an essential component of the extracellular matrix in soft tissues and modulates a number of cellular functions, including adhesion, differentiation and migration</w:t>
      </w:r>
      <w:r w:rsidRPr="0052580F">
        <w:rPr>
          <w:rFonts w:ascii="Book Antiqua" w:eastAsia="Book Antiqua" w:hAnsi="Book Antiqua" w:cs="Book Antiqua"/>
          <w:color w:val="000000"/>
          <w:vertAlign w:val="superscript"/>
        </w:rPr>
        <w:t>[37]</w:t>
      </w:r>
      <w:r w:rsidRPr="0052580F">
        <w:rPr>
          <w:rFonts w:ascii="Book Antiqua" w:eastAsia="Book Antiqua" w:hAnsi="Book Antiqua" w:cs="Book Antiqua"/>
          <w:color w:val="000000"/>
        </w:rPr>
        <w:t xml:space="preserve">. An </w:t>
      </w:r>
      <w:r w:rsidRPr="0052580F">
        <w:rPr>
          <w:rFonts w:ascii="Book Antiqua" w:eastAsia="Book Antiqua" w:hAnsi="Book Antiqua" w:cs="Book Antiqua"/>
          <w:i/>
          <w:iCs/>
          <w:color w:val="000000"/>
        </w:rPr>
        <w:t>in vitro</w:t>
      </w:r>
      <w:r w:rsidRPr="0052580F">
        <w:rPr>
          <w:rFonts w:ascii="Book Antiqua" w:eastAsia="Book Antiqua" w:hAnsi="Book Antiqua" w:cs="Book Antiqua"/>
          <w:color w:val="000000"/>
        </w:rPr>
        <w:t xml:space="preserve"> study on mouse embryonic stem cell migration found that laminin decreased cell aggregation and increased migration</w:t>
      </w:r>
      <w:r w:rsidRPr="0052580F">
        <w:rPr>
          <w:rFonts w:ascii="Book Antiqua" w:eastAsia="Book Antiqua" w:hAnsi="Book Antiqua" w:cs="Book Antiqua"/>
          <w:color w:val="000000"/>
          <w:vertAlign w:val="superscript"/>
        </w:rPr>
        <w:t>[38]</w:t>
      </w:r>
      <w:r w:rsidRPr="0052580F">
        <w:rPr>
          <w:rFonts w:ascii="Book Antiqua" w:eastAsia="Book Antiqua" w:hAnsi="Book Antiqua" w:cs="Book Antiqua"/>
          <w:color w:val="000000"/>
        </w:rPr>
        <w:t xml:space="preserve">. Another </w:t>
      </w:r>
      <w:r w:rsidRPr="0052580F">
        <w:rPr>
          <w:rFonts w:ascii="Book Antiqua" w:eastAsia="Book Antiqua" w:hAnsi="Book Antiqua" w:cs="Book Antiqua"/>
          <w:i/>
          <w:iCs/>
          <w:color w:val="000000"/>
        </w:rPr>
        <w:t>in vitro</w:t>
      </w:r>
      <w:r w:rsidRPr="0052580F">
        <w:rPr>
          <w:rFonts w:ascii="Book Antiqua" w:eastAsia="Book Antiqua" w:hAnsi="Book Antiqua" w:cs="Book Antiqua"/>
          <w:color w:val="000000"/>
        </w:rPr>
        <w:t xml:space="preserve"> study on tenocytes isolated from injured rotator cuff tendons of human patients concluded that an early increase in the expression of laminin could be beneficial to tendon healing by expediting cellular migration, attachment and growth</w:t>
      </w:r>
      <w:r w:rsidRPr="0052580F">
        <w:rPr>
          <w:rFonts w:ascii="Book Antiqua" w:eastAsia="Book Antiqua" w:hAnsi="Book Antiqua" w:cs="Book Antiqua"/>
          <w:color w:val="000000"/>
          <w:vertAlign w:val="superscript"/>
        </w:rPr>
        <w:t>[39]</w:t>
      </w:r>
      <w:r w:rsidRPr="0052580F">
        <w:rPr>
          <w:rFonts w:ascii="Book Antiqua" w:eastAsia="Book Antiqua" w:hAnsi="Book Antiqua" w:cs="Book Antiqua"/>
          <w:color w:val="000000"/>
        </w:rPr>
        <w:t xml:space="preserve">. Thus, the presence of intracellular and extracellular immunolabeling for laminin in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D and E of the second part of the investigated biopsy (Figure 12D and E) are in line with the hypothesis that precursors of endothelial cells and tenocytes migrated from </w:t>
      </w:r>
      <w:r w:rsidR="00664061"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 D (where they were generated) </w:t>
      </w:r>
      <w:r w:rsidRPr="0052580F">
        <w:rPr>
          <w:rFonts w:ascii="Book Antiqua" w:eastAsia="Book Antiqua" w:hAnsi="Book Antiqua" w:cs="Book Antiqua"/>
          <w:i/>
          <w:iCs/>
          <w:color w:val="000000"/>
        </w:rPr>
        <w:t>via</w:t>
      </w:r>
      <w:r w:rsidRPr="0052580F">
        <w:rPr>
          <w:rFonts w:ascii="Book Antiqua" w:eastAsia="Book Antiqua" w:hAnsi="Book Antiqua" w:cs="Book Antiqua"/>
          <w:color w:val="000000"/>
        </w:rPr>
        <w:t xml:space="preserve"> </w:t>
      </w:r>
      <w:r w:rsidR="00664061"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 E to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F where tendon regeneration took place.</w:t>
      </w:r>
    </w:p>
    <w:p w14:paraId="325C71D4" w14:textId="5EAFEF70"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The interstitial collagenase MMP-2 catalyzes cleavage of collagen fibrils and soluble native type I collagen</w:t>
      </w:r>
      <w:r w:rsidRPr="0052580F">
        <w:rPr>
          <w:rFonts w:ascii="Book Antiqua" w:eastAsia="Book Antiqua" w:hAnsi="Book Antiqua" w:cs="Book Antiqua"/>
          <w:color w:val="000000"/>
          <w:vertAlign w:val="superscript"/>
        </w:rPr>
        <w:t>[40]</w:t>
      </w:r>
      <w:r w:rsidRPr="0052580F">
        <w:rPr>
          <w:rFonts w:ascii="Book Antiqua" w:eastAsia="Book Antiqua" w:hAnsi="Book Antiqua" w:cs="Book Antiqua"/>
          <w:color w:val="000000"/>
        </w:rPr>
        <w:t>. A number of recent studies demonstrated that MMP-2 plays an important role in proliferation, migration and angiogenesis of MSCs</w:t>
      </w:r>
      <w:r w:rsidRPr="0052580F">
        <w:rPr>
          <w:rFonts w:ascii="Book Antiqua" w:eastAsia="Book Antiqua" w:hAnsi="Book Antiqua" w:cs="Book Antiqua"/>
          <w:color w:val="000000"/>
          <w:vertAlign w:val="superscript"/>
        </w:rPr>
        <w:t>[41]</w:t>
      </w:r>
      <w:r w:rsidRPr="0052580F">
        <w:rPr>
          <w:rFonts w:ascii="Book Antiqua" w:eastAsia="Book Antiqua" w:hAnsi="Book Antiqua" w:cs="Book Antiqua"/>
          <w:color w:val="000000"/>
        </w:rPr>
        <w:t xml:space="preserve">. Thus, the presence of intracellular and extracellular immunolabeling for MMP-2 in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D-F of the second part of the investigated biopsy (Figure 13D-F) is in line with the hypothesis that precursors of endothelial cells and tenocytes migrated from </w:t>
      </w:r>
      <w:r w:rsidR="00664061" w:rsidRPr="0052580F">
        <w:rPr>
          <w:rFonts w:ascii="Book Antiqua" w:eastAsia="Book Antiqua" w:hAnsi="Book Antiqua" w:cs="Book Antiqua"/>
          <w:color w:val="000000"/>
        </w:rPr>
        <w:t>r</w:t>
      </w:r>
      <w:r w:rsidRPr="0052580F">
        <w:rPr>
          <w:rFonts w:ascii="Book Antiqua" w:eastAsia="Book Antiqua" w:hAnsi="Book Antiqua" w:cs="Book Antiqua"/>
          <w:color w:val="000000"/>
        </w:rPr>
        <w:t xml:space="preserve">egion D (where they were generated) </w:t>
      </w:r>
      <w:r w:rsidRPr="0052580F">
        <w:rPr>
          <w:rFonts w:ascii="Book Antiqua" w:eastAsia="Book Antiqua" w:hAnsi="Book Antiqua" w:cs="Book Antiqua"/>
          <w:i/>
          <w:iCs/>
          <w:color w:val="000000"/>
        </w:rPr>
        <w:t>via</w:t>
      </w:r>
      <w:r w:rsidRPr="0052580F">
        <w:rPr>
          <w:rFonts w:ascii="Book Antiqua" w:eastAsia="Book Antiqua" w:hAnsi="Book Antiqua" w:cs="Book Antiqua"/>
          <w:color w:val="000000"/>
        </w:rPr>
        <w:t xml:space="preserve">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E to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F where tendon regeneration took place. Of note, MMP-2 was also positively associated with adipogenic and chondrogenic differentiation of MSCs</w:t>
      </w:r>
      <w:r w:rsidRPr="0052580F">
        <w:rPr>
          <w:rFonts w:ascii="Book Antiqua" w:eastAsia="Book Antiqua" w:hAnsi="Book Antiqua" w:cs="Book Antiqua"/>
          <w:color w:val="000000"/>
          <w:vertAlign w:val="superscript"/>
        </w:rPr>
        <w:t>[42]</w:t>
      </w:r>
      <w:r w:rsidRPr="0052580F">
        <w:rPr>
          <w:rFonts w:ascii="Book Antiqua" w:eastAsia="Book Antiqua" w:hAnsi="Book Antiqua" w:cs="Book Antiqua"/>
          <w:color w:val="000000"/>
        </w:rPr>
        <w:t xml:space="preserve">, which was not observed in this study. This was most </w:t>
      </w:r>
      <w:r w:rsidRPr="0052580F">
        <w:rPr>
          <w:rFonts w:ascii="Book Antiqua" w:eastAsia="Book Antiqua" w:hAnsi="Book Antiqua" w:cs="Book Antiqua"/>
          <w:color w:val="000000"/>
        </w:rPr>
        <w:lastRenderedPageBreak/>
        <w:t xml:space="preserve">probably due to the fact that the corresponding studies were performed </w:t>
      </w:r>
      <w:r w:rsidRPr="0052580F">
        <w:rPr>
          <w:rFonts w:ascii="Book Antiqua" w:eastAsia="Book Antiqua" w:hAnsi="Book Antiqua" w:cs="Book Antiqua"/>
          <w:i/>
          <w:iCs/>
          <w:color w:val="000000"/>
        </w:rPr>
        <w:t>in vitro</w:t>
      </w:r>
      <w:r w:rsidRPr="0052580F">
        <w:rPr>
          <w:rFonts w:ascii="Book Antiqua" w:eastAsia="Book Antiqua" w:hAnsi="Book Antiqua" w:cs="Book Antiqua"/>
          <w:color w:val="000000"/>
        </w:rPr>
        <w:t xml:space="preserve"> with single (or only a few) stimulating and inhibiting markers, whereas </w:t>
      </w:r>
      <w:r w:rsidRPr="0052580F">
        <w:rPr>
          <w:rFonts w:ascii="Book Antiqua" w:eastAsia="Book Antiqua" w:hAnsi="Book Antiqua" w:cs="Book Antiqua"/>
          <w:i/>
          <w:iCs/>
          <w:color w:val="000000"/>
        </w:rPr>
        <w:t>in vivo</w:t>
      </w:r>
      <w:r w:rsidRPr="0052580F">
        <w:rPr>
          <w:rFonts w:ascii="Book Antiqua" w:eastAsia="Book Antiqua" w:hAnsi="Book Antiqua" w:cs="Book Antiqua"/>
          <w:color w:val="000000"/>
        </w:rPr>
        <w:t xml:space="preserve"> under the conditions of tissue injury the fate of MSCs depends on constant induction of differentiation and re-confirmation by complex signals released and communicated from the local microenvironment</w:t>
      </w:r>
      <w:r w:rsidRPr="0052580F">
        <w:rPr>
          <w:rFonts w:ascii="Book Antiqua" w:eastAsia="Book Antiqua" w:hAnsi="Book Antiqua" w:cs="Book Antiqua"/>
          <w:color w:val="000000"/>
          <w:vertAlign w:val="superscript"/>
        </w:rPr>
        <w:t>[43,44]</w:t>
      </w:r>
      <w:r w:rsidRPr="0052580F">
        <w:rPr>
          <w:rFonts w:ascii="Book Antiqua" w:eastAsia="Book Antiqua" w:hAnsi="Book Antiqua" w:cs="Book Antiqua"/>
          <w:color w:val="000000"/>
        </w:rPr>
        <w:t>.</w:t>
      </w:r>
    </w:p>
    <w:p w14:paraId="67B3B889" w14:textId="77DB74BA"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A recent study suggested that in tendons, MMP-9 is specifically involved in debridement of individual collagen fibrils following tendon overload injury, and prior to deposition of new collagen</w:t>
      </w:r>
      <w:r w:rsidRPr="0052580F">
        <w:rPr>
          <w:rFonts w:ascii="Book Antiqua" w:eastAsia="Book Antiqua" w:hAnsi="Book Antiqua" w:cs="Book Antiqua"/>
          <w:color w:val="000000"/>
          <w:vertAlign w:val="superscript"/>
        </w:rPr>
        <w:t>[45]</w:t>
      </w:r>
      <w:r w:rsidRPr="0052580F">
        <w:rPr>
          <w:rFonts w:ascii="Book Antiqua" w:eastAsia="Book Antiqua" w:hAnsi="Book Antiqua" w:cs="Book Antiqua"/>
          <w:color w:val="000000"/>
        </w:rPr>
        <w:t>. This is in line with an earlier study that demonstrated that MMP-9 is involved in tissue degradation during the early phase of healing, whereas MMP-2 contributes to tissue degradation and later remodeling</w:t>
      </w:r>
      <w:r w:rsidRPr="0052580F">
        <w:rPr>
          <w:rFonts w:ascii="Book Antiqua" w:eastAsia="Book Antiqua" w:hAnsi="Book Antiqua" w:cs="Book Antiqua"/>
          <w:color w:val="000000"/>
          <w:vertAlign w:val="superscript"/>
        </w:rPr>
        <w:t>[46]</w:t>
      </w:r>
      <w:r w:rsidRPr="0052580F">
        <w:rPr>
          <w:rFonts w:ascii="Book Antiqua" w:eastAsia="Book Antiqua" w:hAnsi="Book Antiqua" w:cs="Book Antiqua"/>
          <w:color w:val="000000"/>
        </w:rPr>
        <w:t>. Another recent study on tenocyte-like cells isolated from biopsies of torn supraspinatus tendons from donors undergoing arthroscopic or open shoulder surgery found an approximately 20000 times higher mean relative mRNA level of MMP-2 than of MMP-9</w:t>
      </w:r>
      <w:r w:rsidRPr="0052580F">
        <w:rPr>
          <w:rFonts w:ascii="Book Antiqua" w:eastAsia="Book Antiqua" w:hAnsi="Book Antiqua" w:cs="Book Antiqua"/>
          <w:color w:val="000000"/>
          <w:vertAlign w:val="superscript"/>
        </w:rPr>
        <w:t>[47]</w:t>
      </w:r>
      <w:r w:rsidRPr="0052580F">
        <w:rPr>
          <w:rFonts w:ascii="Book Antiqua" w:eastAsia="Book Antiqua" w:hAnsi="Book Antiqua" w:cs="Book Antiqua"/>
          <w:color w:val="000000"/>
        </w:rPr>
        <w:t>. However, neither individual nor average time intervals between occurrence/diagnosis of tendon tear and surgery were reported in this study</w:t>
      </w:r>
      <w:r w:rsidRPr="0052580F">
        <w:rPr>
          <w:rFonts w:ascii="Book Antiqua" w:eastAsia="Book Antiqua" w:hAnsi="Book Antiqua" w:cs="Book Antiqua"/>
          <w:color w:val="000000"/>
          <w:vertAlign w:val="superscript"/>
        </w:rPr>
        <w:t>[47]</w:t>
      </w:r>
      <w:r w:rsidRPr="0052580F">
        <w:rPr>
          <w:rFonts w:ascii="Book Antiqua" w:eastAsia="Book Antiqua" w:hAnsi="Book Antiqua" w:cs="Book Antiqua"/>
          <w:color w:val="000000"/>
        </w:rPr>
        <w:t>. Collectively, these data can explain why almost no MMP-9 immunolabeling was found in the second part of the investigated biopsy (Figure 14).</w:t>
      </w:r>
    </w:p>
    <w:p w14:paraId="3A3693B9" w14:textId="47F7E8E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CD68 is highly expressed by circulating macrophages and tissue macrophages</w:t>
      </w:r>
      <w:r w:rsidRPr="0052580F">
        <w:rPr>
          <w:rFonts w:ascii="Book Antiqua" w:eastAsia="Book Antiqua" w:hAnsi="Book Antiqua" w:cs="Book Antiqua"/>
          <w:color w:val="000000"/>
          <w:vertAlign w:val="superscript"/>
        </w:rPr>
        <w:t>[48]</w:t>
      </w:r>
      <w:r w:rsidRPr="0052580F">
        <w:rPr>
          <w:rFonts w:ascii="Book Antiqua" w:eastAsia="Book Antiqua" w:hAnsi="Book Antiqua" w:cs="Book Antiqua"/>
          <w:color w:val="000000"/>
        </w:rPr>
        <w:t>. By producing a variety of growth factors (including IGF-1, VEGF-α, TGF-β and Wnt proteins) that regulate, among others, differentiation of stem and tissue progenitor cells, proliferation of endothelial cells, activation of myofibroblasts and angiogenesis, macrophages play an important role in regulating tissue regeneration following injury</w:t>
      </w:r>
      <w:r w:rsidRPr="0052580F">
        <w:rPr>
          <w:rFonts w:ascii="Book Antiqua" w:eastAsia="Book Antiqua" w:hAnsi="Book Antiqua" w:cs="Book Antiqua"/>
          <w:color w:val="000000"/>
          <w:vertAlign w:val="superscript"/>
        </w:rPr>
        <w:t>[48]</w:t>
      </w:r>
      <w:r w:rsidRPr="0052580F">
        <w:rPr>
          <w:rFonts w:ascii="Book Antiqua" w:eastAsia="Book Antiqua" w:hAnsi="Book Antiqua" w:cs="Book Antiqua"/>
          <w:color w:val="000000"/>
        </w:rPr>
        <w:t xml:space="preserve">. Thus, the presence of CD68 immunopositive cells particularly in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D (and, to a lesser extent, in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E) of the second part of the investigated biopsy (Figure 15D and E) support the hypothesis that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D represented the site of injection of UA-ADRCs from where tendon regeneration began and was orchestrated.</w:t>
      </w:r>
    </w:p>
    <w:p w14:paraId="2A988652" w14:textId="7D6B526A"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Bonar scores and results of cell counting are summarized in Tables 3 and 4.</w:t>
      </w:r>
    </w:p>
    <w:p w14:paraId="1945A106" w14:textId="77777777" w:rsidR="00664061" w:rsidRPr="0052580F" w:rsidRDefault="00664061" w:rsidP="00F97E6B">
      <w:pPr>
        <w:adjustRightInd w:val="0"/>
        <w:snapToGrid w:val="0"/>
        <w:spacing w:line="360" w:lineRule="auto"/>
        <w:ind w:firstLine="432"/>
        <w:jc w:val="both"/>
        <w:rPr>
          <w:rFonts w:ascii="Book Antiqua" w:hAnsi="Book Antiqua"/>
        </w:rPr>
      </w:pPr>
    </w:p>
    <w:p w14:paraId="3865CE8F"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DISCUSSION</w:t>
      </w:r>
    </w:p>
    <w:p w14:paraId="34B20477" w14:textId="3962ED49"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 xml:space="preserve">To our knowledge this is the very first report demonstrating true regenerative healing of a partial-thickness tear in a human tendon following injection of UA-ADRCs. This is evidenced by comprehensive histological and immunohistochemical analysis of the biopsy taken from this tendon </w:t>
      </w:r>
      <w:r w:rsidR="001828EC" w:rsidRPr="0052580F">
        <w:rPr>
          <w:rFonts w:ascii="Book Antiqua" w:eastAsia="Book Antiqua" w:hAnsi="Book Antiqua" w:cs="Book Antiqua"/>
          <w:color w:val="000000"/>
        </w:rPr>
        <w:t>10 wk</w:t>
      </w:r>
      <w:r w:rsidRPr="0052580F">
        <w:rPr>
          <w:rFonts w:ascii="Book Antiqua" w:eastAsia="Book Antiqua" w:hAnsi="Book Antiqua" w:cs="Book Antiqua"/>
          <w:color w:val="000000"/>
        </w:rPr>
        <w:t xml:space="preserve"> post stem cell treatment. </w:t>
      </w:r>
    </w:p>
    <w:p w14:paraId="2C620BC5" w14:textId="20F88C41"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 xml:space="preserve">With respect to the latter, the morphological appearance of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3 and 4 in Figure 3 and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B and C in Figures 4-15 is in line with descriptions of the morphological appearance of degenerative supraspinatus tendon tissue at various degrees in the literature</w:t>
      </w:r>
      <w:r w:rsidRPr="0052580F">
        <w:rPr>
          <w:rFonts w:ascii="Book Antiqua" w:eastAsia="Book Antiqua" w:hAnsi="Book Antiqua" w:cs="Book Antiqua"/>
          <w:color w:val="000000"/>
          <w:vertAlign w:val="superscript"/>
        </w:rPr>
        <w:t>[49-51]</w:t>
      </w:r>
      <w:r w:rsidRPr="0052580F">
        <w:rPr>
          <w:rFonts w:ascii="Book Antiqua" w:eastAsia="Book Antiqua" w:hAnsi="Book Antiqua" w:cs="Book Antiqua"/>
          <w:color w:val="000000"/>
        </w:rPr>
        <w:t>. Additionally, to our knowledge, spots within tendons with morphological appearance and immunohistochemical characterization as the one observed in the second part of the biopsy (Panel</w:t>
      </w:r>
      <w:r w:rsidR="00664061" w:rsidRPr="0052580F">
        <w:rPr>
          <w:rFonts w:ascii="Book Antiqua" w:eastAsia="Book Antiqua" w:hAnsi="Book Antiqua" w:cs="Book Antiqua"/>
          <w:color w:val="000000"/>
        </w:rPr>
        <w:t>s</w:t>
      </w:r>
      <w:r w:rsidRPr="0052580F">
        <w:rPr>
          <w:rFonts w:ascii="Book Antiqua" w:eastAsia="Book Antiqua" w:hAnsi="Book Antiqua" w:cs="Book Antiqua"/>
          <w:color w:val="000000"/>
        </w:rPr>
        <w:t xml:space="preserve"> D in Figures 4-15) have not previously been described in the scientific literature. Besides this, in both parts of the biopsy the morphological appearance of those regions is characterized by elongated fibroblast-like cells arranged in long and parallel chains between collagen fibers (Figure 2B; Panels E-G in Figures 4-15). Organized, slightly undulating type I collagen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1 in Figure 3) is consistent with descriptions of the morphological appearance of a process that is known as "regenerative healing in tendons without scar formation" in the literature</w:t>
      </w:r>
      <w:r w:rsidRPr="0052580F">
        <w:rPr>
          <w:rFonts w:ascii="Book Antiqua" w:eastAsia="Book Antiqua" w:hAnsi="Book Antiqua" w:cs="Book Antiqua"/>
          <w:color w:val="000000"/>
          <w:vertAlign w:val="superscript"/>
        </w:rPr>
        <w:t>[52-54]</w:t>
      </w:r>
      <w:r w:rsidRPr="0052580F">
        <w:rPr>
          <w:rFonts w:ascii="Book Antiqua" w:eastAsia="Book Antiqua" w:hAnsi="Book Antiqua" w:cs="Book Antiqua"/>
          <w:color w:val="000000"/>
        </w:rPr>
        <w:t>. Of note, this process does not occur in spontaneous tendon healing which typically results in a localized scar defect adjacent to intact enthesis</w:t>
      </w:r>
      <w:r w:rsidRPr="0052580F">
        <w:rPr>
          <w:rFonts w:ascii="Book Antiqua" w:eastAsia="Book Antiqua" w:hAnsi="Book Antiqua" w:cs="Book Antiqua"/>
          <w:color w:val="000000"/>
          <w:vertAlign w:val="superscript"/>
        </w:rPr>
        <w:t>[52,53,55]</w:t>
      </w:r>
      <w:r w:rsidRPr="0052580F">
        <w:rPr>
          <w:rFonts w:ascii="Book Antiqua" w:eastAsia="Book Antiqua" w:hAnsi="Book Antiqua" w:cs="Book Antiqua"/>
          <w:color w:val="000000"/>
        </w:rPr>
        <w:t>. Rather, regenerative healing without scar formation so far has been attributed to fetal tendons</w:t>
      </w:r>
      <w:r w:rsidRPr="0052580F">
        <w:rPr>
          <w:rFonts w:ascii="Book Antiqua" w:eastAsia="Book Antiqua" w:hAnsi="Book Antiqua" w:cs="Book Antiqua"/>
          <w:color w:val="000000"/>
          <w:vertAlign w:val="superscript"/>
        </w:rPr>
        <w:t>[52-54]</w:t>
      </w:r>
      <w:r w:rsidRPr="0052580F">
        <w:rPr>
          <w:rFonts w:ascii="Book Antiqua" w:eastAsia="Book Antiqua" w:hAnsi="Book Antiqua" w:cs="Book Antiqua"/>
          <w:color w:val="000000"/>
        </w:rPr>
        <w:t xml:space="preserve">. </w:t>
      </w:r>
    </w:p>
    <w:p w14:paraId="486A436E" w14:textId="47EB6F69"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The Bonar score is a well-established scoring system to classify the histopathological findings of tendinopathy and tendon degeneration, focusing on cell morphology, collagen arrangement, cellularity, vascularity and ground substance (Grade 0</w:t>
      </w:r>
      <w:r w:rsidR="00664061" w:rsidRPr="0052580F">
        <w:rPr>
          <w:rFonts w:ascii="Book Antiqua" w:eastAsia="Book Antiqua" w:hAnsi="Book Antiqua" w:cs="Book Antiqua"/>
          <w:color w:val="000000"/>
        </w:rPr>
        <w:t>-</w:t>
      </w:r>
      <w:r w:rsidRPr="0052580F">
        <w:rPr>
          <w:rFonts w:ascii="Book Antiqua" w:eastAsia="Book Antiqua" w:hAnsi="Book Antiqua" w:cs="Book Antiqua"/>
          <w:color w:val="000000"/>
        </w:rPr>
        <w:t>Grade 4 each)</w:t>
      </w:r>
      <w:r w:rsidRPr="0052580F">
        <w:rPr>
          <w:rFonts w:ascii="Book Antiqua" w:eastAsia="Book Antiqua" w:hAnsi="Book Antiqua" w:cs="Book Antiqua"/>
          <w:color w:val="000000"/>
          <w:vertAlign w:val="superscript"/>
        </w:rPr>
        <w:t>[56-58]</w:t>
      </w:r>
      <w:r w:rsidRPr="0052580F">
        <w:rPr>
          <w:rFonts w:ascii="Book Antiqua" w:eastAsia="Book Antiqua" w:hAnsi="Book Antiqua" w:cs="Book Antiqua"/>
          <w:color w:val="000000"/>
        </w:rPr>
        <w:t xml:space="preserve">. Bonar scores determined on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B and C (and, to a lesser extent,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E) indicated substantial tendon degeneration (Table 3), which was in line with the detailed immunohistochemical analysis of the investigated biopsy. On the other hand, Bonar scores determined on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D, F and G would also have indicated tendon degeneration (or tendinopathy, respectively), despite the fact that these regions showed different aspects of histological regeneration of injured human tendon tissue. In addition, Bonar scores did not adequately reflect the substantial </w:t>
      </w:r>
      <w:r w:rsidRPr="0052580F">
        <w:rPr>
          <w:rFonts w:ascii="Book Antiqua" w:eastAsia="Book Antiqua" w:hAnsi="Book Antiqua" w:cs="Book Antiqua"/>
          <w:color w:val="000000"/>
        </w:rPr>
        <w:lastRenderedPageBreak/>
        <w:t>differences in cell numbers among different regions that were found by cell counting (Table 4). Accordingly, the Bonar score appears unsuitable for characterizing histological regeneration of injured human tendons after injection of UA-ADRCs.</w:t>
      </w:r>
    </w:p>
    <w:p w14:paraId="2FA9BC03" w14:textId="66B622B4"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In animal models, injections of adult stem cells isolated from adipose tissue into pathologic tendon tissue has produced a positive biological response</w:t>
      </w:r>
      <w:r w:rsidRPr="0052580F">
        <w:rPr>
          <w:rFonts w:ascii="Book Antiqua" w:eastAsia="Book Antiqua" w:hAnsi="Book Antiqua" w:cs="Book Antiqua"/>
          <w:color w:val="000000"/>
          <w:vertAlign w:val="superscript"/>
        </w:rPr>
        <w:t>[59-63]</w:t>
      </w:r>
      <w:r w:rsidRPr="0052580F">
        <w:rPr>
          <w:rFonts w:ascii="Book Antiqua" w:eastAsia="Book Antiqua" w:hAnsi="Book Antiqua" w:cs="Book Antiqua"/>
          <w:color w:val="000000"/>
        </w:rPr>
        <w:t>. Reported beneficial effects include a decreased number of inflammatory cells, improved regeneration of tendons with less scarred healing, improved collagen fiber arrangement, higher load-to-failure and higher tensile strength of the treated tendons</w:t>
      </w:r>
      <w:r w:rsidRPr="0052580F">
        <w:rPr>
          <w:rFonts w:ascii="Book Antiqua" w:eastAsia="Book Antiqua" w:hAnsi="Book Antiqua" w:cs="Book Antiqua"/>
          <w:color w:val="000000"/>
          <w:vertAlign w:val="superscript"/>
        </w:rPr>
        <w:t>[59-63]</w:t>
      </w:r>
      <w:r w:rsidRPr="0052580F">
        <w:rPr>
          <w:rFonts w:ascii="Book Antiqua" w:eastAsia="Book Antiqua" w:hAnsi="Book Antiqua" w:cs="Book Antiqua"/>
          <w:color w:val="000000"/>
        </w:rPr>
        <w:t xml:space="preserve">. These findings support the results we obtained by investigating a biopsy of a human tendon </w:t>
      </w:r>
      <w:r w:rsidR="00DD3E98" w:rsidRPr="0052580F">
        <w:rPr>
          <w:rFonts w:ascii="Book Antiqua" w:eastAsia="Book Antiqua" w:hAnsi="Book Antiqua" w:cs="Book Antiqua"/>
          <w:color w:val="000000"/>
        </w:rPr>
        <w:t xml:space="preserve">10 wk </w:t>
      </w:r>
      <w:r w:rsidRPr="0052580F">
        <w:rPr>
          <w:rFonts w:ascii="Book Antiqua" w:eastAsia="Book Antiqua" w:hAnsi="Book Antiqua" w:cs="Book Antiqua"/>
          <w:color w:val="000000"/>
        </w:rPr>
        <w:t xml:space="preserve">post injection of UA-ADRCs. Our comprehensive immunohistochemical analysis of the biopsy with a broad number of antibodies (Tables 1 and 2) allow the conclusion that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D in the second part of the biopsy (Panels D in Figures 4-15) represented the site of injection of UA-ADRCs from where tendon regeneration started. It further indicates that endothelial precursors and tenocytes might have migrated from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D (where they were generated) </w:t>
      </w:r>
      <w:r w:rsidRPr="0052580F">
        <w:rPr>
          <w:rFonts w:ascii="Book Antiqua" w:eastAsia="Book Antiqua" w:hAnsi="Book Antiqua" w:cs="Book Antiqua"/>
          <w:i/>
          <w:iCs/>
          <w:color w:val="000000"/>
        </w:rPr>
        <w:t>via</w:t>
      </w:r>
      <w:r w:rsidRPr="0052580F">
        <w:rPr>
          <w:rFonts w:ascii="Book Antiqua" w:eastAsia="Book Antiqua" w:hAnsi="Book Antiqua" w:cs="Book Antiqua"/>
          <w:color w:val="000000"/>
        </w:rPr>
        <w:t xml:space="preserve">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 xml:space="preserve">E to </w:t>
      </w:r>
      <w:r w:rsidR="00664061" w:rsidRPr="0052580F">
        <w:rPr>
          <w:rFonts w:ascii="Book Antiqua" w:eastAsia="Book Antiqua" w:hAnsi="Book Antiqua" w:cs="Book Antiqua"/>
          <w:color w:val="000000"/>
        </w:rPr>
        <w:t xml:space="preserve">region </w:t>
      </w:r>
      <w:r w:rsidRPr="0052580F">
        <w:rPr>
          <w:rFonts w:ascii="Book Antiqua" w:eastAsia="Book Antiqua" w:hAnsi="Book Antiqua" w:cs="Book Antiqua"/>
          <w:color w:val="000000"/>
        </w:rPr>
        <w:t>F, in which tendon regeneration took place. Induction of differentiation and re-confirmation were most probably guided by complex signals released and communicated from the local microenvironment</w:t>
      </w:r>
      <w:r w:rsidRPr="0052580F">
        <w:rPr>
          <w:rFonts w:ascii="Book Antiqua" w:eastAsia="Book Antiqua" w:hAnsi="Book Antiqua" w:cs="Book Antiqua"/>
          <w:color w:val="000000"/>
          <w:vertAlign w:val="superscript"/>
        </w:rPr>
        <w:t>[43,44]</w:t>
      </w:r>
      <w:r w:rsidRPr="0052580F">
        <w:rPr>
          <w:rFonts w:ascii="Book Antiqua" w:eastAsia="Book Antiqua" w:hAnsi="Book Antiqua" w:cs="Book Antiqua"/>
          <w:color w:val="000000"/>
        </w:rPr>
        <w:t>.</w:t>
      </w:r>
    </w:p>
    <w:p w14:paraId="1D9E8BE5" w14:textId="2E1DDD72"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Some authors raised concerns about the use of ADSCs/ADRCs in tendon regeneration due to their assumed “indigenous” preference towards forming adipocytes'</w:t>
      </w:r>
      <w:r w:rsidRPr="0052580F">
        <w:rPr>
          <w:rFonts w:ascii="Book Antiqua" w:eastAsia="Book Antiqua" w:hAnsi="Book Antiqua" w:cs="Book Antiqua"/>
          <w:color w:val="000000"/>
          <w:vertAlign w:val="superscript"/>
        </w:rPr>
        <w:t>[64,65]</w:t>
      </w:r>
      <w:r w:rsidRPr="0052580F">
        <w:rPr>
          <w:rFonts w:ascii="Book Antiqua" w:eastAsia="Book Antiqua" w:hAnsi="Book Antiqua" w:cs="Book Antiqua"/>
          <w:color w:val="000000"/>
        </w:rPr>
        <w:t>, albeit without reference to corresponding findings in the literature. We did not observe formation of adipocytes in the investigated biopsy. The latter result is in line with an earlier finding of our group clearly demonstrating that UA-ADRCs do not form adipocytes when used for treating chronic myocardial infarction</w:t>
      </w:r>
      <w:r w:rsidRPr="0052580F">
        <w:rPr>
          <w:rFonts w:ascii="Book Antiqua" w:eastAsia="Book Antiqua" w:hAnsi="Book Antiqua" w:cs="Book Antiqua"/>
          <w:color w:val="000000"/>
          <w:vertAlign w:val="superscript"/>
        </w:rPr>
        <w:t>[66]</w:t>
      </w:r>
      <w:r w:rsidRPr="0052580F">
        <w:rPr>
          <w:rFonts w:ascii="Book Antiqua" w:eastAsia="Book Antiqua" w:hAnsi="Book Antiqua" w:cs="Book Antiqua"/>
          <w:color w:val="000000"/>
        </w:rPr>
        <w:t>. Furthermore, in guided bone regeneration using UA-ADRCs we found substantially less formation of adipocytes (only 2% with stem cells) than without the use of UA-ADRCs (18%)</w:t>
      </w:r>
      <w:r w:rsidRPr="0052580F">
        <w:rPr>
          <w:rFonts w:ascii="Book Antiqua" w:eastAsia="Book Antiqua" w:hAnsi="Book Antiqua" w:cs="Book Antiqua"/>
          <w:color w:val="000000"/>
          <w:vertAlign w:val="superscript"/>
        </w:rPr>
        <w:t>[67]</w:t>
      </w:r>
      <w:r w:rsidRPr="0052580F">
        <w:rPr>
          <w:rFonts w:ascii="Book Antiqua" w:eastAsia="Book Antiqua" w:hAnsi="Book Antiqua" w:cs="Book Antiqua"/>
          <w:color w:val="000000"/>
        </w:rPr>
        <w:t>. Collectively, these findings do not only support the role of the local microenvironment for induction and guidance of differentiation of stem cells in the target tissue, but also underscore the need to exercise caution in drawing incorrect conclusions absent of convincing scientific evidence, or without a correct understanding of stem cell biology.</w:t>
      </w:r>
    </w:p>
    <w:p w14:paraId="66698AA2" w14:textId="7777777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lastRenderedPageBreak/>
        <w:t>It should be pointed out again that UA-ADRCs can in principle not be labeled because this would render them modified. In this regard UA-ADRCs fundamentally differ from ADSCs that can be derived from UA-ADRCs by culturing</w:t>
      </w:r>
      <w:r w:rsidRPr="0052580F">
        <w:rPr>
          <w:rFonts w:ascii="Book Antiqua" w:eastAsia="Book Antiqua" w:hAnsi="Book Antiqua" w:cs="Book Antiqua"/>
          <w:color w:val="000000"/>
          <w:vertAlign w:val="superscript"/>
        </w:rPr>
        <w:t>[7]</w:t>
      </w:r>
      <w:r w:rsidRPr="0052580F">
        <w:rPr>
          <w:rFonts w:ascii="Book Antiqua" w:eastAsia="Book Antiqua" w:hAnsi="Book Antiqua" w:cs="Book Antiqua"/>
          <w:color w:val="000000"/>
        </w:rPr>
        <w:t>. In contrast to UA-ADRCs, ADSCs can be intracellularly labeled with fluorescent probes, as demonstrated by ourselves</w:t>
      </w:r>
      <w:r w:rsidRPr="0052580F">
        <w:rPr>
          <w:rFonts w:ascii="Book Antiqua" w:eastAsia="Book Antiqua" w:hAnsi="Book Antiqua" w:cs="Book Antiqua"/>
          <w:color w:val="000000"/>
          <w:vertAlign w:val="superscript"/>
        </w:rPr>
        <w:t>[7]</w:t>
      </w:r>
      <w:r w:rsidRPr="0052580F">
        <w:rPr>
          <w:rFonts w:ascii="Book Antiqua" w:eastAsia="Book Antiqua" w:hAnsi="Book Antiqua" w:cs="Book Antiqua"/>
          <w:color w:val="000000"/>
        </w:rPr>
        <w:t xml:space="preserve"> and many others. Furthermore, ADRCs have been demonstrated to survive, proliferate and differentiate for a long time in the host tissue (discussed in detail in</w:t>
      </w:r>
      <w:r w:rsidRPr="0052580F">
        <w:rPr>
          <w:rFonts w:ascii="Book Antiqua" w:eastAsia="Book Antiqua" w:hAnsi="Book Antiqua" w:cs="Book Antiqua"/>
          <w:color w:val="000000"/>
          <w:vertAlign w:val="superscript"/>
        </w:rPr>
        <w:t>[7]</w:t>
      </w:r>
      <w:r w:rsidRPr="0052580F">
        <w:rPr>
          <w:rFonts w:ascii="Book Antiqua" w:eastAsia="Book Antiqua" w:hAnsi="Book Antiqua" w:cs="Book Antiqua"/>
          <w:color w:val="000000"/>
        </w:rPr>
        <w:t>). Because UA-ADRCs cannot be labeled, it is in principle not possible to provide the same evidence for UA-ADRCs as has be done in the literature for ADCS.</w:t>
      </w:r>
    </w:p>
    <w:p w14:paraId="79F85CC3" w14:textId="745E3518"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t>For the sake of completeness it should be mentioned that mesenchymal stem cell-derived exosomes have been shown to promote tendon regeneration by facilitating the proliferation and migration of endogenous tendon stem and progenitor cells</w:t>
      </w:r>
      <w:r w:rsidRPr="0052580F">
        <w:rPr>
          <w:rFonts w:ascii="Book Antiqua" w:eastAsia="Book Antiqua" w:hAnsi="Book Antiqua" w:cs="Book Antiqua"/>
          <w:color w:val="000000"/>
          <w:vertAlign w:val="superscript"/>
        </w:rPr>
        <w:t>[68-70]</w:t>
      </w:r>
      <w:r w:rsidRPr="0052580F">
        <w:rPr>
          <w:rFonts w:ascii="Book Antiqua" w:eastAsia="Book Antiqua" w:hAnsi="Book Antiqua" w:cs="Book Antiqua"/>
          <w:color w:val="000000"/>
        </w:rPr>
        <w:t>. Thus, one cannot exclude that paracrine effects may play a certain role in histological regeneration of injured human tendon tissue after injection of UA-ADRCs. On the other hand, the latter would only limit the significance of our results if histological regeneration of injured human tendon tissue after injection of UA-ADRCs would be fully due to paracrine effects (only in this case one could replace injection of UA-ADRCs by injection of exosomes or secretomes of mesenchymal stem cells). However, there is no evidence in the literature supporting this view. In this regard a recent systematic review</w:t>
      </w:r>
      <w:r w:rsidRPr="0052580F">
        <w:rPr>
          <w:rFonts w:ascii="Book Antiqua" w:eastAsia="Book Antiqua" w:hAnsi="Book Antiqua" w:cs="Book Antiqua"/>
          <w:color w:val="000000"/>
          <w:vertAlign w:val="superscript"/>
        </w:rPr>
        <w:t>[71]</w:t>
      </w:r>
      <w:r w:rsidRPr="0052580F">
        <w:rPr>
          <w:rFonts w:ascii="Book Antiqua" w:eastAsia="Book Antiqua" w:hAnsi="Book Antiqua" w:cs="Book Antiqua"/>
          <w:color w:val="000000"/>
        </w:rPr>
        <w:t xml:space="preserve"> summarized </w:t>
      </w:r>
      <w:r w:rsidR="00DD3E98" w:rsidRPr="0052580F">
        <w:rPr>
          <w:rFonts w:ascii="Book Antiqua" w:eastAsia="Book Antiqua" w:hAnsi="Book Antiqua" w:cs="Book Antiqua"/>
          <w:color w:val="000000"/>
        </w:rPr>
        <w:t xml:space="preserve">5 </w:t>
      </w:r>
      <w:r w:rsidRPr="0052580F">
        <w:rPr>
          <w:rFonts w:ascii="Book Antiqua" w:eastAsia="Book Antiqua" w:hAnsi="Book Antiqua" w:cs="Book Antiqua"/>
          <w:color w:val="000000"/>
        </w:rPr>
        <w:t>studies in which the potential of stem cells conditioned medium (secretome) in ligament and tendon healing was investigated. Of note, in none of these studies injection of stem cells conditioned medium was compared to injection of UA-ADRCs or ADSCs. In summary, the question about potential contribution of paracrine effects to the histological regeneration of injured human tendon tissue after injection of UA-ADRCs as described in this study cannot be answered at this time. Clarifying the role of paracrine effects in tendon repair after injection of UA-ADRCs would require controlled trials with repeated taking of biopsies. This may be achieved in animal studies in the future.</w:t>
      </w:r>
    </w:p>
    <w:p w14:paraId="480BA4F8" w14:textId="77777777" w:rsidR="00A77B3E" w:rsidRPr="0052580F" w:rsidRDefault="00176C34" w:rsidP="00F97E6B">
      <w:pPr>
        <w:adjustRightInd w:val="0"/>
        <w:snapToGrid w:val="0"/>
        <w:spacing w:line="360" w:lineRule="auto"/>
        <w:ind w:firstLine="432"/>
        <w:jc w:val="both"/>
        <w:rPr>
          <w:rFonts w:ascii="Book Antiqua" w:hAnsi="Book Antiqua"/>
        </w:rPr>
      </w:pPr>
      <w:r w:rsidRPr="0052580F">
        <w:rPr>
          <w:rFonts w:ascii="Book Antiqua" w:eastAsia="Book Antiqua" w:hAnsi="Book Antiqua" w:cs="Book Antiqua"/>
          <w:color w:val="000000"/>
        </w:rPr>
        <w:lastRenderedPageBreak/>
        <w:t>Conclusions of this study are presented on the basis of a single time point analysis of molecular and cellular events. As such, limitations consist in the fact that only a single patient was investigated; no control biopsy was analyzed, and the scientists who analyzed the biopsy were not blinded. It further was not the aim of the present study to establish a clinical treatment. To more conclusively evaluate clinical results with UA-ADRCs for incomplete tendon tears, a respective pivotal RCT is now recruiting</w:t>
      </w:r>
      <w:r w:rsidRPr="0052580F">
        <w:rPr>
          <w:rFonts w:ascii="Book Antiqua" w:eastAsia="Book Antiqua" w:hAnsi="Book Antiqua" w:cs="Book Antiqua"/>
          <w:color w:val="000000"/>
          <w:vertAlign w:val="superscript"/>
        </w:rPr>
        <w:t>[72]</w:t>
      </w:r>
      <w:r w:rsidRPr="0052580F">
        <w:rPr>
          <w:rFonts w:ascii="Book Antiqua" w:eastAsia="Book Antiqua" w:hAnsi="Book Antiqua" w:cs="Book Antiqua"/>
          <w:color w:val="000000"/>
        </w:rPr>
        <w:t>, which is based on the encouraging clinical results of the pilot study</w:t>
      </w:r>
      <w:r w:rsidRPr="0052580F">
        <w:rPr>
          <w:rFonts w:ascii="Book Antiqua" w:eastAsia="Book Antiqua" w:hAnsi="Book Antiqua" w:cs="Book Antiqua"/>
          <w:color w:val="000000"/>
          <w:vertAlign w:val="superscript"/>
        </w:rPr>
        <w:t>[72]</w:t>
      </w:r>
      <w:r w:rsidRPr="0052580F">
        <w:rPr>
          <w:rFonts w:ascii="Book Antiqua" w:eastAsia="Book Antiqua" w:hAnsi="Book Antiqua" w:cs="Book Antiqua"/>
          <w:color w:val="000000"/>
        </w:rPr>
        <w:t>.</w:t>
      </w:r>
    </w:p>
    <w:p w14:paraId="01C488F4" w14:textId="77777777" w:rsidR="00A77B3E" w:rsidRPr="0052580F" w:rsidRDefault="00A77B3E" w:rsidP="00F97E6B">
      <w:pPr>
        <w:adjustRightInd w:val="0"/>
        <w:snapToGrid w:val="0"/>
        <w:spacing w:line="360" w:lineRule="auto"/>
        <w:ind w:firstLine="432"/>
        <w:jc w:val="both"/>
        <w:rPr>
          <w:rFonts w:ascii="Book Antiqua" w:hAnsi="Book Antiqua"/>
        </w:rPr>
      </w:pPr>
    </w:p>
    <w:p w14:paraId="6BC6975C"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CONCLUSION</w:t>
      </w:r>
    </w:p>
    <w:p w14:paraId="3CA99065"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In summary, the results of this study indicate, for the first time, that treatment of an injured human tendon with unmodified, autologous regenerative cells can enable true regenerative healing. This process has previously been attributed only to fetal tendon development. It is of special importance that this success was achieved without prior manipulation, stimulation and/or (genetic) reprogramming of the cells injected.</w:t>
      </w:r>
    </w:p>
    <w:p w14:paraId="501559B8" w14:textId="77777777" w:rsidR="00A77B3E" w:rsidRPr="0052580F" w:rsidRDefault="00A77B3E" w:rsidP="00F97E6B">
      <w:pPr>
        <w:adjustRightInd w:val="0"/>
        <w:snapToGrid w:val="0"/>
        <w:spacing w:line="360" w:lineRule="auto"/>
        <w:jc w:val="both"/>
        <w:rPr>
          <w:rFonts w:ascii="Book Antiqua" w:hAnsi="Book Antiqua"/>
        </w:rPr>
      </w:pPr>
    </w:p>
    <w:p w14:paraId="5E1FB851"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aps/>
          <w:color w:val="000000"/>
          <w:u w:val="single"/>
        </w:rPr>
        <w:t>ACKNOWLEDGEMENTS</w:t>
      </w:r>
    </w:p>
    <w:p w14:paraId="01EED86A" w14:textId="1F6C24B9"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We thank Aschauer</w:t>
      </w:r>
      <w:r w:rsidR="00664061" w:rsidRPr="0052580F">
        <w:rPr>
          <w:rFonts w:ascii="Book Antiqua" w:eastAsia="Book Antiqua" w:hAnsi="Book Antiqua" w:cs="Book Antiqua"/>
          <w:color w:val="000000"/>
        </w:rPr>
        <w:t xml:space="preserve"> B</w:t>
      </w:r>
      <w:r w:rsidRPr="0052580F">
        <w:rPr>
          <w:rFonts w:ascii="Book Antiqua" w:eastAsia="Book Antiqua" w:hAnsi="Book Antiqua" w:cs="Book Antiqua"/>
          <w:color w:val="000000"/>
        </w:rPr>
        <w:t>, Haderer</w:t>
      </w:r>
      <w:r w:rsidR="00664061" w:rsidRPr="0052580F">
        <w:rPr>
          <w:rFonts w:ascii="Book Antiqua" w:eastAsia="Book Antiqua" w:hAnsi="Book Antiqua" w:cs="Book Antiqua"/>
          <w:color w:val="000000"/>
        </w:rPr>
        <w:t xml:space="preserve"> A</w:t>
      </w:r>
      <w:r w:rsidRPr="0052580F">
        <w:rPr>
          <w:rFonts w:ascii="Book Antiqua" w:eastAsia="Book Antiqua" w:hAnsi="Book Antiqua" w:cs="Book Antiqua"/>
          <w:color w:val="000000"/>
        </w:rPr>
        <w:t>, Harbauer</w:t>
      </w:r>
      <w:r w:rsidR="00664061" w:rsidRPr="0052580F">
        <w:rPr>
          <w:rFonts w:ascii="Book Antiqua" w:eastAsia="Book Antiqua" w:hAnsi="Book Antiqua" w:cs="Book Antiqua"/>
          <w:color w:val="000000"/>
        </w:rPr>
        <w:t xml:space="preserve"> C</w:t>
      </w:r>
      <w:r w:rsidRPr="0052580F">
        <w:rPr>
          <w:rFonts w:ascii="Book Antiqua" w:eastAsia="Book Antiqua" w:hAnsi="Book Antiqua" w:cs="Book Antiqua"/>
          <w:color w:val="000000"/>
        </w:rPr>
        <w:t xml:space="preserve"> and Tost </w:t>
      </w:r>
      <w:r w:rsidR="00664061" w:rsidRPr="0052580F">
        <w:rPr>
          <w:rFonts w:ascii="Book Antiqua" w:eastAsia="Book Antiqua" w:hAnsi="Book Antiqua" w:cs="Book Antiqua"/>
          <w:color w:val="000000"/>
        </w:rPr>
        <w:t xml:space="preserve">S </w:t>
      </w:r>
      <w:r w:rsidRPr="0052580F">
        <w:rPr>
          <w:rFonts w:ascii="Book Antiqua" w:eastAsia="Book Antiqua" w:hAnsi="Book Antiqua" w:cs="Book Antiqua"/>
          <w:color w:val="000000"/>
        </w:rPr>
        <w:t>for excellent and highly valuable technical support.</w:t>
      </w:r>
    </w:p>
    <w:p w14:paraId="42F11DF2" w14:textId="77777777" w:rsidR="00A77B3E" w:rsidRPr="0052580F" w:rsidRDefault="00A77B3E" w:rsidP="00F97E6B">
      <w:pPr>
        <w:adjustRightInd w:val="0"/>
        <w:snapToGrid w:val="0"/>
        <w:spacing w:line="360" w:lineRule="auto"/>
        <w:jc w:val="both"/>
        <w:rPr>
          <w:rFonts w:ascii="Book Antiqua" w:hAnsi="Book Antiqua"/>
        </w:rPr>
      </w:pPr>
    </w:p>
    <w:p w14:paraId="371692A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REFERENCES</w:t>
      </w:r>
    </w:p>
    <w:p w14:paraId="7805C572"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 </w:t>
      </w:r>
      <w:r w:rsidRPr="0052580F">
        <w:rPr>
          <w:rFonts w:ascii="Book Antiqua" w:eastAsia="Book Antiqua" w:hAnsi="Book Antiqua" w:cs="Book Antiqua"/>
          <w:b/>
          <w:bCs/>
          <w:color w:val="000000"/>
        </w:rPr>
        <w:t>Matthewson G</w:t>
      </w:r>
      <w:r w:rsidRPr="0052580F">
        <w:rPr>
          <w:rFonts w:ascii="Book Antiqua" w:eastAsia="Book Antiqua" w:hAnsi="Book Antiqua" w:cs="Book Antiqua"/>
          <w:color w:val="000000"/>
        </w:rPr>
        <w:t xml:space="preserve">, Beach CJ, Nelson AA, Woodmass JM, Ono Y, Boorman RS, Lo IK, Thornton GM. Partial Thickness Rotator Cuff Tears: Current Concepts. </w:t>
      </w:r>
      <w:r w:rsidRPr="0052580F">
        <w:rPr>
          <w:rFonts w:ascii="Book Antiqua" w:eastAsia="Book Antiqua" w:hAnsi="Book Antiqua" w:cs="Book Antiqua"/>
          <w:i/>
          <w:iCs/>
          <w:color w:val="000000"/>
        </w:rPr>
        <w:t>Adv Orthop</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2015</w:t>
      </w:r>
      <w:r w:rsidRPr="0052580F">
        <w:rPr>
          <w:rFonts w:ascii="Book Antiqua" w:eastAsia="Book Antiqua" w:hAnsi="Book Antiqua" w:cs="Book Antiqua"/>
          <w:color w:val="000000"/>
        </w:rPr>
        <w:t>: 458786 [PMID: 26171251 DOI: 10.1155/2015/458786]</w:t>
      </w:r>
    </w:p>
    <w:p w14:paraId="10749503"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2 </w:t>
      </w:r>
      <w:r w:rsidRPr="0052580F">
        <w:rPr>
          <w:rFonts w:ascii="Book Antiqua" w:eastAsia="Book Antiqua" w:hAnsi="Book Antiqua" w:cs="Book Antiqua"/>
          <w:b/>
          <w:bCs/>
          <w:color w:val="000000"/>
        </w:rPr>
        <w:t>Coombes BK</w:t>
      </w:r>
      <w:r w:rsidRPr="0052580F">
        <w:rPr>
          <w:rFonts w:ascii="Book Antiqua" w:eastAsia="Book Antiqua" w:hAnsi="Book Antiqua" w:cs="Book Antiqua"/>
          <w:color w:val="000000"/>
        </w:rPr>
        <w:t xml:space="preserve">, Bisset L, Vicenzino B. Efficacy and safety of corticosteroid injections and other injections for management of tendinopathy: a systematic review of randomised controlled trials. </w:t>
      </w:r>
      <w:r w:rsidRPr="0052580F">
        <w:rPr>
          <w:rFonts w:ascii="Book Antiqua" w:eastAsia="Book Antiqua" w:hAnsi="Book Antiqua" w:cs="Book Antiqua"/>
          <w:i/>
          <w:iCs/>
          <w:color w:val="000000"/>
        </w:rPr>
        <w:t>Lancet</w:t>
      </w:r>
      <w:r w:rsidRPr="0052580F">
        <w:rPr>
          <w:rFonts w:ascii="Book Antiqua" w:eastAsia="Book Antiqua" w:hAnsi="Book Antiqua" w:cs="Book Antiqua"/>
          <w:color w:val="000000"/>
        </w:rPr>
        <w:t xml:space="preserve"> 2010; </w:t>
      </w:r>
      <w:r w:rsidRPr="0052580F">
        <w:rPr>
          <w:rFonts w:ascii="Book Antiqua" w:eastAsia="Book Antiqua" w:hAnsi="Book Antiqua" w:cs="Book Antiqua"/>
          <w:b/>
          <w:bCs/>
          <w:color w:val="000000"/>
        </w:rPr>
        <w:t>376</w:t>
      </w:r>
      <w:r w:rsidRPr="0052580F">
        <w:rPr>
          <w:rFonts w:ascii="Book Antiqua" w:eastAsia="Book Antiqua" w:hAnsi="Book Antiqua" w:cs="Book Antiqua"/>
          <w:color w:val="000000"/>
        </w:rPr>
        <w:t>: 1751-1767 [PMID: 20970844 DOI: 10.1016/S0140-6736(10)61160-9]</w:t>
      </w:r>
    </w:p>
    <w:p w14:paraId="63854B76"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 </w:t>
      </w:r>
      <w:r w:rsidRPr="0052580F">
        <w:rPr>
          <w:rFonts w:ascii="Book Antiqua" w:eastAsia="Book Antiqua" w:hAnsi="Book Antiqua" w:cs="Book Antiqua"/>
          <w:b/>
          <w:bCs/>
          <w:color w:val="000000"/>
        </w:rPr>
        <w:t>Ramírez J</w:t>
      </w:r>
      <w:r w:rsidRPr="0052580F">
        <w:rPr>
          <w:rFonts w:ascii="Book Antiqua" w:eastAsia="Book Antiqua" w:hAnsi="Book Antiqua" w:cs="Book Antiqua"/>
          <w:color w:val="000000"/>
        </w:rPr>
        <w:t xml:space="preserve">, Pomés I, Cabrera S, Pomés J, Sanmartí R, Cañete JD. Incidence of full-thickness rotator cuff tear after subacromial corticosteroid injection: a 12-week </w:t>
      </w:r>
      <w:r w:rsidRPr="0052580F">
        <w:rPr>
          <w:rFonts w:ascii="Book Antiqua" w:eastAsia="Book Antiqua" w:hAnsi="Book Antiqua" w:cs="Book Antiqua"/>
          <w:color w:val="000000"/>
        </w:rPr>
        <w:lastRenderedPageBreak/>
        <w:t xml:space="preserve">prospective study. </w:t>
      </w:r>
      <w:r w:rsidRPr="0052580F">
        <w:rPr>
          <w:rFonts w:ascii="Book Antiqua" w:eastAsia="Book Antiqua" w:hAnsi="Book Antiqua" w:cs="Book Antiqua"/>
          <w:i/>
          <w:iCs/>
          <w:color w:val="000000"/>
        </w:rPr>
        <w:t>Mod Rheumatol</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24</w:t>
      </w:r>
      <w:r w:rsidRPr="0052580F">
        <w:rPr>
          <w:rFonts w:ascii="Book Antiqua" w:eastAsia="Book Antiqua" w:hAnsi="Book Antiqua" w:cs="Book Antiqua"/>
          <w:color w:val="000000"/>
        </w:rPr>
        <w:t>: 667-670 [PMID: 24289196 DOI: 10.3109/14397595.2013.857798]</w:t>
      </w:r>
    </w:p>
    <w:p w14:paraId="0BACD0A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 </w:t>
      </w:r>
      <w:r w:rsidRPr="0052580F">
        <w:rPr>
          <w:rFonts w:ascii="Book Antiqua" w:eastAsia="Book Antiqua" w:hAnsi="Book Antiqua" w:cs="Book Antiqua"/>
          <w:b/>
          <w:bCs/>
          <w:color w:val="000000"/>
        </w:rPr>
        <w:t>Hurley ET</w:t>
      </w:r>
      <w:r w:rsidRPr="0052580F">
        <w:rPr>
          <w:rFonts w:ascii="Book Antiqua" w:eastAsia="Book Antiqua" w:hAnsi="Book Antiqua" w:cs="Book Antiqua"/>
          <w:color w:val="000000"/>
        </w:rPr>
        <w:t xml:space="preserve">, Hannon CP, Pauzenberger L, Fat DL, Moran CJ, Mullett H. Nonoperative Treatment of Rotator Cuff Disease With Platelet-Rich Plasma: A Systematic Review of Randomized Controlled Trials. </w:t>
      </w:r>
      <w:r w:rsidRPr="0052580F">
        <w:rPr>
          <w:rFonts w:ascii="Book Antiqua" w:eastAsia="Book Antiqua" w:hAnsi="Book Antiqua" w:cs="Book Antiqua"/>
          <w:i/>
          <w:iCs/>
          <w:color w:val="000000"/>
        </w:rPr>
        <w:t>Arthroscopy</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35</w:t>
      </w:r>
      <w:r w:rsidRPr="0052580F">
        <w:rPr>
          <w:rFonts w:ascii="Book Antiqua" w:eastAsia="Book Antiqua" w:hAnsi="Book Antiqua" w:cs="Book Antiqua"/>
          <w:color w:val="000000"/>
        </w:rPr>
        <w:t>: 1584-1591 [PMID: 31000394 DOI: 10.1016/j.arthro.2018.10.115]</w:t>
      </w:r>
    </w:p>
    <w:p w14:paraId="7FCC4D08"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5 </w:t>
      </w:r>
      <w:r w:rsidRPr="0052580F">
        <w:rPr>
          <w:rFonts w:ascii="Book Antiqua" w:eastAsia="Book Antiqua" w:hAnsi="Book Antiqua" w:cs="Book Antiqua"/>
          <w:b/>
          <w:bCs/>
          <w:color w:val="000000"/>
        </w:rPr>
        <w:t>Schwitzguebel AJ</w:t>
      </w:r>
      <w:r w:rsidRPr="0052580F">
        <w:rPr>
          <w:rFonts w:ascii="Book Antiqua" w:eastAsia="Book Antiqua" w:hAnsi="Book Antiqua" w:cs="Book Antiqua"/>
          <w:color w:val="000000"/>
        </w:rPr>
        <w:t xml:space="preserve">, Kolo FC, Tirefort J, Kourhani A, Nowak A, Gremeaux V, Saffarini M, Lädermann A. Efficacy of Platelet-Rich Plasma for the Treatment of Interstitial Supraspinatus Tears: A Double-Blinded, Randomized Controlled Trial. </w:t>
      </w:r>
      <w:r w:rsidRPr="0052580F">
        <w:rPr>
          <w:rFonts w:ascii="Book Antiqua" w:eastAsia="Book Antiqua" w:hAnsi="Book Antiqua" w:cs="Book Antiqua"/>
          <w:i/>
          <w:iCs/>
          <w:color w:val="000000"/>
        </w:rPr>
        <w:t>Am J Sports Med</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47</w:t>
      </w:r>
      <w:r w:rsidRPr="0052580F">
        <w:rPr>
          <w:rFonts w:ascii="Book Antiqua" w:eastAsia="Book Antiqua" w:hAnsi="Book Antiqua" w:cs="Book Antiqua"/>
          <w:color w:val="000000"/>
        </w:rPr>
        <w:t>: 1885-1892 [PMID: 31161947 DOI: 10.1177/0363546519851097]</w:t>
      </w:r>
    </w:p>
    <w:p w14:paraId="5BB433F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 </w:t>
      </w:r>
      <w:r w:rsidRPr="0052580F">
        <w:rPr>
          <w:rFonts w:ascii="Book Antiqua" w:eastAsia="Book Antiqua" w:hAnsi="Book Antiqua" w:cs="Book Antiqua"/>
          <w:b/>
          <w:bCs/>
          <w:color w:val="000000"/>
        </w:rPr>
        <w:t>Kukkonen J</w:t>
      </w:r>
      <w:r w:rsidRPr="0052580F">
        <w:rPr>
          <w:rFonts w:ascii="Book Antiqua" w:eastAsia="Book Antiqua" w:hAnsi="Book Antiqua" w:cs="Book Antiqua"/>
          <w:color w:val="000000"/>
        </w:rPr>
        <w:t xml:space="preserve">, Joukainen A, Lehtinen J, Mattila KT, Tuominen EK, Kauko T, Aärimaa V. Treatment of non-traumatic rotator cuff tears: A randomised controlled trial with one-year clinical results. </w:t>
      </w:r>
      <w:r w:rsidRPr="0052580F">
        <w:rPr>
          <w:rFonts w:ascii="Book Antiqua" w:eastAsia="Book Antiqua" w:hAnsi="Book Antiqua" w:cs="Book Antiqua"/>
          <w:i/>
          <w:iCs/>
          <w:color w:val="000000"/>
        </w:rPr>
        <w:t>Bone Joint J</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96-B</w:t>
      </w:r>
      <w:r w:rsidRPr="0052580F">
        <w:rPr>
          <w:rFonts w:ascii="Book Antiqua" w:eastAsia="Book Antiqua" w:hAnsi="Book Antiqua" w:cs="Book Antiqua"/>
          <w:color w:val="000000"/>
        </w:rPr>
        <w:t>: 75-81 [PMID: 24395315 DOI: 10.1302/0301-620X.96B1.32168]</w:t>
      </w:r>
    </w:p>
    <w:p w14:paraId="2B3AD24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7 </w:t>
      </w:r>
      <w:r w:rsidRPr="0052580F">
        <w:rPr>
          <w:rFonts w:ascii="Book Antiqua" w:eastAsia="Book Antiqua" w:hAnsi="Book Antiqua" w:cs="Book Antiqua"/>
          <w:b/>
          <w:bCs/>
          <w:color w:val="000000"/>
        </w:rPr>
        <w:t>Alt EU</w:t>
      </w:r>
      <w:r w:rsidRPr="0052580F">
        <w:rPr>
          <w:rFonts w:ascii="Book Antiqua" w:eastAsia="Book Antiqua" w:hAnsi="Book Antiqua" w:cs="Book Antiqua"/>
          <w:color w:val="000000"/>
        </w:rPr>
        <w:t xml:space="preserve">, Winnier G, Haenel A, Rothoerl R, Solakoglu O, Alt C, Schmitz C. Towards a Comprehensive Understanding of UA-ADRCs (Uncultured, Autologous, Fresh, Unmodified, Adipose Derived Regenerative Cells, Isolated at Point of Care) in Regenerative Medicine. </w:t>
      </w:r>
      <w:r w:rsidRPr="0052580F">
        <w:rPr>
          <w:rFonts w:ascii="Book Antiqua" w:eastAsia="Book Antiqua" w:hAnsi="Book Antiqua" w:cs="Book Antiqua"/>
          <w:i/>
          <w:iCs/>
          <w:color w:val="000000"/>
        </w:rPr>
        <w:t>Cells</w:t>
      </w:r>
      <w:r w:rsidRPr="0052580F">
        <w:rPr>
          <w:rFonts w:ascii="Book Antiqua" w:eastAsia="Book Antiqua" w:hAnsi="Book Antiqua" w:cs="Book Antiqua"/>
          <w:color w:val="000000"/>
        </w:rPr>
        <w:t xml:space="preserve"> 2020; </w:t>
      </w:r>
      <w:r w:rsidRPr="0052580F">
        <w:rPr>
          <w:rFonts w:ascii="Book Antiqua" w:eastAsia="Book Antiqua" w:hAnsi="Book Antiqua" w:cs="Book Antiqua"/>
          <w:b/>
          <w:bCs/>
          <w:color w:val="000000"/>
        </w:rPr>
        <w:t>9</w:t>
      </w:r>
      <w:r w:rsidRPr="0052580F">
        <w:rPr>
          <w:rFonts w:ascii="Book Antiqua" w:eastAsia="Book Antiqua" w:hAnsi="Book Antiqua" w:cs="Book Antiqua"/>
          <w:color w:val="000000"/>
        </w:rPr>
        <w:t xml:space="preserve"> [PMID: 32365488 DOI: 10.3390/cells9051097]</w:t>
      </w:r>
    </w:p>
    <w:p w14:paraId="0AA14962"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8 </w:t>
      </w:r>
      <w:r w:rsidRPr="0052580F">
        <w:rPr>
          <w:rFonts w:ascii="Book Antiqua" w:eastAsia="Book Antiqua" w:hAnsi="Book Antiqua" w:cs="Book Antiqua"/>
          <w:b/>
          <w:bCs/>
          <w:color w:val="000000"/>
        </w:rPr>
        <w:t>Cossu G</w:t>
      </w:r>
      <w:r w:rsidRPr="0052580F">
        <w:rPr>
          <w:rFonts w:ascii="Book Antiqua" w:eastAsia="Book Antiqua" w:hAnsi="Book Antiqua" w:cs="Book Antiqua"/>
          <w:color w:val="000000"/>
        </w:rPr>
        <w:t xml:space="preserve">, Birchall M, Brown T, De Coppi P, Culme-Seymour E, Gibbon S, Hitchcock J, Mason C, Montgomery J, Morris S, Muntoni F, Napier D, Owji N, Prasad A, Round J, Saprai P, Stilgoe J, Thrasher A, Wilson J. Lancet Commission: Stem cells and regenerative medicine. </w:t>
      </w:r>
      <w:r w:rsidRPr="0052580F">
        <w:rPr>
          <w:rFonts w:ascii="Book Antiqua" w:eastAsia="Book Antiqua" w:hAnsi="Book Antiqua" w:cs="Book Antiqua"/>
          <w:i/>
          <w:iCs/>
          <w:color w:val="000000"/>
        </w:rPr>
        <w:t>Lancet</w:t>
      </w:r>
      <w:r w:rsidRPr="0052580F">
        <w:rPr>
          <w:rFonts w:ascii="Book Antiqua" w:eastAsia="Book Antiqua" w:hAnsi="Book Antiqua" w:cs="Book Antiqua"/>
          <w:color w:val="000000"/>
        </w:rPr>
        <w:t xml:space="preserve"> 2018; </w:t>
      </w:r>
      <w:r w:rsidRPr="0052580F">
        <w:rPr>
          <w:rFonts w:ascii="Book Antiqua" w:eastAsia="Book Antiqua" w:hAnsi="Book Antiqua" w:cs="Book Antiqua"/>
          <w:b/>
          <w:bCs/>
          <w:color w:val="000000"/>
        </w:rPr>
        <w:t>391</w:t>
      </w:r>
      <w:r w:rsidRPr="0052580F">
        <w:rPr>
          <w:rFonts w:ascii="Book Antiqua" w:eastAsia="Book Antiqua" w:hAnsi="Book Antiqua" w:cs="Book Antiqua"/>
          <w:color w:val="000000"/>
        </w:rPr>
        <w:t>: 883-910 [PMID: 28987452 DOI: 10.1016/S0140-6736(17)31366-1]</w:t>
      </w:r>
    </w:p>
    <w:p w14:paraId="6888DD6F"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9 </w:t>
      </w:r>
      <w:r w:rsidRPr="0052580F">
        <w:rPr>
          <w:rFonts w:ascii="Book Antiqua" w:eastAsia="Book Antiqua" w:hAnsi="Book Antiqua" w:cs="Book Antiqua"/>
          <w:b/>
          <w:bCs/>
          <w:color w:val="000000"/>
        </w:rPr>
        <w:t>Bajek A</w:t>
      </w:r>
      <w:r w:rsidRPr="0052580F">
        <w:rPr>
          <w:rFonts w:ascii="Book Antiqua" w:eastAsia="Book Antiqua" w:hAnsi="Book Antiqua" w:cs="Book Antiqua"/>
          <w:color w:val="000000"/>
        </w:rPr>
        <w:t xml:space="preserve">, Gurtowska N, Gackowska L, Kubiszewska I, Bodnar M, Marszałek A, Januszewski R, Michalkiewicz J, Drewa T. Does the liposuction method influence the phenotypic characteristic of human adipose-derived stem cells? </w:t>
      </w:r>
      <w:r w:rsidRPr="0052580F">
        <w:rPr>
          <w:rFonts w:ascii="Book Antiqua" w:eastAsia="Book Antiqua" w:hAnsi="Book Antiqua" w:cs="Book Antiqua"/>
          <w:i/>
          <w:iCs/>
          <w:color w:val="000000"/>
        </w:rPr>
        <w:t>Biosci Rep</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35</w:t>
      </w:r>
      <w:r w:rsidRPr="0052580F">
        <w:rPr>
          <w:rFonts w:ascii="Book Antiqua" w:eastAsia="Book Antiqua" w:hAnsi="Book Antiqua" w:cs="Book Antiqua"/>
          <w:color w:val="000000"/>
        </w:rPr>
        <w:t xml:space="preserve"> [PMID: 26182374 DOI: 10.1042/BSR20150067]</w:t>
      </w:r>
    </w:p>
    <w:p w14:paraId="65A3EB4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10 </w:t>
      </w:r>
      <w:r w:rsidRPr="0052580F">
        <w:rPr>
          <w:rFonts w:ascii="Book Antiqua" w:eastAsia="Book Antiqua" w:hAnsi="Book Antiqua" w:cs="Book Antiqua"/>
          <w:b/>
          <w:bCs/>
          <w:color w:val="000000"/>
        </w:rPr>
        <w:t>Polly SS</w:t>
      </w:r>
      <w:r w:rsidRPr="0052580F">
        <w:rPr>
          <w:rFonts w:ascii="Book Antiqua" w:eastAsia="Book Antiqua" w:hAnsi="Book Antiqua" w:cs="Book Antiqua"/>
          <w:color w:val="000000"/>
        </w:rPr>
        <w:t xml:space="preserve">, Nichols AEC, Donnini E, Inman DJ, Scott TJ, Apple SM, Werre SR, Dahlgren LA. Adipose-Derived Stromal Vascular Fraction and Cultured Stromal Cells </w:t>
      </w:r>
      <w:r w:rsidRPr="0052580F">
        <w:rPr>
          <w:rFonts w:ascii="Book Antiqua" w:eastAsia="Book Antiqua" w:hAnsi="Book Antiqua" w:cs="Book Antiqua"/>
          <w:color w:val="000000"/>
        </w:rPr>
        <w:lastRenderedPageBreak/>
        <w:t xml:space="preserve">as Trophic Mediators for Tendon Healing. </w:t>
      </w:r>
      <w:r w:rsidRPr="0052580F">
        <w:rPr>
          <w:rFonts w:ascii="Book Antiqua" w:eastAsia="Book Antiqua" w:hAnsi="Book Antiqua" w:cs="Book Antiqua"/>
          <w:i/>
          <w:iCs/>
          <w:color w:val="000000"/>
        </w:rPr>
        <w:t>J Orthop Res</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37</w:t>
      </w:r>
      <w:r w:rsidRPr="0052580F">
        <w:rPr>
          <w:rFonts w:ascii="Book Antiqua" w:eastAsia="Book Antiqua" w:hAnsi="Book Antiqua" w:cs="Book Antiqua"/>
          <w:color w:val="000000"/>
        </w:rPr>
        <w:t>: 1429-1439 [PMID: 30977556 DOI: 10.1002/jor.24307]</w:t>
      </w:r>
    </w:p>
    <w:p w14:paraId="5C86CC1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11 </w:t>
      </w:r>
      <w:r w:rsidRPr="0052580F">
        <w:rPr>
          <w:rFonts w:ascii="Book Antiqua" w:eastAsia="Book Antiqua" w:hAnsi="Book Antiqua" w:cs="Book Antiqua"/>
          <w:b/>
          <w:bCs/>
          <w:color w:val="000000"/>
        </w:rPr>
        <w:t>Hurd JL</w:t>
      </w:r>
      <w:r w:rsidRPr="0052580F">
        <w:rPr>
          <w:rFonts w:ascii="Book Antiqua" w:eastAsia="Book Antiqua" w:hAnsi="Book Antiqua" w:cs="Book Antiqua"/>
          <w:color w:val="000000"/>
        </w:rPr>
        <w:t xml:space="preserve">, Facile TR, Weiss J, Hayes M, Hayes M, Furia JP, Maffulli N, Winnier GE, Alt C, Schmitz C, Alt EU, Lundeen M. Safety and efficacy of treating symptomatic, partial-thickness rotator cuff tears with fresh, uncultured, unmodified, autologous adipose-derived regenerative cells (UA-ADRCs) isolated at the point of care: a prospective, randomized, controlled first-in-human pilot study. </w:t>
      </w:r>
      <w:r w:rsidRPr="0052580F">
        <w:rPr>
          <w:rFonts w:ascii="Book Antiqua" w:eastAsia="Book Antiqua" w:hAnsi="Book Antiqua" w:cs="Book Antiqua"/>
          <w:i/>
          <w:iCs/>
          <w:color w:val="000000"/>
        </w:rPr>
        <w:t>J Orthop Surg Res</w:t>
      </w:r>
      <w:r w:rsidRPr="0052580F">
        <w:rPr>
          <w:rFonts w:ascii="Book Antiqua" w:eastAsia="Book Antiqua" w:hAnsi="Book Antiqua" w:cs="Book Antiqua"/>
          <w:color w:val="000000"/>
        </w:rPr>
        <w:t xml:space="preserve"> 2020; </w:t>
      </w:r>
      <w:r w:rsidRPr="0052580F">
        <w:rPr>
          <w:rFonts w:ascii="Book Antiqua" w:eastAsia="Book Antiqua" w:hAnsi="Book Antiqua" w:cs="Book Antiqua"/>
          <w:b/>
          <w:bCs/>
          <w:color w:val="000000"/>
        </w:rPr>
        <w:t>15</w:t>
      </w:r>
      <w:r w:rsidRPr="0052580F">
        <w:rPr>
          <w:rFonts w:ascii="Book Antiqua" w:eastAsia="Book Antiqua" w:hAnsi="Book Antiqua" w:cs="Book Antiqua"/>
          <w:color w:val="000000"/>
        </w:rPr>
        <w:t>: 122 [PMID: 32238172 DOI: 10.1186/s13018-020-01631-8]</w:t>
      </w:r>
    </w:p>
    <w:p w14:paraId="3A50E733"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12 </w:t>
      </w:r>
      <w:r w:rsidRPr="0052580F">
        <w:rPr>
          <w:rFonts w:ascii="Book Antiqua" w:eastAsia="Book Antiqua" w:hAnsi="Book Antiqua" w:cs="Book Antiqua"/>
          <w:b/>
          <w:bCs/>
          <w:color w:val="000000"/>
        </w:rPr>
        <w:t>Hanley BP</w:t>
      </w:r>
      <w:r w:rsidRPr="0052580F">
        <w:rPr>
          <w:rFonts w:ascii="Book Antiqua" w:eastAsia="Book Antiqua" w:hAnsi="Book Antiqua" w:cs="Book Antiqua"/>
          <w:color w:val="000000"/>
        </w:rPr>
        <w:t xml:space="preserve">, Bains W, Church G. Review of Scientific Self-Experimentation: Ethics History, Regulation, Scenarios, and Views Among Ethics Committees and Prominent Scientists. </w:t>
      </w:r>
      <w:r w:rsidRPr="0052580F">
        <w:rPr>
          <w:rFonts w:ascii="Book Antiqua" w:eastAsia="Book Antiqua" w:hAnsi="Book Antiqua" w:cs="Book Antiqua"/>
          <w:i/>
          <w:iCs/>
          <w:color w:val="000000"/>
        </w:rPr>
        <w:t>Rejuvenation Res</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22</w:t>
      </w:r>
      <w:r w:rsidRPr="0052580F">
        <w:rPr>
          <w:rFonts w:ascii="Book Antiqua" w:eastAsia="Book Antiqua" w:hAnsi="Book Antiqua" w:cs="Book Antiqua"/>
          <w:color w:val="000000"/>
        </w:rPr>
        <w:t>: 31-42 [PMID: 29926769 DOI: 10.1089/rej.2018.2059]</w:t>
      </w:r>
    </w:p>
    <w:p w14:paraId="4CC25CA1"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13 </w:t>
      </w:r>
      <w:r w:rsidRPr="0052580F">
        <w:rPr>
          <w:rFonts w:ascii="Book Antiqua" w:eastAsia="Book Antiqua" w:hAnsi="Book Antiqua" w:cs="Book Antiqua"/>
          <w:b/>
          <w:bCs/>
          <w:color w:val="000000"/>
        </w:rPr>
        <w:t>Angst F</w:t>
      </w:r>
      <w:r w:rsidRPr="0052580F">
        <w:rPr>
          <w:rFonts w:ascii="Book Antiqua" w:eastAsia="Book Antiqua" w:hAnsi="Book Antiqua" w:cs="Book Antiqua"/>
          <w:color w:val="000000"/>
        </w:rPr>
        <w:t xml:space="preserve">, Schwyzer HK, Aeschlimann A, Simmen BR, Goldhahn J. Measures of adult shoulder function: Disabilities of the Arm, Shoulder, and Hand Questionnaire (DASH) and its short version (QuickDASH), Shoulder Pain and Disability Index (SPADI), American Shoulder and Elbow Surgeons (ASES) Society standardized shoulder assessment form, Constant (Murley) Score (CS), Simple Shoulder Test (SST), Oxford Shoulder Score (OSS), Shoulder Disability Questionnaire (SDQ), and Western Ontario Shoulder Instability Index (WOSI). </w:t>
      </w:r>
      <w:r w:rsidRPr="0052580F">
        <w:rPr>
          <w:rFonts w:ascii="Book Antiqua" w:eastAsia="Book Antiqua" w:hAnsi="Book Antiqua" w:cs="Book Antiqua"/>
          <w:i/>
          <w:iCs/>
          <w:color w:val="000000"/>
        </w:rPr>
        <w:t>Arthritis Care Res (Hoboken)</w:t>
      </w:r>
      <w:r w:rsidRPr="0052580F">
        <w:rPr>
          <w:rFonts w:ascii="Book Antiqua" w:eastAsia="Book Antiqua" w:hAnsi="Book Antiqua" w:cs="Book Antiqua"/>
          <w:color w:val="000000"/>
        </w:rPr>
        <w:t xml:space="preserve"> 2011; </w:t>
      </w:r>
      <w:r w:rsidRPr="0052580F">
        <w:rPr>
          <w:rFonts w:ascii="Book Antiqua" w:eastAsia="Book Antiqua" w:hAnsi="Book Antiqua" w:cs="Book Antiqua"/>
          <w:b/>
          <w:bCs/>
          <w:color w:val="000000"/>
        </w:rPr>
        <w:t>63 Suppl 11</w:t>
      </w:r>
      <w:r w:rsidRPr="0052580F">
        <w:rPr>
          <w:rFonts w:ascii="Book Antiqua" w:eastAsia="Book Antiqua" w:hAnsi="Book Antiqua" w:cs="Book Antiqua"/>
          <w:color w:val="000000"/>
        </w:rPr>
        <w:t>: S174-S188 [PMID: 22588743 DOI: 10.1002/acr.20630]</w:t>
      </w:r>
    </w:p>
    <w:p w14:paraId="576862C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lang w:val="de-DE"/>
        </w:rPr>
        <w:t xml:space="preserve">14 </w:t>
      </w:r>
      <w:r w:rsidRPr="0052580F">
        <w:rPr>
          <w:rFonts w:ascii="Book Antiqua" w:eastAsia="Book Antiqua" w:hAnsi="Book Antiqua" w:cs="Book Antiqua"/>
          <w:b/>
          <w:bCs/>
          <w:color w:val="000000"/>
          <w:lang w:val="de-DE"/>
        </w:rPr>
        <w:t>Wylie JD</w:t>
      </w:r>
      <w:r w:rsidRPr="0052580F">
        <w:rPr>
          <w:rFonts w:ascii="Book Antiqua" w:eastAsia="Book Antiqua" w:hAnsi="Book Antiqua" w:cs="Book Antiqua"/>
          <w:color w:val="000000"/>
          <w:lang w:val="de-DE"/>
        </w:rPr>
        <w:t xml:space="preserve">, Beckmann JT, Granger E, Tashjian RZ. </w:t>
      </w:r>
      <w:r w:rsidRPr="0052580F">
        <w:rPr>
          <w:rFonts w:ascii="Book Antiqua" w:eastAsia="Book Antiqua" w:hAnsi="Book Antiqua" w:cs="Book Antiqua"/>
          <w:color w:val="000000"/>
        </w:rPr>
        <w:t xml:space="preserve">Functional outcomes assessment in shoulder surgery. </w:t>
      </w:r>
      <w:r w:rsidRPr="0052580F">
        <w:rPr>
          <w:rFonts w:ascii="Book Antiqua" w:eastAsia="Book Antiqua" w:hAnsi="Book Antiqua" w:cs="Book Antiqua"/>
          <w:i/>
          <w:iCs/>
          <w:color w:val="000000"/>
        </w:rPr>
        <w:t>World J Orthop</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5</w:t>
      </w:r>
      <w:r w:rsidRPr="0052580F">
        <w:rPr>
          <w:rFonts w:ascii="Book Antiqua" w:eastAsia="Book Antiqua" w:hAnsi="Book Antiqua" w:cs="Book Antiqua"/>
          <w:color w:val="000000"/>
        </w:rPr>
        <w:t>: 623-633 [PMID: 25405091 DOI: 10.5312/wjo.v5.i5.623]</w:t>
      </w:r>
    </w:p>
    <w:p w14:paraId="5AA35C4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15 </w:t>
      </w:r>
      <w:r w:rsidRPr="0052580F">
        <w:rPr>
          <w:rFonts w:ascii="Book Antiqua" w:eastAsia="Book Antiqua" w:hAnsi="Book Antiqua" w:cs="Book Antiqua"/>
          <w:b/>
          <w:bCs/>
          <w:color w:val="000000"/>
        </w:rPr>
        <w:t>van Kampen DA</w:t>
      </w:r>
      <w:r w:rsidRPr="0052580F">
        <w:rPr>
          <w:rFonts w:ascii="Book Antiqua" w:eastAsia="Book Antiqua" w:hAnsi="Book Antiqua" w:cs="Book Antiqua"/>
          <w:color w:val="000000"/>
        </w:rPr>
        <w:t xml:space="preserve">, van den Berg T, van der Woude HJ, Castelein RM, Scholtes VA, Terwee CB, Willems WJ. The diagnostic value of the combination of patient characteristics, history, and clinical shoulder tests for the diagnosis of rotator cuff tear. </w:t>
      </w:r>
      <w:r w:rsidRPr="0052580F">
        <w:rPr>
          <w:rFonts w:ascii="Book Antiqua" w:eastAsia="Book Antiqua" w:hAnsi="Book Antiqua" w:cs="Book Antiqua"/>
          <w:i/>
          <w:iCs/>
          <w:color w:val="000000"/>
        </w:rPr>
        <w:t>J Orthop Surg Res</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9</w:t>
      </w:r>
      <w:r w:rsidRPr="0052580F">
        <w:rPr>
          <w:rFonts w:ascii="Book Antiqua" w:eastAsia="Book Antiqua" w:hAnsi="Book Antiqua" w:cs="Book Antiqua"/>
          <w:color w:val="000000"/>
        </w:rPr>
        <w:t>: 70 [PMID: 25099359 DOI: 10.1186/s13018-014-0070-y]</w:t>
      </w:r>
    </w:p>
    <w:p w14:paraId="481777F7"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16 </w:t>
      </w:r>
      <w:r w:rsidRPr="0052580F">
        <w:rPr>
          <w:rFonts w:ascii="Book Antiqua" w:eastAsia="Book Antiqua" w:hAnsi="Book Antiqua" w:cs="Book Antiqua"/>
          <w:b/>
          <w:bCs/>
          <w:color w:val="000000"/>
        </w:rPr>
        <w:t>Zhang J</w:t>
      </w:r>
      <w:r w:rsidRPr="0052580F">
        <w:rPr>
          <w:rFonts w:ascii="Book Antiqua" w:eastAsia="Book Antiqua" w:hAnsi="Book Antiqua" w:cs="Book Antiqua"/>
          <w:color w:val="000000"/>
        </w:rPr>
        <w:t xml:space="preserve">, Keenan C, Wang JH. The effects of dexamethasone on human patellar tendon stem cells: implications for dexamethasone treatment of tendon injury. </w:t>
      </w:r>
      <w:r w:rsidRPr="0052580F">
        <w:rPr>
          <w:rFonts w:ascii="Book Antiqua" w:eastAsia="Book Antiqua" w:hAnsi="Book Antiqua" w:cs="Book Antiqua"/>
          <w:i/>
          <w:iCs/>
          <w:color w:val="000000"/>
        </w:rPr>
        <w:t>J Orthop Res</w:t>
      </w:r>
      <w:r w:rsidRPr="0052580F">
        <w:rPr>
          <w:rFonts w:ascii="Book Antiqua" w:eastAsia="Book Antiqua" w:hAnsi="Book Antiqua" w:cs="Book Antiqua"/>
          <w:color w:val="000000"/>
        </w:rPr>
        <w:t xml:space="preserve"> 2013; </w:t>
      </w:r>
      <w:r w:rsidRPr="0052580F">
        <w:rPr>
          <w:rFonts w:ascii="Book Antiqua" w:eastAsia="Book Antiqua" w:hAnsi="Book Antiqua" w:cs="Book Antiqua"/>
          <w:b/>
          <w:bCs/>
          <w:color w:val="000000"/>
        </w:rPr>
        <w:t>31</w:t>
      </w:r>
      <w:r w:rsidRPr="0052580F">
        <w:rPr>
          <w:rFonts w:ascii="Book Antiqua" w:eastAsia="Book Antiqua" w:hAnsi="Book Antiqua" w:cs="Book Antiqua"/>
          <w:color w:val="000000"/>
        </w:rPr>
        <w:t>: 105-110 [PMID: 22886634 DOI: 10.1002/jor.22193]</w:t>
      </w:r>
    </w:p>
    <w:p w14:paraId="476221B6"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 xml:space="preserve">17 </w:t>
      </w:r>
      <w:r w:rsidRPr="0052580F">
        <w:rPr>
          <w:rFonts w:ascii="Book Antiqua" w:eastAsia="Book Antiqua" w:hAnsi="Book Antiqua" w:cs="Book Antiqua"/>
          <w:b/>
          <w:bCs/>
          <w:color w:val="000000"/>
        </w:rPr>
        <w:t>Ryösä A</w:t>
      </w:r>
      <w:r w:rsidRPr="0052580F">
        <w:rPr>
          <w:rFonts w:ascii="Book Antiqua" w:eastAsia="Book Antiqua" w:hAnsi="Book Antiqua" w:cs="Book Antiqua"/>
          <w:color w:val="000000"/>
        </w:rPr>
        <w:t xml:space="preserve">, Laimi K, Äärimaa V, Lehtimäki K, Kukkonen J, Saltychev M. Surgery or conservative treatment for rotator cuff tear: a meta-analysis. </w:t>
      </w:r>
      <w:r w:rsidRPr="0052580F">
        <w:rPr>
          <w:rFonts w:ascii="Book Antiqua" w:eastAsia="Book Antiqua" w:hAnsi="Book Antiqua" w:cs="Book Antiqua"/>
          <w:i/>
          <w:iCs/>
          <w:color w:val="000000"/>
        </w:rPr>
        <w:t>Disabil Rehabil</w:t>
      </w:r>
      <w:r w:rsidRPr="0052580F">
        <w:rPr>
          <w:rFonts w:ascii="Book Antiqua" w:eastAsia="Book Antiqua" w:hAnsi="Book Antiqua" w:cs="Book Antiqua"/>
          <w:color w:val="000000"/>
        </w:rPr>
        <w:t xml:space="preserve"> 2017; </w:t>
      </w:r>
      <w:r w:rsidRPr="0052580F">
        <w:rPr>
          <w:rFonts w:ascii="Book Antiqua" w:eastAsia="Book Antiqua" w:hAnsi="Book Antiqua" w:cs="Book Antiqua"/>
          <w:b/>
          <w:bCs/>
          <w:color w:val="000000"/>
        </w:rPr>
        <w:t>39</w:t>
      </w:r>
      <w:r w:rsidRPr="0052580F">
        <w:rPr>
          <w:rFonts w:ascii="Book Antiqua" w:eastAsia="Book Antiqua" w:hAnsi="Book Antiqua" w:cs="Book Antiqua"/>
          <w:color w:val="000000"/>
        </w:rPr>
        <w:t>: 1357-1363 [PMID: 27385156 DOI: 10.1080/09638288.2016.1198431]</w:t>
      </w:r>
    </w:p>
    <w:p w14:paraId="1AB41AF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18 </w:t>
      </w:r>
      <w:r w:rsidRPr="0052580F">
        <w:rPr>
          <w:rFonts w:ascii="Book Antiqua" w:eastAsia="Book Antiqua" w:hAnsi="Book Antiqua" w:cs="Book Antiqua"/>
          <w:b/>
          <w:bCs/>
          <w:color w:val="000000"/>
        </w:rPr>
        <w:t>Ellera Gomes JL</w:t>
      </w:r>
      <w:r w:rsidRPr="0052580F">
        <w:rPr>
          <w:rFonts w:ascii="Book Antiqua" w:eastAsia="Book Antiqua" w:hAnsi="Book Antiqua" w:cs="Book Antiqua"/>
          <w:color w:val="000000"/>
        </w:rPr>
        <w:t xml:space="preserve">, da Silva RC, Silla LM, Abreu MR, Pellanda R. Conventional rotator cuff repair complemented by the aid of mononuclear autologous stem cells. </w:t>
      </w:r>
      <w:r w:rsidRPr="0052580F">
        <w:rPr>
          <w:rFonts w:ascii="Book Antiqua" w:eastAsia="Book Antiqua" w:hAnsi="Book Antiqua" w:cs="Book Antiqua"/>
          <w:i/>
          <w:iCs/>
          <w:color w:val="000000"/>
        </w:rPr>
        <w:t>Knee Surg Sports Traumatol Arthrosc</w:t>
      </w:r>
      <w:r w:rsidRPr="0052580F">
        <w:rPr>
          <w:rFonts w:ascii="Book Antiqua" w:eastAsia="Book Antiqua" w:hAnsi="Book Antiqua" w:cs="Book Antiqua"/>
          <w:color w:val="000000"/>
        </w:rPr>
        <w:t xml:space="preserve"> 2012; </w:t>
      </w:r>
      <w:r w:rsidRPr="0052580F">
        <w:rPr>
          <w:rFonts w:ascii="Book Antiqua" w:eastAsia="Book Antiqua" w:hAnsi="Book Antiqua" w:cs="Book Antiqua"/>
          <w:b/>
          <w:bCs/>
          <w:color w:val="000000"/>
        </w:rPr>
        <w:t>20</w:t>
      </w:r>
      <w:r w:rsidRPr="0052580F">
        <w:rPr>
          <w:rFonts w:ascii="Book Antiqua" w:eastAsia="Book Antiqua" w:hAnsi="Book Antiqua" w:cs="Book Antiqua"/>
          <w:color w:val="000000"/>
        </w:rPr>
        <w:t>: 373-377 [PMID: 21773831 DOI: 10.1007/s00167-011-1607-9]</w:t>
      </w:r>
    </w:p>
    <w:p w14:paraId="0A7A182C"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19 </w:t>
      </w:r>
      <w:r w:rsidRPr="0052580F">
        <w:rPr>
          <w:rFonts w:ascii="Book Antiqua" w:eastAsia="Book Antiqua" w:hAnsi="Book Antiqua" w:cs="Book Antiqua"/>
          <w:b/>
          <w:bCs/>
          <w:color w:val="000000"/>
        </w:rPr>
        <w:t>Hernigou P</w:t>
      </w:r>
      <w:r w:rsidRPr="0052580F">
        <w:rPr>
          <w:rFonts w:ascii="Book Antiqua" w:eastAsia="Book Antiqua" w:hAnsi="Book Antiqua" w:cs="Book Antiqua"/>
          <w:color w:val="000000"/>
        </w:rPr>
        <w:t xml:space="preserve">, Flouzat Lachaniette CH, Delambre J, Zilber S, Duffiet P, Chevallier N, Rouard H. Biologic augmentation of rotator cuff repair with mesenchymal stem cells during arthroscopy improves healing and prevents further tears: a case-controlled study. </w:t>
      </w:r>
      <w:r w:rsidRPr="0052580F">
        <w:rPr>
          <w:rFonts w:ascii="Book Antiqua" w:eastAsia="Book Antiqua" w:hAnsi="Book Antiqua" w:cs="Book Antiqua"/>
          <w:i/>
          <w:iCs/>
          <w:color w:val="000000"/>
        </w:rPr>
        <w:t>Int Orthop</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38</w:t>
      </w:r>
      <w:r w:rsidRPr="0052580F">
        <w:rPr>
          <w:rFonts w:ascii="Book Antiqua" w:eastAsia="Book Antiqua" w:hAnsi="Book Antiqua" w:cs="Book Antiqua"/>
          <w:color w:val="000000"/>
        </w:rPr>
        <w:t>: 1811-1818 [PMID: 24913770 DOI: 10.1007/s00264-014-2391-1]</w:t>
      </w:r>
    </w:p>
    <w:p w14:paraId="08FDFF31"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20 </w:t>
      </w:r>
      <w:r w:rsidRPr="0052580F">
        <w:rPr>
          <w:rFonts w:ascii="Book Antiqua" w:eastAsia="Book Antiqua" w:hAnsi="Book Antiqua" w:cs="Book Antiqua"/>
          <w:b/>
          <w:bCs/>
          <w:color w:val="000000"/>
        </w:rPr>
        <w:t>Havlas V</w:t>
      </w:r>
      <w:r w:rsidRPr="0052580F">
        <w:rPr>
          <w:rFonts w:ascii="Book Antiqua" w:eastAsia="Book Antiqua" w:hAnsi="Book Antiqua" w:cs="Book Antiqua"/>
          <w:color w:val="000000"/>
        </w:rPr>
        <w:t xml:space="preserve">, Kotaška J, Koníček P, Trč T, Konrádová Š, Kočí Z, Syková E. [Use of cultured human autologous bone marrow stem cells in repair of a rotator cuff tear: preliminary results of a safety study]. </w:t>
      </w:r>
      <w:r w:rsidRPr="0052580F">
        <w:rPr>
          <w:rFonts w:ascii="Book Antiqua" w:eastAsia="Book Antiqua" w:hAnsi="Book Antiqua" w:cs="Book Antiqua"/>
          <w:i/>
          <w:iCs/>
          <w:color w:val="000000"/>
        </w:rPr>
        <w:t>Acta Chir Orthop Traumatol Cech</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82</w:t>
      </w:r>
      <w:r w:rsidRPr="0052580F">
        <w:rPr>
          <w:rFonts w:ascii="Book Antiqua" w:eastAsia="Book Antiqua" w:hAnsi="Book Antiqua" w:cs="Book Antiqua"/>
          <w:color w:val="000000"/>
        </w:rPr>
        <w:t>: 229-234 [PMID: 26317295]</w:t>
      </w:r>
    </w:p>
    <w:p w14:paraId="1333BEE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21 </w:t>
      </w:r>
      <w:r w:rsidRPr="0052580F">
        <w:rPr>
          <w:rFonts w:ascii="Book Antiqua" w:eastAsia="Book Antiqua" w:hAnsi="Book Antiqua" w:cs="Book Antiqua"/>
          <w:b/>
          <w:bCs/>
          <w:color w:val="000000"/>
        </w:rPr>
        <w:t xml:space="preserve">Mescher AL. </w:t>
      </w:r>
      <w:r w:rsidRPr="0052580F">
        <w:rPr>
          <w:rFonts w:ascii="Book Antiqua" w:eastAsia="Book Antiqua" w:hAnsi="Book Antiqua" w:cs="Book Antiqua"/>
          <w:color w:val="000000"/>
        </w:rPr>
        <w:t>Junqueira's basic histology text &amp; atlas. 15</w:t>
      </w:r>
      <w:r w:rsidRPr="0052580F">
        <w:rPr>
          <w:rFonts w:ascii="Book Antiqua" w:eastAsia="Book Antiqua" w:hAnsi="Book Antiqua" w:cs="Book Antiqua"/>
          <w:color w:val="000000"/>
          <w:vertAlign w:val="superscript"/>
        </w:rPr>
        <w:t>th</w:t>
      </w:r>
      <w:r w:rsidRPr="0052580F">
        <w:rPr>
          <w:rFonts w:ascii="Book Antiqua" w:eastAsia="Book Antiqua" w:hAnsi="Book Antiqua" w:cs="Book Antiqua"/>
          <w:color w:val="000000"/>
        </w:rPr>
        <w:t xml:space="preserve"> ed. New York City, NY: McGraw-Hill Education, 2018</w:t>
      </w:r>
    </w:p>
    <w:p w14:paraId="432FCEC1"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22 </w:t>
      </w:r>
      <w:r w:rsidRPr="0052580F">
        <w:rPr>
          <w:rFonts w:ascii="Book Antiqua" w:eastAsia="Book Antiqua" w:hAnsi="Book Antiqua" w:cs="Book Antiqua"/>
          <w:b/>
          <w:bCs/>
          <w:color w:val="000000"/>
        </w:rPr>
        <w:t>Benjamin M</w:t>
      </w:r>
      <w:r w:rsidRPr="0052580F">
        <w:rPr>
          <w:rFonts w:ascii="Book Antiqua" w:eastAsia="Book Antiqua" w:hAnsi="Book Antiqua" w:cs="Book Antiqua"/>
          <w:color w:val="000000"/>
        </w:rPr>
        <w:t xml:space="preserve">, Ralphs JR. Fibrocartilage in tendons and ligaments--an adaptation to compressive load. </w:t>
      </w:r>
      <w:r w:rsidRPr="0052580F">
        <w:rPr>
          <w:rFonts w:ascii="Book Antiqua" w:eastAsia="Book Antiqua" w:hAnsi="Book Antiqua" w:cs="Book Antiqua"/>
          <w:i/>
          <w:iCs/>
          <w:color w:val="000000"/>
        </w:rPr>
        <w:t>J Anat</w:t>
      </w:r>
      <w:r w:rsidRPr="0052580F">
        <w:rPr>
          <w:rFonts w:ascii="Book Antiqua" w:eastAsia="Book Antiqua" w:hAnsi="Book Antiqua" w:cs="Book Antiqua"/>
          <w:color w:val="000000"/>
        </w:rPr>
        <w:t xml:space="preserve"> 1998; </w:t>
      </w:r>
      <w:r w:rsidRPr="0052580F">
        <w:rPr>
          <w:rFonts w:ascii="Book Antiqua" w:eastAsia="Book Antiqua" w:hAnsi="Book Antiqua" w:cs="Book Antiqua"/>
          <w:b/>
          <w:bCs/>
          <w:color w:val="000000"/>
        </w:rPr>
        <w:t>193 ( Pt 4)</w:t>
      </w:r>
      <w:r w:rsidRPr="0052580F">
        <w:rPr>
          <w:rFonts w:ascii="Book Antiqua" w:eastAsia="Book Antiqua" w:hAnsi="Book Antiqua" w:cs="Book Antiqua"/>
          <w:color w:val="000000"/>
        </w:rPr>
        <w:t>: 481-494 [PMID: 10029181 DOI: 10.1046/j.1469-7580.1998.19340481.x]</w:t>
      </w:r>
    </w:p>
    <w:p w14:paraId="1C1BA15A" w14:textId="77777777" w:rsidR="00A77B3E" w:rsidRPr="0052580F" w:rsidRDefault="00176C34" w:rsidP="00F97E6B">
      <w:pPr>
        <w:adjustRightInd w:val="0"/>
        <w:snapToGrid w:val="0"/>
        <w:spacing w:line="360" w:lineRule="auto"/>
        <w:jc w:val="both"/>
        <w:rPr>
          <w:rFonts w:ascii="Book Antiqua" w:hAnsi="Book Antiqua"/>
          <w:lang w:val="de-DE"/>
        </w:rPr>
      </w:pPr>
      <w:r w:rsidRPr="0052580F">
        <w:rPr>
          <w:rFonts w:ascii="Book Antiqua" w:eastAsia="Book Antiqua" w:hAnsi="Book Antiqua" w:cs="Book Antiqua"/>
          <w:color w:val="000000"/>
        </w:rPr>
        <w:t xml:space="preserve">23 </w:t>
      </w:r>
      <w:r w:rsidRPr="0052580F">
        <w:rPr>
          <w:rFonts w:ascii="Book Antiqua" w:eastAsia="Book Antiqua" w:hAnsi="Book Antiqua" w:cs="Book Antiqua"/>
          <w:b/>
          <w:bCs/>
          <w:color w:val="000000"/>
        </w:rPr>
        <w:t>Marvasti TB</w:t>
      </w:r>
      <w:r w:rsidRPr="0052580F">
        <w:rPr>
          <w:rFonts w:ascii="Book Antiqua" w:eastAsia="Book Antiqua" w:hAnsi="Book Antiqua" w:cs="Book Antiqua"/>
          <w:color w:val="000000"/>
        </w:rPr>
        <w:t>, Alibhai FJ, Weisel RD, Li RK. CD34</w:t>
      </w:r>
      <w:r w:rsidRPr="0052580F">
        <w:rPr>
          <w:rFonts w:ascii="Book Antiqua" w:eastAsia="Book Antiqua" w:hAnsi="Book Antiqua" w:cs="Book Antiqua"/>
          <w:color w:val="000000"/>
          <w:vertAlign w:val="superscript"/>
        </w:rPr>
        <w:t>+</w:t>
      </w:r>
      <w:r w:rsidRPr="0052580F">
        <w:rPr>
          <w:rFonts w:ascii="Book Antiqua" w:eastAsia="Book Antiqua" w:hAnsi="Book Antiqua" w:cs="Book Antiqua"/>
          <w:color w:val="000000"/>
        </w:rPr>
        <w:t xml:space="preserve"> Stem Cells: Promising Roles in Cardiac Repair and Regeneration. </w:t>
      </w:r>
      <w:r w:rsidRPr="0052580F">
        <w:rPr>
          <w:rFonts w:ascii="Book Antiqua" w:eastAsia="Book Antiqua" w:hAnsi="Book Antiqua" w:cs="Book Antiqua"/>
          <w:i/>
          <w:iCs/>
          <w:color w:val="000000"/>
          <w:lang w:val="de-DE"/>
        </w:rPr>
        <w:t>Can J Cardiol</w:t>
      </w:r>
      <w:r w:rsidRPr="0052580F">
        <w:rPr>
          <w:rFonts w:ascii="Book Antiqua" w:eastAsia="Book Antiqua" w:hAnsi="Book Antiqua" w:cs="Book Antiqua"/>
          <w:color w:val="000000"/>
          <w:lang w:val="de-DE"/>
        </w:rPr>
        <w:t xml:space="preserve"> 2019; </w:t>
      </w:r>
      <w:r w:rsidRPr="0052580F">
        <w:rPr>
          <w:rFonts w:ascii="Book Antiqua" w:eastAsia="Book Antiqua" w:hAnsi="Book Antiqua" w:cs="Book Antiqua"/>
          <w:b/>
          <w:bCs/>
          <w:color w:val="000000"/>
          <w:lang w:val="de-DE"/>
        </w:rPr>
        <w:t>35</w:t>
      </w:r>
      <w:r w:rsidRPr="0052580F">
        <w:rPr>
          <w:rFonts w:ascii="Book Antiqua" w:eastAsia="Book Antiqua" w:hAnsi="Book Antiqua" w:cs="Book Antiqua"/>
          <w:color w:val="000000"/>
          <w:lang w:val="de-DE"/>
        </w:rPr>
        <w:t>: 1311-1321 [PMID: 31601413 DOI: 10.1016/j.cjca.2019.05.037]</w:t>
      </w:r>
    </w:p>
    <w:p w14:paraId="6B09A80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lang w:val="de-DE"/>
        </w:rPr>
        <w:t xml:space="preserve">24 </w:t>
      </w:r>
      <w:r w:rsidRPr="0052580F">
        <w:rPr>
          <w:rFonts w:ascii="Book Antiqua" w:eastAsia="Book Antiqua" w:hAnsi="Book Antiqua" w:cs="Book Antiqua"/>
          <w:b/>
          <w:bCs/>
          <w:color w:val="000000"/>
          <w:lang w:val="de-DE"/>
        </w:rPr>
        <w:t>Müller AM</w:t>
      </w:r>
      <w:r w:rsidRPr="0052580F">
        <w:rPr>
          <w:rFonts w:ascii="Book Antiqua" w:eastAsia="Book Antiqua" w:hAnsi="Book Antiqua" w:cs="Book Antiqua"/>
          <w:color w:val="000000"/>
          <w:lang w:val="de-DE"/>
        </w:rPr>
        <w:t xml:space="preserve">, Hermanns MI, Skrzynski C, Nesslinger M, Müller KM, Kirkpatrick CJ. </w:t>
      </w:r>
      <w:r w:rsidRPr="0052580F">
        <w:rPr>
          <w:rFonts w:ascii="Book Antiqua" w:eastAsia="Book Antiqua" w:hAnsi="Book Antiqua" w:cs="Book Antiqua"/>
          <w:color w:val="000000"/>
        </w:rPr>
        <w:t xml:space="preserve">Expression of the endothelial markers PECAM-1, vWf, and CD34 </w:t>
      </w:r>
      <w:r w:rsidRPr="0052580F">
        <w:rPr>
          <w:rFonts w:ascii="Book Antiqua" w:eastAsia="Book Antiqua" w:hAnsi="Book Antiqua" w:cs="Book Antiqua"/>
          <w:i/>
          <w:iCs/>
          <w:color w:val="000000"/>
        </w:rPr>
        <w:t>in vivo</w:t>
      </w:r>
      <w:r w:rsidRPr="0052580F">
        <w:rPr>
          <w:rFonts w:ascii="Book Antiqua" w:eastAsia="Book Antiqua" w:hAnsi="Book Antiqua" w:cs="Book Antiqua"/>
          <w:color w:val="000000"/>
        </w:rPr>
        <w:t xml:space="preserve"> and in vitro. </w:t>
      </w:r>
      <w:r w:rsidRPr="0052580F">
        <w:rPr>
          <w:rFonts w:ascii="Book Antiqua" w:eastAsia="Book Antiqua" w:hAnsi="Book Antiqua" w:cs="Book Antiqua"/>
          <w:i/>
          <w:iCs/>
          <w:color w:val="000000"/>
        </w:rPr>
        <w:t>Exp Mol Pathol</w:t>
      </w:r>
      <w:r w:rsidRPr="0052580F">
        <w:rPr>
          <w:rFonts w:ascii="Book Antiqua" w:eastAsia="Book Antiqua" w:hAnsi="Book Antiqua" w:cs="Book Antiqua"/>
          <w:color w:val="000000"/>
        </w:rPr>
        <w:t xml:space="preserve"> 2002; </w:t>
      </w:r>
      <w:r w:rsidRPr="0052580F">
        <w:rPr>
          <w:rFonts w:ascii="Book Antiqua" w:eastAsia="Book Antiqua" w:hAnsi="Book Antiqua" w:cs="Book Antiqua"/>
          <w:b/>
          <w:bCs/>
          <w:color w:val="000000"/>
        </w:rPr>
        <w:t>72</w:t>
      </w:r>
      <w:r w:rsidRPr="0052580F">
        <w:rPr>
          <w:rFonts w:ascii="Book Antiqua" w:eastAsia="Book Antiqua" w:hAnsi="Book Antiqua" w:cs="Book Antiqua"/>
          <w:color w:val="000000"/>
        </w:rPr>
        <w:t>: 221-229 [PMID: 12009786 DOI: 10.1006/exmp.2002.2424]</w:t>
      </w:r>
    </w:p>
    <w:p w14:paraId="6C7EEB9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25 </w:t>
      </w:r>
      <w:r w:rsidRPr="0052580F">
        <w:rPr>
          <w:rFonts w:ascii="Book Antiqua" w:eastAsia="Book Antiqua" w:hAnsi="Book Antiqua" w:cs="Book Antiqua"/>
          <w:b/>
          <w:bCs/>
          <w:color w:val="000000"/>
        </w:rPr>
        <w:t>Sidney LE</w:t>
      </w:r>
      <w:r w:rsidRPr="0052580F">
        <w:rPr>
          <w:rFonts w:ascii="Book Antiqua" w:eastAsia="Book Antiqua" w:hAnsi="Book Antiqua" w:cs="Book Antiqua"/>
          <w:color w:val="000000"/>
        </w:rPr>
        <w:t xml:space="preserve">, Branch MJ, Dunphy SE, Dua HS, Hopkinson A. Concise review: evidence for CD34 as a common marker for diverse progenitors. </w:t>
      </w:r>
      <w:r w:rsidRPr="0052580F">
        <w:rPr>
          <w:rFonts w:ascii="Book Antiqua" w:eastAsia="Book Antiqua" w:hAnsi="Book Antiqua" w:cs="Book Antiqua"/>
          <w:i/>
          <w:iCs/>
          <w:color w:val="000000"/>
        </w:rPr>
        <w:t>Stem Cells</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32</w:t>
      </w:r>
      <w:r w:rsidRPr="0052580F">
        <w:rPr>
          <w:rFonts w:ascii="Book Antiqua" w:eastAsia="Book Antiqua" w:hAnsi="Book Antiqua" w:cs="Book Antiqua"/>
          <w:color w:val="000000"/>
        </w:rPr>
        <w:t>: 1380-1389 [PMID: 24497003 DOI: 10.1002/stem.1661]</w:t>
      </w:r>
    </w:p>
    <w:p w14:paraId="5C20760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 xml:space="preserve">26 </w:t>
      </w:r>
      <w:r w:rsidRPr="0052580F">
        <w:rPr>
          <w:rFonts w:ascii="Book Antiqua" w:eastAsia="Book Antiqua" w:hAnsi="Book Antiqua" w:cs="Book Antiqua"/>
          <w:b/>
          <w:bCs/>
          <w:color w:val="000000"/>
        </w:rPr>
        <w:t>Dominici M</w:t>
      </w:r>
      <w:r w:rsidRPr="0052580F">
        <w:rPr>
          <w:rFonts w:ascii="Book Antiqua" w:eastAsia="Book Antiqua" w:hAnsi="Book Antiqua" w:cs="Book Antiqua"/>
          <w:color w:val="000000"/>
        </w:rPr>
        <w:t xml:space="preserve">, Le Blanc K, Mueller I, Slaper-Cortenbach I, Marini F, Krause D, Deans R, Keating A, Prockop Dj, Horwitz E. Minimal criteria for defining multipotent mesenchymal stromal cells. The International Society for Cellular Therapy position statement. </w:t>
      </w:r>
      <w:r w:rsidRPr="0052580F">
        <w:rPr>
          <w:rFonts w:ascii="Book Antiqua" w:eastAsia="Book Antiqua" w:hAnsi="Book Antiqua" w:cs="Book Antiqua"/>
          <w:i/>
          <w:iCs/>
          <w:color w:val="000000"/>
        </w:rPr>
        <w:t>Cytotherapy</w:t>
      </w:r>
      <w:r w:rsidRPr="0052580F">
        <w:rPr>
          <w:rFonts w:ascii="Book Antiqua" w:eastAsia="Book Antiqua" w:hAnsi="Book Antiqua" w:cs="Book Antiqua"/>
          <w:color w:val="000000"/>
        </w:rPr>
        <w:t xml:space="preserve"> 2006; </w:t>
      </w:r>
      <w:r w:rsidRPr="0052580F">
        <w:rPr>
          <w:rFonts w:ascii="Book Antiqua" w:eastAsia="Book Antiqua" w:hAnsi="Book Antiqua" w:cs="Book Antiqua"/>
          <w:b/>
          <w:bCs/>
          <w:color w:val="000000"/>
        </w:rPr>
        <w:t>8</w:t>
      </w:r>
      <w:r w:rsidRPr="0052580F">
        <w:rPr>
          <w:rFonts w:ascii="Book Antiqua" w:eastAsia="Book Antiqua" w:hAnsi="Book Antiqua" w:cs="Book Antiqua"/>
          <w:color w:val="000000"/>
        </w:rPr>
        <w:t>: 315-317 [PMID: 16923606 DOI: 10.1080/14653240600855905]</w:t>
      </w:r>
    </w:p>
    <w:p w14:paraId="645D3F6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27 </w:t>
      </w:r>
      <w:r w:rsidRPr="0052580F">
        <w:rPr>
          <w:rFonts w:ascii="Book Antiqua" w:eastAsia="Book Antiqua" w:hAnsi="Book Antiqua" w:cs="Book Antiqua"/>
          <w:b/>
          <w:bCs/>
          <w:color w:val="000000"/>
        </w:rPr>
        <w:t>Kühn K</w:t>
      </w:r>
      <w:r w:rsidRPr="0052580F">
        <w:rPr>
          <w:rFonts w:ascii="Book Antiqua" w:eastAsia="Book Antiqua" w:hAnsi="Book Antiqua" w:cs="Book Antiqua"/>
          <w:color w:val="000000"/>
        </w:rPr>
        <w:t xml:space="preserve">. Basement membrane (type IV) collagen. </w:t>
      </w:r>
      <w:r w:rsidRPr="0052580F">
        <w:rPr>
          <w:rFonts w:ascii="Book Antiqua" w:eastAsia="Book Antiqua" w:hAnsi="Book Antiqua" w:cs="Book Antiqua"/>
          <w:i/>
          <w:iCs/>
          <w:color w:val="000000"/>
        </w:rPr>
        <w:t>Matrix Biol</w:t>
      </w:r>
      <w:r w:rsidRPr="0052580F">
        <w:rPr>
          <w:rFonts w:ascii="Book Antiqua" w:eastAsia="Book Antiqua" w:hAnsi="Book Antiqua" w:cs="Book Antiqua"/>
          <w:color w:val="000000"/>
        </w:rPr>
        <w:t xml:space="preserve"> 1995; </w:t>
      </w:r>
      <w:r w:rsidRPr="0052580F">
        <w:rPr>
          <w:rFonts w:ascii="Book Antiqua" w:eastAsia="Book Antiqua" w:hAnsi="Book Antiqua" w:cs="Book Antiqua"/>
          <w:b/>
          <w:bCs/>
          <w:color w:val="000000"/>
        </w:rPr>
        <w:t>14</w:t>
      </w:r>
      <w:r w:rsidRPr="0052580F">
        <w:rPr>
          <w:rFonts w:ascii="Book Antiqua" w:eastAsia="Book Antiqua" w:hAnsi="Book Antiqua" w:cs="Book Antiqua"/>
          <w:color w:val="000000"/>
        </w:rPr>
        <w:t>: 439-445 [PMID: 7795882 DOI: 10.1016/0945-053x(95)90001-2]</w:t>
      </w:r>
    </w:p>
    <w:p w14:paraId="6856A0EB"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28 </w:t>
      </w:r>
      <w:r w:rsidRPr="0052580F">
        <w:rPr>
          <w:rFonts w:ascii="Book Antiqua" w:eastAsia="Book Antiqua" w:hAnsi="Book Antiqua" w:cs="Book Antiqua"/>
          <w:b/>
          <w:bCs/>
          <w:color w:val="000000"/>
        </w:rPr>
        <w:t>Rhodes JM</w:t>
      </w:r>
      <w:r w:rsidRPr="0052580F">
        <w:rPr>
          <w:rFonts w:ascii="Book Antiqua" w:eastAsia="Book Antiqua" w:hAnsi="Book Antiqua" w:cs="Book Antiqua"/>
          <w:color w:val="000000"/>
        </w:rPr>
        <w:t xml:space="preserve">, Simons M. The extracellular matrix and blood vessel formation: not just a scaffold. </w:t>
      </w:r>
      <w:r w:rsidRPr="0052580F">
        <w:rPr>
          <w:rFonts w:ascii="Book Antiqua" w:eastAsia="Book Antiqua" w:hAnsi="Book Antiqua" w:cs="Book Antiqua"/>
          <w:i/>
          <w:iCs/>
          <w:color w:val="000000"/>
        </w:rPr>
        <w:t>J Cell Mol Med</w:t>
      </w:r>
      <w:r w:rsidRPr="0052580F">
        <w:rPr>
          <w:rFonts w:ascii="Book Antiqua" w:eastAsia="Book Antiqua" w:hAnsi="Book Antiqua" w:cs="Book Antiqua"/>
          <w:color w:val="000000"/>
        </w:rPr>
        <w:t xml:space="preserve"> 2007; </w:t>
      </w:r>
      <w:r w:rsidRPr="0052580F">
        <w:rPr>
          <w:rFonts w:ascii="Book Antiqua" w:eastAsia="Book Antiqua" w:hAnsi="Book Antiqua" w:cs="Book Antiqua"/>
          <w:b/>
          <w:bCs/>
          <w:color w:val="000000"/>
        </w:rPr>
        <w:t>11</w:t>
      </w:r>
      <w:r w:rsidRPr="0052580F">
        <w:rPr>
          <w:rFonts w:ascii="Book Antiqua" w:eastAsia="Book Antiqua" w:hAnsi="Book Antiqua" w:cs="Book Antiqua"/>
          <w:color w:val="000000"/>
        </w:rPr>
        <w:t>: 176-205 [PMID: 17488472 DOI: 10.1111/j.1582-4934.2007.00031.x]</w:t>
      </w:r>
    </w:p>
    <w:p w14:paraId="5E684849"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29 </w:t>
      </w:r>
      <w:r w:rsidRPr="0052580F">
        <w:rPr>
          <w:rFonts w:ascii="Book Antiqua" w:eastAsia="Book Antiqua" w:hAnsi="Book Antiqua" w:cs="Book Antiqua"/>
          <w:b/>
          <w:bCs/>
          <w:color w:val="000000"/>
        </w:rPr>
        <w:t>Scholzen T</w:t>
      </w:r>
      <w:r w:rsidRPr="0052580F">
        <w:rPr>
          <w:rFonts w:ascii="Book Antiqua" w:eastAsia="Book Antiqua" w:hAnsi="Book Antiqua" w:cs="Book Antiqua"/>
          <w:color w:val="000000"/>
        </w:rPr>
        <w:t xml:space="preserve">, Gerdes J. The Ki-67 protein: from the known and the unknown. </w:t>
      </w:r>
      <w:r w:rsidRPr="0052580F">
        <w:rPr>
          <w:rFonts w:ascii="Book Antiqua" w:eastAsia="Book Antiqua" w:hAnsi="Book Antiqua" w:cs="Book Antiqua"/>
          <w:i/>
          <w:iCs/>
          <w:color w:val="000000"/>
        </w:rPr>
        <w:t>J Cell Physiol</w:t>
      </w:r>
      <w:r w:rsidRPr="0052580F">
        <w:rPr>
          <w:rFonts w:ascii="Book Antiqua" w:eastAsia="Book Antiqua" w:hAnsi="Book Antiqua" w:cs="Book Antiqua"/>
          <w:color w:val="000000"/>
        </w:rPr>
        <w:t xml:space="preserve"> 2000; </w:t>
      </w:r>
      <w:r w:rsidRPr="0052580F">
        <w:rPr>
          <w:rFonts w:ascii="Book Antiqua" w:eastAsia="Book Antiqua" w:hAnsi="Book Antiqua" w:cs="Book Antiqua"/>
          <w:b/>
          <w:bCs/>
          <w:color w:val="000000"/>
        </w:rPr>
        <w:t>182</w:t>
      </w:r>
      <w:r w:rsidRPr="0052580F">
        <w:rPr>
          <w:rFonts w:ascii="Book Antiqua" w:eastAsia="Book Antiqua" w:hAnsi="Book Antiqua" w:cs="Book Antiqua"/>
          <w:color w:val="000000"/>
        </w:rPr>
        <w:t>: 311-322 [PMID: 10653597 DOI: 10.1002/(SICI)1097-4652(200003)182:3&lt;311::AID-JCP1&gt;3.0.CO;2-9]</w:t>
      </w:r>
    </w:p>
    <w:p w14:paraId="61AA0E7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30 </w:t>
      </w:r>
      <w:r w:rsidRPr="0052580F">
        <w:rPr>
          <w:rFonts w:ascii="Book Antiqua" w:eastAsia="Book Antiqua" w:hAnsi="Book Antiqua" w:cs="Book Antiqua"/>
          <w:b/>
          <w:bCs/>
          <w:color w:val="000000"/>
        </w:rPr>
        <w:t>Shukunami C</w:t>
      </w:r>
      <w:r w:rsidRPr="0052580F">
        <w:rPr>
          <w:rFonts w:ascii="Book Antiqua" w:eastAsia="Book Antiqua" w:hAnsi="Book Antiqua" w:cs="Book Antiqua"/>
          <w:color w:val="000000"/>
        </w:rPr>
        <w:t xml:space="preserve">, Oshima Y, Hiraki Y. Molecular cloning of tenomodulin, a novel chondromodulin-I related gene. </w:t>
      </w:r>
      <w:r w:rsidRPr="0052580F">
        <w:rPr>
          <w:rFonts w:ascii="Book Antiqua" w:eastAsia="Book Antiqua" w:hAnsi="Book Antiqua" w:cs="Book Antiqua"/>
          <w:i/>
          <w:iCs/>
          <w:color w:val="000000"/>
        </w:rPr>
        <w:t>Biochem Biophys Res Commun</w:t>
      </w:r>
      <w:r w:rsidRPr="0052580F">
        <w:rPr>
          <w:rFonts w:ascii="Book Antiqua" w:eastAsia="Book Antiqua" w:hAnsi="Book Antiqua" w:cs="Book Antiqua"/>
          <w:color w:val="000000"/>
        </w:rPr>
        <w:t xml:space="preserve"> 2001; </w:t>
      </w:r>
      <w:r w:rsidRPr="0052580F">
        <w:rPr>
          <w:rFonts w:ascii="Book Antiqua" w:eastAsia="Book Antiqua" w:hAnsi="Book Antiqua" w:cs="Book Antiqua"/>
          <w:b/>
          <w:bCs/>
          <w:color w:val="000000"/>
        </w:rPr>
        <w:t>280</w:t>
      </w:r>
      <w:r w:rsidRPr="0052580F">
        <w:rPr>
          <w:rFonts w:ascii="Book Antiqua" w:eastAsia="Book Antiqua" w:hAnsi="Book Antiqua" w:cs="Book Antiqua"/>
          <w:color w:val="000000"/>
        </w:rPr>
        <w:t>: 1323-1327 [PMID: 11162673 DOI: 10.1006/bbrc.2001.4271]</w:t>
      </w:r>
    </w:p>
    <w:p w14:paraId="53F97498"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31 </w:t>
      </w:r>
      <w:r w:rsidRPr="0052580F">
        <w:rPr>
          <w:rFonts w:ascii="Book Antiqua" w:eastAsia="Book Antiqua" w:hAnsi="Book Antiqua" w:cs="Book Antiqua"/>
          <w:b/>
          <w:bCs/>
          <w:color w:val="000000"/>
        </w:rPr>
        <w:t>Brandau O</w:t>
      </w:r>
      <w:r w:rsidRPr="0052580F">
        <w:rPr>
          <w:rFonts w:ascii="Book Antiqua" w:eastAsia="Book Antiqua" w:hAnsi="Book Antiqua" w:cs="Book Antiqua"/>
          <w:color w:val="000000"/>
        </w:rPr>
        <w:t xml:space="preserve">, Meindl A, Fässler R, Aszódi A. A novel gene, tendin, is strongly expressed in tendons and ligaments and shows high homology with chondromodulin-I. </w:t>
      </w:r>
      <w:r w:rsidRPr="0052580F">
        <w:rPr>
          <w:rFonts w:ascii="Book Antiqua" w:eastAsia="Book Antiqua" w:hAnsi="Book Antiqua" w:cs="Book Antiqua"/>
          <w:i/>
          <w:iCs/>
          <w:color w:val="000000"/>
        </w:rPr>
        <w:t>Dev Dyn</w:t>
      </w:r>
      <w:r w:rsidRPr="0052580F">
        <w:rPr>
          <w:rFonts w:ascii="Book Antiqua" w:eastAsia="Book Antiqua" w:hAnsi="Book Antiqua" w:cs="Book Antiqua"/>
          <w:color w:val="000000"/>
        </w:rPr>
        <w:t xml:space="preserve"> 2001; </w:t>
      </w:r>
      <w:r w:rsidRPr="0052580F">
        <w:rPr>
          <w:rFonts w:ascii="Book Antiqua" w:eastAsia="Book Antiqua" w:hAnsi="Book Antiqua" w:cs="Book Antiqua"/>
          <w:b/>
          <w:bCs/>
          <w:color w:val="000000"/>
        </w:rPr>
        <w:t>221</w:t>
      </w:r>
      <w:r w:rsidRPr="0052580F">
        <w:rPr>
          <w:rFonts w:ascii="Book Antiqua" w:eastAsia="Book Antiqua" w:hAnsi="Book Antiqua" w:cs="Book Antiqua"/>
          <w:color w:val="000000"/>
        </w:rPr>
        <w:t>: 72-80 [PMID: 11357195 DOI: 10.1002/dvdy.1126]</w:t>
      </w:r>
    </w:p>
    <w:p w14:paraId="23FAE01C"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32 </w:t>
      </w:r>
      <w:r w:rsidRPr="0052580F">
        <w:rPr>
          <w:rFonts w:ascii="Book Antiqua" w:eastAsia="Book Antiqua" w:hAnsi="Book Antiqua" w:cs="Book Antiqua"/>
          <w:b/>
          <w:bCs/>
          <w:color w:val="000000"/>
        </w:rPr>
        <w:t>Dex S</w:t>
      </w:r>
      <w:r w:rsidRPr="0052580F">
        <w:rPr>
          <w:rFonts w:ascii="Book Antiqua" w:eastAsia="Book Antiqua" w:hAnsi="Book Antiqua" w:cs="Book Antiqua"/>
          <w:color w:val="000000"/>
        </w:rPr>
        <w:t xml:space="preserve">, Lin D, Shukunami C, Docheva D. Tenogenic modulating insider factor: Systematic assessment on the functions of tenomodulin gene. </w:t>
      </w:r>
      <w:r w:rsidRPr="0052580F">
        <w:rPr>
          <w:rFonts w:ascii="Book Antiqua" w:eastAsia="Book Antiqua" w:hAnsi="Book Antiqua" w:cs="Book Antiqua"/>
          <w:i/>
          <w:iCs/>
          <w:color w:val="000000"/>
        </w:rPr>
        <w:t>Gene</w:t>
      </w:r>
      <w:r w:rsidRPr="0052580F">
        <w:rPr>
          <w:rFonts w:ascii="Book Antiqua" w:eastAsia="Book Antiqua" w:hAnsi="Book Antiqua" w:cs="Book Antiqua"/>
          <w:color w:val="000000"/>
        </w:rPr>
        <w:t xml:space="preserve"> 2016; </w:t>
      </w:r>
      <w:r w:rsidRPr="0052580F">
        <w:rPr>
          <w:rFonts w:ascii="Book Antiqua" w:eastAsia="Book Antiqua" w:hAnsi="Book Antiqua" w:cs="Book Antiqua"/>
          <w:b/>
          <w:bCs/>
          <w:color w:val="000000"/>
        </w:rPr>
        <w:t>587</w:t>
      </w:r>
      <w:r w:rsidRPr="0052580F">
        <w:rPr>
          <w:rFonts w:ascii="Book Antiqua" w:eastAsia="Book Antiqua" w:hAnsi="Book Antiqua" w:cs="Book Antiqua"/>
          <w:color w:val="000000"/>
        </w:rPr>
        <w:t>: 1-17 [PMID: 27129941 DOI: 10.1016/j.gene.2016.04.051]</w:t>
      </w:r>
    </w:p>
    <w:p w14:paraId="6A74536F"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33 </w:t>
      </w:r>
      <w:r w:rsidRPr="0052580F">
        <w:rPr>
          <w:rFonts w:ascii="Book Antiqua" w:eastAsia="Book Antiqua" w:hAnsi="Book Antiqua" w:cs="Book Antiqua"/>
          <w:b/>
          <w:bCs/>
          <w:color w:val="000000"/>
        </w:rPr>
        <w:t>Prockop DJ</w:t>
      </w:r>
      <w:r w:rsidRPr="0052580F">
        <w:rPr>
          <w:rFonts w:ascii="Book Antiqua" w:eastAsia="Book Antiqua" w:hAnsi="Book Antiqua" w:cs="Book Antiqua"/>
          <w:color w:val="000000"/>
        </w:rPr>
        <w:t xml:space="preserve">, Kivirikko KI, Tuderman L, Guzman NA. The biosynthesis of collagen and its disorders (first of two parts). </w:t>
      </w:r>
      <w:r w:rsidRPr="0052580F">
        <w:rPr>
          <w:rFonts w:ascii="Book Antiqua" w:eastAsia="Book Antiqua" w:hAnsi="Book Antiqua" w:cs="Book Antiqua"/>
          <w:i/>
          <w:iCs/>
          <w:color w:val="000000"/>
        </w:rPr>
        <w:t>N Engl J Med</w:t>
      </w:r>
      <w:r w:rsidRPr="0052580F">
        <w:rPr>
          <w:rFonts w:ascii="Book Antiqua" w:eastAsia="Book Antiqua" w:hAnsi="Book Antiqua" w:cs="Book Antiqua"/>
          <w:color w:val="000000"/>
        </w:rPr>
        <w:t xml:space="preserve"> 1979; </w:t>
      </w:r>
      <w:r w:rsidRPr="0052580F">
        <w:rPr>
          <w:rFonts w:ascii="Book Antiqua" w:eastAsia="Book Antiqua" w:hAnsi="Book Antiqua" w:cs="Book Antiqua"/>
          <w:b/>
          <w:bCs/>
          <w:color w:val="000000"/>
        </w:rPr>
        <w:t>301</w:t>
      </w:r>
      <w:r w:rsidRPr="0052580F">
        <w:rPr>
          <w:rFonts w:ascii="Book Antiqua" w:eastAsia="Book Antiqua" w:hAnsi="Book Antiqua" w:cs="Book Antiqua"/>
          <w:color w:val="000000"/>
        </w:rPr>
        <w:t>: 13-23 [PMID: 449904 DOI: 10.1056/NEJM197907053010104]</w:t>
      </w:r>
    </w:p>
    <w:p w14:paraId="0BB1AB2F"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34 </w:t>
      </w:r>
      <w:r w:rsidRPr="0052580F">
        <w:rPr>
          <w:rFonts w:ascii="Book Antiqua" w:eastAsia="Book Antiqua" w:hAnsi="Book Antiqua" w:cs="Book Antiqua"/>
          <w:b/>
          <w:bCs/>
          <w:color w:val="000000"/>
        </w:rPr>
        <w:t>Prockop DJ</w:t>
      </w:r>
      <w:r w:rsidRPr="0052580F">
        <w:rPr>
          <w:rFonts w:ascii="Book Antiqua" w:eastAsia="Book Antiqua" w:hAnsi="Book Antiqua" w:cs="Book Antiqua"/>
          <w:color w:val="000000"/>
        </w:rPr>
        <w:t xml:space="preserve">, Kivirikko KI, Tuderman L, Guzman NA. The biosynthesis of collagen and its disorders (second of two parts). </w:t>
      </w:r>
      <w:r w:rsidRPr="0052580F">
        <w:rPr>
          <w:rFonts w:ascii="Book Antiqua" w:eastAsia="Book Antiqua" w:hAnsi="Book Antiqua" w:cs="Book Antiqua"/>
          <w:i/>
          <w:iCs/>
          <w:color w:val="000000"/>
        </w:rPr>
        <w:t>N Engl J Med</w:t>
      </w:r>
      <w:r w:rsidRPr="0052580F">
        <w:rPr>
          <w:rFonts w:ascii="Book Antiqua" w:eastAsia="Book Antiqua" w:hAnsi="Book Antiqua" w:cs="Book Antiqua"/>
          <w:color w:val="000000"/>
        </w:rPr>
        <w:t xml:space="preserve"> 1979; </w:t>
      </w:r>
      <w:r w:rsidRPr="0052580F">
        <w:rPr>
          <w:rFonts w:ascii="Book Antiqua" w:eastAsia="Book Antiqua" w:hAnsi="Book Antiqua" w:cs="Book Antiqua"/>
          <w:b/>
          <w:bCs/>
          <w:color w:val="000000"/>
        </w:rPr>
        <w:t>301</w:t>
      </w:r>
      <w:r w:rsidRPr="0052580F">
        <w:rPr>
          <w:rFonts w:ascii="Book Antiqua" w:eastAsia="Book Antiqua" w:hAnsi="Book Antiqua" w:cs="Book Antiqua"/>
          <w:color w:val="000000"/>
        </w:rPr>
        <w:t>: 77-85 [PMID: 36559 DOI: 10.1056/NEJM197907123010204]</w:t>
      </w:r>
    </w:p>
    <w:p w14:paraId="3A00E618"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 xml:space="preserve">35 </w:t>
      </w:r>
      <w:r w:rsidRPr="0052580F">
        <w:rPr>
          <w:rFonts w:ascii="Book Antiqua" w:eastAsia="Book Antiqua" w:hAnsi="Book Antiqua" w:cs="Book Antiqua"/>
          <w:b/>
          <w:bCs/>
          <w:color w:val="000000"/>
        </w:rPr>
        <w:t>Clore JN</w:t>
      </w:r>
      <w:r w:rsidRPr="0052580F">
        <w:rPr>
          <w:rFonts w:ascii="Book Antiqua" w:eastAsia="Book Antiqua" w:hAnsi="Book Antiqua" w:cs="Book Antiqua"/>
          <w:color w:val="000000"/>
        </w:rPr>
        <w:t xml:space="preserve">, Cohen IK, Diegelmann RF. Quantitation of collagen types I and III during wound healing in rat skin. </w:t>
      </w:r>
      <w:r w:rsidRPr="0052580F">
        <w:rPr>
          <w:rFonts w:ascii="Book Antiqua" w:eastAsia="Book Antiqua" w:hAnsi="Book Antiqua" w:cs="Book Antiqua"/>
          <w:i/>
          <w:iCs/>
          <w:color w:val="000000"/>
        </w:rPr>
        <w:t>Proc Soc Exp Biol Med</w:t>
      </w:r>
      <w:r w:rsidRPr="0052580F">
        <w:rPr>
          <w:rFonts w:ascii="Book Antiqua" w:eastAsia="Book Antiqua" w:hAnsi="Book Antiqua" w:cs="Book Antiqua"/>
          <w:color w:val="000000"/>
        </w:rPr>
        <w:t xml:space="preserve"> 1979; </w:t>
      </w:r>
      <w:r w:rsidRPr="0052580F">
        <w:rPr>
          <w:rFonts w:ascii="Book Antiqua" w:eastAsia="Book Antiqua" w:hAnsi="Book Antiqua" w:cs="Book Antiqua"/>
          <w:b/>
          <w:bCs/>
          <w:color w:val="000000"/>
        </w:rPr>
        <w:t>161</w:t>
      </w:r>
      <w:r w:rsidRPr="0052580F">
        <w:rPr>
          <w:rFonts w:ascii="Book Antiqua" w:eastAsia="Book Antiqua" w:hAnsi="Book Antiqua" w:cs="Book Antiqua"/>
          <w:color w:val="000000"/>
        </w:rPr>
        <w:t>: 337-340 [PMID: 461460 DOI: 10.3181/00379727-161-40548]</w:t>
      </w:r>
    </w:p>
    <w:p w14:paraId="4F87ED27"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36 </w:t>
      </w:r>
      <w:r w:rsidRPr="0052580F">
        <w:rPr>
          <w:rFonts w:ascii="Book Antiqua" w:eastAsia="Book Antiqua" w:hAnsi="Book Antiqua" w:cs="Book Antiqua"/>
          <w:b/>
          <w:bCs/>
          <w:color w:val="000000"/>
        </w:rPr>
        <w:t>Bhogal RK</w:t>
      </w:r>
      <w:r w:rsidRPr="0052580F">
        <w:rPr>
          <w:rFonts w:ascii="Book Antiqua" w:eastAsia="Book Antiqua" w:hAnsi="Book Antiqua" w:cs="Book Antiqua"/>
          <w:color w:val="000000"/>
        </w:rPr>
        <w:t xml:space="preserve">, Stoica CM, McGaha TL, Bona CA. Molecular aspects of regulation of collagen gene expression in fibrosis. </w:t>
      </w:r>
      <w:r w:rsidRPr="0052580F">
        <w:rPr>
          <w:rFonts w:ascii="Book Antiqua" w:eastAsia="Book Antiqua" w:hAnsi="Book Antiqua" w:cs="Book Antiqua"/>
          <w:i/>
          <w:iCs/>
          <w:color w:val="000000"/>
        </w:rPr>
        <w:t>J Clin Immunol</w:t>
      </w:r>
      <w:r w:rsidRPr="0052580F">
        <w:rPr>
          <w:rFonts w:ascii="Book Antiqua" w:eastAsia="Book Antiqua" w:hAnsi="Book Antiqua" w:cs="Book Antiqua"/>
          <w:color w:val="000000"/>
        </w:rPr>
        <w:t xml:space="preserve"> 2005; </w:t>
      </w:r>
      <w:r w:rsidRPr="0052580F">
        <w:rPr>
          <w:rFonts w:ascii="Book Antiqua" w:eastAsia="Book Antiqua" w:hAnsi="Book Antiqua" w:cs="Book Antiqua"/>
          <w:b/>
          <w:bCs/>
          <w:color w:val="000000"/>
        </w:rPr>
        <w:t>25</w:t>
      </w:r>
      <w:r w:rsidRPr="0052580F">
        <w:rPr>
          <w:rFonts w:ascii="Book Antiqua" w:eastAsia="Book Antiqua" w:hAnsi="Book Antiqua" w:cs="Book Antiqua"/>
          <w:color w:val="000000"/>
        </w:rPr>
        <w:t>: 592-603 [PMID: 16380822 DOI: 10.1007/s10875-005-7827-3]</w:t>
      </w:r>
    </w:p>
    <w:p w14:paraId="2CA1C11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37 </w:t>
      </w:r>
      <w:r w:rsidRPr="0052580F">
        <w:rPr>
          <w:rFonts w:ascii="Book Antiqua" w:eastAsia="Book Antiqua" w:hAnsi="Book Antiqua" w:cs="Book Antiqua"/>
          <w:b/>
          <w:bCs/>
          <w:color w:val="000000"/>
        </w:rPr>
        <w:t>Halper J</w:t>
      </w:r>
      <w:r w:rsidRPr="0052580F">
        <w:rPr>
          <w:rFonts w:ascii="Book Antiqua" w:eastAsia="Book Antiqua" w:hAnsi="Book Antiqua" w:cs="Book Antiqua"/>
          <w:color w:val="000000"/>
        </w:rPr>
        <w:t xml:space="preserve">, Kjaer M. Basic components of connective tissues and extracellular matrix: elastin, fibrillin, fibulins, fibrinogen, fibronectin, laminin, tenascins and thrombospondins. </w:t>
      </w:r>
      <w:r w:rsidRPr="0052580F">
        <w:rPr>
          <w:rFonts w:ascii="Book Antiqua" w:eastAsia="Book Antiqua" w:hAnsi="Book Antiqua" w:cs="Book Antiqua"/>
          <w:i/>
          <w:iCs/>
          <w:color w:val="000000"/>
        </w:rPr>
        <w:t>Adv Exp Med Biol</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802</w:t>
      </w:r>
      <w:r w:rsidRPr="0052580F">
        <w:rPr>
          <w:rFonts w:ascii="Book Antiqua" w:eastAsia="Book Antiqua" w:hAnsi="Book Antiqua" w:cs="Book Antiqua"/>
          <w:color w:val="000000"/>
        </w:rPr>
        <w:t>: 31-47 [PMID: 24443019 DOI: 10.1007/978-94-007-7893-1_3]</w:t>
      </w:r>
    </w:p>
    <w:p w14:paraId="547A6E78"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38 </w:t>
      </w:r>
      <w:r w:rsidRPr="0052580F">
        <w:rPr>
          <w:rFonts w:ascii="Book Antiqua" w:eastAsia="Book Antiqua" w:hAnsi="Book Antiqua" w:cs="Book Antiqua"/>
          <w:b/>
          <w:bCs/>
          <w:color w:val="000000"/>
        </w:rPr>
        <w:t>Suh HN</w:t>
      </w:r>
      <w:r w:rsidRPr="0052580F">
        <w:rPr>
          <w:rFonts w:ascii="Book Antiqua" w:eastAsia="Book Antiqua" w:hAnsi="Book Antiqua" w:cs="Book Antiqua"/>
          <w:color w:val="000000"/>
        </w:rPr>
        <w:t xml:space="preserve">, Han HJ. Laminin regulates mouse embryonic stem cell migration: involvement of Epac1/Rap1 and Rac1/cdc42. </w:t>
      </w:r>
      <w:r w:rsidRPr="0052580F">
        <w:rPr>
          <w:rFonts w:ascii="Book Antiqua" w:eastAsia="Book Antiqua" w:hAnsi="Book Antiqua" w:cs="Book Antiqua"/>
          <w:i/>
          <w:iCs/>
          <w:color w:val="000000"/>
        </w:rPr>
        <w:t>Am J Physiol Cell Physiol</w:t>
      </w:r>
      <w:r w:rsidRPr="0052580F">
        <w:rPr>
          <w:rFonts w:ascii="Book Antiqua" w:eastAsia="Book Antiqua" w:hAnsi="Book Antiqua" w:cs="Book Antiqua"/>
          <w:color w:val="000000"/>
        </w:rPr>
        <w:t xml:space="preserve"> 2010; </w:t>
      </w:r>
      <w:r w:rsidRPr="0052580F">
        <w:rPr>
          <w:rFonts w:ascii="Book Antiqua" w:eastAsia="Book Antiqua" w:hAnsi="Book Antiqua" w:cs="Book Antiqua"/>
          <w:b/>
          <w:bCs/>
          <w:color w:val="000000"/>
        </w:rPr>
        <w:t>298</w:t>
      </w:r>
      <w:r w:rsidRPr="0052580F">
        <w:rPr>
          <w:rFonts w:ascii="Book Antiqua" w:eastAsia="Book Antiqua" w:hAnsi="Book Antiqua" w:cs="Book Antiqua"/>
          <w:color w:val="000000"/>
        </w:rPr>
        <w:t>: C1159-C1169 [PMID: 20089929 DOI: 10.1152/ajpcell.00496.2009]</w:t>
      </w:r>
    </w:p>
    <w:p w14:paraId="77ECD1E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39 </w:t>
      </w:r>
      <w:r w:rsidRPr="0052580F">
        <w:rPr>
          <w:rFonts w:ascii="Book Antiqua" w:eastAsia="Book Antiqua" w:hAnsi="Book Antiqua" w:cs="Book Antiqua"/>
          <w:b/>
          <w:bCs/>
          <w:color w:val="000000"/>
        </w:rPr>
        <w:t>Molloy TJ</w:t>
      </w:r>
      <w:r w:rsidRPr="0052580F">
        <w:rPr>
          <w:rFonts w:ascii="Book Antiqua" w:eastAsia="Book Antiqua" w:hAnsi="Book Antiqua" w:cs="Book Antiqua"/>
          <w:color w:val="000000"/>
        </w:rPr>
        <w:t xml:space="preserve">, de Bock CE, Wang Y, Murrell GA. Gene expression changes in SNAP-stimulated and iNOS-transfected tenocytes--expression of extracellular matrix genes and its implications for tendon-healing. </w:t>
      </w:r>
      <w:r w:rsidRPr="0052580F">
        <w:rPr>
          <w:rFonts w:ascii="Book Antiqua" w:eastAsia="Book Antiqua" w:hAnsi="Book Antiqua" w:cs="Book Antiqua"/>
          <w:i/>
          <w:iCs/>
          <w:color w:val="000000"/>
        </w:rPr>
        <w:t>J Orthop Res</w:t>
      </w:r>
      <w:r w:rsidRPr="0052580F">
        <w:rPr>
          <w:rFonts w:ascii="Book Antiqua" w:eastAsia="Book Antiqua" w:hAnsi="Book Antiqua" w:cs="Book Antiqua"/>
          <w:color w:val="000000"/>
        </w:rPr>
        <w:t xml:space="preserve"> 2006; </w:t>
      </w:r>
      <w:r w:rsidRPr="0052580F">
        <w:rPr>
          <w:rFonts w:ascii="Book Antiqua" w:eastAsia="Book Antiqua" w:hAnsi="Book Antiqua" w:cs="Book Antiqua"/>
          <w:b/>
          <w:bCs/>
          <w:color w:val="000000"/>
        </w:rPr>
        <w:t>24</w:t>
      </w:r>
      <w:r w:rsidRPr="0052580F">
        <w:rPr>
          <w:rFonts w:ascii="Book Antiqua" w:eastAsia="Book Antiqua" w:hAnsi="Book Antiqua" w:cs="Book Antiqua"/>
          <w:color w:val="000000"/>
        </w:rPr>
        <w:t>: 1869-1882 [PMID: 16865710 DOI: 10.1002/jor.20237]</w:t>
      </w:r>
    </w:p>
    <w:p w14:paraId="533C67E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40 </w:t>
      </w:r>
      <w:r w:rsidRPr="0052580F">
        <w:rPr>
          <w:rFonts w:ascii="Book Antiqua" w:eastAsia="Book Antiqua" w:hAnsi="Book Antiqua" w:cs="Book Antiqua"/>
          <w:b/>
          <w:bCs/>
          <w:color w:val="000000"/>
        </w:rPr>
        <w:t>Aimes RT</w:t>
      </w:r>
      <w:r w:rsidRPr="0052580F">
        <w:rPr>
          <w:rFonts w:ascii="Book Antiqua" w:eastAsia="Book Antiqua" w:hAnsi="Book Antiqua" w:cs="Book Antiqua"/>
          <w:color w:val="000000"/>
        </w:rPr>
        <w:t xml:space="preserve">, Quigley JP. Matrix metalloproteinase-2 is an interstitial collagenase. Inhibitor-free enzyme catalyzes the cleavage of collagen fibrils and soluble native type I collagen generating the specific 3/4- and 1/4-length fragments. </w:t>
      </w:r>
      <w:r w:rsidRPr="0052580F">
        <w:rPr>
          <w:rFonts w:ascii="Book Antiqua" w:eastAsia="Book Antiqua" w:hAnsi="Book Antiqua" w:cs="Book Antiqua"/>
          <w:i/>
          <w:iCs/>
          <w:color w:val="000000"/>
        </w:rPr>
        <w:t>J Biol Chem</w:t>
      </w:r>
      <w:r w:rsidRPr="0052580F">
        <w:rPr>
          <w:rFonts w:ascii="Book Antiqua" w:eastAsia="Book Antiqua" w:hAnsi="Book Antiqua" w:cs="Book Antiqua"/>
          <w:color w:val="000000"/>
        </w:rPr>
        <w:t xml:space="preserve"> 1995; </w:t>
      </w:r>
      <w:r w:rsidRPr="0052580F">
        <w:rPr>
          <w:rFonts w:ascii="Book Antiqua" w:eastAsia="Book Antiqua" w:hAnsi="Book Antiqua" w:cs="Book Antiqua"/>
          <w:b/>
          <w:bCs/>
          <w:color w:val="000000"/>
        </w:rPr>
        <w:t>270</w:t>
      </w:r>
      <w:r w:rsidRPr="0052580F">
        <w:rPr>
          <w:rFonts w:ascii="Book Antiqua" w:eastAsia="Book Antiqua" w:hAnsi="Book Antiqua" w:cs="Book Antiqua"/>
          <w:color w:val="000000"/>
        </w:rPr>
        <w:t>: 5872-5876 [PMID: 7890717 DOI: 10.1074/jbc.270.11.5872]</w:t>
      </w:r>
    </w:p>
    <w:p w14:paraId="4F69CC9F"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41 </w:t>
      </w:r>
      <w:r w:rsidRPr="0052580F">
        <w:rPr>
          <w:rFonts w:ascii="Book Antiqua" w:eastAsia="Book Antiqua" w:hAnsi="Book Antiqua" w:cs="Book Antiqua"/>
          <w:b/>
          <w:bCs/>
          <w:color w:val="000000"/>
        </w:rPr>
        <w:t>Almalki SG</w:t>
      </w:r>
      <w:r w:rsidRPr="0052580F">
        <w:rPr>
          <w:rFonts w:ascii="Book Antiqua" w:eastAsia="Book Antiqua" w:hAnsi="Book Antiqua" w:cs="Book Antiqua"/>
          <w:color w:val="000000"/>
        </w:rPr>
        <w:t xml:space="preserve">, Agrawal DK. Effects of matrix metalloproteinases on the fate of mesenchymal stem cells. </w:t>
      </w:r>
      <w:r w:rsidRPr="0052580F">
        <w:rPr>
          <w:rFonts w:ascii="Book Antiqua" w:eastAsia="Book Antiqua" w:hAnsi="Book Antiqua" w:cs="Book Antiqua"/>
          <w:i/>
          <w:iCs/>
          <w:color w:val="000000"/>
        </w:rPr>
        <w:t>Stem Cell Res Ther</w:t>
      </w:r>
      <w:r w:rsidRPr="0052580F">
        <w:rPr>
          <w:rFonts w:ascii="Book Antiqua" w:eastAsia="Book Antiqua" w:hAnsi="Book Antiqua" w:cs="Book Antiqua"/>
          <w:color w:val="000000"/>
        </w:rPr>
        <w:t xml:space="preserve"> 2016; </w:t>
      </w:r>
      <w:r w:rsidRPr="0052580F">
        <w:rPr>
          <w:rFonts w:ascii="Book Antiqua" w:eastAsia="Book Antiqua" w:hAnsi="Book Antiqua" w:cs="Book Antiqua"/>
          <w:b/>
          <w:bCs/>
          <w:color w:val="000000"/>
        </w:rPr>
        <w:t>7</w:t>
      </w:r>
      <w:r w:rsidRPr="0052580F">
        <w:rPr>
          <w:rFonts w:ascii="Book Antiqua" w:eastAsia="Book Antiqua" w:hAnsi="Book Antiqua" w:cs="Book Antiqua"/>
          <w:color w:val="000000"/>
        </w:rPr>
        <w:t>: 129 [PMID: 27612636 DOI: 10.1186/s13287-016-0393-1]</w:t>
      </w:r>
    </w:p>
    <w:p w14:paraId="28DBDE35"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42 </w:t>
      </w:r>
      <w:r w:rsidRPr="0052580F">
        <w:rPr>
          <w:rFonts w:ascii="Book Antiqua" w:eastAsia="Book Antiqua" w:hAnsi="Book Antiqua" w:cs="Book Antiqua"/>
          <w:b/>
          <w:bCs/>
          <w:color w:val="000000"/>
        </w:rPr>
        <w:t>Rezza A</w:t>
      </w:r>
      <w:r w:rsidRPr="0052580F">
        <w:rPr>
          <w:rFonts w:ascii="Book Antiqua" w:eastAsia="Book Antiqua" w:hAnsi="Book Antiqua" w:cs="Book Antiqua"/>
          <w:color w:val="000000"/>
        </w:rPr>
        <w:t xml:space="preserve">, Sennett R, Rendl M. Adult stem cell niches: cellular and molecular components. </w:t>
      </w:r>
      <w:r w:rsidRPr="0052580F">
        <w:rPr>
          <w:rFonts w:ascii="Book Antiqua" w:eastAsia="Book Antiqua" w:hAnsi="Book Antiqua" w:cs="Book Antiqua"/>
          <w:i/>
          <w:iCs/>
          <w:color w:val="000000"/>
        </w:rPr>
        <w:t>Curr Top Dev Biol</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107</w:t>
      </w:r>
      <w:r w:rsidRPr="0052580F">
        <w:rPr>
          <w:rFonts w:ascii="Book Antiqua" w:eastAsia="Book Antiqua" w:hAnsi="Book Antiqua" w:cs="Book Antiqua"/>
          <w:color w:val="000000"/>
        </w:rPr>
        <w:t>: 333-372 [PMID: 24439812 DOI: 10.1016/B978-0-12-416022-4.00012-3]</w:t>
      </w:r>
    </w:p>
    <w:p w14:paraId="15E8670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 xml:space="preserve">43 </w:t>
      </w:r>
      <w:r w:rsidRPr="0052580F">
        <w:rPr>
          <w:rFonts w:ascii="Book Antiqua" w:eastAsia="Book Antiqua" w:hAnsi="Book Antiqua" w:cs="Book Antiqua"/>
          <w:b/>
          <w:bCs/>
          <w:color w:val="000000"/>
        </w:rPr>
        <w:t>Dong L</w:t>
      </w:r>
      <w:r w:rsidRPr="0052580F">
        <w:rPr>
          <w:rFonts w:ascii="Book Antiqua" w:eastAsia="Book Antiqua" w:hAnsi="Book Antiqua" w:cs="Book Antiqua"/>
          <w:color w:val="000000"/>
        </w:rPr>
        <w:t xml:space="preserve">, Hao H, Han W, Fu X. The role of the microenvironment on the fate of adult stem cells. </w:t>
      </w:r>
      <w:r w:rsidRPr="0052580F">
        <w:rPr>
          <w:rFonts w:ascii="Book Antiqua" w:eastAsia="Book Antiqua" w:hAnsi="Book Antiqua" w:cs="Book Antiqua"/>
          <w:i/>
          <w:iCs/>
          <w:color w:val="000000"/>
        </w:rPr>
        <w:t>Sci China Life Sci</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58</w:t>
      </w:r>
      <w:r w:rsidRPr="0052580F">
        <w:rPr>
          <w:rFonts w:ascii="Book Antiqua" w:eastAsia="Book Antiqua" w:hAnsi="Book Antiqua" w:cs="Book Antiqua"/>
          <w:color w:val="000000"/>
        </w:rPr>
        <w:t>: 639-648 [PMID: 25985755 DOI: 10.1007/s11427-015-4865-9]</w:t>
      </w:r>
    </w:p>
    <w:p w14:paraId="0FC648B9"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44 </w:t>
      </w:r>
      <w:r w:rsidRPr="0052580F">
        <w:rPr>
          <w:rFonts w:ascii="Book Antiqua" w:eastAsia="Book Antiqua" w:hAnsi="Book Antiqua" w:cs="Book Antiqua"/>
          <w:b/>
          <w:bCs/>
          <w:color w:val="000000"/>
        </w:rPr>
        <w:t>Wabik A</w:t>
      </w:r>
      <w:r w:rsidRPr="0052580F">
        <w:rPr>
          <w:rFonts w:ascii="Book Antiqua" w:eastAsia="Book Antiqua" w:hAnsi="Book Antiqua" w:cs="Book Antiqua"/>
          <w:color w:val="000000"/>
        </w:rPr>
        <w:t xml:space="preserve">, Jones PH. Switching roles: the functional plasticity of adult tissue stem cells. </w:t>
      </w:r>
      <w:r w:rsidRPr="0052580F">
        <w:rPr>
          <w:rFonts w:ascii="Book Antiqua" w:eastAsia="Book Antiqua" w:hAnsi="Book Antiqua" w:cs="Book Antiqua"/>
          <w:i/>
          <w:iCs/>
          <w:color w:val="000000"/>
        </w:rPr>
        <w:t>EMBO J</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34</w:t>
      </w:r>
      <w:r w:rsidRPr="0052580F">
        <w:rPr>
          <w:rFonts w:ascii="Book Antiqua" w:eastAsia="Book Antiqua" w:hAnsi="Book Antiqua" w:cs="Book Antiqua"/>
          <w:color w:val="000000"/>
        </w:rPr>
        <w:t>: 1164-1179 [PMID: 25812989 DOI: 10.15252/embj.201490386]</w:t>
      </w:r>
    </w:p>
    <w:p w14:paraId="44E0A35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45 </w:t>
      </w:r>
      <w:r w:rsidRPr="0052580F">
        <w:rPr>
          <w:rFonts w:ascii="Book Antiqua" w:eastAsia="Book Antiqua" w:hAnsi="Book Antiqua" w:cs="Book Antiqua"/>
          <w:b/>
          <w:bCs/>
          <w:color w:val="000000"/>
        </w:rPr>
        <w:t>Baldwin SJ</w:t>
      </w:r>
      <w:r w:rsidRPr="0052580F">
        <w:rPr>
          <w:rFonts w:ascii="Book Antiqua" w:eastAsia="Book Antiqua" w:hAnsi="Book Antiqua" w:cs="Book Antiqua"/>
          <w:color w:val="000000"/>
        </w:rPr>
        <w:t xml:space="preserve">, Kreplak L, Lee JM. MMP-9 selectively cleaves non-D-banded material on collagen fibrils with discrete plasticity damage in mechanically-overloaded tendon. </w:t>
      </w:r>
      <w:r w:rsidRPr="0052580F">
        <w:rPr>
          <w:rFonts w:ascii="Book Antiqua" w:eastAsia="Book Antiqua" w:hAnsi="Book Antiqua" w:cs="Book Antiqua"/>
          <w:i/>
          <w:iCs/>
          <w:color w:val="000000"/>
        </w:rPr>
        <w:t>J Mech Behav Biomed Mater</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95</w:t>
      </w:r>
      <w:r w:rsidRPr="0052580F">
        <w:rPr>
          <w:rFonts w:ascii="Book Antiqua" w:eastAsia="Book Antiqua" w:hAnsi="Book Antiqua" w:cs="Book Antiqua"/>
          <w:color w:val="000000"/>
        </w:rPr>
        <w:t>: 67-75 [PMID: 30954916 DOI: 10.1016/j.jmbbm.2019.03.020]</w:t>
      </w:r>
    </w:p>
    <w:p w14:paraId="78E835E5"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46 </w:t>
      </w:r>
      <w:r w:rsidRPr="0052580F">
        <w:rPr>
          <w:rFonts w:ascii="Book Antiqua" w:eastAsia="Book Antiqua" w:hAnsi="Book Antiqua" w:cs="Book Antiqua"/>
          <w:b/>
          <w:bCs/>
          <w:color w:val="000000"/>
        </w:rPr>
        <w:t>Oshiro W</w:t>
      </w:r>
      <w:r w:rsidRPr="0052580F">
        <w:rPr>
          <w:rFonts w:ascii="Book Antiqua" w:eastAsia="Book Antiqua" w:hAnsi="Book Antiqua" w:cs="Book Antiqua"/>
          <w:color w:val="000000"/>
        </w:rPr>
        <w:t xml:space="preserve">, Lou J, Xing X, Tu Y, Manske PR. Flexor tendon healing in the rat: a histologic and gene expression study. </w:t>
      </w:r>
      <w:r w:rsidRPr="0052580F">
        <w:rPr>
          <w:rFonts w:ascii="Book Antiqua" w:eastAsia="Book Antiqua" w:hAnsi="Book Antiqua" w:cs="Book Antiqua"/>
          <w:i/>
          <w:iCs/>
          <w:color w:val="000000"/>
        </w:rPr>
        <w:t>J Hand Surg Am</w:t>
      </w:r>
      <w:r w:rsidRPr="0052580F">
        <w:rPr>
          <w:rFonts w:ascii="Book Antiqua" w:eastAsia="Book Antiqua" w:hAnsi="Book Antiqua" w:cs="Book Antiqua"/>
          <w:color w:val="000000"/>
        </w:rPr>
        <w:t xml:space="preserve"> 2003; </w:t>
      </w:r>
      <w:r w:rsidRPr="0052580F">
        <w:rPr>
          <w:rFonts w:ascii="Book Antiqua" w:eastAsia="Book Antiqua" w:hAnsi="Book Antiqua" w:cs="Book Antiqua"/>
          <w:b/>
          <w:bCs/>
          <w:color w:val="000000"/>
        </w:rPr>
        <w:t>28</w:t>
      </w:r>
      <w:r w:rsidRPr="0052580F">
        <w:rPr>
          <w:rFonts w:ascii="Book Antiqua" w:eastAsia="Book Antiqua" w:hAnsi="Book Antiqua" w:cs="Book Antiqua"/>
          <w:color w:val="000000"/>
        </w:rPr>
        <w:t>: 814-823 [PMID: 14507513 DOI: 10.1016/s0363-5023(03)00366-6]</w:t>
      </w:r>
    </w:p>
    <w:p w14:paraId="7F688FD8"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47 </w:t>
      </w:r>
      <w:r w:rsidRPr="0052580F">
        <w:rPr>
          <w:rFonts w:ascii="Book Antiqua" w:eastAsia="Book Antiqua" w:hAnsi="Book Antiqua" w:cs="Book Antiqua"/>
          <w:b/>
          <w:bCs/>
          <w:color w:val="000000"/>
        </w:rPr>
        <w:t>Klatte-Schulz F</w:t>
      </w:r>
      <w:r w:rsidRPr="0052580F">
        <w:rPr>
          <w:rFonts w:ascii="Book Antiqua" w:eastAsia="Book Antiqua" w:hAnsi="Book Antiqua" w:cs="Book Antiqua"/>
          <w:color w:val="000000"/>
        </w:rPr>
        <w:t xml:space="preserve">, Aleyt T, Pauly S, Geißler S, Gerhardt C, Scheibel M, Wildemann B. Do Matrix Metalloproteases and Tissue Inhibitors of Metalloproteases in Tenocytes of the Rotator Cuff Differ with Varying Donor Characteristics? </w:t>
      </w:r>
      <w:r w:rsidRPr="0052580F">
        <w:rPr>
          <w:rFonts w:ascii="Book Antiqua" w:eastAsia="Book Antiqua" w:hAnsi="Book Antiqua" w:cs="Book Antiqua"/>
          <w:i/>
          <w:iCs/>
          <w:color w:val="000000"/>
        </w:rPr>
        <w:t>Int J Mol Sci</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16</w:t>
      </w:r>
      <w:r w:rsidRPr="0052580F">
        <w:rPr>
          <w:rFonts w:ascii="Book Antiqua" w:eastAsia="Book Antiqua" w:hAnsi="Book Antiqua" w:cs="Book Antiqua"/>
          <w:color w:val="000000"/>
        </w:rPr>
        <w:t>: 13141-13157 [PMID: 26068238 DOI: 10.3390/ijms160613141]</w:t>
      </w:r>
    </w:p>
    <w:p w14:paraId="696342D5"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48 </w:t>
      </w:r>
      <w:r w:rsidRPr="0052580F">
        <w:rPr>
          <w:rFonts w:ascii="Book Antiqua" w:eastAsia="Book Antiqua" w:hAnsi="Book Antiqua" w:cs="Book Antiqua"/>
          <w:b/>
          <w:bCs/>
          <w:color w:val="000000"/>
        </w:rPr>
        <w:t>Vannella KM</w:t>
      </w:r>
      <w:r w:rsidRPr="0052580F">
        <w:rPr>
          <w:rFonts w:ascii="Book Antiqua" w:eastAsia="Book Antiqua" w:hAnsi="Book Antiqua" w:cs="Book Antiqua"/>
          <w:color w:val="000000"/>
        </w:rPr>
        <w:t xml:space="preserve">, Wynn TA. Mechanisms of Organ Injury and Repair by Macrophages. </w:t>
      </w:r>
      <w:r w:rsidRPr="0052580F">
        <w:rPr>
          <w:rFonts w:ascii="Book Antiqua" w:eastAsia="Book Antiqua" w:hAnsi="Book Antiqua" w:cs="Book Antiqua"/>
          <w:i/>
          <w:iCs/>
          <w:color w:val="000000"/>
        </w:rPr>
        <w:t>Annu Rev Physiol</w:t>
      </w:r>
      <w:r w:rsidRPr="0052580F">
        <w:rPr>
          <w:rFonts w:ascii="Book Antiqua" w:eastAsia="Book Antiqua" w:hAnsi="Book Antiqua" w:cs="Book Antiqua"/>
          <w:color w:val="000000"/>
        </w:rPr>
        <w:t xml:space="preserve"> 2017; </w:t>
      </w:r>
      <w:r w:rsidRPr="0052580F">
        <w:rPr>
          <w:rFonts w:ascii="Book Antiqua" w:eastAsia="Book Antiqua" w:hAnsi="Book Antiqua" w:cs="Book Antiqua"/>
          <w:b/>
          <w:bCs/>
          <w:color w:val="000000"/>
        </w:rPr>
        <w:t>79</w:t>
      </w:r>
      <w:r w:rsidRPr="0052580F">
        <w:rPr>
          <w:rFonts w:ascii="Book Antiqua" w:eastAsia="Book Antiqua" w:hAnsi="Book Antiqua" w:cs="Book Antiqua"/>
          <w:color w:val="000000"/>
        </w:rPr>
        <w:t>: 593-617 [PMID: 27959618 DOI: 10.1146/annurev-physiol-022516-034356]</w:t>
      </w:r>
    </w:p>
    <w:p w14:paraId="2007DED7" w14:textId="77777777" w:rsidR="00A77B3E" w:rsidRPr="0052580F" w:rsidRDefault="00176C34" w:rsidP="00F97E6B">
      <w:pPr>
        <w:adjustRightInd w:val="0"/>
        <w:snapToGrid w:val="0"/>
        <w:spacing w:line="360" w:lineRule="auto"/>
        <w:jc w:val="both"/>
        <w:rPr>
          <w:rFonts w:ascii="Book Antiqua" w:hAnsi="Book Antiqua"/>
          <w:lang w:val="de-DE"/>
        </w:rPr>
      </w:pPr>
      <w:r w:rsidRPr="0052580F">
        <w:rPr>
          <w:rFonts w:ascii="Book Antiqua" w:eastAsia="Book Antiqua" w:hAnsi="Book Antiqua" w:cs="Book Antiqua"/>
          <w:color w:val="000000"/>
        </w:rPr>
        <w:t xml:space="preserve">49 </w:t>
      </w:r>
      <w:r w:rsidRPr="0052580F">
        <w:rPr>
          <w:rFonts w:ascii="Book Antiqua" w:eastAsia="Book Antiqua" w:hAnsi="Book Antiqua" w:cs="Book Antiqua"/>
          <w:b/>
          <w:bCs/>
          <w:color w:val="000000"/>
        </w:rPr>
        <w:t>Hashimoto T</w:t>
      </w:r>
      <w:r w:rsidRPr="0052580F">
        <w:rPr>
          <w:rFonts w:ascii="Book Antiqua" w:eastAsia="Book Antiqua" w:hAnsi="Book Antiqua" w:cs="Book Antiqua"/>
          <w:color w:val="000000"/>
        </w:rPr>
        <w:t xml:space="preserve">, Nobuhara K, Hamada T. Pathologic evidence of degeneration as a primary cause of rotator cuff tear. </w:t>
      </w:r>
      <w:r w:rsidRPr="0052580F">
        <w:rPr>
          <w:rFonts w:ascii="Book Antiqua" w:eastAsia="Book Antiqua" w:hAnsi="Book Antiqua" w:cs="Book Antiqua"/>
          <w:i/>
          <w:iCs/>
          <w:color w:val="000000"/>
          <w:lang w:val="de-DE"/>
        </w:rPr>
        <w:t>Clin Orthop Relat Res</w:t>
      </w:r>
      <w:r w:rsidRPr="0052580F">
        <w:rPr>
          <w:rFonts w:ascii="Book Antiqua" w:eastAsia="Book Antiqua" w:hAnsi="Book Antiqua" w:cs="Book Antiqua"/>
          <w:color w:val="000000"/>
          <w:lang w:val="de-DE"/>
        </w:rPr>
        <w:t xml:space="preserve"> 2003: 111-120 [PMID: 14612637 DOI: 10.1097/01.blo.0000092974.12414.22]</w:t>
      </w:r>
    </w:p>
    <w:p w14:paraId="68FCA27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lang w:val="de-DE"/>
        </w:rPr>
        <w:t xml:space="preserve">50 </w:t>
      </w:r>
      <w:r w:rsidRPr="0052580F">
        <w:rPr>
          <w:rFonts w:ascii="Book Antiqua" w:eastAsia="Book Antiqua" w:hAnsi="Book Antiqua" w:cs="Book Antiqua"/>
          <w:b/>
          <w:bCs/>
          <w:color w:val="000000"/>
          <w:lang w:val="de-DE"/>
        </w:rPr>
        <w:t>Lakemeier S</w:t>
      </w:r>
      <w:r w:rsidRPr="0052580F">
        <w:rPr>
          <w:rFonts w:ascii="Book Antiqua" w:eastAsia="Book Antiqua" w:hAnsi="Book Antiqua" w:cs="Book Antiqua"/>
          <w:color w:val="000000"/>
          <w:lang w:val="de-DE"/>
        </w:rPr>
        <w:t xml:space="preserve">, Reichelt JJ, Patzer T, Fuchs-Winkelmann S, Paletta JR, Schofer MD. </w:t>
      </w:r>
      <w:r w:rsidRPr="0052580F">
        <w:rPr>
          <w:rFonts w:ascii="Book Antiqua" w:eastAsia="Book Antiqua" w:hAnsi="Book Antiqua" w:cs="Book Antiqua"/>
          <w:color w:val="000000"/>
        </w:rPr>
        <w:t xml:space="preserve">The association between retraction of the torn rotator cuff and increasing expression of hypoxia inducible factor 1α and vascular endothelial growth factor expression: an immunohistological study. </w:t>
      </w:r>
      <w:r w:rsidRPr="0052580F">
        <w:rPr>
          <w:rFonts w:ascii="Book Antiqua" w:eastAsia="Book Antiqua" w:hAnsi="Book Antiqua" w:cs="Book Antiqua"/>
          <w:i/>
          <w:iCs/>
          <w:color w:val="000000"/>
        </w:rPr>
        <w:t>BMC Musculoskelet Disord</w:t>
      </w:r>
      <w:r w:rsidRPr="0052580F">
        <w:rPr>
          <w:rFonts w:ascii="Book Antiqua" w:eastAsia="Book Antiqua" w:hAnsi="Book Antiqua" w:cs="Book Antiqua"/>
          <w:color w:val="000000"/>
        </w:rPr>
        <w:t xml:space="preserve"> 2010; </w:t>
      </w:r>
      <w:r w:rsidRPr="0052580F">
        <w:rPr>
          <w:rFonts w:ascii="Book Antiqua" w:eastAsia="Book Antiqua" w:hAnsi="Book Antiqua" w:cs="Book Antiqua"/>
          <w:b/>
          <w:bCs/>
          <w:color w:val="000000"/>
        </w:rPr>
        <w:t>11</w:t>
      </w:r>
      <w:r w:rsidRPr="0052580F">
        <w:rPr>
          <w:rFonts w:ascii="Book Antiqua" w:eastAsia="Book Antiqua" w:hAnsi="Book Antiqua" w:cs="Book Antiqua"/>
          <w:color w:val="000000"/>
        </w:rPr>
        <w:t>: 230 [PMID: 20932296 DOI: 10.1186/1471-2474-11-230]</w:t>
      </w:r>
    </w:p>
    <w:p w14:paraId="3EF095B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51 </w:t>
      </w:r>
      <w:r w:rsidRPr="0052580F">
        <w:rPr>
          <w:rFonts w:ascii="Book Antiqua" w:eastAsia="Book Antiqua" w:hAnsi="Book Antiqua" w:cs="Book Antiqua"/>
          <w:b/>
          <w:bCs/>
          <w:color w:val="000000"/>
        </w:rPr>
        <w:t>Ferrer GA</w:t>
      </w:r>
      <w:r w:rsidRPr="0052580F">
        <w:rPr>
          <w:rFonts w:ascii="Book Antiqua" w:eastAsia="Book Antiqua" w:hAnsi="Book Antiqua" w:cs="Book Antiqua"/>
          <w:color w:val="000000"/>
        </w:rPr>
        <w:t xml:space="preserve">, Miller RM, Yoshida M, Wang JH, Musahl V, Debski RE. Localized Rotator Cuff Tendon Degeneration for Cadaveric Shoulders with and Without Tears </w:t>
      </w:r>
      <w:r w:rsidRPr="0052580F">
        <w:rPr>
          <w:rFonts w:ascii="Book Antiqua" w:eastAsia="Book Antiqua" w:hAnsi="Book Antiqua" w:cs="Book Antiqua"/>
          <w:color w:val="000000"/>
        </w:rPr>
        <w:lastRenderedPageBreak/>
        <w:t xml:space="preserve">Isolated to the Supraspinatus Tendon. </w:t>
      </w:r>
      <w:r w:rsidRPr="0052580F">
        <w:rPr>
          <w:rFonts w:ascii="Book Antiqua" w:eastAsia="Book Antiqua" w:hAnsi="Book Antiqua" w:cs="Book Antiqua"/>
          <w:i/>
          <w:iCs/>
          <w:color w:val="000000"/>
        </w:rPr>
        <w:t>Clin Anat</w:t>
      </w:r>
      <w:r w:rsidRPr="0052580F">
        <w:rPr>
          <w:rFonts w:ascii="Book Antiqua" w:eastAsia="Book Antiqua" w:hAnsi="Book Antiqua" w:cs="Book Antiqua"/>
          <w:color w:val="000000"/>
        </w:rPr>
        <w:t xml:space="preserve"> 2020; </w:t>
      </w:r>
      <w:r w:rsidRPr="0052580F">
        <w:rPr>
          <w:rFonts w:ascii="Book Antiqua" w:eastAsia="Book Antiqua" w:hAnsi="Book Antiqua" w:cs="Book Antiqua"/>
          <w:b/>
          <w:bCs/>
          <w:color w:val="000000"/>
        </w:rPr>
        <w:t>33</w:t>
      </w:r>
      <w:r w:rsidRPr="0052580F">
        <w:rPr>
          <w:rFonts w:ascii="Book Antiqua" w:eastAsia="Book Antiqua" w:hAnsi="Book Antiqua" w:cs="Book Antiqua"/>
          <w:color w:val="000000"/>
        </w:rPr>
        <w:t>: 1007-1013 [PMID: 31750575 DOI: 10.1002/ca.23526]</w:t>
      </w:r>
    </w:p>
    <w:p w14:paraId="2EABED43"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52 </w:t>
      </w:r>
      <w:r w:rsidRPr="0052580F">
        <w:rPr>
          <w:rFonts w:ascii="Book Antiqua" w:eastAsia="Book Antiqua" w:hAnsi="Book Antiqua" w:cs="Book Antiqua"/>
          <w:b/>
          <w:bCs/>
          <w:color w:val="000000"/>
        </w:rPr>
        <w:t>Beredjiklian PK</w:t>
      </w:r>
      <w:r w:rsidRPr="0052580F">
        <w:rPr>
          <w:rFonts w:ascii="Book Antiqua" w:eastAsia="Book Antiqua" w:hAnsi="Book Antiqua" w:cs="Book Antiqua"/>
          <w:color w:val="000000"/>
        </w:rPr>
        <w:t xml:space="preserve">, Favata M, Cartmell JS, Flanagan CL, Crombleholme TM, Soslowsky LJ. Regenerative </w:t>
      </w:r>
      <w:r w:rsidRPr="0052580F">
        <w:rPr>
          <w:rFonts w:ascii="Book Antiqua" w:eastAsia="Book Antiqua" w:hAnsi="Book Antiqua" w:cs="Book Antiqua"/>
          <w:i/>
          <w:iCs/>
          <w:color w:val="000000"/>
        </w:rPr>
        <w:t>vs</w:t>
      </w:r>
      <w:r w:rsidRPr="0052580F">
        <w:rPr>
          <w:rFonts w:ascii="Book Antiqua" w:eastAsia="Book Antiqua" w:hAnsi="Book Antiqua" w:cs="Book Antiqua"/>
          <w:color w:val="000000"/>
        </w:rPr>
        <w:t xml:space="preserve"> reparative healing in tendon: a study of biomechanical and histological properties in fetal sheep. </w:t>
      </w:r>
      <w:r w:rsidRPr="0052580F">
        <w:rPr>
          <w:rFonts w:ascii="Book Antiqua" w:eastAsia="Book Antiqua" w:hAnsi="Book Antiqua" w:cs="Book Antiqua"/>
          <w:i/>
          <w:iCs/>
          <w:color w:val="000000"/>
        </w:rPr>
        <w:t>Ann Biomed Eng</w:t>
      </w:r>
      <w:r w:rsidRPr="0052580F">
        <w:rPr>
          <w:rFonts w:ascii="Book Antiqua" w:eastAsia="Book Antiqua" w:hAnsi="Book Antiqua" w:cs="Book Antiqua"/>
          <w:color w:val="000000"/>
        </w:rPr>
        <w:t xml:space="preserve"> 2003; </w:t>
      </w:r>
      <w:r w:rsidRPr="0052580F">
        <w:rPr>
          <w:rFonts w:ascii="Book Antiqua" w:eastAsia="Book Antiqua" w:hAnsi="Book Antiqua" w:cs="Book Antiqua"/>
          <w:b/>
          <w:bCs/>
          <w:color w:val="000000"/>
        </w:rPr>
        <w:t>31</w:t>
      </w:r>
      <w:r w:rsidRPr="0052580F">
        <w:rPr>
          <w:rFonts w:ascii="Book Antiqua" w:eastAsia="Book Antiqua" w:hAnsi="Book Antiqua" w:cs="Book Antiqua"/>
          <w:color w:val="000000"/>
        </w:rPr>
        <w:t>: 1143-1152 [PMID: 14649488 DOI: 10.1114/1.1616931]</w:t>
      </w:r>
    </w:p>
    <w:p w14:paraId="14B9F923" w14:textId="77777777" w:rsidR="00A77B3E" w:rsidRPr="0052580F" w:rsidRDefault="00176C34" w:rsidP="00F97E6B">
      <w:pPr>
        <w:adjustRightInd w:val="0"/>
        <w:snapToGrid w:val="0"/>
        <w:spacing w:line="360" w:lineRule="auto"/>
        <w:jc w:val="both"/>
        <w:rPr>
          <w:rFonts w:ascii="Book Antiqua" w:hAnsi="Book Antiqua"/>
          <w:lang w:val="de-DE"/>
        </w:rPr>
      </w:pPr>
      <w:r w:rsidRPr="0052580F">
        <w:rPr>
          <w:rFonts w:ascii="Book Antiqua" w:eastAsia="Book Antiqua" w:hAnsi="Book Antiqua" w:cs="Book Antiqua"/>
          <w:color w:val="000000"/>
        </w:rPr>
        <w:t xml:space="preserve">53 </w:t>
      </w:r>
      <w:r w:rsidRPr="0052580F">
        <w:rPr>
          <w:rFonts w:ascii="Book Antiqua" w:eastAsia="Book Antiqua" w:hAnsi="Book Antiqua" w:cs="Book Antiqua"/>
          <w:b/>
          <w:bCs/>
          <w:color w:val="000000"/>
        </w:rPr>
        <w:t>Tang QM</w:t>
      </w:r>
      <w:r w:rsidRPr="0052580F">
        <w:rPr>
          <w:rFonts w:ascii="Book Antiqua" w:eastAsia="Book Antiqua" w:hAnsi="Book Antiqua" w:cs="Book Antiqua"/>
          <w:color w:val="000000"/>
        </w:rPr>
        <w:t xml:space="preserve">, Chen JL, Shen WL, Yin Z, Liu HH, Fang Z, Heng BC, Ouyang HW, Chen X. Fetal and adult fibroblasts display intrinsic differences in tendon tissue engineering and regeneration. </w:t>
      </w:r>
      <w:r w:rsidRPr="0052580F">
        <w:rPr>
          <w:rFonts w:ascii="Book Antiqua" w:eastAsia="Book Antiqua" w:hAnsi="Book Antiqua" w:cs="Book Antiqua"/>
          <w:i/>
          <w:iCs/>
          <w:color w:val="000000"/>
          <w:lang w:val="de-DE"/>
        </w:rPr>
        <w:t>Sci Rep</w:t>
      </w:r>
      <w:r w:rsidRPr="0052580F">
        <w:rPr>
          <w:rFonts w:ascii="Book Antiqua" w:eastAsia="Book Antiqua" w:hAnsi="Book Antiqua" w:cs="Book Antiqua"/>
          <w:color w:val="000000"/>
          <w:lang w:val="de-DE"/>
        </w:rPr>
        <w:t xml:space="preserve"> 2014; </w:t>
      </w:r>
      <w:r w:rsidRPr="0052580F">
        <w:rPr>
          <w:rFonts w:ascii="Book Antiqua" w:eastAsia="Book Antiqua" w:hAnsi="Book Antiqua" w:cs="Book Antiqua"/>
          <w:b/>
          <w:bCs/>
          <w:color w:val="000000"/>
          <w:lang w:val="de-DE"/>
        </w:rPr>
        <w:t>4</w:t>
      </w:r>
      <w:r w:rsidRPr="0052580F">
        <w:rPr>
          <w:rFonts w:ascii="Book Antiqua" w:eastAsia="Book Antiqua" w:hAnsi="Book Antiqua" w:cs="Book Antiqua"/>
          <w:color w:val="000000"/>
          <w:lang w:val="de-DE"/>
        </w:rPr>
        <w:t>: 5515 [PMID: 24992450 DOI: 10.1038/srep05515]</w:t>
      </w:r>
    </w:p>
    <w:p w14:paraId="3D97665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lang w:val="de-DE"/>
        </w:rPr>
        <w:t xml:space="preserve">54 </w:t>
      </w:r>
      <w:r w:rsidRPr="0052580F">
        <w:rPr>
          <w:rFonts w:ascii="Book Antiqua" w:eastAsia="Book Antiqua" w:hAnsi="Book Antiqua" w:cs="Book Antiqua"/>
          <w:b/>
          <w:bCs/>
          <w:color w:val="000000"/>
          <w:lang w:val="de-DE"/>
        </w:rPr>
        <w:t>Galatz LM</w:t>
      </w:r>
      <w:r w:rsidRPr="0052580F">
        <w:rPr>
          <w:rFonts w:ascii="Book Antiqua" w:eastAsia="Book Antiqua" w:hAnsi="Book Antiqua" w:cs="Book Antiqua"/>
          <w:color w:val="000000"/>
          <w:lang w:val="de-DE"/>
        </w:rPr>
        <w:t xml:space="preserve">, Gerstenfeld L, Heber-Katz E, Rodeo SA. </w:t>
      </w:r>
      <w:r w:rsidRPr="0052580F">
        <w:rPr>
          <w:rFonts w:ascii="Book Antiqua" w:eastAsia="Book Antiqua" w:hAnsi="Book Antiqua" w:cs="Book Antiqua"/>
          <w:color w:val="000000"/>
        </w:rPr>
        <w:t xml:space="preserve">Tendon regeneration and scar formation: The concept of scarless healing. </w:t>
      </w:r>
      <w:r w:rsidRPr="0052580F">
        <w:rPr>
          <w:rFonts w:ascii="Book Antiqua" w:eastAsia="Book Antiqua" w:hAnsi="Book Antiqua" w:cs="Book Antiqua"/>
          <w:i/>
          <w:iCs/>
          <w:color w:val="000000"/>
        </w:rPr>
        <w:t>J Orthop Res</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33</w:t>
      </w:r>
      <w:r w:rsidRPr="0052580F">
        <w:rPr>
          <w:rFonts w:ascii="Book Antiqua" w:eastAsia="Book Antiqua" w:hAnsi="Book Antiqua" w:cs="Book Antiqua"/>
          <w:color w:val="000000"/>
        </w:rPr>
        <w:t>: 823-831 [PMID: 25676657 DOI: 10.1002/jor.22853]</w:t>
      </w:r>
    </w:p>
    <w:p w14:paraId="743EF5E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55 </w:t>
      </w:r>
      <w:r w:rsidRPr="0052580F">
        <w:rPr>
          <w:rFonts w:ascii="Book Antiqua" w:eastAsia="Book Antiqua" w:hAnsi="Book Antiqua" w:cs="Book Antiqua"/>
          <w:b/>
          <w:bCs/>
          <w:color w:val="000000"/>
        </w:rPr>
        <w:t>Moser HL</w:t>
      </w:r>
      <w:r w:rsidRPr="0052580F">
        <w:rPr>
          <w:rFonts w:ascii="Book Antiqua" w:eastAsia="Book Antiqua" w:hAnsi="Book Antiqua" w:cs="Book Antiqua"/>
          <w:color w:val="000000"/>
        </w:rPr>
        <w:t xml:space="preserve">, Doe AP, Meier K, Garnier S, Laudier D, Akiyama H, Zumstein MA, Galatz LM, Huang AH. Genetic lineage tracing of targeted cell populations during enthesis healing. </w:t>
      </w:r>
      <w:r w:rsidRPr="0052580F">
        <w:rPr>
          <w:rFonts w:ascii="Book Antiqua" w:eastAsia="Book Antiqua" w:hAnsi="Book Antiqua" w:cs="Book Antiqua"/>
          <w:i/>
          <w:iCs/>
          <w:color w:val="000000"/>
        </w:rPr>
        <w:t>J Orthop Res</w:t>
      </w:r>
      <w:r w:rsidRPr="0052580F">
        <w:rPr>
          <w:rFonts w:ascii="Book Antiqua" w:eastAsia="Book Antiqua" w:hAnsi="Book Antiqua" w:cs="Book Antiqua"/>
          <w:color w:val="000000"/>
        </w:rPr>
        <w:t xml:space="preserve"> 2018; </w:t>
      </w:r>
      <w:r w:rsidRPr="0052580F">
        <w:rPr>
          <w:rFonts w:ascii="Book Antiqua" w:eastAsia="Book Antiqua" w:hAnsi="Book Antiqua" w:cs="Book Antiqua"/>
          <w:b/>
          <w:bCs/>
          <w:color w:val="000000"/>
        </w:rPr>
        <w:t>36</w:t>
      </w:r>
      <w:r w:rsidRPr="0052580F">
        <w:rPr>
          <w:rFonts w:ascii="Book Antiqua" w:eastAsia="Book Antiqua" w:hAnsi="Book Antiqua" w:cs="Book Antiqua"/>
          <w:color w:val="000000"/>
        </w:rPr>
        <w:t>: 3275-3284 [PMID: 30084210 DOI: 10.1002/jor.24122]</w:t>
      </w:r>
    </w:p>
    <w:p w14:paraId="2E6C328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56 </w:t>
      </w:r>
      <w:r w:rsidRPr="0052580F">
        <w:rPr>
          <w:rFonts w:ascii="Book Antiqua" w:eastAsia="Book Antiqua" w:hAnsi="Book Antiqua" w:cs="Book Antiqua"/>
          <w:b/>
          <w:bCs/>
          <w:color w:val="000000"/>
        </w:rPr>
        <w:t>Cook JL</w:t>
      </w:r>
      <w:r w:rsidRPr="0052580F">
        <w:rPr>
          <w:rFonts w:ascii="Book Antiqua" w:eastAsia="Book Antiqua" w:hAnsi="Book Antiqua" w:cs="Book Antiqua"/>
          <w:color w:val="000000"/>
        </w:rPr>
        <w:t xml:space="preserve">, Feller JA, Bonar SF, Khan KM. Abnormal tenocyte morphology is more prevalent than collagen disruption in asymptomatic athletes' patellar tendons. </w:t>
      </w:r>
      <w:r w:rsidRPr="0052580F">
        <w:rPr>
          <w:rFonts w:ascii="Book Antiqua" w:eastAsia="Book Antiqua" w:hAnsi="Book Antiqua" w:cs="Book Antiqua"/>
          <w:i/>
          <w:iCs/>
          <w:color w:val="000000"/>
        </w:rPr>
        <w:t>J Orthop Res</w:t>
      </w:r>
      <w:r w:rsidRPr="0052580F">
        <w:rPr>
          <w:rFonts w:ascii="Book Antiqua" w:eastAsia="Book Antiqua" w:hAnsi="Book Antiqua" w:cs="Book Antiqua"/>
          <w:color w:val="000000"/>
        </w:rPr>
        <w:t xml:space="preserve"> 2004; </w:t>
      </w:r>
      <w:r w:rsidRPr="0052580F">
        <w:rPr>
          <w:rFonts w:ascii="Book Antiqua" w:eastAsia="Book Antiqua" w:hAnsi="Book Antiqua" w:cs="Book Antiqua"/>
          <w:b/>
          <w:bCs/>
          <w:color w:val="000000"/>
        </w:rPr>
        <w:t>22</w:t>
      </w:r>
      <w:r w:rsidRPr="0052580F">
        <w:rPr>
          <w:rFonts w:ascii="Book Antiqua" w:eastAsia="Book Antiqua" w:hAnsi="Book Antiqua" w:cs="Book Antiqua"/>
          <w:color w:val="000000"/>
        </w:rPr>
        <w:t>: 334-338 [PMID: 15013093 DOI: 10.1016/j.orthres.2003.08.005]</w:t>
      </w:r>
    </w:p>
    <w:p w14:paraId="07DC157B"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57 </w:t>
      </w:r>
      <w:r w:rsidRPr="0052580F">
        <w:rPr>
          <w:rFonts w:ascii="Book Antiqua" w:eastAsia="Book Antiqua" w:hAnsi="Book Antiqua" w:cs="Book Antiqua"/>
          <w:b/>
          <w:bCs/>
          <w:color w:val="000000"/>
        </w:rPr>
        <w:t>Maffulli N</w:t>
      </w:r>
      <w:r w:rsidRPr="0052580F">
        <w:rPr>
          <w:rFonts w:ascii="Book Antiqua" w:eastAsia="Book Antiqua" w:hAnsi="Book Antiqua" w:cs="Book Antiqua"/>
          <w:color w:val="000000"/>
        </w:rPr>
        <w:t xml:space="preserve">, Longo UG, Franceschi F, Rabitti C, Denaro V. Movin and Bonar scores assess the same characteristics of tendon histology. </w:t>
      </w:r>
      <w:r w:rsidRPr="0052580F">
        <w:rPr>
          <w:rFonts w:ascii="Book Antiqua" w:eastAsia="Book Antiqua" w:hAnsi="Book Antiqua" w:cs="Book Antiqua"/>
          <w:i/>
          <w:iCs/>
          <w:color w:val="000000"/>
        </w:rPr>
        <w:t>Clin Orthop Relat Res</w:t>
      </w:r>
      <w:r w:rsidRPr="0052580F">
        <w:rPr>
          <w:rFonts w:ascii="Book Antiqua" w:eastAsia="Book Antiqua" w:hAnsi="Book Antiqua" w:cs="Book Antiqua"/>
          <w:color w:val="000000"/>
        </w:rPr>
        <w:t xml:space="preserve"> 2008; </w:t>
      </w:r>
      <w:r w:rsidRPr="0052580F">
        <w:rPr>
          <w:rFonts w:ascii="Book Antiqua" w:eastAsia="Book Antiqua" w:hAnsi="Book Antiqua" w:cs="Book Antiqua"/>
          <w:b/>
          <w:bCs/>
          <w:color w:val="000000"/>
        </w:rPr>
        <w:t>466</w:t>
      </w:r>
      <w:r w:rsidRPr="0052580F">
        <w:rPr>
          <w:rFonts w:ascii="Book Antiqua" w:eastAsia="Book Antiqua" w:hAnsi="Book Antiqua" w:cs="Book Antiqua"/>
          <w:color w:val="000000"/>
        </w:rPr>
        <w:t>: 1605-1611 [PMID: 18437501 DOI: 10.1007/s11999-008-0261-0]</w:t>
      </w:r>
    </w:p>
    <w:p w14:paraId="2130C363"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58 </w:t>
      </w:r>
      <w:r w:rsidRPr="0052580F">
        <w:rPr>
          <w:rFonts w:ascii="Book Antiqua" w:eastAsia="Book Antiqua" w:hAnsi="Book Antiqua" w:cs="Book Antiqua"/>
          <w:b/>
          <w:bCs/>
          <w:color w:val="000000"/>
        </w:rPr>
        <w:t>Fearon A</w:t>
      </w:r>
      <w:r w:rsidRPr="0052580F">
        <w:rPr>
          <w:rFonts w:ascii="Book Antiqua" w:eastAsia="Book Antiqua" w:hAnsi="Book Antiqua" w:cs="Book Antiqua"/>
          <w:color w:val="000000"/>
        </w:rPr>
        <w:t xml:space="preserve">, Dahlstrom JE, Twin J, Cook J, Scott A. The Bonar score revisited: region of evaluation significantly influences the standardized assessment of tendon degeneration. </w:t>
      </w:r>
      <w:r w:rsidRPr="0052580F">
        <w:rPr>
          <w:rFonts w:ascii="Book Antiqua" w:eastAsia="Book Antiqua" w:hAnsi="Book Antiqua" w:cs="Book Antiqua"/>
          <w:i/>
          <w:iCs/>
          <w:color w:val="000000"/>
        </w:rPr>
        <w:t>J Sci Med Sport</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17</w:t>
      </w:r>
      <w:r w:rsidRPr="0052580F">
        <w:rPr>
          <w:rFonts w:ascii="Book Antiqua" w:eastAsia="Book Antiqua" w:hAnsi="Book Antiqua" w:cs="Book Antiqua"/>
          <w:color w:val="000000"/>
        </w:rPr>
        <w:t>: 346-350 [PMID: 23932935 DOI: 10.1016/j.jsams.2013.07.008]</w:t>
      </w:r>
    </w:p>
    <w:p w14:paraId="66C46D2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59 </w:t>
      </w:r>
      <w:r w:rsidRPr="0052580F">
        <w:rPr>
          <w:rFonts w:ascii="Book Antiqua" w:eastAsia="Book Antiqua" w:hAnsi="Book Antiqua" w:cs="Book Antiqua"/>
          <w:b/>
          <w:bCs/>
          <w:color w:val="000000"/>
        </w:rPr>
        <w:t>Kim SH</w:t>
      </w:r>
      <w:r w:rsidRPr="0052580F">
        <w:rPr>
          <w:rFonts w:ascii="Book Antiqua" w:eastAsia="Book Antiqua" w:hAnsi="Book Antiqua" w:cs="Book Antiqua"/>
          <w:color w:val="000000"/>
        </w:rPr>
        <w:t xml:space="preserve">, Chung SW, Oh JH. Expression of insulin-like growth factor type 1 receptor and myosin heavy chain in rabbit's rotator cuff muscle after injection of adipose-derived stem cell. </w:t>
      </w:r>
      <w:r w:rsidRPr="0052580F">
        <w:rPr>
          <w:rFonts w:ascii="Book Antiqua" w:eastAsia="Book Antiqua" w:hAnsi="Book Antiqua" w:cs="Book Antiqua"/>
          <w:i/>
          <w:iCs/>
          <w:color w:val="000000"/>
        </w:rPr>
        <w:t>Knee Surg Sports Traumatol Arthrosc</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22</w:t>
      </w:r>
      <w:r w:rsidRPr="0052580F">
        <w:rPr>
          <w:rFonts w:ascii="Book Antiqua" w:eastAsia="Book Antiqua" w:hAnsi="Book Antiqua" w:cs="Book Antiqua"/>
          <w:color w:val="000000"/>
        </w:rPr>
        <w:t>: 2867-2873 [PMID: 23736255 DOI: 10.1007/s00167-013-2560-6]</w:t>
      </w:r>
    </w:p>
    <w:p w14:paraId="189D4ABD"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 xml:space="preserve">60 </w:t>
      </w:r>
      <w:r w:rsidRPr="0052580F">
        <w:rPr>
          <w:rFonts w:ascii="Book Antiqua" w:eastAsia="Book Antiqua" w:hAnsi="Book Antiqua" w:cs="Book Antiqua"/>
          <w:b/>
          <w:bCs/>
          <w:color w:val="000000"/>
        </w:rPr>
        <w:t>Valencia Mora M</w:t>
      </w:r>
      <w:r w:rsidRPr="0052580F">
        <w:rPr>
          <w:rFonts w:ascii="Book Antiqua" w:eastAsia="Book Antiqua" w:hAnsi="Book Antiqua" w:cs="Book Antiqua"/>
          <w:color w:val="000000"/>
        </w:rPr>
        <w:t xml:space="preserve">, Antuña Antuña S, García Arranz M, Carrascal MT, Barco R. Application of adipose tissue-derived stem cells in a rat rotator cuff repair model. </w:t>
      </w:r>
      <w:r w:rsidRPr="0052580F">
        <w:rPr>
          <w:rFonts w:ascii="Book Antiqua" w:eastAsia="Book Antiqua" w:hAnsi="Book Antiqua" w:cs="Book Antiqua"/>
          <w:i/>
          <w:iCs/>
          <w:color w:val="000000"/>
        </w:rPr>
        <w:t>Injury</w:t>
      </w:r>
      <w:r w:rsidRPr="0052580F">
        <w:rPr>
          <w:rFonts w:ascii="Book Antiqua" w:eastAsia="Book Antiqua" w:hAnsi="Book Antiqua" w:cs="Book Antiqua"/>
          <w:color w:val="000000"/>
        </w:rPr>
        <w:t xml:space="preserve"> 2014; </w:t>
      </w:r>
      <w:r w:rsidRPr="0052580F">
        <w:rPr>
          <w:rFonts w:ascii="Book Antiqua" w:eastAsia="Book Antiqua" w:hAnsi="Book Antiqua" w:cs="Book Antiqua"/>
          <w:b/>
          <w:bCs/>
          <w:color w:val="000000"/>
        </w:rPr>
        <w:t>45 Suppl 4</w:t>
      </w:r>
      <w:r w:rsidRPr="0052580F">
        <w:rPr>
          <w:rFonts w:ascii="Book Antiqua" w:eastAsia="Book Antiqua" w:hAnsi="Book Antiqua" w:cs="Book Antiqua"/>
          <w:color w:val="000000"/>
        </w:rPr>
        <w:t>: S22-S27 [PMID: 25384471 DOI: 10.1016/S0020-1383(14)70006-3]</w:t>
      </w:r>
    </w:p>
    <w:p w14:paraId="65490402"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61 </w:t>
      </w:r>
      <w:r w:rsidRPr="0052580F">
        <w:rPr>
          <w:rFonts w:ascii="Book Antiqua" w:eastAsia="Book Antiqua" w:hAnsi="Book Antiqua" w:cs="Book Antiqua"/>
          <w:b/>
          <w:bCs/>
          <w:color w:val="000000"/>
        </w:rPr>
        <w:t>Chen HS</w:t>
      </w:r>
      <w:r w:rsidRPr="0052580F">
        <w:rPr>
          <w:rFonts w:ascii="Book Antiqua" w:eastAsia="Book Antiqua" w:hAnsi="Book Antiqua" w:cs="Book Antiqua"/>
          <w:color w:val="000000"/>
        </w:rPr>
        <w:t xml:space="preserve">, Su YT, Chan TM, Su YJ, Syu WS, Harn HJ, Lin SZ, Chiu SC. Human adipose-derived stem cells accelerate the restoration of tensile strength of tendon and alleviate the progression of rotator cuff injury in a rat model. </w:t>
      </w:r>
      <w:r w:rsidRPr="0052580F">
        <w:rPr>
          <w:rFonts w:ascii="Book Antiqua" w:eastAsia="Book Antiqua" w:hAnsi="Book Antiqua" w:cs="Book Antiqua"/>
          <w:i/>
          <w:iCs/>
          <w:color w:val="000000"/>
        </w:rPr>
        <w:t>Cell Transplant</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24</w:t>
      </w:r>
      <w:r w:rsidRPr="0052580F">
        <w:rPr>
          <w:rFonts w:ascii="Book Antiqua" w:eastAsia="Book Antiqua" w:hAnsi="Book Antiqua" w:cs="Book Antiqua"/>
          <w:color w:val="000000"/>
        </w:rPr>
        <w:t>: 509-520 [PMID: 25654771 DOI: 10.3727/096368915X686968]</w:t>
      </w:r>
    </w:p>
    <w:p w14:paraId="3D2BA847"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62 </w:t>
      </w:r>
      <w:r w:rsidRPr="0052580F">
        <w:rPr>
          <w:rFonts w:ascii="Book Antiqua" w:eastAsia="Book Antiqua" w:hAnsi="Book Antiqua" w:cs="Book Antiqua"/>
          <w:b/>
          <w:bCs/>
          <w:color w:val="000000"/>
        </w:rPr>
        <w:t>Gumucio JP</w:t>
      </w:r>
      <w:r w:rsidRPr="0052580F">
        <w:rPr>
          <w:rFonts w:ascii="Book Antiqua" w:eastAsia="Book Antiqua" w:hAnsi="Book Antiqua" w:cs="Book Antiqua"/>
          <w:color w:val="000000"/>
        </w:rPr>
        <w:t xml:space="preserve">, Flood MD, Roche SM, Sugg KB, Momoh AO, Kosnik PE, Bedi A, Mendias CL. Stromal vascular stem cell treatment decreases muscle fibrosis following chronic rotator cuff tear. </w:t>
      </w:r>
      <w:r w:rsidRPr="0052580F">
        <w:rPr>
          <w:rFonts w:ascii="Book Antiqua" w:eastAsia="Book Antiqua" w:hAnsi="Book Antiqua" w:cs="Book Antiqua"/>
          <w:i/>
          <w:iCs/>
          <w:color w:val="000000"/>
        </w:rPr>
        <w:t>Int Orthop</w:t>
      </w:r>
      <w:r w:rsidRPr="0052580F">
        <w:rPr>
          <w:rFonts w:ascii="Book Antiqua" w:eastAsia="Book Antiqua" w:hAnsi="Book Antiqua" w:cs="Book Antiqua"/>
          <w:color w:val="000000"/>
        </w:rPr>
        <w:t xml:space="preserve"> 2016; </w:t>
      </w:r>
      <w:r w:rsidRPr="0052580F">
        <w:rPr>
          <w:rFonts w:ascii="Book Antiqua" w:eastAsia="Book Antiqua" w:hAnsi="Book Antiqua" w:cs="Book Antiqua"/>
          <w:b/>
          <w:bCs/>
          <w:color w:val="000000"/>
        </w:rPr>
        <w:t>40</w:t>
      </w:r>
      <w:r w:rsidRPr="0052580F">
        <w:rPr>
          <w:rFonts w:ascii="Book Antiqua" w:eastAsia="Book Antiqua" w:hAnsi="Book Antiqua" w:cs="Book Antiqua"/>
          <w:color w:val="000000"/>
        </w:rPr>
        <w:t>: 759-764 [PMID: 26224616 DOI: 10.1007/s00264-015-2937-x]</w:t>
      </w:r>
    </w:p>
    <w:p w14:paraId="4EE386A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63 </w:t>
      </w:r>
      <w:r w:rsidRPr="0052580F">
        <w:rPr>
          <w:rFonts w:ascii="Book Antiqua" w:eastAsia="Book Antiqua" w:hAnsi="Book Antiqua" w:cs="Book Antiqua"/>
          <w:b/>
          <w:bCs/>
          <w:color w:val="000000"/>
        </w:rPr>
        <w:t>Tsekes D</w:t>
      </w:r>
      <w:r w:rsidRPr="0052580F">
        <w:rPr>
          <w:rFonts w:ascii="Book Antiqua" w:eastAsia="Book Antiqua" w:hAnsi="Book Antiqua" w:cs="Book Antiqua"/>
          <w:color w:val="000000"/>
        </w:rPr>
        <w:t xml:space="preserve">, Konstantopoulos G, Khan WS, Rossouw D, Elvey M, Singh J. Use of stem cells and growth factors in rotator cuff tendon repair. </w:t>
      </w:r>
      <w:r w:rsidRPr="0052580F">
        <w:rPr>
          <w:rFonts w:ascii="Book Antiqua" w:eastAsia="Book Antiqua" w:hAnsi="Book Antiqua" w:cs="Book Antiqua"/>
          <w:i/>
          <w:iCs/>
          <w:color w:val="000000"/>
        </w:rPr>
        <w:t>Eur J Orthop Surg Traumatol</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29</w:t>
      </w:r>
      <w:r w:rsidRPr="0052580F">
        <w:rPr>
          <w:rFonts w:ascii="Book Antiqua" w:eastAsia="Book Antiqua" w:hAnsi="Book Antiqua" w:cs="Book Antiqua"/>
          <w:color w:val="000000"/>
        </w:rPr>
        <w:t>: 747-757 [PMID: 30627922 DOI: 10.1007/s00590-019-02366-x]</w:t>
      </w:r>
    </w:p>
    <w:p w14:paraId="09B2A7B7"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64 </w:t>
      </w:r>
      <w:r w:rsidRPr="0052580F">
        <w:rPr>
          <w:rFonts w:ascii="Book Antiqua" w:eastAsia="Book Antiqua" w:hAnsi="Book Antiqua" w:cs="Book Antiqua"/>
          <w:b/>
          <w:bCs/>
          <w:color w:val="000000"/>
        </w:rPr>
        <w:t>Docheva D</w:t>
      </w:r>
      <w:r w:rsidRPr="0052580F">
        <w:rPr>
          <w:rFonts w:ascii="Book Antiqua" w:eastAsia="Book Antiqua" w:hAnsi="Book Antiqua" w:cs="Book Antiqua"/>
          <w:color w:val="000000"/>
        </w:rPr>
        <w:t xml:space="preserve">, Müller SA, Majewski M, Evans CH. Biologics for tendon repair. </w:t>
      </w:r>
      <w:r w:rsidRPr="0052580F">
        <w:rPr>
          <w:rFonts w:ascii="Book Antiqua" w:eastAsia="Book Antiqua" w:hAnsi="Book Antiqua" w:cs="Book Antiqua"/>
          <w:i/>
          <w:iCs/>
          <w:color w:val="000000"/>
        </w:rPr>
        <w:t>Adv Drug Deliv Rev</w:t>
      </w:r>
      <w:r w:rsidRPr="0052580F">
        <w:rPr>
          <w:rFonts w:ascii="Book Antiqua" w:eastAsia="Book Antiqua" w:hAnsi="Book Antiqua" w:cs="Book Antiqua"/>
          <w:color w:val="000000"/>
        </w:rPr>
        <w:t xml:space="preserve"> 2015; </w:t>
      </w:r>
      <w:r w:rsidRPr="0052580F">
        <w:rPr>
          <w:rFonts w:ascii="Book Antiqua" w:eastAsia="Book Antiqua" w:hAnsi="Book Antiqua" w:cs="Book Antiqua"/>
          <w:b/>
          <w:bCs/>
          <w:color w:val="000000"/>
        </w:rPr>
        <w:t>84</w:t>
      </w:r>
      <w:r w:rsidRPr="0052580F">
        <w:rPr>
          <w:rFonts w:ascii="Book Antiqua" w:eastAsia="Book Antiqua" w:hAnsi="Book Antiqua" w:cs="Book Antiqua"/>
          <w:color w:val="000000"/>
        </w:rPr>
        <w:t>: 222-239 [PMID: 25446135 DOI: 10.1016/j.addr.2014.11.015]</w:t>
      </w:r>
    </w:p>
    <w:p w14:paraId="25D8DD8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65 </w:t>
      </w:r>
      <w:r w:rsidRPr="0052580F">
        <w:rPr>
          <w:rFonts w:ascii="Book Antiqua" w:eastAsia="Book Antiqua" w:hAnsi="Book Antiqua" w:cs="Book Antiqua"/>
          <w:b/>
          <w:bCs/>
          <w:color w:val="000000"/>
        </w:rPr>
        <w:t>Qi F</w:t>
      </w:r>
      <w:r w:rsidRPr="0052580F">
        <w:rPr>
          <w:rFonts w:ascii="Book Antiqua" w:eastAsia="Book Antiqua" w:hAnsi="Book Antiqua" w:cs="Book Antiqua"/>
          <w:color w:val="000000"/>
        </w:rPr>
        <w:t xml:space="preserve">, Deng Z, Ma Y, Wang S, Liu C, Lyu F, Wang T, Zheng Q. From the perspective of embryonic tendon development: various cells applied to tendon tissue engineering. </w:t>
      </w:r>
      <w:r w:rsidRPr="0052580F">
        <w:rPr>
          <w:rFonts w:ascii="Book Antiqua" w:eastAsia="Book Antiqua" w:hAnsi="Book Antiqua" w:cs="Book Antiqua"/>
          <w:i/>
          <w:iCs/>
          <w:color w:val="000000"/>
        </w:rPr>
        <w:t>Ann Transl Med</w:t>
      </w:r>
      <w:r w:rsidRPr="0052580F">
        <w:rPr>
          <w:rFonts w:ascii="Book Antiqua" w:eastAsia="Book Antiqua" w:hAnsi="Book Antiqua" w:cs="Book Antiqua"/>
          <w:color w:val="000000"/>
        </w:rPr>
        <w:t xml:space="preserve"> 2020; </w:t>
      </w:r>
      <w:r w:rsidRPr="0052580F">
        <w:rPr>
          <w:rFonts w:ascii="Book Antiqua" w:eastAsia="Book Antiqua" w:hAnsi="Book Antiqua" w:cs="Book Antiqua"/>
          <w:b/>
          <w:bCs/>
          <w:color w:val="000000"/>
        </w:rPr>
        <w:t>8</w:t>
      </w:r>
      <w:r w:rsidRPr="0052580F">
        <w:rPr>
          <w:rFonts w:ascii="Book Antiqua" w:eastAsia="Book Antiqua" w:hAnsi="Book Antiqua" w:cs="Book Antiqua"/>
          <w:color w:val="000000"/>
        </w:rPr>
        <w:t>: 131 [PMID: 32175424 DOI: 10.21037/atm.2019.12.78]</w:t>
      </w:r>
    </w:p>
    <w:p w14:paraId="0BB7CA9B"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66 </w:t>
      </w:r>
      <w:r w:rsidRPr="0052580F">
        <w:rPr>
          <w:rFonts w:ascii="Book Antiqua" w:eastAsia="Book Antiqua" w:hAnsi="Book Antiqua" w:cs="Book Antiqua"/>
          <w:b/>
          <w:bCs/>
          <w:color w:val="000000"/>
        </w:rPr>
        <w:t>Haenel A</w:t>
      </w:r>
      <w:r w:rsidRPr="0052580F">
        <w:rPr>
          <w:rFonts w:ascii="Book Antiqua" w:eastAsia="Book Antiqua" w:hAnsi="Book Antiqua" w:cs="Book Antiqua"/>
          <w:color w:val="000000"/>
        </w:rPr>
        <w:t xml:space="preserve">, Ghosn M, Karimi T, Vykoukal J, Shah D, Valderrabano M, Schulz DG, Raizner A, Schmitz C, Alt EU. Unmodified autologous stem cells at point of care for chronic myocardial infarction. </w:t>
      </w:r>
      <w:r w:rsidRPr="0052580F">
        <w:rPr>
          <w:rFonts w:ascii="Book Antiqua" w:eastAsia="Book Antiqua" w:hAnsi="Book Antiqua" w:cs="Book Antiqua"/>
          <w:i/>
          <w:iCs/>
          <w:color w:val="000000"/>
        </w:rPr>
        <w:t>World J Stem Cells</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11</w:t>
      </w:r>
      <w:r w:rsidRPr="0052580F">
        <w:rPr>
          <w:rFonts w:ascii="Book Antiqua" w:eastAsia="Book Antiqua" w:hAnsi="Book Antiqua" w:cs="Book Antiqua"/>
          <w:color w:val="000000"/>
        </w:rPr>
        <w:t>: 831-858 [PMID: 31692971 DOI: 10.4252/wjsc.v11.i10.831]</w:t>
      </w:r>
    </w:p>
    <w:p w14:paraId="24E45D2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67 </w:t>
      </w:r>
      <w:r w:rsidRPr="0052580F">
        <w:rPr>
          <w:rFonts w:ascii="Book Antiqua" w:eastAsia="Book Antiqua" w:hAnsi="Book Antiqua" w:cs="Book Antiqua"/>
          <w:b/>
          <w:bCs/>
          <w:color w:val="000000"/>
        </w:rPr>
        <w:t>Solakoglu Ö</w:t>
      </w:r>
      <w:r w:rsidRPr="0052580F">
        <w:rPr>
          <w:rFonts w:ascii="Book Antiqua" w:eastAsia="Book Antiqua" w:hAnsi="Book Antiqua" w:cs="Book Antiqua"/>
          <w:color w:val="000000"/>
        </w:rPr>
        <w:t xml:space="preserve">, Götz W, Kiessling MC, Alt C, Schmitz C, Alt EU. Improved guided bone regeneration by combined application of unmodified, fresh autologous adipose derived regenerative cells and plasma rich in growth factors: A first-in-human case report and literature review. </w:t>
      </w:r>
      <w:r w:rsidRPr="0052580F">
        <w:rPr>
          <w:rFonts w:ascii="Book Antiqua" w:eastAsia="Book Antiqua" w:hAnsi="Book Antiqua" w:cs="Book Antiqua"/>
          <w:i/>
          <w:iCs/>
          <w:color w:val="000000"/>
        </w:rPr>
        <w:t>World J Stem Cells</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11</w:t>
      </w:r>
      <w:r w:rsidRPr="0052580F">
        <w:rPr>
          <w:rFonts w:ascii="Book Antiqua" w:eastAsia="Book Antiqua" w:hAnsi="Book Antiqua" w:cs="Book Antiqua"/>
          <w:color w:val="000000"/>
        </w:rPr>
        <w:t>: 124-146 [PMID: 30842809 DOI: 10.4252/wjsc.v11.i2.124]</w:t>
      </w:r>
    </w:p>
    <w:p w14:paraId="67D54CAB"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lastRenderedPageBreak/>
        <w:t xml:space="preserve">68 </w:t>
      </w:r>
      <w:r w:rsidRPr="0052580F">
        <w:rPr>
          <w:rFonts w:ascii="Book Antiqua" w:eastAsia="Book Antiqua" w:hAnsi="Book Antiqua" w:cs="Book Antiqua"/>
          <w:b/>
          <w:bCs/>
          <w:color w:val="000000"/>
        </w:rPr>
        <w:t>Connor DE</w:t>
      </w:r>
      <w:r w:rsidRPr="0052580F">
        <w:rPr>
          <w:rFonts w:ascii="Book Antiqua" w:eastAsia="Book Antiqua" w:hAnsi="Book Antiqua" w:cs="Book Antiqua"/>
          <w:color w:val="000000"/>
        </w:rPr>
        <w:t xml:space="preserve">, Paulus JA, Dabestani PJ, Thankam FK, Dilisio MF, Gross RM, Agrawal DK. Therapeutic potential of exosomes in rotator cuff tendon healing. </w:t>
      </w:r>
      <w:r w:rsidRPr="0052580F">
        <w:rPr>
          <w:rFonts w:ascii="Book Antiqua" w:eastAsia="Book Antiqua" w:hAnsi="Book Antiqua" w:cs="Book Antiqua"/>
          <w:i/>
          <w:iCs/>
          <w:color w:val="000000"/>
        </w:rPr>
        <w:t>J Bone Miner Metab</w:t>
      </w:r>
      <w:r w:rsidRPr="0052580F">
        <w:rPr>
          <w:rFonts w:ascii="Book Antiqua" w:eastAsia="Book Antiqua" w:hAnsi="Book Antiqua" w:cs="Book Antiqua"/>
          <w:color w:val="000000"/>
        </w:rPr>
        <w:t xml:space="preserve"> 2019; </w:t>
      </w:r>
      <w:r w:rsidRPr="0052580F">
        <w:rPr>
          <w:rFonts w:ascii="Book Antiqua" w:eastAsia="Book Antiqua" w:hAnsi="Book Antiqua" w:cs="Book Antiqua"/>
          <w:b/>
          <w:bCs/>
          <w:color w:val="000000"/>
        </w:rPr>
        <w:t>37</w:t>
      </w:r>
      <w:r w:rsidRPr="0052580F">
        <w:rPr>
          <w:rFonts w:ascii="Book Antiqua" w:eastAsia="Book Antiqua" w:hAnsi="Book Antiqua" w:cs="Book Antiqua"/>
          <w:color w:val="000000"/>
        </w:rPr>
        <w:t>: 759-767 [PMID: 31154535 DOI: 10.1007/s00774-019-01013-z]</w:t>
      </w:r>
    </w:p>
    <w:p w14:paraId="7CEB373A"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69 </w:t>
      </w:r>
      <w:r w:rsidRPr="0052580F">
        <w:rPr>
          <w:rFonts w:ascii="Book Antiqua" w:eastAsia="Book Antiqua" w:hAnsi="Book Antiqua" w:cs="Book Antiqua"/>
          <w:b/>
          <w:bCs/>
          <w:color w:val="000000"/>
        </w:rPr>
        <w:t>Zhang M</w:t>
      </w:r>
      <w:r w:rsidRPr="0052580F">
        <w:rPr>
          <w:rFonts w:ascii="Book Antiqua" w:eastAsia="Book Antiqua" w:hAnsi="Book Antiqua" w:cs="Book Antiqua"/>
          <w:color w:val="000000"/>
        </w:rPr>
        <w:t xml:space="preserve">, Liu H, Cui Q, Han P, Yang S, Shi M, Zhang T, Zhang Z, Li Z. Tendon stem cell-derived exosomes regulate inflammation and promote the high-quality healing of injured tendon. </w:t>
      </w:r>
      <w:r w:rsidRPr="0052580F">
        <w:rPr>
          <w:rFonts w:ascii="Book Antiqua" w:eastAsia="Book Antiqua" w:hAnsi="Book Antiqua" w:cs="Book Antiqua"/>
          <w:i/>
          <w:iCs/>
          <w:color w:val="000000"/>
        </w:rPr>
        <w:t>Stem Cell Res Ther</w:t>
      </w:r>
      <w:r w:rsidRPr="0052580F">
        <w:rPr>
          <w:rFonts w:ascii="Book Antiqua" w:eastAsia="Book Antiqua" w:hAnsi="Book Antiqua" w:cs="Book Antiqua"/>
          <w:color w:val="000000"/>
        </w:rPr>
        <w:t xml:space="preserve"> 2020; </w:t>
      </w:r>
      <w:r w:rsidRPr="0052580F">
        <w:rPr>
          <w:rFonts w:ascii="Book Antiqua" w:eastAsia="Book Antiqua" w:hAnsi="Book Antiqua" w:cs="Book Antiqua"/>
          <w:b/>
          <w:bCs/>
          <w:color w:val="000000"/>
        </w:rPr>
        <w:t>11</w:t>
      </w:r>
      <w:r w:rsidRPr="0052580F">
        <w:rPr>
          <w:rFonts w:ascii="Book Antiqua" w:eastAsia="Book Antiqua" w:hAnsi="Book Antiqua" w:cs="Book Antiqua"/>
          <w:color w:val="000000"/>
        </w:rPr>
        <w:t>: 402 [PMID: 32943109 DOI: 10.1186/s13287-020-01918-x]</w:t>
      </w:r>
    </w:p>
    <w:p w14:paraId="66B2969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70 </w:t>
      </w:r>
      <w:r w:rsidRPr="0052580F">
        <w:rPr>
          <w:rFonts w:ascii="Book Antiqua" w:eastAsia="Book Antiqua" w:hAnsi="Book Antiqua" w:cs="Book Antiqua"/>
          <w:b/>
          <w:bCs/>
          <w:color w:val="000000"/>
        </w:rPr>
        <w:t>Yu H</w:t>
      </w:r>
      <w:r w:rsidRPr="0052580F">
        <w:rPr>
          <w:rFonts w:ascii="Book Antiqua" w:eastAsia="Book Antiqua" w:hAnsi="Book Antiqua" w:cs="Book Antiqua"/>
          <w:color w:val="000000"/>
        </w:rPr>
        <w:t xml:space="preserve">, Cheng J, Shi W, Ren B, Zhao F, Shi Y, Yang P, Duan X, Zhang J, Fu X, Hu X, Ao Y. Bone marrow mesenchymal stem cell-derived exosomes promote tendon regeneration by facilitating the proliferation and migration of endogenous tendon stem/progenitor cells. </w:t>
      </w:r>
      <w:r w:rsidRPr="0052580F">
        <w:rPr>
          <w:rFonts w:ascii="Book Antiqua" w:eastAsia="Book Antiqua" w:hAnsi="Book Antiqua" w:cs="Book Antiqua"/>
          <w:i/>
          <w:iCs/>
          <w:color w:val="000000"/>
        </w:rPr>
        <w:t>Acta Biomater</w:t>
      </w:r>
      <w:r w:rsidRPr="0052580F">
        <w:rPr>
          <w:rFonts w:ascii="Book Antiqua" w:eastAsia="Book Antiqua" w:hAnsi="Book Antiqua" w:cs="Book Antiqua"/>
          <w:color w:val="000000"/>
        </w:rPr>
        <w:t xml:space="preserve"> 2020; </w:t>
      </w:r>
      <w:r w:rsidRPr="0052580F">
        <w:rPr>
          <w:rFonts w:ascii="Book Antiqua" w:eastAsia="Book Antiqua" w:hAnsi="Book Antiqua" w:cs="Book Antiqua"/>
          <w:b/>
          <w:bCs/>
          <w:color w:val="000000"/>
        </w:rPr>
        <w:t>106</w:t>
      </w:r>
      <w:r w:rsidRPr="0052580F">
        <w:rPr>
          <w:rFonts w:ascii="Book Antiqua" w:eastAsia="Book Antiqua" w:hAnsi="Book Antiqua" w:cs="Book Antiqua"/>
          <w:color w:val="000000"/>
        </w:rPr>
        <w:t>: 328-341 [PMID: 32027991 DOI: 10.1016/j.actbio.2020.01.051]</w:t>
      </w:r>
    </w:p>
    <w:p w14:paraId="6C4910A0"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71 </w:t>
      </w:r>
      <w:r w:rsidRPr="0052580F">
        <w:rPr>
          <w:rFonts w:ascii="Book Antiqua" w:eastAsia="Book Antiqua" w:hAnsi="Book Antiqua" w:cs="Book Antiqua"/>
          <w:b/>
          <w:bCs/>
          <w:color w:val="000000"/>
        </w:rPr>
        <w:t>Rhatomy S</w:t>
      </w:r>
      <w:r w:rsidRPr="0052580F">
        <w:rPr>
          <w:rFonts w:ascii="Book Antiqua" w:eastAsia="Book Antiqua" w:hAnsi="Book Antiqua" w:cs="Book Antiqua"/>
          <w:color w:val="000000"/>
        </w:rPr>
        <w:t xml:space="preserve">, Prasetyo TE, Setyawan R, Soekarno NR, Romaniyanto F, Sedjati AP, Sumarwoto T, Utomo DN, Suroto H, Mahyudin F, Prakoeswa CRS. Prospect of stem cells conditioned medium (secretome) in ligament and tendon healing: A systematic review. </w:t>
      </w:r>
      <w:r w:rsidRPr="0052580F">
        <w:rPr>
          <w:rFonts w:ascii="Book Antiqua" w:eastAsia="Book Antiqua" w:hAnsi="Book Antiqua" w:cs="Book Antiqua"/>
          <w:i/>
          <w:iCs/>
          <w:color w:val="000000"/>
        </w:rPr>
        <w:t>Stem Cells Transl Med</w:t>
      </w:r>
      <w:r w:rsidRPr="0052580F">
        <w:rPr>
          <w:rFonts w:ascii="Book Antiqua" w:eastAsia="Book Antiqua" w:hAnsi="Book Antiqua" w:cs="Book Antiqua"/>
          <w:color w:val="000000"/>
        </w:rPr>
        <w:t xml:space="preserve"> 2020; </w:t>
      </w:r>
      <w:r w:rsidRPr="0052580F">
        <w:rPr>
          <w:rFonts w:ascii="Book Antiqua" w:eastAsia="Book Antiqua" w:hAnsi="Book Antiqua" w:cs="Book Antiqua"/>
          <w:b/>
          <w:bCs/>
          <w:color w:val="000000"/>
        </w:rPr>
        <w:t>9</w:t>
      </w:r>
      <w:r w:rsidRPr="0052580F">
        <w:rPr>
          <w:rFonts w:ascii="Book Antiqua" w:eastAsia="Book Antiqua" w:hAnsi="Book Antiqua" w:cs="Book Antiqua"/>
          <w:color w:val="000000"/>
        </w:rPr>
        <w:t>: 895-902 [PMID: 32304180 DOI: 10.1002/sctm.19-0388]</w:t>
      </w:r>
    </w:p>
    <w:p w14:paraId="5759924C" w14:textId="1DDED1B4" w:rsidR="00A77B3E" w:rsidRPr="0052580F" w:rsidRDefault="00176C34" w:rsidP="00F97E6B">
      <w:pPr>
        <w:adjustRightInd w:val="0"/>
        <w:snapToGrid w:val="0"/>
        <w:spacing w:line="360" w:lineRule="auto"/>
        <w:jc w:val="both"/>
        <w:rPr>
          <w:rFonts w:ascii="Book Antiqua" w:hAnsi="Book Antiqua"/>
        </w:rPr>
        <w:sectPr w:rsidR="00A77B3E" w:rsidRPr="0052580F">
          <w:pgSz w:w="12240" w:h="15840"/>
          <w:pgMar w:top="1440" w:right="1440" w:bottom="1440" w:left="1440" w:header="720" w:footer="720" w:gutter="0"/>
          <w:cols w:space="720"/>
          <w:docGrid w:linePitch="360"/>
        </w:sectPr>
      </w:pPr>
      <w:r w:rsidRPr="0052580F">
        <w:rPr>
          <w:rFonts w:ascii="Book Antiqua" w:eastAsia="Book Antiqua" w:hAnsi="Book Antiqua" w:cs="Book Antiqua"/>
          <w:color w:val="000000"/>
        </w:rPr>
        <w:t>72</w:t>
      </w:r>
      <w:r w:rsidRPr="0052580F">
        <w:rPr>
          <w:rFonts w:ascii="Book Antiqua" w:eastAsia="Book Antiqua" w:hAnsi="Book Antiqua" w:cs="Book Antiqua"/>
          <w:b/>
          <w:bCs/>
          <w:color w:val="000000"/>
        </w:rPr>
        <w:t xml:space="preserve"> Hurd J</w:t>
      </w:r>
      <w:r w:rsidRPr="0052580F">
        <w:rPr>
          <w:rFonts w:ascii="Book Antiqua" w:eastAsia="Book Antiqua" w:hAnsi="Book Antiqua" w:cs="Book Antiqua"/>
          <w:color w:val="000000"/>
        </w:rPr>
        <w:t xml:space="preserve">. Autologous adult adipose-derived regenerative cell injection into chronic partial-thickness rotator cuff tears. </w:t>
      </w:r>
      <w:r w:rsidR="00250F9D" w:rsidRPr="0052580F">
        <w:rPr>
          <w:rFonts w:ascii="Book Antiqua" w:eastAsia="Book Antiqua" w:hAnsi="Book Antiqua" w:cs="Book Antiqua"/>
          <w:color w:val="000000"/>
        </w:rPr>
        <w:t xml:space="preserve">[accessed </w:t>
      </w:r>
      <w:r w:rsidR="00ED73EF" w:rsidRPr="0052580F">
        <w:rPr>
          <w:rFonts w:ascii="Book Antiqua" w:eastAsia="Book Antiqua" w:hAnsi="Book Antiqua" w:cs="Book Antiqua"/>
          <w:color w:val="000000"/>
        </w:rPr>
        <w:t xml:space="preserve">25 Dec </w:t>
      </w:r>
      <w:r w:rsidR="00250F9D" w:rsidRPr="0052580F">
        <w:rPr>
          <w:rFonts w:ascii="Book Antiqua" w:eastAsia="Book Antiqua" w:hAnsi="Book Antiqua" w:cs="Book Antiqua"/>
          <w:color w:val="000000"/>
        </w:rPr>
        <w:t xml:space="preserve">2020]. In: </w:t>
      </w:r>
      <w:r w:rsidRPr="0052580F">
        <w:rPr>
          <w:rFonts w:ascii="Book Antiqua" w:eastAsia="Book Antiqua" w:hAnsi="Book Antiqua" w:cs="Book Antiqua"/>
          <w:color w:val="000000"/>
        </w:rPr>
        <w:t xml:space="preserve">ClinicalTrials.gov </w:t>
      </w:r>
      <w:r w:rsidR="00250F9D" w:rsidRPr="0052580F">
        <w:rPr>
          <w:rFonts w:ascii="Book Antiqua" w:eastAsia="Book Antiqua" w:hAnsi="Book Antiqua" w:cs="Book Antiqua"/>
          <w:color w:val="000000"/>
        </w:rPr>
        <w:t xml:space="preserve">[Internet]. </w:t>
      </w:r>
      <w:r w:rsidRPr="0052580F">
        <w:rPr>
          <w:rFonts w:ascii="Book Antiqua" w:eastAsia="Book Antiqua" w:hAnsi="Book Antiqua" w:cs="Book Antiqua"/>
          <w:color w:val="000000"/>
        </w:rPr>
        <w:t>Identifier: NCT03752827. Available from:</w:t>
      </w:r>
      <w:r w:rsidR="00ED73EF"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https://www.clinicaltrials.gov/ct2/show/NCT03752827</w:t>
      </w:r>
    </w:p>
    <w:p w14:paraId="224E5C5B"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lastRenderedPageBreak/>
        <w:t>Footnotes</w:t>
      </w:r>
    </w:p>
    <w:p w14:paraId="3339D45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Informed consent statement: </w:t>
      </w:r>
      <w:r w:rsidRPr="0052580F">
        <w:rPr>
          <w:rFonts w:ascii="Book Antiqua" w:eastAsia="Book Antiqua" w:hAnsi="Book Antiqua" w:cs="Book Antiqua"/>
          <w:color w:val="000000"/>
        </w:rPr>
        <w:t>Consent was obtained from the patient for publication of this report and any accompanying images.</w:t>
      </w:r>
    </w:p>
    <w:p w14:paraId="4C94F4A9" w14:textId="77777777" w:rsidR="00A77B3E" w:rsidRPr="0052580F" w:rsidRDefault="00A77B3E" w:rsidP="00F97E6B">
      <w:pPr>
        <w:adjustRightInd w:val="0"/>
        <w:snapToGrid w:val="0"/>
        <w:spacing w:line="360" w:lineRule="auto"/>
        <w:jc w:val="both"/>
        <w:rPr>
          <w:rFonts w:ascii="Book Antiqua" w:hAnsi="Book Antiqua"/>
        </w:rPr>
      </w:pPr>
    </w:p>
    <w:p w14:paraId="097AE16C"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Conflict-of-interest statement: </w:t>
      </w:r>
      <w:r w:rsidRPr="0052580F">
        <w:rPr>
          <w:rFonts w:ascii="Book Antiqua" w:eastAsia="Book Antiqua" w:hAnsi="Book Antiqua" w:cs="Book Antiqua"/>
          <w:color w:val="000000"/>
        </w:rPr>
        <w:t xml:space="preserve">Alt EU is Executive Chair of InGeneron, Inc. (Houston, TX) and Chairman of the Board of Isar Klinikum (Munich, Germany). Alt C is managing director of InGeneron GmbH (Munich, Germany) and of SciCoTec (Grünwald, Germany), the principal shareholder of InGeneron, Inc., which owns InGeneron GmbH (Munich, Germany). Schmitz C served as consultant to SciCoTec and the Alliance of Cardiovascular Researchers, and is Advisory Medical Director of InGeneron, Inc. </w:t>
      </w:r>
    </w:p>
    <w:p w14:paraId="4A26A089" w14:textId="77777777" w:rsidR="00A77B3E" w:rsidRPr="0052580F" w:rsidRDefault="00A77B3E" w:rsidP="00F97E6B">
      <w:pPr>
        <w:adjustRightInd w:val="0"/>
        <w:snapToGrid w:val="0"/>
        <w:spacing w:line="360" w:lineRule="auto"/>
        <w:jc w:val="both"/>
        <w:rPr>
          <w:rFonts w:ascii="Book Antiqua" w:hAnsi="Book Antiqua"/>
        </w:rPr>
      </w:pPr>
    </w:p>
    <w:p w14:paraId="46E9795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CARE Checklist (2016) statement: </w:t>
      </w:r>
      <w:r w:rsidRPr="0052580F">
        <w:rPr>
          <w:rFonts w:ascii="Book Antiqua" w:eastAsia="Book Antiqua" w:hAnsi="Book Antiqua" w:cs="Book Antiqua"/>
          <w:color w:val="000000"/>
        </w:rPr>
        <w:t>The authors have read the CARE Checklist (2016), and the manuscript was prepared and revised according to the CARE Checklist (2016).</w:t>
      </w:r>
    </w:p>
    <w:p w14:paraId="05E1DD93" w14:textId="77777777" w:rsidR="00A77B3E" w:rsidRPr="0052580F" w:rsidRDefault="00A77B3E" w:rsidP="00F97E6B">
      <w:pPr>
        <w:adjustRightInd w:val="0"/>
        <w:snapToGrid w:val="0"/>
        <w:spacing w:line="360" w:lineRule="auto"/>
        <w:jc w:val="both"/>
        <w:rPr>
          <w:rFonts w:ascii="Book Antiqua" w:hAnsi="Book Antiqua"/>
        </w:rPr>
      </w:pPr>
    </w:p>
    <w:p w14:paraId="44FDFC63"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bCs/>
          <w:color w:val="000000"/>
        </w:rPr>
        <w:t xml:space="preserve">Open-Access: </w:t>
      </w:r>
      <w:r w:rsidRPr="0052580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C82D57" w14:textId="77777777" w:rsidR="00A77B3E" w:rsidRPr="0052580F" w:rsidRDefault="00A77B3E" w:rsidP="00F97E6B">
      <w:pPr>
        <w:adjustRightInd w:val="0"/>
        <w:snapToGrid w:val="0"/>
        <w:spacing w:line="360" w:lineRule="auto"/>
        <w:jc w:val="both"/>
        <w:rPr>
          <w:rFonts w:ascii="Book Antiqua" w:hAnsi="Book Antiqua"/>
        </w:rPr>
      </w:pPr>
    </w:p>
    <w:p w14:paraId="40805878" w14:textId="40E25F0A"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 xml:space="preserve">Manuscript source: </w:t>
      </w:r>
      <w:r w:rsidRPr="0052580F">
        <w:rPr>
          <w:rFonts w:ascii="Book Antiqua" w:eastAsia="Book Antiqua" w:hAnsi="Book Antiqua" w:cs="Book Antiqua"/>
          <w:color w:val="000000"/>
        </w:rPr>
        <w:t xml:space="preserve">Unsolicited </w:t>
      </w:r>
      <w:r w:rsidR="004754D2" w:rsidRPr="0052580F">
        <w:rPr>
          <w:rFonts w:ascii="Book Antiqua" w:eastAsia="Book Antiqua" w:hAnsi="Book Antiqua" w:cs="Book Antiqua"/>
          <w:color w:val="000000"/>
        </w:rPr>
        <w:t>m</w:t>
      </w:r>
      <w:r w:rsidRPr="0052580F">
        <w:rPr>
          <w:rFonts w:ascii="Book Antiqua" w:eastAsia="Book Antiqua" w:hAnsi="Book Antiqua" w:cs="Book Antiqua"/>
          <w:color w:val="000000"/>
        </w:rPr>
        <w:t>anuscript</w:t>
      </w:r>
    </w:p>
    <w:p w14:paraId="16CEC2B9" w14:textId="77777777" w:rsidR="00A77B3E" w:rsidRPr="0052580F" w:rsidRDefault="00A77B3E" w:rsidP="00F97E6B">
      <w:pPr>
        <w:adjustRightInd w:val="0"/>
        <w:snapToGrid w:val="0"/>
        <w:spacing w:line="360" w:lineRule="auto"/>
        <w:jc w:val="both"/>
        <w:rPr>
          <w:rFonts w:ascii="Book Antiqua" w:hAnsi="Book Antiqua"/>
        </w:rPr>
      </w:pPr>
    </w:p>
    <w:p w14:paraId="1510DF7E"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 xml:space="preserve">Peer-review started: </w:t>
      </w:r>
      <w:r w:rsidRPr="0052580F">
        <w:rPr>
          <w:rFonts w:ascii="Book Antiqua" w:eastAsia="Book Antiqua" w:hAnsi="Book Antiqua" w:cs="Book Antiqua"/>
          <w:color w:val="000000"/>
        </w:rPr>
        <w:t>January 29, 2021</w:t>
      </w:r>
    </w:p>
    <w:p w14:paraId="435AA5A9"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 xml:space="preserve">First decision: </w:t>
      </w:r>
      <w:r w:rsidRPr="0052580F">
        <w:rPr>
          <w:rFonts w:ascii="Book Antiqua" w:eastAsia="Book Antiqua" w:hAnsi="Book Antiqua" w:cs="Book Antiqua"/>
          <w:color w:val="000000"/>
        </w:rPr>
        <w:t>February 28, 2021</w:t>
      </w:r>
    </w:p>
    <w:p w14:paraId="079229C7" w14:textId="3EBDA1AE" w:rsidR="00A77B3E" w:rsidRPr="0052580F" w:rsidRDefault="00176C34" w:rsidP="00F97E6B">
      <w:pPr>
        <w:adjustRightInd w:val="0"/>
        <w:snapToGrid w:val="0"/>
        <w:spacing w:line="360" w:lineRule="auto"/>
        <w:jc w:val="both"/>
        <w:rPr>
          <w:rFonts w:ascii="Book Antiqua" w:hAnsi="Book Antiqua"/>
          <w:lang w:eastAsia="zh-CN"/>
        </w:rPr>
      </w:pPr>
      <w:r w:rsidRPr="0052580F">
        <w:rPr>
          <w:rFonts w:ascii="Book Antiqua" w:eastAsia="Book Antiqua" w:hAnsi="Book Antiqua" w:cs="Book Antiqua"/>
          <w:b/>
          <w:color w:val="000000"/>
        </w:rPr>
        <w:t xml:space="preserve">Article in press: </w:t>
      </w:r>
      <w:r w:rsidR="008A7648" w:rsidRPr="0052580F">
        <w:rPr>
          <w:rFonts w:ascii="Book Antiqua" w:hAnsi="Book Antiqua" w:cs="Book Antiqua" w:hint="eastAsia"/>
          <w:b/>
          <w:color w:val="000000"/>
          <w:lang w:eastAsia="zh-CN"/>
        </w:rPr>
        <w:t xml:space="preserve"> </w:t>
      </w:r>
      <w:r w:rsidR="008A7648" w:rsidRPr="0052580F">
        <w:rPr>
          <w:rFonts w:ascii="Book Antiqua" w:eastAsia="Book Antiqua" w:hAnsi="Book Antiqua" w:cs="Book Antiqua"/>
          <w:bCs/>
          <w:color w:val="000000"/>
        </w:rPr>
        <w:t>June 25, 2021</w:t>
      </w:r>
    </w:p>
    <w:p w14:paraId="0D59618E" w14:textId="77777777" w:rsidR="00A77B3E" w:rsidRPr="0052580F" w:rsidRDefault="00A77B3E" w:rsidP="00F97E6B">
      <w:pPr>
        <w:adjustRightInd w:val="0"/>
        <w:snapToGrid w:val="0"/>
        <w:spacing w:line="360" w:lineRule="auto"/>
        <w:jc w:val="both"/>
        <w:rPr>
          <w:rFonts w:ascii="Book Antiqua" w:hAnsi="Book Antiqua"/>
        </w:rPr>
      </w:pPr>
    </w:p>
    <w:p w14:paraId="39004925"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 xml:space="preserve">Specialty type: </w:t>
      </w:r>
      <w:r w:rsidRPr="0052580F">
        <w:rPr>
          <w:rFonts w:ascii="Book Antiqua" w:eastAsia="Book Antiqua" w:hAnsi="Book Antiqua" w:cs="Book Antiqua"/>
          <w:color w:val="000000"/>
        </w:rPr>
        <w:t>Orthopedics</w:t>
      </w:r>
    </w:p>
    <w:p w14:paraId="5B02F1FF"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lastRenderedPageBreak/>
        <w:t xml:space="preserve">Country/Territory of origin: </w:t>
      </w:r>
      <w:r w:rsidRPr="0052580F">
        <w:rPr>
          <w:rFonts w:ascii="Book Antiqua" w:eastAsia="Book Antiqua" w:hAnsi="Book Antiqua" w:cs="Book Antiqua"/>
          <w:color w:val="000000"/>
        </w:rPr>
        <w:t>Germany</w:t>
      </w:r>
    </w:p>
    <w:p w14:paraId="1B0AB083"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Peer-review report’s scientific quality classification</w:t>
      </w:r>
    </w:p>
    <w:p w14:paraId="04224226"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Grade A (Excellent): A</w:t>
      </w:r>
    </w:p>
    <w:p w14:paraId="315053E4" w14:textId="510DDB91"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 xml:space="preserve">Grade B (Very good): </w:t>
      </w:r>
      <w:r w:rsidR="004754D2" w:rsidRPr="0052580F">
        <w:rPr>
          <w:rFonts w:ascii="Book Antiqua" w:eastAsia="Book Antiqua" w:hAnsi="Book Antiqua" w:cs="Book Antiqua"/>
          <w:color w:val="000000"/>
        </w:rPr>
        <w:t>B</w:t>
      </w:r>
    </w:p>
    <w:p w14:paraId="71AF327C"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Grade C (Good): C, C</w:t>
      </w:r>
    </w:p>
    <w:p w14:paraId="6930A506"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Grade D (Fair): 0</w:t>
      </w:r>
    </w:p>
    <w:p w14:paraId="0A37B944" w14:textId="77777777" w:rsidR="00A77B3E" w:rsidRPr="0052580F" w:rsidRDefault="00176C34" w:rsidP="00F97E6B">
      <w:pPr>
        <w:adjustRightInd w:val="0"/>
        <w:snapToGrid w:val="0"/>
        <w:spacing w:line="360" w:lineRule="auto"/>
        <w:jc w:val="both"/>
        <w:rPr>
          <w:rFonts w:ascii="Book Antiqua" w:hAnsi="Book Antiqua"/>
        </w:rPr>
      </w:pPr>
      <w:r w:rsidRPr="0052580F">
        <w:rPr>
          <w:rFonts w:ascii="Book Antiqua" w:eastAsia="Book Antiqua" w:hAnsi="Book Antiqua" w:cs="Book Antiqua"/>
          <w:color w:val="000000"/>
        </w:rPr>
        <w:t>Grade E (Poor): 0</w:t>
      </w:r>
    </w:p>
    <w:p w14:paraId="16CB1044" w14:textId="77777777" w:rsidR="00A77B3E" w:rsidRPr="0052580F" w:rsidRDefault="00A77B3E" w:rsidP="00F97E6B">
      <w:pPr>
        <w:adjustRightInd w:val="0"/>
        <w:snapToGrid w:val="0"/>
        <w:spacing w:line="360" w:lineRule="auto"/>
        <w:jc w:val="both"/>
        <w:rPr>
          <w:rFonts w:ascii="Book Antiqua" w:hAnsi="Book Antiqua"/>
        </w:rPr>
      </w:pPr>
    </w:p>
    <w:p w14:paraId="073BBAC7" w14:textId="1AB2F4C5" w:rsidR="00A77B3E" w:rsidRPr="0052580F" w:rsidRDefault="00176C34" w:rsidP="00F97E6B">
      <w:pPr>
        <w:adjustRightInd w:val="0"/>
        <w:snapToGrid w:val="0"/>
        <w:spacing w:line="360" w:lineRule="auto"/>
        <w:jc w:val="both"/>
        <w:rPr>
          <w:rFonts w:ascii="Book Antiqua" w:hAnsi="Book Antiqua"/>
          <w:lang w:eastAsia="zh-CN"/>
        </w:rPr>
        <w:sectPr w:rsidR="00A77B3E" w:rsidRPr="0052580F">
          <w:pgSz w:w="12240" w:h="15840"/>
          <w:pgMar w:top="1440" w:right="1440" w:bottom="1440" w:left="1440" w:header="720" w:footer="720" w:gutter="0"/>
          <w:cols w:space="720"/>
          <w:docGrid w:linePitch="360"/>
        </w:sectPr>
      </w:pPr>
      <w:r w:rsidRPr="0052580F">
        <w:rPr>
          <w:rFonts w:ascii="Book Antiqua" w:eastAsia="Book Antiqua" w:hAnsi="Book Antiqua" w:cs="Book Antiqua"/>
          <w:b/>
          <w:color w:val="000000"/>
        </w:rPr>
        <w:t xml:space="preserve">P-Reviewer: </w:t>
      </w:r>
      <w:r w:rsidRPr="0052580F">
        <w:rPr>
          <w:rFonts w:ascii="Book Antiqua" w:eastAsia="Book Antiqua" w:hAnsi="Book Antiqua" w:cs="Book Antiqua"/>
          <w:color w:val="000000"/>
        </w:rPr>
        <w:t>Fan C, Liu L, Manetti M</w:t>
      </w:r>
      <w:r w:rsidRPr="0052580F">
        <w:rPr>
          <w:rFonts w:ascii="Book Antiqua" w:eastAsia="Book Antiqua" w:hAnsi="Book Antiqua" w:cs="Book Antiqua"/>
          <w:b/>
          <w:color w:val="000000"/>
        </w:rPr>
        <w:t xml:space="preserve"> S-Editor: </w:t>
      </w:r>
      <w:r w:rsidR="00B85169" w:rsidRPr="0052580F">
        <w:rPr>
          <w:rFonts w:ascii="Book Antiqua" w:eastAsia="Book Antiqua" w:hAnsi="Book Antiqua" w:cs="Book Antiqua"/>
          <w:color w:val="000000"/>
        </w:rPr>
        <w:t>Liu M</w:t>
      </w:r>
      <w:r w:rsidRPr="0052580F">
        <w:rPr>
          <w:rFonts w:ascii="Book Antiqua" w:eastAsia="Book Antiqua" w:hAnsi="Book Antiqua" w:cs="Book Antiqua"/>
          <w:b/>
          <w:color w:val="000000"/>
        </w:rPr>
        <w:t xml:space="preserve"> L-Editor:</w:t>
      </w:r>
      <w:r w:rsidR="00664061" w:rsidRPr="0052580F">
        <w:rPr>
          <w:rFonts w:ascii="Book Antiqua" w:eastAsia="Book Antiqua" w:hAnsi="Book Antiqua" w:cs="Book Antiqua"/>
          <w:b/>
          <w:color w:val="000000"/>
        </w:rPr>
        <w:t xml:space="preserve"> </w:t>
      </w:r>
      <w:r w:rsidR="00CA3009" w:rsidRPr="0052580F">
        <w:rPr>
          <w:rFonts w:ascii="Book Antiqua" w:eastAsia="Book Antiqua" w:hAnsi="Book Antiqua" w:cs="Book Antiqua"/>
          <w:bCs/>
          <w:color w:val="000000"/>
        </w:rPr>
        <w:t xml:space="preserve">Filipodia </w:t>
      </w:r>
      <w:r w:rsidRPr="0052580F">
        <w:rPr>
          <w:rFonts w:ascii="Book Antiqua" w:eastAsia="Book Antiqua" w:hAnsi="Book Antiqua" w:cs="Book Antiqua"/>
          <w:b/>
          <w:color w:val="000000"/>
        </w:rPr>
        <w:t xml:space="preserve">P-Editor: </w:t>
      </w:r>
      <w:r w:rsidR="008A7648" w:rsidRPr="0052580F">
        <w:rPr>
          <w:rFonts w:ascii="Book Antiqua" w:hAnsi="Book Antiqua"/>
          <w:bCs/>
        </w:rPr>
        <w:t>Zhang YL</w:t>
      </w:r>
    </w:p>
    <w:p w14:paraId="19790F01" w14:textId="158C52A2" w:rsidR="00A77B3E" w:rsidRPr="0052580F" w:rsidRDefault="00176C34" w:rsidP="00F97E6B">
      <w:pPr>
        <w:adjustRightInd w:val="0"/>
        <w:snapToGrid w:val="0"/>
        <w:spacing w:line="360" w:lineRule="auto"/>
        <w:jc w:val="both"/>
        <w:rPr>
          <w:rFonts w:ascii="Book Antiqua" w:eastAsia="Book Antiqua" w:hAnsi="Book Antiqua" w:cs="Book Antiqua"/>
          <w:b/>
          <w:color w:val="000000"/>
        </w:rPr>
      </w:pPr>
      <w:r w:rsidRPr="0052580F">
        <w:rPr>
          <w:rFonts w:ascii="Book Antiqua" w:eastAsia="Book Antiqua" w:hAnsi="Book Antiqua" w:cs="Book Antiqua"/>
          <w:b/>
          <w:color w:val="000000"/>
        </w:rPr>
        <w:lastRenderedPageBreak/>
        <w:t>Figure Legends</w:t>
      </w:r>
    </w:p>
    <w:p w14:paraId="434ACCB8" w14:textId="0E261333" w:rsidR="00250F9D" w:rsidRPr="0052580F" w:rsidRDefault="00250F9D"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noProof/>
          <w:color w:val="000000"/>
          <w:lang w:eastAsia="zh-CN"/>
        </w:rPr>
        <w:drawing>
          <wp:inline distT="0" distB="0" distL="0" distR="0" wp14:anchorId="65BB31D0" wp14:editId="5972F1CC">
            <wp:extent cx="5925820" cy="3048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820" cy="3048000"/>
                    </a:xfrm>
                    <a:prstGeom prst="rect">
                      <a:avLst/>
                    </a:prstGeom>
                    <a:noFill/>
                    <a:ln>
                      <a:noFill/>
                    </a:ln>
                  </pic:spPr>
                </pic:pic>
              </a:graphicData>
            </a:graphic>
          </wp:inline>
        </w:drawing>
      </w:r>
    </w:p>
    <w:p w14:paraId="08BC5271" w14:textId="797CE0AF" w:rsidR="00DC30D1" w:rsidRPr="0052580F" w:rsidRDefault="00176C34" w:rsidP="00F97E6B">
      <w:pPr>
        <w:adjustRightInd w:val="0"/>
        <w:snapToGrid w:val="0"/>
        <w:spacing w:line="360" w:lineRule="auto"/>
        <w:jc w:val="both"/>
        <w:rPr>
          <w:rFonts w:ascii="Book Antiqua" w:eastAsia="Book Antiqua" w:hAnsi="Book Antiqua" w:cs="Book Antiqua"/>
        </w:rPr>
      </w:pPr>
      <w:r w:rsidRPr="0052580F">
        <w:rPr>
          <w:rFonts w:ascii="Book Antiqua" w:eastAsia="Book Antiqua" w:hAnsi="Book Antiqua" w:cs="Book Antiqua"/>
          <w:b/>
          <w:color w:val="000000"/>
        </w:rPr>
        <w:t xml:space="preserve">Figure 1 </w:t>
      </w:r>
      <w:r w:rsidR="00DC30D1" w:rsidRPr="0052580F">
        <w:rPr>
          <w:rFonts w:ascii="Book Antiqua" w:eastAsia="Book Antiqua" w:hAnsi="Book Antiqua" w:cs="Book Antiqua"/>
          <w:b/>
          <w:color w:val="000000"/>
        </w:rPr>
        <w:t>Proton density weighted, fat saturated, Turbo Spin Echo, 1.5 T magnetic resonance imaging scans of the right shoulder of the investigated patient (matrix 320</w:t>
      </w:r>
      <w:r w:rsidR="00250F9D" w:rsidRPr="0052580F">
        <w:rPr>
          <w:rFonts w:ascii="Book Antiqua" w:eastAsia="Book Antiqua" w:hAnsi="Book Antiqua" w:cs="Book Antiqua"/>
          <w:b/>
          <w:color w:val="000000"/>
        </w:rPr>
        <w:t xml:space="preserve"> </w:t>
      </w:r>
      <w:r w:rsidR="00DC30D1" w:rsidRPr="0052580F">
        <w:rPr>
          <w:rFonts w:ascii="Book Antiqua" w:eastAsia="Book Antiqua" w:hAnsi="Book Antiqua" w:cs="Book Antiqua"/>
          <w:b/>
          <w:color w:val="000000"/>
        </w:rPr>
        <w:t>×</w:t>
      </w:r>
      <w:r w:rsidR="00250F9D" w:rsidRPr="0052580F">
        <w:rPr>
          <w:rFonts w:ascii="Book Antiqua" w:eastAsia="Book Antiqua" w:hAnsi="Book Antiqua" w:cs="Book Antiqua"/>
          <w:b/>
          <w:color w:val="000000"/>
        </w:rPr>
        <w:t xml:space="preserve"> </w:t>
      </w:r>
      <w:r w:rsidR="00DC30D1" w:rsidRPr="0052580F">
        <w:rPr>
          <w:rFonts w:ascii="Book Antiqua" w:eastAsia="Book Antiqua" w:hAnsi="Book Antiqua" w:cs="Book Antiqua"/>
          <w:b/>
          <w:color w:val="000000"/>
        </w:rPr>
        <w:t xml:space="preserve">320; slice thickness 3 mm; inter-slice gap 0.3 mm; echo time 37 ms; repetition time 2450 ms at baseline and 3480 ms at </w:t>
      </w:r>
      <w:r w:rsidR="001828EC" w:rsidRPr="0052580F">
        <w:rPr>
          <w:rFonts w:ascii="Book Antiqua" w:eastAsia="Book Antiqua" w:hAnsi="Book Antiqua" w:cs="Book Antiqua"/>
          <w:b/>
          <w:color w:val="000000"/>
        </w:rPr>
        <w:t>10 wk</w:t>
      </w:r>
      <w:r w:rsidR="00DC30D1" w:rsidRPr="0052580F">
        <w:rPr>
          <w:rFonts w:ascii="Book Antiqua" w:eastAsia="Book Antiqua" w:hAnsi="Book Antiqua" w:cs="Book Antiqua"/>
          <w:b/>
          <w:color w:val="000000"/>
        </w:rPr>
        <w:t xml:space="preserve"> post injection)</w:t>
      </w:r>
      <w:r w:rsidR="00DC30D1" w:rsidRPr="0052580F">
        <w:rPr>
          <w:rFonts w:ascii="Book Antiqua" w:eastAsia="Book Antiqua" w:hAnsi="Book Antiqua" w:cs="Book Antiqua"/>
          <w:b/>
          <w:bCs/>
          <w:color w:val="000000"/>
        </w:rPr>
        <w:t>.</w:t>
      </w:r>
      <w:r w:rsidR="00DC30D1" w:rsidRPr="0052580F">
        <w:rPr>
          <w:rFonts w:ascii="Book Antiqua" w:eastAsia="Book Antiqua" w:hAnsi="Book Antiqua" w:cs="Book Antiqua"/>
          <w:color w:val="000000"/>
        </w:rPr>
        <w:t xml:space="preserve"> A</w:t>
      </w:r>
      <w:r w:rsidR="00250F9D" w:rsidRPr="0052580F">
        <w:rPr>
          <w:rFonts w:ascii="Book Antiqua" w:eastAsia="Book Antiqua" w:hAnsi="Book Antiqua" w:cs="Book Antiqua"/>
          <w:color w:val="000000"/>
        </w:rPr>
        <w:t xml:space="preserve"> and </w:t>
      </w:r>
      <w:r w:rsidR="00DC30D1" w:rsidRPr="0052580F">
        <w:rPr>
          <w:rFonts w:ascii="Book Antiqua" w:eastAsia="Book Antiqua" w:hAnsi="Book Antiqua" w:cs="Book Antiqua"/>
          <w:color w:val="000000"/>
        </w:rPr>
        <w:t xml:space="preserve">B: </w:t>
      </w:r>
      <w:r w:rsidR="00250F9D" w:rsidRPr="0052580F">
        <w:rPr>
          <w:rFonts w:ascii="Book Antiqua" w:eastAsia="Book Antiqua" w:hAnsi="Book Antiqua" w:cs="Book Antiqua"/>
          <w:color w:val="000000"/>
        </w:rPr>
        <w:t>C</w:t>
      </w:r>
      <w:r w:rsidR="00DC30D1" w:rsidRPr="0052580F">
        <w:rPr>
          <w:rFonts w:ascii="Book Antiqua" w:eastAsia="Book Antiqua" w:hAnsi="Book Antiqua" w:cs="Book Antiqua"/>
          <w:color w:val="000000"/>
        </w:rPr>
        <w:t>oronal scans at</w:t>
      </w:r>
      <w:r w:rsidR="00250F9D" w:rsidRPr="0052580F">
        <w:rPr>
          <w:rFonts w:ascii="Book Antiqua" w:eastAsia="Book Antiqua" w:hAnsi="Book Antiqua" w:cs="Book Antiqua"/>
          <w:b/>
          <w:color w:val="000000"/>
        </w:rPr>
        <w:t xml:space="preserve"> </w:t>
      </w:r>
      <w:r w:rsidR="00250F9D" w:rsidRPr="0052580F">
        <w:rPr>
          <w:rFonts w:ascii="Book Antiqua" w:eastAsia="Book Antiqua" w:hAnsi="Book Antiqua" w:cs="Book Antiqua"/>
          <w:bCs/>
          <w:color w:val="000000"/>
        </w:rPr>
        <w:t>baseline (BL)</w:t>
      </w:r>
      <w:r w:rsidR="00DC30D1" w:rsidRPr="0052580F">
        <w:rPr>
          <w:rFonts w:ascii="Book Antiqua" w:eastAsia="Book Antiqua" w:hAnsi="Book Antiqua" w:cs="Book Antiqua"/>
          <w:color w:val="000000"/>
        </w:rPr>
        <w:t xml:space="preserve"> (</w:t>
      </w:r>
      <w:bookmarkStart w:id="2" w:name="_Hlk74494104"/>
      <w:r w:rsidR="00DC30D1" w:rsidRPr="0052580F">
        <w:rPr>
          <w:rFonts w:ascii="Book Antiqua" w:eastAsia="Book Antiqua" w:hAnsi="Book Antiqua" w:cs="Book Antiqua"/>
          <w:color w:val="000000"/>
        </w:rPr>
        <w:t xml:space="preserve">white arrows, trauma-related bruising; </w:t>
      </w:r>
      <w:bookmarkStart w:id="3" w:name="_Hlk74494506"/>
      <w:r w:rsidR="00DC30D1" w:rsidRPr="0052580F">
        <w:rPr>
          <w:rFonts w:ascii="Book Antiqua" w:eastAsia="Book Antiqua" w:hAnsi="Book Antiqua" w:cs="Book Antiqua"/>
          <w:color w:val="000000"/>
        </w:rPr>
        <w:t xml:space="preserve">red arrows, position of the supraspinatus tendon at which a hyperintense structure was found at </w:t>
      </w:r>
      <w:r w:rsidR="00DD3E98" w:rsidRPr="0052580F">
        <w:rPr>
          <w:rFonts w:ascii="Book Antiqua" w:eastAsia="Book Antiqua" w:hAnsi="Book Antiqua" w:cs="Book Antiqua"/>
          <w:color w:val="000000"/>
        </w:rPr>
        <w:t>10 wk</w:t>
      </w:r>
      <w:r w:rsidR="00250F9D" w:rsidRPr="0052580F">
        <w:rPr>
          <w:rFonts w:ascii="Book Antiqua" w:eastAsia="Book Antiqua" w:hAnsi="Book Antiqua" w:cs="Book Antiqua"/>
          <w:color w:val="000000"/>
        </w:rPr>
        <w:t xml:space="preserve"> post injection (</w:t>
      </w:r>
      <w:r w:rsidR="00DC30D1" w:rsidRPr="0052580F">
        <w:rPr>
          <w:rFonts w:ascii="Book Antiqua" w:eastAsia="Book Antiqua" w:hAnsi="Book Antiqua" w:cs="Book Antiqua"/>
          <w:color w:val="000000"/>
        </w:rPr>
        <w:t>W10</w:t>
      </w:r>
      <w:r w:rsidR="00250F9D" w:rsidRPr="0052580F">
        <w:rPr>
          <w:rFonts w:ascii="Book Antiqua" w:eastAsia="Book Antiqua" w:hAnsi="Book Antiqua" w:cs="Book Antiqua"/>
          <w:color w:val="000000"/>
        </w:rPr>
        <w:t>)</w:t>
      </w:r>
      <w:r w:rsidR="00DC30D1" w:rsidRPr="0052580F">
        <w:rPr>
          <w:rFonts w:ascii="Book Antiqua" w:eastAsia="Book Antiqua" w:hAnsi="Book Antiqua" w:cs="Book Antiqua"/>
          <w:color w:val="000000"/>
        </w:rPr>
        <w:t xml:space="preserve"> but not at </w:t>
      </w:r>
      <w:bookmarkEnd w:id="3"/>
      <w:r w:rsidR="00DC30D1" w:rsidRPr="0052580F">
        <w:rPr>
          <w:rFonts w:ascii="Book Antiqua" w:eastAsia="Book Antiqua" w:hAnsi="Book Antiqua" w:cs="Book Antiqua"/>
          <w:color w:val="000000"/>
        </w:rPr>
        <w:t xml:space="preserve">BL; blue arrows, clavicle; </w:t>
      </w:r>
      <w:bookmarkStart w:id="4" w:name="_Hlk74494594"/>
      <w:r w:rsidR="00DC30D1" w:rsidRPr="0052580F">
        <w:rPr>
          <w:rFonts w:ascii="Book Antiqua" w:eastAsia="Book Antiqua" w:hAnsi="Book Antiqua" w:cs="Book Antiqua"/>
          <w:color w:val="000000"/>
        </w:rPr>
        <w:t>yellow arrows, coracoid process of the scapula</w:t>
      </w:r>
      <w:bookmarkEnd w:id="2"/>
      <w:bookmarkEnd w:id="4"/>
      <w:r w:rsidR="00DC30D1" w:rsidRPr="0052580F">
        <w:rPr>
          <w:rFonts w:ascii="Book Antiqua" w:eastAsia="Book Antiqua" w:hAnsi="Book Antiqua" w:cs="Book Antiqua"/>
          <w:color w:val="000000"/>
        </w:rPr>
        <w:t>)</w:t>
      </w:r>
      <w:r w:rsidR="00250F9D" w:rsidRPr="0052580F">
        <w:rPr>
          <w:rFonts w:ascii="Book Antiqua" w:eastAsia="Book Antiqua" w:hAnsi="Book Antiqua" w:cs="Book Antiqua"/>
          <w:color w:val="000000"/>
        </w:rPr>
        <w:t>;</w:t>
      </w:r>
      <w:r w:rsidR="00DC30D1" w:rsidRPr="0052580F">
        <w:rPr>
          <w:rFonts w:ascii="Book Antiqua" w:eastAsia="Book Antiqua" w:hAnsi="Book Antiqua" w:cs="Book Antiqua"/>
          <w:color w:val="000000"/>
        </w:rPr>
        <w:t xml:space="preserve"> C: </w:t>
      </w:r>
      <w:r w:rsidR="00250F9D" w:rsidRPr="0052580F">
        <w:rPr>
          <w:rFonts w:ascii="Book Antiqua" w:eastAsia="Book Antiqua" w:hAnsi="Book Antiqua" w:cs="Book Antiqua"/>
          <w:color w:val="000000"/>
        </w:rPr>
        <w:t>S</w:t>
      </w:r>
      <w:r w:rsidR="00DC30D1" w:rsidRPr="0052580F">
        <w:rPr>
          <w:rFonts w:ascii="Book Antiqua" w:eastAsia="Book Antiqua" w:hAnsi="Book Antiqua" w:cs="Book Antiqua"/>
          <w:color w:val="000000"/>
        </w:rPr>
        <w:t>agittal scan at BL (</w:t>
      </w:r>
      <w:bookmarkStart w:id="5" w:name="_Hlk74494245"/>
      <w:r w:rsidR="00DC30D1" w:rsidRPr="0052580F">
        <w:rPr>
          <w:rFonts w:ascii="Book Antiqua" w:eastAsia="Book Antiqua" w:hAnsi="Book Antiqua" w:cs="Book Antiqua"/>
          <w:color w:val="000000"/>
        </w:rPr>
        <w:t>white arrow, trauma-related bruising; red arrow, position of the supraspinatus tendon at which a hyperintense structure was found at W10 but not at BL; blue arrow, acromion;</w:t>
      </w:r>
      <w:r w:rsidR="00DC30D1" w:rsidRPr="0052580F">
        <w:rPr>
          <w:rFonts w:ascii="Book Antiqua" w:hAnsi="Book Antiqua"/>
        </w:rPr>
        <w:t xml:space="preserve"> </w:t>
      </w:r>
      <w:bookmarkStart w:id="6" w:name="_Hlk74494782"/>
      <w:r w:rsidR="00DC30D1" w:rsidRPr="0052580F">
        <w:rPr>
          <w:rFonts w:ascii="Book Antiqua" w:eastAsia="Book Antiqua" w:hAnsi="Book Antiqua" w:cs="Book Antiqua"/>
          <w:color w:val="000000"/>
        </w:rPr>
        <w:t>dotted lines, long axis of the humeral shaft and delineation of the humeral head</w:t>
      </w:r>
      <w:bookmarkEnd w:id="6"/>
      <w:r w:rsidR="00DC30D1" w:rsidRPr="0052580F">
        <w:rPr>
          <w:rFonts w:ascii="Book Antiqua" w:eastAsia="Book Antiqua" w:hAnsi="Book Antiqua" w:cs="Book Antiqua"/>
          <w:color w:val="000000"/>
        </w:rPr>
        <w:t xml:space="preserve">, with same angle </w:t>
      </w:r>
      <w:bookmarkStart w:id="7" w:name="_Hlk74495346"/>
      <w:r w:rsidR="00DC30D1" w:rsidRPr="0052580F">
        <w:rPr>
          <w:rFonts w:ascii="Book Antiqua" w:eastAsia="Book Antiqua" w:hAnsi="Book Antiqua" w:cs="Book Antiqua"/>
          <w:color w:val="000000"/>
        </w:rPr>
        <w:t xml:space="preserve">between the lines </w:t>
      </w:r>
      <w:bookmarkEnd w:id="7"/>
      <w:r w:rsidR="00DC30D1" w:rsidRPr="0052580F">
        <w:rPr>
          <w:rFonts w:ascii="Book Antiqua" w:eastAsia="Book Antiqua" w:hAnsi="Book Antiqua" w:cs="Book Antiqua"/>
          <w:color w:val="000000"/>
        </w:rPr>
        <w:t>as in Panel G)</w:t>
      </w:r>
      <w:bookmarkEnd w:id="5"/>
      <w:r w:rsidR="00F97E6B" w:rsidRPr="0052580F">
        <w:rPr>
          <w:rFonts w:ascii="Book Antiqua" w:eastAsia="Book Antiqua" w:hAnsi="Book Antiqua" w:cs="Book Antiqua"/>
          <w:color w:val="000000"/>
        </w:rPr>
        <w:t>;</w:t>
      </w:r>
      <w:r w:rsidR="00DC30D1" w:rsidRPr="0052580F">
        <w:rPr>
          <w:rFonts w:ascii="Book Antiqua" w:eastAsia="Book Antiqua" w:hAnsi="Book Antiqua" w:cs="Book Antiqua"/>
          <w:color w:val="000000"/>
        </w:rPr>
        <w:t xml:space="preserve"> D: </w:t>
      </w:r>
      <w:r w:rsidR="00250F9D" w:rsidRPr="0052580F">
        <w:rPr>
          <w:rFonts w:ascii="Book Antiqua" w:eastAsia="Book Antiqua" w:hAnsi="Book Antiqua" w:cs="Book Antiqua"/>
          <w:color w:val="000000"/>
        </w:rPr>
        <w:t>A</w:t>
      </w:r>
      <w:r w:rsidR="00DC30D1" w:rsidRPr="0052580F">
        <w:rPr>
          <w:rFonts w:ascii="Book Antiqua" w:eastAsia="Book Antiqua" w:hAnsi="Book Antiqua" w:cs="Book Antiqua"/>
          <w:color w:val="000000"/>
        </w:rPr>
        <w:t>xial scan at BL (white arrow, trauma-related bruising; red arrow, position of the supraspinatus tendon at which a hyperintense structure was found at W10 but not at BL)</w:t>
      </w:r>
      <w:r w:rsidR="00F231A9" w:rsidRPr="0052580F">
        <w:rPr>
          <w:rFonts w:ascii="Book Antiqua" w:eastAsia="Book Antiqua" w:hAnsi="Book Antiqua" w:cs="Book Antiqua"/>
          <w:color w:val="000000"/>
        </w:rPr>
        <w:t>;</w:t>
      </w:r>
      <w:r w:rsidR="00DC30D1" w:rsidRPr="0052580F">
        <w:rPr>
          <w:rFonts w:ascii="Book Antiqua" w:eastAsia="Book Antiqua" w:hAnsi="Book Antiqua" w:cs="Book Antiqua"/>
          <w:color w:val="000000"/>
        </w:rPr>
        <w:t xml:space="preserve"> E</w:t>
      </w:r>
      <w:r w:rsidR="00250F9D" w:rsidRPr="0052580F">
        <w:rPr>
          <w:rFonts w:ascii="Book Antiqua" w:eastAsia="Book Antiqua" w:hAnsi="Book Antiqua" w:cs="Book Antiqua"/>
          <w:color w:val="000000"/>
        </w:rPr>
        <w:t xml:space="preserve"> and</w:t>
      </w:r>
      <w:r w:rsidR="00DC30D1" w:rsidRPr="0052580F">
        <w:rPr>
          <w:rFonts w:ascii="Book Antiqua" w:eastAsia="Book Antiqua" w:hAnsi="Book Antiqua" w:cs="Book Antiqua"/>
          <w:color w:val="000000"/>
        </w:rPr>
        <w:t xml:space="preserve"> F</w:t>
      </w:r>
      <w:r w:rsidR="00250F9D" w:rsidRPr="0052580F">
        <w:rPr>
          <w:rFonts w:ascii="Book Antiqua" w:eastAsia="Book Antiqua" w:hAnsi="Book Antiqua" w:cs="Book Antiqua"/>
          <w:color w:val="000000"/>
        </w:rPr>
        <w:t>:</w:t>
      </w:r>
      <w:r w:rsidR="00DC30D1" w:rsidRPr="0052580F">
        <w:rPr>
          <w:rFonts w:ascii="Book Antiqua" w:eastAsia="Book Antiqua" w:hAnsi="Book Antiqua" w:cs="Book Antiqua"/>
          <w:color w:val="000000"/>
        </w:rPr>
        <w:t xml:space="preserve"> </w:t>
      </w:r>
      <w:r w:rsidR="00250F9D" w:rsidRPr="0052580F">
        <w:rPr>
          <w:rFonts w:ascii="Book Antiqua" w:eastAsia="Book Antiqua" w:hAnsi="Book Antiqua" w:cs="Book Antiqua"/>
          <w:color w:val="000000"/>
        </w:rPr>
        <w:t>C</w:t>
      </w:r>
      <w:r w:rsidR="00DC30D1" w:rsidRPr="0052580F">
        <w:rPr>
          <w:rFonts w:ascii="Book Antiqua" w:eastAsia="Book Antiqua" w:hAnsi="Book Antiqua" w:cs="Book Antiqua"/>
          <w:color w:val="000000"/>
        </w:rPr>
        <w:t xml:space="preserve">oronal scans at W10 (green arrows, </w:t>
      </w:r>
      <w:bookmarkStart w:id="8" w:name="_Hlk74494476"/>
      <w:r w:rsidR="00DC30D1" w:rsidRPr="0052580F">
        <w:rPr>
          <w:rFonts w:ascii="Book Antiqua" w:eastAsia="Book Antiqua" w:hAnsi="Book Antiqua" w:cs="Book Antiqua"/>
          <w:color w:val="000000"/>
        </w:rPr>
        <w:t xml:space="preserve">hyperintense structure </w:t>
      </w:r>
      <w:bookmarkEnd w:id="8"/>
      <w:r w:rsidR="00DC30D1" w:rsidRPr="0052580F">
        <w:rPr>
          <w:rFonts w:ascii="Book Antiqua" w:eastAsia="Book Antiqua" w:hAnsi="Book Antiqua" w:cs="Book Antiqua"/>
          <w:color w:val="000000"/>
        </w:rPr>
        <w:t xml:space="preserve">at the </w:t>
      </w:r>
      <w:bookmarkStart w:id="9" w:name="_Hlk74494460"/>
      <w:r w:rsidR="00DC30D1" w:rsidRPr="0052580F">
        <w:rPr>
          <w:rFonts w:ascii="Book Antiqua" w:eastAsia="Book Antiqua" w:hAnsi="Book Antiqua" w:cs="Book Antiqua"/>
          <w:color w:val="000000"/>
        </w:rPr>
        <w:t xml:space="preserve">position of the supraspinatus tendon that was found at W10 but not at </w:t>
      </w:r>
      <w:bookmarkEnd w:id="9"/>
      <w:r w:rsidR="00DC30D1" w:rsidRPr="0052580F">
        <w:rPr>
          <w:rFonts w:ascii="Book Antiqua" w:eastAsia="Book Antiqua" w:hAnsi="Book Antiqua" w:cs="Book Antiqua"/>
          <w:color w:val="000000"/>
        </w:rPr>
        <w:t>BL; blue arrows, clavicle;</w:t>
      </w:r>
      <w:r w:rsidR="00DC30D1" w:rsidRPr="0052580F">
        <w:rPr>
          <w:rFonts w:ascii="Book Antiqua" w:hAnsi="Book Antiqua"/>
        </w:rPr>
        <w:t xml:space="preserve"> </w:t>
      </w:r>
      <w:r w:rsidR="00DC30D1" w:rsidRPr="0052580F">
        <w:rPr>
          <w:rFonts w:ascii="Book Antiqua" w:eastAsia="Book Antiqua" w:hAnsi="Book Antiqua" w:cs="Book Antiqua"/>
          <w:color w:val="000000"/>
        </w:rPr>
        <w:t>yellow arrows, coracoid process of the scapula)</w:t>
      </w:r>
      <w:r w:rsidR="00250F9D" w:rsidRPr="0052580F">
        <w:rPr>
          <w:rFonts w:ascii="Book Antiqua" w:eastAsia="Book Antiqua" w:hAnsi="Book Antiqua" w:cs="Book Antiqua"/>
          <w:color w:val="000000"/>
        </w:rPr>
        <w:t>;</w:t>
      </w:r>
      <w:r w:rsidR="00DC30D1" w:rsidRPr="0052580F">
        <w:rPr>
          <w:rFonts w:ascii="Book Antiqua" w:eastAsia="Book Antiqua" w:hAnsi="Book Antiqua" w:cs="Book Antiqua"/>
          <w:color w:val="000000"/>
        </w:rPr>
        <w:t xml:space="preserve"> G</w:t>
      </w:r>
      <w:r w:rsidR="00250F9D" w:rsidRPr="0052580F">
        <w:rPr>
          <w:rFonts w:ascii="Book Antiqua" w:eastAsia="Book Antiqua" w:hAnsi="Book Antiqua" w:cs="Book Antiqua"/>
          <w:color w:val="000000"/>
        </w:rPr>
        <w:t>:</w:t>
      </w:r>
      <w:r w:rsidR="00DC30D1" w:rsidRPr="0052580F">
        <w:rPr>
          <w:rFonts w:ascii="Book Antiqua" w:eastAsia="Book Antiqua" w:hAnsi="Book Antiqua" w:cs="Book Antiqua"/>
          <w:color w:val="000000"/>
        </w:rPr>
        <w:t xml:space="preserve"> </w:t>
      </w:r>
      <w:r w:rsidR="00250F9D" w:rsidRPr="0052580F">
        <w:rPr>
          <w:rFonts w:ascii="Book Antiqua" w:eastAsia="Book Antiqua" w:hAnsi="Book Antiqua" w:cs="Book Antiqua"/>
          <w:color w:val="000000"/>
        </w:rPr>
        <w:t>S</w:t>
      </w:r>
      <w:r w:rsidR="00DC30D1" w:rsidRPr="0052580F">
        <w:rPr>
          <w:rFonts w:ascii="Book Antiqua" w:eastAsia="Book Antiqua" w:hAnsi="Book Antiqua" w:cs="Book Antiqua"/>
          <w:color w:val="000000"/>
        </w:rPr>
        <w:t>agittal scan at W10 (white arrow, trauma-related bruising;</w:t>
      </w:r>
      <w:r w:rsidR="00DC30D1" w:rsidRPr="0052580F">
        <w:rPr>
          <w:rFonts w:ascii="Book Antiqua" w:hAnsi="Book Antiqua"/>
        </w:rPr>
        <w:t xml:space="preserve"> </w:t>
      </w:r>
      <w:bookmarkStart w:id="10" w:name="_Hlk74494427"/>
      <w:r w:rsidR="00DC30D1" w:rsidRPr="0052580F">
        <w:rPr>
          <w:rFonts w:ascii="Book Antiqua" w:hAnsi="Book Antiqua"/>
        </w:rPr>
        <w:t xml:space="preserve">green arrow, </w:t>
      </w:r>
      <w:r w:rsidR="00DC30D1" w:rsidRPr="0052580F">
        <w:rPr>
          <w:rFonts w:ascii="Book Antiqua" w:eastAsia="Book Antiqua" w:hAnsi="Book Antiqua" w:cs="Book Antiqua"/>
          <w:color w:val="000000"/>
        </w:rPr>
        <w:t xml:space="preserve">hyperintense structure at the position of the </w:t>
      </w:r>
      <w:r w:rsidR="00DC30D1" w:rsidRPr="0052580F">
        <w:rPr>
          <w:rFonts w:ascii="Book Antiqua" w:eastAsia="Book Antiqua" w:hAnsi="Book Antiqua" w:cs="Book Antiqua"/>
          <w:color w:val="000000"/>
        </w:rPr>
        <w:lastRenderedPageBreak/>
        <w:t>supraspinatus tendon that was found at W10 but not at BL; blue arrow, acromion; dotted lines, long axis of the humerus and delineation of the humeral head, with same angle between the lines as in Panel C)</w:t>
      </w:r>
      <w:bookmarkEnd w:id="10"/>
      <w:r w:rsidR="00250F9D" w:rsidRPr="0052580F">
        <w:rPr>
          <w:rFonts w:ascii="Book Antiqua" w:eastAsia="Book Antiqua" w:hAnsi="Book Antiqua" w:cs="Book Antiqua"/>
          <w:color w:val="000000"/>
        </w:rPr>
        <w:t>;</w:t>
      </w:r>
      <w:r w:rsidR="00DC30D1" w:rsidRPr="0052580F">
        <w:rPr>
          <w:rFonts w:ascii="Book Antiqua" w:eastAsia="Book Antiqua" w:hAnsi="Book Antiqua" w:cs="Book Antiqua"/>
          <w:color w:val="000000"/>
        </w:rPr>
        <w:t xml:space="preserve"> H</w:t>
      </w:r>
      <w:r w:rsidR="00250F9D" w:rsidRPr="0052580F">
        <w:rPr>
          <w:rFonts w:ascii="Book Antiqua" w:eastAsia="Book Antiqua" w:hAnsi="Book Antiqua" w:cs="Book Antiqua"/>
          <w:color w:val="000000"/>
        </w:rPr>
        <w:t>: A</w:t>
      </w:r>
      <w:r w:rsidR="00DC30D1" w:rsidRPr="0052580F">
        <w:rPr>
          <w:rFonts w:ascii="Book Antiqua" w:eastAsia="Book Antiqua" w:hAnsi="Book Antiqua" w:cs="Book Antiqua"/>
          <w:color w:val="000000"/>
        </w:rPr>
        <w:t>xial scan at W10 (white arrow, trauma-related bruising;</w:t>
      </w:r>
      <w:r w:rsidR="00DC30D1" w:rsidRPr="0052580F">
        <w:rPr>
          <w:rFonts w:ascii="Book Antiqua" w:hAnsi="Book Antiqua"/>
        </w:rPr>
        <w:t xml:space="preserve"> </w:t>
      </w:r>
      <w:r w:rsidR="00DC30D1" w:rsidRPr="0052580F">
        <w:rPr>
          <w:rFonts w:ascii="Book Antiqua" w:eastAsia="Book Antiqua" w:hAnsi="Book Antiqua" w:cs="Book Antiqua"/>
          <w:color w:val="000000"/>
        </w:rPr>
        <w:t xml:space="preserve">green arrow, hyperintense structure at the position of the supraspinatus tendon that was found at W10 but </w:t>
      </w:r>
      <w:r w:rsidR="00DC30D1" w:rsidRPr="0052580F">
        <w:rPr>
          <w:rFonts w:ascii="Book Antiqua" w:eastAsia="Book Antiqua" w:hAnsi="Book Antiqua" w:cs="Book Antiqua"/>
        </w:rPr>
        <w:t>not at BL).</w:t>
      </w:r>
      <w:r w:rsidR="00250F9D" w:rsidRPr="0052580F">
        <w:rPr>
          <w:rFonts w:ascii="Book Antiqua" w:eastAsia="Book Antiqua" w:hAnsi="Book Antiqua" w:cs="Book Antiqua"/>
        </w:rPr>
        <w:t xml:space="preserve"> </w:t>
      </w:r>
      <w:r w:rsidR="006266B0" w:rsidRPr="0052580F">
        <w:rPr>
          <w:rFonts w:ascii="Book Antiqua" w:eastAsia="Book Antiqua" w:hAnsi="Book Antiqua" w:cs="Book Antiqua"/>
        </w:rPr>
        <w:t>BL</w:t>
      </w:r>
      <w:r w:rsidR="0023679D" w:rsidRPr="0052580F">
        <w:rPr>
          <w:rFonts w:ascii="Book Antiqua" w:eastAsia="宋体" w:hAnsi="Book Antiqua" w:cs="宋体"/>
          <w:lang w:eastAsia="zh-CN"/>
        </w:rPr>
        <w:t>:</w:t>
      </w:r>
      <w:r w:rsidR="006266B0" w:rsidRPr="0052580F">
        <w:rPr>
          <w:rFonts w:ascii="Book Antiqua" w:eastAsia="Book Antiqua" w:hAnsi="Book Antiqua" w:cs="Book Antiqua"/>
        </w:rPr>
        <w:t xml:space="preserve"> </w:t>
      </w:r>
      <w:r w:rsidR="0023679D" w:rsidRPr="0052580F">
        <w:rPr>
          <w:rFonts w:ascii="Book Antiqua" w:eastAsia="Book Antiqua" w:hAnsi="Book Antiqua" w:cs="Book Antiqua"/>
        </w:rPr>
        <w:t>B</w:t>
      </w:r>
      <w:r w:rsidR="006266B0" w:rsidRPr="0052580F">
        <w:rPr>
          <w:rFonts w:ascii="Book Antiqua" w:eastAsia="Book Antiqua" w:hAnsi="Book Antiqua" w:cs="Book Antiqua"/>
        </w:rPr>
        <w:t xml:space="preserve">aseline; </w:t>
      </w:r>
      <w:r w:rsidR="00250F9D" w:rsidRPr="0052580F">
        <w:rPr>
          <w:rFonts w:ascii="Book Antiqua" w:eastAsia="Book Antiqua" w:hAnsi="Book Antiqua" w:cs="Book Antiqua"/>
        </w:rPr>
        <w:t>PD TSE</w:t>
      </w:r>
      <w:r w:rsidR="0023679D" w:rsidRPr="0052580F">
        <w:rPr>
          <w:rFonts w:ascii="Book Antiqua" w:eastAsia="Book Antiqua" w:hAnsi="Book Antiqua" w:cs="Book Antiqua"/>
        </w:rPr>
        <w:t>:</w:t>
      </w:r>
      <w:r w:rsidR="00E14424" w:rsidRPr="0052580F">
        <w:rPr>
          <w:rFonts w:ascii="Book Antiqua" w:eastAsia="Book Antiqua" w:hAnsi="Book Antiqua" w:cs="Book Antiqua"/>
        </w:rPr>
        <w:t xml:space="preserve"> </w:t>
      </w:r>
      <w:r w:rsidR="0023679D" w:rsidRPr="0052580F">
        <w:rPr>
          <w:rFonts w:ascii="Book Antiqua" w:eastAsia="Book Antiqua" w:hAnsi="Book Antiqua" w:cs="Book Antiqua"/>
        </w:rPr>
        <w:t>P</w:t>
      </w:r>
      <w:r w:rsidR="00E14424" w:rsidRPr="0052580F">
        <w:rPr>
          <w:rFonts w:ascii="Book Antiqua" w:eastAsia="Book Antiqua" w:hAnsi="Book Antiqua" w:cs="Book Antiqua"/>
        </w:rPr>
        <w:t xml:space="preserve">roton density weighted </w:t>
      </w:r>
      <w:r w:rsidR="006266B0" w:rsidRPr="0052580F">
        <w:rPr>
          <w:rFonts w:ascii="Book Antiqua" w:eastAsia="Book Antiqua" w:hAnsi="Book Antiqua" w:cs="Book Antiqua"/>
        </w:rPr>
        <w:t>t</w:t>
      </w:r>
      <w:r w:rsidR="00E14424" w:rsidRPr="0052580F">
        <w:rPr>
          <w:rFonts w:ascii="Book Antiqua" w:eastAsia="Book Antiqua" w:hAnsi="Book Antiqua" w:cs="Book Antiqua"/>
        </w:rPr>
        <w:t xml:space="preserve">urbo </w:t>
      </w:r>
      <w:r w:rsidR="006266B0" w:rsidRPr="0052580F">
        <w:rPr>
          <w:rFonts w:ascii="Book Antiqua" w:eastAsia="Book Antiqua" w:hAnsi="Book Antiqua" w:cs="Book Antiqua"/>
        </w:rPr>
        <w:t>s</w:t>
      </w:r>
      <w:r w:rsidR="00E14424" w:rsidRPr="0052580F">
        <w:rPr>
          <w:rFonts w:ascii="Book Antiqua" w:eastAsia="Book Antiqua" w:hAnsi="Book Antiqua" w:cs="Book Antiqua"/>
        </w:rPr>
        <w:t xml:space="preserve">pin </w:t>
      </w:r>
      <w:r w:rsidR="006266B0" w:rsidRPr="0052580F">
        <w:rPr>
          <w:rFonts w:ascii="Book Antiqua" w:eastAsia="Book Antiqua" w:hAnsi="Book Antiqua" w:cs="Book Antiqua"/>
        </w:rPr>
        <w:t>e</w:t>
      </w:r>
      <w:r w:rsidR="00E14424" w:rsidRPr="0052580F">
        <w:rPr>
          <w:rFonts w:ascii="Book Antiqua" w:eastAsia="Book Antiqua" w:hAnsi="Book Antiqua" w:cs="Book Antiqua"/>
        </w:rPr>
        <w:t>cho;</w:t>
      </w:r>
      <w:r w:rsidR="005471D4" w:rsidRPr="0052580F">
        <w:rPr>
          <w:rFonts w:ascii="Book Antiqua" w:eastAsia="Book Antiqua" w:hAnsi="Book Antiqua" w:cs="Book Antiqua"/>
        </w:rPr>
        <w:t xml:space="preserve"> </w:t>
      </w:r>
      <w:r w:rsidR="00E14424" w:rsidRPr="0052580F">
        <w:rPr>
          <w:rFonts w:ascii="Book Antiqua" w:eastAsia="Book Antiqua" w:hAnsi="Book Antiqua" w:cs="Book Antiqua"/>
        </w:rPr>
        <w:t>W10</w:t>
      </w:r>
      <w:r w:rsidR="00F97E6B" w:rsidRPr="0052580F">
        <w:rPr>
          <w:rFonts w:ascii="Book Antiqua" w:eastAsia="Book Antiqua" w:hAnsi="Book Antiqua" w:cs="Book Antiqua"/>
        </w:rPr>
        <w:t>:</w:t>
      </w:r>
      <w:r w:rsidR="00E14424" w:rsidRPr="0052580F">
        <w:rPr>
          <w:rFonts w:ascii="Book Antiqua" w:eastAsia="Book Antiqua" w:hAnsi="Book Antiqua" w:cs="Book Antiqua"/>
        </w:rPr>
        <w:t xml:space="preserve"> </w:t>
      </w:r>
      <w:r w:rsidR="001828EC" w:rsidRPr="0052580F">
        <w:rPr>
          <w:rFonts w:ascii="Book Antiqua" w:eastAsia="Book Antiqua" w:hAnsi="Book Antiqua" w:cs="Book Antiqua"/>
        </w:rPr>
        <w:t>10 wk</w:t>
      </w:r>
      <w:r w:rsidR="00E14424" w:rsidRPr="0052580F">
        <w:rPr>
          <w:rFonts w:ascii="Book Antiqua" w:eastAsia="Book Antiqua" w:hAnsi="Book Antiqua" w:cs="Book Antiqua"/>
        </w:rPr>
        <w:t xml:space="preserve"> post injection</w:t>
      </w:r>
      <w:r w:rsidR="005471D4" w:rsidRPr="0052580F">
        <w:rPr>
          <w:rFonts w:ascii="Book Antiqua" w:eastAsia="Book Antiqua" w:hAnsi="Book Antiqua" w:cs="Book Antiqua"/>
        </w:rPr>
        <w:t>.</w:t>
      </w:r>
      <w:r w:rsidR="00E14424" w:rsidRPr="0052580F">
        <w:rPr>
          <w:rFonts w:ascii="Book Antiqua" w:eastAsia="Book Antiqua" w:hAnsi="Book Antiqua" w:cs="Book Antiqua"/>
        </w:rPr>
        <w:t xml:space="preserve"> </w:t>
      </w:r>
    </w:p>
    <w:p w14:paraId="3BB37A77" w14:textId="0418A5F4" w:rsidR="00250F9D" w:rsidRPr="0052580F" w:rsidRDefault="00250F9D"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color w:val="000000"/>
        </w:rPr>
        <w:br w:type="page"/>
      </w:r>
    </w:p>
    <w:p w14:paraId="40A32382" w14:textId="1AD801CD" w:rsidR="00DC30D1" w:rsidRPr="0052580F" w:rsidRDefault="00250F9D"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7D0C0A79" wp14:editId="51509103">
            <wp:extent cx="5943600" cy="45878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87875"/>
                    </a:xfrm>
                    <a:prstGeom prst="rect">
                      <a:avLst/>
                    </a:prstGeom>
                    <a:noFill/>
                    <a:ln>
                      <a:noFill/>
                    </a:ln>
                  </pic:spPr>
                </pic:pic>
              </a:graphicData>
            </a:graphic>
          </wp:inline>
        </w:drawing>
      </w:r>
    </w:p>
    <w:p w14:paraId="6F6DF0A8" w14:textId="0E3C7D40" w:rsidR="00DC30D1"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Figure 2 Hi</w:t>
      </w:r>
      <w:r w:rsidRPr="0052580F">
        <w:rPr>
          <w:rFonts w:ascii="Book Antiqua" w:eastAsia="Book Antiqua" w:hAnsi="Book Antiqua" w:cs="Book Antiqua"/>
          <w:b/>
          <w:bCs/>
          <w:color w:val="000000"/>
        </w:rPr>
        <w:t xml:space="preserve">stological and immunohistochemical analysis of representative sections from the first part of the biopsy that was investigated in this study. </w:t>
      </w:r>
      <w:r w:rsidRPr="0052580F">
        <w:rPr>
          <w:rFonts w:ascii="Book Antiqua" w:eastAsia="Book Antiqua" w:hAnsi="Book Antiqua" w:cs="Book Antiqua"/>
          <w:color w:val="000000"/>
        </w:rPr>
        <w:t>A</w:t>
      </w:r>
      <w:r w:rsidR="00EF0534" w:rsidRPr="0052580F">
        <w:rPr>
          <w:rFonts w:ascii="Book Antiqua" w:eastAsia="Book Antiqua" w:hAnsi="Book Antiqua" w:cs="Book Antiqua"/>
          <w:color w:val="000000"/>
        </w:rPr>
        <w:t xml:space="preserve"> and</w:t>
      </w:r>
      <w:r w:rsidRPr="0052580F">
        <w:rPr>
          <w:rFonts w:ascii="Book Antiqua" w:eastAsia="Book Antiqua" w:hAnsi="Book Antiqua" w:cs="Book Antiqua"/>
          <w:color w:val="000000"/>
        </w:rPr>
        <w:t xml:space="preserve"> B: </w:t>
      </w:r>
      <w:r w:rsidR="00EF0534" w:rsidRPr="0052580F">
        <w:rPr>
          <w:rFonts w:ascii="Book Antiqua" w:eastAsia="Book Antiqua" w:hAnsi="Book Antiqua" w:cs="Book Antiqua"/>
          <w:color w:val="000000"/>
        </w:rPr>
        <w:t>S</w:t>
      </w:r>
      <w:r w:rsidRPr="0052580F">
        <w:rPr>
          <w:rFonts w:ascii="Book Antiqua" w:eastAsia="Book Antiqua" w:hAnsi="Book Antiqua" w:cs="Book Antiqua"/>
          <w:color w:val="000000"/>
        </w:rPr>
        <w:t>ection stained with Azan trichrome stain; cells are in red and collagen is in blue (inset in Panel A, position of the high-power photomicrograph displayed in Panel B; white arrows in Panel B, elongated, fibroblast-like cells (tenocytes) arranged in long and parallel chains between collagen fibers)</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C-G: </w:t>
      </w:r>
      <w:r w:rsidR="00EF0534" w:rsidRPr="0052580F">
        <w:rPr>
          <w:rFonts w:ascii="Book Antiqua" w:eastAsia="Book Antiqua" w:hAnsi="Book Antiqua" w:cs="Book Antiqua"/>
          <w:color w:val="000000"/>
        </w:rPr>
        <w:t>I</w:t>
      </w:r>
      <w:r w:rsidRPr="0052580F">
        <w:rPr>
          <w:rFonts w:ascii="Book Antiqua" w:eastAsia="Book Antiqua" w:hAnsi="Book Antiqua" w:cs="Book Antiqua"/>
          <w:color w:val="000000"/>
        </w:rPr>
        <w:t xml:space="preserve">mmunohistochemical detection of type I collagen in a section adjacent to the one shown in Panel A; counterstaining was performed with Mayer's hematoxylin (black arrow in Panel C, region with almost complete absence of immunolabeling for type I collagen but a high cell density; insets in Panel C, position of the high-power photomicrographs displayed in Panels D-G, showing the following four different regions: D: </w:t>
      </w:r>
      <w:r w:rsidR="00EF0534" w:rsidRPr="0052580F">
        <w:rPr>
          <w:rFonts w:ascii="Book Antiqua" w:eastAsia="Book Antiqua" w:hAnsi="Book Antiqua" w:cs="Book Antiqua"/>
          <w:color w:val="000000"/>
        </w:rPr>
        <w:t>I</w:t>
      </w:r>
      <w:r w:rsidRPr="0052580F">
        <w:rPr>
          <w:rFonts w:ascii="Book Antiqua" w:eastAsia="Book Antiqua" w:hAnsi="Book Antiqua" w:cs="Book Antiqua"/>
          <w:color w:val="000000"/>
        </w:rPr>
        <w:t xml:space="preserve">mmunolabeling for organized, slightly undulating type I collagen (black arrows in Panel D) and high cell density; E: </w:t>
      </w:r>
      <w:r w:rsidR="00EF0534" w:rsidRPr="0052580F">
        <w:rPr>
          <w:rFonts w:ascii="Book Antiqua" w:eastAsia="Book Antiqua" w:hAnsi="Book Antiqua" w:cs="Book Antiqua"/>
          <w:color w:val="000000"/>
        </w:rPr>
        <w:t>I</w:t>
      </w:r>
      <w:r w:rsidRPr="0052580F">
        <w:rPr>
          <w:rFonts w:ascii="Book Antiqua" w:eastAsia="Book Antiqua" w:hAnsi="Book Antiqua" w:cs="Book Antiqua"/>
          <w:color w:val="000000"/>
        </w:rPr>
        <w:t xml:space="preserve">mmunolabeling for organized type I </w:t>
      </w:r>
      <w:r w:rsidRPr="0052580F">
        <w:rPr>
          <w:rFonts w:ascii="Book Antiqua" w:eastAsia="Book Antiqua" w:hAnsi="Book Antiqua" w:cs="Book Antiqua"/>
          <w:color w:val="000000"/>
        </w:rPr>
        <w:lastRenderedPageBreak/>
        <w:t xml:space="preserve">collagen with discernible crimp arrangement (white arrow in Panel E) and a few cells (yellow arrows in Panel E); F: </w:t>
      </w:r>
      <w:r w:rsidR="00EF0534" w:rsidRPr="0052580F">
        <w:rPr>
          <w:rFonts w:ascii="Book Antiqua" w:eastAsia="Book Antiqua" w:hAnsi="Book Antiqua" w:cs="Book Antiqua"/>
          <w:color w:val="000000"/>
        </w:rPr>
        <w:t>I</w:t>
      </w:r>
      <w:r w:rsidRPr="0052580F">
        <w:rPr>
          <w:rFonts w:ascii="Book Antiqua" w:eastAsia="Book Antiqua" w:hAnsi="Book Antiqua" w:cs="Book Antiqua"/>
          <w:color w:val="000000"/>
        </w:rPr>
        <w:t>mmunolabeling for organized type I collagen with discernible crimp arrangement (white arrow in Panel F) and absence of cells; G:</w:t>
      </w:r>
      <w:r w:rsidR="00EF0534" w:rsidRPr="0052580F">
        <w:rPr>
          <w:rFonts w:ascii="Book Antiqua" w:eastAsia="Book Antiqua" w:hAnsi="Book Antiqua" w:cs="Book Antiqua"/>
          <w:color w:val="000000"/>
        </w:rPr>
        <w:t xml:space="preserve"> A</w:t>
      </w:r>
      <w:r w:rsidRPr="0052580F">
        <w:rPr>
          <w:rFonts w:ascii="Book Antiqua" w:eastAsia="Book Antiqua" w:hAnsi="Book Antiqua" w:cs="Book Antiqua"/>
          <w:color w:val="000000"/>
        </w:rPr>
        <w:t>bsence of immunolabeling for type I collagen and a few, rounded cells (black arrows in Panel G)</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w:t>
      </w:r>
      <w:bookmarkStart w:id="11" w:name="_Hlk74497948"/>
      <w:r w:rsidRPr="0052580F">
        <w:rPr>
          <w:rFonts w:ascii="Book Antiqua" w:eastAsia="Book Antiqua" w:hAnsi="Book Antiqua" w:cs="Book Antiqua"/>
          <w:color w:val="000000"/>
        </w:rPr>
        <w:t>H</w:t>
      </w:r>
      <w:r w:rsidR="00EF0534" w:rsidRPr="0052580F">
        <w:rPr>
          <w:rFonts w:ascii="Book Antiqua" w:eastAsia="Book Antiqua" w:hAnsi="Book Antiqua" w:cs="Book Antiqua"/>
          <w:color w:val="000000"/>
        </w:rPr>
        <w:t xml:space="preserve"> and</w:t>
      </w:r>
      <w:r w:rsidRPr="0052580F">
        <w:rPr>
          <w:rFonts w:ascii="Book Antiqua" w:eastAsia="Book Antiqua" w:hAnsi="Book Antiqua" w:cs="Book Antiqua"/>
          <w:color w:val="000000"/>
        </w:rPr>
        <w:t xml:space="preserve"> I: </w:t>
      </w:r>
      <w:r w:rsidR="00EF0534" w:rsidRPr="0052580F">
        <w:rPr>
          <w:rFonts w:ascii="Book Antiqua" w:eastAsia="Book Antiqua" w:hAnsi="Book Antiqua" w:cs="Book Antiqua"/>
          <w:color w:val="000000"/>
        </w:rPr>
        <w:t>I</w:t>
      </w:r>
      <w:r w:rsidRPr="0052580F">
        <w:rPr>
          <w:rFonts w:ascii="Book Antiqua" w:eastAsia="Book Antiqua" w:hAnsi="Book Antiqua" w:cs="Book Antiqua"/>
          <w:color w:val="000000"/>
        </w:rPr>
        <w:t>mmunohistochemical detection of aggrecan in a section adjacent to the ones shown in Panels A and C of the same biopsy; counterstaining was performed with Mayer's hematoxylin (inset in Panel H, position of the high-power photomicrograph displayed in Panel I; black arrows in Panel I, immunolabeling for aggrecan)</w:t>
      </w:r>
      <w:bookmarkEnd w:id="11"/>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J</w:t>
      </w:r>
      <w:r w:rsidR="00EF0534" w:rsidRPr="0052580F">
        <w:rPr>
          <w:rFonts w:ascii="Book Antiqua" w:eastAsia="Book Antiqua" w:hAnsi="Book Antiqua" w:cs="Book Antiqua"/>
          <w:color w:val="000000"/>
        </w:rPr>
        <w:t xml:space="preserve"> and</w:t>
      </w:r>
      <w:r w:rsidRPr="0052580F">
        <w:rPr>
          <w:rFonts w:ascii="Book Antiqua" w:eastAsia="Book Antiqua" w:hAnsi="Book Antiqua" w:cs="Book Antiqua"/>
          <w:color w:val="000000"/>
        </w:rPr>
        <w:t xml:space="preserve"> K: </w:t>
      </w:r>
      <w:r w:rsidR="00EF0534" w:rsidRPr="0052580F">
        <w:rPr>
          <w:rFonts w:ascii="Book Antiqua" w:eastAsia="Book Antiqua" w:hAnsi="Book Antiqua" w:cs="Book Antiqua"/>
          <w:color w:val="000000"/>
        </w:rPr>
        <w:t>I</w:t>
      </w:r>
      <w:r w:rsidRPr="0052580F">
        <w:rPr>
          <w:rFonts w:ascii="Book Antiqua" w:eastAsia="Book Antiqua" w:hAnsi="Book Antiqua" w:cs="Book Antiqua"/>
          <w:color w:val="000000"/>
        </w:rPr>
        <w:t xml:space="preserve">mmunohistochemical detection of type II collagen in another section adjacent to the ones shown in Panels A, C and H of the same biopsy; counterstaining was also performed with Mayer's hematoxylin (inset in Panel J, position of the high-power photomicrograph displayed in Panel K). The scale bar in Panel J represents 250 </w:t>
      </w:r>
      <w:r w:rsidR="00EF0534" w:rsidRPr="0052580F">
        <w:rPr>
          <w:rFonts w:ascii="Book Antiqua" w:eastAsia="微软雅黑" w:hAnsi="Book Antiqua"/>
          <w:color w:val="000000"/>
        </w:rPr>
        <w:t>μ</w:t>
      </w:r>
      <w:r w:rsidR="00EF0534" w:rsidRPr="0052580F">
        <w:rPr>
          <w:rFonts w:ascii="Book Antiqua" w:eastAsia="Book Antiqua" w:hAnsi="Book Antiqua" w:cs="Book Antiqua"/>
          <w:color w:val="000000"/>
        </w:rPr>
        <w:t>m</w:t>
      </w:r>
      <w:r w:rsidRPr="0052580F">
        <w:rPr>
          <w:rFonts w:ascii="Book Antiqua" w:eastAsia="Book Antiqua" w:hAnsi="Book Antiqua" w:cs="Book Antiqua"/>
          <w:color w:val="000000"/>
        </w:rPr>
        <w:t xml:space="preserve"> in Panels A, C, H, J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 D-G, I, K. </w:t>
      </w:r>
    </w:p>
    <w:p w14:paraId="67B65D88" w14:textId="3871F2FC" w:rsidR="00EF0534"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color w:val="000000"/>
        </w:rPr>
        <w:br w:type="page"/>
      </w:r>
      <w:r w:rsidRPr="0052580F">
        <w:rPr>
          <w:rFonts w:ascii="Book Antiqua" w:eastAsia="Book Antiqua" w:hAnsi="Book Antiqua" w:cs="Book Antiqua"/>
          <w:bCs/>
          <w:noProof/>
          <w:color w:val="000000"/>
          <w:lang w:eastAsia="zh-CN"/>
        </w:rPr>
        <w:lastRenderedPageBreak/>
        <w:drawing>
          <wp:inline distT="0" distB="0" distL="0" distR="0" wp14:anchorId="4DB2D63A" wp14:editId="0DA2C526">
            <wp:extent cx="5943600" cy="2230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30755"/>
                    </a:xfrm>
                    <a:prstGeom prst="rect">
                      <a:avLst/>
                    </a:prstGeom>
                    <a:noFill/>
                    <a:ln>
                      <a:noFill/>
                    </a:ln>
                  </pic:spPr>
                </pic:pic>
              </a:graphicData>
            </a:graphic>
          </wp:inline>
        </w:drawing>
      </w:r>
    </w:p>
    <w:p w14:paraId="5A2F1806" w14:textId="46C494AE" w:rsidR="00DC30D1" w:rsidRPr="0052580F" w:rsidRDefault="00DC30D1"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 xml:space="preserve">Figure 3 Histological and immunohistochemical analysis of a representative section from the first part of the biopsy that was investigated in this study. </w:t>
      </w:r>
      <w:r w:rsidRPr="0052580F">
        <w:rPr>
          <w:rFonts w:ascii="Book Antiqua" w:eastAsia="Book Antiqua" w:hAnsi="Book Antiqua" w:cs="Book Antiqua"/>
          <w:color w:val="000000"/>
        </w:rPr>
        <w:t>A:</w:t>
      </w:r>
      <w:r w:rsidR="00EF0534" w:rsidRPr="0052580F">
        <w:rPr>
          <w:rFonts w:ascii="Book Antiqua" w:eastAsia="Book Antiqua" w:hAnsi="Book Antiqua" w:cs="Book Antiqua"/>
          <w:color w:val="000000"/>
        </w:rPr>
        <w:t xml:space="preserve"> I</w:t>
      </w:r>
      <w:r w:rsidRPr="0052580F">
        <w:rPr>
          <w:rFonts w:ascii="Book Antiqua" w:eastAsia="Book Antiqua" w:hAnsi="Book Antiqua" w:cs="Book Antiqua"/>
          <w:color w:val="000000"/>
        </w:rPr>
        <w:t xml:space="preserve">mmunohistochemical detection of type I collagen, showing the following </w:t>
      </w:r>
      <w:r w:rsidR="00DD3E98" w:rsidRPr="0052580F">
        <w:rPr>
          <w:rFonts w:ascii="Book Antiqua" w:eastAsia="Book Antiqua" w:hAnsi="Book Antiqua" w:cs="Book Antiqua"/>
          <w:color w:val="000000"/>
        </w:rPr>
        <w:t xml:space="preserve">5 </w:t>
      </w:r>
      <w:r w:rsidRPr="0052580F">
        <w:rPr>
          <w:rFonts w:ascii="Book Antiqua" w:eastAsia="Book Antiqua" w:hAnsi="Book Antiqua" w:cs="Book Antiqua"/>
          <w:color w:val="000000"/>
        </w:rPr>
        <w:t xml:space="preserve">different regions (high-power photomicrographs are provided in Figure 2): </w:t>
      </w:r>
      <w:r w:rsidRPr="0052580F">
        <w:rPr>
          <w:rFonts w:ascii="Book Antiqua" w:eastAsia="Book Antiqua" w:hAnsi="Book Antiqua" w:cs="Book Antiqua"/>
          <w:color w:val="000000"/>
          <w:vertAlign w:val="superscript"/>
        </w:rPr>
        <w:t>1</w:t>
      </w:r>
      <w:r w:rsidRPr="0052580F">
        <w:rPr>
          <w:rFonts w:ascii="Book Antiqua" w:eastAsia="Book Antiqua" w:hAnsi="Book Antiqua" w:cs="Book Antiqua"/>
          <w:color w:val="000000"/>
        </w:rPr>
        <w:t xml:space="preserve"> </w:t>
      </w:r>
      <w:r w:rsidR="00EF0534" w:rsidRPr="0052580F">
        <w:rPr>
          <w:rFonts w:ascii="Book Antiqua" w:eastAsia="Book Antiqua" w:hAnsi="Book Antiqua" w:cs="Book Antiqua"/>
          <w:color w:val="000000"/>
        </w:rPr>
        <w:t>O</w:t>
      </w:r>
      <w:r w:rsidRPr="0052580F">
        <w:rPr>
          <w:rFonts w:ascii="Book Antiqua" w:eastAsia="Book Antiqua" w:hAnsi="Book Antiqua" w:cs="Book Antiqua"/>
          <w:color w:val="000000"/>
        </w:rPr>
        <w:t xml:space="preserve">rganized, slightly undulating type I collagen and high cell density; </w:t>
      </w:r>
      <w:r w:rsidRPr="0052580F">
        <w:rPr>
          <w:rFonts w:ascii="Book Antiqua" w:eastAsia="Book Antiqua" w:hAnsi="Book Antiqua" w:cs="Book Antiqua"/>
          <w:color w:val="000000"/>
          <w:vertAlign w:val="superscript"/>
        </w:rPr>
        <w:t>2</w:t>
      </w:r>
      <w:r w:rsidRPr="0052580F">
        <w:rPr>
          <w:rFonts w:ascii="Book Antiqua" w:eastAsia="Book Antiqua" w:hAnsi="Book Antiqua" w:cs="Book Antiqua"/>
          <w:color w:val="000000"/>
        </w:rPr>
        <w:t xml:space="preserve"> </w:t>
      </w:r>
      <w:r w:rsidR="00EF0534" w:rsidRPr="0052580F">
        <w:rPr>
          <w:rFonts w:ascii="Book Antiqua" w:eastAsia="Book Antiqua" w:hAnsi="Book Antiqua" w:cs="Book Antiqua"/>
          <w:color w:val="000000"/>
        </w:rPr>
        <w:t>O</w:t>
      </w:r>
      <w:r w:rsidRPr="0052580F">
        <w:rPr>
          <w:rFonts w:ascii="Book Antiqua" w:eastAsia="Book Antiqua" w:hAnsi="Book Antiqua" w:cs="Book Antiqua"/>
          <w:color w:val="000000"/>
        </w:rPr>
        <w:t xml:space="preserve">rganized type I collagen with discernible crimp arrangement and a few cells; </w:t>
      </w:r>
      <w:r w:rsidRPr="0052580F">
        <w:rPr>
          <w:rFonts w:ascii="Book Antiqua" w:eastAsia="Book Antiqua" w:hAnsi="Book Antiqua" w:cs="Book Antiqua"/>
          <w:color w:val="000000"/>
          <w:vertAlign w:val="superscript"/>
        </w:rPr>
        <w:t>3</w:t>
      </w:r>
      <w:r w:rsidRPr="0052580F">
        <w:rPr>
          <w:rFonts w:ascii="Book Antiqua" w:eastAsia="Book Antiqua" w:hAnsi="Book Antiqua" w:cs="Book Antiqua"/>
          <w:color w:val="000000"/>
        </w:rPr>
        <w:t xml:space="preserve"> </w:t>
      </w:r>
      <w:r w:rsidR="00EF0534" w:rsidRPr="0052580F">
        <w:rPr>
          <w:rFonts w:ascii="Book Antiqua" w:eastAsia="Book Antiqua" w:hAnsi="Book Antiqua" w:cs="Book Antiqua"/>
          <w:color w:val="000000"/>
        </w:rPr>
        <w:t>O</w:t>
      </w:r>
      <w:r w:rsidRPr="0052580F">
        <w:rPr>
          <w:rFonts w:ascii="Book Antiqua" w:eastAsia="Book Antiqua" w:hAnsi="Book Antiqua" w:cs="Book Antiqua"/>
          <w:color w:val="000000"/>
        </w:rPr>
        <w:t xml:space="preserve">rganized type I collagen with discernible crimp arrangement and almost complete absence of cells; </w:t>
      </w:r>
      <w:r w:rsidRPr="0052580F">
        <w:rPr>
          <w:rFonts w:ascii="Book Antiqua" w:eastAsia="Book Antiqua" w:hAnsi="Book Antiqua" w:cs="Book Antiqua"/>
          <w:color w:val="000000"/>
          <w:vertAlign w:val="superscript"/>
        </w:rPr>
        <w:t>4</w:t>
      </w:r>
      <w:r w:rsidRPr="0052580F">
        <w:rPr>
          <w:rFonts w:ascii="Book Antiqua" w:eastAsia="Book Antiqua" w:hAnsi="Book Antiqua" w:cs="Book Antiqua"/>
          <w:color w:val="000000"/>
        </w:rPr>
        <w:t xml:space="preserve"> </w:t>
      </w:r>
      <w:r w:rsidR="00EF0534" w:rsidRPr="0052580F">
        <w:rPr>
          <w:rFonts w:ascii="Book Antiqua" w:eastAsia="Book Antiqua" w:hAnsi="Book Antiqua" w:cs="Book Antiqua"/>
          <w:color w:val="000000"/>
        </w:rPr>
        <w:t>A</w:t>
      </w:r>
      <w:r w:rsidRPr="0052580F">
        <w:rPr>
          <w:rFonts w:ascii="Book Antiqua" w:eastAsia="Book Antiqua" w:hAnsi="Book Antiqua" w:cs="Book Antiqua"/>
          <w:color w:val="000000"/>
        </w:rPr>
        <w:t xml:space="preserve">lmost complete absence of immunolabeling for type I collagen and a few, rounded cells; and </w:t>
      </w:r>
      <w:r w:rsidRPr="0052580F">
        <w:rPr>
          <w:rFonts w:ascii="Book Antiqua" w:eastAsia="Book Antiqua" w:hAnsi="Book Antiqua" w:cs="Book Antiqua"/>
          <w:color w:val="000000"/>
          <w:vertAlign w:val="superscript"/>
        </w:rPr>
        <w:t>5</w:t>
      </w:r>
      <w:r w:rsidRPr="0052580F">
        <w:rPr>
          <w:rFonts w:ascii="Book Antiqua" w:eastAsia="Book Antiqua" w:hAnsi="Book Antiqua" w:cs="Book Antiqua"/>
          <w:color w:val="000000"/>
        </w:rPr>
        <w:t xml:space="preserve"> </w:t>
      </w:r>
      <w:r w:rsidR="00EF0534" w:rsidRPr="0052580F">
        <w:rPr>
          <w:rFonts w:ascii="Book Antiqua" w:eastAsia="Book Antiqua" w:hAnsi="Book Antiqua" w:cs="Book Antiqua"/>
          <w:color w:val="000000"/>
        </w:rPr>
        <w:t>A</w:t>
      </w:r>
      <w:r w:rsidRPr="0052580F">
        <w:rPr>
          <w:rFonts w:ascii="Book Antiqua" w:eastAsia="Book Antiqua" w:hAnsi="Book Antiqua" w:cs="Book Antiqua"/>
          <w:color w:val="000000"/>
        </w:rPr>
        <w:t>lmost complete absence of immunolabeling for type I collagen but a high cell density</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w:t>
      </w:r>
      <w:r w:rsidR="00EF0534" w:rsidRPr="0052580F">
        <w:rPr>
          <w:rFonts w:ascii="Book Antiqua" w:eastAsia="Book Antiqua" w:hAnsi="Book Antiqua" w:cs="Book Antiqua"/>
          <w:color w:val="000000"/>
        </w:rPr>
        <w:t xml:space="preserve"> C</w:t>
      </w:r>
      <w:r w:rsidRPr="0052580F">
        <w:rPr>
          <w:rFonts w:ascii="Book Antiqua" w:eastAsia="Book Antiqua" w:hAnsi="Book Antiqua" w:cs="Book Antiqua"/>
          <w:color w:val="000000"/>
        </w:rPr>
        <w:t xml:space="preserve">orresponding polarized light microscopic image of the same field of view. Note the clear difference in collagen fiber birefringence between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1 and 2, and the absence of collagen fiber birefringence in </w:t>
      </w:r>
      <w:r w:rsidR="00F817A9" w:rsidRPr="0052580F">
        <w:rPr>
          <w:rFonts w:ascii="Book Antiqua" w:eastAsia="Book Antiqua" w:hAnsi="Book Antiqua" w:cs="Book Antiqua"/>
          <w:color w:val="000000"/>
        </w:rPr>
        <w:t>regions</w:t>
      </w:r>
      <w:r w:rsidRPr="0052580F">
        <w:rPr>
          <w:rFonts w:ascii="Book Antiqua" w:eastAsia="Book Antiqua" w:hAnsi="Book Antiqua" w:cs="Book Antiqua"/>
          <w:color w:val="000000"/>
        </w:rPr>
        <w:t xml:space="preserve"> 4 and 5. The scale bar represents 200</w:t>
      </w:r>
      <w:r w:rsidR="00EF0534" w:rsidRPr="0052580F">
        <w:rPr>
          <w:rFonts w:ascii="Book Antiqua" w:eastAsia="Book Antiqua" w:hAnsi="Book Antiqua" w:cs="Book Antiqua"/>
          <w:color w:val="000000"/>
        </w:rPr>
        <w:t xml:space="preserve"> </w:t>
      </w:r>
      <w:r w:rsidR="00EF0534" w:rsidRPr="0052580F">
        <w:rPr>
          <w:rFonts w:ascii="Book Antiqua" w:eastAsia="微软雅黑" w:hAnsi="Book Antiqua"/>
          <w:color w:val="000000"/>
        </w:rPr>
        <w:t>μ</w:t>
      </w:r>
      <w:r w:rsidR="00EF0534" w:rsidRPr="0052580F">
        <w:rPr>
          <w:rFonts w:ascii="Book Antiqua" w:eastAsia="Book Antiqua" w:hAnsi="Book Antiqua" w:cs="Book Antiqua"/>
          <w:color w:val="000000"/>
        </w:rPr>
        <w:t>m</w:t>
      </w:r>
      <w:r w:rsidRPr="0052580F">
        <w:rPr>
          <w:rFonts w:ascii="Book Antiqua" w:eastAsia="Book Antiqua" w:hAnsi="Book Antiqua" w:cs="Book Antiqua"/>
          <w:color w:val="000000"/>
        </w:rPr>
        <w:t xml:space="preserve"> in Panels A</w:t>
      </w:r>
      <w:r w:rsidR="00EF0534" w:rsidRPr="0052580F">
        <w:rPr>
          <w:rFonts w:ascii="Book Antiqua" w:eastAsia="Book Antiqua" w:hAnsi="Book Antiqua" w:cs="Book Antiqua"/>
          <w:color w:val="000000"/>
        </w:rPr>
        <w:t xml:space="preserve"> and</w:t>
      </w:r>
      <w:r w:rsidRPr="0052580F">
        <w:rPr>
          <w:rFonts w:ascii="Book Antiqua" w:eastAsia="Book Antiqua" w:hAnsi="Book Antiqua" w:cs="Book Antiqua"/>
          <w:color w:val="000000"/>
        </w:rPr>
        <w:t xml:space="preserve"> B.</w:t>
      </w:r>
    </w:p>
    <w:p w14:paraId="5BB9946A" w14:textId="4A9FEE9A" w:rsidR="00EF0534"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color w:val="000000"/>
        </w:rPr>
        <w:br w:type="page"/>
      </w:r>
    </w:p>
    <w:p w14:paraId="7491620F" w14:textId="57002FF3"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559FB533" wp14:editId="7DEE463A">
            <wp:extent cx="5105620" cy="3959750"/>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1204" cy="3971837"/>
                    </a:xfrm>
                    <a:prstGeom prst="rect">
                      <a:avLst/>
                    </a:prstGeom>
                    <a:noFill/>
                    <a:ln>
                      <a:noFill/>
                    </a:ln>
                  </pic:spPr>
                </pic:pic>
              </a:graphicData>
            </a:graphic>
          </wp:inline>
        </w:drawing>
      </w:r>
    </w:p>
    <w:p w14:paraId="797F9878" w14:textId="5D3DB320" w:rsidR="00DC30D1" w:rsidRPr="0052580F" w:rsidRDefault="00DC30D1" w:rsidP="00F97E6B">
      <w:pPr>
        <w:adjustRightInd w:val="0"/>
        <w:snapToGrid w:val="0"/>
        <w:spacing w:line="360" w:lineRule="auto"/>
        <w:jc w:val="both"/>
        <w:rPr>
          <w:rFonts w:ascii="Book Antiqua" w:hAnsi="Book Antiqua"/>
        </w:rPr>
      </w:pPr>
      <w:r w:rsidRPr="0052580F">
        <w:rPr>
          <w:rFonts w:ascii="Book Antiqua" w:eastAsia="Book Antiqua" w:hAnsi="Book Antiqua" w:cs="Book Antiqua"/>
          <w:b/>
          <w:color w:val="000000"/>
        </w:rPr>
        <w:t>Figure 4 Histological analysis of a representative section of the second part of the biopsy that was investigated in this study (section stained with Azan trichrome stain; cells are in red and collagen is in blue).</w:t>
      </w:r>
      <w:r w:rsidRPr="0052580F">
        <w:rPr>
          <w:rFonts w:ascii="Book Antiqua" w:eastAsia="Book Antiqua" w:hAnsi="Book Antiqua" w:cs="Book Antiqua"/>
          <w:color w:val="000000"/>
        </w:rPr>
        <w:t xml:space="preserve"> </w:t>
      </w:r>
      <w:bookmarkStart w:id="12" w:name="_Hlk74501097"/>
      <w:r w:rsidRPr="0052580F">
        <w:rPr>
          <w:rFonts w:ascii="Book Antiqua" w:eastAsia="Book Antiqua" w:hAnsi="Book Antiqua" w:cs="Book Antiqua"/>
          <w:color w:val="000000"/>
        </w:rPr>
        <w:t xml:space="preserve">A: </w:t>
      </w:r>
      <w:r w:rsidR="00EF0534"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w:t>
      </w:r>
      <w:bookmarkStart w:id="13" w:name="_Hlk74501206"/>
      <w:bookmarkEnd w:id="12"/>
      <w:r w:rsidRPr="0052580F">
        <w:rPr>
          <w:rFonts w:ascii="Book Antiqua" w:eastAsia="Book Antiqua" w:hAnsi="Book Antiqua" w:cs="Book Antiqua"/>
          <w:color w:val="000000"/>
        </w:rPr>
        <w:t xml:space="preserve">B: </w:t>
      </w:r>
      <w:r w:rsidR="00EF0534" w:rsidRPr="0052580F">
        <w:rPr>
          <w:rFonts w:ascii="Book Antiqua" w:eastAsia="Book Antiqua" w:hAnsi="Book Antiqua" w:cs="Book Antiqua"/>
          <w:color w:val="000000"/>
        </w:rPr>
        <w:t>D</w:t>
      </w:r>
      <w:r w:rsidRPr="0052580F">
        <w:rPr>
          <w:rFonts w:ascii="Book Antiqua" w:eastAsia="Book Antiqua" w:hAnsi="Book Antiqua" w:cs="Book Antiqua"/>
          <w:color w:val="000000"/>
        </w:rPr>
        <w:t>egenerative tendon tissue with formation of microvessels (black arrows, blood cells)</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EF0534" w:rsidRPr="0052580F">
        <w:rPr>
          <w:rFonts w:ascii="Book Antiqua" w:eastAsia="Book Antiqua" w:hAnsi="Book Antiqua" w:cs="Book Antiqua"/>
          <w:color w:val="000000"/>
        </w:rPr>
        <w:t>D</w:t>
      </w:r>
      <w:r w:rsidRPr="0052580F">
        <w:rPr>
          <w:rFonts w:ascii="Book Antiqua" w:eastAsia="Book Antiqua" w:hAnsi="Book Antiqua" w:cs="Book Antiqua"/>
          <w:color w:val="000000"/>
        </w:rPr>
        <w:t>egenerative tendon tissue without formation of microvessels (black arrows, rounded cells)</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EF0534" w:rsidRPr="0052580F">
        <w:rPr>
          <w:rFonts w:ascii="Book Antiqua" w:eastAsia="Book Antiqua" w:hAnsi="Book Antiqua" w:cs="Book Antiqua"/>
          <w:color w:val="000000"/>
        </w:rPr>
        <w:t>S</w:t>
      </w:r>
      <w:r w:rsidRPr="0052580F">
        <w:rPr>
          <w:rFonts w:ascii="Book Antiqua" w:eastAsia="Book Antiqua" w:hAnsi="Book Antiqua" w:cs="Book Antiqua"/>
          <w:color w:val="000000"/>
        </w:rPr>
        <w:t>pot with very high density of cells and microvessels</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w:t>
      </w:r>
      <w:r w:rsidR="00EF0534" w:rsidRPr="0052580F">
        <w:rPr>
          <w:rFonts w:ascii="Book Antiqua" w:eastAsia="Book Antiqua" w:hAnsi="Book Antiqua" w:cs="Book Antiqua"/>
          <w:color w:val="000000"/>
        </w:rPr>
        <w:t xml:space="preserve"> T</w:t>
      </w:r>
      <w:r w:rsidRPr="0052580F">
        <w:rPr>
          <w:rFonts w:ascii="Book Antiqua" w:eastAsia="Book Antiqua" w:hAnsi="Book Antiqua" w:cs="Book Antiqua"/>
          <w:color w:val="000000"/>
        </w:rPr>
        <w:t>endon tissue in the depth of the biopsy (yellow arrows, elongated, fibroblast-like cells (tenocytes) arranged in long and parallel chains between collagen fibers)</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EF0534" w:rsidRPr="0052580F">
        <w:rPr>
          <w:rFonts w:ascii="Book Antiqua" w:eastAsia="Book Antiqua" w:hAnsi="Book Antiqua" w:cs="Book Antiqua"/>
          <w:color w:val="000000"/>
        </w:rPr>
        <w:t>T</w:t>
      </w:r>
      <w:r w:rsidRPr="0052580F">
        <w:rPr>
          <w:rFonts w:ascii="Book Antiqua" w:eastAsia="Book Antiqua" w:hAnsi="Book Antiqua" w:cs="Book Antiqua"/>
          <w:color w:val="000000"/>
        </w:rPr>
        <w:t>endon tissue below an outer surface of the biopsy (yellow arrows, elongated, fibroblast-like cells (tenocytes) arranged in long and parallel chains between collagen fibers)</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EF0534" w:rsidRPr="0052580F">
        <w:rPr>
          <w:rFonts w:ascii="Book Antiqua" w:eastAsia="Book Antiqua" w:hAnsi="Book Antiqua" w:cs="Book Antiqua"/>
          <w:color w:val="000000"/>
        </w:rPr>
        <w:t>T</w:t>
      </w:r>
      <w:r w:rsidRPr="0052580F">
        <w:rPr>
          <w:rFonts w:ascii="Book Antiqua" w:eastAsia="Book Antiqua" w:hAnsi="Book Antiqua" w:cs="Book Antiqua"/>
          <w:color w:val="000000"/>
        </w:rPr>
        <w:t xml:space="preserve">endon tissue at an outer surface of the biopsy (yellow arrows, elongated, fibroblast-like cells (tenocytes) arranged in long and parallel chains between collagen fibers).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微软雅黑" w:hAnsi="Book Antiqua"/>
          <w:color w:val="000000"/>
        </w:rPr>
        <w:t>μ</w:t>
      </w:r>
      <w:r w:rsidRPr="0052580F">
        <w:rPr>
          <w:rFonts w:ascii="Book Antiqua" w:eastAsia="Book Antiqua" w:hAnsi="Book Antiqua" w:cs="Book Antiqua"/>
          <w:color w:val="000000"/>
        </w:rPr>
        <w:t>m in Panels B-G.</w:t>
      </w:r>
      <w:r w:rsidR="00EF0534" w:rsidRPr="0052580F">
        <w:rPr>
          <w:rFonts w:ascii="Book Antiqua" w:eastAsia="Book Antiqua" w:hAnsi="Book Antiqua" w:cs="Book Antiqua"/>
          <w:color w:val="000000"/>
        </w:rPr>
        <w:t xml:space="preserve"> </w:t>
      </w:r>
    </w:p>
    <w:bookmarkEnd w:id="13"/>
    <w:p w14:paraId="2F093E5D" w14:textId="3228518F" w:rsidR="00EF0534"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color w:val="000000"/>
        </w:rPr>
        <w:br w:type="page"/>
      </w:r>
    </w:p>
    <w:p w14:paraId="4FCDAAE6" w14:textId="538AE97D"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5E748635" wp14:editId="038EBCF6">
            <wp:extent cx="5809717" cy="3896139"/>
            <wp:effectExtent l="0" t="0" r="6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7607" cy="3908136"/>
                    </a:xfrm>
                    <a:prstGeom prst="rect">
                      <a:avLst/>
                    </a:prstGeom>
                    <a:noFill/>
                    <a:ln>
                      <a:noFill/>
                    </a:ln>
                  </pic:spPr>
                </pic:pic>
              </a:graphicData>
            </a:graphic>
          </wp:inline>
        </w:drawing>
      </w:r>
    </w:p>
    <w:p w14:paraId="10AA388D" w14:textId="17B6FB49" w:rsidR="00DC30D1"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Figure 5 Immunohist</w:t>
      </w:r>
      <w:r w:rsidRPr="0052580F">
        <w:rPr>
          <w:rFonts w:ascii="Book Antiqua" w:eastAsia="Book Antiqua" w:hAnsi="Book Antiqua" w:cs="Book Antiqua"/>
          <w:b/>
          <w:bCs/>
          <w:color w:val="000000"/>
        </w:rPr>
        <w:t>ochemical detection of</w:t>
      </w:r>
      <w:r w:rsidR="00F97E6B" w:rsidRPr="0052580F">
        <w:rPr>
          <w:rFonts w:ascii="Book Antiqua" w:eastAsia="Book Antiqua" w:hAnsi="Book Antiqua" w:cs="Book Antiqua"/>
          <w:b/>
          <w:bCs/>
          <w:color w:val="000000"/>
        </w:rPr>
        <w:t xml:space="preserve"> cluster of differentiation </w:t>
      </w:r>
      <w:r w:rsidRPr="0052580F">
        <w:rPr>
          <w:rFonts w:ascii="Book Antiqua" w:eastAsia="Book Antiqua" w:hAnsi="Book Antiqua" w:cs="Book Antiqua"/>
          <w:b/>
          <w:bCs/>
          <w:color w:val="000000"/>
        </w:rPr>
        <w:t xml:space="preserve">34 in a section of the second part of the biopsy that was investigated in this study </w:t>
      </w:r>
      <w:bookmarkStart w:id="14" w:name="_Hlk74499929"/>
      <w:r w:rsidRPr="0052580F">
        <w:rPr>
          <w:rFonts w:ascii="Book Antiqua" w:eastAsia="Book Antiqua" w:hAnsi="Book Antiqua" w:cs="Book Antiqua"/>
          <w:b/>
          <w:bCs/>
          <w:color w:val="000000"/>
        </w:rPr>
        <w:t>(</w:t>
      </w:r>
      <w:r w:rsidRPr="0052580F">
        <w:rPr>
          <w:rFonts w:ascii="Book Antiqua" w:eastAsia="Book Antiqua" w:hAnsi="Book Antiqua" w:cs="Book Antiqua"/>
          <w:b/>
          <w:color w:val="000000"/>
        </w:rPr>
        <w:t>section adjacent to the one shown in Figure 4; counterstaining was performed with Mayer's hematoxylin).</w:t>
      </w:r>
      <w:r w:rsidRPr="0052580F">
        <w:rPr>
          <w:rFonts w:ascii="Book Antiqua" w:eastAsia="Book Antiqua" w:hAnsi="Book Antiqua" w:cs="Book Antiqua"/>
          <w:color w:val="000000"/>
        </w:rPr>
        <w:t xml:space="preserve"> </w:t>
      </w:r>
      <w:bookmarkStart w:id="15" w:name="_Hlk74501407"/>
      <w:bookmarkEnd w:id="14"/>
      <w:r w:rsidRPr="0052580F">
        <w:rPr>
          <w:rFonts w:ascii="Book Antiqua" w:eastAsia="Book Antiqua" w:hAnsi="Book Antiqua" w:cs="Book Antiqua"/>
          <w:color w:val="000000"/>
        </w:rPr>
        <w:t xml:space="preserve">A: </w:t>
      </w:r>
      <w:r w:rsidR="00EF0534"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 formation of microvessels (red arrows, cells inside a microvessel)</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w:t>
      </w:r>
      <w:r w:rsidR="00EF0534"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 xml:space="preserve">D: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a spot with very high density of cells and microvessels (black arrows,</w:t>
      </w:r>
      <w:r w:rsidRPr="0052580F">
        <w:rPr>
          <w:rFonts w:ascii="Book Antiqua" w:hAnsi="Book Antiqua"/>
        </w:rPr>
        <w:t xml:space="preserve"> </w:t>
      </w:r>
      <w:r w:rsidRPr="0052580F">
        <w:rPr>
          <w:rFonts w:ascii="Book Antiqua" w:eastAsia="Book Antiqua" w:hAnsi="Book Antiqua" w:cs="Book Antiqua"/>
          <w:color w:val="000000"/>
        </w:rPr>
        <w:t xml:space="preserve">immunolabeling for </w:t>
      </w:r>
      <w:r w:rsidR="00F97E6B" w:rsidRPr="0052580F">
        <w:rPr>
          <w:rFonts w:ascii="Book Antiqua" w:eastAsia="Book Antiqua" w:hAnsi="Book Antiqua" w:cs="Book Antiqua"/>
          <w:color w:val="000000"/>
        </w:rPr>
        <w:t>cluster of differentiation (</w:t>
      </w:r>
      <w:r w:rsidRPr="0052580F">
        <w:rPr>
          <w:rFonts w:ascii="Book Antiqua" w:eastAsia="Book Antiqua" w:hAnsi="Book Antiqua" w:cs="Book Antiqua"/>
          <w:color w:val="000000"/>
        </w:rPr>
        <w:t>CD</w:t>
      </w:r>
      <w:r w:rsidR="00F97E6B" w:rsidRPr="0052580F">
        <w:rPr>
          <w:rFonts w:ascii="Book Antiqua" w:eastAsia="Book Antiqua" w:hAnsi="Book Antiqua" w:cs="Book Antiqua"/>
          <w:color w:val="000000"/>
        </w:rPr>
        <w:t>)</w:t>
      </w:r>
      <w:r w:rsidR="00DD3E98"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34 in endothelial cells of microvessels)</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 (black arrows, immunolabeling for CD34 in endothelial cells of microvessels)</w:t>
      </w:r>
      <w:r w:rsidR="00EF0534"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 xml:space="preserve">G: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The scale bar in Panel G represents 630 </w:t>
      </w:r>
      <w:r w:rsidR="00EF0534" w:rsidRPr="0052580F">
        <w:rPr>
          <w:rFonts w:ascii="Book Antiqua" w:eastAsia="微软雅黑" w:hAnsi="Book Antiqua"/>
          <w:color w:val="000000"/>
        </w:rPr>
        <w:t>μ</w:t>
      </w:r>
      <w:r w:rsidR="00EF0534" w:rsidRPr="0052580F">
        <w:rPr>
          <w:rFonts w:ascii="Book Antiqua" w:eastAsia="Book Antiqua" w:hAnsi="Book Antiqua" w:cs="Book Antiqua"/>
          <w:color w:val="000000"/>
        </w:rPr>
        <w:t>m</w:t>
      </w:r>
      <w:r w:rsidRPr="0052580F">
        <w:rPr>
          <w:rFonts w:ascii="Book Antiqua" w:eastAsia="Book Antiqua" w:hAnsi="Book Antiqua" w:cs="Book Antiqua"/>
          <w:color w:val="000000"/>
        </w:rPr>
        <w:t xml:space="preserve"> in Panel A and 50 </w:t>
      </w:r>
      <w:r w:rsidR="00EF0534" w:rsidRPr="0052580F">
        <w:rPr>
          <w:rFonts w:ascii="Book Antiqua" w:eastAsia="微软雅黑" w:hAnsi="Book Antiqua"/>
          <w:color w:val="000000"/>
        </w:rPr>
        <w:t>μ</w:t>
      </w:r>
      <w:r w:rsidR="00EF0534" w:rsidRPr="0052580F">
        <w:rPr>
          <w:rFonts w:ascii="Book Antiqua" w:eastAsia="Book Antiqua" w:hAnsi="Book Antiqua" w:cs="Book Antiqua"/>
          <w:color w:val="000000"/>
        </w:rPr>
        <w:t>m</w:t>
      </w:r>
      <w:r w:rsidRPr="0052580F">
        <w:rPr>
          <w:rFonts w:ascii="Book Antiqua" w:eastAsia="Book Antiqua" w:hAnsi="Book Antiqua" w:cs="Book Antiqua"/>
          <w:color w:val="000000"/>
        </w:rPr>
        <w:t xml:space="preserve"> in Panels B-G.</w:t>
      </w:r>
      <w:bookmarkEnd w:id="15"/>
    </w:p>
    <w:p w14:paraId="6D4826A0" w14:textId="4655958D" w:rsidR="00EF0534"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color w:val="000000"/>
        </w:rPr>
        <w:br w:type="page"/>
      </w:r>
    </w:p>
    <w:p w14:paraId="5C571E88" w14:textId="017C101E"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74786AEF" wp14:editId="11BF4C18">
            <wp:extent cx="3768359" cy="3578087"/>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7607" cy="3586868"/>
                    </a:xfrm>
                    <a:prstGeom prst="rect">
                      <a:avLst/>
                    </a:prstGeom>
                    <a:noFill/>
                    <a:ln>
                      <a:noFill/>
                    </a:ln>
                  </pic:spPr>
                </pic:pic>
              </a:graphicData>
            </a:graphic>
          </wp:inline>
        </w:drawing>
      </w:r>
    </w:p>
    <w:p w14:paraId="0E4FBA25" w14:textId="299FE728" w:rsidR="00EF0534"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 xml:space="preserve">Figure 6 Immunohistochemical detection of type IV collagen in a section of the second part of the biopsy that was investigated in this study (section adjacent to the one shown in Figure 4; counterstaining was performed with Mayer's hematoxylin). </w:t>
      </w:r>
      <w:r w:rsidRPr="0052580F">
        <w:rPr>
          <w:rFonts w:ascii="Book Antiqua" w:eastAsia="Book Antiqua" w:hAnsi="Book Antiqua" w:cs="Book Antiqua"/>
          <w:color w:val="000000"/>
        </w:rPr>
        <w:t xml:space="preserve">A: </w:t>
      </w:r>
      <w:r w:rsidR="00EF0534"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degenerative tendon tissue with formation of microvessels </w:t>
      </w:r>
      <w:bookmarkStart w:id="16" w:name="_Hlk74503178"/>
      <w:r w:rsidRPr="0052580F">
        <w:rPr>
          <w:rFonts w:ascii="Book Antiqua" w:eastAsia="Book Antiqua" w:hAnsi="Book Antiqua" w:cs="Book Antiqua"/>
          <w:color w:val="000000"/>
        </w:rPr>
        <w:t>(black arrows, immunolabeling for type IV collagen in the basement membrane of microvessels)</w:t>
      </w:r>
      <w:bookmarkEnd w:id="16"/>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position of degenerative tendon tissue without formation of microvessels</w:t>
      </w:r>
      <w:r w:rsidR="00EF0534"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 xml:space="preserve">D: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a spot with very high density of cells and microvessels (black arrows, immunolabeling for type IV collagen in the basement membrane of microvessels)</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 (black arrows, immunolabeling for type IV collagen in the basement membrane of microvessels)</w:t>
      </w:r>
      <w:r w:rsidR="00EF0534"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F:</w:t>
      </w:r>
      <w:r w:rsidR="00EF0534" w:rsidRPr="0052580F">
        <w:rPr>
          <w:rFonts w:ascii="Book Antiqua" w:eastAsia="Book Antiqua" w:hAnsi="Book Antiqua" w:cs="Book Antiqua"/>
          <w:color w:val="000000"/>
        </w:rPr>
        <w:t xml:space="preserve"> P</w:t>
      </w:r>
      <w:r w:rsidRPr="0052580F">
        <w:rPr>
          <w:rFonts w:ascii="Book Antiqua" w:eastAsia="Book Antiqua" w:hAnsi="Book Antiqua" w:cs="Book Antiqua"/>
          <w:color w:val="000000"/>
        </w:rPr>
        <w:t>osition of tendon tissue below an outer surface of the biopsy (black arrows, immunolabeling for type IV collagen in the basement membrane of microvessels)</w:t>
      </w:r>
      <w:r w:rsidR="00EF0534"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G: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(black arrow, immunolabeling for type IV collagen in the basement membrane of microvessels).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r w:rsidR="00EF0534" w:rsidRPr="0052580F">
        <w:rPr>
          <w:rFonts w:ascii="Book Antiqua" w:eastAsia="Book Antiqua" w:hAnsi="Book Antiqua" w:cs="Book Antiqua"/>
          <w:color w:val="000000"/>
        </w:rPr>
        <w:br w:type="page"/>
      </w:r>
    </w:p>
    <w:p w14:paraId="777F9A11" w14:textId="20631066" w:rsidR="00EF0534"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32C953C8" wp14:editId="16CEFE77">
            <wp:extent cx="4379671" cy="4158532"/>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7113" cy="4175093"/>
                    </a:xfrm>
                    <a:prstGeom prst="rect">
                      <a:avLst/>
                    </a:prstGeom>
                    <a:noFill/>
                    <a:ln>
                      <a:noFill/>
                    </a:ln>
                  </pic:spPr>
                </pic:pic>
              </a:graphicData>
            </a:graphic>
          </wp:inline>
        </w:drawing>
      </w:r>
    </w:p>
    <w:p w14:paraId="6F7F16D5" w14:textId="72D6DC5A" w:rsidR="00EF0534"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 xml:space="preserve">Figure 7 Immunohistochemical detection of Ki-67 in a section of the second part of the biopsy that was investigated in this study (section adjacent to the one shown in Figure 4; counterstaining was performed with Mayer's hematoxylin). </w:t>
      </w:r>
      <w:r w:rsidRPr="0052580F">
        <w:rPr>
          <w:rFonts w:ascii="Book Antiqua" w:eastAsia="Book Antiqua" w:hAnsi="Book Antiqua" w:cs="Book Antiqua"/>
          <w:color w:val="000000"/>
        </w:rPr>
        <w:t xml:space="preserve">A: </w:t>
      </w:r>
      <w:r w:rsidR="00EF0534"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degenerative tendon tissue with formation of microvessels </w:t>
      </w:r>
      <w:bookmarkStart w:id="17" w:name="_Hlk74504178"/>
      <w:r w:rsidRPr="0052580F">
        <w:rPr>
          <w:rFonts w:ascii="Book Antiqua" w:eastAsia="Book Antiqua" w:hAnsi="Book Antiqua" w:cs="Book Antiqua"/>
          <w:color w:val="000000"/>
        </w:rPr>
        <w:t>(black arrow, intracellular immunolabeling for Ki-67)</w:t>
      </w:r>
      <w:bookmarkEnd w:id="17"/>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EF0534"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 (black arrow, intracellular immunolabeling for Ki-67)</w:t>
      </w:r>
      <w:r w:rsidR="00EF0534"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DF4B09"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a spot with very high density of cells and microvessels (black arrows, intracellular immunolabeling for Ki-67 inside microvessel walls; yellow arrows, intracellular immunolabeling for Ki-67 outside microvessel walls)</w:t>
      </w:r>
      <w:r w:rsidR="00DF4B09"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DF4B09"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w:t>
      </w:r>
      <w:r w:rsidR="00DF4B09"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DF4B09"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 (black arrows, intracellular immunolabeling for Ki-67</w:t>
      </w:r>
      <w:r w:rsidRPr="0052580F">
        <w:rPr>
          <w:rFonts w:ascii="Book Antiqua" w:hAnsi="Book Antiqua"/>
        </w:rPr>
        <w:t xml:space="preserve"> </w:t>
      </w:r>
      <w:r w:rsidRPr="0052580F">
        <w:rPr>
          <w:rFonts w:ascii="Book Antiqua" w:eastAsia="Book Antiqua" w:hAnsi="Book Antiqua" w:cs="Book Antiqua"/>
          <w:color w:val="000000"/>
        </w:rPr>
        <w:t>in elongated cells in a chain-like arrangement)</w:t>
      </w:r>
      <w:r w:rsidR="00DF4B09"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DF4B09"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r w:rsidR="00EF0534" w:rsidRPr="0052580F">
        <w:rPr>
          <w:rFonts w:ascii="Book Antiqua" w:eastAsia="Book Antiqua" w:hAnsi="Book Antiqua" w:cs="Book Antiqua"/>
          <w:bCs/>
          <w:color w:val="000000"/>
        </w:rPr>
        <w:br w:type="page"/>
      </w:r>
    </w:p>
    <w:p w14:paraId="5B96D8B4" w14:textId="5231A2AB"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3CF521B0" wp14:editId="692A67FE">
            <wp:extent cx="5061160" cy="3951798"/>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3177" cy="3968989"/>
                    </a:xfrm>
                    <a:prstGeom prst="rect">
                      <a:avLst/>
                    </a:prstGeom>
                    <a:noFill/>
                    <a:ln>
                      <a:noFill/>
                    </a:ln>
                  </pic:spPr>
                </pic:pic>
              </a:graphicData>
            </a:graphic>
          </wp:inline>
        </w:drawing>
      </w:r>
    </w:p>
    <w:p w14:paraId="799BEF7F" w14:textId="288E8253" w:rsidR="00DC30D1"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 xml:space="preserve">Figure 8 Immunohistochemical detection of tenomodulin in a section of the second part of the biopsy that was investigated in this study (section adjacent to the one shown in Figure 4; counterstaining was performed with Mayer's hematoxylin). </w:t>
      </w:r>
      <w:r w:rsidRPr="0052580F">
        <w:rPr>
          <w:rFonts w:ascii="Book Antiqua" w:eastAsia="Book Antiqua" w:hAnsi="Book Antiqua" w:cs="Book Antiqua"/>
          <w:color w:val="000000"/>
        </w:rPr>
        <w:t xml:space="preserve">A: </w:t>
      </w:r>
      <w:r w:rsidR="00D13C76"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 formation of microvessels (black arrows, intracellular immunolabeling for tenomodulin in cells inside microvessels)</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a spot with very high density of cells and microvessels (black arrows,</w:t>
      </w:r>
      <w:r w:rsidRPr="0052580F">
        <w:rPr>
          <w:rFonts w:ascii="Book Antiqua" w:hAnsi="Book Antiqua"/>
        </w:rPr>
        <w:t xml:space="preserve"> </w:t>
      </w:r>
      <w:r w:rsidRPr="0052580F">
        <w:rPr>
          <w:rFonts w:ascii="Book Antiqua" w:eastAsia="Book Antiqua" w:hAnsi="Book Antiqua" w:cs="Book Antiqua"/>
          <w:color w:val="000000"/>
        </w:rPr>
        <w:t>intracellular immunolabeling for tenomodulin; yellow arrows, extracellular immunolabeling for tenomodulin)</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 (black arrows, intracellular immunolabeling for tenomodulin)</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p>
    <w:p w14:paraId="6E3FE0BB" w14:textId="553A6258" w:rsidR="00EF0534"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color w:val="000000"/>
        </w:rPr>
        <w:br w:type="page"/>
      </w:r>
    </w:p>
    <w:p w14:paraId="3BDBBD36" w14:textId="4927089F"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6DEA85C8" wp14:editId="5F80C4B0">
            <wp:extent cx="5187220" cy="386433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3016" cy="3868652"/>
                    </a:xfrm>
                    <a:prstGeom prst="rect">
                      <a:avLst/>
                    </a:prstGeom>
                    <a:noFill/>
                    <a:ln>
                      <a:noFill/>
                    </a:ln>
                  </pic:spPr>
                </pic:pic>
              </a:graphicData>
            </a:graphic>
          </wp:inline>
        </w:drawing>
      </w:r>
    </w:p>
    <w:p w14:paraId="239D610B" w14:textId="0ABE87C9" w:rsidR="00DC30D1"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Figure 9 Immunohistochemical detection of type I procollagen in a section of the second part of the biopsy that was investigated in this study</w:t>
      </w:r>
      <w:r w:rsidRPr="0052580F">
        <w:rPr>
          <w:rFonts w:ascii="Book Antiqua" w:eastAsia="Book Antiqua" w:hAnsi="Book Antiqua" w:cs="Book Antiqua"/>
          <w:b/>
          <w:bCs/>
          <w:color w:val="000000"/>
        </w:rPr>
        <w:t xml:space="preserve"> (</w:t>
      </w:r>
      <w:r w:rsidRPr="0052580F">
        <w:rPr>
          <w:rFonts w:ascii="Book Antiqua" w:eastAsia="Book Antiqua" w:hAnsi="Book Antiqua" w:cs="Book Antiqua"/>
          <w:b/>
          <w:color w:val="000000"/>
        </w:rPr>
        <w:t>section adjacent to the one shown in Figure 4; counterstaining was performed with Mayer's hematoxylin).</w:t>
      </w:r>
      <w:r w:rsidRPr="0052580F">
        <w:rPr>
          <w:rFonts w:ascii="Book Antiqua" w:eastAsia="Book Antiqua" w:hAnsi="Book Antiqua" w:cs="Book Antiqua"/>
          <w:color w:val="000000"/>
        </w:rPr>
        <w:t xml:space="preserve"> A: </w:t>
      </w:r>
      <w:r w:rsidR="00D13C76"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 formation of microvessels</w:t>
      </w:r>
      <w:r w:rsidR="0086447B"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 (black arrow, intracellular immunolabeling for type I procollagen)</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a spot with very high density of cells and microvessels </w:t>
      </w:r>
      <w:bookmarkStart w:id="18" w:name="_Hlk74504830"/>
      <w:r w:rsidRPr="0052580F">
        <w:rPr>
          <w:rFonts w:ascii="Book Antiqua" w:eastAsia="Book Antiqua" w:hAnsi="Book Antiqua" w:cs="Book Antiqua"/>
          <w:color w:val="000000"/>
        </w:rPr>
        <w:t>(black arrows, intracellular immunolabeling for type I procollagen outside microvessels)</w:t>
      </w:r>
      <w:bookmarkEnd w:id="18"/>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in the depth of the biopsy </w:t>
      </w:r>
      <w:bookmarkStart w:id="19" w:name="_Hlk74504851"/>
      <w:r w:rsidRPr="0052580F">
        <w:rPr>
          <w:rFonts w:ascii="Book Antiqua" w:eastAsia="Book Antiqua" w:hAnsi="Book Antiqua" w:cs="Book Antiqua"/>
          <w:color w:val="000000"/>
        </w:rPr>
        <w:t>(black arrows, intracellular immunolabeling for type I procollagen)</w:t>
      </w:r>
      <w:bookmarkEnd w:id="19"/>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 (black arrows, intracellular immunolabeling for type I procollagen)</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(black arrows, intracellular immunolabeling for type I procollagen).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p>
    <w:p w14:paraId="67A0A741" w14:textId="7982882F" w:rsidR="00EF0534"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color w:val="000000"/>
        </w:rPr>
        <w:lastRenderedPageBreak/>
        <w:br w:type="page"/>
      </w:r>
    </w:p>
    <w:p w14:paraId="1FAF7DC5" w14:textId="4EFCCFF5"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6D951499" wp14:editId="2B5C7072">
            <wp:extent cx="4451963" cy="4102873"/>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3838" cy="4123033"/>
                    </a:xfrm>
                    <a:prstGeom prst="rect">
                      <a:avLst/>
                    </a:prstGeom>
                    <a:noFill/>
                    <a:ln>
                      <a:noFill/>
                    </a:ln>
                  </pic:spPr>
                </pic:pic>
              </a:graphicData>
            </a:graphic>
          </wp:inline>
        </w:drawing>
      </w:r>
    </w:p>
    <w:p w14:paraId="60E5AE62" w14:textId="5F7E84BA" w:rsidR="00EF0534"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Figure 10 Immunohistochemical detection of type I collagen in a section of the second part of the biopsy that was investigated in this study (section adjacent to the one shown in Figure 4; counterstaining was performed with Mayer's hematoxylin).</w:t>
      </w:r>
      <w:r w:rsidRPr="0052580F">
        <w:rPr>
          <w:rFonts w:ascii="Book Antiqua" w:eastAsia="Book Antiqua" w:hAnsi="Book Antiqua" w:cs="Book Antiqua"/>
          <w:color w:val="000000"/>
        </w:rPr>
        <w:t xml:space="preserve"> A: </w:t>
      </w:r>
      <w:r w:rsidR="00D13C76"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D13C76"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 xml:space="preserve">B: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degenerative tendon tissue with formation of microvessels (black arrows, </w:t>
      </w:r>
      <w:bookmarkStart w:id="20" w:name="_Hlk74543771"/>
      <w:r w:rsidRPr="0052580F">
        <w:rPr>
          <w:rFonts w:ascii="Book Antiqua" w:eastAsia="Book Antiqua" w:hAnsi="Book Antiqua" w:cs="Book Antiqua"/>
          <w:color w:val="000000"/>
        </w:rPr>
        <w:t>immunolabeling for unorganized type I collagen</w:t>
      </w:r>
      <w:bookmarkEnd w:id="20"/>
      <w:r w:rsidRPr="0052580F">
        <w:rPr>
          <w:rFonts w:ascii="Book Antiqua" w:eastAsia="Book Antiqua" w:hAnsi="Book Antiqua" w:cs="Book Antiqua"/>
          <w:color w:val="000000"/>
        </w:rPr>
        <w:t>)</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a spot with very high density of cells and microvessels </w:t>
      </w:r>
      <w:bookmarkStart w:id="21" w:name="_Hlk74543894"/>
      <w:r w:rsidRPr="0052580F">
        <w:rPr>
          <w:rFonts w:ascii="Book Antiqua" w:eastAsia="Book Antiqua" w:hAnsi="Book Antiqua" w:cs="Book Antiqua"/>
          <w:color w:val="000000"/>
        </w:rPr>
        <w:t>(yellow arrows, immunolabeling for unorganized type I collagen)</w:t>
      </w:r>
      <w:bookmarkEnd w:id="21"/>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 (yellow arrows, immunolabeling for unorganized type I collagen)</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below an outer surface of the biopsy </w:t>
      </w:r>
      <w:bookmarkStart w:id="22" w:name="_Hlk74543944"/>
      <w:r w:rsidRPr="0052580F">
        <w:rPr>
          <w:rFonts w:ascii="Book Antiqua" w:eastAsia="Book Antiqua" w:hAnsi="Book Antiqua" w:cs="Book Antiqua"/>
          <w:color w:val="000000"/>
        </w:rPr>
        <w:t>(yellow arrows, immunolabeling for organized, slightly undulating type I collagen)</w:t>
      </w:r>
      <w:bookmarkEnd w:id="22"/>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(yellow arrows, immunolabeling for organized, slightly </w:t>
      </w:r>
      <w:r w:rsidRPr="0052580F">
        <w:rPr>
          <w:rFonts w:ascii="Book Antiqua" w:eastAsia="Book Antiqua" w:hAnsi="Book Antiqua" w:cs="Book Antiqua"/>
          <w:color w:val="000000"/>
        </w:rPr>
        <w:lastRenderedPageBreak/>
        <w:t xml:space="preserve">undulating type I collagen).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r w:rsidR="00EF0534" w:rsidRPr="0052580F">
        <w:rPr>
          <w:rFonts w:ascii="Book Antiqua" w:eastAsia="Book Antiqua" w:hAnsi="Book Antiqua" w:cs="Book Antiqua"/>
          <w:bCs/>
          <w:color w:val="000000"/>
        </w:rPr>
        <w:br w:type="page"/>
      </w:r>
    </w:p>
    <w:p w14:paraId="75162227" w14:textId="3AFD27AF"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35D5ECFA" wp14:editId="1504F961">
            <wp:extent cx="4751927" cy="4373217"/>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0387" cy="4390205"/>
                    </a:xfrm>
                    <a:prstGeom prst="rect">
                      <a:avLst/>
                    </a:prstGeom>
                    <a:noFill/>
                    <a:ln>
                      <a:noFill/>
                    </a:ln>
                  </pic:spPr>
                </pic:pic>
              </a:graphicData>
            </a:graphic>
          </wp:inline>
        </w:drawing>
      </w:r>
    </w:p>
    <w:p w14:paraId="665FE162" w14:textId="2AC6F810" w:rsidR="00DC30D1"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Figure 11 Immunohistochemical detection of type III collagen in a section of the second part of the biop</w:t>
      </w:r>
      <w:r w:rsidRPr="0052580F">
        <w:rPr>
          <w:rFonts w:ascii="Book Antiqua" w:eastAsia="Book Antiqua" w:hAnsi="Book Antiqua" w:cs="Book Antiqua"/>
          <w:b/>
          <w:bCs/>
          <w:color w:val="000000"/>
        </w:rPr>
        <w:t>sy that was investigated in this study (</w:t>
      </w:r>
      <w:r w:rsidRPr="0052580F">
        <w:rPr>
          <w:rFonts w:ascii="Book Antiqua" w:eastAsia="Book Antiqua" w:hAnsi="Book Antiqua" w:cs="Book Antiqua"/>
          <w:b/>
          <w:color w:val="000000"/>
        </w:rPr>
        <w:t>section adjacent to the one shown in Figure 4; counterstaining was performed with Mayer's hematoxylin).</w:t>
      </w:r>
      <w:r w:rsidRPr="0052580F">
        <w:rPr>
          <w:rFonts w:ascii="Book Antiqua" w:eastAsia="Book Antiqua" w:hAnsi="Book Antiqua" w:cs="Book Antiqua"/>
          <w:color w:val="000000"/>
        </w:rPr>
        <w:t xml:space="preserve"> A: </w:t>
      </w:r>
      <w:r w:rsidR="00D13C76"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degenerative tendon tissue with formation of microvessels </w:t>
      </w:r>
      <w:bookmarkStart w:id="23" w:name="_Hlk74544224"/>
      <w:r w:rsidRPr="0052580F">
        <w:rPr>
          <w:rFonts w:ascii="Book Antiqua" w:eastAsia="Book Antiqua" w:hAnsi="Book Antiqua" w:cs="Book Antiqua"/>
          <w:color w:val="000000"/>
        </w:rPr>
        <w:t>(black arrows, extracellular immunolabeling for type III collagen)</w:t>
      </w:r>
      <w:bookmarkEnd w:id="23"/>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a spot with very high density of cells and microvessels (black arrows, extracellular immunolabeling for type III collagen)</w:t>
      </w:r>
      <w:r w:rsidR="00D13C76"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 xml:space="preserve">E: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 (black arrows, extracellular immunolabeling for type III collagen)</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p>
    <w:p w14:paraId="07564924" w14:textId="1CE837D2" w:rsidR="00EF0534"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color w:val="000000"/>
        </w:rPr>
        <w:lastRenderedPageBreak/>
        <w:br w:type="page"/>
      </w:r>
    </w:p>
    <w:p w14:paraId="13B24590" w14:textId="12B1E6F3"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2118955F" wp14:editId="7415A47F">
            <wp:extent cx="4747968" cy="3593990"/>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6535" cy="3608044"/>
                    </a:xfrm>
                    <a:prstGeom prst="rect">
                      <a:avLst/>
                    </a:prstGeom>
                    <a:noFill/>
                    <a:ln>
                      <a:noFill/>
                    </a:ln>
                  </pic:spPr>
                </pic:pic>
              </a:graphicData>
            </a:graphic>
          </wp:inline>
        </w:drawing>
      </w:r>
    </w:p>
    <w:p w14:paraId="0FC92CAA" w14:textId="7D549B10" w:rsidR="00EF0534"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Figure 12 Immunohistochemical detection of laminin in a section of the second part of the biopsy that was investigated in this study (section adjacent to the one shown in Figure 4; counterstaining was performed with Mayer's hematoxylin).</w:t>
      </w:r>
      <w:r w:rsidRPr="0052580F">
        <w:rPr>
          <w:rFonts w:ascii="Book Antiqua" w:eastAsia="Book Antiqua" w:hAnsi="Book Antiqua" w:cs="Book Antiqua"/>
          <w:color w:val="000000"/>
        </w:rPr>
        <w:t xml:space="preserve"> A: </w:t>
      </w:r>
      <w:r w:rsidR="00D13C76"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degenerative tendon tissue with formation of microvessels </w:t>
      </w:r>
      <w:bookmarkStart w:id="24" w:name="_Hlk74544396"/>
      <w:r w:rsidRPr="0052580F">
        <w:rPr>
          <w:rFonts w:ascii="Book Antiqua" w:eastAsia="Book Antiqua" w:hAnsi="Book Antiqua" w:cs="Book Antiqua"/>
          <w:color w:val="000000"/>
        </w:rPr>
        <w:t>(black arrow, intracellular immunolabeling for laminin)</w:t>
      </w:r>
      <w:bookmarkEnd w:id="24"/>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 (black arrow, intracellular immunolabeling for laminin)</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a spot with very high density of cells and microvessels (black arrows, </w:t>
      </w:r>
      <w:bookmarkStart w:id="25" w:name="_Hlk74544472"/>
      <w:r w:rsidRPr="0052580F">
        <w:rPr>
          <w:rFonts w:ascii="Book Antiqua" w:eastAsia="Book Antiqua" w:hAnsi="Book Antiqua" w:cs="Book Antiqua"/>
          <w:color w:val="000000"/>
        </w:rPr>
        <w:t>intracellular immunolabeling for laminin outside microvessel walls</w:t>
      </w:r>
      <w:bookmarkEnd w:id="25"/>
      <w:r w:rsidRPr="0052580F">
        <w:rPr>
          <w:rFonts w:ascii="Book Antiqua" w:eastAsia="Book Antiqua" w:hAnsi="Book Antiqua" w:cs="Book Antiqua"/>
          <w:color w:val="000000"/>
        </w:rPr>
        <w:t>; yellow</w:t>
      </w:r>
      <w:r w:rsidR="00664061"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 xml:space="preserve">arrows, intracellular </w:t>
      </w:r>
      <w:bookmarkStart w:id="26" w:name="_Hlk74544508"/>
      <w:r w:rsidRPr="0052580F">
        <w:rPr>
          <w:rFonts w:ascii="Book Antiqua" w:eastAsia="Book Antiqua" w:hAnsi="Book Antiqua" w:cs="Book Antiqua"/>
          <w:color w:val="000000"/>
        </w:rPr>
        <w:t xml:space="preserve">immunolabeling for laminin </w:t>
      </w:r>
      <w:bookmarkEnd w:id="26"/>
      <w:r w:rsidRPr="0052580F">
        <w:rPr>
          <w:rFonts w:ascii="Book Antiqua" w:eastAsia="Book Antiqua" w:hAnsi="Book Antiqua" w:cs="Book Antiqua"/>
          <w:color w:val="000000"/>
        </w:rPr>
        <w:t>inside microvessel walls; white arrows, extracellular immunolabeling for laminin)</w:t>
      </w:r>
      <w:r w:rsidR="00D13C76"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 (black arrows, intracellular immunolabeling for laminin)</w:t>
      </w:r>
      <w:r w:rsidR="00D13C76"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 xml:space="preserve">F: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 (black arrow, intracellular immunolabeling for laminin)</w:t>
      </w:r>
      <w:r w:rsidR="00D13C76" w:rsidRPr="0052580F">
        <w:rPr>
          <w:rFonts w:ascii="Book Antiqua" w:eastAsia="Book Antiqua" w:hAnsi="Book Antiqua" w:cs="Book Antiqua"/>
          <w:color w:val="000000"/>
        </w:rPr>
        <w:t xml:space="preserve">; </w:t>
      </w:r>
      <w:r w:rsidRPr="0052580F">
        <w:rPr>
          <w:rFonts w:ascii="Book Antiqua" w:eastAsia="Book Antiqua" w:hAnsi="Book Antiqua" w:cs="Book Antiqua"/>
          <w:color w:val="000000"/>
        </w:rPr>
        <w:t xml:space="preserve">G: </w:t>
      </w:r>
      <w:r w:rsidR="00D13C76"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(black arrow, intracellular immunolabeling for laminin).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r w:rsidR="00EF0534" w:rsidRPr="0052580F">
        <w:rPr>
          <w:rFonts w:ascii="Book Antiqua" w:eastAsia="Book Antiqua" w:hAnsi="Book Antiqua" w:cs="Book Antiqua"/>
          <w:bCs/>
          <w:color w:val="000000"/>
        </w:rPr>
        <w:br w:type="page"/>
      </w:r>
    </w:p>
    <w:p w14:paraId="66F2C3F4" w14:textId="2516D556"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7ECDE0B7" wp14:editId="2808DD1E">
            <wp:extent cx="4579937" cy="3156668"/>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998" cy="3176698"/>
                    </a:xfrm>
                    <a:prstGeom prst="rect">
                      <a:avLst/>
                    </a:prstGeom>
                    <a:noFill/>
                    <a:ln>
                      <a:noFill/>
                    </a:ln>
                  </pic:spPr>
                </pic:pic>
              </a:graphicData>
            </a:graphic>
          </wp:inline>
        </w:drawing>
      </w:r>
    </w:p>
    <w:p w14:paraId="6159913C" w14:textId="77179B37" w:rsidR="00EF0534"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Figure 13 Immunohist</w:t>
      </w:r>
      <w:r w:rsidRPr="0052580F">
        <w:rPr>
          <w:rFonts w:ascii="Book Antiqua" w:eastAsia="Book Antiqua" w:hAnsi="Book Antiqua" w:cs="Book Antiqua"/>
          <w:b/>
          <w:bCs/>
          <w:color w:val="000000"/>
        </w:rPr>
        <w:t>ochemical detection of matrix metalloproteinase 2 (MMP-2) in a section of the second part of the biopsy that was investigated in this study (</w:t>
      </w:r>
      <w:r w:rsidRPr="0052580F">
        <w:rPr>
          <w:rFonts w:ascii="Book Antiqua" w:eastAsia="Book Antiqua" w:hAnsi="Book Antiqua" w:cs="Book Antiqua"/>
          <w:b/>
          <w:color w:val="000000"/>
        </w:rPr>
        <w:t>section adjacent to the one shown in Figure 4; counterstaining was performed with Mayer's hematoxylin).</w:t>
      </w:r>
      <w:r w:rsidRPr="0052580F">
        <w:rPr>
          <w:rFonts w:ascii="Book Antiqua" w:eastAsia="Book Antiqua" w:hAnsi="Book Antiqua" w:cs="Book Antiqua"/>
          <w:color w:val="000000"/>
        </w:rPr>
        <w:t xml:space="preserve"> A: </w:t>
      </w:r>
      <w:r w:rsidR="002F2A07"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degenerative tendon tissue with formation of microvessels </w:t>
      </w:r>
      <w:r w:rsidR="00F97E6B" w:rsidRPr="0052580F">
        <w:rPr>
          <w:rFonts w:ascii="Book Antiqua" w:eastAsia="Book Antiqua" w:hAnsi="Book Antiqua" w:cs="Book Antiqua"/>
          <w:color w:val="000000"/>
        </w:rPr>
        <w:t>[</w:t>
      </w:r>
      <w:r w:rsidRPr="0052580F">
        <w:rPr>
          <w:rFonts w:ascii="Book Antiqua" w:eastAsia="Book Antiqua" w:hAnsi="Book Antiqua" w:cs="Book Antiqua"/>
          <w:color w:val="000000"/>
        </w:rPr>
        <w:t>yellow arrow, intracellular immunolabeling for</w:t>
      </w:r>
      <w:r w:rsidR="00D13C76" w:rsidRPr="0052580F">
        <w:rPr>
          <w:rFonts w:ascii="Book Antiqua" w:hAnsi="Book Antiqua"/>
        </w:rPr>
        <w:t xml:space="preserve"> </w:t>
      </w:r>
      <w:r w:rsidR="00F97E6B" w:rsidRPr="0052580F">
        <w:rPr>
          <w:rFonts w:ascii="Book Antiqua" w:hAnsi="Book Antiqua"/>
        </w:rPr>
        <w:t>matrix metalloproteinase 2 (MMP-2)]</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 (yellow arrow, intracellular immunolabeling for MMP-2)</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a spot with very high density of cells and microvessels (yellow arrows, intracellular immunolabeling for MMP-2</w:t>
      </w:r>
      <w:bookmarkStart w:id="27" w:name="_Hlk74545060"/>
      <w:r w:rsidRPr="0052580F">
        <w:rPr>
          <w:rFonts w:ascii="Book Antiqua" w:eastAsia="Book Antiqua" w:hAnsi="Book Antiqua" w:cs="Book Antiqua"/>
          <w:color w:val="000000"/>
        </w:rPr>
        <w:t>; white arrow, extracellular immunolabeling for MMP-2</w:t>
      </w:r>
      <w:bookmarkEnd w:id="27"/>
      <w:r w:rsidRPr="0052580F">
        <w:rPr>
          <w:rFonts w:ascii="Book Antiqua" w:eastAsia="Book Antiqua" w:hAnsi="Book Antiqua" w:cs="Book Antiqua"/>
          <w:color w:val="000000"/>
        </w:rPr>
        <w:t>)</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 (yellow arrows, intracellular immunolabeling for MMP-2; white arrow, extracellular immunolabeling for MMP-2)</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 (yellow arrows, intracellular immunolabeling for MMP-2; white arrow, extracellular immunolabeling for MMP-2)</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(yellow arrows, intracellular immunolabeling for MMP-2; white arrow, </w:t>
      </w:r>
      <w:r w:rsidRPr="0052580F">
        <w:rPr>
          <w:rFonts w:ascii="Book Antiqua" w:eastAsia="Book Antiqua" w:hAnsi="Book Antiqua" w:cs="Book Antiqua"/>
          <w:color w:val="000000"/>
        </w:rPr>
        <w:lastRenderedPageBreak/>
        <w:t xml:space="preserve">extracellular immunolabeling for MMP-2).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r w:rsidR="00EF0534" w:rsidRPr="0052580F">
        <w:rPr>
          <w:rFonts w:ascii="Book Antiqua" w:eastAsia="Book Antiqua" w:hAnsi="Book Antiqua" w:cs="Book Antiqua"/>
          <w:bCs/>
          <w:color w:val="000000"/>
        </w:rPr>
        <w:br w:type="page"/>
      </w:r>
    </w:p>
    <w:p w14:paraId="2894F519" w14:textId="61FB1F77" w:rsidR="00DC30D1" w:rsidRPr="0052580F" w:rsidRDefault="00EF0534" w:rsidP="00F97E6B">
      <w:pPr>
        <w:adjustRightInd w:val="0"/>
        <w:snapToGrid w:val="0"/>
        <w:spacing w:line="360" w:lineRule="auto"/>
        <w:jc w:val="both"/>
        <w:rPr>
          <w:rFonts w:ascii="Book Antiqua" w:eastAsia="Book Antiqua" w:hAnsi="Book Antiqua" w:cs="Book Antiqua"/>
          <w:bCs/>
          <w:color w:val="000000"/>
        </w:rPr>
      </w:pPr>
      <w:r w:rsidRPr="0052580F">
        <w:rPr>
          <w:rFonts w:ascii="Book Antiqua" w:eastAsia="Book Antiqua" w:hAnsi="Book Antiqua" w:cs="Book Antiqua"/>
          <w:bCs/>
          <w:noProof/>
          <w:color w:val="000000"/>
          <w:lang w:eastAsia="zh-CN"/>
        </w:rPr>
        <w:lastRenderedPageBreak/>
        <w:drawing>
          <wp:inline distT="0" distB="0" distL="0" distR="0" wp14:anchorId="06BA83D0" wp14:editId="06994CEF">
            <wp:extent cx="5383033" cy="3710193"/>
            <wp:effectExtent l="0" t="0" r="825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3712" cy="3724446"/>
                    </a:xfrm>
                    <a:prstGeom prst="rect">
                      <a:avLst/>
                    </a:prstGeom>
                    <a:noFill/>
                    <a:ln>
                      <a:noFill/>
                    </a:ln>
                  </pic:spPr>
                </pic:pic>
              </a:graphicData>
            </a:graphic>
          </wp:inline>
        </w:drawing>
      </w:r>
    </w:p>
    <w:p w14:paraId="44259040" w14:textId="5EF5D0BE" w:rsidR="00EF0534"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Figure 14 Imm</w:t>
      </w:r>
      <w:r w:rsidRPr="0052580F">
        <w:rPr>
          <w:rFonts w:ascii="Book Antiqua" w:eastAsia="Book Antiqua" w:hAnsi="Book Antiqua" w:cs="Book Antiqua"/>
          <w:b/>
          <w:bCs/>
          <w:color w:val="000000"/>
        </w:rPr>
        <w:t>unohistochemical detection of matrix metalloproteinase</w:t>
      </w:r>
      <w:r w:rsidR="006266B0" w:rsidRPr="0052580F">
        <w:rPr>
          <w:rFonts w:ascii="Book Antiqua" w:eastAsia="Book Antiqua" w:hAnsi="Book Antiqua" w:cs="Book Antiqua"/>
          <w:b/>
          <w:bCs/>
          <w:color w:val="000000"/>
        </w:rPr>
        <w:t xml:space="preserve"> 9</w:t>
      </w:r>
      <w:r w:rsidRPr="0052580F">
        <w:rPr>
          <w:rFonts w:ascii="Book Antiqua" w:eastAsia="Book Antiqua" w:hAnsi="Book Antiqua" w:cs="Book Antiqua"/>
          <w:b/>
          <w:bCs/>
          <w:color w:val="000000"/>
        </w:rPr>
        <w:t xml:space="preserve"> in a section of the second part of the biopsy that was investigated in this study (</w:t>
      </w:r>
      <w:r w:rsidRPr="0052580F">
        <w:rPr>
          <w:rFonts w:ascii="Book Antiqua" w:eastAsia="Book Antiqua" w:hAnsi="Book Antiqua" w:cs="Book Antiqua"/>
          <w:b/>
          <w:color w:val="000000"/>
        </w:rPr>
        <w:t>section adjacent to the one shown in Figure 4; counterstaining was performed with Mayer's hematoxylin).</w:t>
      </w:r>
      <w:r w:rsidRPr="0052580F">
        <w:rPr>
          <w:rFonts w:ascii="Book Antiqua" w:eastAsia="Book Antiqua" w:hAnsi="Book Antiqua" w:cs="Book Antiqua"/>
          <w:color w:val="000000"/>
        </w:rPr>
        <w:t xml:space="preserve"> A: </w:t>
      </w:r>
      <w:r w:rsidR="002F2A07"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degenerative tendon tissue with formation of microvessels </w:t>
      </w:r>
      <w:r w:rsidR="00F97E6B"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black arrow, intracellular immunolabeling for </w:t>
      </w:r>
      <w:r w:rsidR="00F97E6B" w:rsidRPr="0052580F">
        <w:rPr>
          <w:rFonts w:ascii="Book Antiqua" w:eastAsia="Book Antiqua" w:hAnsi="Book Antiqua" w:cs="Book Antiqua"/>
          <w:color w:val="000000"/>
        </w:rPr>
        <w:t>matrix metalloproteinase 9 (MMP-9)]</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 (black arrow, intracellular immunolabeling for MMP-9)</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a spot with very high density of cells and microvessels (black arrow, intracellular immunolabeling for MMP-9)</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 (black arrow, intracellular immunolabeling for MMP-9)</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(black arrow, intracellular immunolabeling for MMP-9).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p>
    <w:p w14:paraId="5A539C42" w14:textId="77777777" w:rsidR="00EF0534" w:rsidRPr="0052580F" w:rsidRDefault="00EF0534"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color w:val="000000"/>
        </w:rPr>
        <w:br w:type="page"/>
      </w:r>
    </w:p>
    <w:p w14:paraId="7C22E155" w14:textId="2A2FC141" w:rsidR="00DC30D1" w:rsidRPr="0052580F" w:rsidRDefault="00EF0534"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noProof/>
          <w:color w:val="000000"/>
          <w:lang w:eastAsia="zh-CN"/>
        </w:rPr>
        <w:lastRenderedPageBreak/>
        <w:drawing>
          <wp:inline distT="0" distB="0" distL="0" distR="0" wp14:anchorId="4BD81579" wp14:editId="14D76E91">
            <wp:extent cx="4183657" cy="3983603"/>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5217" cy="4004132"/>
                    </a:xfrm>
                    <a:prstGeom prst="rect">
                      <a:avLst/>
                    </a:prstGeom>
                    <a:noFill/>
                    <a:ln>
                      <a:noFill/>
                    </a:ln>
                  </pic:spPr>
                </pic:pic>
              </a:graphicData>
            </a:graphic>
          </wp:inline>
        </w:drawing>
      </w:r>
    </w:p>
    <w:p w14:paraId="20CCB3D7" w14:textId="27B97875" w:rsidR="0030069C" w:rsidRPr="0052580F" w:rsidRDefault="00DC30D1" w:rsidP="00F97E6B">
      <w:pPr>
        <w:adjustRightInd w:val="0"/>
        <w:snapToGrid w:val="0"/>
        <w:spacing w:line="360" w:lineRule="auto"/>
        <w:jc w:val="both"/>
        <w:rPr>
          <w:rFonts w:ascii="Book Antiqua" w:eastAsia="Book Antiqua" w:hAnsi="Book Antiqua" w:cs="Book Antiqua"/>
          <w:color w:val="000000"/>
        </w:rPr>
      </w:pPr>
      <w:r w:rsidRPr="0052580F">
        <w:rPr>
          <w:rFonts w:ascii="Book Antiqua" w:eastAsia="Book Antiqua" w:hAnsi="Book Antiqua" w:cs="Book Antiqua"/>
          <w:b/>
          <w:color w:val="000000"/>
        </w:rPr>
        <w:t xml:space="preserve">Figure 15 Immunohistochemical detection of </w:t>
      </w:r>
      <w:r w:rsidR="0023679D" w:rsidRPr="0052580F">
        <w:rPr>
          <w:rFonts w:ascii="Book Antiqua" w:eastAsia="Book Antiqua" w:hAnsi="Book Antiqua" w:cs="Book Antiqua"/>
          <w:b/>
          <w:color w:val="000000"/>
        </w:rPr>
        <w:t xml:space="preserve">cluster of differentiation </w:t>
      </w:r>
      <w:r w:rsidRPr="0052580F">
        <w:rPr>
          <w:rFonts w:ascii="Book Antiqua" w:eastAsia="Book Antiqua" w:hAnsi="Book Antiqua" w:cs="Book Antiqua"/>
          <w:b/>
          <w:color w:val="000000"/>
        </w:rPr>
        <w:t xml:space="preserve">68 in a section of the second part of the biopsy that </w:t>
      </w:r>
      <w:r w:rsidRPr="0052580F">
        <w:rPr>
          <w:rFonts w:ascii="Book Antiqua" w:eastAsia="Book Antiqua" w:hAnsi="Book Antiqua" w:cs="Book Antiqua"/>
          <w:b/>
          <w:bCs/>
          <w:color w:val="000000"/>
        </w:rPr>
        <w:t>was investigated in this study (</w:t>
      </w:r>
      <w:r w:rsidRPr="0052580F">
        <w:rPr>
          <w:rFonts w:ascii="Book Antiqua" w:eastAsia="Book Antiqua" w:hAnsi="Book Antiqua" w:cs="Book Antiqua"/>
          <w:b/>
          <w:color w:val="000000"/>
        </w:rPr>
        <w:t>section adjacent to the one shown in Figure 4; counterstaining was performed with Mayer's hematoxylin).</w:t>
      </w:r>
      <w:r w:rsidRPr="0052580F">
        <w:rPr>
          <w:rFonts w:ascii="Book Antiqua" w:eastAsia="Book Antiqua" w:hAnsi="Book Antiqua" w:cs="Book Antiqua"/>
          <w:color w:val="000000"/>
        </w:rPr>
        <w:t xml:space="preserve"> A: </w:t>
      </w:r>
      <w:r w:rsidR="002F2A07" w:rsidRPr="0052580F">
        <w:rPr>
          <w:rFonts w:ascii="Book Antiqua" w:eastAsia="Book Antiqua" w:hAnsi="Book Antiqua" w:cs="Book Antiqua"/>
          <w:color w:val="000000"/>
        </w:rPr>
        <w:t>L</w:t>
      </w:r>
      <w:r w:rsidRPr="0052580F">
        <w:rPr>
          <w:rFonts w:ascii="Book Antiqua" w:eastAsia="Book Antiqua" w:hAnsi="Book Antiqua" w:cs="Book Antiqua"/>
          <w:color w:val="000000"/>
        </w:rPr>
        <w:t>ow-power overview (insets, position of the high-power photomicrographs displayed in Panels B-G)</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B: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degenerative tendon tissue with formation of microvessels </w:t>
      </w:r>
      <w:r w:rsidR="0023679D"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black arrow, intracellular labeling for </w:t>
      </w:r>
      <w:r w:rsidR="0023679D" w:rsidRPr="0052580F">
        <w:rPr>
          <w:rFonts w:ascii="Book Antiqua" w:eastAsia="Book Antiqua" w:hAnsi="Book Antiqua" w:cs="Book Antiqua"/>
          <w:color w:val="000000"/>
        </w:rPr>
        <w:t>cluster of differentiation (</w:t>
      </w:r>
      <w:r w:rsidRPr="0052580F">
        <w:rPr>
          <w:rFonts w:ascii="Book Antiqua" w:eastAsia="Book Antiqua" w:hAnsi="Book Antiqua" w:cs="Book Antiqua"/>
          <w:color w:val="000000"/>
        </w:rPr>
        <w:t>CD68)</w:t>
      </w:r>
      <w:r w:rsidR="0023679D" w:rsidRPr="0052580F">
        <w:rPr>
          <w:rFonts w:ascii="Book Antiqua" w:eastAsia="Book Antiqua" w:hAnsi="Book Antiqua" w:cs="Book Antiqua"/>
          <w:color w:val="000000"/>
        </w:rPr>
        <w:t>]</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C: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degenerative tendon tissue without formation of microvessels (black arrow, intracellular labeling for CD68)</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D: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a spot with very high density of cells and microvessels (black arrows, intracellular labeling for CD68 outside microvessel walls; yellow arrows, intracellular immunolabeling for CD68 inside microvessel walls)</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E: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in the depth of the biopsy (black arrows, intracellular labeling for CD68)</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F: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osition of tendon tissue below an outer surface of the biopsy (black arrow, intracellular labeling for CD68)</w:t>
      </w:r>
      <w:r w:rsidR="002F2A07" w:rsidRPr="0052580F">
        <w:rPr>
          <w:rFonts w:ascii="Book Antiqua" w:eastAsia="Book Antiqua" w:hAnsi="Book Antiqua" w:cs="Book Antiqua"/>
          <w:color w:val="000000"/>
        </w:rPr>
        <w:t>;</w:t>
      </w:r>
      <w:r w:rsidRPr="0052580F">
        <w:rPr>
          <w:rFonts w:ascii="Book Antiqua" w:eastAsia="Book Antiqua" w:hAnsi="Book Antiqua" w:cs="Book Antiqua"/>
          <w:color w:val="000000"/>
        </w:rPr>
        <w:t xml:space="preserve"> G: </w:t>
      </w:r>
      <w:r w:rsidR="002F2A07" w:rsidRPr="0052580F">
        <w:rPr>
          <w:rFonts w:ascii="Book Antiqua" w:eastAsia="Book Antiqua" w:hAnsi="Book Antiqua" w:cs="Book Antiqua"/>
          <w:color w:val="000000"/>
        </w:rPr>
        <w:t>P</w:t>
      </w:r>
      <w:r w:rsidRPr="0052580F">
        <w:rPr>
          <w:rFonts w:ascii="Book Antiqua" w:eastAsia="Book Antiqua" w:hAnsi="Book Antiqua" w:cs="Book Antiqua"/>
          <w:color w:val="000000"/>
        </w:rPr>
        <w:t xml:space="preserve">osition of tendon tissue at an outer surface of the biopsy (black arrow, intracellular labeling for CD68). The scale bar in Panel G represents 630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 A and 50 </w:t>
      </w:r>
      <w:r w:rsidR="00EF0534" w:rsidRPr="0052580F">
        <w:rPr>
          <w:rFonts w:ascii="Book Antiqua" w:eastAsia="Book Antiqua" w:hAnsi="Book Antiqua" w:cs="Book Antiqua"/>
          <w:color w:val="000000"/>
        </w:rPr>
        <w:t>μm</w:t>
      </w:r>
      <w:r w:rsidRPr="0052580F">
        <w:rPr>
          <w:rFonts w:ascii="Book Antiqua" w:eastAsia="Book Antiqua" w:hAnsi="Book Antiqua" w:cs="Book Antiqua"/>
          <w:color w:val="000000"/>
        </w:rPr>
        <w:t xml:space="preserve"> in Panels B-G.</w:t>
      </w:r>
      <w:r w:rsidR="006266B0" w:rsidRPr="0052580F">
        <w:rPr>
          <w:rFonts w:ascii="Book Antiqua" w:eastAsia="Book Antiqua" w:hAnsi="Book Antiqua" w:cs="Book Antiqua"/>
          <w:color w:val="000000"/>
        </w:rPr>
        <w:t xml:space="preserve"> </w:t>
      </w:r>
      <w:r w:rsidR="0030069C" w:rsidRPr="0052580F">
        <w:rPr>
          <w:rFonts w:ascii="Book Antiqua" w:eastAsia="Book Antiqua" w:hAnsi="Book Antiqua" w:cs="Book Antiqua"/>
          <w:color w:val="000000"/>
        </w:rPr>
        <w:br w:type="page"/>
      </w:r>
    </w:p>
    <w:p w14:paraId="25EB60BA" w14:textId="7C305963" w:rsidR="0030069C" w:rsidRPr="0052580F" w:rsidRDefault="0030069C" w:rsidP="00F97E6B">
      <w:pPr>
        <w:widowControl w:val="0"/>
        <w:adjustRightInd w:val="0"/>
        <w:snapToGrid w:val="0"/>
        <w:spacing w:line="360" w:lineRule="auto"/>
        <w:jc w:val="both"/>
        <w:rPr>
          <w:rFonts w:ascii="Book Antiqua" w:hAnsi="Book Antiqua"/>
          <w:b/>
        </w:rPr>
      </w:pPr>
      <w:r w:rsidRPr="0052580F">
        <w:rPr>
          <w:rFonts w:ascii="Book Antiqua" w:hAnsi="Book Antiqua"/>
          <w:b/>
        </w:rPr>
        <w:lastRenderedPageBreak/>
        <w:t>Table 1</w:t>
      </w:r>
      <w:r w:rsidRPr="0052580F">
        <w:rPr>
          <w:rFonts w:ascii="Book Antiqua" w:hAnsi="Book Antiqua"/>
          <w:b/>
          <w:smallCaps/>
        </w:rPr>
        <w:t xml:space="preserve"> </w:t>
      </w:r>
      <w:r w:rsidRPr="0052580F">
        <w:rPr>
          <w:rFonts w:ascii="Book Antiqua" w:hAnsi="Book Antiqua"/>
          <w:b/>
        </w:rPr>
        <w:t>Characteristics of the antibo</w:t>
      </w:r>
      <w:r w:rsidR="00854435" w:rsidRPr="0052580F">
        <w:rPr>
          <w:rFonts w:ascii="Book Antiqua" w:hAnsi="Book Antiqua"/>
          <w:b/>
        </w:rPr>
        <w:t>dies used in the present study</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860"/>
      </w:tblGrid>
      <w:tr w:rsidR="0030069C" w:rsidRPr="0052580F" w14:paraId="6B08C7B9" w14:textId="77777777" w:rsidTr="0030069C">
        <w:trPr>
          <w:trHeight w:val="281"/>
        </w:trPr>
        <w:tc>
          <w:tcPr>
            <w:tcW w:w="4500" w:type="dxa"/>
          </w:tcPr>
          <w:p w14:paraId="51EA8075"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bookmarkStart w:id="28" w:name="_Hlk70228873"/>
            <w:r w:rsidRPr="0052580F">
              <w:rPr>
                <w:rFonts w:ascii="Book Antiqua" w:hAnsi="Book Antiqua"/>
                <w:bCs/>
              </w:rPr>
              <w:t>Aggrecan</w:t>
            </w:r>
          </w:p>
        </w:tc>
        <w:tc>
          <w:tcPr>
            <w:tcW w:w="4860" w:type="dxa"/>
          </w:tcPr>
          <w:p w14:paraId="2C4EEDE2"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3D90EF3D" w14:textId="77777777" w:rsidTr="0030069C">
        <w:trPr>
          <w:trHeight w:val="281"/>
        </w:trPr>
        <w:tc>
          <w:tcPr>
            <w:tcW w:w="4500" w:type="dxa"/>
          </w:tcPr>
          <w:p w14:paraId="4AE2EF21" w14:textId="4A6BEB35"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 isotype</w:t>
            </w:r>
            <w:r w:rsidR="00B168AD" w:rsidRPr="0052580F">
              <w:rPr>
                <w:rFonts w:ascii="Book Antiqua" w:hAnsi="Book Antiqua"/>
              </w:rPr>
              <w:t>/</w:t>
            </w:r>
            <w:r w:rsidRPr="0052580F">
              <w:rPr>
                <w:rFonts w:ascii="Book Antiqua" w:hAnsi="Book Antiqua"/>
              </w:rPr>
              <w:t>clone status</w:t>
            </w:r>
          </w:p>
        </w:tc>
        <w:tc>
          <w:tcPr>
            <w:tcW w:w="4860" w:type="dxa"/>
          </w:tcPr>
          <w:p w14:paraId="7EFCA69E" w14:textId="6BD5460F"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IgG1</w:t>
            </w:r>
            <w:r w:rsidR="00B168AD" w:rsidRPr="0052580F">
              <w:rPr>
                <w:rFonts w:ascii="Book Antiqua" w:hAnsi="Book Antiqua"/>
                <w:lang w:val="en-US"/>
              </w:rPr>
              <w:t>/</w:t>
            </w:r>
            <w:r w:rsidRPr="0052580F">
              <w:rPr>
                <w:rFonts w:ascii="Book Antiqua" w:hAnsi="Book Antiqua"/>
                <w:lang w:val="en-US"/>
              </w:rPr>
              <w:t>mouse, monoclonal</w:t>
            </w:r>
          </w:p>
        </w:tc>
      </w:tr>
      <w:tr w:rsidR="0030069C" w:rsidRPr="0052580F" w14:paraId="22DD9816" w14:textId="77777777" w:rsidTr="0030069C">
        <w:trPr>
          <w:trHeight w:val="281"/>
        </w:trPr>
        <w:tc>
          <w:tcPr>
            <w:tcW w:w="4500" w:type="dxa"/>
          </w:tcPr>
          <w:p w14:paraId="7C36CA1A" w14:textId="08A7F9F9"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5CF44A92" w14:textId="7E62BC0B"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12/21/1-C-6</w:t>
            </w:r>
            <w:r w:rsidR="00B168AD" w:rsidRPr="0052580F">
              <w:rPr>
                <w:rFonts w:ascii="Book Antiqua" w:hAnsi="Book Antiqua"/>
                <w:lang w:val="en-US"/>
              </w:rPr>
              <w:t>/</w:t>
            </w:r>
            <w:r w:rsidRPr="0052580F">
              <w:rPr>
                <w:rFonts w:ascii="Book Antiqua" w:hAnsi="Book Antiqua"/>
                <w:lang w:val="en-US"/>
              </w:rPr>
              <w:t>DSHB</w:t>
            </w:r>
            <w:r w:rsidRPr="0052580F">
              <w:rPr>
                <w:rFonts w:ascii="Book Antiqua" w:hAnsi="Book Antiqua"/>
                <w:vertAlign w:val="superscript"/>
                <w:lang w:val="en-US"/>
              </w:rPr>
              <w:t>1</w:t>
            </w:r>
          </w:p>
        </w:tc>
      </w:tr>
      <w:tr w:rsidR="0030069C" w:rsidRPr="0052580F" w14:paraId="2D700705" w14:textId="77777777" w:rsidTr="0030069C">
        <w:trPr>
          <w:trHeight w:val="281"/>
        </w:trPr>
        <w:tc>
          <w:tcPr>
            <w:tcW w:w="4500" w:type="dxa"/>
          </w:tcPr>
          <w:p w14:paraId="2A203DB0"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31EB5D8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Protease XIV and Chondroitinase AC</w:t>
            </w:r>
          </w:p>
        </w:tc>
      </w:tr>
      <w:tr w:rsidR="0030069C" w:rsidRPr="0052580F" w14:paraId="2AA32056" w14:textId="77777777" w:rsidTr="0030069C">
        <w:trPr>
          <w:trHeight w:val="281"/>
        </w:trPr>
        <w:tc>
          <w:tcPr>
            <w:tcW w:w="4500" w:type="dxa"/>
          </w:tcPr>
          <w:p w14:paraId="3DCA11C6"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0C18B34C" w14:textId="14F80B42"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lang w:val="en-US"/>
              </w:rPr>
              <w:t>2</w:t>
            </w:r>
            <w:r w:rsidRPr="0052580F">
              <w:rPr>
                <w:rFonts w:ascii="Book Antiqua" w:hAnsi="Book Antiqua"/>
                <w:lang w:val="en-US"/>
              </w:rPr>
              <w:t>, NHS S-2000</w:t>
            </w:r>
            <w:r w:rsidRPr="0052580F">
              <w:rPr>
                <w:rFonts w:ascii="Book Antiqua" w:hAnsi="Book Antiqua"/>
                <w:vertAlign w:val="superscript"/>
                <w:lang w:val="en-US"/>
              </w:rPr>
              <w:t>2</w:t>
            </w:r>
            <w:r w:rsidRPr="0052580F">
              <w:rPr>
                <w:rFonts w:ascii="Book Antiqua" w:hAnsi="Book Antiqua"/>
              </w:rPr>
              <w:t>, 1:20</w:t>
            </w:r>
          </w:p>
        </w:tc>
      </w:tr>
      <w:tr w:rsidR="0030069C" w:rsidRPr="0052580F" w14:paraId="51F1681D" w14:textId="77777777" w:rsidTr="0030069C">
        <w:trPr>
          <w:trHeight w:val="281"/>
        </w:trPr>
        <w:tc>
          <w:tcPr>
            <w:tcW w:w="4500" w:type="dxa"/>
          </w:tcPr>
          <w:p w14:paraId="4F1C3FC9"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09C7D2DF" w14:textId="7822EA94"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 xml:space="preserve">1:5, room temperature, 4 </w:t>
            </w:r>
            <w:r w:rsidR="000C0C96" w:rsidRPr="0052580F">
              <w:rPr>
                <w:rFonts w:ascii="Book Antiqua" w:hAnsi="Book Antiqua"/>
              </w:rPr>
              <w:t>h</w:t>
            </w:r>
          </w:p>
        </w:tc>
      </w:tr>
      <w:tr w:rsidR="0030069C" w:rsidRPr="0052580F" w14:paraId="740F5D06" w14:textId="77777777" w:rsidTr="0030069C">
        <w:trPr>
          <w:trHeight w:val="281"/>
        </w:trPr>
        <w:tc>
          <w:tcPr>
            <w:tcW w:w="4500" w:type="dxa"/>
          </w:tcPr>
          <w:p w14:paraId="3533F5BB"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2566CE91" w14:textId="181597E5"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HaM IgG BA-2000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4EDACB6C" w14:textId="77777777" w:rsidTr="0030069C">
        <w:trPr>
          <w:trHeight w:val="281"/>
        </w:trPr>
        <w:tc>
          <w:tcPr>
            <w:tcW w:w="4500" w:type="dxa"/>
          </w:tcPr>
          <w:p w14:paraId="0C70B2E8"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CD34</w:t>
            </w:r>
          </w:p>
        </w:tc>
        <w:tc>
          <w:tcPr>
            <w:tcW w:w="4860" w:type="dxa"/>
          </w:tcPr>
          <w:p w14:paraId="5A8C2E58"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111E4213" w14:textId="77777777" w:rsidTr="0030069C">
        <w:trPr>
          <w:trHeight w:val="266"/>
        </w:trPr>
        <w:tc>
          <w:tcPr>
            <w:tcW w:w="4500" w:type="dxa"/>
          </w:tcPr>
          <w:p w14:paraId="3ABAC5D4" w14:textId="01F48DEA"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2A441675" w14:textId="5A31B548"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IgG1</w:t>
            </w:r>
            <w:r w:rsidR="00B168AD" w:rsidRPr="0052580F">
              <w:rPr>
                <w:rFonts w:ascii="Book Antiqua" w:hAnsi="Book Antiqua"/>
                <w:lang w:val="en-US"/>
              </w:rPr>
              <w:t>/</w:t>
            </w:r>
            <w:r w:rsidRPr="0052580F">
              <w:rPr>
                <w:rFonts w:ascii="Book Antiqua" w:hAnsi="Book Antiqua"/>
                <w:lang w:val="en-US"/>
              </w:rPr>
              <w:t>mouse, monoclonal</w:t>
            </w:r>
          </w:p>
        </w:tc>
      </w:tr>
      <w:tr w:rsidR="0030069C" w:rsidRPr="0052580F" w14:paraId="3B234B67" w14:textId="77777777" w:rsidTr="0030069C">
        <w:trPr>
          <w:trHeight w:val="266"/>
        </w:trPr>
        <w:tc>
          <w:tcPr>
            <w:tcW w:w="4500" w:type="dxa"/>
          </w:tcPr>
          <w:p w14:paraId="50D995E3" w14:textId="04D40E9B"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46580E24" w14:textId="14F0A214"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QBEnd-10</w:t>
            </w:r>
            <w:r w:rsidR="00B168AD" w:rsidRPr="0052580F">
              <w:rPr>
                <w:rFonts w:ascii="Book Antiqua" w:hAnsi="Book Antiqua"/>
                <w:lang w:val="en-US"/>
              </w:rPr>
              <w:t>/</w:t>
            </w:r>
            <w:r w:rsidRPr="0052580F">
              <w:rPr>
                <w:rFonts w:ascii="Book Antiqua" w:hAnsi="Book Antiqua"/>
                <w:lang w:val="en-US"/>
              </w:rPr>
              <w:t>Thermo Scientific (Waltham, MA, U</w:t>
            </w:r>
            <w:r w:rsidRPr="0052580F">
              <w:rPr>
                <w:rFonts w:ascii="Book Antiqua" w:hAnsi="Book Antiqua"/>
                <w:lang w:eastAsia="zh-CN"/>
              </w:rPr>
              <w:t>nit</w:t>
            </w:r>
            <w:r w:rsidRPr="0052580F">
              <w:rPr>
                <w:rFonts w:ascii="Book Antiqua" w:hAnsi="Book Antiqua"/>
              </w:rPr>
              <w:t>ed States)</w:t>
            </w:r>
          </w:p>
        </w:tc>
      </w:tr>
      <w:tr w:rsidR="0030069C" w:rsidRPr="0052580F" w14:paraId="770AB270" w14:textId="77777777" w:rsidTr="0030069C">
        <w:trPr>
          <w:trHeight w:val="266"/>
        </w:trPr>
        <w:tc>
          <w:tcPr>
            <w:tcW w:w="4500" w:type="dxa"/>
          </w:tcPr>
          <w:p w14:paraId="54107D77"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17AA3046" w14:textId="4E8FFD8E"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N/A</w:t>
            </w:r>
          </w:p>
        </w:tc>
      </w:tr>
      <w:tr w:rsidR="0030069C" w:rsidRPr="0052580F" w14:paraId="7A10EFA7" w14:textId="77777777" w:rsidTr="0030069C">
        <w:trPr>
          <w:trHeight w:val="266"/>
        </w:trPr>
        <w:tc>
          <w:tcPr>
            <w:tcW w:w="4500" w:type="dxa"/>
          </w:tcPr>
          <w:p w14:paraId="706C57B0"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076CF573" w14:textId="6E8E1C2F"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3% H</w:t>
            </w:r>
            <w:r w:rsidRPr="0052580F">
              <w:rPr>
                <w:rFonts w:ascii="Book Antiqua" w:hAnsi="Book Antiqua"/>
                <w:vertAlign w:val="subscript"/>
                <w:lang w:val="en-US"/>
              </w:rPr>
              <w:t>2</w:t>
            </w:r>
            <w:r w:rsidRPr="0052580F">
              <w:rPr>
                <w:rFonts w:ascii="Book Antiqua" w:hAnsi="Book Antiqua"/>
                <w:lang w:val="en-US"/>
              </w:rPr>
              <w:t>O</w:t>
            </w:r>
            <w:r w:rsidRPr="0052580F">
              <w:rPr>
                <w:rFonts w:ascii="Book Antiqua" w:hAnsi="Book Antiqua"/>
                <w:vertAlign w:val="subscript"/>
                <w:lang w:val="en-US"/>
              </w:rPr>
              <w:t>2</w:t>
            </w:r>
            <w:r w:rsidRPr="0052580F">
              <w:rPr>
                <w:rFonts w:ascii="Book Antiqua" w:hAnsi="Book Antiqua"/>
              </w:rPr>
              <w:t xml:space="preserve"> in methanol, NGS S-1000</w:t>
            </w:r>
            <w:r w:rsidRPr="0052580F">
              <w:rPr>
                <w:rFonts w:ascii="Book Antiqua" w:hAnsi="Book Antiqua"/>
                <w:vertAlign w:val="superscript"/>
              </w:rPr>
              <w:t>2</w:t>
            </w:r>
            <w:r w:rsidRPr="0052580F">
              <w:rPr>
                <w:rFonts w:ascii="Book Antiqua" w:hAnsi="Book Antiqua"/>
              </w:rPr>
              <w:t xml:space="preserve"> 5%</w:t>
            </w:r>
          </w:p>
        </w:tc>
      </w:tr>
      <w:tr w:rsidR="0030069C" w:rsidRPr="0052580F" w14:paraId="6B6AF310" w14:textId="77777777" w:rsidTr="0030069C">
        <w:trPr>
          <w:trHeight w:val="266"/>
        </w:trPr>
        <w:tc>
          <w:tcPr>
            <w:tcW w:w="4500" w:type="dxa"/>
          </w:tcPr>
          <w:p w14:paraId="76C6C051"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41CCDDEF" w14:textId="0B55522D"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1:900, 4 °C, overnight</w:t>
            </w:r>
          </w:p>
        </w:tc>
      </w:tr>
      <w:tr w:rsidR="0030069C" w:rsidRPr="0052580F" w14:paraId="30620C0B" w14:textId="77777777" w:rsidTr="0030069C">
        <w:trPr>
          <w:trHeight w:val="266"/>
        </w:trPr>
        <w:tc>
          <w:tcPr>
            <w:tcW w:w="4500" w:type="dxa"/>
          </w:tcPr>
          <w:p w14:paraId="00FB9378"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4E551060" w14:textId="6EBA25CA"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GaM IgG BA-9200</w:t>
            </w:r>
            <w:r w:rsidRPr="0052580F">
              <w:rPr>
                <w:rFonts w:ascii="Book Antiqua" w:hAnsi="Book Antiqua"/>
                <w:vertAlign w:val="superscript"/>
                <w:lang w:val="en-US"/>
              </w:rPr>
              <w:t>2</w:t>
            </w:r>
            <w:r w:rsidRPr="0052580F">
              <w:rPr>
                <w:rFonts w:ascii="Book Antiqua" w:hAnsi="Book Antiqua"/>
                <w:lang w:val="en-US"/>
              </w:rPr>
              <w:t xml:space="preserve">, 1:200, in 2% </w:t>
            </w:r>
            <w:bookmarkStart w:id="29" w:name="_Hlk75374299"/>
            <w:r w:rsidRPr="0052580F">
              <w:rPr>
                <w:rFonts w:ascii="Book Antiqua" w:hAnsi="Book Antiqua"/>
                <w:lang w:val="en-US"/>
              </w:rPr>
              <w:t>BSA/PBS</w:t>
            </w:r>
            <w:bookmarkEnd w:id="29"/>
          </w:p>
        </w:tc>
      </w:tr>
      <w:tr w:rsidR="0030069C" w:rsidRPr="0052580F" w14:paraId="3B41EA9F" w14:textId="77777777" w:rsidTr="0030069C">
        <w:trPr>
          <w:trHeight w:val="266"/>
        </w:trPr>
        <w:tc>
          <w:tcPr>
            <w:tcW w:w="4500" w:type="dxa"/>
          </w:tcPr>
          <w:p w14:paraId="3C74C6C8"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CD68</w:t>
            </w:r>
          </w:p>
        </w:tc>
        <w:tc>
          <w:tcPr>
            <w:tcW w:w="4860" w:type="dxa"/>
          </w:tcPr>
          <w:p w14:paraId="66FAB6C1"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7031318F" w14:textId="77777777" w:rsidTr="0030069C">
        <w:trPr>
          <w:trHeight w:val="266"/>
        </w:trPr>
        <w:tc>
          <w:tcPr>
            <w:tcW w:w="4500" w:type="dxa"/>
          </w:tcPr>
          <w:p w14:paraId="6AD2ADCD" w14:textId="3A426D2A"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2F627BB9" w14:textId="6074C12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KP1- IgG1 kappa</w:t>
            </w:r>
            <w:r w:rsidR="00B168AD" w:rsidRPr="0052580F">
              <w:rPr>
                <w:rFonts w:ascii="Book Antiqua" w:hAnsi="Book Antiqua"/>
                <w:lang w:val="en-US"/>
              </w:rPr>
              <w:t>/</w:t>
            </w:r>
            <w:r w:rsidRPr="0052580F">
              <w:rPr>
                <w:rFonts w:ascii="Book Antiqua" w:hAnsi="Book Antiqua"/>
                <w:lang w:val="en-US"/>
              </w:rPr>
              <w:t>mouse, monoclonal</w:t>
            </w:r>
          </w:p>
        </w:tc>
      </w:tr>
      <w:tr w:rsidR="0030069C" w:rsidRPr="0052580F" w14:paraId="2D11B8F8" w14:textId="77777777" w:rsidTr="0030069C">
        <w:trPr>
          <w:trHeight w:val="266"/>
        </w:trPr>
        <w:tc>
          <w:tcPr>
            <w:tcW w:w="4500" w:type="dxa"/>
          </w:tcPr>
          <w:p w14:paraId="2A47347C" w14:textId="4272B795"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08B54481" w14:textId="145894D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M0814</w:t>
            </w:r>
            <w:r w:rsidR="00B168AD" w:rsidRPr="0052580F">
              <w:rPr>
                <w:rFonts w:ascii="Book Antiqua" w:hAnsi="Book Antiqua"/>
                <w:lang w:val="en-US"/>
              </w:rPr>
              <w:t>/</w:t>
            </w:r>
            <w:r w:rsidRPr="0052580F">
              <w:rPr>
                <w:rFonts w:ascii="Book Antiqua" w:hAnsi="Book Antiqua"/>
                <w:lang w:val="en-US"/>
              </w:rPr>
              <w:t>Dako (Glostrup, Denmark)</w:t>
            </w:r>
          </w:p>
        </w:tc>
      </w:tr>
      <w:tr w:rsidR="0030069C" w:rsidRPr="0052580F" w14:paraId="4DF4C82D" w14:textId="77777777" w:rsidTr="0030069C">
        <w:trPr>
          <w:trHeight w:val="266"/>
        </w:trPr>
        <w:tc>
          <w:tcPr>
            <w:tcW w:w="4500" w:type="dxa"/>
          </w:tcPr>
          <w:p w14:paraId="1BF1CD19"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26560B1B"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Boiling in citrate buffer (pH 6)</w:t>
            </w:r>
          </w:p>
        </w:tc>
      </w:tr>
      <w:tr w:rsidR="0030069C" w:rsidRPr="0052580F" w14:paraId="062255CC" w14:textId="77777777" w:rsidTr="0030069C">
        <w:trPr>
          <w:trHeight w:val="266"/>
        </w:trPr>
        <w:tc>
          <w:tcPr>
            <w:tcW w:w="4500" w:type="dxa"/>
          </w:tcPr>
          <w:p w14:paraId="42B0371F"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7D3F72C1" w14:textId="1A71D4A0"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lang w:val="en-US"/>
              </w:rPr>
              <w:t>2</w:t>
            </w:r>
            <w:r w:rsidRPr="0052580F">
              <w:rPr>
                <w:rFonts w:ascii="Book Antiqua" w:hAnsi="Book Antiqua"/>
                <w:lang w:val="en-US"/>
              </w:rPr>
              <w:t>, NHS S-2000</w:t>
            </w:r>
            <w:r w:rsidRPr="0052580F">
              <w:rPr>
                <w:rFonts w:ascii="Book Antiqua" w:hAnsi="Book Antiqua"/>
                <w:vertAlign w:val="superscript"/>
                <w:lang w:val="en-US"/>
              </w:rPr>
              <w:t>2</w:t>
            </w:r>
            <w:r w:rsidRPr="0052580F">
              <w:rPr>
                <w:rFonts w:ascii="Book Antiqua" w:hAnsi="Book Antiqua"/>
              </w:rPr>
              <w:t>, 1:20</w:t>
            </w:r>
          </w:p>
        </w:tc>
      </w:tr>
      <w:tr w:rsidR="0030069C" w:rsidRPr="0052580F" w14:paraId="21F501EA" w14:textId="77777777" w:rsidTr="0030069C">
        <w:trPr>
          <w:trHeight w:val="266"/>
        </w:trPr>
        <w:tc>
          <w:tcPr>
            <w:tcW w:w="4500" w:type="dxa"/>
          </w:tcPr>
          <w:p w14:paraId="6E421400"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78063A3C" w14:textId="499B6E1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1:100, 4 °C, overnight</w:t>
            </w:r>
          </w:p>
        </w:tc>
      </w:tr>
      <w:tr w:rsidR="0030069C" w:rsidRPr="0052580F" w14:paraId="26B20F5F" w14:textId="77777777" w:rsidTr="0030069C">
        <w:trPr>
          <w:trHeight w:val="266"/>
        </w:trPr>
        <w:tc>
          <w:tcPr>
            <w:tcW w:w="4500" w:type="dxa"/>
          </w:tcPr>
          <w:p w14:paraId="4F573A0F"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605B394C" w14:textId="6685FEE3"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HaM IgG BA-2000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4EEABE1D" w14:textId="77777777" w:rsidTr="0030069C">
        <w:trPr>
          <w:trHeight w:val="281"/>
        </w:trPr>
        <w:tc>
          <w:tcPr>
            <w:tcW w:w="4500" w:type="dxa"/>
          </w:tcPr>
          <w:p w14:paraId="18048588"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Ki-67</w:t>
            </w:r>
          </w:p>
        </w:tc>
        <w:tc>
          <w:tcPr>
            <w:tcW w:w="4860" w:type="dxa"/>
          </w:tcPr>
          <w:p w14:paraId="008379F8"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38F1AD4F" w14:textId="77777777" w:rsidTr="0030069C">
        <w:trPr>
          <w:trHeight w:val="281"/>
        </w:trPr>
        <w:tc>
          <w:tcPr>
            <w:tcW w:w="4500" w:type="dxa"/>
          </w:tcPr>
          <w:p w14:paraId="1E8C4005" w14:textId="711DEDAD"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0580CAD3" w14:textId="79690305"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MIB-1 IgG1 kappa</w:t>
            </w:r>
            <w:r w:rsidR="00B168AD" w:rsidRPr="0052580F">
              <w:rPr>
                <w:rFonts w:ascii="Book Antiqua" w:hAnsi="Book Antiqua"/>
                <w:lang w:val="en-US"/>
              </w:rPr>
              <w:t>/</w:t>
            </w:r>
            <w:r w:rsidRPr="0052580F">
              <w:rPr>
                <w:rFonts w:ascii="Book Antiqua" w:hAnsi="Book Antiqua"/>
                <w:lang w:val="en-US"/>
              </w:rPr>
              <w:t>mouse, monoclonal</w:t>
            </w:r>
          </w:p>
        </w:tc>
      </w:tr>
      <w:tr w:rsidR="0030069C" w:rsidRPr="0052580F" w14:paraId="1EB205CC" w14:textId="77777777" w:rsidTr="0030069C">
        <w:trPr>
          <w:trHeight w:val="281"/>
        </w:trPr>
        <w:tc>
          <w:tcPr>
            <w:tcW w:w="4500" w:type="dxa"/>
          </w:tcPr>
          <w:p w14:paraId="2A92936E" w14:textId="10C0D1F2"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lastRenderedPageBreak/>
              <w:t>Catalog no.</w:t>
            </w:r>
            <w:r w:rsidR="00B168AD" w:rsidRPr="0052580F">
              <w:rPr>
                <w:rFonts w:ascii="Book Antiqua" w:hAnsi="Book Antiqua"/>
              </w:rPr>
              <w:t>/</w:t>
            </w:r>
            <w:r w:rsidRPr="0052580F">
              <w:rPr>
                <w:rFonts w:ascii="Book Antiqua" w:hAnsi="Book Antiqua"/>
              </w:rPr>
              <w:t>provider</w:t>
            </w:r>
          </w:p>
        </w:tc>
        <w:tc>
          <w:tcPr>
            <w:tcW w:w="4860" w:type="dxa"/>
          </w:tcPr>
          <w:p w14:paraId="542EB3BC" w14:textId="2FD9522B"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M7240</w:t>
            </w:r>
            <w:r w:rsidR="00B168AD" w:rsidRPr="0052580F">
              <w:rPr>
                <w:rFonts w:ascii="Book Antiqua" w:hAnsi="Book Antiqua"/>
                <w:lang w:val="en-US"/>
              </w:rPr>
              <w:t>/</w:t>
            </w:r>
            <w:r w:rsidRPr="0052580F">
              <w:rPr>
                <w:rFonts w:ascii="Book Antiqua" w:hAnsi="Book Antiqua"/>
                <w:lang w:val="en-US"/>
              </w:rPr>
              <w:t>Dako (Glostrup, Denmark)</w:t>
            </w:r>
          </w:p>
        </w:tc>
      </w:tr>
      <w:tr w:rsidR="0030069C" w:rsidRPr="0052580F" w14:paraId="3E8D216A" w14:textId="77777777" w:rsidTr="0030069C">
        <w:trPr>
          <w:trHeight w:val="281"/>
        </w:trPr>
        <w:tc>
          <w:tcPr>
            <w:tcW w:w="4500" w:type="dxa"/>
          </w:tcPr>
          <w:p w14:paraId="2E951610"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287C2B1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Boiling in citrate buffer (pH 6)</w:t>
            </w:r>
          </w:p>
        </w:tc>
      </w:tr>
      <w:tr w:rsidR="0030069C" w:rsidRPr="0052580F" w14:paraId="6F203186" w14:textId="77777777" w:rsidTr="0030069C">
        <w:trPr>
          <w:trHeight w:val="281"/>
        </w:trPr>
        <w:tc>
          <w:tcPr>
            <w:tcW w:w="4500" w:type="dxa"/>
          </w:tcPr>
          <w:p w14:paraId="4747AB1C"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237C3594" w14:textId="5BA00326"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lang w:val="en-US"/>
              </w:rPr>
              <w:t>2</w:t>
            </w:r>
            <w:r w:rsidRPr="0052580F">
              <w:rPr>
                <w:rFonts w:ascii="Book Antiqua" w:hAnsi="Book Antiqua"/>
                <w:lang w:val="en-US"/>
              </w:rPr>
              <w:t>, NHS S-2000</w:t>
            </w:r>
            <w:r w:rsidRPr="0052580F">
              <w:rPr>
                <w:rFonts w:ascii="Book Antiqua" w:hAnsi="Book Antiqua"/>
                <w:vertAlign w:val="superscript"/>
                <w:lang w:val="en-US"/>
              </w:rPr>
              <w:t>2</w:t>
            </w:r>
            <w:r w:rsidRPr="0052580F">
              <w:rPr>
                <w:rFonts w:ascii="Book Antiqua" w:hAnsi="Book Antiqua"/>
                <w:lang w:val="en-US"/>
              </w:rPr>
              <w:t>, 1:20</w:t>
            </w:r>
          </w:p>
        </w:tc>
      </w:tr>
      <w:tr w:rsidR="0030069C" w:rsidRPr="0052580F" w14:paraId="5E7DFFEA" w14:textId="77777777" w:rsidTr="0030069C">
        <w:trPr>
          <w:trHeight w:val="281"/>
        </w:trPr>
        <w:tc>
          <w:tcPr>
            <w:tcW w:w="4500" w:type="dxa"/>
          </w:tcPr>
          <w:p w14:paraId="4118DBD0"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71B59765" w14:textId="17BE6250"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1:75, 4 °C, overnight</w:t>
            </w:r>
          </w:p>
        </w:tc>
      </w:tr>
      <w:tr w:rsidR="0030069C" w:rsidRPr="0052580F" w14:paraId="52566254" w14:textId="77777777" w:rsidTr="0030069C">
        <w:trPr>
          <w:trHeight w:val="281"/>
        </w:trPr>
        <w:tc>
          <w:tcPr>
            <w:tcW w:w="4500" w:type="dxa"/>
          </w:tcPr>
          <w:p w14:paraId="22CFA886"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1380E178" w14:textId="05798D49"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HaM IgG BA-2000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3460AD98" w14:textId="77777777" w:rsidTr="0030069C">
        <w:trPr>
          <w:trHeight w:val="266"/>
        </w:trPr>
        <w:tc>
          <w:tcPr>
            <w:tcW w:w="4500" w:type="dxa"/>
          </w:tcPr>
          <w:p w14:paraId="57071106"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Laminin</w:t>
            </w:r>
          </w:p>
        </w:tc>
        <w:tc>
          <w:tcPr>
            <w:tcW w:w="4860" w:type="dxa"/>
          </w:tcPr>
          <w:p w14:paraId="4524EB38"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6AE2A1EC" w14:textId="77777777" w:rsidTr="0030069C">
        <w:trPr>
          <w:trHeight w:val="266"/>
        </w:trPr>
        <w:tc>
          <w:tcPr>
            <w:tcW w:w="4500" w:type="dxa"/>
          </w:tcPr>
          <w:p w14:paraId="7BF0696C" w14:textId="7C12A834" w:rsidR="0030069C" w:rsidRPr="0052580F"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51093FD5" w14:textId="110C2A6E"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IgG2a</w:t>
            </w:r>
            <w:r w:rsidR="00B168AD" w:rsidRPr="0052580F">
              <w:rPr>
                <w:rFonts w:ascii="Book Antiqua" w:hAnsi="Book Antiqua"/>
                <w:lang w:val="en-US"/>
              </w:rPr>
              <w:t>/</w:t>
            </w:r>
            <w:r w:rsidRPr="0052580F">
              <w:rPr>
                <w:rFonts w:ascii="Book Antiqua" w:hAnsi="Book Antiqua"/>
                <w:lang w:val="en-US"/>
              </w:rPr>
              <w:t>mouse, monoclonal</w:t>
            </w:r>
          </w:p>
        </w:tc>
      </w:tr>
      <w:tr w:rsidR="0030069C" w:rsidRPr="0052580F" w14:paraId="3129B367" w14:textId="77777777" w:rsidTr="0030069C">
        <w:trPr>
          <w:trHeight w:val="266"/>
        </w:trPr>
        <w:tc>
          <w:tcPr>
            <w:tcW w:w="4500" w:type="dxa"/>
          </w:tcPr>
          <w:p w14:paraId="136AC8E2" w14:textId="7FD009DF" w:rsidR="0030069C" w:rsidRPr="0052580F"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02A93A2E" w14:textId="03EA6119"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2E8</w:t>
            </w:r>
            <w:r w:rsidR="00B168AD" w:rsidRPr="0052580F">
              <w:rPr>
                <w:rFonts w:ascii="Book Antiqua" w:hAnsi="Book Antiqua"/>
                <w:lang w:val="en-US"/>
              </w:rPr>
              <w:t>/</w:t>
            </w:r>
            <w:r w:rsidRPr="0052580F">
              <w:rPr>
                <w:rFonts w:ascii="Book Antiqua" w:hAnsi="Book Antiqua"/>
                <w:lang w:val="en-US"/>
              </w:rPr>
              <w:t>DSHB</w:t>
            </w:r>
            <w:r w:rsidRPr="0052580F">
              <w:rPr>
                <w:rFonts w:ascii="Book Antiqua" w:hAnsi="Book Antiqua"/>
                <w:vertAlign w:val="superscript"/>
                <w:lang w:val="en-US"/>
              </w:rPr>
              <w:t>1</w:t>
            </w:r>
          </w:p>
        </w:tc>
      </w:tr>
      <w:tr w:rsidR="0030069C" w:rsidRPr="0052580F" w14:paraId="77A00FC6" w14:textId="77777777" w:rsidTr="0030069C">
        <w:trPr>
          <w:trHeight w:val="266"/>
        </w:trPr>
        <w:tc>
          <w:tcPr>
            <w:tcW w:w="4500" w:type="dxa"/>
          </w:tcPr>
          <w:p w14:paraId="27D45535" w14:textId="77777777" w:rsidR="0030069C" w:rsidRPr="0052580F"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17D5941E" w14:textId="3C0DE56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N/A</w:t>
            </w:r>
          </w:p>
        </w:tc>
      </w:tr>
      <w:tr w:rsidR="0030069C" w:rsidRPr="0052580F" w14:paraId="13F92016" w14:textId="77777777" w:rsidTr="0030069C">
        <w:trPr>
          <w:trHeight w:val="266"/>
        </w:trPr>
        <w:tc>
          <w:tcPr>
            <w:tcW w:w="4500" w:type="dxa"/>
          </w:tcPr>
          <w:p w14:paraId="528A06B4" w14:textId="77777777" w:rsidR="0030069C" w:rsidRPr="0052580F"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14301743" w14:textId="3404F778"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3% H</w:t>
            </w:r>
            <w:r w:rsidRPr="0052580F">
              <w:rPr>
                <w:rFonts w:ascii="Book Antiqua" w:hAnsi="Book Antiqua"/>
                <w:vertAlign w:val="subscript"/>
                <w:lang w:val="en-US"/>
              </w:rPr>
              <w:t>2</w:t>
            </w:r>
            <w:r w:rsidRPr="0052580F">
              <w:rPr>
                <w:rFonts w:ascii="Book Antiqua" w:hAnsi="Book Antiqua"/>
                <w:lang w:val="en-US"/>
              </w:rPr>
              <w:t>O</w:t>
            </w:r>
            <w:r w:rsidRPr="0052580F">
              <w:rPr>
                <w:rFonts w:ascii="Book Antiqua" w:hAnsi="Book Antiqua"/>
                <w:vertAlign w:val="subscript"/>
                <w:lang w:val="en-US"/>
              </w:rPr>
              <w:t xml:space="preserve">2  </w:t>
            </w:r>
            <w:r w:rsidRPr="0052580F">
              <w:rPr>
                <w:rFonts w:ascii="Book Antiqua" w:hAnsi="Book Antiqua"/>
                <w:lang w:val="en-US"/>
              </w:rPr>
              <w:t>in methanol, NHS S-2000</w:t>
            </w:r>
            <w:r w:rsidRPr="0052580F">
              <w:rPr>
                <w:rFonts w:ascii="Book Antiqua" w:hAnsi="Book Antiqua"/>
                <w:vertAlign w:val="superscript"/>
              </w:rPr>
              <w:t>2</w:t>
            </w:r>
            <w:r w:rsidRPr="0052580F">
              <w:rPr>
                <w:rFonts w:ascii="Book Antiqua" w:hAnsi="Book Antiqua"/>
              </w:rPr>
              <w:t xml:space="preserve">, 1:20 </w:t>
            </w:r>
          </w:p>
        </w:tc>
      </w:tr>
      <w:tr w:rsidR="0030069C" w:rsidRPr="0052580F" w14:paraId="559B6359" w14:textId="77777777" w:rsidTr="0030069C">
        <w:trPr>
          <w:trHeight w:val="266"/>
        </w:trPr>
        <w:tc>
          <w:tcPr>
            <w:tcW w:w="4500" w:type="dxa"/>
          </w:tcPr>
          <w:p w14:paraId="5750AF0D" w14:textId="77777777" w:rsidR="0030069C" w:rsidRPr="0052580F"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4D58755E" w14:textId="064FFB68"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 xml:space="preserve">1:5, room temperature, 30 </w:t>
            </w:r>
            <w:r w:rsidR="000C0C96" w:rsidRPr="0052580F">
              <w:rPr>
                <w:rFonts w:ascii="Book Antiqua" w:hAnsi="Book Antiqua"/>
              </w:rPr>
              <w:t>min</w:t>
            </w:r>
          </w:p>
        </w:tc>
      </w:tr>
      <w:tr w:rsidR="0030069C" w:rsidRPr="0052580F" w14:paraId="16C213A4" w14:textId="77777777" w:rsidTr="0030069C">
        <w:trPr>
          <w:trHeight w:val="266"/>
        </w:trPr>
        <w:tc>
          <w:tcPr>
            <w:tcW w:w="4500" w:type="dxa"/>
          </w:tcPr>
          <w:p w14:paraId="453F431F" w14:textId="77777777" w:rsidR="0030069C" w:rsidRPr="0052580F" w:rsidDel="00140F6E"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26FEC46B" w14:textId="5460A1C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HaM IgG BA-2000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227F04D8" w14:textId="77777777" w:rsidTr="0030069C">
        <w:trPr>
          <w:trHeight w:val="266"/>
        </w:trPr>
        <w:tc>
          <w:tcPr>
            <w:tcW w:w="4500" w:type="dxa"/>
          </w:tcPr>
          <w:p w14:paraId="2E783B18"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MMP-2</w:t>
            </w:r>
          </w:p>
        </w:tc>
        <w:tc>
          <w:tcPr>
            <w:tcW w:w="4860" w:type="dxa"/>
          </w:tcPr>
          <w:p w14:paraId="557FCA41"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357659C3" w14:textId="77777777" w:rsidTr="0030069C">
        <w:trPr>
          <w:trHeight w:val="266"/>
        </w:trPr>
        <w:tc>
          <w:tcPr>
            <w:tcW w:w="4500" w:type="dxa"/>
          </w:tcPr>
          <w:p w14:paraId="7DE99527" w14:textId="5C041A1F"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050BEC56" w14:textId="36F235A2"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IgG</w:t>
            </w:r>
            <w:r w:rsidR="00B168AD" w:rsidRPr="0052580F">
              <w:rPr>
                <w:rFonts w:ascii="Book Antiqua" w:hAnsi="Book Antiqua"/>
                <w:lang w:val="en-US"/>
              </w:rPr>
              <w:t>/</w:t>
            </w:r>
            <w:r w:rsidRPr="0052580F">
              <w:rPr>
                <w:rFonts w:ascii="Book Antiqua" w:hAnsi="Book Antiqua"/>
                <w:lang w:val="en-US"/>
              </w:rPr>
              <w:t>rabbit, polyclonal</w:t>
            </w:r>
          </w:p>
        </w:tc>
      </w:tr>
      <w:tr w:rsidR="0030069C" w:rsidRPr="0052580F" w14:paraId="55CA0C41" w14:textId="77777777" w:rsidTr="0030069C">
        <w:trPr>
          <w:trHeight w:val="266"/>
        </w:trPr>
        <w:tc>
          <w:tcPr>
            <w:tcW w:w="4500" w:type="dxa"/>
          </w:tcPr>
          <w:p w14:paraId="185E625D" w14:textId="7A7157D1"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77F03910" w14:textId="43D587A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97779</w:t>
            </w:r>
            <w:r w:rsidR="00B168AD" w:rsidRPr="0052580F">
              <w:rPr>
                <w:rFonts w:ascii="Book Antiqua" w:hAnsi="Book Antiqua"/>
                <w:lang w:val="en-US"/>
              </w:rPr>
              <w:t>/</w:t>
            </w:r>
            <w:r w:rsidRPr="0052580F">
              <w:rPr>
                <w:rFonts w:ascii="Book Antiqua" w:hAnsi="Book Antiqua"/>
                <w:lang w:val="en-US"/>
              </w:rPr>
              <w:t>Abcam (Cambridge, MA)</w:t>
            </w:r>
          </w:p>
        </w:tc>
      </w:tr>
      <w:tr w:rsidR="0030069C" w:rsidRPr="0052580F" w14:paraId="2F59FE84" w14:textId="77777777" w:rsidTr="0030069C">
        <w:trPr>
          <w:trHeight w:val="266"/>
        </w:trPr>
        <w:tc>
          <w:tcPr>
            <w:tcW w:w="4500" w:type="dxa"/>
          </w:tcPr>
          <w:p w14:paraId="4344F3C1"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4747FA4C" w14:textId="13B69EDA"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N/A</w:t>
            </w:r>
          </w:p>
        </w:tc>
      </w:tr>
      <w:tr w:rsidR="0030069C" w:rsidRPr="0052580F" w14:paraId="556B9305" w14:textId="77777777" w:rsidTr="0030069C">
        <w:trPr>
          <w:trHeight w:val="266"/>
        </w:trPr>
        <w:tc>
          <w:tcPr>
            <w:tcW w:w="4500" w:type="dxa"/>
          </w:tcPr>
          <w:p w14:paraId="2A85DDAE"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6C9619E0" w14:textId="2EED15B6"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lang w:val="en-US"/>
              </w:rPr>
              <w:t>2</w:t>
            </w:r>
            <w:r w:rsidRPr="0052580F">
              <w:rPr>
                <w:rFonts w:ascii="Book Antiqua" w:hAnsi="Book Antiqua"/>
                <w:lang w:val="en-US"/>
              </w:rPr>
              <w:t>, NGS S-1000</w:t>
            </w:r>
            <w:r w:rsidRPr="0052580F">
              <w:rPr>
                <w:rFonts w:ascii="Book Antiqua" w:hAnsi="Book Antiqua"/>
                <w:vertAlign w:val="superscript"/>
              </w:rPr>
              <w:t>2</w:t>
            </w:r>
            <w:r w:rsidRPr="0052580F">
              <w:rPr>
                <w:rFonts w:ascii="Book Antiqua" w:hAnsi="Book Antiqua"/>
              </w:rPr>
              <w:t>,</w:t>
            </w:r>
            <w:r w:rsidRPr="0052580F">
              <w:rPr>
                <w:rFonts w:ascii="Book Antiqua" w:hAnsi="Book Antiqua"/>
                <w:vertAlign w:val="superscript"/>
              </w:rPr>
              <w:t xml:space="preserve"> </w:t>
            </w:r>
            <w:r w:rsidRPr="0052580F">
              <w:rPr>
                <w:rFonts w:ascii="Book Antiqua" w:hAnsi="Book Antiqua"/>
              </w:rPr>
              <w:t>1:20</w:t>
            </w:r>
          </w:p>
        </w:tc>
      </w:tr>
      <w:tr w:rsidR="0030069C" w:rsidRPr="0052580F" w14:paraId="57262B59" w14:textId="77777777" w:rsidTr="0030069C">
        <w:trPr>
          <w:trHeight w:val="266"/>
        </w:trPr>
        <w:tc>
          <w:tcPr>
            <w:tcW w:w="4500" w:type="dxa"/>
          </w:tcPr>
          <w:p w14:paraId="1AF40F58"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1FFD655C" w14:textId="3ADF1B70"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1:100, 4 °C, overnight</w:t>
            </w:r>
          </w:p>
        </w:tc>
      </w:tr>
      <w:tr w:rsidR="0030069C" w:rsidRPr="0052580F" w14:paraId="0A372A47" w14:textId="77777777" w:rsidTr="0030069C">
        <w:trPr>
          <w:trHeight w:val="266"/>
        </w:trPr>
        <w:tc>
          <w:tcPr>
            <w:tcW w:w="4500" w:type="dxa"/>
          </w:tcPr>
          <w:p w14:paraId="6E59E69F"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09F1542E" w14:textId="795B84CB"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GaR IgG BA-1000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7EE12EA8" w14:textId="77777777" w:rsidTr="0030069C">
        <w:trPr>
          <w:trHeight w:val="266"/>
        </w:trPr>
        <w:tc>
          <w:tcPr>
            <w:tcW w:w="4500" w:type="dxa"/>
          </w:tcPr>
          <w:p w14:paraId="015D96CD"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MMP-9</w:t>
            </w:r>
          </w:p>
        </w:tc>
        <w:tc>
          <w:tcPr>
            <w:tcW w:w="4860" w:type="dxa"/>
          </w:tcPr>
          <w:p w14:paraId="7E6EE201"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10A77902" w14:textId="77777777" w:rsidTr="0030069C">
        <w:trPr>
          <w:trHeight w:val="266"/>
        </w:trPr>
        <w:tc>
          <w:tcPr>
            <w:tcW w:w="4500" w:type="dxa"/>
          </w:tcPr>
          <w:p w14:paraId="1FC7D6CC" w14:textId="533F0BD1"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50881C03" w14:textId="25E8AAD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IgG</w:t>
            </w:r>
            <w:r w:rsidR="00B168AD" w:rsidRPr="0052580F">
              <w:rPr>
                <w:rFonts w:ascii="Book Antiqua" w:hAnsi="Book Antiqua"/>
                <w:lang w:val="en-US"/>
              </w:rPr>
              <w:t>/</w:t>
            </w:r>
            <w:r w:rsidRPr="0052580F">
              <w:rPr>
                <w:rFonts w:ascii="Book Antiqua" w:hAnsi="Book Antiqua"/>
                <w:lang w:val="en-US"/>
              </w:rPr>
              <w:t>rabbit, polyclonal</w:t>
            </w:r>
          </w:p>
        </w:tc>
      </w:tr>
      <w:tr w:rsidR="0030069C" w:rsidRPr="0052580F" w14:paraId="5762D873" w14:textId="77777777" w:rsidTr="0030069C">
        <w:trPr>
          <w:trHeight w:val="266"/>
        </w:trPr>
        <w:tc>
          <w:tcPr>
            <w:tcW w:w="4500" w:type="dxa"/>
          </w:tcPr>
          <w:p w14:paraId="03D9F402" w14:textId="23279E00"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5B729FA1" w14:textId="1278B0A9"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38898</w:t>
            </w:r>
            <w:r w:rsidR="00B168AD" w:rsidRPr="0052580F">
              <w:rPr>
                <w:rFonts w:ascii="Book Antiqua" w:hAnsi="Book Antiqua"/>
                <w:lang w:val="en-US"/>
              </w:rPr>
              <w:t>/</w:t>
            </w:r>
            <w:r w:rsidRPr="0052580F">
              <w:rPr>
                <w:rFonts w:ascii="Book Antiqua" w:hAnsi="Book Antiqua"/>
                <w:lang w:val="en-US"/>
              </w:rPr>
              <w:t>Abcam</w:t>
            </w:r>
          </w:p>
        </w:tc>
      </w:tr>
      <w:tr w:rsidR="0030069C" w:rsidRPr="0052580F" w14:paraId="5529F7A4" w14:textId="77777777" w:rsidTr="0030069C">
        <w:trPr>
          <w:trHeight w:val="266"/>
        </w:trPr>
        <w:tc>
          <w:tcPr>
            <w:tcW w:w="4500" w:type="dxa"/>
          </w:tcPr>
          <w:p w14:paraId="0616A260"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Provider</w:t>
            </w:r>
          </w:p>
        </w:tc>
        <w:tc>
          <w:tcPr>
            <w:tcW w:w="4860" w:type="dxa"/>
          </w:tcPr>
          <w:p w14:paraId="2D5FF44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Abcam</w:t>
            </w:r>
          </w:p>
        </w:tc>
      </w:tr>
      <w:tr w:rsidR="0030069C" w:rsidRPr="0052580F" w14:paraId="46477D5D" w14:textId="77777777" w:rsidTr="0030069C">
        <w:trPr>
          <w:trHeight w:val="266"/>
        </w:trPr>
        <w:tc>
          <w:tcPr>
            <w:tcW w:w="4500" w:type="dxa"/>
          </w:tcPr>
          <w:p w14:paraId="460E37DA"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2A8187E7" w14:textId="735E981E"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N/A</w:t>
            </w:r>
          </w:p>
        </w:tc>
      </w:tr>
      <w:tr w:rsidR="0030069C" w:rsidRPr="0052580F" w14:paraId="0429CACB" w14:textId="77777777" w:rsidTr="0030069C">
        <w:trPr>
          <w:trHeight w:val="266"/>
        </w:trPr>
        <w:tc>
          <w:tcPr>
            <w:tcW w:w="4500" w:type="dxa"/>
          </w:tcPr>
          <w:p w14:paraId="3FA12776"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2473A912" w14:textId="6FF8C4E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lang w:val="en-US"/>
              </w:rPr>
              <w:t>2</w:t>
            </w:r>
            <w:r w:rsidRPr="0052580F">
              <w:rPr>
                <w:rFonts w:ascii="Book Antiqua" w:hAnsi="Book Antiqua"/>
                <w:lang w:val="en-US"/>
              </w:rPr>
              <w:t>, NGS S-1000</w:t>
            </w:r>
            <w:r w:rsidRPr="0052580F">
              <w:rPr>
                <w:rFonts w:ascii="Book Antiqua" w:hAnsi="Book Antiqua"/>
                <w:vertAlign w:val="superscript"/>
                <w:lang w:val="en-US"/>
              </w:rPr>
              <w:t>2</w:t>
            </w:r>
            <w:r w:rsidRPr="0052580F">
              <w:rPr>
                <w:rFonts w:ascii="Book Antiqua" w:hAnsi="Book Antiqua"/>
              </w:rPr>
              <w:t>,</w:t>
            </w:r>
            <w:r w:rsidRPr="0052580F">
              <w:rPr>
                <w:rFonts w:ascii="Book Antiqua" w:hAnsi="Book Antiqua"/>
                <w:vertAlign w:val="superscript"/>
              </w:rPr>
              <w:t xml:space="preserve">  </w:t>
            </w:r>
            <w:r w:rsidRPr="0052580F">
              <w:rPr>
                <w:rFonts w:ascii="Book Antiqua" w:hAnsi="Book Antiqua"/>
              </w:rPr>
              <w:t>1:20</w:t>
            </w:r>
          </w:p>
        </w:tc>
      </w:tr>
      <w:tr w:rsidR="0030069C" w:rsidRPr="0052580F" w14:paraId="0C006213" w14:textId="77777777" w:rsidTr="0030069C">
        <w:trPr>
          <w:trHeight w:val="266"/>
        </w:trPr>
        <w:tc>
          <w:tcPr>
            <w:tcW w:w="4500" w:type="dxa"/>
          </w:tcPr>
          <w:p w14:paraId="52558A83"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lastRenderedPageBreak/>
              <w:t>Dilution and incubation parameters</w:t>
            </w:r>
          </w:p>
        </w:tc>
        <w:tc>
          <w:tcPr>
            <w:tcW w:w="4860" w:type="dxa"/>
          </w:tcPr>
          <w:p w14:paraId="36AFA958" w14:textId="298AECA5"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1:100, 4 °C, overnight</w:t>
            </w:r>
          </w:p>
        </w:tc>
      </w:tr>
      <w:tr w:rsidR="0030069C" w:rsidRPr="0052580F" w14:paraId="40B0DB2C" w14:textId="77777777" w:rsidTr="0030069C">
        <w:trPr>
          <w:trHeight w:val="266"/>
        </w:trPr>
        <w:tc>
          <w:tcPr>
            <w:tcW w:w="4500" w:type="dxa"/>
          </w:tcPr>
          <w:p w14:paraId="05BF22DC"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10A90EFE" w14:textId="59E39783"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GaR IgG BA-1000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7BA97033" w14:textId="77777777" w:rsidTr="0030069C">
        <w:trPr>
          <w:trHeight w:val="266"/>
        </w:trPr>
        <w:tc>
          <w:tcPr>
            <w:tcW w:w="4500" w:type="dxa"/>
          </w:tcPr>
          <w:p w14:paraId="5BD509F7"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Cs/>
              </w:rPr>
              <w:t>Procollagen 1</w:t>
            </w:r>
          </w:p>
        </w:tc>
        <w:tc>
          <w:tcPr>
            <w:tcW w:w="4860" w:type="dxa"/>
          </w:tcPr>
          <w:p w14:paraId="16EC208D"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71544EAB" w14:textId="77777777" w:rsidTr="0030069C">
        <w:trPr>
          <w:trHeight w:val="266"/>
        </w:trPr>
        <w:tc>
          <w:tcPr>
            <w:tcW w:w="4500" w:type="dxa"/>
          </w:tcPr>
          <w:p w14:paraId="2E425076" w14:textId="08CB0CB8"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41158321" w14:textId="38A01BDB"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IgG1</w:t>
            </w:r>
            <w:r w:rsidR="00B168AD" w:rsidRPr="0052580F">
              <w:rPr>
                <w:rFonts w:ascii="Book Antiqua" w:hAnsi="Book Antiqua"/>
                <w:lang w:val="en-US"/>
              </w:rPr>
              <w:t>/</w:t>
            </w:r>
            <w:r w:rsidRPr="0052580F">
              <w:rPr>
                <w:rFonts w:ascii="Book Antiqua" w:hAnsi="Book Antiqua"/>
                <w:lang w:val="en-US"/>
              </w:rPr>
              <w:t>mouse, monoclonal</w:t>
            </w:r>
          </w:p>
        </w:tc>
      </w:tr>
      <w:tr w:rsidR="0030069C" w:rsidRPr="0052580F" w14:paraId="67976311" w14:textId="77777777" w:rsidTr="0030069C">
        <w:trPr>
          <w:trHeight w:val="266"/>
        </w:trPr>
        <w:tc>
          <w:tcPr>
            <w:tcW w:w="4500" w:type="dxa"/>
          </w:tcPr>
          <w:p w14:paraId="4A5AF37A" w14:textId="0F1B7F5A"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1E3B64D1" w14:textId="43B6F223"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SP1.D8</w:t>
            </w:r>
            <w:r w:rsidR="00B168AD" w:rsidRPr="0052580F">
              <w:rPr>
                <w:rFonts w:ascii="Book Antiqua" w:hAnsi="Book Antiqua"/>
                <w:lang w:val="en-US"/>
              </w:rPr>
              <w:t>/</w:t>
            </w:r>
            <w:r w:rsidRPr="0052580F">
              <w:rPr>
                <w:rFonts w:ascii="Book Antiqua" w:hAnsi="Book Antiqua"/>
                <w:lang w:val="en-US"/>
              </w:rPr>
              <w:t>DSHB</w:t>
            </w:r>
            <w:r w:rsidRPr="0052580F">
              <w:rPr>
                <w:rFonts w:ascii="Book Antiqua" w:hAnsi="Book Antiqua"/>
                <w:vertAlign w:val="superscript"/>
                <w:lang w:val="en-US"/>
              </w:rPr>
              <w:t>1</w:t>
            </w:r>
          </w:p>
        </w:tc>
      </w:tr>
      <w:tr w:rsidR="0030069C" w:rsidRPr="0052580F" w14:paraId="4753DCC5" w14:textId="77777777" w:rsidTr="0030069C">
        <w:trPr>
          <w:trHeight w:val="266"/>
        </w:trPr>
        <w:tc>
          <w:tcPr>
            <w:tcW w:w="4500" w:type="dxa"/>
          </w:tcPr>
          <w:p w14:paraId="35C06568"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30FF25A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Boiling in citrate buffer (pH 6)</w:t>
            </w:r>
          </w:p>
        </w:tc>
      </w:tr>
      <w:tr w:rsidR="0030069C" w:rsidRPr="0052580F" w14:paraId="4E36474E" w14:textId="77777777" w:rsidTr="0030069C">
        <w:trPr>
          <w:trHeight w:val="266"/>
        </w:trPr>
        <w:tc>
          <w:tcPr>
            <w:tcW w:w="4500" w:type="dxa"/>
          </w:tcPr>
          <w:p w14:paraId="77494363"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50AB144A" w14:textId="3864327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lang w:val="en-US"/>
              </w:rPr>
              <w:t>2</w:t>
            </w:r>
            <w:r w:rsidRPr="0052580F">
              <w:rPr>
                <w:rFonts w:ascii="Book Antiqua" w:hAnsi="Book Antiqua"/>
                <w:lang w:val="en-US"/>
              </w:rPr>
              <w:t>, NHS S-2012</w:t>
            </w:r>
            <w:r w:rsidRPr="0052580F">
              <w:rPr>
                <w:rFonts w:ascii="Book Antiqua" w:hAnsi="Book Antiqua"/>
                <w:vertAlign w:val="superscript"/>
                <w:lang w:val="en-US"/>
              </w:rPr>
              <w:t>2</w:t>
            </w:r>
            <w:r w:rsidRPr="0052580F">
              <w:rPr>
                <w:rFonts w:ascii="Book Antiqua" w:hAnsi="Book Antiqua"/>
                <w:lang w:val="en-US"/>
              </w:rPr>
              <w:t>, 2.5%</w:t>
            </w:r>
          </w:p>
        </w:tc>
      </w:tr>
      <w:tr w:rsidR="0030069C" w:rsidRPr="0052580F" w14:paraId="08D57D81" w14:textId="77777777" w:rsidTr="0030069C">
        <w:trPr>
          <w:trHeight w:val="266"/>
        </w:trPr>
        <w:tc>
          <w:tcPr>
            <w:tcW w:w="4500" w:type="dxa"/>
          </w:tcPr>
          <w:p w14:paraId="135A4ECF"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0A8E1C04" w14:textId="77B506A4"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1:10, 4 °C, overnight</w:t>
            </w:r>
          </w:p>
        </w:tc>
      </w:tr>
      <w:tr w:rsidR="0030069C" w:rsidRPr="0052580F" w14:paraId="662BA49E" w14:textId="77777777" w:rsidTr="0030069C">
        <w:trPr>
          <w:trHeight w:val="266"/>
        </w:trPr>
        <w:tc>
          <w:tcPr>
            <w:tcW w:w="4500" w:type="dxa"/>
          </w:tcPr>
          <w:p w14:paraId="013C6C40"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06117113" w14:textId="2BE520C3"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HaM IgG BA-2000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62D9FE77" w14:textId="77777777" w:rsidTr="0030069C">
        <w:trPr>
          <w:trHeight w:val="266"/>
        </w:trPr>
        <w:tc>
          <w:tcPr>
            <w:tcW w:w="4500" w:type="dxa"/>
          </w:tcPr>
          <w:p w14:paraId="3357280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Tenomodulin</w:t>
            </w:r>
          </w:p>
        </w:tc>
        <w:tc>
          <w:tcPr>
            <w:tcW w:w="4860" w:type="dxa"/>
          </w:tcPr>
          <w:p w14:paraId="31A6B0D1"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331E6726" w14:textId="77777777" w:rsidTr="0030069C">
        <w:trPr>
          <w:trHeight w:val="266"/>
        </w:trPr>
        <w:tc>
          <w:tcPr>
            <w:tcW w:w="4500" w:type="dxa"/>
          </w:tcPr>
          <w:p w14:paraId="60041271" w14:textId="677C2B4F"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17445285" w14:textId="2407F2A9"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IgG</w:t>
            </w:r>
            <w:r w:rsidR="00B168AD" w:rsidRPr="0052580F">
              <w:rPr>
                <w:rFonts w:ascii="Book Antiqua" w:hAnsi="Book Antiqua"/>
                <w:lang w:val="en-US"/>
              </w:rPr>
              <w:t>/</w:t>
            </w:r>
            <w:r w:rsidRPr="0052580F">
              <w:rPr>
                <w:rFonts w:ascii="Book Antiqua" w:hAnsi="Book Antiqua"/>
                <w:lang w:val="en-US"/>
              </w:rPr>
              <w:t>rabbit, polyclonal</w:t>
            </w:r>
          </w:p>
        </w:tc>
      </w:tr>
      <w:tr w:rsidR="0030069C" w:rsidRPr="0052580F" w14:paraId="29D181FF" w14:textId="77777777" w:rsidTr="0030069C">
        <w:trPr>
          <w:trHeight w:val="266"/>
        </w:trPr>
        <w:tc>
          <w:tcPr>
            <w:tcW w:w="4500" w:type="dxa"/>
          </w:tcPr>
          <w:p w14:paraId="3067E470" w14:textId="56D9FDDE"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1CB3690B" w14:textId="37DA915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203676</w:t>
            </w:r>
            <w:r w:rsidR="00B168AD" w:rsidRPr="0052580F">
              <w:rPr>
                <w:rFonts w:ascii="Book Antiqua" w:hAnsi="Book Antiqua"/>
                <w:lang w:val="en-US"/>
              </w:rPr>
              <w:t>/</w:t>
            </w:r>
            <w:r w:rsidRPr="0052580F">
              <w:rPr>
                <w:rFonts w:ascii="Book Antiqua" w:hAnsi="Book Antiqua"/>
                <w:lang w:val="en-US"/>
              </w:rPr>
              <w:t>Abcam</w:t>
            </w:r>
          </w:p>
        </w:tc>
      </w:tr>
      <w:tr w:rsidR="0030069C" w:rsidRPr="0052580F" w14:paraId="56D0F57E" w14:textId="77777777" w:rsidTr="0030069C">
        <w:trPr>
          <w:trHeight w:val="266"/>
        </w:trPr>
        <w:tc>
          <w:tcPr>
            <w:tcW w:w="4500" w:type="dxa"/>
          </w:tcPr>
          <w:p w14:paraId="6574D38C"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4DE49FBD" w14:textId="4E6B05EA"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N/A</w:t>
            </w:r>
          </w:p>
        </w:tc>
      </w:tr>
      <w:tr w:rsidR="0030069C" w:rsidRPr="0052580F" w14:paraId="31B6F953" w14:textId="77777777" w:rsidTr="0030069C">
        <w:trPr>
          <w:trHeight w:val="266"/>
        </w:trPr>
        <w:tc>
          <w:tcPr>
            <w:tcW w:w="4500" w:type="dxa"/>
          </w:tcPr>
          <w:p w14:paraId="2966C8D4"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67332FA0" w14:textId="665A18E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3%H</w:t>
            </w:r>
            <w:r w:rsidRPr="0052580F">
              <w:rPr>
                <w:rFonts w:ascii="Book Antiqua" w:hAnsi="Book Antiqua"/>
                <w:vertAlign w:val="subscript"/>
                <w:lang w:val="en-US"/>
              </w:rPr>
              <w:t>2</w:t>
            </w:r>
            <w:r w:rsidRPr="0052580F">
              <w:rPr>
                <w:rFonts w:ascii="Book Antiqua" w:hAnsi="Book Antiqua"/>
                <w:lang w:val="en-US"/>
              </w:rPr>
              <w:t>O</w:t>
            </w:r>
            <w:r w:rsidRPr="0052580F">
              <w:rPr>
                <w:rFonts w:ascii="Book Antiqua" w:hAnsi="Book Antiqua"/>
                <w:vertAlign w:val="subscript"/>
                <w:lang w:val="en-US"/>
              </w:rPr>
              <w:t>2</w:t>
            </w:r>
            <w:r w:rsidRPr="0052580F">
              <w:rPr>
                <w:rFonts w:ascii="Book Antiqua" w:hAnsi="Book Antiqua"/>
                <w:lang w:val="en-US"/>
              </w:rPr>
              <w:t xml:space="preserve"> in Methanol, NHS S-2012</w:t>
            </w:r>
            <w:r w:rsidRPr="0052580F">
              <w:rPr>
                <w:rFonts w:ascii="Book Antiqua" w:hAnsi="Book Antiqua"/>
                <w:vertAlign w:val="superscript"/>
              </w:rPr>
              <w:t>2</w:t>
            </w:r>
            <w:r w:rsidRPr="0052580F">
              <w:rPr>
                <w:rFonts w:ascii="Book Antiqua" w:hAnsi="Book Antiqua"/>
              </w:rPr>
              <w:t>, 2.5%</w:t>
            </w:r>
          </w:p>
        </w:tc>
      </w:tr>
      <w:tr w:rsidR="0030069C" w:rsidRPr="0052580F" w14:paraId="4CCE781A" w14:textId="77777777" w:rsidTr="0030069C">
        <w:trPr>
          <w:trHeight w:val="266"/>
        </w:trPr>
        <w:tc>
          <w:tcPr>
            <w:tcW w:w="4500" w:type="dxa"/>
          </w:tcPr>
          <w:p w14:paraId="5387A3B7"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15A0970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1:500, room temperature, 30 min</w:t>
            </w:r>
          </w:p>
        </w:tc>
      </w:tr>
      <w:tr w:rsidR="0030069C" w:rsidRPr="0052580F" w14:paraId="3F872C36" w14:textId="77777777" w:rsidTr="0030069C">
        <w:trPr>
          <w:trHeight w:val="266"/>
        </w:trPr>
        <w:tc>
          <w:tcPr>
            <w:tcW w:w="4500" w:type="dxa"/>
          </w:tcPr>
          <w:p w14:paraId="27E25CC2"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320D33C0" w14:textId="501C706C"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HaR IgG BA-1100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03C773C3" w14:textId="77777777" w:rsidTr="0030069C">
        <w:trPr>
          <w:trHeight w:val="266"/>
        </w:trPr>
        <w:tc>
          <w:tcPr>
            <w:tcW w:w="4500" w:type="dxa"/>
          </w:tcPr>
          <w:p w14:paraId="3FB7D6D4"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Type I collagen</w:t>
            </w:r>
          </w:p>
        </w:tc>
        <w:tc>
          <w:tcPr>
            <w:tcW w:w="4860" w:type="dxa"/>
          </w:tcPr>
          <w:p w14:paraId="0AB95A3C"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1EE7C894" w14:textId="77777777" w:rsidTr="0030069C">
        <w:trPr>
          <w:trHeight w:val="266"/>
        </w:trPr>
        <w:tc>
          <w:tcPr>
            <w:tcW w:w="4500" w:type="dxa"/>
          </w:tcPr>
          <w:p w14:paraId="15B0A9A7" w14:textId="4B2F5396"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35692CC8" w14:textId="1A0746DD"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IgG1</w:t>
            </w:r>
            <w:r w:rsidR="00B168AD" w:rsidRPr="0052580F">
              <w:rPr>
                <w:rFonts w:ascii="Book Antiqua" w:hAnsi="Book Antiqua"/>
                <w:lang w:val="en-US"/>
              </w:rPr>
              <w:t>/</w:t>
            </w:r>
            <w:r w:rsidRPr="0052580F">
              <w:rPr>
                <w:rFonts w:ascii="Book Antiqua" w:hAnsi="Book Antiqua"/>
                <w:lang w:val="en-US"/>
              </w:rPr>
              <w:t>mouse, monoclonal</w:t>
            </w:r>
          </w:p>
        </w:tc>
      </w:tr>
      <w:tr w:rsidR="0030069C" w:rsidRPr="0052580F" w14:paraId="2C27BC10" w14:textId="77777777" w:rsidTr="0030069C">
        <w:trPr>
          <w:trHeight w:val="266"/>
        </w:trPr>
        <w:tc>
          <w:tcPr>
            <w:tcW w:w="4500" w:type="dxa"/>
          </w:tcPr>
          <w:p w14:paraId="3D069A07" w14:textId="54663D6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414FC43A" w14:textId="69AA5DD6"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C2456</w:t>
            </w:r>
            <w:r w:rsidR="00B168AD" w:rsidRPr="0052580F">
              <w:rPr>
                <w:rFonts w:ascii="Book Antiqua" w:hAnsi="Book Antiqua"/>
                <w:lang w:val="en-US"/>
              </w:rPr>
              <w:t>/</w:t>
            </w:r>
            <w:r w:rsidRPr="0052580F">
              <w:rPr>
                <w:rFonts w:ascii="Book Antiqua" w:hAnsi="Book Antiqua"/>
                <w:lang w:val="en-US"/>
              </w:rPr>
              <w:t>Sigma-Aldrich (St. Louis, MO, United States)</w:t>
            </w:r>
          </w:p>
        </w:tc>
      </w:tr>
      <w:tr w:rsidR="0030069C" w:rsidRPr="0052580F" w14:paraId="08D11673" w14:textId="77777777" w:rsidTr="0030069C">
        <w:trPr>
          <w:trHeight w:val="266"/>
        </w:trPr>
        <w:tc>
          <w:tcPr>
            <w:tcW w:w="4500" w:type="dxa"/>
          </w:tcPr>
          <w:p w14:paraId="0B66873C"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775EBEF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Protease XIV and Hyaluronidase</w:t>
            </w:r>
          </w:p>
        </w:tc>
      </w:tr>
      <w:tr w:rsidR="0030069C" w:rsidRPr="0052580F" w14:paraId="39574AEA" w14:textId="77777777" w:rsidTr="0030069C">
        <w:trPr>
          <w:trHeight w:val="266"/>
        </w:trPr>
        <w:tc>
          <w:tcPr>
            <w:tcW w:w="4500" w:type="dxa"/>
          </w:tcPr>
          <w:p w14:paraId="5856F20C"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1A90A003" w14:textId="6B2E3ABD"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lang w:val="en-US"/>
              </w:rPr>
              <w:t>2</w:t>
            </w:r>
            <w:r w:rsidRPr="0052580F">
              <w:rPr>
                <w:rFonts w:ascii="Book Antiqua" w:hAnsi="Book Antiqua"/>
                <w:lang w:val="en-US"/>
              </w:rPr>
              <w:t>, NHS S-2000</w:t>
            </w:r>
            <w:r w:rsidRPr="0052580F">
              <w:rPr>
                <w:rFonts w:ascii="Book Antiqua" w:hAnsi="Book Antiqua"/>
                <w:vertAlign w:val="superscript"/>
                <w:lang w:val="en-US"/>
              </w:rPr>
              <w:t>2</w:t>
            </w:r>
            <w:r w:rsidRPr="0052580F">
              <w:rPr>
                <w:rFonts w:ascii="Book Antiqua" w:hAnsi="Book Antiqua"/>
                <w:lang w:val="en-US"/>
              </w:rPr>
              <w:t>, 1:20</w:t>
            </w:r>
          </w:p>
        </w:tc>
      </w:tr>
      <w:tr w:rsidR="0030069C" w:rsidRPr="0052580F" w14:paraId="58D01031" w14:textId="77777777" w:rsidTr="0030069C">
        <w:trPr>
          <w:trHeight w:val="266"/>
        </w:trPr>
        <w:tc>
          <w:tcPr>
            <w:tcW w:w="4500" w:type="dxa"/>
          </w:tcPr>
          <w:p w14:paraId="64E1B2D8"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4196FF61" w14:textId="6E6AE0D8"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 xml:space="preserve">1:2000, room temperature, 30 </w:t>
            </w:r>
            <w:r w:rsidR="000C0C96" w:rsidRPr="0052580F">
              <w:rPr>
                <w:rFonts w:ascii="Book Antiqua" w:hAnsi="Book Antiqua"/>
              </w:rPr>
              <w:t>min</w:t>
            </w:r>
          </w:p>
        </w:tc>
      </w:tr>
      <w:tr w:rsidR="0030069C" w:rsidRPr="0052580F" w14:paraId="46B7455D" w14:textId="77777777" w:rsidTr="0030069C">
        <w:trPr>
          <w:trHeight w:val="266"/>
        </w:trPr>
        <w:tc>
          <w:tcPr>
            <w:tcW w:w="4500" w:type="dxa"/>
          </w:tcPr>
          <w:p w14:paraId="410A0D7B"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39B3EDD1" w14:textId="27E21666"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HaM IgG BA-2000</w:t>
            </w:r>
            <w:r w:rsidRPr="0052580F">
              <w:rPr>
                <w:rFonts w:ascii="Book Antiqua" w:hAnsi="Book Antiqua"/>
                <w:vertAlign w:val="superscript"/>
                <w:lang w:val="en-US"/>
              </w:rPr>
              <w:t>2</w:t>
            </w:r>
            <w:r w:rsidRPr="0052580F">
              <w:rPr>
                <w:rFonts w:ascii="Book Antiqua" w:hAnsi="Book Antiqua"/>
                <w:lang w:val="en-US"/>
              </w:rPr>
              <w:t>, 1:200</w:t>
            </w:r>
          </w:p>
        </w:tc>
      </w:tr>
      <w:tr w:rsidR="0030069C" w:rsidRPr="0052580F" w14:paraId="5D693520" w14:textId="77777777" w:rsidTr="0030069C">
        <w:trPr>
          <w:trHeight w:val="266"/>
        </w:trPr>
        <w:tc>
          <w:tcPr>
            <w:tcW w:w="4500" w:type="dxa"/>
          </w:tcPr>
          <w:p w14:paraId="7FECE3D6"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Type II collagen</w:t>
            </w:r>
          </w:p>
        </w:tc>
        <w:tc>
          <w:tcPr>
            <w:tcW w:w="4860" w:type="dxa"/>
          </w:tcPr>
          <w:p w14:paraId="3DED8DE4"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415E50D3" w14:textId="77777777" w:rsidTr="0030069C">
        <w:trPr>
          <w:trHeight w:val="266"/>
        </w:trPr>
        <w:tc>
          <w:tcPr>
            <w:tcW w:w="4500" w:type="dxa"/>
          </w:tcPr>
          <w:p w14:paraId="2827E98A" w14:textId="58347AA6"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lastRenderedPageBreak/>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1E370F9A" w14:textId="1AED07F9"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MIgG2A kappa light chain</w:t>
            </w:r>
            <w:r w:rsidR="00B168AD" w:rsidRPr="0052580F">
              <w:rPr>
                <w:rFonts w:ascii="Book Antiqua" w:hAnsi="Book Antiqua"/>
                <w:lang w:val="en-US"/>
              </w:rPr>
              <w:t>/</w:t>
            </w:r>
            <w:r w:rsidRPr="0052580F">
              <w:rPr>
                <w:rFonts w:ascii="Book Antiqua" w:hAnsi="Book Antiqua"/>
                <w:lang w:val="en-US"/>
              </w:rPr>
              <w:t>mouse, monoclonal</w:t>
            </w:r>
          </w:p>
        </w:tc>
      </w:tr>
      <w:tr w:rsidR="0030069C" w:rsidRPr="0052580F" w14:paraId="4BCE6C56" w14:textId="77777777" w:rsidTr="0030069C">
        <w:trPr>
          <w:trHeight w:val="266"/>
        </w:trPr>
        <w:tc>
          <w:tcPr>
            <w:tcW w:w="4500" w:type="dxa"/>
          </w:tcPr>
          <w:p w14:paraId="5A4F8C3D" w14:textId="45102D1E"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38C3D4FB" w14:textId="3EC6501D"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CIIC1</w:t>
            </w:r>
            <w:r w:rsidR="00B168AD" w:rsidRPr="0052580F">
              <w:rPr>
                <w:rFonts w:ascii="Book Antiqua" w:hAnsi="Book Antiqua"/>
                <w:lang w:val="en-US"/>
              </w:rPr>
              <w:t>/</w:t>
            </w:r>
            <w:r w:rsidRPr="0052580F">
              <w:rPr>
                <w:rFonts w:ascii="Book Antiqua" w:hAnsi="Book Antiqua"/>
                <w:lang w:val="en-US"/>
              </w:rPr>
              <w:t>DSHB</w:t>
            </w:r>
            <w:r w:rsidRPr="0052580F">
              <w:rPr>
                <w:rFonts w:ascii="Book Antiqua" w:hAnsi="Book Antiqua"/>
                <w:vertAlign w:val="superscript"/>
                <w:lang w:val="en-US"/>
              </w:rPr>
              <w:t>a</w:t>
            </w:r>
          </w:p>
        </w:tc>
      </w:tr>
      <w:tr w:rsidR="0030069C" w:rsidRPr="0052580F" w14:paraId="48D6EAFA" w14:textId="77777777" w:rsidTr="0030069C">
        <w:trPr>
          <w:trHeight w:val="266"/>
        </w:trPr>
        <w:tc>
          <w:tcPr>
            <w:tcW w:w="4500" w:type="dxa"/>
          </w:tcPr>
          <w:p w14:paraId="491F0033"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4557800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Protease XIV and Hyaluronidase</w:t>
            </w:r>
          </w:p>
        </w:tc>
      </w:tr>
      <w:tr w:rsidR="0030069C" w:rsidRPr="0052580F" w14:paraId="4D2CCDB5" w14:textId="77777777" w:rsidTr="0030069C">
        <w:trPr>
          <w:trHeight w:val="266"/>
        </w:trPr>
        <w:tc>
          <w:tcPr>
            <w:tcW w:w="4500" w:type="dxa"/>
          </w:tcPr>
          <w:p w14:paraId="78014445"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63A507E5" w14:textId="51395C42"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rPr>
              <w:t>2</w:t>
            </w:r>
            <w:r w:rsidRPr="0052580F">
              <w:rPr>
                <w:rFonts w:ascii="Book Antiqua" w:hAnsi="Book Antiqua"/>
              </w:rPr>
              <w:t>, NHS S-2000</w:t>
            </w:r>
            <w:r w:rsidRPr="0052580F">
              <w:rPr>
                <w:rFonts w:ascii="Book Antiqua" w:hAnsi="Book Antiqua"/>
                <w:vertAlign w:val="superscript"/>
              </w:rPr>
              <w:t>2</w:t>
            </w:r>
            <w:r w:rsidRPr="0052580F">
              <w:rPr>
                <w:rFonts w:ascii="Book Antiqua" w:hAnsi="Book Antiqua"/>
              </w:rPr>
              <w:t>, 1:20</w:t>
            </w:r>
          </w:p>
        </w:tc>
      </w:tr>
      <w:tr w:rsidR="0030069C" w:rsidRPr="0052580F" w14:paraId="410E09D5" w14:textId="77777777" w:rsidTr="0030069C">
        <w:trPr>
          <w:trHeight w:val="266"/>
        </w:trPr>
        <w:tc>
          <w:tcPr>
            <w:tcW w:w="4500" w:type="dxa"/>
          </w:tcPr>
          <w:p w14:paraId="4ADC79B6"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0736169C" w14:textId="6C2828F6"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 xml:space="preserve">1:6, room temperature, 30 </w:t>
            </w:r>
            <w:r w:rsidR="000C0C96" w:rsidRPr="0052580F">
              <w:rPr>
                <w:rFonts w:ascii="Book Antiqua" w:hAnsi="Book Antiqua"/>
              </w:rPr>
              <w:t>min</w:t>
            </w:r>
          </w:p>
        </w:tc>
      </w:tr>
      <w:tr w:rsidR="0030069C" w:rsidRPr="0052580F" w14:paraId="68DC7FD5" w14:textId="77777777" w:rsidTr="0030069C">
        <w:trPr>
          <w:trHeight w:val="266"/>
        </w:trPr>
        <w:tc>
          <w:tcPr>
            <w:tcW w:w="4500" w:type="dxa"/>
          </w:tcPr>
          <w:p w14:paraId="529BFBD5"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4518F0D9" w14:textId="13CB7B9D"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HaM IgG BA-2000</w:t>
            </w:r>
            <w:r w:rsidRPr="0052580F">
              <w:rPr>
                <w:rFonts w:ascii="Book Antiqua" w:hAnsi="Book Antiqua"/>
                <w:vertAlign w:val="superscript"/>
              </w:rPr>
              <w:t>2</w:t>
            </w:r>
            <w:r w:rsidRPr="0052580F">
              <w:rPr>
                <w:rFonts w:ascii="Book Antiqua" w:hAnsi="Book Antiqua"/>
              </w:rPr>
              <w:t>, 1:200</w:t>
            </w:r>
          </w:p>
        </w:tc>
      </w:tr>
      <w:tr w:rsidR="0030069C" w:rsidRPr="0052580F" w14:paraId="4CB05CE3" w14:textId="77777777" w:rsidTr="0030069C">
        <w:trPr>
          <w:trHeight w:val="266"/>
        </w:trPr>
        <w:tc>
          <w:tcPr>
            <w:tcW w:w="4500" w:type="dxa"/>
          </w:tcPr>
          <w:p w14:paraId="6E2107C3"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Type III collagen</w:t>
            </w:r>
          </w:p>
        </w:tc>
        <w:tc>
          <w:tcPr>
            <w:tcW w:w="4860" w:type="dxa"/>
          </w:tcPr>
          <w:p w14:paraId="0433A793"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1DE468AA" w14:textId="77777777" w:rsidTr="0030069C">
        <w:trPr>
          <w:trHeight w:val="266"/>
        </w:trPr>
        <w:tc>
          <w:tcPr>
            <w:tcW w:w="4500" w:type="dxa"/>
          </w:tcPr>
          <w:p w14:paraId="24E849EE" w14:textId="5DFBCC08"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7E6904A7" w14:textId="6C1E193E"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FH-7AIgG1</w:t>
            </w:r>
            <w:r w:rsidR="00B168AD" w:rsidRPr="0052580F">
              <w:rPr>
                <w:rFonts w:ascii="Book Antiqua" w:hAnsi="Book Antiqua"/>
              </w:rPr>
              <w:t>/</w:t>
            </w:r>
            <w:r w:rsidRPr="0052580F">
              <w:rPr>
                <w:rFonts w:ascii="Book Antiqua" w:hAnsi="Book Antiqua"/>
              </w:rPr>
              <w:t>mouse, monoclonal</w:t>
            </w:r>
          </w:p>
        </w:tc>
      </w:tr>
      <w:tr w:rsidR="0030069C" w:rsidRPr="0052580F" w14:paraId="03FEB8B0" w14:textId="77777777" w:rsidTr="0030069C">
        <w:trPr>
          <w:trHeight w:val="266"/>
        </w:trPr>
        <w:tc>
          <w:tcPr>
            <w:tcW w:w="4500" w:type="dxa"/>
          </w:tcPr>
          <w:p w14:paraId="5E900E1C" w14:textId="01D0514A"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577A2588" w14:textId="236DA6B5"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C 7805</w:t>
            </w:r>
            <w:r w:rsidR="00B168AD" w:rsidRPr="0052580F">
              <w:rPr>
                <w:rFonts w:ascii="Book Antiqua" w:hAnsi="Book Antiqua"/>
              </w:rPr>
              <w:t>/</w:t>
            </w:r>
            <w:r w:rsidRPr="0052580F">
              <w:rPr>
                <w:rFonts w:ascii="Book Antiqua" w:hAnsi="Book Antiqua"/>
              </w:rPr>
              <w:t>Sigma-Aldrich (St. Louis, MO, United States)</w:t>
            </w:r>
          </w:p>
        </w:tc>
      </w:tr>
      <w:tr w:rsidR="0030069C" w:rsidRPr="0052580F" w14:paraId="7020D27D" w14:textId="77777777" w:rsidTr="0030069C">
        <w:trPr>
          <w:trHeight w:val="266"/>
        </w:trPr>
        <w:tc>
          <w:tcPr>
            <w:tcW w:w="4500" w:type="dxa"/>
          </w:tcPr>
          <w:p w14:paraId="5DFFE917"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3D9DF73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ProteaseXIV and Hyaluronidase</w:t>
            </w:r>
          </w:p>
        </w:tc>
      </w:tr>
      <w:tr w:rsidR="0030069C" w:rsidRPr="0052580F" w14:paraId="7BD783E8" w14:textId="77777777" w:rsidTr="0030069C">
        <w:trPr>
          <w:trHeight w:val="266"/>
        </w:trPr>
        <w:tc>
          <w:tcPr>
            <w:tcW w:w="4500" w:type="dxa"/>
          </w:tcPr>
          <w:p w14:paraId="3637EE63"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1AC111E0" w14:textId="77777777" w:rsidR="0030069C" w:rsidRPr="0052580F" w:rsidRDefault="0030069C" w:rsidP="00F97E6B">
            <w:pPr>
              <w:widowControl w:val="0"/>
              <w:adjustRightInd w:val="0"/>
              <w:snapToGrid w:val="0"/>
              <w:spacing w:line="360" w:lineRule="auto"/>
              <w:jc w:val="both"/>
              <w:rPr>
                <w:rFonts w:ascii="Book Antiqua" w:hAnsi="Book Antiqua"/>
                <w:lang w:val="en-US"/>
              </w:rPr>
            </w:pPr>
          </w:p>
        </w:tc>
      </w:tr>
      <w:tr w:rsidR="0030069C" w:rsidRPr="0052580F" w14:paraId="3BDD2599" w14:textId="77777777" w:rsidTr="0030069C">
        <w:trPr>
          <w:trHeight w:val="266"/>
        </w:trPr>
        <w:tc>
          <w:tcPr>
            <w:tcW w:w="4500" w:type="dxa"/>
          </w:tcPr>
          <w:p w14:paraId="15EC4AB4"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24FA92C4" w14:textId="497FA1FE"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 xml:space="preserve">1:4000, room temperature, 30 </w:t>
            </w:r>
            <w:r w:rsidR="000C0C96" w:rsidRPr="0052580F">
              <w:rPr>
                <w:rFonts w:ascii="Book Antiqua" w:hAnsi="Book Antiqua"/>
              </w:rPr>
              <w:t>min</w:t>
            </w:r>
          </w:p>
        </w:tc>
      </w:tr>
      <w:tr w:rsidR="0030069C" w:rsidRPr="0052580F" w14:paraId="13CA0321" w14:textId="77777777" w:rsidTr="0030069C">
        <w:trPr>
          <w:trHeight w:val="266"/>
        </w:trPr>
        <w:tc>
          <w:tcPr>
            <w:tcW w:w="4500" w:type="dxa"/>
          </w:tcPr>
          <w:p w14:paraId="2DF8217F"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2329C07B" w14:textId="603346E0"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HaM IgG BA-2000</w:t>
            </w:r>
            <w:r w:rsidRPr="0052580F">
              <w:rPr>
                <w:rFonts w:ascii="Book Antiqua" w:hAnsi="Book Antiqua"/>
                <w:vertAlign w:val="superscript"/>
              </w:rPr>
              <w:t>2</w:t>
            </w:r>
            <w:r w:rsidRPr="0052580F">
              <w:rPr>
                <w:rFonts w:ascii="Book Antiqua" w:hAnsi="Book Antiqua"/>
              </w:rPr>
              <w:t>, 1:200</w:t>
            </w:r>
          </w:p>
        </w:tc>
      </w:tr>
      <w:tr w:rsidR="0030069C" w:rsidRPr="0052580F" w14:paraId="70C3879E" w14:textId="77777777" w:rsidTr="0030069C">
        <w:trPr>
          <w:trHeight w:val="266"/>
        </w:trPr>
        <w:tc>
          <w:tcPr>
            <w:tcW w:w="4500" w:type="dxa"/>
          </w:tcPr>
          <w:p w14:paraId="47E6D7AA"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Type IV collagen</w:t>
            </w:r>
          </w:p>
        </w:tc>
        <w:tc>
          <w:tcPr>
            <w:tcW w:w="4860" w:type="dxa"/>
          </w:tcPr>
          <w:p w14:paraId="7DEC63F4"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59459214" w14:textId="77777777" w:rsidTr="0030069C">
        <w:trPr>
          <w:trHeight w:val="266"/>
        </w:trPr>
        <w:tc>
          <w:tcPr>
            <w:tcW w:w="4500" w:type="dxa"/>
          </w:tcPr>
          <w:p w14:paraId="18369B88" w14:textId="0524F0D4"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Immunoglobuline isotype</w:t>
            </w:r>
            <w:r w:rsidR="00B168AD" w:rsidRPr="0052580F">
              <w:rPr>
                <w:rFonts w:ascii="Book Antiqua" w:hAnsi="Book Antiqua"/>
              </w:rPr>
              <w:t>/</w:t>
            </w:r>
            <w:r w:rsidRPr="0052580F">
              <w:rPr>
                <w:rFonts w:ascii="Book Antiqua" w:hAnsi="Book Antiqua"/>
              </w:rPr>
              <w:t>clone status</w:t>
            </w:r>
          </w:p>
        </w:tc>
        <w:tc>
          <w:tcPr>
            <w:tcW w:w="4860" w:type="dxa"/>
          </w:tcPr>
          <w:p w14:paraId="01F96FE0" w14:textId="71BB0D4A"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 xml:space="preserve">MIgG1 </w:t>
            </w:r>
            <w:r w:rsidRPr="0052580F">
              <w:rPr>
                <w:rFonts w:ascii="Book Antiqua" w:hAnsi="Book Antiqua"/>
              </w:rPr>
              <w:t>kappa light chain</w:t>
            </w:r>
            <w:r w:rsidR="00B168AD" w:rsidRPr="0052580F">
              <w:rPr>
                <w:rFonts w:ascii="Book Antiqua" w:hAnsi="Book Antiqua"/>
              </w:rPr>
              <w:t>/</w:t>
            </w:r>
            <w:r w:rsidRPr="0052580F">
              <w:rPr>
                <w:rFonts w:ascii="Book Antiqua" w:hAnsi="Book Antiqua"/>
              </w:rPr>
              <w:t>mouse, monoclonal</w:t>
            </w:r>
          </w:p>
        </w:tc>
      </w:tr>
      <w:tr w:rsidR="0030069C" w:rsidRPr="0052580F" w14:paraId="5957DB8A" w14:textId="77777777" w:rsidTr="0030069C">
        <w:trPr>
          <w:trHeight w:val="266"/>
        </w:trPr>
        <w:tc>
          <w:tcPr>
            <w:tcW w:w="4500" w:type="dxa"/>
          </w:tcPr>
          <w:p w14:paraId="5D0201D3" w14:textId="1C9CBA28"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Catalog no.</w:t>
            </w:r>
            <w:r w:rsidR="00B168AD" w:rsidRPr="0052580F">
              <w:rPr>
                <w:rFonts w:ascii="Book Antiqua" w:hAnsi="Book Antiqua"/>
              </w:rPr>
              <w:t>/</w:t>
            </w:r>
            <w:r w:rsidRPr="0052580F">
              <w:rPr>
                <w:rFonts w:ascii="Book Antiqua" w:hAnsi="Book Antiqua"/>
              </w:rPr>
              <w:t>provider</w:t>
            </w:r>
          </w:p>
        </w:tc>
        <w:tc>
          <w:tcPr>
            <w:tcW w:w="4860" w:type="dxa"/>
          </w:tcPr>
          <w:p w14:paraId="310CF676" w14:textId="2C69D275"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M3F7</w:t>
            </w:r>
            <w:r w:rsidR="00B168AD" w:rsidRPr="0052580F">
              <w:rPr>
                <w:rFonts w:ascii="Book Antiqua" w:hAnsi="Book Antiqua"/>
              </w:rPr>
              <w:t>/</w:t>
            </w:r>
            <w:r w:rsidRPr="0052580F">
              <w:rPr>
                <w:rFonts w:ascii="Book Antiqua" w:hAnsi="Book Antiqua"/>
              </w:rPr>
              <w:t>DSHB</w:t>
            </w:r>
            <w:r w:rsidRPr="0052580F">
              <w:rPr>
                <w:rFonts w:ascii="Book Antiqua" w:hAnsi="Book Antiqua"/>
                <w:vertAlign w:val="superscript"/>
              </w:rPr>
              <w:t>a</w:t>
            </w:r>
          </w:p>
        </w:tc>
      </w:tr>
      <w:tr w:rsidR="0030069C" w:rsidRPr="0052580F" w14:paraId="78E676EC" w14:textId="77777777" w:rsidTr="0030069C">
        <w:trPr>
          <w:trHeight w:val="266"/>
        </w:trPr>
        <w:tc>
          <w:tcPr>
            <w:tcW w:w="4500" w:type="dxa"/>
          </w:tcPr>
          <w:p w14:paraId="1A8E32B3"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Demasking of antigen</w:t>
            </w:r>
          </w:p>
        </w:tc>
        <w:tc>
          <w:tcPr>
            <w:tcW w:w="4860" w:type="dxa"/>
          </w:tcPr>
          <w:p w14:paraId="5C3BB047" w14:textId="6001804B" w:rsidR="0030069C" w:rsidRPr="0052580F" w:rsidRDefault="005471D4"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N/A</w:t>
            </w:r>
          </w:p>
        </w:tc>
      </w:tr>
      <w:tr w:rsidR="0030069C" w:rsidRPr="0052580F" w14:paraId="45D688A6" w14:textId="77777777" w:rsidTr="0030069C">
        <w:trPr>
          <w:trHeight w:val="266"/>
        </w:trPr>
        <w:tc>
          <w:tcPr>
            <w:tcW w:w="4500" w:type="dxa"/>
          </w:tcPr>
          <w:p w14:paraId="3C6D217D"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Blocking</w:t>
            </w:r>
          </w:p>
        </w:tc>
        <w:tc>
          <w:tcPr>
            <w:tcW w:w="4860" w:type="dxa"/>
          </w:tcPr>
          <w:p w14:paraId="41AA85A9" w14:textId="7C7ECAA1"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Bloxall SP-6000</w:t>
            </w:r>
            <w:r w:rsidRPr="0052580F">
              <w:rPr>
                <w:rFonts w:ascii="Book Antiqua" w:hAnsi="Book Antiqua"/>
                <w:vertAlign w:val="superscript"/>
              </w:rPr>
              <w:t>2</w:t>
            </w:r>
          </w:p>
        </w:tc>
      </w:tr>
      <w:tr w:rsidR="0030069C" w:rsidRPr="0052580F" w14:paraId="6BE01EF4" w14:textId="77777777" w:rsidTr="0030069C">
        <w:trPr>
          <w:trHeight w:val="266"/>
        </w:trPr>
        <w:tc>
          <w:tcPr>
            <w:tcW w:w="4500" w:type="dxa"/>
          </w:tcPr>
          <w:p w14:paraId="5245237E"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Dilution and incubation parameters</w:t>
            </w:r>
          </w:p>
        </w:tc>
        <w:tc>
          <w:tcPr>
            <w:tcW w:w="4860" w:type="dxa"/>
          </w:tcPr>
          <w:p w14:paraId="416F74C9" w14:textId="1B8F1BFE"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 xml:space="preserve">1:5, room temperature, 30 </w:t>
            </w:r>
            <w:r w:rsidR="000C0C96" w:rsidRPr="0052580F">
              <w:rPr>
                <w:rFonts w:ascii="Book Antiqua" w:hAnsi="Book Antiqua"/>
              </w:rPr>
              <w:t>min</w:t>
            </w:r>
          </w:p>
        </w:tc>
      </w:tr>
      <w:tr w:rsidR="0030069C" w:rsidRPr="0052580F" w14:paraId="7DCC3150" w14:textId="77777777" w:rsidTr="0030069C">
        <w:trPr>
          <w:trHeight w:val="266"/>
        </w:trPr>
        <w:tc>
          <w:tcPr>
            <w:tcW w:w="4500" w:type="dxa"/>
          </w:tcPr>
          <w:p w14:paraId="101071FA" w14:textId="77777777" w:rsidR="0030069C" w:rsidRPr="0052580F" w:rsidRDefault="0030069C" w:rsidP="00F97E6B">
            <w:pPr>
              <w:widowControl w:val="0"/>
              <w:adjustRightInd w:val="0"/>
              <w:snapToGrid w:val="0"/>
              <w:spacing w:line="360" w:lineRule="auto"/>
              <w:ind w:firstLineChars="100" w:firstLine="240"/>
              <w:jc w:val="both"/>
              <w:rPr>
                <w:rFonts w:ascii="Book Antiqua" w:hAnsi="Book Antiqua"/>
                <w:lang w:val="en-US"/>
              </w:rPr>
            </w:pPr>
            <w:r w:rsidRPr="0052580F">
              <w:rPr>
                <w:rFonts w:ascii="Book Antiqua" w:hAnsi="Book Antiqua"/>
              </w:rPr>
              <w:t>Secondary antibody used</w:t>
            </w:r>
          </w:p>
        </w:tc>
        <w:tc>
          <w:tcPr>
            <w:tcW w:w="4860" w:type="dxa"/>
          </w:tcPr>
          <w:p w14:paraId="61F136B2" w14:textId="0A633A04"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lang w:val="en-US"/>
              </w:rPr>
              <w:t>HaM IgG BA-2000</w:t>
            </w:r>
            <w:r w:rsidRPr="0052580F">
              <w:rPr>
                <w:rFonts w:ascii="Book Antiqua" w:hAnsi="Book Antiqua"/>
                <w:vertAlign w:val="superscript"/>
              </w:rPr>
              <w:t>2</w:t>
            </w:r>
            <w:r w:rsidRPr="0052580F">
              <w:rPr>
                <w:rFonts w:ascii="Book Antiqua" w:hAnsi="Book Antiqua"/>
              </w:rPr>
              <w:t>, 1:200</w:t>
            </w:r>
          </w:p>
        </w:tc>
      </w:tr>
    </w:tbl>
    <w:p w14:paraId="44C9A2E2" w14:textId="77777777" w:rsidR="00D376D7" w:rsidRPr="0052580F" w:rsidRDefault="0030069C" w:rsidP="00F97E6B">
      <w:pPr>
        <w:widowControl w:val="0"/>
        <w:adjustRightInd w:val="0"/>
        <w:snapToGrid w:val="0"/>
        <w:spacing w:line="360" w:lineRule="auto"/>
        <w:jc w:val="both"/>
        <w:rPr>
          <w:rFonts w:ascii="Book Antiqua" w:hAnsi="Book Antiqua"/>
          <w:lang w:eastAsia="zh-CN"/>
        </w:rPr>
      </w:pPr>
      <w:r w:rsidRPr="0052580F">
        <w:rPr>
          <w:rFonts w:ascii="Book Antiqua" w:hAnsi="Book Antiqua"/>
          <w:vertAlign w:val="superscript"/>
        </w:rPr>
        <w:t>1</w:t>
      </w:r>
      <w:r w:rsidRPr="0052580F">
        <w:rPr>
          <w:rFonts w:ascii="Book Antiqua" w:hAnsi="Book Antiqua"/>
        </w:rPr>
        <w:t xml:space="preserve"> </w:t>
      </w:r>
      <w:r w:rsidR="00574F1B" w:rsidRPr="0052580F">
        <w:rPr>
          <w:rFonts w:ascii="Book Antiqua" w:hAnsi="Book Antiqua"/>
        </w:rPr>
        <w:t>T</w:t>
      </w:r>
      <w:r w:rsidRPr="0052580F">
        <w:rPr>
          <w:rFonts w:ascii="Book Antiqua" w:hAnsi="Book Antiqua"/>
        </w:rPr>
        <w:t>he antibodies 12/21/1-C-6 (developed by Dr. Caterson</w:t>
      </w:r>
      <w:r w:rsidR="00574F1B" w:rsidRPr="0052580F">
        <w:rPr>
          <w:rFonts w:ascii="Book Antiqua" w:hAnsi="Book Antiqua"/>
        </w:rPr>
        <w:t xml:space="preserve"> B</w:t>
      </w:r>
      <w:r w:rsidRPr="0052580F">
        <w:rPr>
          <w:rFonts w:ascii="Book Antiqua" w:hAnsi="Book Antiqua"/>
        </w:rPr>
        <w:t>), 2E8 (developed by Dr. Engvall</w:t>
      </w:r>
      <w:r w:rsidR="00574F1B" w:rsidRPr="0052580F">
        <w:rPr>
          <w:rFonts w:ascii="Book Antiqua" w:hAnsi="Book Antiqua"/>
        </w:rPr>
        <w:t xml:space="preserve"> ES</w:t>
      </w:r>
      <w:r w:rsidRPr="0052580F">
        <w:rPr>
          <w:rFonts w:ascii="Book Antiqua" w:hAnsi="Book Antiqua"/>
        </w:rPr>
        <w:t xml:space="preserve">), CIIC1 (developed by Drs Holmdahl </w:t>
      </w:r>
      <w:r w:rsidR="00574F1B" w:rsidRPr="0052580F">
        <w:rPr>
          <w:rFonts w:ascii="Book Antiqua" w:hAnsi="Book Antiqua"/>
        </w:rPr>
        <w:t xml:space="preserve">R </w:t>
      </w:r>
      <w:r w:rsidRPr="0052580F">
        <w:rPr>
          <w:rFonts w:ascii="Book Antiqua" w:hAnsi="Book Antiqua"/>
        </w:rPr>
        <w:t>and Rubin</w:t>
      </w:r>
      <w:r w:rsidR="00574F1B" w:rsidRPr="0052580F">
        <w:rPr>
          <w:rFonts w:ascii="Book Antiqua" w:hAnsi="Book Antiqua"/>
        </w:rPr>
        <w:t xml:space="preserve"> K</w:t>
      </w:r>
      <w:r w:rsidRPr="0052580F">
        <w:rPr>
          <w:rFonts w:ascii="Book Antiqua" w:hAnsi="Book Antiqua"/>
        </w:rPr>
        <w:t>) and SP1.D8 and M3F7 (developed by Dr. Furthmayr</w:t>
      </w:r>
      <w:r w:rsidR="00574F1B" w:rsidRPr="0052580F">
        <w:rPr>
          <w:rFonts w:ascii="Book Antiqua" w:hAnsi="Book Antiqua"/>
        </w:rPr>
        <w:t xml:space="preserve"> H</w:t>
      </w:r>
      <w:r w:rsidRPr="0052580F">
        <w:rPr>
          <w:rFonts w:ascii="Book Antiqua" w:hAnsi="Book Antiqua"/>
        </w:rPr>
        <w:t>) were obtained from the Developmental Studies Hybridoma Bank</w:t>
      </w:r>
      <w:r w:rsidR="0086447B" w:rsidRPr="0052580F">
        <w:rPr>
          <w:rFonts w:ascii="Book Antiqua" w:hAnsi="Book Antiqua"/>
        </w:rPr>
        <w:t xml:space="preserve"> (DSHB)</w:t>
      </w:r>
      <w:r w:rsidRPr="0052580F">
        <w:rPr>
          <w:rFonts w:ascii="Book Antiqua" w:hAnsi="Book Antiqua"/>
        </w:rPr>
        <w:t xml:space="preserve">, created by the </w:t>
      </w:r>
      <w:r w:rsidR="006266B0" w:rsidRPr="0052580F">
        <w:rPr>
          <w:rFonts w:ascii="Book Antiqua" w:hAnsi="Book Antiqua"/>
        </w:rPr>
        <w:t xml:space="preserve">Eunice Kennedy Shriver National Institute of Child Health and Human Development </w:t>
      </w:r>
      <w:r w:rsidRPr="0052580F">
        <w:rPr>
          <w:rFonts w:ascii="Book Antiqua" w:hAnsi="Book Antiqua"/>
        </w:rPr>
        <w:t xml:space="preserve">of the </w:t>
      </w:r>
      <w:r w:rsidR="006266B0" w:rsidRPr="0052580F">
        <w:rPr>
          <w:rFonts w:ascii="Book Antiqua" w:hAnsi="Book Antiqua"/>
        </w:rPr>
        <w:t xml:space="preserve">National Institutes of Health of the </w:t>
      </w:r>
      <w:r w:rsidR="006266B0" w:rsidRPr="0052580F">
        <w:rPr>
          <w:rFonts w:ascii="Book Antiqua" w:hAnsi="Book Antiqua"/>
        </w:rPr>
        <w:lastRenderedPageBreak/>
        <w:t xml:space="preserve">United States, </w:t>
      </w:r>
      <w:r w:rsidRPr="0052580F">
        <w:rPr>
          <w:rFonts w:ascii="Book Antiqua" w:hAnsi="Book Antiqua"/>
        </w:rPr>
        <w:t xml:space="preserve">and maintained at The University of Iowa, Department of Biology, Iowa City, IA, </w:t>
      </w:r>
      <w:r w:rsidR="00574F1B" w:rsidRPr="0052580F">
        <w:rPr>
          <w:rFonts w:ascii="Book Antiqua" w:hAnsi="Book Antiqua"/>
        </w:rPr>
        <w:t>United States;</w:t>
      </w:r>
      <w:r w:rsidRPr="0052580F">
        <w:rPr>
          <w:rFonts w:ascii="Book Antiqua" w:hAnsi="Book Antiqua"/>
        </w:rPr>
        <w:t xml:space="preserve"> </w:t>
      </w:r>
    </w:p>
    <w:p w14:paraId="1D8CC46C" w14:textId="067A9CBC" w:rsidR="0030069C" w:rsidRPr="0052580F" w:rsidRDefault="00574F1B" w:rsidP="00F97E6B">
      <w:pPr>
        <w:widowControl w:val="0"/>
        <w:adjustRightInd w:val="0"/>
        <w:snapToGrid w:val="0"/>
        <w:spacing w:line="360" w:lineRule="auto"/>
        <w:jc w:val="both"/>
        <w:rPr>
          <w:rFonts w:ascii="Book Antiqua" w:hAnsi="Book Antiqua"/>
          <w:b/>
        </w:rPr>
      </w:pPr>
      <w:r w:rsidRPr="0052580F">
        <w:rPr>
          <w:rFonts w:ascii="Book Antiqua" w:hAnsi="Book Antiqua"/>
          <w:vertAlign w:val="superscript"/>
        </w:rPr>
        <w:t xml:space="preserve">2 </w:t>
      </w:r>
      <w:r w:rsidRPr="0052580F">
        <w:rPr>
          <w:rFonts w:ascii="Book Antiqua" w:hAnsi="Book Antiqua"/>
        </w:rPr>
        <w:t>P</w:t>
      </w:r>
      <w:r w:rsidR="0030069C" w:rsidRPr="0052580F">
        <w:rPr>
          <w:rFonts w:ascii="Book Antiqua" w:hAnsi="Book Antiqua"/>
        </w:rPr>
        <w:t xml:space="preserve">rovider: Vector Laboratories (Burlingame, CA, </w:t>
      </w:r>
      <w:r w:rsidRPr="0052580F">
        <w:rPr>
          <w:rFonts w:ascii="Book Antiqua" w:hAnsi="Book Antiqua"/>
        </w:rPr>
        <w:t>United States</w:t>
      </w:r>
      <w:r w:rsidR="0030069C" w:rsidRPr="0052580F">
        <w:rPr>
          <w:rFonts w:ascii="Book Antiqua" w:hAnsi="Book Antiqua"/>
        </w:rPr>
        <w:t xml:space="preserve">). </w:t>
      </w:r>
      <w:r w:rsidR="006266B0" w:rsidRPr="0052580F">
        <w:rPr>
          <w:rFonts w:ascii="Book Antiqua" w:hAnsi="Book Antiqua"/>
        </w:rPr>
        <w:t>BSA</w:t>
      </w:r>
      <w:r w:rsidR="0023679D" w:rsidRPr="0052580F">
        <w:rPr>
          <w:rFonts w:ascii="Book Antiqua" w:hAnsi="Book Antiqua"/>
        </w:rPr>
        <w:t>:</w:t>
      </w:r>
      <w:r w:rsidR="006266B0" w:rsidRPr="0052580F">
        <w:rPr>
          <w:rFonts w:ascii="Book Antiqua" w:hAnsi="Book Antiqua"/>
        </w:rPr>
        <w:t xml:space="preserve"> </w:t>
      </w:r>
      <w:r w:rsidR="0023679D" w:rsidRPr="0052580F">
        <w:rPr>
          <w:rFonts w:ascii="Book Antiqua" w:hAnsi="Book Antiqua"/>
        </w:rPr>
        <w:t>B</w:t>
      </w:r>
      <w:r w:rsidR="006266B0" w:rsidRPr="0052580F">
        <w:rPr>
          <w:rFonts w:ascii="Book Antiqua" w:hAnsi="Book Antiqua"/>
        </w:rPr>
        <w:t>ovine serum albumin; GaM</w:t>
      </w:r>
      <w:r w:rsidR="0023679D" w:rsidRPr="0052580F">
        <w:rPr>
          <w:rFonts w:ascii="Book Antiqua" w:hAnsi="Book Antiqua"/>
        </w:rPr>
        <w:t>:</w:t>
      </w:r>
      <w:r w:rsidR="006266B0" w:rsidRPr="0052580F">
        <w:rPr>
          <w:rFonts w:ascii="Book Antiqua" w:hAnsi="Book Antiqua"/>
        </w:rPr>
        <w:t xml:space="preserve"> </w:t>
      </w:r>
      <w:r w:rsidR="0023679D" w:rsidRPr="0052580F">
        <w:rPr>
          <w:rFonts w:ascii="Book Antiqua" w:hAnsi="Book Antiqua"/>
        </w:rPr>
        <w:t>G</w:t>
      </w:r>
      <w:r w:rsidR="006266B0" w:rsidRPr="0052580F">
        <w:rPr>
          <w:rFonts w:ascii="Book Antiqua" w:hAnsi="Book Antiqua"/>
        </w:rPr>
        <w:t>oat anti-mouse; GaR</w:t>
      </w:r>
      <w:r w:rsidR="0023679D" w:rsidRPr="0052580F">
        <w:rPr>
          <w:rFonts w:ascii="Book Antiqua" w:hAnsi="Book Antiqua"/>
        </w:rPr>
        <w:t>:</w:t>
      </w:r>
      <w:r w:rsidR="006266B0" w:rsidRPr="0052580F">
        <w:rPr>
          <w:rFonts w:ascii="Book Antiqua" w:hAnsi="Book Antiqua"/>
        </w:rPr>
        <w:t xml:space="preserve"> </w:t>
      </w:r>
      <w:r w:rsidR="0023679D" w:rsidRPr="0052580F">
        <w:rPr>
          <w:rFonts w:ascii="Book Antiqua" w:hAnsi="Book Antiqua"/>
        </w:rPr>
        <w:t>G</w:t>
      </w:r>
      <w:r w:rsidR="006266B0" w:rsidRPr="0052580F">
        <w:rPr>
          <w:rFonts w:ascii="Book Antiqua" w:hAnsi="Book Antiqua"/>
        </w:rPr>
        <w:t>oat anti-rabbit; HaM</w:t>
      </w:r>
      <w:r w:rsidR="0023679D" w:rsidRPr="0052580F">
        <w:rPr>
          <w:rFonts w:ascii="Book Antiqua" w:hAnsi="Book Antiqua"/>
        </w:rPr>
        <w:t>:</w:t>
      </w:r>
      <w:r w:rsidR="006266B0" w:rsidRPr="0052580F">
        <w:rPr>
          <w:rFonts w:ascii="Book Antiqua" w:hAnsi="Book Antiqua"/>
        </w:rPr>
        <w:t xml:space="preserve"> </w:t>
      </w:r>
      <w:r w:rsidR="0023679D" w:rsidRPr="0052580F">
        <w:rPr>
          <w:rFonts w:ascii="Book Antiqua" w:hAnsi="Book Antiqua"/>
        </w:rPr>
        <w:t>H</w:t>
      </w:r>
      <w:r w:rsidR="006266B0" w:rsidRPr="0052580F">
        <w:rPr>
          <w:rFonts w:ascii="Book Antiqua" w:hAnsi="Book Antiqua"/>
        </w:rPr>
        <w:t>orse anti-mouse; HaR</w:t>
      </w:r>
      <w:r w:rsidR="0023679D" w:rsidRPr="0052580F">
        <w:rPr>
          <w:rFonts w:ascii="Book Antiqua" w:hAnsi="Book Antiqua"/>
        </w:rPr>
        <w:t>:</w:t>
      </w:r>
      <w:r w:rsidR="006266B0" w:rsidRPr="0052580F">
        <w:rPr>
          <w:rFonts w:ascii="Book Antiqua" w:hAnsi="Book Antiqua"/>
        </w:rPr>
        <w:t xml:space="preserve"> </w:t>
      </w:r>
      <w:r w:rsidR="0023679D" w:rsidRPr="0052580F">
        <w:rPr>
          <w:rFonts w:ascii="Book Antiqua" w:hAnsi="Book Antiqua"/>
        </w:rPr>
        <w:t>H</w:t>
      </w:r>
      <w:r w:rsidR="006266B0" w:rsidRPr="0052580F">
        <w:rPr>
          <w:rFonts w:ascii="Book Antiqua" w:hAnsi="Book Antiqua"/>
        </w:rPr>
        <w:t xml:space="preserve">orse anti-rabbit; </w:t>
      </w:r>
      <w:r w:rsidR="005471D4" w:rsidRPr="0052580F">
        <w:rPr>
          <w:rFonts w:ascii="Book Antiqua" w:hAnsi="Book Antiqua"/>
        </w:rPr>
        <w:t>IgG</w:t>
      </w:r>
      <w:r w:rsidR="0023679D" w:rsidRPr="0052580F">
        <w:rPr>
          <w:rFonts w:ascii="Book Antiqua" w:hAnsi="Book Antiqua"/>
        </w:rPr>
        <w:t>:</w:t>
      </w:r>
      <w:r w:rsidR="005471D4" w:rsidRPr="0052580F">
        <w:rPr>
          <w:rFonts w:ascii="Book Antiqua" w:hAnsi="Book Antiqua"/>
        </w:rPr>
        <w:t xml:space="preserve"> </w:t>
      </w:r>
      <w:r w:rsidR="0023679D" w:rsidRPr="0052580F">
        <w:rPr>
          <w:rFonts w:ascii="Book Antiqua" w:hAnsi="Book Antiqua"/>
        </w:rPr>
        <w:t>I</w:t>
      </w:r>
      <w:r w:rsidR="005471D4" w:rsidRPr="0052580F">
        <w:rPr>
          <w:rFonts w:ascii="Book Antiqua" w:hAnsi="Book Antiqua"/>
        </w:rPr>
        <w:t xml:space="preserve">mmunoglobulin G; </w:t>
      </w:r>
      <w:r w:rsidR="006266B0" w:rsidRPr="0052580F">
        <w:rPr>
          <w:rFonts w:ascii="Book Antiqua" w:hAnsi="Book Antiqua"/>
        </w:rPr>
        <w:t>N/A</w:t>
      </w:r>
      <w:r w:rsidR="0023679D" w:rsidRPr="0052580F">
        <w:rPr>
          <w:rFonts w:ascii="Book Antiqua" w:hAnsi="Book Antiqua"/>
        </w:rPr>
        <w:t>:</w:t>
      </w:r>
      <w:r w:rsidR="006266B0" w:rsidRPr="0052580F">
        <w:rPr>
          <w:rFonts w:ascii="Book Antiqua" w:hAnsi="Book Antiqua"/>
        </w:rPr>
        <w:t xml:space="preserve"> </w:t>
      </w:r>
      <w:r w:rsidR="0023679D" w:rsidRPr="0052580F">
        <w:rPr>
          <w:rFonts w:ascii="Book Antiqua" w:hAnsi="Book Antiqua"/>
        </w:rPr>
        <w:t>N</w:t>
      </w:r>
      <w:r w:rsidR="006266B0" w:rsidRPr="0052580F">
        <w:rPr>
          <w:rFonts w:ascii="Book Antiqua" w:hAnsi="Book Antiqua"/>
        </w:rPr>
        <w:t xml:space="preserve">ot applicable; </w:t>
      </w:r>
      <w:r w:rsidR="0030069C" w:rsidRPr="0052580F">
        <w:rPr>
          <w:rFonts w:ascii="Book Antiqua" w:hAnsi="Book Antiqua"/>
        </w:rPr>
        <w:t>NHS</w:t>
      </w:r>
      <w:r w:rsidR="0023679D" w:rsidRPr="0052580F">
        <w:rPr>
          <w:rFonts w:ascii="Book Antiqua" w:hAnsi="Book Antiqua"/>
        </w:rPr>
        <w:t>:</w:t>
      </w:r>
      <w:r w:rsidR="005471D4" w:rsidRPr="0052580F">
        <w:rPr>
          <w:rFonts w:ascii="Book Antiqua" w:hAnsi="Book Antiqua"/>
        </w:rPr>
        <w:t xml:space="preserve"> </w:t>
      </w:r>
      <w:r w:rsidR="0023679D" w:rsidRPr="0052580F">
        <w:rPr>
          <w:rFonts w:ascii="Book Antiqua" w:hAnsi="Book Antiqua"/>
        </w:rPr>
        <w:t>N</w:t>
      </w:r>
      <w:r w:rsidR="005471D4" w:rsidRPr="0052580F">
        <w:rPr>
          <w:rFonts w:ascii="Book Antiqua" w:hAnsi="Book Antiqua"/>
        </w:rPr>
        <w:t xml:space="preserve">ormal </w:t>
      </w:r>
      <w:r w:rsidR="0030069C" w:rsidRPr="0052580F">
        <w:rPr>
          <w:rFonts w:ascii="Book Antiqua" w:hAnsi="Book Antiqua"/>
        </w:rPr>
        <w:t>horse serum; NGS</w:t>
      </w:r>
      <w:r w:rsidR="0023679D" w:rsidRPr="0052580F">
        <w:rPr>
          <w:rFonts w:ascii="Book Antiqua" w:hAnsi="Book Antiqua"/>
        </w:rPr>
        <w:t>:</w:t>
      </w:r>
      <w:r w:rsidR="005471D4" w:rsidRPr="0052580F">
        <w:rPr>
          <w:rFonts w:ascii="Book Antiqua" w:hAnsi="Book Antiqua"/>
        </w:rPr>
        <w:t xml:space="preserve"> </w:t>
      </w:r>
      <w:r w:rsidR="0023679D" w:rsidRPr="0052580F">
        <w:rPr>
          <w:rFonts w:ascii="Book Antiqua" w:hAnsi="Book Antiqua"/>
        </w:rPr>
        <w:t>N</w:t>
      </w:r>
      <w:r w:rsidR="005471D4" w:rsidRPr="0052580F">
        <w:rPr>
          <w:rFonts w:ascii="Book Antiqua" w:hAnsi="Book Antiqua"/>
        </w:rPr>
        <w:t xml:space="preserve">ormal </w:t>
      </w:r>
      <w:r w:rsidR="0030069C" w:rsidRPr="0052580F">
        <w:rPr>
          <w:rFonts w:ascii="Book Antiqua" w:hAnsi="Book Antiqua"/>
        </w:rPr>
        <w:t>goat serum</w:t>
      </w:r>
      <w:r w:rsidRPr="0052580F">
        <w:rPr>
          <w:rFonts w:ascii="Book Antiqua" w:hAnsi="Book Antiqua"/>
        </w:rPr>
        <w:t xml:space="preserve">; </w:t>
      </w:r>
      <w:r w:rsidR="006266B0" w:rsidRPr="0052580F">
        <w:rPr>
          <w:rFonts w:ascii="Book Antiqua" w:hAnsi="Book Antiqua"/>
        </w:rPr>
        <w:t>PBS</w:t>
      </w:r>
      <w:r w:rsidR="0023679D" w:rsidRPr="0052580F">
        <w:rPr>
          <w:rFonts w:ascii="Book Antiqua" w:hAnsi="Book Antiqua"/>
        </w:rPr>
        <w:t>:</w:t>
      </w:r>
      <w:r w:rsidR="006266B0" w:rsidRPr="0052580F">
        <w:rPr>
          <w:rFonts w:ascii="Book Antiqua" w:hAnsi="Book Antiqua"/>
        </w:rPr>
        <w:t xml:space="preserve"> </w:t>
      </w:r>
      <w:r w:rsidR="0023679D" w:rsidRPr="0052580F">
        <w:rPr>
          <w:rFonts w:ascii="Book Antiqua" w:hAnsi="Book Antiqua"/>
        </w:rPr>
        <w:t>P</w:t>
      </w:r>
      <w:r w:rsidR="006266B0" w:rsidRPr="0052580F">
        <w:rPr>
          <w:rFonts w:ascii="Book Antiqua" w:hAnsi="Book Antiqua"/>
        </w:rPr>
        <w:t>hosphate-buffered saline</w:t>
      </w:r>
      <w:r w:rsidRPr="0052580F">
        <w:rPr>
          <w:rFonts w:ascii="Book Antiqua" w:hAnsi="Book Antiqua"/>
        </w:rPr>
        <w:t>.</w:t>
      </w:r>
    </w:p>
    <w:p w14:paraId="3C582E8A" w14:textId="77777777" w:rsidR="0030069C" w:rsidRPr="0052580F" w:rsidRDefault="0030069C" w:rsidP="00F97E6B">
      <w:pPr>
        <w:adjustRightInd w:val="0"/>
        <w:snapToGrid w:val="0"/>
        <w:spacing w:line="360" w:lineRule="auto"/>
        <w:jc w:val="both"/>
        <w:rPr>
          <w:rFonts w:ascii="Book Antiqua" w:hAnsi="Book Antiqua"/>
          <w:b/>
        </w:rPr>
      </w:pPr>
      <w:r w:rsidRPr="0052580F">
        <w:rPr>
          <w:rFonts w:ascii="Book Antiqua" w:hAnsi="Book Antiqua"/>
          <w:b/>
        </w:rPr>
        <w:br w:type="page"/>
      </w:r>
    </w:p>
    <w:p w14:paraId="1DFE2CAA" w14:textId="0EF775F4" w:rsidR="0030069C" w:rsidRPr="0052580F" w:rsidRDefault="0030069C" w:rsidP="00F97E6B">
      <w:pPr>
        <w:widowControl w:val="0"/>
        <w:adjustRightInd w:val="0"/>
        <w:snapToGrid w:val="0"/>
        <w:spacing w:line="360" w:lineRule="auto"/>
        <w:jc w:val="both"/>
        <w:rPr>
          <w:rFonts w:ascii="Book Antiqua" w:hAnsi="Book Antiqua"/>
        </w:rPr>
      </w:pPr>
      <w:r w:rsidRPr="0052580F">
        <w:rPr>
          <w:rFonts w:ascii="Book Antiqua" w:hAnsi="Book Antiqua"/>
          <w:b/>
        </w:rPr>
        <w:lastRenderedPageBreak/>
        <w:t>Table 2</w:t>
      </w:r>
      <w:r w:rsidR="00574F1B" w:rsidRPr="0052580F">
        <w:rPr>
          <w:rFonts w:ascii="Book Antiqua" w:hAnsi="Book Antiqua"/>
          <w:b/>
        </w:rPr>
        <w:t xml:space="preserve"> </w:t>
      </w:r>
      <w:r w:rsidRPr="0052580F">
        <w:rPr>
          <w:rFonts w:ascii="Book Antiqua" w:hAnsi="Book Antiqua"/>
          <w:b/>
        </w:rPr>
        <w:t>Histological and immunohistochemical features of different regions within the second part of the biopsy that was investigated in the present study</w:t>
      </w:r>
      <w:bookmarkEnd w:id="28"/>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693"/>
        <w:gridCol w:w="703"/>
        <w:gridCol w:w="711"/>
        <w:gridCol w:w="711"/>
        <w:gridCol w:w="711"/>
        <w:gridCol w:w="711"/>
        <w:gridCol w:w="923"/>
      </w:tblGrid>
      <w:tr w:rsidR="0030069C" w:rsidRPr="0052580F" w14:paraId="0051BFC0" w14:textId="77777777" w:rsidTr="004077D1">
        <w:tc>
          <w:tcPr>
            <w:tcW w:w="4197" w:type="dxa"/>
            <w:tcBorders>
              <w:top w:val="single" w:sz="8" w:space="0" w:color="auto"/>
              <w:bottom w:val="single" w:sz="4" w:space="0" w:color="auto"/>
            </w:tcBorders>
          </w:tcPr>
          <w:p w14:paraId="3B044901"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Feature</w:t>
            </w:r>
          </w:p>
        </w:tc>
        <w:tc>
          <w:tcPr>
            <w:tcW w:w="4240" w:type="dxa"/>
            <w:gridSpan w:val="6"/>
            <w:tcBorders>
              <w:top w:val="single" w:sz="8" w:space="0" w:color="auto"/>
              <w:bottom w:val="single" w:sz="4" w:space="0" w:color="auto"/>
            </w:tcBorders>
          </w:tcPr>
          <w:p w14:paraId="2E717DA3" w14:textId="5D4E9F4A"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 xml:space="preserve">Region in </w:t>
            </w:r>
            <w:r w:rsidR="0086447B" w:rsidRPr="0052580F">
              <w:rPr>
                <w:rFonts w:ascii="Book Antiqua" w:hAnsi="Book Antiqua"/>
                <w:b/>
              </w:rPr>
              <w:t>F</w:t>
            </w:r>
            <w:r w:rsidRPr="0052580F">
              <w:rPr>
                <w:rFonts w:ascii="Book Antiqua" w:hAnsi="Book Antiqua"/>
                <w:b/>
              </w:rPr>
              <w:t>igure 4</w:t>
            </w:r>
          </w:p>
        </w:tc>
        <w:tc>
          <w:tcPr>
            <w:tcW w:w="923" w:type="dxa"/>
            <w:tcBorders>
              <w:top w:val="single" w:sz="8" w:space="0" w:color="auto"/>
              <w:bottom w:val="single" w:sz="4" w:space="0" w:color="auto"/>
            </w:tcBorders>
          </w:tcPr>
          <w:p w14:paraId="52ED9AA0"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Figure</w:t>
            </w:r>
          </w:p>
        </w:tc>
      </w:tr>
      <w:tr w:rsidR="0030069C" w:rsidRPr="0052580F" w14:paraId="0CC0787B" w14:textId="77777777" w:rsidTr="004077D1">
        <w:tc>
          <w:tcPr>
            <w:tcW w:w="4197" w:type="dxa"/>
            <w:tcBorders>
              <w:top w:val="single" w:sz="4" w:space="0" w:color="auto"/>
              <w:bottom w:val="single" w:sz="8" w:space="0" w:color="auto"/>
            </w:tcBorders>
          </w:tcPr>
          <w:p w14:paraId="5B35D123"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c>
          <w:tcPr>
            <w:tcW w:w="693" w:type="dxa"/>
            <w:tcBorders>
              <w:top w:val="single" w:sz="4" w:space="0" w:color="auto"/>
              <w:bottom w:val="single" w:sz="8" w:space="0" w:color="auto"/>
            </w:tcBorders>
          </w:tcPr>
          <w:p w14:paraId="3AA501E2"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B</w:t>
            </w:r>
          </w:p>
        </w:tc>
        <w:tc>
          <w:tcPr>
            <w:tcW w:w="703" w:type="dxa"/>
            <w:tcBorders>
              <w:top w:val="single" w:sz="4" w:space="0" w:color="auto"/>
              <w:bottom w:val="single" w:sz="8" w:space="0" w:color="auto"/>
            </w:tcBorders>
          </w:tcPr>
          <w:p w14:paraId="67461EFB"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C</w:t>
            </w:r>
          </w:p>
        </w:tc>
        <w:tc>
          <w:tcPr>
            <w:tcW w:w="711" w:type="dxa"/>
            <w:tcBorders>
              <w:top w:val="single" w:sz="4" w:space="0" w:color="auto"/>
              <w:bottom w:val="single" w:sz="8" w:space="0" w:color="auto"/>
            </w:tcBorders>
          </w:tcPr>
          <w:p w14:paraId="081F61E6"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D</w:t>
            </w:r>
          </w:p>
        </w:tc>
        <w:tc>
          <w:tcPr>
            <w:tcW w:w="711" w:type="dxa"/>
            <w:tcBorders>
              <w:top w:val="single" w:sz="4" w:space="0" w:color="auto"/>
              <w:bottom w:val="single" w:sz="8" w:space="0" w:color="auto"/>
            </w:tcBorders>
          </w:tcPr>
          <w:p w14:paraId="36FB5872"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E</w:t>
            </w:r>
          </w:p>
        </w:tc>
        <w:tc>
          <w:tcPr>
            <w:tcW w:w="711" w:type="dxa"/>
            <w:tcBorders>
              <w:top w:val="single" w:sz="4" w:space="0" w:color="auto"/>
              <w:bottom w:val="single" w:sz="8" w:space="0" w:color="auto"/>
            </w:tcBorders>
          </w:tcPr>
          <w:p w14:paraId="637CE77A"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F</w:t>
            </w:r>
          </w:p>
        </w:tc>
        <w:tc>
          <w:tcPr>
            <w:tcW w:w="711" w:type="dxa"/>
            <w:tcBorders>
              <w:top w:val="single" w:sz="4" w:space="0" w:color="auto"/>
              <w:bottom w:val="single" w:sz="8" w:space="0" w:color="auto"/>
            </w:tcBorders>
          </w:tcPr>
          <w:p w14:paraId="49C919E6" w14:textId="77777777" w:rsidR="0030069C" w:rsidRPr="0052580F" w:rsidRDefault="0030069C" w:rsidP="00F97E6B">
            <w:pPr>
              <w:widowControl w:val="0"/>
              <w:adjustRightInd w:val="0"/>
              <w:snapToGrid w:val="0"/>
              <w:spacing w:line="360" w:lineRule="auto"/>
              <w:jc w:val="both"/>
              <w:rPr>
                <w:rFonts w:ascii="Book Antiqua" w:hAnsi="Book Antiqua"/>
                <w:b/>
                <w:lang w:val="en-US"/>
              </w:rPr>
            </w:pPr>
            <w:r w:rsidRPr="0052580F">
              <w:rPr>
                <w:rFonts w:ascii="Book Antiqua" w:hAnsi="Book Antiqua"/>
                <w:b/>
              </w:rPr>
              <w:t>G</w:t>
            </w:r>
          </w:p>
        </w:tc>
        <w:tc>
          <w:tcPr>
            <w:tcW w:w="923" w:type="dxa"/>
            <w:tcBorders>
              <w:top w:val="single" w:sz="4" w:space="0" w:color="auto"/>
              <w:bottom w:val="single" w:sz="8" w:space="0" w:color="auto"/>
            </w:tcBorders>
          </w:tcPr>
          <w:p w14:paraId="42F35995"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2134BFA9" w14:textId="77777777" w:rsidTr="00574F1B">
        <w:tc>
          <w:tcPr>
            <w:tcW w:w="4197" w:type="dxa"/>
            <w:tcBorders>
              <w:top w:val="single" w:sz="8" w:space="0" w:color="auto"/>
            </w:tcBorders>
          </w:tcPr>
          <w:p w14:paraId="4EDAC7D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Presence of microvessels</w:t>
            </w:r>
          </w:p>
        </w:tc>
        <w:tc>
          <w:tcPr>
            <w:tcW w:w="693" w:type="dxa"/>
            <w:tcBorders>
              <w:top w:val="single" w:sz="8" w:space="0" w:color="auto"/>
            </w:tcBorders>
          </w:tcPr>
          <w:p w14:paraId="3A3290E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Borders>
              <w:top w:val="single" w:sz="8" w:space="0" w:color="auto"/>
            </w:tcBorders>
          </w:tcPr>
          <w:p w14:paraId="40EDAE0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Borders>
              <w:top w:val="single" w:sz="8" w:space="0" w:color="auto"/>
            </w:tcBorders>
          </w:tcPr>
          <w:p w14:paraId="793B3B8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Borders>
              <w:top w:val="single" w:sz="8" w:space="0" w:color="auto"/>
            </w:tcBorders>
          </w:tcPr>
          <w:p w14:paraId="7066BDB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Borders>
              <w:top w:val="single" w:sz="8" w:space="0" w:color="auto"/>
            </w:tcBorders>
          </w:tcPr>
          <w:p w14:paraId="30883CFE"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Borders>
              <w:top w:val="single" w:sz="8" w:space="0" w:color="auto"/>
            </w:tcBorders>
          </w:tcPr>
          <w:p w14:paraId="7598A25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Borders>
              <w:top w:val="single" w:sz="8" w:space="0" w:color="auto"/>
            </w:tcBorders>
          </w:tcPr>
          <w:p w14:paraId="7B986A5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4</w:t>
            </w:r>
          </w:p>
        </w:tc>
      </w:tr>
      <w:tr w:rsidR="0030069C" w:rsidRPr="0052580F" w14:paraId="08999FD8" w14:textId="77777777" w:rsidTr="00DE2645">
        <w:tc>
          <w:tcPr>
            <w:tcW w:w="4197" w:type="dxa"/>
          </w:tcPr>
          <w:p w14:paraId="7FA97C7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Dense, unorganized cluster of cells and microvessels</w:t>
            </w:r>
          </w:p>
        </w:tc>
        <w:tc>
          <w:tcPr>
            <w:tcW w:w="693" w:type="dxa"/>
          </w:tcPr>
          <w:p w14:paraId="2418419D"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5199E4F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7F2F6F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EF9EE0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352E2DA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79A641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08FDB87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4</w:t>
            </w:r>
          </w:p>
        </w:tc>
      </w:tr>
      <w:tr w:rsidR="0030069C" w:rsidRPr="0052580F" w14:paraId="7A83050C" w14:textId="77777777" w:rsidTr="00574F1B">
        <w:tc>
          <w:tcPr>
            <w:tcW w:w="4197" w:type="dxa"/>
          </w:tcPr>
          <w:p w14:paraId="0895DE5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Elongated cells in a chain-like arrangement</w:t>
            </w:r>
          </w:p>
        </w:tc>
        <w:tc>
          <w:tcPr>
            <w:tcW w:w="693" w:type="dxa"/>
          </w:tcPr>
          <w:p w14:paraId="787E696B"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249F1D3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07309DD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F236F2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3D6B502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8EDE7AA"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39DD514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4</w:t>
            </w:r>
          </w:p>
        </w:tc>
      </w:tr>
      <w:tr w:rsidR="0030069C" w:rsidRPr="0052580F" w14:paraId="5BB61EF7" w14:textId="77777777" w:rsidTr="00574F1B">
        <w:tc>
          <w:tcPr>
            <w:tcW w:w="4197" w:type="dxa"/>
          </w:tcPr>
          <w:p w14:paraId="0F65A6C8" w14:textId="77777777" w:rsidR="0030069C" w:rsidRPr="0052580F" w:rsidRDefault="0030069C" w:rsidP="00F97E6B">
            <w:pPr>
              <w:widowControl w:val="0"/>
              <w:adjustRightInd w:val="0"/>
              <w:snapToGrid w:val="0"/>
              <w:spacing w:line="360" w:lineRule="auto"/>
              <w:jc w:val="both"/>
              <w:rPr>
                <w:rFonts w:ascii="Book Antiqua" w:hAnsi="Book Antiqua"/>
                <w:bCs/>
                <w:lang w:val="en-US"/>
              </w:rPr>
            </w:pPr>
            <w:r w:rsidRPr="0052580F">
              <w:rPr>
                <w:rFonts w:ascii="Book Antiqua" w:hAnsi="Book Antiqua"/>
                <w:bCs/>
              </w:rPr>
              <w:t>Immunohistochemical detection of…</w:t>
            </w:r>
          </w:p>
        </w:tc>
        <w:tc>
          <w:tcPr>
            <w:tcW w:w="693" w:type="dxa"/>
          </w:tcPr>
          <w:p w14:paraId="49BBFF3A"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c>
          <w:tcPr>
            <w:tcW w:w="703" w:type="dxa"/>
          </w:tcPr>
          <w:p w14:paraId="4C3B333B"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c>
          <w:tcPr>
            <w:tcW w:w="711" w:type="dxa"/>
          </w:tcPr>
          <w:p w14:paraId="16292C23"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c>
          <w:tcPr>
            <w:tcW w:w="711" w:type="dxa"/>
          </w:tcPr>
          <w:p w14:paraId="448EFC0D"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c>
          <w:tcPr>
            <w:tcW w:w="711" w:type="dxa"/>
          </w:tcPr>
          <w:p w14:paraId="3C68678C"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c>
          <w:tcPr>
            <w:tcW w:w="711" w:type="dxa"/>
          </w:tcPr>
          <w:p w14:paraId="0C59441F"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c>
          <w:tcPr>
            <w:tcW w:w="923" w:type="dxa"/>
          </w:tcPr>
          <w:p w14:paraId="57972011" w14:textId="77777777" w:rsidR="0030069C" w:rsidRPr="0052580F" w:rsidRDefault="0030069C" w:rsidP="00F97E6B">
            <w:pPr>
              <w:widowControl w:val="0"/>
              <w:adjustRightInd w:val="0"/>
              <w:snapToGrid w:val="0"/>
              <w:spacing w:line="360" w:lineRule="auto"/>
              <w:jc w:val="both"/>
              <w:rPr>
                <w:rFonts w:ascii="Book Antiqua" w:hAnsi="Book Antiqua"/>
                <w:b/>
                <w:lang w:val="en-US"/>
              </w:rPr>
            </w:pPr>
          </w:p>
        </w:tc>
      </w:tr>
      <w:tr w:rsidR="0030069C" w:rsidRPr="0052580F" w14:paraId="511C6F74" w14:textId="77777777" w:rsidTr="00DE2645">
        <w:tc>
          <w:tcPr>
            <w:tcW w:w="4197" w:type="dxa"/>
          </w:tcPr>
          <w:p w14:paraId="74CECE0E"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…CD34 in capillary endothelial cells</w:t>
            </w:r>
          </w:p>
        </w:tc>
        <w:tc>
          <w:tcPr>
            <w:tcW w:w="693" w:type="dxa"/>
          </w:tcPr>
          <w:p w14:paraId="3CC3F79B"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44FECD5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7E18B99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594525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7627728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26265B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73E5C75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5</w:t>
            </w:r>
          </w:p>
        </w:tc>
      </w:tr>
      <w:tr w:rsidR="0030069C" w:rsidRPr="0052580F" w14:paraId="40ECC905" w14:textId="77777777" w:rsidTr="00DE2645">
        <w:tc>
          <w:tcPr>
            <w:tcW w:w="4197" w:type="dxa"/>
          </w:tcPr>
          <w:p w14:paraId="4AEC86E3" w14:textId="7883D590"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T</w:t>
            </w:r>
            <w:r w:rsidRPr="0052580F">
              <w:rPr>
                <w:rFonts w:ascii="Book Antiqua" w:hAnsi="Book Antiqua"/>
              </w:rPr>
              <w:t xml:space="preserve">ype IV collagen in the basement membrane of microvessels </w:t>
            </w:r>
          </w:p>
        </w:tc>
        <w:tc>
          <w:tcPr>
            <w:tcW w:w="693" w:type="dxa"/>
          </w:tcPr>
          <w:p w14:paraId="6EFF92D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5DB072C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52F48AD"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2040AA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018D75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40B2E4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0BFB40A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6</w:t>
            </w:r>
          </w:p>
        </w:tc>
      </w:tr>
      <w:tr w:rsidR="0030069C" w:rsidRPr="0052580F" w14:paraId="53C4BD5A" w14:textId="77777777" w:rsidTr="00DE2645">
        <w:tc>
          <w:tcPr>
            <w:tcW w:w="4197" w:type="dxa"/>
          </w:tcPr>
          <w:p w14:paraId="56E8AA0B"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…Ki-67 in cells inside microvessel walls</w:t>
            </w:r>
          </w:p>
        </w:tc>
        <w:tc>
          <w:tcPr>
            <w:tcW w:w="693" w:type="dxa"/>
          </w:tcPr>
          <w:p w14:paraId="36D0510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70C2062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E7333B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04934DF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221F05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0B0D1E2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1149B58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7</w:t>
            </w:r>
          </w:p>
        </w:tc>
      </w:tr>
      <w:tr w:rsidR="0030069C" w:rsidRPr="0052580F" w14:paraId="0A5D8018" w14:textId="77777777" w:rsidTr="00DE2645">
        <w:tc>
          <w:tcPr>
            <w:tcW w:w="4197" w:type="dxa"/>
          </w:tcPr>
          <w:p w14:paraId="3DA0F4F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…Ki-67 in cells outside microvessel walls</w:t>
            </w:r>
          </w:p>
        </w:tc>
        <w:tc>
          <w:tcPr>
            <w:tcW w:w="693" w:type="dxa"/>
          </w:tcPr>
          <w:p w14:paraId="62E2AEAD"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2D5401D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0AD814B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E9E6D85"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3EDC490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3EA76D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74DE2C7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7</w:t>
            </w:r>
          </w:p>
        </w:tc>
      </w:tr>
      <w:tr w:rsidR="0030069C" w:rsidRPr="0052580F" w14:paraId="3374F76F" w14:textId="77777777" w:rsidTr="00DE2645">
        <w:tc>
          <w:tcPr>
            <w:tcW w:w="4197" w:type="dxa"/>
          </w:tcPr>
          <w:p w14:paraId="4007D3B0" w14:textId="78DB8A25"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I</w:t>
            </w:r>
            <w:r w:rsidRPr="0052580F">
              <w:rPr>
                <w:rFonts w:ascii="Book Antiqua" w:hAnsi="Book Antiqua"/>
              </w:rPr>
              <w:t>ntracellular tenomodulin</w:t>
            </w:r>
          </w:p>
        </w:tc>
        <w:tc>
          <w:tcPr>
            <w:tcW w:w="693" w:type="dxa"/>
          </w:tcPr>
          <w:p w14:paraId="0750DEE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4484273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CE09CDB"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FEE426A"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276D9F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493A8B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6FBCA78E"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8</w:t>
            </w:r>
          </w:p>
        </w:tc>
      </w:tr>
      <w:tr w:rsidR="0030069C" w:rsidRPr="0052580F" w14:paraId="09738CCA" w14:textId="77777777" w:rsidTr="00DE2645">
        <w:tc>
          <w:tcPr>
            <w:tcW w:w="4197" w:type="dxa"/>
          </w:tcPr>
          <w:p w14:paraId="2945391D" w14:textId="3D9A052C" w:rsidR="0030069C" w:rsidRPr="0052580F" w:rsidRDefault="00574F1B"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…Extracellular tenomodulin</w:t>
            </w:r>
          </w:p>
        </w:tc>
        <w:tc>
          <w:tcPr>
            <w:tcW w:w="693" w:type="dxa"/>
          </w:tcPr>
          <w:p w14:paraId="5FACD49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0463A00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7CFE44B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19E1D95"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9E1AA8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157EF3D"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7581A3BD"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8</w:t>
            </w:r>
          </w:p>
        </w:tc>
      </w:tr>
      <w:tr w:rsidR="0030069C" w:rsidRPr="0052580F" w14:paraId="13D8CFBA" w14:textId="77777777" w:rsidTr="00DE2645">
        <w:tc>
          <w:tcPr>
            <w:tcW w:w="4197" w:type="dxa"/>
          </w:tcPr>
          <w:p w14:paraId="30ECD010" w14:textId="0D6D35B3"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 xml:space="preserve">Type </w:t>
            </w:r>
            <w:r w:rsidRPr="0052580F">
              <w:rPr>
                <w:rFonts w:ascii="Book Antiqua" w:hAnsi="Book Antiqua"/>
              </w:rPr>
              <w:t>I procollagen</w:t>
            </w:r>
          </w:p>
        </w:tc>
        <w:tc>
          <w:tcPr>
            <w:tcW w:w="693" w:type="dxa"/>
          </w:tcPr>
          <w:p w14:paraId="07F6D5E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2377A09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3F5936E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C9CC2B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04E5DAAB"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010287D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59224C5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9</w:t>
            </w:r>
          </w:p>
        </w:tc>
      </w:tr>
      <w:tr w:rsidR="0030069C" w:rsidRPr="0052580F" w14:paraId="6E70CC82" w14:textId="77777777" w:rsidTr="00DE2645">
        <w:tc>
          <w:tcPr>
            <w:tcW w:w="4197" w:type="dxa"/>
          </w:tcPr>
          <w:p w14:paraId="7FA5D122" w14:textId="0B2E5DD3"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 xml:space="preserve">Unorganized </w:t>
            </w:r>
            <w:r w:rsidRPr="0052580F">
              <w:rPr>
                <w:rFonts w:ascii="Book Antiqua" w:hAnsi="Book Antiqua"/>
              </w:rPr>
              <w:t>type I collagen</w:t>
            </w:r>
          </w:p>
        </w:tc>
        <w:tc>
          <w:tcPr>
            <w:tcW w:w="693" w:type="dxa"/>
          </w:tcPr>
          <w:p w14:paraId="1754F8E5"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31DD204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0B2B979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26328E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1246CA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7D69E50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62839ED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10</w:t>
            </w:r>
          </w:p>
        </w:tc>
      </w:tr>
      <w:tr w:rsidR="0030069C" w:rsidRPr="0052580F" w14:paraId="56CA7302" w14:textId="77777777" w:rsidTr="00DE2645">
        <w:tc>
          <w:tcPr>
            <w:tcW w:w="4197" w:type="dxa"/>
          </w:tcPr>
          <w:p w14:paraId="7862787B" w14:textId="41BE8861"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Organized</w:t>
            </w:r>
            <w:r w:rsidRPr="0052580F">
              <w:rPr>
                <w:rFonts w:ascii="Book Antiqua" w:hAnsi="Book Antiqua"/>
              </w:rPr>
              <w:t xml:space="preserve">, slightly undulating </w:t>
            </w:r>
            <w:r w:rsidR="00574F1B" w:rsidRPr="0052580F">
              <w:rPr>
                <w:rFonts w:ascii="Book Antiqua" w:hAnsi="Book Antiqua"/>
              </w:rPr>
              <w:t>T</w:t>
            </w:r>
            <w:r w:rsidRPr="0052580F">
              <w:rPr>
                <w:rFonts w:ascii="Book Antiqua" w:hAnsi="Book Antiqua"/>
              </w:rPr>
              <w:t xml:space="preserve">ype I collagen </w:t>
            </w:r>
          </w:p>
        </w:tc>
        <w:tc>
          <w:tcPr>
            <w:tcW w:w="693" w:type="dxa"/>
          </w:tcPr>
          <w:p w14:paraId="74B4FE3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5E88933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388470B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BE5A84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475665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6E2DF9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28A82CC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10</w:t>
            </w:r>
          </w:p>
        </w:tc>
      </w:tr>
      <w:tr w:rsidR="0030069C" w:rsidRPr="0052580F" w14:paraId="69B20A4D" w14:textId="77777777" w:rsidTr="00DE2645">
        <w:tc>
          <w:tcPr>
            <w:tcW w:w="4197" w:type="dxa"/>
          </w:tcPr>
          <w:p w14:paraId="2FAAEDB7" w14:textId="6A2F8F51"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 xml:space="preserve">Type </w:t>
            </w:r>
            <w:r w:rsidRPr="0052580F">
              <w:rPr>
                <w:rFonts w:ascii="Book Antiqua" w:hAnsi="Book Antiqua"/>
              </w:rPr>
              <w:t>III collagen</w:t>
            </w:r>
          </w:p>
        </w:tc>
        <w:tc>
          <w:tcPr>
            <w:tcW w:w="693" w:type="dxa"/>
          </w:tcPr>
          <w:p w14:paraId="4B6E651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6528F48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F38C7D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705747D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F6AE62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30B6BAA"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082E0CE9" w14:textId="77777777" w:rsidR="0030069C" w:rsidRPr="0052580F" w:rsidDel="00011354"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11</w:t>
            </w:r>
          </w:p>
        </w:tc>
      </w:tr>
      <w:tr w:rsidR="0030069C" w:rsidRPr="0052580F" w14:paraId="390C6790" w14:textId="77777777" w:rsidTr="00DE2645">
        <w:tc>
          <w:tcPr>
            <w:tcW w:w="4197" w:type="dxa"/>
          </w:tcPr>
          <w:p w14:paraId="6E422CFF" w14:textId="117604E1" w:rsidR="0030069C" w:rsidRPr="0052580F" w:rsidRDefault="00574F1B"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…Intracellular laminin</w:t>
            </w:r>
          </w:p>
        </w:tc>
        <w:tc>
          <w:tcPr>
            <w:tcW w:w="693" w:type="dxa"/>
          </w:tcPr>
          <w:p w14:paraId="7BC52A9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5600021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95C92A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F73054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0A9D80B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76051E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2533388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12</w:t>
            </w:r>
          </w:p>
        </w:tc>
      </w:tr>
      <w:tr w:rsidR="0030069C" w:rsidRPr="0052580F" w14:paraId="2115F947" w14:textId="77777777" w:rsidTr="00DE2645">
        <w:tc>
          <w:tcPr>
            <w:tcW w:w="4197" w:type="dxa"/>
          </w:tcPr>
          <w:p w14:paraId="2BEDD4F5" w14:textId="31F54CB4" w:rsidR="0030069C" w:rsidRPr="0052580F" w:rsidRDefault="00574F1B"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…Extracellular laminin</w:t>
            </w:r>
          </w:p>
        </w:tc>
        <w:tc>
          <w:tcPr>
            <w:tcW w:w="693" w:type="dxa"/>
          </w:tcPr>
          <w:p w14:paraId="5E0F8615"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1497AD9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9EC660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D122BE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D29FF5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F35E46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418832E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12</w:t>
            </w:r>
          </w:p>
        </w:tc>
      </w:tr>
      <w:tr w:rsidR="0030069C" w:rsidRPr="0052580F" w14:paraId="3F646BAF" w14:textId="77777777" w:rsidTr="00DE2645">
        <w:tc>
          <w:tcPr>
            <w:tcW w:w="4197" w:type="dxa"/>
          </w:tcPr>
          <w:p w14:paraId="6308CA18" w14:textId="68D8F900"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 xml:space="preserve">Intracellular </w:t>
            </w:r>
            <w:r w:rsidRPr="0052580F">
              <w:rPr>
                <w:rFonts w:ascii="Book Antiqua" w:hAnsi="Book Antiqua"/>
              </w:rPr>
              <w:t>MMP-2</w:t>
            </w:r>
          </w:p>
        </w:tc>
        <w:tc>
          <w:tcPr>
            <w:tcW w:w="693" w:type="dxa"/>
          </w:tcPr>
          <w:p w14:paraId="633DE87D"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590CE138"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E290B1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79A705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AD4289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8264682"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5F6BA34B"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13</w:t>
            </w:r>
          </w:p>
        </w:tc>
      </w:tr>
      <w:tr w:rsidR="0030069C" w:rsidRPr="0052580F" w14:paraId="4EAD8C0D" w14:textId="77777777" w:rsidTr="00DE2645">
        <w:tc>
          <w:tcPr>
            <w:tcW w:w="4197" w:type="dxa"/>
          </w:tcPr>
          <w:p w14:paraId="0A83E095" w14:textId="229A049F"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 xml:space="preserve">Extracellular </w:t>
            </w:r>
            <w:r w:rsidRPr="0052580F">
              <w:rPr>
                <w:rFonts w:ascii="Book Antiqua" w:hAnsi="Book Antiqua"/>
              </w:rPr>
              <w:t>MMP-2</w:t>
            </w:r>
          </w:p>
        </w:tc>
        <w:tc>
          <w:tcPr>
            <w:tcW w:w="693" w:type="dxa"/>
          </w:tcPr>
          <w:p w14:paraId="004B7CF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6B05B21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548F376A"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54DB1CE"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0AAEC9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8429AD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4E3B2955"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13</w:t>
            </w:r>
          </w:p>
        </w:tc>
      </w:tr>
      <w:tr w:rsidR="0030069C" w:rsidRPr="0052580F" w14:paraId="682169FB" w14:textId="77777777" w:rsidTr="00DE2645">
        <w:tc>
          <w:tcPr>
            <w:tcW w:w="4197" w:type="dxa"/>
          </w:tcPr>
          <w:p w14:paraId="72E2B752" w14:textId="71308D4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lastRenderedPageBreak/>
              <w:t>…</w:t>
            </w:r>
            <w:r w:rsidR="00574F1B" w:rsidRPr="0052580F">
              <w:rPr>
                <w:rFonts w:ascii="Book Antiqua" w:hAnsi="Book Antiqua"/>
              </w:rPr>
              <w:t xml:space="preserve">Intracellular </w:t>
            </w:r>
            <w:r w:rsidRPr="0052580F">
              <w:rPr>
                <w:rFonts w:ascii="Book Antiqua" w:hAnsi="Book Antiqua"/>
              </w:rPr>
              <w:t>MMP-9</w:t>
            </w:r>
          </w:p>
        </w:tc>
        <w:tc>
          <w:tcPr>
            <w:tcW w:w="693" w:type="dxa"/>
          </w:tcPr>
          <w:p w14:paraId="7E9FB481"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4FDCB27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60B79E4D"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7F40E1B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771FF8FA"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209F846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22A67D4B"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14</w:t>
            </w:r>
          </w:p>
        </w:tc>
      </w:tr>
      <w:tr w:rsidR="0030069C" w:rsidRPr="0052580F" w14:paraId="0FB04F2D" w14:textId="77777777" w:rsidTr="00DE2645">
        <w:tc>
          <w:tcPr>
            <w:tcW w:w="4197" w:type="dxa"/>
          </w:tcPr>
          <w:p w14:paraId="64EBA3D0" w14:textId="601BC9D5"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r w:rsidR="00574F1B" w:rsidRPr="0052580F">
              <w:rPr>
                <w:rFonts w:ascii="Book Antiqua" w:hAnsi="Book Antiqua"/>
              </w:rPr>
              <w:t xml:space="preserve">Extracellular </w:t>
            </w:r>
            <w:r w:rsidRPr="0052580F">
              <w:rPr>
                <w:rFonts w:ascii="Book Antiqua" w:hAnsi="Book Antiqua"/>
              </w:rPr>
              <w:t>MMP-9</w:t>
            </w:r>
          </w:p>
        </w:tc>
        <w:tc>
          <w:tcPr>
            <w:tcW w:w="693" w:type="dxa"/>
          </w:tcPr>
          <w:p w14:paraId="3EF8566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Pr>
          <w:p w14:paraId="5817803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89E8CC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158C97FA"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DAEFCD4"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Pr>
          <w:p w14:paraId="4D2634E5"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Pr>
          <w:p w14:paraId="4DC813E6"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14</w:t>
            </w:r>
          </w:p>
        </w:tc>
      </w:tr>
      <w:tr w:rsidR="0030069C" w:rsidRPr="0052580F" w14:paraId="4120B6E0" w14:textId="77777777" w:rsidTr="00DE2645">
        <w:tc>
          <w:tcPr>
            <w:tcW w:w="4197" w:type="dxa"/>
            <w:tcBorders>
              <w:bottom w:val="single" w:sz="4" w:space="0" w:color="auto"/>
            </w:tcBorders>
          </w:tcPr>
          <w:p w14:paraId="79DA250C"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…CD68</w:t>
            </w:r>
          </w:p>
        </w:tc>
        <w:tc>
          <w:tcPr>
            <w:tcW w:w="693" w:type="dxa"/>
            <w:tcBorders>
              <w:bottom w:val="single" w:sz="4" w:space="0" w:color="auto"/>
            </w:tcBorders>
          </w:tcPr>
          <w:p w14:paraId="40CC23F0"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03" w:type="dxa"/>
            <w:tcBorders>
              <w:bottom w:val="single" w:sz="4" w:space="0" w:color="auto"/>
            </w:tcBorders>
          </w:tcPr>
          <w:p w14:paraId="728B7B49"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Borders>
              <w:bottom w:val="single" w:sz="4" w:space="0" w:color="auto"/>
            </w:tcBorders>
          </w:tcPr>
          <w:p w14:paraId="6C059C33"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Borders>
              <w:bottom w:val="single" w:sz="4" w:space="0" w:color="auto"/>
            </w:tcBorders>
          </w:tcPr>
          <w:p w14:paraId="2E4633F5"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Borders>
              <w:bottom w:val="single" w:sz="4" w:space="0" w:color="auto"/>
            </w:tcBorders>
          </w:tcPr>
          <w:p w14:paraId="5644195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711" w:type="dxa"/>
            <w:tcBorders>
              <w:bottom w:val="single" w:sz="4" w:space="0" w:color="auto"/>
            </w:tcBorders>
          </w:tcPr>
          <w:p w14:paraId="0D8D088F"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w:t>
            </w:r>
          </w:p>
        </w:tc>
        <w:tc>
          <w:tcPr>
            <w:tcW w:w="923" w:type="dxa"/>
            <w:tcBorders>
              <w:bottom w:val="single" w:sz="4" w:space="0" w:color="auto"/>
            </w:tcBorders>
          </w:tcPr>
          <w:p w14:paraId="768E0347" w14:textId="77777777" w:rsidR="0030069C" w:rsidRPr="0052580F" w:rsidRDefault="0030069C" w:rsidP="00F97E6B">
            <w:pPr>
              <w:widowControl w:val="0"/>
              <w:adjustRightInd w:val="0"/>
              <w:snapToGrid w:val="0"/>
              <w:spacing w:line="360" w:lineRule="auto"/>
              <w:jc w:val="both"/>
              <w:rPr>
                <w:rFonts w:ascii="Book Antiqua" w:hAnsi="Book Antiqua"/>
                <w:lang w:val="en-US"/>
              </w:rPr>
            </w:pPr>
            <w:r w:rsidRPr="0052580F">
              <w:rPr>
                <w:rFonts w:ascii="Book Antiqua" w:hAnsi="Book Antiqua"/>
              </w:rPr>
              <w:t>15</w:t>
            </w:r>
          </w:p>
        </w:tc>
      </w:tr>
    </w:tbl>
    <w:p w14:paraId="70B5E219" w14:textId="68ED8469" w:rsidR="0030069C" w:rsidRPr="0052580F" w:rsidRDefault="00574F1B" w:rsidP="00F97E6B">
      <w:pPr>
        <w:adjustRightInd w:val="0"/>
        <w:snapToGrid w:val="0"/>
        <w:spacing w:line="360" w:lineRule="auto"/>
        <w:jc w:val="both"/>
        <w:rPr>
          <w:rFonts w:ascii="Book Antiqua" w:hAnsi="Book Antiqua"/>
        </w:rPr>
        <w:sectPr w:rsidR="0030069C" w:rsidRPr="0052580F" w:rsidSect="00DE2645">
          <w:footerReference w:type="default" r:id="rId24"/>
          <w:pgSz w:w="12240" w:h="15840" w:code="1"/>
          <w:pgMar w:top="1440" w:right="1440" w:bottom="1440" w:left="1440" w:header="708" w:footer="708" w:gutter="0"/>
          <w:cols w:space="708"/>
          <w:docGrid w:linePitch="360"/>
        </w:sectPr>
      </w:pPr>
      <w:r w:rsidRPr="0052580F">
        <w:rPr>
          <w:rFonts w:ascii="Book Antiqua" w:hAnsi="Book Antiqua"/>
        </w:rPr>
        <w:t xml:space="preserve">Absence or presence of individual features is coded as – (absence), +/- (minimal presence), + (slight presence), ++ (significant presence) and +++ (overwhelming presence). Column "Figure" indicates the corresponding figures in which detailed documentation is provided. MMP: Matrix metalloproteinase. </w:t>
      </w:r>
      <w:r w:rsidR="005471D4" w:rsidRPr="0052580F">
        <w:rPr>
          <w:rFonts w:ascii="Book Antiqua" w:hAnsi="Book Antiqua"/>
        </w:rPr>
        <w:t>CD</w:t>
      </w:r>
      <w:r w:rsidR="0023679D" w:rsidRPr="0052580F">
        <w:rPr>
          <w:rFonts w:ascii="Book Antiqua" w:hAnsi="Book Antiqua"/>
        </w:rPr>
        <w:t>:</w:t>
      </w:r>
      <w:r w:rsidR="005471D4" w:rsidRPr="0052580F">
        <w:rPr>
          <w:rFonts w:ascii="Book Antiqua" w:hAnsi="Book Antiqua"/>
        </w:rPr>
        <w:t xml:space="preserve"> </w:t>
      </w:r>
      <w:r w:rsidR="0023679D" w:rsidRPr="0052580F">
        <w:rPr>
          <w:rFonts w:ascii="Book Antiqua" w:hAnsi="Book Antiqua"/>
        </w:rPr>
        <w:t>C</w:t>
      </w:r>
      <w:r w:rsidR="005471D4" w:rsidRPr="0052580F">
        <w:rPr>
          <w:rFonts w:ascii="Book Antiqua" w:hAnsi="Book Antiqua"/>
        </w:rPr>
        <w:t>luster of differentiation; MMP</w:t>
      </w:r>
      <w:r w:rsidR="0023679D" w:rsidRPr="0052580F">
        <w:rPr>
          <w:rFonts w:ascii="Book Antiqua" w:hAnsi="Book Antiqua"/>
        </w:rPr>
        <w:t>:</w:t>
      </w:r>
      <w:r w:rsidR="005471D4" w:rsidRPr="0052580F">
        <w:rPr>
          <w:rFonts w:ascii="Book Antiqua" w:hAnsi="Book Antiqua"/>
        </w:rPr>
        <w:t xml:space="preserve"> </w:t>
      </w:r>
      <w:r w:rsidR="0023679D" w:rsidRPr="0052580F">
        <w:rPr>
          <w:rFonts w:ascii="Book Antiqua" w:hAnsi="Book Antiqua"/>
        </w:rPr>
        <w:t>M</w:t>
      </w:r>
      <w:r w:rsidR="005471D4" w:rsidRPr="0052580F">
        <w:rPr>
          <w:rFonts w:ascii="Book Antiqua" w:hAnsi="Book Antiqua"/>
        </w:rPr>
        <w:t xml:space="preserve">atrix metalloproteinase. </w:t>
      </w:r>
    </w:p>
    <w:p w14:paraId="0CAFDF6F" w14:textId="2C41B9DE" w:rsidR="0030069C" w:rsidRPr="0052580F" w:rsidRDefault="0030069C" w:rsidP="00F97E6B">
      <w:pPr>
        <w:adjustRightInd w:val="0"/>
        <w:snapToGrid w:val="0"/>
        <w:spacing w:line="360" w:lineRule="auto"/>
        <w:jc w:val="both"/>
        <w:rPr>
          <w:rFonts w:ascii="Book Antiqua" w:hAnsi="Book Antiqua"/>
          <w:b/>
        </w:rPr>
      </w:pPr>
      <w:r w:rsidRPr="0052580F">
        <w:rPr>
          <w:rFonts w:ascii="Book Antiqua" w:hAnsi="Book Antiqua"/>
          <w:b/>
        </w:rPr>
        <w:lastRenderedPageBreak/>
        <w:t>Table 3</w:t>
      </w:r>
      <w:r w:rsidR="00574F1B" w:rsidRPr="0052580F">
        <w:rPr>
          <w:rFonts w:ascii="Book Antiqua" w:hAnsi="Book Antiqua"/>
          <w:b/>
        </w:rPr>
        <w:t xml:space="preserve"> </w:t>
      </w:r>
      <w:r w:rsidRPr="0052580F">
        <w:rPr>
          <w:rFonts w:ascii="Book Antiqua" w:hAnsi="Book Antiqua"/>
          <w:b/>
        </w:rPr>
        <w:t xml:space="preserve">Bonar scores of all </w:t>
      </w:r>
      <w:bookmarkStart w:id="30" w:name="_Hlk70232662"/>
      <w:r w:rsidR="0023679D" w:rsidRPr="0052580F">
        <w:rPr>
          <w:rFonts w:ascii="Book Antiqua" w:hAnsi="Book Antiqua"/>
          <w:b/>
        </w:rPr>
        <w:t>r</w:t>
      </w:r>
      <w:r w:rsidRPr="0052580F">
        <w:rPr>
          <w:rFonts w:ascii="Book Antiqua" w:hAnsi="Book Antiqua"/>
          <w:b/>
        </w:rPr>
        <w:t>egions B-G in Figures 4-15 of the second part of the investigated biopsy</w:t>
      </w:r>
      <w:bookmarkEnd w:id="30"/>
    </w:p>
    <w:tbl>
      <w:tblPr>
        <w:tblStyle w:val="ab"/>
        <w:tblW w:w="1208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9"/>
        <w:gridCol w:w="490"/>
        <w:gridCol w:w="490"/>
        <w:gridCol w:w="490"/>
        <w:gridCol w:w="490"/>
        <w:gridCol w:w="490"/>
        <w:gridCol w:w="490"/>
        <w:gridCol w:w="490"/>
        <w:gridCol w:w="490"/>
        <w:gridCol w:w="490"/>
        <w:gridCol w:w="490"/>
        <w:gridCol w:w="490"/>
        <w:gridCol w:w="490"/>
        <w:gridCol w:w="490"/>
        <w:gridCol w:w="490"/>
        <w:gridCol w:w="490"/>
        <w:gridCol w:w="490"/>
        <w:gridCol w:w="490"/>
        <w:gridCol w:w="490"/>
      </w:tblGrid>
      <w:tr w:rsidR="004077D1" w:rsidRPr="0052580F" w14:paraId="75976555" w14:textId="77777777" w:rsidTr="004077D1">
        <w:tc>
          <w:tcPr>
            <w:tcW w:w="3269" w:type="dxa"/>
          </w:tcPr>
          <w:p w14:paraId="521B4CA9" w14:textId="77777777" w:rsidR="004077D1" w:rsidRPr="0052580F" w:rsidRDefault="004077D1" w:rsidP="00F97E6B">
            <w:pPr>
              <w:adjustRightInd w:val="0"/>
              <w:snapToGrid w:val="0"/>
              <w:spacing w:line="360" w:lineRule="auto"/>
              <w:jc w:val="both"/>
              <w:rPr>
                <w:rFonts w:ascii="Book Antiqua" w:hAnsi="Book Antiqua"/>
                <w:bCs/>
                <w:lang w:val="en-US"/>
              </w:rPr>
            </w:pPr>
          </w:p>
        </w:tc>
        <w:tc>
          <w:tcPr>
            <w:tcW w:w="2940" w:type="dxa"/>
            <w:gridSpan w:val="6"/>
            <w:shd w:val="clear" w:color="auto" w:fill="auto"/>
            <w:vAlign w:val="bottom"/>
          </w:tcPr>
          <w:p w14:paraId="7C58D718"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Azan staining</w:t>
            </w:r>
          </w:p>
        </w:tc>
        <w:tc>
          <w:tcPr>
            <w:tcW w:w="2940" w:type="dxa"/>
            <w:gridSpan w:val="6"/>
            <w:shd w:val="clear" w:color="auto" w:fill="auto"/>
            <w:vAlign w:val="bottom"/>
          </w:tcPr>
          <w:p w14:paraId="04C25ED6"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CD34</w:t>
            </w:r>
          </w:p>
        </w:tc>
        <w:tc>
          <w:tcPr>
            <w:tcW w:w="2940" w:type="dxa"/>
            <w:gridSpan w:val="6"/>
            <w:shd w:val="clear" w:color="auto" w:fill="auto"/>
            <w:vAlign w:val="bottom"/>
          </w:tcPr>
          <w:p w14:paraId="7BCCA9B4"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Type IV collagen</w:t>
            </w:r>
          </w:p>
        </w:tc>
      </w:tr>
      <w:tr w:rsidR="004077D1" w:rsidRPr="0052580F" w14:paraId="6C02BDBE" w14:textId="77777777" w:rsidTr="004077D1">
        <w:tc>
          <w:tcPr>
            <w:tcW w:w="3269" w:type="dxa"/>
          </w:tcPr>
          <w:p w14:paraId="4C177353" w14:textId="77777777" w:rsidR="004077D1" w:rsidRPr="0052580F" w:rsidRDefault="004077D1" w:rsidP="00F97E6B">
            <w:pPr>
              <w:adjustRightInd w:val="0"/>
              <w:snapToGrid w:val="0"/>
              <w:spacing w:line="360" w:lineRule="auto"/>
              <w:jc w:val="both"/>
              <w:rPr>
                <w:rFonts w:ascii="Book Antiqua" w:hAnsi="Book Antiqua"/>
                <w:bCs/>
                <w:lang w:val="en-US"/>
              </w:rPr>
            </w:pPr>
          </w:p>
        </w:tc>
        <w:tc>
          <w:tcPr>
            <w:tcW w:w="490" w:type="dxa"/>
            <w:shd w:val="clear" w:color="auto" w:fill="auto"/>
            <w:vAlign w:val="bottom"/>
          </w:tcPr>
          <w:p w14:paraId="3AB0245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126E509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2D16221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4526D4E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7DC16D4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0089A60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c>
          <w:tcPr>
            <w:tcW w:w="490" w:type="dxa"/>
            <w:shd w:val="clear" w:color="auto" w:fill="auto"/>
            <w:vAlign w:val="bottom"/>
          </w:tcPr>
          <w:p w14:paraId="526C3A6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1D09677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0CD34F9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21A059E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1FA4A4F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0A587EB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c>
          <w:tcPr>
            <w:tcW w:w="490" w:type="dxa"/>
            <w:shd w:val="clear" w:color="auto" w:fill="auto"/>
            <w:vAlign w:val="bottom"/>
          </w:tcPr>
          <w:p w14:paraId="7B62EAD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1CD9224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510537D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503C0D7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2ADD90A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1104461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r>
      <w:tr w:rsidR="004077D1" w:rsidRPr="0052580F" w14:paraId="39C5BC5D" w14:textId="77777777" w:rsidTr="004077D1">
        <w:tc>
          <w:tcPr>
            <w:tcW w:w="3269" w:type="dxa"/>
          </w:tcPr>
          <w:p w14:paraId="403621DA" w14:textId="77777777" w:rsidR="004077D1" w:rsidRPr="0052580F" w:rsidRDefault="004077D1" w:rsidP="00F97E6B">
            <w:pPr>
              <w:adjustRightInd w:val="0"/>
              <w:snapToGrid w:val="0"/>
              <w:spacing w:line="360" w:lineRule="auto"/>
              <w:jc w:val="both"/>
              <w:rPr>
                <w:rFonts w:ascii="Book Antiqua" w:hAnsi="Book Antiqua"/>
                <w:bCs/>
                <w:lang w:val="en-US"/>
              </w:rPr>
            </w:pPr>
            <w:bookmarkStart w:id="31" w:name="_Hlk70240145"/>
            <w:r w:rsidRPr="0052580F">
              <w:rPr>
                <w:rFonts w:ascii="Book Antiqua" w:hAnsi="Book Antiqua"/>
                <w:bCs/>
              </w:rPr>
              <w:t>Cell morphology</w:t>
            </w:r>
          </w:p>
        </w:tc>
        <w:tc>
          <w:tcPr>
            <w:tcW w:w="490" w:type="dxa"/>
            <w:shd w:val="clear" w:color="auto" w:fill="auto"/>
            <w:vAlign w:val="bottom"/>
          </w:tcPr>
          <w:p w14:paraId="77BD7D8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3B85ECB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1BD679A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3</w:t>
            </w:r>
          </w:p>
        </w:tc>
        <w:tc>
          <w:tcPr>
            <w:tcW w:w="490" w:type="dxa"/>
            <w:shd w:val="clear" w:color="auto" w:fill="auto"/>
            <w:vAlign w:val="bottom"/>
          </w:tcPr>
          <w:p w14:paraId="0E05C15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0DD770B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1D0AE55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163C9D9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2E75C88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779A986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0D51AC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0A7043A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FDFC92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486B0F2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4E30E4A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3</w:t>
            </w:r>
          </w:p>
        </w:tc>
        <w:tc>
          <w:tcPr>
            <w:tcW w:w="490" w:type="dxa"/>
            <w:shd w:val="clear" w:color="auto" w:fill="auto"/>
            <w:vAlign w:val="bottom"/>
          </w:tcPr>
          <w:p w14:paraId="44C1CE7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A1A6A3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1</w:t>
            </w:r>
          </w:p>
        </w:tc>
        <w:tc>
          <w:tcPr>
            <w:tcW w:w="490" w:type="dxa"/>
            <w:shd w:val="clear" w:color="auto" w:fill="auto"/>
            <w:vAlign w:val="bottom"/>
          </w:tcPr>
          <w:p w14:paraId="426AC38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2</w:t>
            </w:r>
          </w:p>
        </w:tc>
        <w:tc>
          <w:tcPr>
            <w:tcW w:w="490" w:type="dxa"/>
            <w:shd w:val="clear" w:color="auto" w:fill="auto"/>
            <w:vAlign w:val="bottom"/>
          </w:tcPr>
          <w:p w14:paraId="14DB3D2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3724CF5D" w14:textId="77777777" w:rsidTr="004077D1">
        <w:tc>
          <w:tcPr>
            <w:tcW w:w="3269" w:type="dxa"/>
          </w:tcPr>
          <w:p w14:paraId="71D8024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Collagen arrangement</w:t>
            </w:r>
          </w:p>
        </w:tc>
        <w:tc>
          <w:tcPr>
            <w:tcW w:w="490" w:type="dxa"/>
            <w:shd w:val="clear" w:color="auto" w:fill="auto"/>
            <w:vAlign w:val="bottom"/>
          </w:tcPr>
          <w:p w14:paraId="06DCCE2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FDDEFB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6041D36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858491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1</w:t>
            </w:r>
          </w:p>
        </w:tc>
        <w:tc>
          <w:tcPr>
            <w:tcW w:w="490" w:type="dxa"/>
            <w:shd w:val="clear" w:color="auto" w:fill="auto"/>
            <w:vAlign w:val="bottom"/>
          </w:tcPr>
          <w:p w14:paraId="4DFA0C4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0CB57D0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02FC63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lang w:val="en-US"/>
              </w:rPr>
              <w:t>-</w:t>
            </w:r>
          </w:p>
        </w:tc>
        <w:tc>
          <w:tcPr>
            <w:tcW w:w="490" w:type="dxa"/>
            <w:shd w:val="clear" w:color="auto" w:fill="auto"/>
            <w:vAlign w:val="bottom"/>
          </w:tcPr>
          <w:p w14:paraId="33D3D12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600B55E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2DEA5F9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13632A2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5E5520B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60608D2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lang w:val="en-US"/>
              </w:rPr>
              <w:t>-</w:t>
            </w:r>
          </w:p>
        </w:tc>
        <w:tc>
          <w:tcPr>
            <w:tcW w:w="490" w:type="dxa"/>
            <w:shd w:val="clear" w:color="auto" w:fill="auto"/>
            <w:vAlign w:val="bottom"/>
          </w:tcPr>
          <w:p w14:paraId="731498B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7832A89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4A7BD25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0B42750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0F908AA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r>
      <w:tr w:rsidR="004077D1" w:rsidRPr="0052580F" w14:paraId="764CD049" w14:textId="77777777" w:rsidTr="004077D1">
        <w:tc>
          <w:tcPr>
            <w:tcW w:w="3269" w:type="dxa"/>
          </w:tcPr>
          <w:p w14:paraId="1A33E55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Cellularity</w:t>
            </w:r>
          </w:p>
        </w:tc>
        <w:tc>
          <w:tcPr>
            <w:tcW w:w="490" w:type="dxa"/>
            <w:shd w:val="clear" w:color="auto" w:fill="auto"/>
            <w:vAlign w:val="bottom"/>
          </w:tcPr>
          <w:p w14:paraId="53F1600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6DFD628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2CB8BBA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460449A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2D89ED1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1F59ADB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6749514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2C089D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3</w:t>
            </w:r>
          </w:p>
        </w:tc>
        <w:tc>
          <w:tcPr>
            <w:tcW w:w="490" w:type="dxa"/>
            <w:shd w:val="clear" w:color="auto" w:fill="auto"/>
            <w:vAlign w:val="bottom"/>
          </w:tcPr>
          <w:p w14:paraId="2F7567B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461859B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2F3736A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74383E5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7D21C8A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141CD65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15694E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2</w:t>
            </w:r>
          </w:p>
        </w:tc>
        <w:tc>
          <w:tcPr>
            <w:tcW w:w="490" w:type="dxa"/>
            <w:shd w:val="clear" w:color="auto" w:fill="auto"/>
            <w:vAlign w:val="bottom"/>
          </w:tcPr>
          <w:p w14:paraId="619B339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1A17013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7F979C1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2</w:t>
            </w:r>
          </w:p>
        </w:tc>
      </w:tr>
      <w:tr w:rsidR="004077D1" w:rsidRPr="0052580F" w14:paraId="78F45446" w14:textId="77777777" w:rsidTr="004077D1">
        <w:tc>
          <w:tcPr>
            <w:tcW w:w="3269" w:type="dxa"/>
          </w:tcPr>
          <w:p w14:paraId="7BDF72E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Vascularity</w:t>
            </w:r>
          </w:p>
        </w:tc>
        <w:tc>
          <w:tcPr>
            <w:tcW w:w="490" w:type="dxa"/>
            <w:shd w:val="clear" w:color="auto" w:fill="auto"/>
            <w:vAlign w:val="bottom"/>
          </w:tcPr>
          <w:p w14:paraId="464922C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7EC6F73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205EBA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282EC31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24FECCC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5E03BBF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6228C1C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0</w:t>
            </w:r>
          </w:p>
        </w:tc>
        <w:tc>
          <w:tcPr>
            <w:tcW w:w="490" w:type="dxa"/>
            <w:shd w:val="clear" w:color="auto" w:fill="auto"/>
            <w:vAlign w:val="bottom"/>
          </w:tcPr>
          <w:p w14:paraId="509F281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04D0EB2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DDAA60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2820AA2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82D19F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4D1D504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2</w:t>
            </w:r>
          </w:p>
        </w:tc>
        <w:tc>
          <w:tcPr>
            <w:tcW w:w="490" w:type="dxa"/>
            <w:shd w:val="clear" w:color="auto" w:fill="auto"/>
            <w:vAlign w:val="bottom"/>
          </w:tcPr>
          <w:p w14:paraId="789D00C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A3344A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2</w:t>
            </w:r>
          </w:p>
        </w:tc>
        <w:tc>
          <w:tcPr>
            <w:tcW w:w="490" w:type="dxa"/>
            <w:shd w:val="clear" w:color="auto" w:fill="auto"/>
            <w:vAlign w:val="bottom"/>
          </w:tcPr>
          <w:p w14:paraId="5BDDB8C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6406524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6190540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457F55F6" w14:textId="77777777" w:rsidTr="004077D1">
        <w:tc>
          <w:tcPr>
            <w:tcW w:w="3269" w:type="dxa"/>
          </w:tcPr>
          <w:p w14:paraId="5052096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Ground substance</w:t>
            </w:r>
          </w:p>
        </w:tc>
        <w:tc>
          <w:tcPr>
            <w:tcW w:w="490" w:type="dxa"/>
            <w:shd w:val="clear" w:color="auto" w:fill="auto"/>
            <w:vAlign w:val="bottom"/>
          </w:tcPr>
          <w:p w14:paraId="7640682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1FE8539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2EDAD2E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1BD9604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7D4F496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65BFC47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13EA090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1468C85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12DA0B3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51EE235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37CF787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2D4CF9E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261998A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3F00FE2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2423EC3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112930E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7446CA1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5AC4A87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r>
      <w:bookmarkEnd w:id="31"/>
      <w:tr w:rsidR="004077D1" w:rsidRPr="0052580F" w14:paraId="65FFCBD6" w14:textId="77777777" w:rsidTr="004077D1">
        <w:tc>
          <w:tcPr>
            <w:tcW w:w="3269" w:type="dxa"/>
          </w:tcPr>
          <w:p w14:paraId="4111A6D1" w14:textId="77777777" w:rsidR="004077D1" w:rsidRPr="0052580F" w:rsidRDefault="004077D1" w:rsidP="00F97E6B">
            <w:pPr>
              <w:adjustRightInd w:val="0"/>
              <w:snapToGrid w:val="0"/>
              <w:spacing w:line="360" w:lineRule="auto"/>
              <w:jc w:val="both"/>
              <w:rPr>
                <w:rFonts w:ascii="Book Antiqua" w:hAnsi="Book Antiqua"/>
                <w:bCs/>
                <w:lang w:val="en-US"/>
              </w:rPr>
            </w:pPr>
          </w:p>
        </w:tc>
        <w:tc>
          <w:tcPr>
            <w:tcW w:w="2940" w:type="dxa"/>
            <w:gridSpan w:val="6"/>
            <w:shd w:val="clear" w:color="auto" w:fill="auto"/>
            <w:vAlign w:val="bottom"/>
          </w:tcPr>
          <w:p w14:paraId="5D3981B5"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Ki-67</w:t>
            </w:r>
          </w:p>
        </w:tc>
        <w:tc>
          <w:tcPr>
            <w:tcW w:w="2940" w:type="dxa"/>
            <w:gridSpan w:val="6"/>
            <w:shd w:val="clear" w:color="auto" w:fill="auto"/>
            <w:vAlign w:val="bottom"/>
          </w:tcPr>
          <w:p w14:paraId="4D3EB42D"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Tenomodulin</w:t>
            </w:r>
          </w:p>
        </w:tc>
        <w:tc>
          <w:tcPr>
            <w:tcW w:w="2940" w:type="dxa"/>
            <w:gridSpan w:val="6"/>
            <w:shd w:val="clear" w:color="auto" w:fill="auto"/>
            <w:vAlign w:val="bottom"/>
          </w:tcPr>
          <w:p w14:paraId="1557D7D5"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Type I procollagen</w:t>
            </w:r>
          </w:p>
        </w:tc>
      </w:tr>
      <w:tr w:rsidR="004077D1" w:rsidRPr="0052580F" w14:paraId="3458677C" w14:textId="77777777" w:rsidTr="004077D1">
        <w:tc>
          <w:tcPr>
            <w:tcW w:w="3269" w:type="dxa"/>
          </w:tcPr>
          <w:p w14:paraId="213BB932" w14:textId="77777777" w:rsidR="004077D1" w:rsidRPr="0052580F" w:rsidRDefault="004077D1" w:rsidP="00F97E6B">
            <w:pPr>
              <w:adjustRightInd w:val="0"/>
              <w:snapToGrid w:val="0"/>
              <w:spacing w:line="360" w:lineRule="auto"/>
              <w:jc w:val="both"/>
              <w:rPr>
                <w:rFonts w:ascii="Book Antiqua" w:hAnsi="Book Antiqua"/>
                <w:bCs/>
                <w:lang w:val="en-US"/>
              </w:rPr>
            </w:pPr>
          </w:p>
        </w:tc>
        <w:tc>
          <w:tcPr>
            <w:tcW w:w="490" w:type="dxa"/>
            <w:shd w:val="clear" w:color="auto" w:fill="auto"/>
            <w:vAlign w:val="bottom"/>
          </w:tcPr>
          <w:p w14:paraId="0B3C6E9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286B258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318C100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6550924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5F0943B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01771EE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c>
          <w:tcPr>
            <w:tcW w:w="490" w:type="dxa"/>
            <w:shd w:val="clear" w:color="auto" w:fill="auto"/>
            <w:vAlign w:val="bottom"/>
          </w:tcPr>
          <w:p w14:paraId="140ECEB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171CE39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4A54495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1E8F340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76CBAFB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7F20914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c>
          <w:tcPr>
            <w:tcW w:w="490" w:type="dxa"/>
            <w:shd w:val="clear" w:color="auto" w:fill="auto"/>
            <w:vAlign w:val="bottom"/>
          </w:tcPr>
          <w:p w14:paraId="2EF0F72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6D462AF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37EC495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7EC633D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14BFC9E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1CB0592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r>
      <w:tr w:rsidR="004077D1" w:rsidRPr="0052580F" w14:paraId="7E80B6AD" w14:textId="77777777" w:rsidTr="004077D1">
        <w:tc>
          <w:tcPr>
            <w:tcW w:w="3269" w:type="dxa"/>
          </w:tcPr>
          <w:p w14:paraId="3E86DCB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Cell morphology</w:t>
            </w:r>
          </w:p>
        </w:tc>
        <w:tc>
          <w:tcPr>
            <w:tcW w:w="490" w:type="dxa"/>
            <w:shd w:val="clear" w:color="auto" w:fill="auto"/>
            <w:vAlign w:val="bottom"/>
          </w:tcPr>
          <w:p w14:paraId="56CEE63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A62EEF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2075BCB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FD67E0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42AE4E9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40A454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6366708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6BF6DA9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782C582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83F8C4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18F5D9E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2AB5901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07DCE6E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4092F1A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604E57C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88B717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588DF20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588B993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7E22E5C3" w14:textId="77777777" w:rsidTr="004077D1">
        <w:tc>
          <w:tcPr>
            <w:tcW w:w="3269" w:type="dxa"/>
          </w:tcPr>
          <w:p w14:paraId="2AED0EC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Collagen arrangement</w:t>
            </w:r>
          </w:p>
        </w:tc>
        <w:tc>
          <w:tcPr>
            <w:tcW w:w="490" w:type="dxa"/>
            <w:shd w:val="clear" w:color="auto" w:fill="auto"/>
            <w:vAlign w:val="bottom"/>
          </w:tcPr>
          <w:p w14:paraId="635D7D0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1491617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2855AEE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7A22EFF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295CA4B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6228773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5471A84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lang w:val="en-US"/>
              </w:rPr>
              <w:t>-</w:t>
            </w:r>
          </w:p>
        </w:tc>
        <w:tc>
          <w:tcPr>
            <w:tcW w:w="490" w:type="dxa"/>
            <w:shd w:val="clear" w:color="auto" w:fill="auto"/>
            <w:vAlign w:val="bottom"/>
          </w:tcPr>
          <w:p w14:paraId="275297C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2696305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6AC8910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2B6FBDB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78CCD92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6463944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lang w:val="en-US"/>
              </w:rPr>
              <w:t>-</w:t>
            </w:r>
          </w:p>
        </w:tc>
        <w:tc>
          <w:tcPr>
            <w:tcW w:w="490" w:type="dxa"/>
            <w:shd w:val="clear" w:color="auto" w:fill="auto"/>
            <w:vAlign w:val="bottom"/>
          </w:tcPr>
          <w:p w14:paraId="5B3BC74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1F58A8B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274D379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585B78A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4830406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r>
      <w:tr w:rsidR="004077D1" w:rsidRPr="0052580F" w14:paraId="19293366" w14:textId="77777777" w:rsidTr="004077D1">
        <w:tc>
          <w:tcPr>
            <w:tcW w:w="3269" w:type="dxa"/>
          </w:tcPr>
          <w:p w14:paraId="1BD554D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Cellularity</w:t>
            </w:r>
          </w:p>
        </w:tc>
        <w:tc>
          <w:tcPr>
            <w:tcW w:w="490" w:type="dxa"/>
            <w:shd w:val="clear" w:color="auto" w:fill="auto"/>
            <w:vAlign w:val="bottom"/>
          </w:tcPr>
          <w:p w14:paraId="62247E4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2D0CDF7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61E53C6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24C394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13D3EA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1599E79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44DCB48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6207998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3</w:t>
            </w:r>
          </w:p>
        </w:tc>
        <w:tc>
          <w:tcPr>
            <w:tcW w:w="490" w:type="dxa"/>
            <w:shd w:val="clear" w:color="auto" w:fill="auto"/>
            <w:vAlign w:val="bottom"/>
          </w:tcPr>
          <w:p w14:paraId="5898D59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7A47A32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294AF51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BA88E9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6251C94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76A3C9B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47F37C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1F8C426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62DB890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1B25EE0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r>
      <w:tr w:rsidR="004077D1" w:rsidRPr="0052580F" w14:paraId="78FE9203" w14:textId="77777777" w:rsidTr="004077D1">
        <w:tc>
          <w:tcPr>
            <w:tcW w:w="3269" w:type="dxa"/>
          </w:tcPr>
          <w:p w14:paraId="5CA5940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Vascularity</w:t>
            </w:r>
          </w:p>
        </w:tc>
        <w:tc>
          <w:tcPr>
            <w:tcW w:w="490" w:type="dxa"/>
            <w:shd w:val="clear" w:color="auto" w:fill="auto"/>
            <w:vAlign w:val="bottom"/>
          </w:tcPr>
          <w:p w14:paraId="572C2DA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54DF3A9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12D7F9D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2997DE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5580195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2E58828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7EAD30C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2</w:t>
            </w:r>
          </w:p>
        </w:tc>
        <w:tc>
          <w:tcPr>
            <w:tcW w:w="490" w:type="dxa"/>
            <w:shd w:val="clear" w:color="auto" w:fill="auto"/>
            <w:vAlign w:val="bottom"/>
          </w:tcPr>
          <w:p w14:paraId="5535031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2</w:t>
            </w:r>
          </w:p>
        </w:tc>
        <w:tc>
          <w:tcPr>
            <w:tcW w:w="490" w:type="dxa"/>
            <w:shd w:val="clear" w:color="auto" w:fill="auto"/>
            <w:vAlign w:val="bottom"/>
          </w:tcPr>
          <w:p w14:paraId="6DC5014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3</w:t>
            </w:r>
          </w:p>
        </w:tc>
        <w:tc>
          <w:tcPr>
            <w:tcW w:w="490" w:type="dxa"/>
            <w:shd w:val="clear" w:color="auto" w:fill="auto"/>
            <w:vAlign w:val="bottom"/>
          </w:tcPr>
          <w:p w14:paraId="39CF75F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66ED1E6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1B5476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0DDBF6E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4A9B1E0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BDC024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24F604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A2DC73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09400B4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4F256397" w14:textId="77777777" w:rsidTr="004077D1">
        <w:tc>
          <w:tcPr>
            <w:tcW w:w="3269" w:type="dxa"/>
          </w:tcPr>
          <w:p w14:paraId="593485C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Ground substance</w:t>
            </w:r>
          </w:p>
        </w:tc>
        <w:tc>
          <w:tcPr>
            <w:tcW w:w="490" w:type="dxa"/>
            <w:shd w:val="clear" w:color="auto" w:fill="auto"/>
            <w:vAlign w:val="bottom"/>
          </w:tcPr>
          <w:p w14:paraId="4EFC494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F95096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5396ACF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5676D6A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28148FD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37E0060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36D947B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48A24C0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154B294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7F7BF50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517475D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7BD8D66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45AAE21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47B1ABE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061CCBA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19BDC6D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20822C0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shd w:val="clear" w:color="auto" w:fill="auto"/>
            <w:vAlign w:val="bottom"/>
          </w:tcPr>
          <w:p w14:paraId="3CDEEC8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r>
      <w:tr w:rsidR="004077D1" w:rsidRPr="0052580F" w14:paraId="714FA561" w14:textId="77777777" w:rsidTr="004077D1">
        <w:tc>
          <w:tcPr>
            <w:tcW w:w="3269" w:type="dxa"/>
          </w:tcPr>
          <w:p w14:paraId="686A828D" w14:textId="77777777" w:rsidR="004077D1" w:rsidRPr="0052580F" w:rsidRDefault="004077D1" w:rsidP="00F97E6B">
            <w:pPr>
              <w:adjustRightInd w:val="0"/>
              <w:snapToGrid w:val="0"/>
              <w:spacing w:line="360" w:lineRule="auto"/>
              <w:jc w:val="both"/>
              <w:rPr>
                <w:rFonts w:ascii="Book Antiqua" w:hAnsi="Book Antiqua"/>
                <w:bCs/>
                <w:lang w:val="en-US"/>
              </w:rPr>
            </w:pPr>
          </w:p>
        </w:tc>
        <w:tc>
          <w:tcPr>
            <w:tcW w:w="2940" w:type="dxa"/>
            <w:gridSpan w:val="6"/>
            <w:shd w:val="clear" w:color="auto" w:fill="auto"/>
            <w:vAlign w:val="bottom"/>
          </w:tcPr>
          <w:p w14:paraId="591F4E3D"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Type I collagen</w:t>
            </w:r>
          </w:p>
        </w:tc>
        <w:tc>
          <w:tcPr>
            <w:tcW w:w="2940" w:type="dxa"/>
            <w:gridSpan w:val="6"/>
            <w:shd w:val="clear" w:color="auto" w:fill="auto"/>
            <w:vAlign w:val="bottom"/>
          </w:tcPr>
          <w:p w14:paraId="7CDD01B2"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Type III collagen</w:t>
            </w:r>
          </w:p>
        </w:tc>
        <w:tc>
          <w:tcPr>
            <w:tcW w:w="2940" w:type="dxa"/>
            <w:gridSpan w:val="6"/>
            <w:shd w:val="clear" w:color="auto" w:fill="auto"/>
            <w:vAlign w:val="bottom"/>
          </w:tcPr>
          <w:p w14:paraId="4E42BCBE"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Laminin</w:t>
            </w:r>
          </w:p>
        </w:tc>
      </w:tr>
      <w:tr w:rsidR="004077D1" w:rsidRPr="0052580F" w14:paraId="3F5F2170" w14:textId="77777777" w:rsidTr="004077D1">
        <w:tc>
          <w:tcPr>
            <w:tcW w:w="3269" w:type="dxa"/>
          </w:tcPr>
          <w:p w14:paraId="17886AB5" w14:textId="77777777" w:rsidR="004077D1" w:rsidRPr="0052580F" w:rsidRDefault="004077D1" w:rsidP="00F97E6B">
            <w:pPr>
              <w:adjustRightInd w:val="0"/>
              <w:snapToGrid w:val="0"/>
              <w:spacing w:line="360" w:lineRule="auto"/>
              <w:jc w:val="both"/>
              <w:rPr>
                <w:rFonts w:ascii="Book Antiqua" w:hAnsi="Book Antiqua"/>
                <w:bCs/>
                <w:lang w:val="en-US"/>
              </w:rPr>
            </w:pPr>
          </w:p>
        </w:tc>
        <w:tc>
          <w:tcPr>
            <w:tcW w:w="490" w:type="dxa"/>
            <w:shd w:val="clear" w:color="auto" w:fill="auto"/>
            <w:vAlign w:val="bottom"/>
          </w:tcPr>
          <w:p w14:paraId="67726DF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2BF11F6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5C4F871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71FF60A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6D2C40A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55B86FD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c>
          <w:tcPr>
            <w:tcW w:w="490" w:type="dxa"/>
            <w:shd w:val="clear" w:color="auto" w:fill="auto"/>
            <w:vAlign w:val="bottom"/>
          </w:tcPr>
          <w:p w14:paraId="5F9C92A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14B219E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0F98B6F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70AF175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081F2BA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2ED9ED8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c>
          <w:tcPr>
            <w:tcW w:w="490" w:type="dxa"/>
            <w:shd w:val="clear" w:color="auto" w:fill="auto"/>
            <w:vAlign w:val="bottom"/>
          </w:tcPr>
          <w:p w14:paraId="7BB5E0E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0B82FE3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3B5FC2F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63C7A45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7CF9A92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10DB127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r>
      <w:tr w:rsidR="004077D1" w:rsidRPr="0052580F" w14:paraId="3103AEE6" w14:textId="77777777" w:rsidTr="004077D1">
        <w:tc>
          <w:tcPr>
            <w:tcW w:w="3269" w:type="dxa"/>
          </w:tcPr>
          <w:p w14:paraId="3F929BD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Cell morphology</w:t>
            </w:r>
          </w:p>
        </w:tc>
        <w:tc>
          <w:tcPr>
            <w:tcW w:w="490" w:type="dxa"/>
            <w:shd w:val="clear" w:color="auto" w:fill="auto"/>
            <w:vAlign w:val="bottom"/>
          </w:tcPr>
          <w:p w14:paraId="7671F60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CF9343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4F55774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1CCEA3D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E6FFA9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68EC84D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4502043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79693E4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5587D4E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6FFA65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289C49B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0EC3E41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2FD13FA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984727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392815E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1DDDEA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47B3269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EDCA07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r>
      <w:tr w:rsidR="004077D1" w:rsidRPr="0052580F" w14:paraId="71D78FC5" w14:textId="77777777" w:rsidTr="004077D1">
        <w:tc>
          <w:tcPr>
            <w:tcW w:w="3269" w:type="dxa"/>
          </w:tcPr>
          <w:p w14:paraId="7559689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Collagen arrangement</w:t>
            </w:r>
          </w:p>
        </w:tc>
        <w:tc>
          <w:tcPr>
            <w:tcW w:w="490" w:type="dxa"/>
            <w:shd w:val="clear" w:color="auto" w:fill="auto"/>
            <w:vAlign w:val="bottom"/>
          </w:tcPr>
          <w:p w14:paraId="020E948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4646B3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3</w:t>
            </w:r>
          </w:p>
        </w:tc>
        <w:tc>
          <w:tcPr>
            <w:tcW w:w="490" w:type="dxa"/>
            <w:shd w:val="clear" w:color="auto" w:fill="auto"/>
            <w:vAlign w:val="bottom"/>
          </w:tcPr>
          <w:p w14:paraId="1B70E51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5512376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6E37B7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5005342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1BF774A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lang w:val="en-US"/>
              </w:rPr>
              <w:t>-</w:t>
            </w:r>
          </w:p>
        </w:tc>
        <w:tc>
          <w:tcPr>
            <w:tcW w:w="490" w:type="dxa"/>
            <w:shd w:val="clear" w:color="auto" w:fill="auto"/>
            <w:vAlign w:val="bottom"/>
          </w:tcPr>
          <w:p w14:paraId="7F42356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2A07A65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0285C74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613BB16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4A12CEB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293B950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lang w:val="en-US"/>
              </w:rPr>
              <w:t>-</w:t>
            </w:r>
          </w:p>
        </w:tc>
        <w:tc>
          <w:tcPr>
            <w:tcW w:w="490" w:type="dxa"/>
            <w:shd w:val="clear" w:color="auto" w:fill="auto"/>
            <w:vAlign w:val="bottom"/>
          </w:tcPr>
          <w:p w14:paraId="6DD224D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31DCDF8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0178A64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0C8E950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shd w:val="clear" w:color="auto" w:fill="auto"/>
            <w:vAlign w:val="bottom"/>
          </w:tcPr>
          <w:p w14:paraId="54F90F9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r>
      <w:tr w:rsidR="004077D1" w:rsidRPr="0052580F" w14:paraId="76251411" w14:textId="77777777" w:rsidTr="004077D1">
        <w:tc>
          <w:tcPr>
            <w:tcW w:w="3269" w:type="dxa"/>
            <w:tcBorders>
              <w:bottom w:val="nil"/>
            </w:tcBorders>
          </w:tcPr>
          <w:p w14:paraId="75B3696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Cellularity</w:t>
            </w:r>
          </w:p>
        </w:tc>
        <w:tc>
          <w:tcPr>
            <w:tcW w:w="490" w:type="dxa"/>
            <w:tcBorders>
              <w:bottom w:val="nil"/>
            </w:tcBorders>
            <w:shd w:val="clear" w:color="auto" w:fill="auto"/>
            <w:vAlign w:val="bottom"/>
          </w:tcPr>
          <w:p w14:paraId="7EDFA9E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bottom w:val="nil"/>
            </w:tcBorders>
            <w:shd w:val="clear" w:color="auto" w:fill="auto"/>
            <w:vAlign w:val="bottom"/>
          </w:tcPr>
          <w:p w14:paraId="6585C4C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bottom w:val="nil"/>
            </w:tcBorders>
            <w:shd w:val="clear" w:color="auto" w:fill="auto"/>
            <w:vAlign w:val="bottom"/>
          </w:tcPr>
          <w:p w14:paraId="57DAF99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06A69E0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410A446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bottom w:val="nil"/>
            </w:tcBorders>
            <w:shd w:val="clear" w:color="auto" w:fill="auto"/>
            <w:vAlign w:val="bottom"/>
          </w:tcPr>
          <w:p w14:paraId="41EEB13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108348A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1787C03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bottom w:val="nil"/>
            </w:tcBorders>
            <w:shd w:val="clear" w:color="auto" w:fill="auto"/>
            <w:vAlign w:val="bottom"/>
          </w:tcPr>
          <w:p w14:paraId="4DE677C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1D8E70D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7C8C275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27CD639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1539D78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bottom w:val="nil"/>
            </w:tcBorders>
            <w:shd w:val="clear" w:color="auto" w:fill="auto"/>
            <w:vAlign w:val="bottom"/>
          </w:tcPr>
          <w:p w14:paraId="670EAF6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bottom w:val="nil"/>
            </w:tcBorders>
            <w:shd w:val="clear" w:color="auto" w:fill="auto"/>
            <w:vAlign w:val="bottom"/>
          </w:tcPr>
          <w:p w14:paraId="396C26A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bottom w:val="nil"/>
            </w:tcBorders>
            <w:shd w:val="clear" w:color="auto" w:fill="auto"/>
            <w:vAlign w:val="bottom"/>
          </w:tcPr>
          <w:p w14:paraId="0514013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bottom w:val="nil"/>
            </w:tcBorders>
            <w:shd w:val="clear" w:color="auto" w:fill="auto"/>
            <w:vAlign w:val="bottom"/>
          </w:tcPr>
          <w:p w14:paraId="6B7FF41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bottom w:val="nil"/>
            </w:tcBorders>
            <w:shd w:val="clear" w:color="auto" w:fill="auto"/>
            <w:vAlign w:val="bottom"/>
          </w:tcPr>
          <w:p w14:paraId="26C5323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67A87AD6" w14:textId="77777777" w:rsidTr="004077D1">
        <w:tc>
          <w:tcPr>
            <w:tcW w:w="3269" w:type="dxa"/>
            <w:tcBorders>
              <w:top w:val="nil"/>
            </w:tcBorders>
          </w:tcPr>
          <w:p w14:paraId="077FBC1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lastRenderedPageBreak/>
              <w:t>Vascularity</w:t>
            </w:r>
          </w:p>
        </w:tc>
        <w:tc>
          <w:tcPr>
            <w:tcW w:w="490" w:type="dxa"/>
            <w:tcBorders>
              <w:top w:val="nil"/>
            </w:tcBorders>
            <w:shd w:val="clear" w:color="auto" w:fill="auto"/>
            <w:vAlign w:val="bottom"/>
          </w:tcPr>
          <w:p w14:paraId="4A5EEDF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36DBADA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24A22E8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7CE077E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4A64472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040AC7F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51E6D01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1ECA876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5AB9745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17B0824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2</w:t>
            </w:r>
          </w:p>
        </w:tc>
        <w:tc>
          <w:tcPr>
            <w:tcW w:w="490" w:type="dxa"/>
            <w:tcBorders>
              <w:top w:val="nil"/>
            </w:tcBorders>
            <w:shd w:val="clear" w:color="auto" w:fill="auto"/>
            <w:vAlign w:val="bottom"/>
          </w:tcPr>
          <w:p w14:paraId="698377E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739B87A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06A34A2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416004A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1B9FF9C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633EF39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01145BC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0510917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65650E25" w14:textId="77777777" w:rsidTr="004077D1">
        <w:tc>
          <w:tcPr>
            <w:tcW w:w="3269" w:type="dxa"/>
            <w:tcBorders>
              <w:top w:val="nil"/>
            </w:tcBorders>
          </w:tcPr>
          <w:p w14:paraId="457D407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Ground substance</w:t>
            </w:r>
          </w:p>
        </w:tc>
        <w:tc>
          <w:tcPr>
            <w:tcW w:w="490" w:type="dxa"/>
            <w:tcBorders>
              <w:top w:val="nil"/>
            </w:tcBorders>
            <w:shd w:val="clear" w:color="auto" w:fill="auto"/>
            <w:vAlign w:val="bottom"/>
          </w:tcPr>
          <w:p w14:paraId="711ECBD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457F53F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40C6236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0C48B7A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5CBA52F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730DAAA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4978DE1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3CED49B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7631A2C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693EC06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2768F37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0051A66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61B253B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1</w:t>
            </w:r>
          </w:p>
        </w:tc>
        <w:tc>
          <w:tcPr>
            <w:tcW w:w="490" w:type="dxa"/>
            <w:tcBorders>
              <w:top w:val="nil"/>
            </w:tcBorders>
            <w:shd w:val="clear" w:color="auto" w:fill="auto"/>
            <w:vAlign w:val="bottom"/>
          </w:tcPr>
          <w:p w14:paraId="1143557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rPr>
              <w:t>1</w:t>
            </w:r>
          </w:p>
        </w:tc>
        <w:tc>
          <w:tcPr>
            <w:tcW w:w="490" w:type="dxa"/>
            <w:tcBorders>
              <w:top w:val="nil"/>
            </w:tcBorders>
            <w:shd w:val="clear" w:color="auto" w:fill="auto"/>
            <w:vAlign w:val="bottom"/>
          </w:tcPr>
          <w:p w14:paraId="5F31E3C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17FD5D8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6DFA025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tcBorders>
            <w:shd w:val="clear" w:color="auto" w:fill="auto"/>
            <w:vAlign w:val="bottom"/>
          </w:tcPr>
          <w:p w14:paraId="2B39D9C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r>
      <w:tr w:rsidR="004077D1" w:rsidRPr="0052580F" w14:paraId="09E93BB8" w14:textId="77777777" w:rsidTr="004077D1">
        <w:tc>
          <w:tcPr>
            <w:tcW w:w="3269" w:type="dxa"/>
          </w:tcPr>
          <w:p w14:paraId="70DC93A1" w14:textId="77777777" w:rsidR="004077D1" w:rsidRPr="0052580F" w:rsidRDefault="004077D1" w:rsidP="00F97E6B">
            <w:pPr>
              <w:adjustRightInd w:val="0"/>
              <w:snapToGrid w:val="0"/>
              <w:spacing w:line="360" w:lineRule="auto"/>
              <w:jc w:val="both"/>
              <w:rPr>
                <w:rFonts w:ascii="Book Antiqua" w:hAnsi="Book Antiqua"/>
                <w:bCs/>
                <w:lang w:val="en-US"/>
              </w:rPr>
            </w:pPr>
          </w:p>
        </w:tc>
        <w:tc>
          <w:tcPr>
            <w:tcW w:w="2940" w:type="dxa"/>
            <w:gridSpan w:val="6"/>
            <w:shd w:val="clear" w:color="auto" w:fill="auto"/>
            <w:vAlign w:val="bottom"/>
          </w:tcPr>
          <w:p w14:paraId="591880CC"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MMP-2</w:t>
            </w:r>
          </w:p>
        </w:tc>
        <w:tc>
          <w:tcPr>
            <w:tcW w:w="2940" w:type="dxa"/>
            <w:gridSpan w:val="6"/>
            <w:shd w:val="clear" w:color="auto" w:fill="auto"/>
            <w:vAlign w:val="bottom"/>
          </w:tcPr>
          <w:p w14:paraId="770895C6"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MMP-9</w:t>
            </w:r>
          </w:p>
        </w:tc>
        <w:tc>
          <w:tcPr>
            <w:tcW w:w="2940" w:type="dxa"/>
            <w:gridSpan w:val="6"/>
            <w:shd w:val="clear" w:color="auto" w:fill="auto"/>
            <w:vAlign w:val="bottom"/>
          </w:tcPr>
          <w:p w14:paraId="44123788" w14:textId="77777777" w:rsidR="004077D1" w:rsidRPr="0052580F" w:rsidRDefault="004077D1" w:rsidP="00F97E6B">
            <w:pPr>
              <w:adjustRightInd w:val="0"/>
              <w:snapToGrid w:val="0"/>
              <w:spacing w:line="360" w:lineRule="auto"/>
              <w:jc w:val="both"/>
              <w:rPr>
                <w:rFonts w:ascii="Book Antiqua" w:hAnsi="Book Antiqua" w:cs="Arial"/>
                <w:bCs/>
                <w:color w:val="000000"/>
                <w:lang w:val="en-US"/>
              </w:rPr>
            </w:pPr>
            <w:r w:rsidRPr="0052580F">
              <w:rPr>
                <w:rFonts w:ascii="Book Antiqua" w:hAnsi="Book Antiqua" w:cs="Arial"/>
                <w:bCs/>
                <w:color w:val="000000"/>
              </w:rPr>
              <w:t>CD68</w:t>
            </w:r>
          </w:p>
        </w:tc>
      </w:tr>
      <w:tr w:rsidR="004077D1" w:rsidRPr="0052580F" w14:paraId="6F542853" w14:textId="77777777" w:rsidTr="004077D1">
        <w:tc>
          <w:tcPr>
            <w:tcW w:w="3269" w:type="dxa"/>
          </w:tcPr>
          <w:p w14:paraId="53A4B71E" w14:textId="77777777" w:rsidR="004077D1" w:rsidRPr="0052580F" w:rsidRDefault="004077D1" w:rsidP="00F97E6B">
            <w:pPr>
              <w:adjustRightInd w:val="0"/>
              <w:snapToGrid w:val="0"/>
              <w:spacing w:line="360" w:lineRule="auto"/>
              <w:jc w:val="both"/>
              <w:rPr>
                <w:rFonts w:ascii="Book Antiqua" w:hAnsi="Book Antiqua"/>
                <w:bCs/>
                <w:lang w:val="en-US"/>
              </w:rPr>
            </w:pPr>
          </w:p>
        </w:tc>
        <w:tc>
          <w:tcPr>
            <w:tcW w:w="490" w:type="dxa"/>
            <w:shd w:val="clear" w:color="auto" w:fill="auto"/>
            <w:vAlign w:val="bottom"/>
          </w:tcPr>
          <w:p w14:paraId="7111D95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54CC61A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3FCA5B2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5117655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0998B99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4313B12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c>
          <w:tcPr>
            <w:tcW w:w="490" w:type="dxa"/>
            <w:shd w:val="clear" w:color="auto" w:fill="auto"/>
            <w:vAlign w:val="bottom"/>
          </w:tcPr>
          <w:p w14:paraId="0A3BCB0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32E9794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41DE848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108F839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6CB903E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10D8E93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c>
          <w:tcPr>
            <w:tcW w:w="490" w:type="dxa"/>
            <w:shd w:val="clear" w:color="auto" w:fill="auto"/>
            <w:vAlign w:val="bottom"/>
          </w:tcPr>
          <w:p w14:paraId="5812637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B</w:t>
            </w:r>
          </w:p>
        </w:tc>
        <w:tc>
          <w:tcPr>
            <w:tcW w:w="490" w:type="dxa"/>
            <w:shd w:val="clear" w:color="auto" w:fill="auto"/>
            <w:vAlign w:val="bottom"/>
          </w:tcPr>
          <w:p w14:paraId="547FA90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C</w:t>
            </w:r>
          </w:p>
        </w:tc>
        <w:tc>
          <w:tcPr>
            <w:tcW w:w="490" w:type="dxa"/>
            <w:shd w:val="clear" w:color="auto" w:fill="auto"/>
            <w:vAlign w:val="bottom"/>
          </w:tcPr>
          <w:p w14:paraId="4084134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D</w:t>
            </w:r>
          </w:p>
        </w:tc>
        <w:tc>
          <w:tcPr>
            <w:tcW w:w="490" w:type="dxa"/>
            <w:shd w:val="clear" w:color="auto" w:fill="auto"/>
            <w:vAlign w:val="bottom"/>
          </w:tcPr>
          <w:p w14:paraId="25E3C12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E</w:t>
            </w:r>
          </w:p>
        </w:tc>
        <w:tc>
          <w:tcPr>
            <w:tcW w:w="490" w:type="dxa"/>
            <w:shd w:val="clear" w:color="auto" w:fill="auto"/>
            <w:vAlign w:val="bottom"/>
          </w:tcPr>
          <w:p w14:paraId="2D7546B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F</w:t>
            </w:r>
          </w:p>
        </w:tc>
        <w:tc>
          <w:tcPr>
            <w:tcW w:w="490" w:type="dxa"/>
            <w:shd w:val="clear" w:color="auto" w:fill="auto"/>
            <w:vAlign w:val="bottom"/>
          </w:tcPr>
          <w:p w14:paraId="07269CA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G</w:t>
            </w:r>
          </w:p>
        </w:tc>
      </w:tr>
      <w:tr w:rsidR="004077D1" w:rsidRPr="0052580F" w14:paraId="10F08D26" w14:textId="77777777" w:rsidTr="004077D1">
        <w:tc>
          <w:tcPr>
            <w:tcW w:w="3269" w:type="dxa"/>
          </w:tcPr>
          <w:p w14:paraId="0A9BF5D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Cell morphology</w:t>
            </w:r>
          </w:p>
        </w:tc>
        <w:tc>
          <w:tcPr>
            <w:tcW w:w="490" w:type="dxa"/>
            <w:shd w:val="clear" w:color="auto" w:fill="auto"/>
            <w:vAlign w:val="bottom"/>
          </w:tcPr>
          <w:p w14:paraId="1C31D13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3E338AE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A64F05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6D6663A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0C09A9C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69C3F6D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0D514F5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035DAEF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C0D5AC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676118A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12FAAE2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5F7196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42EECBE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shd w:val="clear" w:color="auto" w:fill="auto"/>
            <w:vAlign w:val="bottom"/>
          </w:tcPr>
          <w:p w14:paraId="5E10949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3D221A0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604CA9C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shd w:val="clear" w:color="auto" w:fill="auto"/>
            <w:vAlign w:val="bottom"/>
          </w:tcPr>
          <w:p w14:paraId="781AE69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shd w:val="clear" w:color="auto" w:fill="auto"/>
            <w:vAlign w:val="bottom"/>
          </w:tcPr>
          <w:p w14:paraId="3B0D869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165FBD46" w14:textId="77777777" w:rsidTr="004077D1">
        <w:tc>
          <w:tcPr>
            <w:tcW w:w="3269" w:type="dxa"/>
            <w:tcBorders>
              <w:bottom w:val="nil"/>
            </w:tcBorders>
          </w:tcPr>
          <w:p w14:paraId="776392D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Collagen arrangement</w:t>
            </w:r>
          </w:p>
        </w:tc>
        <w:tc>
          <w:tcPr>
            <w:tcW w:w="490" w:type="dxa"/>
            <w:tcBorders>
              <w:bottom w:val="nil"/>
            </w:tcBorders>
            <w:shd w:val="clear" w:color="auto" w:fill="auto"/>
            <w:vAlign w:val="bottom"/>
          </w:tcPr>
          <w:p w14:paraId="4204359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3689B23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5B8683D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527D31E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27F0B12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57C9FD0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3BD578C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lang w:val="en-US"/>
              </w:rPr>
              <w:t>-</w:t>
            </w:r>
          </w:p>
        </w:tc>
        <w:tc>
          <w:tcPr>
            <w:tcW w:w="490" w:type="dxa"/>
            <w:tcBorders>
              <w:bottom w:val="nil"/>
            </w:tcBorders>
            <w:shd w:val="clear" w:color="auto" w:fill="auto"/>
            <w:vAlign w:val="bottom"/>
          </w:tcPr>
          <w:p w14:paraId="0787D61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012D221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3B81E89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01C46B4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67537AB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4709DCB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lang w:val="en-US"/>
              </w:rPr>
              <w:t>-</w:t>
            </w:r>
          </w:p>
        </w:tc>
        <w:tc>
          <w:tcPr>
            <w:tcW w:w="490" w:type="dxa"/>
            <w:tcBorders>
              <w:bottom w:val="nil"/>
            </w:tcBorders>
            <w:shd w:val="clear" w:color="auto" w:fill="auto"/>
            <w:vAlign w:val="bottom"/>
          </w:tcPr>
          <w:p w14:paraId="60657FB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30E19FD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5ABEE24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67FCE8A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c>
          <w:tcPr>
            <w:tcW w:w="490" w:type="dxa"/>
            <w:tcBorders>
              <w:bottom w:val="nil"/>
            </w:tcBorders>
            <w:shd w:val="clear" w:color="auto" w:fill="auto"/>
            <w:vAlign w:val="bottom"/>
          </w:tcPr>
          <w:p w14:paraId="6C766DD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w:t>
            </w:r>
          </w:p>
        </w:tc>
      </w:tr>
      <w:tr w:rsidR="004077D1" w:rsidRPr="0052580F" w14:paraId="092B15CE" w14:textId="77777777" w:rsidTr="004077D1">
        <w:tc>
          <w:tcPr>
            <w:tcW w:w="3269" w:type="dxa"/>
            <w:tcBorders>
              <w:top w:val="nil"/>
            </w:tcBorders>
          </w:tcPr>
          <w:p w14:paraId="71ECF1E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Cellularity</w:t>
            </w:r>
          </w:p>
        </w:tc>
        <w:tc>
          <w:tcPr>
            <w:tcW w:w="490" w:type="dxa"/>
            <w:tcBorders>
              <w:top w:val="nil"/>
            </w:tcBorders>
            <w:shd w:val="clear" w:color="auto" w:fill="auto"/>
            <w:vAlign w:val="bottom"/>
          </w:tcPr>
          <w:p w14:paraId="2A08419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19C8493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33ACBDC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04F896F8"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4FC4534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39BAB01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2FCC4EF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4BFD6CE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5448F08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0D41485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1C81C3E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3945E7B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3484D80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6760C33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062EB93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4983C2A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5ECF547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52E7295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19C0A07E" w14:textId="77777777" w:rsidTr="004077D1">
        <w:tc>
          <w:tcPr>
            <w:tcW w:w="3269" w:type="dxa"/>
            <w:tcBorders>
              <w:top w:val="nil"/>
            </w:tcBorders>
          </w:tcPr>
          <w:p w14:paraId="54F02FB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Vascularity</w:t>
            </w:r>
          </w:p>
        </w:tc>
        <w:tc>
          <w:tcPr>
            <w:tcW w:w="490" w:type="dxa"/>
            <w:tcBorders>
              <w:top w:val="nil"/>
            </w:tcBorders>
            <w:shd w:val="clear" w:color="auto" w:fill="auto"/>
            <w:vAlign w:val="bottom"/>
          </w:tcPr>
          <w:p w14:paraId="1D635BF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07CB0BF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1395B26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70EB014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029DAA9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75A503C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56585E4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1726847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3BB5AB6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437DF2F3"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51DE2E4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53A1C65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74DE329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0B47B5EF"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591B430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3</w:t>
            </w:r>
          </w:p>
        </w:tc>
        <w:tc>
          <w:tcPr>
            <w:tcW w:w="490" w:type="dxa"/>
            <w:tcBorders>
              <w:top w:val="nil"/>
            </w:tcBorders>
            <w:shd w:val="clear" w:color="auto" w:fill="auto"/>
            <w:vAlign w:val="bottom"/>
          </w:tcPr>
          <w:p w14:paraId="05E8308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2</w:t>
            </w:r>
          </w:p>
        </w:tc>
        <w:tc>
          <w:tcPr>
            <w:tcW w:w="490" w:type="dxa"/>
            <w:tcBorders>
              <w:top w:val="nil"/>
            </w:tcBorders>
            <w:shd w:val="clear" w:color="auto" w:fill="auto"/>
            <w:vAlign w:val="bottom"/>
          </w:tcPr>
          <w:p w14:paraId="379A669D"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tcBorders>
            <w:shd w:val="clear" w:color="auto" w:fill="auto"/>
            <w:vAlign w:val="bottom"/>
          </w:tcPr>
          <w:p w14:paraId="395F5806"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r>
      <w:tr w:rsidR="004077D1" w:rsidRPr="0052580F" w14:paraId="277620FB" w14:textId="77777777" w:rsidTr="004077D1">
        <w:tc>
          <w:tcPr>
            <w:tcW w:w="3269" w:type="dxa"/>
            <w:tcBorders>
              <w:top w:val="nil"/>
              <w:bottom w:val="single" w:sz="4" w:space="0" w:color="auto"/>
            </w:tcBorders>
          </w:tcPr>
          <w:p w14:paraId="0DD9D21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bCs/>
              </w:rPr>
              <w:t>Ground substance</w:t>
            </w:r>
          </w:p>
        </w:tc>
        <w:tc>
          <w:tcPr>
            <w:tcW w:w="490" w:type="dxa"/>
            <w:tcBorders>
              <w:top w:val="nil"/>
              <w:bottom w:val="single" w:sz="4" w:space="0" w:color="auto"/>
            </w:tcBorders>
            <w:shd w:val="clear" w:color="auto" w:fill="auto"/>
            <w:vAlign w:val="bottom"/>
          </w:tcPr>
          <w:p w14:paraId="785DD82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43395C0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0A8C6412"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46E7ACC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40DB340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3467575E"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4CA5DFA7"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1281D86C"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1A58570B"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4A0FF02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607BDF2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0B2BD739"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25E6C915"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21BCFC74"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1</w:t>
            </w:r>
          </w:p>
        </w:tc>
        <w:tc>
          <w:tcPr>
            <w:tcW w:w="490" w:type="dxa"/>
            <w:tcBorders>
              <w:top w:val="nil"/>
              <w:bottom w:val="single" w:sz="4" w:space="0" w:color="auto"/>
            </w:tcBorders>
            <w:shd w:val="clear" w:color="auto" w:fill="auto"/>
            <w:vAlign w:val="bottom"/>
          </w:tcPr>
          <w:p w14:paraId="6A2DAF1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75A364CA"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185E8C40"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c>
          <w:tcPr>
            <w:tcW w:w="490" w:type="dxa"/>
            <w:tcBorders>
              <w:top w:val="nil"/>
              <w:bottom w:val="single" w:sz="4" w:space="0" w:color="auto"/>
            </w:tcBorders>
            <w:shd w:val="clear" w:color="auto" w:fill="auto"/>
            <w:vAlign w:val="bottom"/>
          </w:tcPr>
          <w:p w14:paraId="7E373841" w14:textId="77777777" w:rsidR="004077D1" w:rsidRPr="0052580F" w:rsidRDefault="004077D1" w:rsidP="00F97E6B">
            <w:pPr>
              <w:adjustRightInd w:val="0"/>
              <w:snapToGrid w:val="0"/>
              <w:spacing w:line="360" w:lineRule="auto"/>
              <w:jc w:val="both"/>
              <w:rPr>
                <w:rFonts w:ascii="Book Antiqua" w:hAnsi="Book Antiqua"/>
                <w:bCs/>
                <w:lang w:val="en-US"/>
              </w:rPr>
            </w:pPr>
            <w:r w:rsidRPr="0052580F">
              <w:rPr>
                <w:rFonts w:ascii="Book Antiqua" w:hAnsi="Book Antiqua" w:cs="Arial"/>
                <w:bCs/>
                <w:color w:val="000000"/>
              </w:rPr>
              <w:t>0</w:t>
            </w:r>
          </w:p>
        </w:tc>
      </w:tr>
    </w:tbl>
    <w:p w14:paraId="79DC1153" w14:textId="50F31D84" w:rsidR="0030069C" w:rsidRPr="0052580F" w:rsidRDefault="00574F1B" w:rsidP="00F97E6B">
      <w:pPr>
        <w:adjustRightInd w:val="0"/>
        <w:snapToGrid w:val="0"/>
        <w:spacing w:line="360" w:lineRule="auto"/>
        <w:jc w:val="both"/>
        <w:rPr>
          <w:rFonts w:ascii="Book Antiqua" w:hAnsi="Book Antiqua"/>
          <w:bCs/>
        </w:rPr>
        <w:sectPr w:rsidR="0030069C" w:rsidRPr="0052580F" w:rsidSect="00DE2645">
          <w:pgSz w:w="15840" w:h="12240" w:orient="landscape" w:code="1"/>
          <w:pgMar w:top="1440" w:right="1440" w:bottom="1440" w:left="1440" w:header="708" w:footer="708" w:gutter="0"/>
          <w:cols w:space="708"/>
          <w:docGrid w:linePitch="360"/>
        </w:sectPr>
      </w:pPr>
      <w:bookmarkStart w:id="32" w:name="_Hlk70240237"/>
      <w:r w:rsidRPr="0052580F">
        <w:rPr>
          <w:rFonts w:ascii="Book Antiqua" w:hAnsi="Book Antiqua"/>
          <w:bCs/>
        </w:rPr>
        <w:t>Note that collagen arrangement was only assessed on sections that showed type I collagen (Azan staining, type I collagen).</w:t>
      </w:r>
      <w:bookmarkEnd w:id="32"/>
      <w:r w:rsidRPr="0052580F">
        <w:rPr>
          <w:rFonts w:ascii="Book Antiqua" w:hAnsi="Book Antiqua"/>
          <w:bCs/>
        </w:rPr>
        <w:t xml:space="preserve"> </w:t>
      </w:r>
      <w:r w:rsidR="005471D4" w:rsidRPr="0052580F">
        <w:rPr>
          <w:rFonts w:ascii="Book Antiqua" w:hAnsi="Book Antiqua"/>
        </w:rPr>
        <w:t>CD</w:t>
      </w:r>
      <w:r w:rsidR="0023679D" w:rsidRPr="0052580F">
        <w:rPr>
          <w:rFonts w:ascii="Book Antiqua" w:hAnsi="Book Antiqua"/>
        </w:rPr>
        <w:t>:</w:t>
      </w:r>
      <w:r w:rsidR="005471D4" w:rsidRPr="0052580F">
        <w:rPr>
          <w:rFonts w:ascii="Book Antiqua" w:hAnsi="Book Antiqua"/>
        </w:rPr>
        <w:t xml:space="preserve"> </w:t>
      </w:r>
      <w:r w:rsidR="0023679D" w:rsidRPr="0052580F">
        <w:rPr>
          <w:rFonts w:ascii="Book Antiqua" w:hAnsi="Book Antiqua"/>
        </w:rPr>
        <w:t>C</w:t>
      </w:r>
      <w:r w:rsidR="005471D4" w:rsidRPr="0052580F">
        <w:rPr>
          <w:rFonts w:ascii="Book Antiqua" w:hAnsi="Book Antiqua"/>
        </w:rPr>
        <w:t>luster of differentiation; MMP</w:t>
      </w:r>
      <w:r w:rsidR="0023679D" w:rsidRPr="0052580F">
        <w:rPr>
          <w:rFonts w:ascii="Book Antiqua" w:hAnsi="Book Antiqua"/>
        </w:rPr>
        <w:t>:</w:t>
      </w:r>
      <w:r w:rsidR="005471D4" w:rsidRPr="0052580F">
        <w:rPr>
          <w:rFonts w:ascii="Book Antiqua" w:hAnsi="Book Antiqua"/>
        </w:rPr>
        <w:t xml:space="preserve"> </w:t>
      </w:r>
      <w:r w:rsidR="0023679D" w:rsidRPr="0052580F">
        <w:rPr>
          <w:rFonts w:ascii="Book Antiqua" w:hAnsi="Book Antiqua"/>
        </w:rPr>
        <w:t>M</w:t>
      </w:r>
      <w:r w:rsidR="005471D4" w:rsidRPr="0052580F">
        <w:rPr>
          <w:rFonts w:ascii="Book Antiqua" w:hAnsi="Book Antiqua"/>
        </w:rPr>
        <w:t>atrix metalloproteinase.</w:t>
      </w:r>
    </w:p>
    <w:p w14:paraId="0F349F0C" w14:textId="78AEBA45" w:rsidR="0030069C" w:rsidRPr="0052580F" w:rsidRDefault="0030069C" w:rsidP="00F97E6B">
      <w:pPr>
        <w:adjustRightInd w:val="0"/>
        <w:snapToGrid w:val="0"/>
        <w:spacing w:line="360" w:lineRule="auto"/>
        <w:jc w:val="both"/>
        <w:rPr>
          <w:rFonts w:ascii="Book Antiqua" w:hAnsi="Book Antiqua"/>
          <w:b/>
        </w:rPr>
      </w:pPr>
      <w:r w:rsidRPr="0052580F">
        <w:rPr>
          <w:rFonts w:ascii="Book Antiqua" w:hAnsi="Book Antiqua"/>
          <w:b/>
        </w:rPr>
        <w:lastRenderedPageBreak/>
        <w:t xml:space="preserve">Table 4 Number of cells per 45000 </w:t>
      </w:r>
      <w:r w:rsidR="00731AAE" w:rsidRPr="0052580F">
        <w:rPr>
          <w:rFonts w:ascii="Book Antiqua" w:eastAsia="Book Antiqua" w:hAnsi="Book Antiqua" w:cs="Book Antiqua"/>
          <w:b/>
          <w:color w:val="000000"/>
        </w:rPr>
        <w:t>μm</w:t>
      </w:r>
      <w:r w:rsidRPr="0052580F">
        <w:rPr>
          <w:rFonts w:ascii="Book Antiqua" w:hAnsi="Book Antiqua"/>
          <w:b/>
          <w:vertAlign w:val="superscript"/>
        </w:rPr>
        <w:t>2</w:t>
      </w:r>
      <w:r w:rsidRPr="0052580F">
        <w:rPr>
          <w:rFonts w:ascii="Book Antiqua" w:hAnsi="Book Antiqua"/>
          <w:b/>
        </w:rPr>
        <w:t xml:space="preserve"> area each in all </w:t>
      </w:r>
      <w:r w:rsidR="00731AAE" w:rsidRPr="0052580F">
        <w:rPr>
          <w:rFonts w:ascii="Book Antiqua" w:hAnsi="Book Antiqua"/>
          <w:b/>
        </w:rPr>
        <w:t>r</w:t>
      </w:r>
      <w:r w:rsidRPr="0052580F">
        <w:rPr>
          <w:rFonts w:ascii="Book Antiqua" w:hAnsi="Book Antiqua"/>
          <w:b/>
        </w:rPr>
        <w:t>egions B-G in Figures 4-15 of the second p</w:t>
      </w:r>
      <w:r w:rsidR="001C4540" w:rsidRPr="0052580F">
        <w:rPr>
          <w:rFonts w:ascii="Book Antiqua" w:hAnsi="Book Antiqua"/>
          <w:b/>
        </w:rPr>
        <w:t>art of the investigated biopsy</w:t>
      </w:r>
    </w:p>
    <w:tbl>
      <w:tblPr>
        <w:tblStyle w:val="ab"/>
        <w:tblW w:w="9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1"/>
        <w:gridCol w:w="907"/>
        <w:gridCol w:w="907"/>
        <w:gridCol w:w="907"/>
        <w:gridCol w:w="907"/>
        <w:gridCol w:w="907"/>
        <w:gridCol w:w="907"/>
      </w:tblGrid>
      <w:tr w:rsidR="0030069C" w:rsidRPr="0052580F" w14:paraId="3F19F1BB" w14:textId="77777777" w:rsidTr="00731AAE">
        <w:tc>
          <w:tcPr>
            <w:tcW w:w="3931" w:type="dxa"/>
            <w:tcBorders>
              <w:top w:val="single" w:sz="4" w:space="0" w:color="auto"/>
              <w:bottom w:val="single" w:sz="4" w:space="0" w:color="auto"/>
            </w:tcBorders>
          </w:tcPr>
          <w:p w14:paraId="70C64F0C" w14:textId="77777777" w:rsidR="0030069C" w:rsidRPr="0052580F" w:rsidRDefault="0030069C" w:rsidP="00F97E6B">
            <w:pPr>
              <w:adjustRightInd w:val="0"/>
              <w:snapToGrid w:val="0"/>
              <w:spacing w:line="360" w:lineRule="auto"/>
              <w:jc w:val="both"/>
              <w:rPr>
                <w:rFonts w:ascii="Book Antiqua" w:hAnsi="Book Antiqua"/>
                <w:b/>
                <w:lang w:val="en-US"/>
              </w:rPr>
            </w:pPr>
            <w:r w:rsidRPr="0052580F">
              <w:rPr>
                <w:rFonts w:ascii="Book Antiqua" w:hAnsi="Book Antiqua"/>
                <w:b/>
              </w:rPr>
              <w:t>Region</w:t>
            </w:r>
          </w:p>
        </w:tc>
        <w:tc>
          <w:tcPr>
            <w:tcW w:w="907" w:type="dxa"/>
            <w:tcBorders>
              <w:top w:val="single" w:sz="4" w:space="0" w:color="auto"/>
              <w:bottom w:val="single" w:sz="4" w:space="0" w:color="auto"/>
            </w:tcBorders>
          </w:tcPr>
          <w:p w14:paraId="02D36857" w14:textId="77777777" w:rsidR="0030069C" w:rsidRPr="0052580F" w:rsidRDefault="0030069C" w:rsidP="00F97E6B">
            <w:pPr>
              <w:adjustRightInd w:val="0"/>
              <w:snapToGrid w:val="0"/>
              <w:spacing w:line="360" w:lineRule="auto"/>
              <w:jc w:val="both"/>
              <w:rPr>
                <w:rFonts w:ascii="Book Antiqua" w:hAnsi="Book Antiqua"/>
                <w:b/>
                <w:lang w:val="en-US"/>
              </w:rPr>
            </w:pPr>
            <w:r w:rsidRPr="0052580F">
              <w:rPr>
                <w:rFonts w:ascii="Book Antiqua" w:hAnsi="Book Antiqua"/>
                <w:b/>
              </w:rPr>
              <w:t>B</w:t>
            </w:r>
          </w:p>
        </w:tc>
        <w:tc>
          <w:tcPr>
            <w:tcW w:w="907" w:type="dxa"/>
            <w:tcBorders>
              <w:top w:val="single" w:sz="4" w:space="0" w:color="auto"/>
              <w:bottom w:val="single" w:sz="4" w:space="0" w:color="auto"/>
            </w:tcBorders>
          </w:tcPr>
          <w:p w14:paraId="03567128" w14:textId="77777777" w:rsidR="0030069C" w:rsidRPr="0052580F" w:rsidRDefault="0030069C" w:rsidP="00F97E6B">
            <w:pPr>
              <w:adjustRightInd w:val="0"/>
              <w:snapToGrid w:val="0"/>
              <w:spacing w:line="360" w:lineRule="auto"/>
              <w:jc w:val="both"/>
              <w:rPr>
                <w:rFonts w:ascii="Book Antiqua" w:hAnsi="Book Antiqua"/>
                <w:b/>
                <w:lang w:val="en-US"/>
              </w:rPr>
            </w:pPr>
            <w:r w:rsidRPr="0052580F">
              <w:rPr>
                <w:rFonts w:ascii="Book Antiqua" w:hAnsi="Book Antiqua"/>
                <w:b/>
              </w:rPr>
              <w:t>C</w:t>
            </w:r>
          </w:p>
        </w:tc>
        <w:tc>
          <w:tcPr>
            <w:tcW w:w="907" w:type="dxa"/>
            <w:tcBorders>
              <w:top w:val="single" w:sz="4" w:space="0" w:color="auto"/>
              <w:bottom w:val="single" w:sz="4" w:space="0" w:color="auto"/>
            </w:tcBorders>
          </w:tcPr>
          <w:p w14:paraId="263FAAB5" w14:textId="77777777" w:rsidR="0030069C" w:rsidRPr="0052580F" w:rsidRDefault="0030069C" w:rsidP="00F97E6B">
            <w:pPr>
              <w:adjustRightInd w:val="0"/>
              <w:snapToGrid w:val="0"/>
              <w:spacing w:line="360" w:lineRule="auto"/>
              <w:jc w:val="both"/>
              <w:rPr>
                <w:rFonts w:ascii="Book Antiqua" w:hAnsi="Book Antiqua"/>
                <w:b/>
                <w:lang w:val="en-US"/>
              </w:rPr>
            </w:pPr>
            <w:r w:rsidRPr="0052580F">
              <w:rPr>
                <w:rFonts w:ascii="Book Antiqua" w:hAnsi="Book Antiqua"/>
                <w:b/>
              </w:rPr>
              <w:t>D</w:t>
            </w:r>
          </w:p>
        </w:tc>
        <w:tc>
          <w:tcPr>
            <w:tcW w:w="907" w:type="dxa"/>
            <w:tcBorders>
              <w:top w:val="single" w:sz="4" w:space="0" w:color="auto"/>
              <w:bottom w:val="single" w:sz="4" w:space="0" w:color="auto"/>
            </w:tcBorders>
          </w:tcPr>
          <w:p w14:paraId="73849B70" w14:textId="77777777" w:rsidR="0030069C" w:rsidRPr="0052580F" w:rsidRDefault="0030069C" w:rsidP="00F97E6B">
            <w:pPr>
              <w:adjustRightInd w:val="0"/>
              <w:snapToGrid w:val="0"/>
              <w:spacing w:line="360" w:lineRule="auto"/>
              <w:jc w:val="both"/>
              <w:rPr>
                <w:rFonts w:ascii="Book Antiqua" w:hAnsi="Book Antiqua"/>
                <w:b/>
                <w:lang w:val="en-US"/>
              </w:rPr>
            </w:pPr>
            <w:r w:rsidRPr="0052580F">
              <w:rPr>
                <w:rFonts w:ascii="Book Antiqua" w:hAnsi="Book Antiqua"/>
                <w:b/>
              </w:rPr>
              <w:t>E</w:t>
            </w:r>
          </w:p>
        </w:tc>
        <w:tc>
          <w:tcPr>
            <w:tcW w:w="907" w:type="dxa"/>
            <w:tcBorders>
              <w:top w:val="single" w:sz="4" w:space="0" w:color="auto"/>
              <w:bottom w:val="single" w:sz="4" w:space="0" w:color="auto"/>
            </w:tcBorders>
          </w:tcPr>
          <w:p w14:paraId="414C0366" w14:textId="77777777" w:rsidR="0030069C" w:rsidRPr="0052580F" w:rsidRDefault="0030069C" w:rsidP="00F97E6B">
            <w:pPr>
              <w:adjustRightInd w:val="0"/>
              <w:snapToGrid w:val="0"/>
              <w:spacing w:line="360" w:lineRule="auto"/>
              <w:jc w:val="both"/>
              <w:rPr>
                <w:rFonts w:ascii="Book Antiqua" w:hAnsi="Book Antiqua"/>
                <w:b/>
                <w:lang w:val="en-US"/>
              </w:rPr>
            </w:pPr>
            <w:r w:rsidRPr="0052580F">
              <w:rPr>
                <w:rFonts w:ascii="Book Antiqua" w:hAnsi="Book Antiqua"/>
                <w:b/>
              </w:rPr>
              <w:t>F</w:t>
            </w:r>
          </w:p>
        </w:tc>
        <w:tc>
          <w:tcPr>
            <w:tcW w:w="907" w:type="dxa"/>
            <w:tcBorders>
              <w:top w:val="single" w:sz="4" w:space="0" w:color="auto"/>
              <w:bottom w:val="single" w:sz="4" w:space="0" w:color="auto"/>
            </w:tcBorders>
          </w:tcPr>
          <w:p w14:paraId="1C2B2AE9" w14:textId="77777777" w:rsidR="0030069C" w:rsidRPr="0052580F" w:rsidRDefault="0030069C" w:rsidP="00F97E6B">
            <w:pPr>
              <w:adjustRightInd w:val="0"/>
              <w:snapToGrid w:val="0"/>
              <w:spacing w:line="360" w:lineRule="auto"/>
              <w:jc w:val="both"/>
              <w:rPr>
                <w:rFonts w:ascii="Book Antiqua" w:hAnsi="Book Antiqua"/>
                <w:b/>
                <w:lang w:val="en-US"/>
              </w:rPr>
            </w:pPr>
            <w:r w:rsidRPr="0052580F">
              <w:rPr>
                <w:rFonts w:ascii="Book Antiqua" w:hAnsi="Book Antiqua"/>
                <w:b/>
              </w:rPr>
              <w:t>G</w:t>
            </w:r>
          </w:p>
        </w:tc>
      </w:tr>
      <w:tr w:rsidR="0030069C" w:rsidRPr="0052580F" w14:paraId="021732A3" w14:textId="77777777" w:rsidTr="00731AAE">
        <w:tc>
          <w:tcPr>
            <w:tcW w:w="3931" w:type="dxa"/>
            <w:tcBorders>
              <w:top w:val="single" w:sz="4" w:space="0" w:color="auto"/>
            </w:tcBorders>
          </w:tcPr>
          <w:p w14:paraId="615B588A"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Azan staining</w:t>
            </w:r>
          </w:p>
        </w:tc>
        <w:tc>
          <w:tcPr>
            <w:tcW w:w="907" w:type="dxa"/>
            <w:tcBorders>
              <w:top w:val="single" w:sz="4" w:space="0" w:color="auto"/>
            </w:tcBorders>
          </w:tcPr>
          <w:p w14:paraId="08609C86"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64</w:t>
            </w:r>
          </w:p>
        </w:tc>
        <w:tc>
          <w:tcPr>
            <w:tcW w:w="907" w:type="dxa"/>
            <w:tcBorders>
              <w:top w:val="single" w:sz="4" w:space="0" w:color="auto"/>
            </w:tcBorders>
          </w:tcPr>
          <w:p w14:paraId="7D6173DA"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9</w:t>
            </w:r>
          </w:p>
        </w:tc>
        <w:tc>
          <w:tcPr>
            <w:tcW w:w="907" w:type="dxa"/>
            <w:tcBorders>
              <w:top w:val="single" w:sz="4" w:space="0" w:color="auto"/>
            </w:tcBorders>
          </w:tcPr>
          <w:p w14:paraId="1EA674B9"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291</w:t>
            </w:r>
          </w:p>
        </w:tc>
        <w:tc>
          <w:tcPr>
            <w:tcW w:w="907" w:type="dxa"/>
            <w:tcBorders>
              <w:top w:val="single" w:sz="4" w:space="0" w:color="auto"/>
            </w:tcBorders>
          </w:tcPr>
          <w:p w14:paraId="72D8A0DD"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150</w:t>
            </w:r>
          </w:p>
        </w:tc>
        <w:tc>
          <w:tcPr>
            <w:tcW w:w="907" w:type="dxa"/>
            <w:tcBorders>
              <w:top w:val="single" w:sz="4" w:space="0" w:color="auto"/>
            </w:tcBorders>
          </w:tcPr>
          <w:p w14:paraId="7BA03F4F"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358</w:t>
            </w:r>
          </w:p>
        </w:tc>
        <w:tc>
          <w:tcPr>
            <w:tcW w:w="907" w:type="dxa"/>
            <w:tcBorders>
              <w:top w:val="single" w:sz="4" w:space="0" w:color="auto"/>
            </w:tcBorders>
          </w:tcPr>
          <w:p w14:paraId="4DA9B1CF"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163</w:t>
            </w:r>
          </w:p>
        </w:tc>
      </w:tr>
      <w:tr w:rsidR="0030069C" w:rsidRPr="0052580F" w14:paraId="03D12134" w14:textId="77777777" w:rsidTr="00731AAE">
        <w:tc>
          <w:tcPr>
            <w:tcW w:w="3931" w:type="dxa"/>
          </w:tcPr>
          <w:p w14:paraId="4EFE41EC"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CD34</w:t>
            </w:r>
          </w:p>
        </w:tc>
        <w:tc>
          <w:tcPr>
            <w:tcW w:w="907" w:type="dxa"/>
          </w:tcPr>
          <w:p w14:paraId="0B33E91C"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c>
          <w:tcPr>
            <w:tcW w:w="907" w:type="dxa"/>
          </w:tcPr>
          <w:p w14:paraId="618290A4"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c>
          <w:tcPr>
            <w:tcW w:w="907" w:type="dxa"/>
          </w:tcPr>
          <w:p w14:paraId="68F3C9A1"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31</w:t>
            </w:r>
          </w:p>
        </w:tc>
        <w:tc>
          <w:tcPr>
            <w:tcW w:w="907" w:type="dxa"/>
          </w:tcPr>
          <w:p w14:paraId="6B8B0E76"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c>
          <w:tcPr>
            <w:tcW w:w="907" w:type="dxa"/>
          </w:tcPr>
          <w:p w14:paraId="50B6B110"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58</w:t>
            </w:r>
          </w:p>
        </w:tc>
        <w:tc>
          <w:tcPr>
            <w:tcW w:w="907" w:type="dxa"/>
          </w:tcPr>
          <w:p w14:paraId="0BB397BF"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r>
      <w:tr w:rsidR="0030069C" w:rsidRPr="0052580F" w14:paraId="6C089303" w14:textId="77777777" w:rsidTr="00731AAE">
        <w:tc>
          <w:tcPr>
            <w:tcW w:w="3931" w:type="dxa"/>
          </w:tcPr>
          <w:p w14:paraId="08F37ED1"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Type IV collagen</w:t>
            </w:r>
          </w:p>
        </w:tc>
        <w:tc>
          <w:tcPr>
            <w:tcW w:w="907" w:type="dxa"/>
          </w:tcPr>
          <w:p w14:paraId="0054D0E0"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11</w:t>
            </w:r>
          </w:p>
        </w:tc>
        <w:tc>
          <w:tcPr>
            <w:tcW w:w="907" w:type="dxa"/>
          </w:tcPr>
          <w:p w14:paraId="50DDD6A6"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35</w:t>
            </w:r>
          </w:p>
        </w:tc>
        <w:tc>
          <w:tcPr>
            <w:tcW w:w="907" w:type="dxa"/>
          </w:tcPr>
          <w:p w14:paraId="69807DC3"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9</w:t>
            </w:r>
          </w:p>
        </w:tc>
        <w:tc>
          <w:tcPr>
            <w:tcW w:w="907" w:type="dxa"/>
          </w:tcPr>
          <w:p w14:paraId="016599CE"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8</w:t>
            </w:r>
          </w:p>
        </w:tc>
        <w:tc>
          <w:tcPr>
            <w:tcW w:w="907" w:type="dxa"/>
          </w:tcPr>
          <w:p w14:paraId="31CA1FE5"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w:t>
            </w:r>
          </w:p>
        </w:tc>
        <w:tc>
          <w:tcPr>
            <w:tcW w:w="907" w:type="dxa"/>
          </w:tcPr>
          <w:p w14:paraId="3236668A"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w:t>
            </w:r>
          </w:p>
        </w:tc>
      </w:tr>
      <w:tr w:rsidR="0030069C" w:rsidRPr="0052580F" w14:paraId="5ED8B91C" w14:textId="77777777" w:rsidTr="00731AAE">
        <w:tc>
          <w:tcPr>
            <w:tcW w:w="3931" w:type="dxa"/>
          </w:tcPr>
          <w:p w14:paraId="1FFCB83D"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Ki-67</w:t>
            </w:r>
          </w:p>
        </w:tc>
        <w:tc>
          <w:tcPr>
            <w:tcW w:w="907" w:type="dxa"/>
          </w:tcPr>
          <w:p w14:paraId="3D34CBCF"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10</w:t>
            </w:r>
          </w:p>
        </w:tc>
        <w:tc>
          <w:tcPr>
            <w:tcW w:w="907" w:type="dxa"/>
          </w:tcPr>
          <w:p w14:paraId="2D7BA143"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9</w:t>
            </w:r>
          </w:p>
        </w:tc>
        <w:tc>
          <w:tcPr>
            <w:tcW w:w="907" w:type="dxa"/>
          </w:tcPr>
          <w:p w14:paraId="7AE651BE"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54</w:t>
            </w:r>
          </w:p>
        </w:tc>
        <w:tc>
          <w:tcPr>
            <w:tcW w:w="907" w:type="dxa"/>
          </w:tcPr>
          <w:p w14:paraId="70DACE05"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c>
          <w:tcPr>
            <w:tcW w:w="907" w:type="dxa"/>
          </w:tcPr>
          <w:p w14:paraId="151E9A84"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39</w:t>
            </w:r>
          </w:p>
        </w:tc>
        <w:tc>
          <w:tcPr>
            <w:tcW w:w="907" w:type="dxa"/>
          </w:tcPr>
          <w:p w14:paraId="521A87CE"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r>
      <w:tr w:rsidR="0030069C" w:rsidRPr="0052580F" w14:paraId="0F13121B" w14:textId="77777777" w:rsidTr="00731AAE">
        <w:tc>
          <w:tcPr>
            <w:tcW w:w="3931" w:type="dxa"/>
          </w:tcPr>
          <w:p w14:paraId="3B4247C1"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Tenomodulin</w:t>
            </w:r>
          </w:p>
        </w:tc>
        <w:tc>
          <w:tcPr>
            <w:tcW w:w="907" w:type="dxa"/>
          </w:tcPr>
          <w:p w14:paraId="78C7961F"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18</w:t>
            </w:r>
          </w:p>
        </w:tc>
        <w:tc>
          <w:tcPr>
            <w:tcW w:w="907" w:type="dxa"/>
          </w:tcPr>
          <w:p w14:paraId="1BD70964"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c>
          <w:tcPr>
            <w:tcW w:w="907" w:type="dxa"/>
          </w:tcPr>
          <w:p w14:paraId="23900AFC"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20</w:t>
            </w:r>
          </w:p>
        </w:tc>
        <w:tc>
          <w:tcPr>
            <w:tcW w:w="907" w:type="dxa"/>
          </w:tcPr>
          <w:p w14:paraId="68022E3A"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8</w:t>
            </w:r>
          </w:p>
        </w:tc>
        <w:tc>
          <w:tcPr>
            <w:tcW w:w="907" w:type="dxa"/>
          </w:tcPr>
          <w:p w14:paraId="36B44841"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c>
          <w:tcPr>
            <w:tcW w:w="907" w:type="dxa"/>
          </w:tcPr>
          <w:p w14:paraId="3D44AFA5"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r>
      <w:tr w:rsidR="0030069C" w:rsidRPr="0052580F" w14:paraId="5DBEDBA8" w14:textId="77777777" w:rsidTr="00731AAE">
        <w:tc>
          <w:tcPr>
            <w:tcW w:w="3931" w:type="dxa"/>
          </w:tcPr>
          <w:p w14:paraId="69AA3C05"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Type I procollagen</w:t>
            </w:r>
          </w:p>
        </w:tc>
        <w:tc>
          <w:tcPr>
            <w:tcW w:w="907" w:type="dxa"/>
          </w:tcPr>
          <w:p w14:paraId="42CD7E15"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c>
          <w:tcPr>
            <w:tcW w:w="907" w:type="dxa"/>
          </w:tcPr>
          <w:p w14:paraId="606AC58B"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w:t>
            </w:r>
          </w:p>
        </w:tc>
        <w:tc>
          <w:tcPr>
            <w:tcW w:w="907" w:type="dxa"/>
          </w:tcPr>
          <w:p w14:paraId="7B293E22"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38</w:t>
            </w:r>
          </w:p>
        </w:tc>
        <w:tc>
          <w:tcPr>
            <w:tcW w:w="907" w:type="dxa"/>
          </w:tcPr>
          <w:p w14:paraId="784199FB"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42</w:t>
            </w:r>
          </w:p>
        </w:tc>
        <w:tc>
          <w:tcPr>
            <w:tcW w:w="907" w:type="dxa"/>
          </w:tcPr>
          <w:p w14:paraId="07BD274D"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109</w:t>
            </w:r>
          </w:p>
        </w:tc>
        <w:tc>
          <w:tcPr>
            <w:tcW w:w="907" w:type="dxa"/>
          </w:tcPr>
          <w:p w14:paraId="7E9964D9"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12</w:t>
            </w:r>
          </w:p>
        </w:tc>
      </w:tr>
      <w:tr w:rsidR="0030069C" w:rsidRPr="0052580F" w14:paraId="70F125AA" w14:textId="77777777" w:rsidTr="00731AAE">
        <w:tc>
          <w:tcPr>
            <w:tcW w:w="3931" w:type="dxa"/>
          </w:tcPr>
          <w:p w14:paraId="7DFD9B90"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Type I collagen</w:t>
            </w:r>
          </w:p>
        </w:tc>
        <w:tc>
          <w:tcPr>
            <w:tcW w:w="907" w:type="dxa"/>
          </w:tcPr>
          <w:p w14:paraId="0545D3DC"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5</w:t>
            </w:r>
          </w:p>
        </w:tc>
        <w:tc>
          <w:tcPr>
            <w:tcW w:w="907" w:type="dxa"/>
          </w:tcPr>
          <w:p w14:paraId="62DD4BCD"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5</w:t>
            </w:r>
          </w:p>
        </w:tc>
        <w:tc>
          <w:tcPr>
            <w:tcW w:w="907" w:type="dxa"/>
          </w:tcPr>
          <w:p w14:paraId="5EB1F01B"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121</w:t>
            </w:r>
          </w:p>
        </w:tc>
        <w:tc>
          <w:tcPr>
            <w:tcW w:w="907" w:type="dxa"/>
          </w:tcPr>
          <w:p w14:paraId="6B552694"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116</w:t>
            </w:r>
          </w:p>
        </w:tc>
        <w:tc>
          <w:tcPr>
            <w:tcW w:w="907" w:type="dxa"/>
          </w:tcPr>
          <w:p w14:paraId="3CB5F5C0"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82</w:t>
            </w:r>
          </w:p>
        </w:tc>
        <w:tc>
          <w:tcPr>
            <w:tcW w:w="907" w:type="dxa"/>
          </w:tcPr>
          <w:p w14:paraId="2BA19580"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78</w:t>
            </w:r>
          </w:p>
        </w:tc>
      </w:tr>
      <w:tr w:rsidR="0030069C" w:rsidRPr="0052580F" w14:paraId="7C765AAD" w14:textId="77777777" w:rsidTr="00731AAE">
        <w:tc>
          <w:tcPr>
            <w:tcW w:w="3931" w:type="dxa"/>
          </w:tcPr>
          <w:p w14:paraId="6E3EE69D"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Type III collagen</w:t>
            </w:r>
          </w:p>
        </w:tc>
        <w:tc>
          <w:tcPr>
            <w:tcW w:w="907" w:type="dxa"/>
          </w:tcPr>
          <w:p w14:paraId="7E21F89D"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33</w:t>
            </w:r>
          </w:p>
        </w:tc>
        <w:tc>
          <w:tcPr>
            <w:tcW w:w="907" w:type="dxa"/>
          </w:tcPr>
          <w:p w14:paraId="784B884E"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w:t>
            </w:r>
          </w:p>
        </w:tc>
        <w:tc>
          <w:tcPr>
            <w:tcW w:w="907" w:type="dxa"/>
          </w:tcPr>
          <w:p w14:paraId="04B9207C"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42</w:t>
            </w:r>
          </w:p>
        </w:tc>
        <w:tc>
          <w:tcPr>
            <w:tcW w:w="907" w:type="dxa"/>
          </w:tcPr>
          <w:p w14:paraId="4D1FEA2C"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7</w:t>
            </w:r>
          </w:p>
        </w:tc>
        <w:tc>
          <w:tcPr>
            <w:tcW w:w="907" w:type="dxa"/>
          </w:tcPr>
          <w:p w14:paraId="5C676B81"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w:t>
            </w:r>
          </w:p>
        </w:tc>
        <w:tc>
          <w:tcPr>
            <w:tcW w:w="907" w:type="dxa"/>
          </w:tcPr>
          <w:p w14:paraId="069425AF"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r>
      <w:tr w:rsidR="0030069C" w:rsidRPr="0052580F" w14:paraId="0C1C3DDB" w14:textId="77777777" w:rsidTr="00731AAE">
        <w:tc>
          <w:tcPr>
            <w:tcW w:w="3931" w:type="dxa"/>
          </w:tcPr>
          <w:p w14:paraId="63819036"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Laminin</w:t>
            </w:r>
          </w:p>
        </w:tc>
        <w:tc>
          <w:tcPr>
            <w:tcW w:w="907" w:type="dxa"/>
          </w:tcPr>
          <w:p w14:paraId="7C866113"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8</w:t>
            </w:r>
          </w:p>
        </w:tc>
        <w:tc>
          <w:tcPr>
            <w:tcW w:w="907" w:type="dxa"/>
          </w:tcPr>
          <w:p w14:paraId="4A47009A"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4</w:t>
            </w:r>
          </w:p>
        </w:tc>
        <w:tc>
          <w:tcPr>
            <w:tcW w:w="907" w:type="dxa"/>
          </w:tcPr>
          <w:p w14:paraId="20EEE099"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30</w:t>
            </w:r>
          </w:p>
        </w:tc>
        <w:tc>
          <w:tcPr>
            <w:tcW w:w="907" w:type="dxa"/>
          </w:tcPr>
          <w:p w14:paraId="072B2075"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50</w:t>
            </w:r>
          </w:p>
        </w:tc>
        <w:tc>
          <w:tcPr>
            <w:tcW w:w="907" w:type="dxa"/>
          </w:tcPr>
          <w:p w14:paraId="1C88D7F0"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11</w:t>
            </w:r>
          </w:p>
        </w:tc>
        <w:tc>
          <w:tcPr>
            <w:tcW w:w="907" w:type="dxa"/>
          </w:tcPr>
          <w:p w14:paraId="48D0C4D7"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13</w:t>
            </w:r>
          </w:p>
        </w:tc>
      </w:tr>
      <w:tr w:rsidR="0030069C" w:rsidRPr="0052580F" w14:paraId="1B54D33D" w14:textId="77777777" w:rsidTr="00731AAE">
        <w:tc>
          <w:tcPr>
            <w:tcW w:w="3931" w:type="dxa"/>
          </w:tcPr>
          <w:p w14:paraId="327DB48E"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MMP2</w:t>
            </w:r>
          </w:p>
        </w:tc>
        <w:tc>
          <w:tcPr>
            <w:tcW w:w="907" w:type="dxa"/>
          </w:tcPr>
          <w:p w14:paraId="1B8475B1"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15</w:t>
            </w:r>
          </w:p>
        </w:tc>
        <w:tc>
          <w:tcPr>
            <w:tcW w:w="907" w:type="dxa"/>
          </w:tcPr>
          <w:p w14:paraId="43A3D36E"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6</w:t>
            </w:r>
          </w:p>
        </w:tc>
        <w:tc>
          <w:tcPr>
            <w:tcW w:w="907" w:type="dxa"/>
          </w:tcPr>
          <w:p w14:paraId="7EF2EB6A"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29</w:t>
            </w:r>
          </w:p>
        </w:tc>
        <w:tc>
          <w:tcPr>
            <w:tcW w:w="907" w:type="dxa"/>
          </w:tcPr>
          <w:p w14:paraId="483E3426"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21</w:t>
            </w:r>
          </w:p>
        </w:tc>
        <w:tc>
          <w:tcPr>
            <w:tcW w:w="907" w:type="dxa"/>
          </w:tcPr>
          <w:p w14:paraId="15636C5A"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21</w:t>
            </w:r>
          </w:p>
        </w:tc>
        <w:tc>
          <w:tcPr>
            <w:tcW w:w="907" w:type="dxa"/>
          </w:tcPr>
          <w:p w14:paraId="2240644E"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12</w:t>
            </w:r>
          </w:p>
        </w:tc>
      </w:tr>
      <w:tr w:rsidR="0030069C" w:rsidRPr="0052580F" w14:paraId="058A683F" w14:textId="77777777" w:rsidTr="00731AAE">
        <w:tc>
          <w:tcPr>
            <w:tcW w:w="3931" w:type="dxa"/>
          </w:tcPr>
          <w:p w14:paraId="203888E7"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MMP9</w:t>
            </w:r>
          </w:p>
        </w:tc>
        <w:tc>
          <w:tcPr>
            <w:tcW w:w="907" w:type="dxa"/>
          </w:tcPr>
          <w:p w14:paraId="33E8D32C"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w:t>
            </w:r>
          </w:p>
        </w:tc>
        <w:tc>
          <w:tcPr>
            <w:tcW w:w="907" w:type="dxa"/>
          </w:tcPr>
          <w:p w14:paraId="05F9FCE1"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w:t>
            </w:r>
          </w:p>
        </w:tc>
        <w:tc>
          <w:tcPr>
            <w:tcW w:w="907" w:type="dxa"/>
          </w:tcPr>
          <w:p w14:paraId="6266F890"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22</w:t>
            </w:r>
          </w:p>
        </w:tc>
        <w:tc>
          <w:tcPr>
            <w:tcW w:w="907" w:type="dxa"/>
          </w:tcPr>
          <w:p w14:paraId="235A8854"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0</w:t>
            </w:r>
          </w:p>
        </w:tc>
        <w:tc>
          <w:tcPr>
            <w:tcW w:w="907" w:type="dxa"/>
          </w:tcPr>
          <w:p w14:paraId="632CB416"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12</w:t>
            </w:r>
          </w:p>
        </w:tc>
        <w:tc>
          <w:tcPr>
            <w:tcW w:w="907" w:type="dxa"/>
          </w:tcPr>
          <w:p w14:paraId="4505AB53"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14</w:t>
            </w:r>
          </w:p>
        </w:tc>
      </w:tr>
      <w:tr w:rsidR="0030069C" w:rsidRPr="0052580F" w14:paraId="04CC9A7D" w14:textId="77777777" w:rsidTr="00731AAE">
        <w:tc>
          <w:tcPr>
            <w:tcW w:w="3931" w:type="dxa"/>
            <w:tcBorders>
              <w:bottom w:val="single" w:sz="4" w:space="0" w:color="auto"/>
            </w:tcBorders>
          </w:tcPr>
          <w:p w14:paraId="29CDEB3D"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CD68</w:t>
            </w:r>
          </w:p>
        </w:tc>
        <w:tc>
          <w:tcPr>
            <w:tcW w:w="907" w:type="dxa"/>
            <w:tcBorders>
              <w:bottom w:val="single" w:sz="4" w:space="0" w:color="auto"/>
            </w:tcBorders>
          </w:tcPr>
          <w:p w14:paraId="5BC65F65"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4</w:t>
            </w:r>
          </w:p>
        </w:tc>
        <w:tc>
          <w:tcPr>
            <w:tcW w:w="907" w:type="dxa"/>
            <w:tcBorders>
              <w:bottom w:val="single" w:sz="4" w:space="0" w:color="auto"/>
            </w:tcBorders>
          </w:tcPr>
          <w:p w14:paraId="64469688"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w:t>
            </w:r>
          </w:p>
        </w:tc>
        <w:tc>
          <w:tcPr>
            <w:tcW w:w="907" w:type="dxa"/>
            <w:tcBorders>
              <w:bottom w:val="single" w:sz="4" w:space="0" w:color="auto"/>
            </w:tcBorders>
          </w:tcPr>
          <w:p w14:paraId="0309CE61"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28</w:t>
            </w:r>
          </w:p>
        </w:tc>
        <w:tc>
          <w:tcPr>
            <w:tcW w:w="907" w:type="dxa"/>
            <w:tcBorders>
              <w:bottom w:val="single" w:sz="4" w:space="0" w:color="auto"/>
            </w:tcBorders>
          </w:tcPr>
          <w:p w14:paraId="2A3F1317"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14</w:t>
            </w:r>
          </w:p>
        </w:tc>
        <w:tc>
          <w:tcPr>
            <w:tcW w:w="907" w:type="dxa"/>
            <w:tcBorders>
              <w:bottom w:val="single" w:sz="4" w:space="0" w:color="auto"/>
            </w:tcBorders>
          </w:tcPr>
          <w:p w14:paraId="50CC2782"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4</w:t>
            </w:r>
          </w:p>
        </w:tc>
        <w:tc>
          <w:tcPr>
            <w:tcW w:w="907" w:type="dxa"/>
            <w:tcBorders>
              <w:bottom w:val="single" w:sz="4" w:space="0" w:color="auto"/>
            </w:tcBorders>
          </w:tcPr>
          <w:p w14:paraId="43148204" w14:textId="77777777" w:rsidR="0030069C" w:rsidRPr="0052580F" w:rsidRDefault="0030069C" w:rsidP="00F97E6B">
            <w:pPr>
              <w:adjustRightInd w:val="0"/>
              <w:snapToGrid w:val="0"/>
              <w:spacing w:line="360" w:lineRule="auto"/>
              <w:jc w:val="both"/>
              <w:rPr>
                <w:rFonts w:ascii="Book Antiqua" w:hAnsi="Book Antiqua"/>
                <w:lang w:val="en-US"/>
              </w:rPr>
            </w:pPr>
            <w:r w:rsidRPr="0052580F">
              <w:rPr>
                <w:rFonts w:ascii="Book Antiqua" w:hAnsi="Book Antiqua"/>
              </w:rPr>
              <w:t>3</w:t>
            </w:r>
          </w:p>
        </w:tc>
      </w:tr>
    </w:tbl>
    <w:p w14:paraId="47BCEAA8" w14:textId="174130A4" w:rsidR="00CF741B" w:rsidRPr="0052580F" w:rsidRDefault="00731AAE" w:rsidP="00F97E6B">
      <w:pPr>
        <w:adjustRightInd w:val="0"/>
        <w:snapToGrid w:val="0"/>
        <w:spacing w:line="360" w:lineRule="auto"/>
        <w:jc w:val="both"/>
        <w:rPr>
          <w:rFonts w:ascii="Book Antiqua" w:hAnsi="Book Antiqua"/>
        </w:rPr>
      </w:pPr>
      <w:r w:rsidRPr="0052580F">
        <w:rPr>
          <w:rFonts w:ascii="Book Antiqua" w:hAnsi="Book Antiqua"/>
        </w:rPr>
        <w:t xml:space="preserve">Note that in case of Azan trichrome stain and immunohistochemical detection of type I collagen, type III collagen and type IV collagen all cells were counted, whereas in case of </w:t>
      </w:r>
      <w:r w:rsidR="0086447B" w:rsidRPr="0052580F">
        <w:rPr>
          <w:rFonts w:ascii="Book Antiqua" w:hAnsi="Book Antiqua"/>
        </w:rPr>
        <w:t>cluster of differentiation (</w:t>
      </w:r>
      <w:r w:rsidRPr="0052580F">
        <w:rPr>
          <w:rFonts w:ascii="Book Antiqua" w:hAnsi="Book Antiqua"/>
        </w:rPr>
        <w:t>CD</w:t>
      </w:r>
      <w:r w:rsidR="0086447B" w:rsidRPr="0052580F">
        <w:rPr>
          <w:rFonts w:ascii="Book Antiqua" w:hAnsi="Book Antiqua"/>
        </w:rPr>
        <w:t>)</w:t>
      </w:r>
      <w:r w:rsidRPr="0052580F">
        <w:rPr>
          <w:rFonts w:ascii="Book Antiqua" w:hAnsi="Book Antiqua"/>
        </w:rPr>
        <w:t xml:space="preserve">34, CD68, Ki-67, laminin, matrix metalloproteinase (MMP)-2, MMP-9, tenomodulin and type I procollagen only immunopositive cells were counted. </w:t>
      </w:r>
    </w:p>
    <w:p w14:paraId="3AF3B2A2" w14:textId="77777777" w:rsidR="00CF741B" w:rsidRPr="0052580F" w:rsidRDefault="00CF741B">
      <w:pPr>
        <w:rPr>
          <w:rFonts w:ascii="Book Antiqua" w:hAnsi="Book Antiqua"/>
        </w:rPr>
      </w:pPr>
      <w:r w:rsidRPr="0052580F">
        <w:rPr>
          <w:rFonts w:ascii="Book Antiqua" w:hAnsi="Book Antiqua"/>
        </w:rPr>
        <w:br w:type="page"/>
      </w:r>
    </w:p>
    <w:p w14:paraId="1FFE9355" w14:textId="77777777" w:rsidR="00CF741B" w:rsidRPr="0052580F" w:rsidRDefault="00CF741B" w:rsidP="00CF741B">
      <w:pPr>
        <w:jc w:val="center"/>
        <w:rPr>
          <w:rFonts w:ascii="Book Antiqua" w:hAnsi="Book Antiqua"/>
        </w:rPr>
      </w:pPr>
      <w:r w:rsidRPr="0052580F">
        <w:rPr>
          <w:rFonts w:ascii="Book Antiqua" w:hAnsi="Book Antiqua"/>
          <w:noProof/>
          <w:lang w:eastAsia="zh-CN"/>
        </w:rPr>
        <w:lastRenderedPageBreak/>
        <w:drawing>
          <wp:inline distT="0" distB="0" distL="0" distR="0" wp14:anchorId="5023FAC3" wp14:editId="0F57ECB3">
            <wp:extent cx="2499360" cy="1440180"/>
            <wp:effectExtent l="0" t="0" r="0" b="7620"/>
            <wp:docPr id="16" name="图片 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66F242" w14:textId="77777777" w:rsidR="00CF741B" w:rsidRPr="0052580F" w:rsidRDefault="00CF741B" w:rsidP="00CF741B">
      <w:pPr>
        <w:jc w:val="center"/>
        <w:rPr>
          <w:rFonts w:ascii="Book Antiqua" w:hAnsi="Book Antiqua"/>
        </w:rPr>
      </w:pPr>
    </w:p>
    <w:p w14:paraId="7C68814D" w14:textId="77777777" w:rsidR="00CF741B" w:rsidRPr="0052580F" w:rsidRDefault="00CF741B" w:rsidP="00CF741B">
      <w:pPr>
        <w:autoSpaceDE w:val="0"/>
        <w:autoSpaceDN w:val="0"/>
        <w:adjustRightInd w:val="0"/>
        <w:jc w:val="center"/>
        <w:rPr>
          <w:rFonts w:ascii="Book Antiqua" w:eastAsia="Garamond-Bold" w:hAnsi="Book Antiqua" w:cs="Garamond-Bold"/>
          <w:b/>
          <w:bCs/>
          <w:color w:val="000000"/>
          <w:sz w:val="28"/>
          <w:szCs w:val="28"/>
        </w:rPr>
      </w:pPr>
      <w:r w:rsidRPr="0052580F">
        <w:rPr>
          <w:rFonts w:ascii="Book Antiqua" w:eastAsia="TimesNewRomanPSMT" w:hAnsi="Book Antiqua" w:cs="TimesNewRomanPSMT"/>
          <w:color w:val="000000"/>
          <w:sz w:val="28"/>
          <w:szCs w:val="28"/>
        </w:rPr>
        <w:t xml:space="preserve">Published by </w:t>
      </w:r>
      <w:r w:rsidRPr="0052580F">
        <w:rPr>
          <w:rFonts w:ascii="Book Antiqua" w:eastAsia="Garamond-Bold" w:hAnsi="Book Antiqua" w:cs="Garamond-Bold"/>
          <w:b/>
          <w:bCs/>
          <w:color w:val="000000"/>
          <w:sz w:val="28"/>
          <w:szCs w:val="28"/>
        </w:rPr>
        <w:t>Baishideng Publishing Group Inc</w:t>
      </w:r>
    </w:p>
    <w:p w14:paraId="50355112" w14:textId="77777777" w:rsidR="00CF741B" w:rsidRPr="0052580F" w:rsidRDefault="00CF741B" w:rsidP="00CF741B">
      <w:pPr>
        <w:autoSpaceDE w:val="0"/>
        <w:autoSpaceDN w:val="0"/>
        <w:adjustRightInd w:val="0"/>
        <w:jc w:val="center"/>
        <w:rPr>
          <w:rFonts w:ascii="Book Antiqua" w:eastAsia="TimesNewRomanPSMT" w:hAnsi="Book Antiqua" w:cs="Garamond"/>
          <w:color w:val="000000"/>
          <w:sz w:val="28"/>
          <w:szCs w:val="28"/>
        </w:rPr>
      </w:pPr>
      <w:r w:rsidRPr="0052580F">
        <w:rPr>
          <w:rFonts w:ascii="Book Antiqua" w:eastAsia="TimesNewRomanPSMT" w:hAnsi="Book Antiqua" w:cs="Garamond"/>
          <w:color w:val="000000"/>
          <w:sz w:val="28"/>
          <w:szCs w:val="28"/>
        </w:rPr>
        <w:t>7041 Koll Center Parkway, Suite 160, Pleasanton, CA 94566, USA</w:t>
      </w:r>
    </w:p>
    <w:p w14:paraId="2874012C" w14:textId="77777777" w:rsidR="00CF741B" w:rsidRPr="0052580F" w:rsidRDefault="00CF741B" w:rsidP="00CF741B">
      <w:pPr>
        <w:autoSpaceDE w:val="0"/>
        <w:autoSpaceDN w:val="0"/>
        <w:adjustRightInd w:val="0"/>
        <w:jc w:val="center"/>
        <w:rPr>
          <w:rFonts w:ascii="Book Antiqua" w:eastAsia="TimesNewRomanPSMT" w:hAnsi="Book Antiqua" w:cs="Garamond"/>
          <w:color w:val="000000"/>
          <w:sz w:val="28"/>
          <w:szCs w:val="28"/>
        </w:rPr>
      </w:pPr>
      <w:r w:rsidRPr="0052580F">
        <w:rPr>
          <w:rFonts w:ascii="Book Antiqua" w:eastAsia="Garamond-Bold" w:hAnsi="Book Antiqua" w:cs="Garamond-Bold"/>
          <w:b/>
          <w:bCs/>
          <w:color w:val="000000"/>
          <w:sz w:val="28"/>
          <w:szCs w:val="28"/>
        </w:rPr>
        <w:t xml:space="preserve">Telephone: </w:t>
      </w:r>
      <w:r w:rsidRPr="0052580F">
        <w:rPr>
          <w:rFonts w:ascii="Book Antiqua" w:eastAsia="TimesNewRomanPSMT" w:hAnsi="Book Antiqua" w:cs="Garamond"/>
          <w:color w:val="000000"/>
          <w:sz w:val="28"/>
          <w:szCs w:val="28"/>
        </w:rPr>
        <w:t>+1-925-3991568</w:t>
      </w:r>
    </w:p>
    <w:p w14:paraId="055DC277" w14:textId="77777777" w:rsidR="00CF741B" w:rsidRPr="0052580F" w:rsidRDefault="00CF741B" w:rsidP="00CF741B">
      <w:pPr>
        <w:autoSpaceDE w:val="0"/>
        <w:autoSpaceDN w:val="0"/>
        <w:adjustRightInd w:val="0"/>
        <w:jc w:val="center"/>
        <w:rPr>
          <w:rFonts w:ascii="Book Antiqua" w:eastAsia="TimesNewRomanPSMT" w:hAnsi="Book Antiqua" w:cs="Garamond"/>
          <w:color w:val="D56400"/>
          <w:sz w:val="28"/>
          <w:szCs w:val="28"/>
        </w:rPr>
      </w:pPr>
      <w:r w:rsidRPr="0052580F">
        <w:rPr>
          <w:rFonts w:ascii="Book Antiqua" w:eastAsia="Garamond-Bold" w:hAnsi="Book Antiqua" w:cs="Garamond-Bold"/>
          <w:b/>
          <w:bCs/>
          <w:color w:val="000000"/>
          <w:sz w:val="28"/>
          <w:szCs w:val="28"/>
        </w:rPr>
        <w:t xml:space="preserve">E-mail: </w:t>
      </w:r>
      <w:r w:rsidRPr="0052580F">
        <w:rPr>
          <w:rFonts w:ascii="Book Antiqua" w:eastAsia="TimesNewRomanPSMT" w:hAnsi="Book Antiqua" w:cs="Garamond"/>
          <w:color w:val="D56400"/>
          <w:sz w:val="28"/>
          <w:szCs w:val="28"/>
        </w:rPr>
        <w:t>bpgoffice@wjgnet.com</w:t>
      </w:r>
    </w:p>
    <w:p w14:paraId="78F9FBA9" w14:textId="77777777" w:rsidR="00CF741B" w:rsidRPr="0052580F" w:rsidRDefault="00CF741B" w:rsidP="00CF741B">
      <w:pPr>
        <w:autoSpaceDE w:val="0"/>
        <w:autoSpaceDN w:val="0"/>
        <w:adjustRightInd w:val="0"/>
        <w:jc w:val="center"/>
        <w:rPr>
          <w:rFonts w:ascii="Book Antiqua" w:eastAsia="TimesNewRomanPSMT" w:hAnsi="Book Antiqua" w:cs="Garamond"/>
          <w:color w:val="D56400"/>
          <w:sz w:val="28"/>
          <w:szCs w:val="28"/>
        </w:rPr>
      </w:pPr>
      <w:r w:rsidRPr="0052580F">
        <w:rPr>
          <w:rFonts w:ascii="Book Antiqua" w:eastAsia="Garamond-Bold" w:hAnsi="Book Antiqua" w:cs="Garamond-Bold"/>
          <w:b/>
          <w:bCs/>
          <w:color w:val="000000"/>
          <w:sz w:val="28"/>
          <w:szCs w:val="28"/>
        </w:rPr>
        <w:t xml:space="preserve">Help Desk: </w:t>
      </w:r>
      <w:r w:rsidRPr="0052580F">
        <w:rPr>
          <w:rFonts w:ascii="Book Antiqua" w:eastAsia="TimesNewRomanPSMT" w:hAnsi="Book Antiqua" w:cs="Garamond"/>
          <w:color w:val="D56400"/>
          <w:sz w:val="28"/>
          <w:szCs w:val="28"/>
        </w:rPr>
        <w:t>https://www.f6publishing.com/helpdesk</w:t>
      </w:r>
    </w:p>
    <w:p w14:paraId="29387796" w14:textId="77777777" w:rsidR="00CF741B" w:rsidRPr="0052580F" w:rsidRDefault="00CF741B" w:rsidP="00CF741B">
      <w:pPr>
        <w:jc w:val="center"/>
        <w:rPr>
          <w:rFonts w:ascii="Book Antiqua" w:hAnsi="Book Antiqua"/>
        </w:rPr>
      </w:pPr>
      <w:r w:rsidRPr="0052580F">
        <w:rPr>
          <w:rFonts w:ascii="Book Antiqua" w:eastAsia="TimesNewRomanPSMT" w:hAnsi="Book Antiqua" w:cs="Garamond"/>
          <w:color w:val="D56400"/>
          <w:sz w:val="28"/>
          <w:szCs w:val="28"/>
        </w:rPr>
        <w:t>https://www.wjgnet.com</w:t>
      </w:r>
    </w:p>
    <w:p w14:paraId="76506C43" w14:textId="77777777" w:rsidR="00CF741B" w:rsidRPr="0052580F" w:rsidRDefault="00CF741B" w:rsidP="00CF741B">
      <w:pPr>
        <w:jc w:val="center"/>
        <w:rPr>
          <w:rFonts w:ascii="Book Antiqua" w:hAnsi="Book Antiqua"/>
        </w:rPr>
      </w:pPr>
    </w:p>
    <w:p w14:paraId="06563E14" w14:textId="77777777" w:rsidR="00CF741B" w:rsidRPr="0052580F" w:rsidRDefault="00CF741B" w:rsidP="00CF741B">
      <w:pPr>
        <w:jc w:val="center"/>
        <w:rPr>
          <w:rFonts w:ascii="Book Antiqua" w:hAnsi="Book Antiqua"/>
        </w:rPr>
      </w:pPr>
    </w:p>
    <w:p w14:paraId="359842C8" w14:textId="77777777" w:rsidR="00CF741B" w:rsidRPr="0052580F" w:rsidRDefault="00CF741B" w:rsidP="00CF741B">
      <w:pPr>
        <w:jc w:val="center"/>
        <w:rPr>
          <w:rFonts w:ascii="Book Antiqua" w:hAnsi="Book Antiqua"/>
        </w:rPr>
      </w:pPr>
    </w:p>
    <w:p w14:paraId="2D46D15E" w14:textId="77777777" w:rsidR="00CF741B" w:rsidRPr="0052580F" w:rsidRDefault="00CF741B" w:rsidP="00CF741B">
      <w:pPr>
        <w:jc w:val="center"/>
        <w:rPr>
          <w:rFonts w:ascii="Book Antiqua" w:hAnsi="Book Antiqua"/>
        </w:rPr>
      </w:pPr>
      <w:r w:rsidRPr="0052580F">
        <w:rPr>
          <w:rFonts w:ascii="Book Antiqua" w:hAnsi="Book Antiqua"/>
          <w:noProof/>
          <w:lang w:eastAsia="zh-CN"/>
        </w:rPr>
        <w:drawing>
          <wp:inline distT="0" distB="0" distL="0" distR="0" wp14:anchorId="3B204B0C" wp14:editId="60EBD1CA">
            <wp:extent cx="1447800" cy="1440180"/>
            <wp:effectExtent l="0" t="0" r="0" b="7620"/>
            <wp:docPr id="17" name="图片 1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DACD68" w14:textId="77777777" w:rsidR="00CF741B" w:rsidRPr="0052580F" w:rsidRDefault="00CF741B" w:rsidP="00CF741B">
      <w:pPr>
        <w:jc w:val="center"/>
        <w:rPr>
          <w:rFonts w:ascii="Book Antiqua" w:hAnsi="Book Antiqua"/>
        </w:rPr>
      </w:pPr>
    </w:p>
    <w:p w14:paraId="3506C27C" w14:textId="77777777" w:rsidR="00CF741B" w:rsidRPr="0052580F" w:rsidRDefault="00CF741B" w:rsidP="00CF741B">
      <w:pPr>
        <w:jc w:val="center"/>
        <w:rPr>
          <w:rFonts w:ascii="Book Antiqua" w:hAnsi="Book Antiqua"/>
        </w:rPr>
      </w:pPr>
    </w:p>
    <w:p w14:paraId="5F5FCF42" w14:textId="77777777" w:rsidR="00CF741B" w:rsidRPr="0052580F" w:rsidRDefault="00CF741B" w:rsidP="00CF741B">
      <w:pPr>
        <w:jc w:val="center"/>
        <w:rPr>
          <w:rFonts w:ascii="Book Antiqua" w:hAnsi="Book Antiqua"/>
        </w:rPr>
      </w:pPr>
    </w:p>
    <w:p w14:paraId="799F0A5D" w14:textId="77777777" w:rsidR="00CF741B" w:rsidRPr="0052580F" w:rsidRDefault="00CF741B" w:rsidP="00CF741B">
      <w:pPr>
        <w:jc w:val="right"/>
        <w:rPr>
          <w:rFonts w:ascii="Book Antiqua" w:hAnsi="Book Antiqua"/>
          <w:color w:val="000000" w:themeColor="text1"/>
        </w:rPr>
      </w:pPr>
    </w:p>
    <w:p w14:paraId="655D877F" w14:textId="77777777" w:rsidR="00CF741B" w:rsidRPr="00763D22" w:rsidRDefault="00CF741B" w:rsidP="00CF741B">
      <w:pPr>
        <w:jc w:val="center"/>
        <w:rPr>
          <w:rFonts w:ascii="Book Antiqua" w:hAnsi="Book Antiqua"/>
          <w:color w:val="000000" w:themeColor="text1"/>
        </w:rPr>
      </w:pPr>
      <w:r w:rsidRPr="0052580F">
        <w:rPr>
          <w:rFonts w:ascii="Book Antiqua" w:eastAsia="BookAntiqua-Bold" w:hAnsi="Book Antiqua" w:cs="BookAntiqua-Bold"/>
          <w:b/>
          <w:bCs/>
          <w:color w:val="000000" w:themeColor="text1"/>
        </w:rPr>
        <w:t>© 2021 Baishideng Publishing Group Inc. All rights reserved.</w:t>
      </w:r>
      <w:r w:rsidRPr="0052580F">
        <w:rPr>
          <w:rFonts w:ascii="Book Antiqua" w:hAnsi="Book Antiqua"/>
          <w:color w:val="000000" w:themeColor="text1"/>
        </w:rPr>
        <w:fldChar w:fldCharType="begin"/>
      </w:r>
      <w:r w:rsidRPr="0052580F">
        <w:rPr>
          <w:rFonts w:ascii="Book Antiqua" w:hAnsi="Book Antiqua"/>
          <w:color w:val="000000" w:themeColor="text1"/>
        </w:rPr>
        <w:instrText xml:space="preserve"> ADDIN EN.REFLIST </w:instrText>
      </w:r>
      <w:r w:rsidRPr="0052580F">
        <w:rPr>
          <w:rFonts w:ascii="Book Antiqua" w:hAnsi="Book Antiqua"/>
          <w:color w:val="000000" w:themeColor="text1"/>
        </w:rPr>
        <w:fldChar w:fldCharType="end"/>
      </w:r>
      <w:bookmarkStart w:id="33" w:name="_GoBack"/>
      <w:bookmarkEnd w:id="33"/>
    </w:p>
    <w:p w14:paraId="58823BE9" w14:textId="77777777" w:rsidR="00731AAE" w:rsidRPr="0086447B" w:rsidRDefault="00731AAE" w:rsidP="00F97E6B">
      <w:pPr>
        <w:adjustRightInd w:val="0"/>
        <w:snapToGrid w:val="0"/>
        <w:spacing w:line="360" w:lineRule="auto"/>
        <w:jc w:val="both"/>
        <w:rPr>
          <w:rFonts w:ascii="Book Antiqua" w:hAnsi="Book Antiqua"/>
        </w:rPr>
      </w:pPr>
    </w:p>
    <w:sectPr w:rsidR="00731AAE" w:rsidRPr="008644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3302B" w14:textId="77777777" w:rsidR="00500E68" w:rsidRDefault="00500E68" w:rsidP="00D611FD">
      <w:r>
        <w:separator/>
      </w:r>
    </w:p>
  </w:endnote>
  <w:endnote w:type="continuationSeparator" w:id="0">
    <w:p w14:paraId="0E280CEA" w14:textId="77777777" w:rsidR="00500E68" w:rsidRDefault="00500E68" w:rsidP="00D6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6926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30599BF" w14:textId="0AA46B2B" w:rsidR="00F97E6B" w:rsidRPr="00F97E6B" w:rsidRDefault="00F97E6B" w:rsidP="00F97E6B">
            <w:pPr>
              <w:pStyle w:val="a8"/>
              <w:jc w:val="right"/>
              <w:rPr>
                <w:rFonts w:ascii="Book Antiqua" w:hAnsi="Book Antiqua"/>
                <w:sz w:val="24"/>
                <w:szCs w:val="24"/>
              </w:rPr>
            </w:pPr>
            <w:r w:rsidRPr="00EF0480">
              <w:rPr>
                <w:rFonts w:ascii="Book Antiqua" w:hAnsi="Book Antiqua"/>
                <w:sz w:val="24"/>
                <w:szCs w:val="24"/>
                <w:lang w:val="zh-CN" w:eastAsia="zh-CN"/>
              </w:rPr>
              <w:t xml:space="preserve"> </w:t>
            </w:r>
            <w:r w:rsidRPr="00F54B34">
              <w:rPr>
                <w:rFonts w:ascii="Book Antiqua" w:hAnsi="Book Antiqua"/>
                <w:sz w:val="24"/>
                <w:szCs w:val="24"/>
              </w:rPr>
              <w:fldChar w:fldCharType="begin"/>
            </w:r>
            <w:r w:rsidRPr="00F54B34">
              <w:rPr>
                <w:rFonts w:ascii="Book Antiqua" w:hAnsi="Book Antiqua"/>
                <w:sz w:val="24"/>
                <w:szCs w:val="24"/>
              </w:rPr>
              <w:instrText>PAGE</w:instrText>
            </w:r>
            <w:r w:rsidRPr="00F54B34">
              <w:rPr>
                <w:rFonts w:ascii="Book Antiqua" w:hAnsi="Book Antiqua"/>
                <w:sz w:val="24"/>
                <w:szCs w:val="24"/>
              </w:rPr>
              <w:fldChar w:fldCharType="separate"/>
            </w:r>
            <w:r w:rsidR="0052580F">
              <w:rPr>
                <w:rFonts w:ascii="Book Antiqua" w:hAnsi="Book Antiqua"/>
                <w:noProof/>
                <w:sz w:val="24"/>
                <w:szCs w:val="24"/>
              </w:rPr>
              <w:t>4</w:t>
            </w:r>
            <w:r w:rsidRPr="00F54B34">
              <w:rPr>
                <w:rFonts w:ascii="Book Antiqua" w:hAnsi="Book Antiqua"/>
                <w:sz w:val="24"/>
                <w:szCs w:val="24"/>
              </w:rPr>
              <w:fldChar w:fldCharType="end"/>
            </w:r>
            <w:r w:rsidRPr="00EF0480">
              <w:rPr>
                <w:rFonts w:ascii="Book Antiqua" w:hAnsi="Book Antiqua"/>
                <w:sz w:val="24"/>
                <w:szCs w:val="24"/>
                <w:lang w:val="zh-CN" w:eastAsia="zh-CN"/>
              </w:rPr>
              <w:t xml:space="preserve"> / </w:t>
            </w:r>
            <w:r w:rsidRPr="00F54B34">
              <w:rPr>
                <w:rFonts w:ascii="Book Antiqua" w:hAnsi="Book Antiqua"/>
                <w:sz w:val="24"/>
                <w:szCs w:val="24"/>
              </w:rPr>
              <w:fldChar w:fldCharType="begin"/>
            </w:r>
            <w:r w:rsidRPr="00F54B34">
              <w:rPr>
                <w:rFonts w:ascii="Book Antiqua" w:hAnsi="Book Antiqua"/>
                <w:sz w:val="24"/>
                <w:szCs w:val="24"/>
              </w:rPr>
              <w:instrText>NUMPAGES</w:instrText>
            </w:r>
            <w:r w:rsidRPr="00F54B34">
              <w:rPr>
                <w:rFonts w:ascii="Book Antiqua" w:hAnsi="Book Antiqua"/>
                <w:sz w:val="24"/>
                <w:szCs w:val="24"/>
              </w:rPr>
              <w:fldChar w:fldCharType="separate"/>
            </w:r>
            <w:r w:rsidR="0052580F">
              <w:rPr>
                <w:rFonts w:ascii="Book Antiqua" w:hAnsi="Book Antiqua"/>
                <w:noProof/>
                <w:sz w:val="24"/>
                <w:szCs w:val="24"/>
              </w:rPr>
              <w:t>65</w:t>
            </w:r>
            <w:r w:rsidRPr="00F54B34">
              <w:rPr>
                <w:rFonts w:ascii="Book Antiqua" w:hAnsi="Book Antiqua"/>
                <w:sz w:val="24"/>
                <w:szCs w:val="24"/>
              </w:rPr>
              <w:fldChar w:fldCharType="end"/>
            </w:r>
          </w:p>
        </w:sdtContent>
      </w:sdt>
    </w:sdtContent>
  </w:sdt>
  <w:p w14:paraId="09C6317C" w14:textId="77777777" w:rsidR="00F97E6B" w:rsidRDefault="00F97E6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9403655"/>
      <w:docPartObj>
        <w:docPartGallery w:val="Page Numbers (Bottom of Page)"/>
        <w:docPartUnique/>
      </w:docPartObj>
    </w:sdtPr>
    <w:sdtEndPr/>
    <w:sdtContent>
      <w:sdt>
        <w:sdtPr>
          <w:rPr>
            <w:rFonts w:ascii="Book Antiqua" w:hAnsi="Book Antiqua"/>
            <w:sz w:val="24"/>
            <w:szCs w:val="24"/>
          </w:rPr>
          <w:id w:val="1788331"/>
          <w:docPartObj>
            <w:docPartGallery w:val="Page Numbers (Top of Page)"/>
            <w:docPartUnique/>
          </w:docPartObj>
        </w:sdtPr>
        <w:sdtEndPr/>
        <w:sdtContent>
          <w:p w14:paraId="33271344" w14:textId="0E664B06" w:rsidR="00F56766" w:rsidRPr="00F54B34" w:rsidRDefault="00F56766" w:rsidP="00F56766">
            <w:pPr>
              <w:pStyle w:val="a8"/>
              <w:jc w:val="right"/>
              <w:rPr>
                <w:rFonts w:ascii="Book Antiqua" w:hAnsi="Book Antiqua"/>
                <w:sz w:val="24"/>
                <w:szCs w:val="24"/>
              </w:rPr>
            </w:pPr>
            <w:r w:rsidRPr="00F54B34">
              <w:rPr>
                <w:rFonts w:ascii="Book Antiqua" w:hAnsi="Book Antiqua"/>
                <w:sz w:val="24"/>
                <w:szCs w:val="24"/>
                <w:lang w:val="zh-CN" w:eastAsia="zh-CN"/>
              </w:rPr>
              <w:t xml:space="preserve"> </w:t>
            </w:r>
            <w:r w:rsidRPr="00F54B34">
              <w:rPr>
                <w:rFonts w:ascii="Book Antiqua" w:hAnsi="Book Antiqua"/>
                <w:sz w:val="24"/>
                <w:szCs w:val="24"/>
              </w:rPr>
              <w:fldChar w:fldCharType="begin"/>
            </w:r>
            <w:r w:rsidRPr="00F54B34">
              <w:rPr>
                <w:rFonts w:ascii="Book Antiqua" w:hAnsi="Book Antiqua"/>
                <w:sz w:val="24"/>
                <w:szCs w:val="24"/>
              </w:rPr>
              <w:instrText>PAGE</w:instrText>
            </w:r>
            <w:r w:rsidRPr="00F54B34">
              <w:rPr>
                <w:rFonts w:ascii="Book Antiqua" w:hAnsi="Book Antiqua"/>
                <w:sz w:val="24"/>
                <w:szCs w:val="24"/>
              </w:rPr>
              <w:fldChar w:fldCharType="separate"/>
            </w:r>
            <w:r w:rsidR="0052580F">
              <w:rPr>
                <w:rFonts w:ascii="Book Antiqua" w:hAnsi="Book Antiqua"/>
                <w:noProof/>
                <w:sz w:val="24"/>
                <w:szCs w:val="24"/>
              </w:rPr>
              <w:t>65</w:t>
            </w:r>
            <w:r w:rsidRPr="00F54B34">
              <w:rPr>
                <w:rFonts w:ascii="Book Antiqua" w:hAnsi="Book Antiqua"/>
                <w:sz w:val="24"/>
                <w:szCs w:val="24"/>
              </w:rPr>
              <w:fldChar w:fldCharType="end"/>
            </w:r>
            <w:r w:rsidRPr="00F54B34">
              <w:rPr>
                <w:rFonts w:ascii="Book Antiqua" w:hAnsi="Book Antiqua"/>
                <w:sz w:val="24"/>
                <w:szCs w:val="24"/>
                <w:lang w:val="zh-CN" w:eastAsia="zh-CN"/>
              </w:rPr>
              <w:t xml:space="preserve"> / </w:t>
            </w:r>
            <w:r w:rsidRPr="00F54B34">
              <w:rPr>
                <w:rFonts w:ascii="Book Antiqua" w:hAnsi="Book Antiqua"/>
                <w:sz w:val="24"/>
                <w:szCs w:val="24"/>
              </w:rPr>
              <w:fldChar w:fldCharType="begin"/>
            </w:r>
            <w:r w:rsidRPr="00F54B34">
              <w:rPr>
                <w:rFonts w:ascii="Book Antiqua" w:hAnsi="Book Antiqua"/>
                <w:sz w:val="24"/>
                <w:szCs w:val="24"/>
              </w:rPr>
              <w:instrText>NUMPAGES</w:instrText>
            </w:r>
            <w:r w:rsidRPr="00F54B34">
              <w:rPr>
                <w:rFonts w:ascii="Book Antiqua" w:hAnsi="Book Antiqua"/>
                <w:sz w:val="24"/>
                <w:szCs w:val="24"/>
              </w:rPr>
              <w:fldChar w:fldCharType="separate"/>
            </w:r>
            <w:r w:rsidR="0052580F">
              <w:rPr>
                <w:rFonts w:ascii="Book Antiqua" w:hAnsi="Book Antiqua"/>
                <w:noProof/>
                <w:sz w:val="24"/>
                <w:szCs w:val="24"/>
              </w:rPr>
              <w:t>65</w:t>
            </w:r>
            <w:r w:rsidRPr="00F54B34">
              <w:rPr>
                <w:rFonts w:ascii="Book Antiqua" w:hAnsi="Book Antiqua"/>
                <w:sz w:val="24"/>
                <w:szCs w:val="24"/>
              </w:rPr>
              <w:fldChar w:fldCharType="end"/>
            </w:r>
          </w:p>
        </w:sdtContent>
      </w:sdt>
    </w:sdtContent>
  </w:sdt>
  <w:p w14:paraId="3C53CC50" w14:textId="77777777" w:rsidR="00DE2645" w:rsidRDefault="00DE26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7A3A7" w14:textId="77777777" w:rsidR="00500E68" w:rsidRDefault="00500E68" w:rsidP="00D611FD">
      <w:r>
        <w:separator/>
      </w:r>
    </w:p>
  </w:footnote>
  <w:footnote w:type="continuationSeparator" w:id="0">
    <w:p w14:paraId="7260741C" w14:textId="77777777" w:rsidR="00500E68" w:rsidRDefault="00500E68" w:rsidP="00D611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9020B"/>
    <w:multiLevelType w:val="hybridMultilevel"/>
    <w:tmpl w:val="68DAF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8842FF3"/>
    <w:multiLevelType w:val="hybridMultilevel"/>
    <w:tmpl w:val="7D26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117207F"/>
    <w:multiLevelType w:val="hybridMultilevel"/>
    <w:tmpl w:val="B0F64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465A89"/>
    <w:multiLevelType w:val="multilevel"/>
    <w:tmpl w:val="088A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661DE4"/>
    <w:multiLevelType w:val="hybridMultilevel"/>
    <w:tmpl w:val="C8D67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0C96"/>
    <w:rsid w:val="000E5E10"/>
    <w:rsid w:val="00142A2E"/>
    <w:rsid w:val="0014580A"/>
    <w:rsid w:val="00164420"/>
    <w:rsid w:val="00165148"/>
    <w:rsid w:val="00176C34"/>
    <w:rsid w:val="001828EC"/>
    <w:rsid w:val="001C4540"/>
    <w:rsid w:val="001E5426"/>
    <w:rsid w:val="00220446"/>
    <w:rsid w:val="0023679D"/>
    <w:rsid w:val="00245088"/>
    <w:rsid w:val="00250F9D"/>
    <w:rsid w:val="002A12F3"/>
    <w:rsid w:val="002A41E5"/>
    <w:rsid w:val="002F2A07"/>
    <w:rsid w:val="0030069C"/>
    <w:rsid w:val="00326852"/>
    <w:rsid w:val="00332DA3"/>
    <w:rsid w:val="00340E30"/>
    <w:rsid w:val="00367684"/>
    <w:rsid w:val="003C3BB6"/>
    <w:rsid w:val="003C4E89"/>
    <w:rsid w:val="004077D1"/>
    <w:rsid w:val="00411A14"/>
    <w:rsid w:val="00447E95"/>
    <w:rsid w:val="004754D2"/>
    <w:rsid w:val="004C1444"/>
    <w:rsid w:val="004C2CB2"/>
    <w:rsid w:val="004D7716"/>
    <w:rsid w:val="00500E68"/>
    <w:rsid w:val="0052580F"/>
    <w:rsid w:val="00546023"/>
    <w:rsid w:val="005471D4"/>
    <w:rsid w:val="00547E3F"/>
    <w:rsid w:val="00556EBE"/>
    <w:rsid w:val="00574F1B"/>
    <w:rsid w:val="006266B0"/>
    <w:rsid w:val="00664061"/>
    <w:rsid w:val="00684419"/>
    <w:rsid w:val="00731AAE"/>
    <w:rsid w:val="00761AC7"/>
    <w:rsid w:val="008165B5"/>
    <w:rsid w:val="00854435"/>
    <w:rsid w:val="0086447B"/>
    <w:rsid w:val="008848BC"/>
    <w:rsid w:val="00896DAC"/>
    <w:rsid w:val="00896DBD"/>
    <w:rsid w:val="008A7648"/>
    <w:rsid w:val="008E1621"/>
    <w:rsid w:val="009A6B45"/>
    <w:rsid w:val="009D17C2"/>
    <w:rsid w:val="00A77B3E"/>
    <w:rsid w:val="00AC642A"/>
    <w:rsid w:val="00B13E8D"/>
    <w:rsid w:val="00B168AD"/>
    <w:rsid w:val="00B4103A"/>
    <w:rsid w:val="00B7495A"/>
    <w:rsid w:val="00B85169"/>
    <w:rsid w:val="00C22CDF"/>
    <w:rsid w:val="00C65C85"/>
    <w:rsid w:val="00CA2A55"/>
    <w:rsid w:val="00CA3009"/>
    <w:rsid w:val="00CF741B"/>
    <w:rsid w:val="00D05663"/>
    <w:rsid w:val="00D13C76"/>
    <w:rsid w:val="00D320CA"/>
    <w:rsid w:val="00D355BB"/>
    <w:rsid w:val="00D376D7"/>
    <w:rsid w:val="00D611FD"/>
    <w:rsid w:val="00DC30D1"/>
    <w:rsid w:val="00DD3E98"/>
    <w:rsid w:val="00DE04C8"/>
    <w:rsid w:val="00DE2645"/>
    <w:rsid w:val="00DF4B09"/>
    <w:rsid w:val="00E01AEC"/>
    <w:rsid w:val="00E14424"/>
    <w:rsid w:val="00E26312"/>
    <w:rsid w:val="00E97359"/>
    <w:rsid w:val="00ED7027"/>
    <w:rsid w:val="00ED73EF"/>
    <w:rsid w:val="00EF0480"/>
    <w:rsid w:val="00EF0534"/>
    <w:rsid w:val="00F231A9"/>
    <w:rsid w:val="00F32936"/>
    <w:rsid w:val="00F54B34"/>
    <w:rsid w:val="00F56766"/>
    <w:rsid w:val="00F817A9"/>
    <w:rsid w:val="00F838FF"/>
    <w:rsid w:val="00F92E5E"/>
    <w:rsid w:val="00F97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E8E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uiPriority="99"/>
    <w:lsdException w:name="footer" w:uiPriority="99"/>
    <w:lsdException w:name="caption" w:qFormat="1"/>
    <w:lsdException w:name="annotation reference" w:uiPriority="99"/>
    <w:lsdException w:name="lin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30069C"/>
    <w:pPr>
      <w:keepNext/>
      <w:spacing w:line="360" w:lineRule="auto"/>
      <w:outlineLvl w:val="0"/>
    </w:pPr>
    <w:rPr>
      <w:rFonts w:ascii="Arial" w:eastAsia="宋体" w:hAnsi="Arial" w:cs="Arial"/>
      <w:b/>
      <w:bCs/>
      <w:noProof/>
      <w:sz w:val="28"/>
      <w:lang w:val="en-GB"/>
    </w:rPr>
  </w:style>
  <w:style w:type="paragraph" w:styleId="2">
    <w:name w:val="heading 2"/>
    <w:basedOn w:val="a"/>
    <w:next w:val="a"/>
    <w:link w:val="2Char"/>
    <w:uiPriority w:val="9"/>
    <w:semiHidden/>
    <w:unhideWhenUsed/>
    <w:qFormat/>
    <w:rsid w:val="0030069C"/>
    <w:pPr>
      <w:keepNext/>
      <w:keepLines/>
      <w:spacing w:before="200" w:line="259" w:lineRule="auto"/>
      <w:outlineLvl w:val="1"/>
    </w:pPr>
    <w:rPr>
      <w:rFonts w:asciiTheme="majorHAnsi" w:eastAsiaTheme="majorEastAsia" w:hAnsiTheme="majorHAnsi" w:cstheme="majorBidi"/>
      <w:b/>
      <w:bCs/>
      <w:color w:val="4F81BD" w:themeColor="accent1"/>
      <w:sz w:val="26"/>
      <w:szCs w:val="26"/>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96DAC"/>
    <w:rPr>
      <w:sz w:val="21"/>
      <w:szCs w:val="21"/>
    </w:rPr>
  </w:style>
  <w:style w:type="paragraph" w:styleId="a4">
    <w:name w:val="annotation text"/>
    <w:basedOn w:val="a"/>
    <w:link w:val="Char"/>
    <w:uiPriority w:val="99"/>
    <w:unhideWhenUsed/>
    <w:qFormat/>
    <w:rsid w:val="00896DAC"/>
  </w:style>
  <w:style w:type="character" w:customStyle="1" w:styleId="Char">
    <w:name w:val="批注文字 Char"/>
    <w:basedOn w:val="a0"/>
    <w:link w:val="a4"/>
    <w:uiPriority w:val="99"/>
    <w:qFormat/>
    <w:rsid w:val="00896DAC"/>
    <w:rPr>
      <w:sz w:val="24"/>
      <w:szCs w:val="24"/>
    </w:rPr>
  </w:style>
  <w:style w:type="paragraph" w:styleId="a5">
    <w:name w:val="annotation subject"/>
    <w:basedOn w:val="a4"/>
    <w:next w:val="a4"/>
    <w:link w:val="Char0"/>
    <w:uiPriority w:val="99"/>
    <w:semiHidden/>
    <w:unhideWhenUsed/>
    <w:rsid w:val="00896DAC"/>
    <w:rPr>
      <w:b/>
      <w:bCs/>
    </w:rPr>
  </w:style>
  <w:style w:type="character" w:customStyle="1" w:styleId="Char0">
    <w:name w:val="批注主题 Char"/>
    <w:basedOn w:val="Char"/>
    <w:link w:val="a5"/>
    <w:uiPriority w:val="99"/>
    <w:semiHidden/>
    <w:rsid w:val="00896DAC"/>
    <w:rPr>
      <w:b/>
      <w:bCs/>
      <w:sz w:val="24"/>
      <w:szCs w:val="24"/>
    </w:rPr>
  </w:style>
  <w:style w:type="character" w:customStyle="1" w:styleId="15">
    <w:name w:val="15"/>
    <w:basedOn w:val="a0"/>
    <w:rsid w:val="00176C34"/>
    <w:rPr>
      <w:rFonts w:ascii="Times New Roman" w:hAnsi="Times New Roman" w:cs="Times New Roman" w:hint="default"/>
    </w:rPr>
  </w:style>
  <w:style w:type="paragraph" w:styleId="a6">
    <w:name w:val="Balloon Text"/>
    <w:basedOn w:val="a"/>
    <w:link w:val="Char1"/>
    <w:uiPriority w:val="99"/>
    <w:rsid w:val="00F838FF"/>
    <w:rPr>
      <w:rFonts w:ascii="Segoe UI" w:hAnsi="Segoe UI" w:cs="Segoe UI"/>
      <w:sz w:val="18"/>
      <w:szCs w:val="18"/>
    </w:rPr>
  </w:style>
  <w:style w:type="character" w:customStyle="1" w:styleId="Char1">
    <w:name w:val="批注框文本 Char"/>
    <w:basedOn w:val="a0"/>
    <w:link w:val="a6"/>
    <w:uiPriority w:val="99"/>
    <w:rsid w:val="00F838FF"/>
    <w:rPr>
      <w:rFonts w:ascii="Segoe UI" w:hAnsi="Segoe UI" w:cs="Segoe UI"/>
      <w:sz w:val="18"/>
      <w:szCs w:val="18"/>
    </w:rPr>
  </w:style>
  <w:style w:type="paragraph" w:styleId="a7">
    <w:name w:val="header"/>
    <w:basedOn w:val="a"/>
    <w:link w:val="Char2"/>
    <w:uiPriority w:val="99"/>
    <w:unhideWhenUsed/>
    <w:rsid w:val="00D611F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D611FD"/>
    <w:rPr>
      <w:sz w:val="18"/>
      <w:szCs w:val="18"/>
    </w:rPr>
  </w:style>
  <w:style w:type="paragraph" w:styleId="a8">
    <w:name w:val="footer"/>
    <w:basedOn w:val="a"/>
    <w:link w:val="Char3"/>
    <w:uiPriority w:val="99"/>
    <w:unhideWhenUsed/>
    <w:rsid w:val="00D611FD"/>
    <w:pPr>
      <w:tabs>
        <w:tab w:val="center" w:pos="4153"/>
        <w:tab w:val="right" w:pos="8306"/>
      </w:tabs>
      <w:snapToGrid w:val="0"/>
    </w:pPr>
    <w:rPr>
      <w:sz w:val="18"/>
      <w:szCs w:val="18"/>
    </w:rPr>
  </w:style>
  <w:style w:type="character" w:customStyle="1" w:styleId="Char3">
    <w:name w:val="页脚 Char"/>
    <w:basedOn w:val="a0"/>
    <w:link w:val="a8"/>
    <w:uiPriority w:val="99"/>
    <w:rsid w:val="00D611FD"/>
    <w:rPr>
      <w:sz w:val="18"/>
      <w:szCs w:val="18"/>
    </w:rPr>
  </w:style>
  <w:style w:type="character" w:customStyle="1" w:styleId="1Char">
    <w:name w:val="标题 1 Char"/>
    <w:basedOn w:val="a0"/>
    <w:link w:val="1"/>
    <w:rsid w:val="0030069C"/>
    <w:rPr>
      <w:rFonts w:ascii="Arial" w:eastAsia="宋体" w:hAnsi="Arial" w:cs="Arial"/>
      <w:b/>
      <w:bCs/>
      <w:noProof/>
      <w:sz w:val="28"/>
      <w:szCs w:val="24"/>
      <w:lang w:val="en-GB"/>
    </w:rPr>
  </w:style>
  <w:style w:type="character" w:customStyle="1" w:styleId="2Char">
    <w:name w:val="标题 2 Char"/>
    <w:basedOn w:val="a0"/>
    <w:link w:val="2"/>
    <w:uiPriority w:val="9"/>
    <w:semiHidden/>
    <w:rsid w:val="0030069C"/>
    <w:rPr>
      <w:rFonts w:asciiTheme="majorHAnsi" w:eastAsiaTheme="majorEastAsia" w:hAnsiTheme="majorHAnsi" w:cstheme="majorBidi"/>
      <w:b/>
      <w:bCs/>
      <w:color w:val="4F81BD" w:themeColor="accent1"/>
      <w:sz w:val="26"/>
      <w:szCs w:val="26"/>
      <w:lang w:val="de-DE" w:eastAsia="de-DE"/>
    </w:rPr>
  </w:style>
  <w:style w:type="paragraph" w:customStyle="1" w:styleId="Default">
    <w:name w:val="Default"/>
    <w:basedOn w:val="a"/>
    <w:rsid w:val="0030069C"/>
    <w:pPr>
      <w:autoSpaceDE w:val="0"/>
      <w:autoSpaceDN w:val="0"/>
    </w:pPr>
    <w:rPr>
      <w:rFonts w:ascii="Arial" w:eastAsiaTheme="minorHAnsi" w:hAnsi="Arial" w:cs="Arial"/>
      <w:color w:val="000000"/>
      <w:lang w:val="de-DE" w:eastAsia="de-DE"/>
    </w:rPr>
  </w:style>
  <w:style w:type="paragraph" w:customStyle="1" w:styleId="Standard1">
    <w:name w:val="Standard1"/>
    <w:rsid w:val="003006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pPr>
    <w:rPr>
      <w:rFonts w:ascii="Arial" w:eastAsia="ヒラギノ角ゴ Pro W3" w:hAnsi="Arial"/>
      <w:color w:val="000000"/>
      <w:sz w:val="24"/>
      <w:lang w:eastAsia="de-DE"/>
    </w:rPr>
  </w:style>
  <w:style w:type="paragraph" w:styleId="a9">
    <w:name w:val="Normal (Web)"/>
    <w:basedOn w:val="a"/>
    <w:uiPriority w:val="99"/>
    <w:semiHidden/>
    <w:unhideWhenUsed/>
    <w:rsid w:val="0030069C"/>
    <w:pPr>
      <w:spacing w:before="100" w:beforeAutospacing="1" w:after="100" w:afterAutospacing="1"/>
    </w:pPr>
    <w:rPr>
      <w:lang w:val="de-DE" w:eastAsia="de-DE"/>
    </w:rPr>
  </w:style>
  <w:style w:type="paragraph" w:styleId="aa">
    <w:name w:val="Body Text"/>
    <w:basedOn w:val="a"/>
    <w:link w:val="Char4"/>
    <w:semiHidden/>
    <w:rsid w:val="0030069C"/>
    <w:rPr>
      <w:rFonts w:ascii="Arial" w:eastAsia="宋体" w:hAnsi="Arial" w:cs="Arial"/>
      <w:b/>
      <w:bCs/>
      <w:noProof/>
      <w:lang w:val="en-GB"/>
    </w:rPr>
  </w:style>
  <w:style w:type="character" w:customStyle="1" w:styleId="Char4">
    <w:name w:val="正文文本 Char"/>
    <w:basedOn w:val="a0"/>
    <w:link w:val="aa"/>
    <w:semiHidden/>
    <w:rsid w:val="0030069C"/>
    <w:rPr>
      <w:rFonts w:ascii="Arial" w:eastAsia="宋体" w:hAnsi="Arial" w:cs="Arial"/>
      <w:b/>
      <w:bCs/>
      <w:noProof/>
      <w:sz w:val="24"/>
      <w:szCs w:val="24"/>
      <w:lang w:val="en-GB"/>
    </w:rPr>
  </w:style>
  <w:style w:type="table" w:styleId="ab">
    <w:name w:val="Table Grid"/>
    <w:basedOn w:val="a1"/>
    <w:uiPriority w:val="59"/>
    <w:rsid w:val="0030069C"/>
    <w:rPr>
      <w:rFonts w:asciiTheme="minorHAnsi" w:eastAsia="宋体"/>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30069C"/>
    <w:rPr>
      <w:color w:val="0000FF" w:themeColor="hyperlink"/>
      <w:u w:val="single"/>
    </w:rPr>
  </w:style>
  <w:style w:type="paragraph" w:styleId="ad">
    <w:name w:val="Revision"/>
    <w:hidden/>
    <w:uiPriority w:val="99"/>
    <w:semiHidden/>
    <w:rsid w:val="0030069C"/>
    <w:rPr>
      <w:rFonts w:asciiTheme="minorHAnsi" w:eastAsia="宋体"/>
      <w:sz w:val="22"/>
      <w:szCs w:val="22"/>
      <w:lang w:val="de-DE" w:eastAsia="de-DE"/>
    </w:rPr>
  </w:style>
  <w:style w:type="character" w:styleId="ae">
    <w:name w:val="FollowedHyperlink"/>
    <w:basedOn w:val="a0"/>
    <w:uiPriority w:val="99"/>
    <w:semiHidden/>
    <w:unhideWhenUsed/>
    <w:rsid w:val="0030069C"/>
    <w:rPr>
      <w:color w:val="800080" w:themeColor="followedHyperlink"/>
      <w:u w:val="single"/>
    </w:rPr>
  </w:style>
  <w:style w:type="paragraph" w:styleId="af">
    <w:name w:val="List Paragraph"/>
    <w:basedOn w:val="a"/>
    <w:uiPriority w:val="34"/>
    <w:qFormat/>
    <w:rsid w:val="0030069C"/>
    <w:pPr>
      <w:spacing w:after="160" w:line="259" w:lineRule="auto"/>
      <w:ind w:left="720"/>
      <w:contextualSpacing/>
    </w:pPr>
    <w:rPr>
      <w:rFonts w:asciiTheme="minorHAnsi" w:eastAsia="宋体"/>
      <w:sz w:val="22"/>
      <w:szCs w:val="22"/>
      <w:lang w:val="de-DE" w:eastAsia="de-DE"/>
    </w:rPr>
  </w:style>
  <w:style w:type="character" w:customStyle="1" w:styleId="NichtaufgelsteErwhnung1">
    <w:name w:val="Nicht aufgelöste Erwähnung1"/>
    <w:basedOn w:val="a0"/>
    <w:uiPriority w:val="99"/>
    <w:semiHidden/>
    <w:unhideWhenUsed/>
    <w:rsid w:val="0030069C"/>
    <w:rPr>
      <w:color w:val="808080"/>
      <w:shd w:val="clear" w:color="auto" w:fill="E6E6E6"/>
    </w:rPr>
  </w:style>
  <w:style w:type="character" w:styleId="af0">
    <w:name w:val="line number"/>
    <w:basedOn w:val="a0"/>
    <w:uiPriority w:val="99"/>
    <w:semiHidden/>
    <w:unhideWhenUsed/>
    <w:rsid w:val="0030069C"/>
  </w:style>
  <w:style w:type="character" w:customStyle="1" w:styleId="NichtaufgelsteErwhnung2">
    <w:name w:val="Nicht aufgelöste Erwähnung2"/>
    <w:basedOn w:val="a0"/>
    <w:uiPriority w:val="99"/>
    <w:semiHidden/>
    <w:unhideWhenUsed/>
    <w:rsid w:val="0030069C"/>
    <w:rPr>
      <w:color w:val="605E5C"/>
      <w:shd w:val="clear" w:color="auto" w:fill="E1DFDD"/>
    </w:rPr>
  </w:style>
  <w:style w:type="character" w:customStyle="1" w:styleId="NichtaufgelsteErwhnung3">
    <w:name w:val="Nicht aufgelöste Erwähnung3"/>
    <w:basedOn w:val="a0"/>
    <w:uiPriority w:val="99"/>
    <w:semiHidden/>
    <w:unhideWhenUsed/>
    <w:rsid w:val="0030069C"/>
    <w:rPr>
      <w:color w:val="605E5C"/>
      <w:shd w:val="clear" w:color="auto" w:fill="E1DFDD"/>
    </w:rPr>
  </w:style>
  <w:style w:type="character" w:customStyle="1" w:styleId="UnresolvedMention1">
    <w:name w:val="Unresolved Mention1"/>
    <w:basedOn w:val="a0"/>
    <w:uiPriority w:val="99"/>
    <w:semiHidden/>
    <w:unhideWhenUsed/>
    <w:rsid w:val="0030069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uiPriority="99"/>
    <w:lsdException w:name="footer" w:uiPriority="99"/>
    <w:lsdException w:name="caption" w:qFormat="1"/>
    <w:lsdException w:name="annotation reference" w:uiPriority="99"/>
    <w:lsdException w:name="lin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30069C"/>
    <w:pPr>
      <w:keepNext/>
      <w:spacing w:line="360" w:lineRule="auto"/>
      <w:outlineLvl w:val="0"/>
    </w:pPr>
    <w:rPr>
      <w:rFonts w:ascii="Arial" w:eastAsia="宋体" w:hAnsi="Arial" w:cs="Arial"/>
      <w:b/>
      <w:bCs/>
      <w:noProof/>
      <w:sz w:val="28"/>
      <w:lang w:val="en-GB"/>
    </w:rPr>
  </w:style>
  <w:style w:type="paragraph" w:styleId="2">
    <w:name w:val="heading 2"/>
    <w:basedOn w:val="a"/>
    <w:next w:val="a"/>
    <w:link w:val="2Char"/>
    <w:uiPriority w:val="9"/>
    <w:semiHidden/>
    <w:unhideWhenUsed/>
    <w:qFormat/>
    <w:rsid w:val="0030069C"/>
    <w:pPr>
      <w:keepNext/>
      <w:keepLines/>
      <w:spacing w:before="200" w:line="259" w:lineRule="auto"/>
      <w:outlineLvl w:val="1"/>
    </w:pPr>
    <w:rPr>
      <w:rFonts w:asciiTheme="majorHAnsi" w:eastAsiaTheme="majorEastAsia" w:hAnsiTheme="majorHAnsi" w:cstheme="majorBidi"/>
      <w:b/>
      <w:bCs/>
      <w:color w:val="4F81BD" w:themeColor="accent1"/>
      <w:sz w:val="26"/>
      <w:szCs w:val="26"/>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96DAC"/>
    <w:rPr>
      <w:sz w:val="21"/>
      <w:szCs w:val="21"/>
    </w:rPr>
  </w:style>
  <w:style w:type="paragraph" w:styleId="a4">
    <w:name w:val="annotation text"/>
    <w:basedOn w:val="a"/>
    <w:link w:val="Char"/>
    <w:uiPriority w:val="99"/>
    <w:unhideWhenUsed/>
    <w:qFormat/>
    <w:rsid w:val="00896DAC"/>
  </w:style>
  <w:style w:type="character" w:customStyle="1" w:styleId="Char">
    <w:name w:val="批注文字 Char"/>
    <w:basedOn w:val="a0"/>
    <w:link w:val="a4"/>
    <w:uiPriority w:val="99"/>
    <w:qFormat/>
    <w:rsid w:val="00896DAC"/>
    <w:rPr>
      <w:sz w:val="24"/>
      <w:szCs w:val="24"/>
    </w:rPr>
  </w:style>
  <w:style w:type="paragraph" w:styleId="a5">
    <w:name w:val="annotation subject"/>
    <w:basedOn w:val="a4"/>
    <w:next w:val="a4"/>
    <w:link w:val="Char0"/>
    <w:uiPriority w:val="99"/>
    <w:semiHidden/>
    <w:unhideWhenUsed/>
    <w:rsid w:val="00896DAC"/>
    <w:rPr>
      <w:b/>
      <w:bCs/>
    </w:rPr>
  </w:style>
  <w:style w:type="character" w:customStyle="1" w:styleId="Char0">
    <w:name w:val="批注主题 Char"/>
    <w:basedOn w:val="Char"/>
    <w:link w:val="a5"/>
    <w:uiPriority w:val="99"/>
    <w:semiHidden/>
    <w:rsid w:val="00896DAC"/>
    <w:rPr>
      <w:b/>
      <w:bCs/>
      <w:sz w:val="24"/>
      <w:szCs w:val="24"/>
    </w:rPr>
  </w:style>
  <w:style w:type="character" w:customStyle="1" w:styleId="15">
    <w:name w:val="15"/>
    <w:basedOn w:val="a0"/>
    <w:rsid w:val="00176C34"/>
    <w:rPr>
      <w:rFonts w:ascii="Times New Roman" w:hAnsi="Times New Roman" w:cs="Times New Roman" w:hint="default"/>
    </w:rPr>
  </w:style>
  <w:style w:type="paragraph" w:styleId="a6">
    <w:name w:val="Balloon Text"/>
    <w:basedOn w:val="a"/>
    <w:link w:val="Char1"/>
    <w:uiPriority w:val="99"/>
    <w:rsid w:val="00F838FF"/>
    <w:rPr>
      <w:rFonts w:ascii="Segoe UI" w:hAnsi="Segoe UI" w:cs="Segoe UI"/>
      <w:sz w:val="18"/>
      <w:szCs w:val="18"/>
    </w:rPr>
  </w:style>
  <w:style w:type="character" w:customStyle="1" w:styleId="Char1">
    <w:name w:val="批注框文本 Char"/>
    <w:basedOn w:val="a0"/>
    <w:link w:val="a6"/>
    <w:uiPriority w:val="99"/>
    <w:rsid w:val="00F838FF"/>
    <w:rPr>
      <w:rFonts w:ascii="Segoe UI" w:hAnsi="Segoe UI" w:cs="Segoe UI"/>
      <w:sz w:val="18"/>
      <w:szCs w:val="18"/>
    </w:rPr>
  </w:style>
  <w:style w:type="paragraph" w:styleId="a7">
    <w:name w:val="header"/>
    <w:basedOn w:val="a"/>
    <w:link w:val="Char2"/>
    <w:uiPriority w:val="99"/>
    <w:unhideWhenUsed/>
    <w:rsid w:val="00D611F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D611FD"/>
    <w:rPr>
      <w:sz w:val="18"/>
      <w:szCs w:val="18"/>
    </w:rPr>
  </w:style>
  <w:style w:type="paragraph" w:styleId="a8">
    <w:name w:val="footer"/>
    <w:basedOn w:val="a"/>
    <w:link w:val="Char3"/>
    <w:uiPriority w:val="99"/>
    <w:unhideWhenUsed/>
    <w:rsid w:val="00D611FD"/>
    <w:pPr>
      <w:tabs>
        <w:tab w:val="center" w:pos="4153"/>
        <w:tab w:val="right" w:pos="8306"/>
      </w:tabs>
      <w:snapToGrid w:val="0"/>
    </w:pPr>
    <w:rPr>
      <w:sz w:val="18"/>
      <w:szCs w:val="18"/>
    </w:rPr>
  </w:style>
  <w:style w:type="character" w:customStyle="1" w:styleId="Char3">
    <w:name w:val="页脚 Char"/>
    <w:basedOn w:val="a0"/>
    <w:link w:val="a8"/>
    <w:uiPriority w:val="99"/>
    <w:rsid w:val="00D611FD"/>
    <w:rPr>
      <w:sz w:val="18"/>
      <w:szCs w:val="18"/>
    </w:rPr>
  </w:style>
  <w:style w:type="character" w:customStyle="1" w:styleId="1Char">
    <w:name w:val="标题 1 Char"/>
    <w:basedOn w:val="a0"/>
    <w:link w:val="1"/>
    <w:rsid w:val="0030069C"/>
    <w:rPr>
      <w:rFonts w:ascii="Arial" w:eastAsia="宋体" w:hAnsi="Arial" w:cs="Arial"/>
      <w:b/>
      <w:bCs/>
      <w:noProof/>
      <w:sz w:val="28"/>
      <w:szCs w:val="24"/>
      <w:lang w:val="en-GB"/>
    </w:rPr>
  </w:style>
  <w:style w:type="character" w:customStyle="1" w:styleId="2Char">
    <w:name w:val="标题 2 Char"/>
    <w:basedOn w:val="a0"/>
    <w:link w:val="2"/>
    <w:uiPriority w:val="9"/>
    <w:semiHidden/>
    <w:rsid w:val="0030069C"/>
    <w:rPr>
      <w:rFonts w:asciiTheme="majorHAnsi" w:eastAsiaTheme="majorEastAsia" w:hAnsiTheme="majorHAnsi" w:cstheme="majorBidi"/>
      <w:b/>
      <w:bCs/>
      <w:color w:val="4F81BD" w:themeColor="accent1"/>
      <w:sz w:val="26"/>
      <w:szCs w:val="26"/>
      <w:lang w:val="de-DE" w:eastAsia="de-DE"/>
    </w:rPr>
  </w:style>
  <w:style w:type="paragraph" w:customStyle="1" w:styleId="Default">
    <w:name w:val="Default"/>
    <w:basedOn w:val="a"/>
    <w:rsid w:val="0030069C"/>
    <w:pPr>
      <w:autoSpaceDE w:val="0"/>
      <w:autoSpaceDN w:val="0"/>
    </w:pPr>
    <w:rPr>
      <w:rFonts w:ascii="Arial" w:eastAsiaTheme="minorHAnsi" w:hAnsi="Arial" w:cs="Arial"/>
      <w:color w:val="000000"/>
      <w:lang w:val="de-DE" w:eastAsia="de-DE"/>
    </w:rPr>
  </w:style>
  <w:style w:type="paragraph" w:customStyle="1" w:styleId="Standard1">
    <w:name w:val="Standard1"/>
    <w:rsid w:val="003006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pPr>
    <w:rPr>
      <w:rFonts w:ascii="Arial" w:eastAsia="ヒラギノ角ゴ Pro W3" w:hAnsi="Arial"/>
      <w:color w:val="000000"/>
      <w:sz w:val="24"/>
      <w:lang w:eastAsia="de-DE"/>
    </w:rPr>
  </w:style>
  <w:style w:type="paragraph" w:styleId="a9">
    <w:name w:val="Normal (Web)"/>
    <w:basedOn w:val="a"/>
    <w:uiPriority w:val="99"/>
    <w:semiHidden/>
    <w:unhideWhenUsed/>
    <w:rsid w:val="0030069C"/>
    <w:pPr>
      <w:spacing w:before="100" w:beforeAutospacing="1" w:after="100" w:afterAutospacing="1"/>
    </w:pPr>
    <w:rPr>
      <w:lang w:val="de-DE" w:eastAsia="de-DE"/>
    </w:rPr>
  </w:style>
  <w:style w:type="paragraph" w:styleId="aa">
    <w:name w:val="Body Text"/>
    <w:basedOn w:val="a"/>
    <w:link w:val="Char4"/>
    <w:semiHidden/>
    <w:rsid w:val="0030069C"/>
    <w:rPr>
      <w:rFonts w:ascii="Arial" w:eastAsia="宋体" w:hAnsi="Arial" w:cs="Arial"/>
      <w:b/>
      <w:bCs/>
      <w:noProof/>
      <w:lang w:val="en-GB"/>
    </w:rPr>
  </w:style>
  <w:style w:type="character" w:customStyle="1" w:styleId="Char4">
    <w:name w:val="正文文本 Char"/>
    <w:basedOn w:val="a0"/>
    <w:link w:val="aa"/>
    <w:semiHidden/>
    <w:rsid w:val="0030069C"/>
    <w:rPr>
      <w:rFonts w:ascii="Arial" w:eastAsia="宋体" w:hAnsi="Arial" w:cs="Arial"/>
      <w:b/>
      <w:bCs/>
      <w:noProof/>
      <w:sz w:val="24"/>
      <w:szCs w:val="24"/>
      <w:lang w:val="en-GB"/>
    </w:rPr>
  </w:style>
  <w:style w:type="table" w:styleId="ab">
    <w:name w:val="Table Grid"/>
    <w:basedOn w:val="a1"/>
    <w:uiPriority w:val="59"/>
    <w:rsid w:val="0030069C"/>
    <w:rPr>
      <w:rFonts w:asciiTheme="minorHAnsi" w:eastAsia="宋体"/>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30069C"/>
    <w:rPr>
      <w:color w:val="0000FF" w:themeColor="hyperlink"/>
      <w:u w:val="single"/>
    </w:rPr>
  </w:style>
  <w:style w:type="paragraph" w:styleId="ad">
    <w:name w:val="Revision"/>
    <w:hidden/>
    <w:uiPriority w:val="99"/>
    <w:semiHidden/>
    <w:rsid w:val="0030069C"/>
    <w:rPr>
      <w:rFonts w:asciiTheme="minorHAnsi" w:eastAsia="宋体"/>
      <w:sz w:val="22"/>
      <w:szCs w:val="22"/>
      <w:lang w:val="de-DE" w:eastAsia="de-DE"/>
    </w:rPr>
  </w:style>
  <w:style w:type="character" w:styleId="ae">
    <w:name w:val="FollowedHyperlink"/>
    <w:basedOn w:val="a0"/>
    <w:uiPriority w:val="99"/>
    <w:semiHidden/>
    <w:unhideWhenUsed/>
    <w:rsid w:val="0030069C"/>
    <w:rPr>
      <w:color w:val="800080" w:themeColor="followedHyperlink"/>
      <w:u w:val="single"/>
    </w:rPr>
  </w:style>
  <w:style w:type="paragraph" w:styleId="af">
    <w:name w:val="List Paragraph"/>
    <w:basedOn w:val="a"/>
    <w:uiPriority w:val="34"/>
    <w:qFormat/>
    <w:rsid w:val="0030069C"/>
    <w:pPr>
      <w:spacing w:after="160" w:line="259" w:lineRule="auto"/>
      <w:ind w:left="720"/>
      <w:contextualSpacing/>
    </w:pPr>
    <w:rPr>
      <w:rFonts w:asciiTheme="minorHAnsi" w:eastAsia="宋体"/>
      <w:sz w:val="22"/>
      <w:szCs w:val="22"/>
      <w:lang w:val="de-DE" w:eastAsia="de-DE"/>
    </w:rPr>
  </w:style>
  <w:style w:type="character" w:customStyle="1" w:styleId="NichtaufgelsteErwhnung1">
    <w:name w:val="Nicht aufgelöste Erwähnung1"/>
    <w:basedOn w:val="a0"/>
    <w:uiPriority w:val="99"/>
    <w:semiHidden/>
    <w:unhideWhenUsed/>
    <w:rsid w:val="0030069C"/>
    <w:rPr>
      <w:color w:val="808080"/>
      <w:shd w:val="clear" w:color="auto" w:fill="E6E6E6"/>
    </w:rPr>
  </w:style>
  <w:style w:type="character" w:styleId="af0">
    <w:name w:val="line number"/>
    <w:basedOn w:val="a0"/>
    <w:uiPriority w:val="99"/>
    <w:semiHidden/>
    <w:unhideWhenUsed/>
    <w:rsid w:val="0030069C"/>
  </w:style>
  <w:style w:type="character" w:customStyle="1" w:styleId="NichtaufgelsteErwhnung2">
    <w:name w:val="Nicht aufgelöste Erwähnung2"/>
    <w:basedOn w:val="a0"/>
    <w:uiPriority w:val="99"/>
    <w:semiHidden/>
    <w:unhideWhenUsed/>
    <w:rsid w:val="0030069C"/>
    <w:rPr>
      <w:color w:val="605E5C"/>
      <w:shd w:val="clear" w:color="auto" w:fill="E1DFDD"/>
    </w:rPr>
  </w:style>
  <w:style w:type="character" w:customStyle="1" w:styleId="NichtaufgelsteErwhnung3">
    <w:name w:val="Nicht aufgelöste Erwähnung3"/>
    <w:basedOn w:val="a0"/>
    <w:uiPriority w:val="99"/>
    <w:semiHidden/>
    <w:unhideWhenUsed/>
    <w:rsid w:val="0030069C"/>
    <w:rPr>
      <w:color w:val="605E5C"/>
      <w:shd w:val="clear" w:color="auto" w:fill="E1DFDD"/>
    </w:rPr>
  </w:style>
  <w:style w:type="character" w:customStyle="1" w:styleId="UnresolvedMention1">
    <w:name w:val="Unresolved Mention1"/>
    <w:basedOn w:val="a0"/>
    <w:uiPriority w:val="99"/>
    <w:semiHidden/>
    <w:unhideWhenUsed/>
    <w:rsid w:val="003006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4929">
      <w:bodyDiv w:val="1"/>
      <w:marLeft w:val="0"/>
      <w:marRight w:val="0"/>
      <w:marTop w:val="0"/>
      <w:marBottom w:val="0"/>
      <w:divBdr>
        <w:top w:val="none" w:sz="0" w:space="0" w:color="auto"/>
        <w:left w:val="none" w:sz="0" w:space="0" w:color="auto"/>
        <w:bottom w:val="none" w:sz="0" w:space="0" w:color="auto"/>
        <w:right w:val="none" w:sz="0" w:space="0" w:color="auto"/>
      </w:divBdr>
    </w:div>
    <w:div w:id="472674892">
      <w:bodyDiv w:val="1"/>
      <w:marLeft w:val="0"/>
      <w:marRight w:val="0"/>
      <w:marTop w:val="0"/>
      <w:marBottom w:val="0"/>
      <w:divBdr>
        <w:top w:val="none" w:sz="0" w:space="0" w:color="auto"/>
        <w:left w:val="none" w:sz="0" w:space="0" w:color="auto"/>
        <w:bottom w:val="none" w:sz="0" w:space="0" w:color="auto"/>
        <w:right w:val="none" w:sz="0" w:space="0" w:color="auto"/>
      </w:divBdr>
    </w:div>
    <w:div w:id="474300906">
      <w:bodyDiv w:val="1"/>
      <w:marLeft w:val="0"/>
      <w:marRight w:val="0"/>
      <w:marTop w:val="0"/>
      <w:marBottom w:val="0"/>
      <w:divBdr>
        <w:top w:val="none" w:sz="0" w:space="0" w:color="auto"/>
        <w:left w:val="none" w:sz="0" w:space="0" w:color="auto"/>
        <w:bottom w:val="none" w:sz="0" w:space="0" w:color="auto"/>
        <w:right w:val="none" w:sz="0" w:space="0" w:color="auto"/>
      </w:divBdr>
    </w:div>
    <w:div w:id="598367127">
      <w:bodyDiv w:val="1"/>
      <w:marLeft w:val="0"/>
      <w:marRight w:val="0"/>
      <w:marTop w:val="0"/>
      <w:marBottom w:val="0"/>
      <w:divBdr>
        <w:top w:val="none" w:sz="0" w:space="0" w:color="auto"/>
        <w:left w:val="none" w:sz="0" w:space="0" w:color="auto"/>
        <w:bottom w:val="none" w:sz="0" w:space="0" w:color="auto"/>
        <w:right w:val="none" w:sz="0" w:space="0" w:color="auto"/>
      </w:divBdr>
    </w:div>
    <w:div w:id="781926107">
      <w:bodyDiv w:val="1"/>
      <w:marLeft w:val="0"/>
      <w:marRight w:val="0"/>
      <w:marTop w:val="0"/>
      <w:marBottom w:val="0"/>
      <w:divBdr>
        <w:top w:val="none" w:sz="0" w:space="0" w:color="auto"/>
        <w:left w:val="none" w:sz="0" w:space="0" w:color="auto"/>
        <w:bottom w:val="none" w:sz="0" w:space="0" w:color="auto"/>
        <w:right w:val="none" w:sz="0" w:space="0" w:color="auto"/>
      </w:divBdr>
    </w:div>
    <w:div w:id="1167673400">
      <w:bodyDiv w:val="1"/>
      <w:marLeft w:val="0"/>
      <w:marRight w:val="0"/>
      <w:marTop w:val="0"/>
      <w:marBottom w:val="0"/>
      <w:divBdr>
        <w:top w:val="none" w:sz="0" w:space="0" w:color="auto"/>
        <w:left w:val="none" w:sz="0" w:space="0" w:color="auto"/>
        <w:bottom w:val="none" w:sz="0" w:space="0" w:color="auto"/>
        <w:right w:val="none" w:sz="0" w:space="0" w:color="auto"/>
      </w:divBdr>
    </w:div>
    <w:div w:id="1332752998">
      <w:bodyDiv w:val="1"/>
      <w:marLeft w:val="0"/>
      <w:marRight w:val="0"/>
      <w:marTop w:val="0"/>
      <w:marBottom w:val="0"/>
      <w:divBdr>
        <w:top w:val="none" w:sz="0" w:space="0" w:color="auto"/>
        <w:left w:val="none" w:sz="0" w:space="0" w:color="auto"/>
        <w:bottom w:val="none" w:sz="0" w:space="0" w:color="auto"/>
        <w:right w:val="none" w:sz="0" w:space="0" w:color="auto"/>
      </w:divBdr>
    </w:div>
    <w:div w:id="1404133830">
      <w:bodyDiv w:val="1"/>
      <w:marLeft w:val="0"/>
      <w:marRight w:val="0"/>
      <w:marTop w:val="0"/>
      <w:marBottom w:val="0"/>
      <w:divBdr>
        <w:top w:val="none" w:sz="0" w:space="0" w:color="auto"/>
        <w:left w:val="none" w:sz="0" w:space="0" w:color="auto"/>
        <w:bottom w:val="none" w:sz="0" w:space="0" w:color="auto"/>
        <w:right w:val="none" w:sz="0" w:space="0" w:color="auto"/>
      </w:divBdr>
    </w:div>
    <w:div w:id="1453093736">
      <w:bodyDiv w:val="1"/>
      <w:marLeft w:val="0"/>
      <w:marRight w:val="0"/>
      <w:marTop w:val="0"/>
      <w:marBottom w:val="0"/>
      <w:divBdr>
        <w:top w:val="none" w:sz="0" w:space="0" w:color="auto"/>
        <w:left w:val="none" w:sz="0" w:space="0" w:color="auto"/>
        <w:bottom w:val="none" w:sz="0" w:space="0" w:color="auto"/>
        <w:right w:val="none" w:sz="0" w:space="0" w:color="auto"/>
      </w:divBdr>
    </w:div>
    <w:div w:id="1515070818">
      <w:bodyDiv w:val="1"/>
      <w:marLeft w:val="0"/>
      <w:marRight w:val="0"/>
      <w:marTop w:val="0"/>
      <w:marBottom w:val="0"/>
      <w:divBdr>
        <w:top w:val="none" w:sz="0" w:space="0" w:color="auto"/>
        <w:left w:val="none" w:sz="0" w:space="0" w:color="auto"/>
        <w:bottom w:val="none" w:sz="0" w:space="0" w:color="auto"/>
        <w:right w:val="none" w:sz="0" w:space="0" w:color="auto"/>
      </w:divBdr>
    </w:div>
    <w:div w:id="1574000870">
      <w:bodyDiv w:val="1"/>
      <w:marLeft w:val="0"/>
      <w:marRight w:val="0"/>
      <w:marTop w:val="0"/>
      <w:marBottom w:val="0"/>
      <w:divBdr>
        <w:top w:val="none" w:sz="0" w:space="0" w:color="auto"/>
        <w:left w:val="none" w:sz="0" w:space="0" w:color="auto"/>
        <w:bottom w:val="none" w:sz="0" w:space="0" w:color="auto"/>
        <w:right w:val="none" w:sz="0" w:space="0" w:color="auto"/>
      </w:divBdr>
    </w:div>
    <w:div w:id="1583636600">
      <w:bodyDiv w:val="1"/>
      <w:marLeft w:val="0"/>
      <w:marRight w:val="0"/>
      <w:marTop w:val="0"/>
      <w:marBottom w:val="0"/>
      <w:divBdr>
        <w:top w:val="none" w:sz="0" w:space="0" w:color="auto"/>
        <w:left w:val="none" w:sz="0" w:space="0" w:color="auto"/>
        <w:bottom w:val="none" w:sz="0" w:space="0" w:color="auto"/>
        <w:right w:val="none" w:sz="0" w:space="0" w:color="auto"/>
      </w:divBdr>
    </w:div>
    <w:div w:id="1760443198">
      <w:bodyDiv w:val="1"/>
      <w:marLeft w:val="0"/>
      <w:marRight w:val="0"/>
      <w:marTop w:val="0"/>
      <w:marBottom w:val="0"/>
      <w:divBdr>
        <w:top w:val="none" w:sz="0" w:space="0" w:color="auto"/>
        <w:left w:val="none" w:sz="0" w:space="0" w:color="auto"/>
        <w:bottom w:val="none" w:sz="0" w:space="0" w:color="auto"/>
        <w:right w:val="none" w:sz="0" w:space="0" w:color="auto"/>
      </w:divBdr>
    </w:div>
    <w:div w:id="2092391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2409</TotalTime>
  <Pages>1</Pages>
  <Words>13711</Words>
  <Characters>78153</Characters>
  <Application>Microsoft Office Word</Application>
  <DocSecurity>0</DocSecurity>
  <Lines>651</Lines>
  <Paragraphs>183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dc:creator>
  <cp:lastModifiedBy>邢燕霞</cp:lastModifiedBy>
  <cp:revision>12</cp:revision>
  <dcterms:created xsi:type="dcterms:W3CDTF">2021-06-29T05:14:00Z</dcterms:created>
  <dcterms:modified xsi:type="dcterms:W3CDTF">2021-07-23T07:53:00Z</dcterms:modified>
</cp:coreProperties>
</file>