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D30B9"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Name of Journal: </w:t>
      </w:r>
      <w:r w:rsidRPr="00196D17">
        <w:rPr>
          <w:rFonts w:ascii="Book Antiqua" w:eastAsia="Book Antiqua" w:hAnsi="Book Antiqua" w:cs="Book Antiqua"/>
          <w:i/>
          <w:color w:val="000000"/>
        </w:rPr>
        <w:t>World Journal of Clinical Cases</w:t>
      </w:r>
    </w:p>
    <w:p w14:paraId="1312D7E4"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Manuscript NO: </w:t>
      </w:r>
      <w:r w:rsidRPr="00196D17">
        <w:rPr>
          <w:rFonts w:ascii="Book Antiqua" w:eastAsia="Book Antiqua" w:hAnsi="Book Antiqua" w:cs="Book Antiqua"/>
          <w:color w:val="000000"/>
        </w:rPr>
        <w:t>63604</w:t>
      </w:r>
    </w:p>
    <w:p w14:paraId="54F0FF86"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Manuscript Type: </w:t>
      </w:r>
      <w:r w:rsidRPr="00196D17">
        <w:rPr>
          <w:rFonts w:ascii="Book Antiqua" w:eastAsia="Book Antiqua" w:hAnsi="Book Antiqua" w:cs="Book Antiqua"/>
          <w:color w:val="000000"/>
        </w:rPr>
        <w:t>CASE REPORT</w:t>
      </w:r>
    </w:p>
    <w:p w14:paraId="3C878C46" w14:textId="77777777" w:rsidR="00A77B3E" w:rsidRPr="00196D17" w:rsidRDefault="00A77B3E" w:rsidP="00196D17">
      <w:pPr>
        <w:adjustRightInd w:val="0"/>
        <w:snapToGrid w:val="0"/>
        <w:spacing w:line="360" w:lineRule="auto"/>
        <w:jc w:val="both"/>
        <w:rPr>
          <w:rFonts w:ascii="Book Antiqua" w:hAnsi="Book Antiqua"/>
        </w:rPr>
      </w:pPr>
    </w:p>
    <w:p w14:paraId="371D360B"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Long-term outcome of indwelling colon observed seven years after radical resection for rectosigmoid cancer: A case report</w:t>
      </w:r>
    </w:p>
    <w:p w14:paraId="76AF0AF3" w14:textId="77777777" w:rsidR="00A77B3E" w:rsidRPr="00196D17" w:rsidRDefault="00A77B3E" w:rsidP="00196D17">
      <w:pPr>
        <w:adjustRightInd w:val="0"/>
        <w:snapToGrid w:val="0"/>
        <w:spacing w:line="360" w:lineRule="auto"/>
        <w:jc w:val="both"/>
        <w:rPr>
          <w:rFonts w:ascii="Book Antiqua" w:hAnsi="Book Antiqua"/>
        </w:rPr>
      </w:pPr>
    </w:p>
    <w:p w14:paraId="34440D01"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Zhuang ZX </w:t>
      </w:r>
      <w:r w:rsidRPr="00196D17">
        <w:rPr>
          <w:rFonts w:ascii="Book Antiqua" w:eastAsia="Book Antiqua" w:hAnsi="Book Antiqua" w:cs="Book Antiqua"/>
          <w:i/>
          <w:iCs/>
          <w:color w:val="000000"/>
        </w:rPr>
        <w:t>et al</w:t>
      </w:r>
      <w:r w:rsidRPr="00196D17">
        <w:rPr>
          <w:rFonts w:ascii="Book Antiqua" w:eastAsia="Book Antiqua" w:hAnsi="Book Antiqua" w:cs="Book Antiqua"/>
          <w:color w:val="000000"/>
        </w:rPr>
        <w:t>. Long-term outcome of indwelling colon</w:t>
      </w:r>
    </w:p>
    <w:p w14:paraId="31B3BB9A" w14:textId="77777777" w:rsidR="00A77B3E" w:rsidRPr="00196D17" w:rsidRDefault="00A77B3E" w:rsidP="00196D17">
      <w:pPr>
        <w:adjustRightInd w:val="0"/>
        <w:snapToGrid w:val="0"/>
        <w:spacing w:line="360" w:lineRule="auto"/>
        <w:jc w:val="both"/>
        <w:rPr>
          <w:rFonts w:ascii="Book Antiqua" w:hAnsi="Book Antiqua"/>
        </w:rPr>
      </w:pPr>
    </w:p>
    <w:p w14:paraId="5730CD6C"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Zi-Xuan Zhuang, Ming-Tian Wei, Xu-Yang Yang, Yang Zhang, Wen Zhuang, Zi-Qiang Wang</w:t>
      </w:r>
    </w:p>
    <w:p w14:paraId="06459735" w14:textId="77777777" w:rsidR="00A77B3E" w:rsidRPr="00196D17" w:rsidRDefault="00A77B3E" w:rsidP="00196D17">
      <w:pPr>
        <w:adjustRightInd w:val="0"/>
        <w:snapToGrid w:val="0"/>
        <w:spacing w:line="360" w:lineRule="auto"/>
        <w:jc w:val="both"/>
        <w:rPr>
          <w:rFonts w:ascii="Book Antiqua" w:hAnsi="Book Antiqua"/>
        </w:rPr>
      </w:pPr>
    </w:p>
    <w:p w14:paraId="36C6801B"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Zi-Xuan Zhuang, Ming-Tian Wei, Xu-Yang Yang, Yang Zhang, Wen Zhuang, Zi-Qiang Wang, </w:t>
      </w:r>
      <w:r w:rsidRPr="00196D17">
        <w:rPr>
          <w:rFonts w:ascii="Book Antiqua" w:eastAsia="Book Antiqua" w:hAnsi="Book Antiqua" w:cs="Book Antiqua"/>
          <w:color w:val="000000"/>
        </w:rPr>
        <w:t>Department of Gastrointestinal Surgery, West China Hospital, Sichuan University, Chengdu 610041, Sichuan Province, China</w:t>
      </w:r>
    </w:p>
    <w:p w14:paraId="782D59F5" w14:textId="77777777" w:rsidR="00A77B3E" w:rsidRPr="00196D17" w:rsidRDefault="00A77B3E" w:rsidP="00196D17">
      <w:pPr>
        <w:adjustRightInd w:val="0"/>
        <w:snapToGrid w:val="0"/>
        <w:spacing w:line="360" w:lineRule="auto"/>
        <w:jc w:val="both"/>
        <w:rPr>
          <w:rFonts w:ascii="Book Antiqua" w:hAnsi="Book Antiqua"/>
        </w:rPr>
      </w:pPr>
    </w:p>
    <w:p w14:paraId="7EE0F726"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Author contributions: </w:t>
      </w:r>
      <w:r w:rsidRPr="00196D17">
        <w:rPr>
          <w:rFonts w:ascii="Book Antiqua" w:eastAsia="Book Antiqua" w:hAnsi="Book Antiqua" w:cs="Book Antiqua"/>
          <w:color w:val="000000"/>
        </w:rPr>
        <w:t>Zhuang ZX reviewed the literature and wrote the manuscript; Zhang Y analyzed and interpreted the imaging findings; Wang ZQ, Zhuang W, Yang XY, and Wei MT edited and revised the manuscript; all the authors have read and approved the final manuscript.</w:t>
      </w:r>
    </w:p>
    <w:p w14:paraId="1776636B" w14:textId="77777777" w:rsidR="00A77B3E" w:rsidRPr="00196D17" w:rsidRDefault="00A77B3E" w:rsidP="00196D17">
      <w:pPr>
        <w:adjustRightInd w:val="0"/>
        <w:snapToGrid w:val="0"/>
        <w:spacing w:line="360" w:lineRule="auto"/>
        <w:jc w:val="both"/>
        <w:rPr>
          <w:rFonts w:ascii="Book Antiqua" w:hAnsi="Book Antiqua"/>
        </w:rPr>
      </w:pPr>
    </w:p>
    <w:p w14:paraId="33D0C807"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Corresponding author: Zi-Qiang Wang, MD, PhD, Chief Physician, Professor, </w:t>
      </w:r>
      <w:r w:rsidRPr="00196D17">
        <w:rPr>
          <w:rFonts w:ascii="Book Antiqua" w:eastAsia="Book Antiqua" w:hAnsi="Book Antiqua" w:cs="Book Antiqua"/>
          <w:color w:val="000000"/>
        </w:rPr>
        <w:t>Department of Gastrointestinal Surgery, West China Hospital, Sichuan University, No. 37 Guoxue Lane, Wuhou District, Chengdu 610041, Sichuan Province, China. wangziqiang@scu.edu.cn</w:t>
      </w:r>
    </w:p>
    <w:p w14:paraId="6B968B4F" w14:textId="77777777" w:rsidR="00A77B3E" w:rsidRPr="00196D17" w:rsidRDefault="00A77B3E" w:rsidP="00196D17">
      <w:pPr>
        <w:adjustRightInd w:val="0"/>
        <w:snapToGrid w:val="0"/>
        <w:spacing w:line="360" w:lineRule="auto"/>
        <w:jc w:val="both"/>
        <w:rPr>
          <w:rFonts w:ascii="Book Antiqua" w:hAnsi="Book Antiqua"/>
        </w:rPr>
      </w:pPr>
    </w:p>
    <w:p w14:paraId="096B3C94"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Received: </w:t>
      </w:r>
      <w:r w:rsidRPr="00196D17">
        <w:rPr>
          <w:rFonts w:ascii="Book Antiqua" w:eastAsia="Book Antiqua" w:hAnsi="Book Antiqua" w:cs="Book Antiqua"/>
          <w:color w:val="000000"/>
        </w:rPr>
        <w:t>January 30, 2021</w:t>
      </w:r>
    </w:p>
    <w:p w14:paraId="71FFBC60"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Revised: </w:t>
      </w:r>
      <w:r w:rsidRPr="00196D17">
        <w:rPr>
          <w:rFonts w:ascii="Book Antiqua" w:eastAsia="Book Antiqua" w:hAnsi="Book Antiqua" w:cs="Book Antiqua"/>
          <w:color w:val="000000"/>
        </w:rPr>
        <w:t>February 28, 2021</w:t>
      </w:r>
    </w:p>
    <w:p w14:paraId="7AEA9B11" w14:textId="4AC76AEF"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Accepted: </w:t>
      </w:r>
      <w:r w:rsidR="00D91850" w:rsidRPr="00D91850">
        <w:rPr>
          <w:rFonts w:ascii="Book Antiqua" w:eastAsia="Book Antiqua" w:hAnsi="Book Antiqua" w:cs="Book Antiqua"/>
          <w:color w:val="000000"/>
        </w:rPr>
        <w:t>May 19, 2021</w:t>
      </w:r>
    </w:p>
    <w:p w14:paraId="154BE678"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Published online: </w:t>
      </w:r>
    </w:p>
    <w:p w14:paraId="1BD556D9" w14:textId="77777777" w:rsidR="00A77B3E" w:rsidRPr="00196D17" w:rsidRDefault="00A77B3E" w:rsidP="00196D17">
      <w:pPr>
        <w:adjustRightInd w:val="0"/>
        <w:snapToGrid w:val="0"/>
        <w:spacing w:line="360" w:lineRule="auto"/>
        <w:jc w:val="both"/>
        <w:rPr>
          <w:rFonts w:ascii="Book Antiqua" w:hAnsi="Book Antiqua"/>
        </w:rPr>
        <w:sectPr w:rsidR="00A77B3E" w:rsidRPr="00196D17">
          <w:footerReference w:type="default" r:id="rId6"/>
          <w:pgSz w:w="12240" w:h="15840"/>
          <w:pgMar w:top="1440" w:right="1440" w:bottom="1440" w:left="1440" w:header="720" w:footer="720" w:gutter="0"/>
          <w:cols w:space="720"/>
          <w:docGrid w:linePitch="360"/>
        </w:sectPr>
      </w:pPr>
    </w:p>
    <w:p w14:paraId="627180B9"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lastRenderedPageBreak/>
        <w:t>Abstract</w:t>
      </w:r>
    </w:p>
    <w:p w14:paraId="37641465"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BACKGROUND</w:t>
      </w:r>
    </w:p>
    <w:p w14:paraId="156F42B5" w14:textId="4DD53849"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Indwelling colon is characterized by an excluded segment of the colon after surgical diversion of the fecal stream with colostomy so that contents are unable to pass through this part of the colon. We report a rare case of purulent colonic necrosis that occurred </w:t>
      </w:r>
      <w:r w:rsidR="009B4E1A">
        <w:rPr>
          <w:rFonts w:ascii="Book Antiqua" w:eastAsia="Book Antiqua" w:hAnsi="Book Antiqua" w:cs="Book Antiqua"/>
          <w:color w:val="000000"/>
        </w:rPr>
        <w:t>7</w:t>
      </w:r>
      <w:r w:rsidRPr="00196D17">
        <w:rPr>
          <w:rFonts w:ascii="Book Antiqua" w:eastAsia="Book Antiqua" w:hAnsi="Book Antiqua" w:cs="Book Antiqua"/>
          <w:color w:val="000000"/>
        </w:rPr>
        <w:t xml:space="preserve"> years after surgical colonic exclusion.</w:t>
      </w:r>
    </w:p>
    <w:p w14:paraId="685ECF53" w14:textId="77777777" w:rsidR="00A77B3E" w:rsidRPr="00196D17" w:rsidRDefault="00A77B3E" w:rsidP="00196D17">
      <w:pPr>
        <w:adjustRightInd w:val="0"/>
        <w:snapToGrid w:val="0"/>
        <w:spacing w:line="360" w:lineRule="auto"/>
        <w:jc w:val="both"/>
        <w:rPr>
          <w:rFonts w:ascii="Book Antiqua" w:hAnsi="Book Antiqua"/>
        </w:rPr>
      </w:pPr>
    </w:p>
    <w:p w14:paraId="18449E7D"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CASE SUMMARY</w:t>
      </w:r>
    </w:p>
    <w:p w14:paraId="1B80D424" w14:textId="5A184405"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A 73-year-old male had undergone extended radical resection for rectosigmoid cancer. The invaded ileocecal area and sigmoid colon were removed during the procedure, and the ileum was anastomosed side-to-side with the rectum. The excluded ascending, transverse, and descending colon were sealed at </w:t>
      </w:r>
      <w:r w:rsidR="00D254D3">
        <w:rPr>
          <w:rFonts w:ascii="Book Antiqua" w:eastAsia="Book Antiqua" w:hAnsi="Book Antiqua" w:cs="Book Antiqua"/>
          <w:color w:val="000000"/>
        </w:rPr>
        <w:t>both</w:t>
      </w:r>
      <w:r w:rsidRPr="00196D17">
        <w:rPr>
          <w:rFonts w:ascii="Book Antiqua" w:eastAsia="Book Antiqua" w:hAnsi="Book Antiqua" w:cs="Book Antiqua"/>
          <w:color w:val="000000"/>
        </w:rPr>
        <w:t xml:space="preserve"> end</w:t>
      </w:r>
      <w:r w:rsidR="00D254D3">
        <w:rPr>
          <w:rFonts w:ascii="Book Antiqua" w:eastAsia="Book Antiqua" w:hAnsi="Book Antiqua" w:cs="Book Antiqua"/>
          <w:color w:val="000000"/>
        </w:rPr>
        <w:t>s</w:t>
      </w:r>
      <w:r w:rsidRPr="00196D17">
        <w:rPr>
          <w:rFonts w:ascii="Book Antiqua" w:eastAsia="Book Antiqua" w:hAnsi="Book Antiqua" w:cs="Book Antiqua"/>
          <w:color w:val="000000"/>
        </w:rPr>
        <w:t xml:space="preserve"> and left in the abdomen. After </w:t>
      </w:r>
      <w:r w:rsidR="009B4E1A">
        <w:rPr>
          <w:rFonts w:ascii="Book Antiqua" w:eastAsia="Book Antiqua" w:hAnsi="Book Antiqua" w:cs="Book Antiqua"/>
          <w:color w:val="000000"/>
        </w:rPr>
        <w:t>7</w:t>
      </w:r>
      <w:r w:rsidR="009B4E1A" w:rsidRPr="00196D17">
        <w:rPr>
          <w:rFonts w:ascii="Book Antiqua" w:eastAsia="Book Antiqua" w:hAnsi="Book Antiqua" w:cs="Book Antiqua"/>
          <w:color w:val="000000"/>
        </w:rPr>
        <w:t xml:space="preserve"> </w:t>
      </w:r>
      <w:r w:rsidRPr="00196D17">
        <w:rPr>
          <w:rFonts w:ascii="Book Antiqua" w:eastAsia="Book Antiqua" w:hAnsi="Book Antiqua" w:cs="Book Antiqua"/>
          <w:color w:val="000000"/>
        </w:rPr>
        <w:t>years, the patient developed persistent abdominal pain and distension. Work-up indicated intestinal obstruction. The patient underwent ultrasound-guided catheter drainage of the descending colon and a large amount of viscous liquid was drained, but the symptoms persisted; therefore, surgery was planned. Intraoperatively, extensive adhesions were found in the abdominal cavity, and the small intestine and the indwelling colon were widely dilated. The dilated colon was 56 cm long, 5 cm wide (diameter), and contained about 1500 mL of viscous liquid. The indwelling colon was surgically removed and its histopathological examination revealed colonic congestion and necrosis with hyperplasia of granulation tissue. The bacterial culture of the secretions was negative. The patient recovered after the operation.</w:t>
      </w:r>
    </w:p>
    <w:p w14:paraId="38571B6E" w14:textId="77777777" w:rsidR="00A77B3E" w:rsidRPr="00196D17" w:rsidRDefault="00A77B3E" w:rsidP="00196D17">
      <w:pPr>
        <w:adjustRightInd w:val="0"/>
        <w:snapToGrid w:val="0"/>
        <w:spacing w:line="360" w:lineRule="auto"/>
        <w:jc w:val="both"/>
        <w:rPr>
          <w:rFonts w:ascii="Book Antiqua" w:hAnsi="Book Antiqua"/>
        </w:rPr>
      </w:pPr>
    </w:p>
    <w:p w14:paraId="00C42734"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CONCLUSION</w:t>
      </w:r>
    </w:p>
    <w:p w14:paraId="00209A03"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Although colonic exclusion is routinely performed, this report aimed to increase awareness regarding the possible long-term complications of indwelling colon.</w:t>
      </w:r>
    </w:p>
    <w:p w14:paraId="7DC10754" w14:textId="77777777" w:rsidR="00A77B3E" w:rsidRPr="00196D17" w:rsidRDefault="00A77B3E" w:rsidP="00196D17">
      <w:pPr>
        <w:adjustRightInd w:val="0"/>
        <w:snapToGrid w:val="0"/>
        <w:spacing w:line="360" w:lineRule="auto"/>
        <w:jc w:val="both"/>
        <w:rPr>
          <w:rFonts w:ascii="Book Antiqua" w:hAnsi="Book Antiqua"/>
        </w:rPr>
      </w:pPr>
    </w:p>
    <w:p w14:paraId="71432D97"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Key Words: </w:t>
      </w:r>
      <w:r w:rsidRPr="00196D17">
        <w:rPr>
          <w:rFonts w:ascii="Book Antiqua" w:eastAsia="Book Antiqua" w:hAnsi="Book Antiqua" w:cs="Book Antiqua"/>
          <w:color w:val="000000"/>
        </w:rPr>
        <w:t>Colon; Colectomy; Intestinal obstruction; Diversion colitis; Sigmoid cancer; Colitis; Case Report</w:t>
      </w:r>
    </w:p>
    <w:p w14:paraId="3938E8FA" w14:textId="77777777" w:rsidR="00A77B3E" w:rsidRPr="00196D17" w:rsidRDefault="00A77B3E" w:rsidP="00196D17">
      <w:pPr>
        <w:adjustRightInd w:val="0"/>
        <w:snapToGrid w:val="0"/>
        <w:spacing w:line="360" w:lineRule="auto"/>
        <w:jc w:val="both"/>
        <w:rPr>
          <w:rFonts w:ascii="Book Antiqua" w:hAnsi="Book Antiqua"/>
        </w:rPr>
      </w:pPr>
    </w:p>
    <w:p w14:paraId="574E80AE"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lastRenderedPageBreak/>
        <w:t xml:space="preserve">Zhuang ZX, Wei MT, Yang XY, Zhang Y, Zhuang W, Wang ZQ. Long-term outcome of indwelling colon observed seven years after radical resection for rectosigmoid cancer: A case report. </w:t>
      </w:r>
      <w:r w:rsidRPr="00196D17">
        <w:rPr>
          <w:rFonts w:ascii="Book Antiqua" w:eastAsia="Book Antiqua" w:hAnsi="Book Antiqua" w:cs="Book Antiqua"/>
          <w:i/>
          <w:iCs/>
          <w:color w:val="000000"/>
        </w:rPr>
        <w:t>World J Clin Cases</w:t>
      </w:r>
      <w:r w:rsidRPr="00196D17">
        <w:rPr>
          <w:rFonts w:ascii="Book Antiqua" w:eastAsia="Book Antiqua" w:hAnsi="Book Antiqua" w:cs="Book Antiqua"/>
          <w:color w:val="000000"/>
        </w:rPr>
        <w:t xml:space="preserve"> 2021; In press</w:t>
      </w:r>
    </w:p>
    <w:p w14:paraId="79AB8673" w14:textId="77777777" w:rsidR="00A77B3E" w:rsidRPr="00196D17" w:rsidRDefault="00A77B3E" w:rsidP="00196D17">
      <w:pPr>
        <w:adjustRightInd w:val="0"/>
        <w:snapToGrid w:val="0"/>
        <w:spacing w:line="360" w:lineRule="auto"/>
        <w:jc w:val="both"/>
        <w:rPr>
          <w:rFonts w:ascii="Book Antiqua" w:hAnsi="Book Antiqua"/>
        </w:rPr>
      </w:pPr>
    </w:p>
    <w:p w14:paraId="4451D18E" w14:textId="19E31288"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Core Tip: </w:t>
      </w:r>
      <w:r w:rsidRPr="00196D17">
        <w:rPr>
          <w:rFonts w:ascii="Book Antiqua" w:eastAsia="Book Antiqua" w:hAnsi="Book Antiqua" w:cs="Book Antiqua"/>
          <w:color w:val="000000"/>
        </w:rPr>
        <w:t xml:space="preserve">We present a case of purulent colonic necrosis in an indwelling colon that occurred </w:t>
      </w:r>
      <w:r w:rsidR="009B4E1A">
        <w:rPr>
          <w:rFonts w:ascii="Book Antiqua" w:eastAsia="Book Antiqua" w:hAnsi="Book Antiqua" w:cs="Book Antiqua"/>
          <w:color w:val="000000"/>
        </w:rPr>
        <w:t>7</w:t>
      </w:r>
      <w:r w:rsidR="009B4E1A" w:rsidRPr="00196D17">
        <w:rPr>
          <w:rFonts w:ascii="Book Antiqua" w:eastAsia="Book Antiqua" w:hAnsi="Book Antiqua" w:cs="Book Antiqua"/>
          <w:color w:val="000000"/>
        </w:rPr>
        <w:t xml:space="preserve"> </w:t>
      </w:r>
      <w:r w:rsidRPr="00196D17">
        <w:rPr>
          <w:rFonts w:ascii="Book Antiqua" w:eastAsia="Book Antiqua" w:hAnsi="Book Antiqua" w:cs="Book Antiqua"/>
          <w:color w:val="000000"/>
        </w:rPr>
        <w:t>years after colonic exclusion. Although colonic exclusion is routinely performed for a variety of colonic diseases, indwelling colon can present with long-term complications after several years. The mechanism due to which such complications develop remains unclear</w:t>
      </w:r>
      <w:r w:rsidR="00AD5658">
        <w:rPr>
          <w:rFonts w:ascii="Book Antiqua" w:eastAsia="Book Antiqua" w:hAnsi="Book Antiqua" w:cs="Book Antiqua"/>
          <w:color w:val="000000"/>
        </w:rPr>
        <w:t>,</w:t>
      </w:r>
      <w:r w:rsidRPr="00196D17">
        <w:rPr>
          <w:rFonts w:ascii="Book Antiqua" w:eastAsia="Book Antiqua" w:hAnsi="Book Antiqua" w:cs="Book Antiqua"/>
          <w:color w:val="000000"/>
        </w:rPr>
        <w:t xml:space="preserve"> but both disuse atrophy and diversion colitis seem to play a role in their pathology. Surgeons should avoid sealing both ends of the excluded colon. We recommend continuous surveillance for an earlier detection and treatment of such complications.</w:t>
      </w:r>
    </w:p>
    <w:p w14:paraId="11E0FE18" w14:textId="77777777" w:rsidR="00A77B3E" w:rsidRPr="00196D17" w:rsidRDefault="00A77B3E" w:rsidP="00196D17">
      <w:pPr>
        <w:adjustRightInd w:val="0"/>
        <w:snapToGrid w:val="0"/>
        <w:spacing w:line="360" w:lineRule="auto"/>
        <w:jc w:val="both"/>
        <w:rPr>
          <w:rFonts w:ascii="Book Antiqua" w:hAnsi="Book Antiqua"/>
        </w:rPr>
      </w:pPr>
    </w:p>
    <w:p w14:paraId="7F809975" w14:textId="3A1C2F1C" w:rsidR="00A77B3E" w:rsidRPr="00196D17" w:rsidRDefault="00AC5BC7"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aps/>
          <w:color w:val="000000"/>
          <w:u w:val="single"/>
        </w:rPr>
        <w:br w:type="page"/>
      </w:r>
      <w:r w:rsidR="00D205F2" w:rsidRPr="00196D17">
        <w:rPr>
          <w:rFonts w:ascii="Book Antiqua" w:eastAsia="Book Antiqua" w:hAnsi="Book Antiqua" w:cs="Book Antiqua"/>
          <w:b/>
          <w:caps/>
          <w:color w:val="000000"/>
          <w:u w:val="single"/>
        </w:rPr>
        <w:lastRenderedPageBreak/>
        <w:t>INTRODUCTION</w:t>
      </w:r>
    </w:p>
    <w:p w14:paraId="038C2D4C"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Indwelling colon is characterized by an excluded segment of the colon after surgical diversion of the fecal stream with colostomy or ileostomy</w:t>
      </w:r>
      <w:r w:rsidRPr="00196D17">
        <w:rPr>
          <w:rFonts w:ascii="Book Antiqua" w:eastAsia="Book Antiqua" w:hAnsi="Book Antiqua" w:cs="Book Antiqua"/>
          <w:color w:val="000000"/>
          <w:vertAlign w:val="superscript"/>
        </w:rPr>
        <w:t>[1]</w:t>
      </w:r>
      <w:r w:rsidRPr="00196D17">
        <w:rPr>
          <w:rFonts w:ascii="Book Antiqua" w:eastAsia="Book Antiqua" w:hAnsi="Book Antiqua" w:cs="Book Antiqua"/>
          <w:color w:val="000000"/>
        </w:rPr>
        <w:t>. Evidence suggests that once there are no contents in the colon, prolonged colonic mucosal starvation may lead to functional and structural changes such as mucosal atrophy or mucosal inflammation, and these changes often aggravate with the passage of time</w:t>
      </w:r>
      <w:r w:rsidRPr="00196D17">
        <w:rPr>
          <w:rFonts w:ascii="Book Antiqua" w:eastAsia="Book Antiqua" w:hAnsi="Book Antiqua" w:cs="Book Antiqua"/>
          <w:color w:val="000000"/>
          <w:vertAlign w:val="superscript"/>
        </w:rPr>
        <w:t>[2]</w:t>
      </w:r>
      <w:r w:rsidRPr="00196D17">
        <w:rPr>
          <w:rFonts w:ascii="Book Antiqua" w:eastAsia="Book Antiqua" w:hAnsi="Book Antiqua" w:cs="Book Antiqua"/>
          <w:color w:val="000000"/>
        </w:rPr>
        <w:t>. So far, very few studies have investigated the long-term changes in the indwelling colon. Herein, we report a rare case of colonic purulent necrosis with poor prognosis, wherein the necrosis occurred 7 years after surgical colonic exclusion.</w:t>
      </w:r>
    </w:p>
    <w:p w14:paraId="33B25F9A" w14:textId="77777777" w:rsidR="00A77B3E" w:rsidRPr="00196D17" w:rsidRDefault="00A77B3E" w:rsidP="00196D17">
      <w:pPr>
        <w:adjustRightInd w:val="0"/>
        <w:snapToGrid w:val="0"/>
        <w:spacing w:line="360" w:lineRule="auto"/>
        <w:jc w:val="both"/>
        <w:rPr>
          <w:rFonts w:ascii="Book Antiqua" w:hAnsi="Book Antiqua"/>
        </w:rPr>
      </w:pPr>
    </w:p>
    <w:p w14:paraId="5D0A6A1D"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aps/>
          <w:color w:val="000000"/>
          <w:u w:val="single"/>
        </w:rPr>
        <w:t>CASE PRESENTATION</w:t>
      </w:r>
    </w:p>
    <w:p w14:paraId="7395CC33"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i/>
          <w:color w:val="000000"/>
        </w:rPr>
        <w:t>Chief complaints</w:t>
      </w:r>
    </w:p>
    <w:p w14:paraId="54C7AF6C"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A 73-year-old man was admitted to West China Hospital of Sichuan University due to persistent abdominal pain and bloating for half a month.</w:t>
      </w:r>
    </w:p>
    <w:p w14:paraId="0BA1957C" w14:textId="77777777" w:rsidR="00A77B3E" w:rsidRPr="00196D17" w:rsidRDefault="00A77B3E" w:rsidP="00196D17">
      <w:pPr>
        <w:adjustRightInd w:val="0"/>
        <w:snapToGrid w:val="0"/>
        <w:spacing w:line="360" w:lineRule="auto"/>
        <w:jc w:val="both"/>
        <w:rPr>
          <w:rFonts w:ascii="Book Antiqua" w:hAnsi="Book Antiqua"/>
        </w:rPr>
      </w:pPr>
    </w:p>
    <w:p w14:paraId="50F061F4"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i/>
          <w:color w:val="000000"/>
        </w:rPr>
        <w:t>History of present illness</w:t>
      </w:r>
    </w:p>
    <w:p w14:paraId="30EAB86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The patient presented with persistent abdominal pain and distension approximately half a month before admission. Work-up indicated an intestinal obstruction. The patient underwent ultrasound-guided catheter drainage of a large amount of viscous liquid from the descending colon. The symptoms persisted and he was admitted to our hospital for surgery.</w:t>
      </w:r>
    </w:p>
    <w:p w14:paraId="37B18E21" w14:textId="77777777" w:rsidR="00A77B3E" w:rsidRPr="00196D17" w:rsidRDefault="00A77B3E" w:rsidP="00196D17">
      <w:pPr>
        <w:adjustRightInd w:val="0"/>
        <w:snapToGrid w:val="0"/>
        <w:spacing w:line="360" w:lineRule="auto"/>
        <w:jc w:val="both"/>
        <w:rPr>
          <w:rFonts w:ascii="Book Antiqua" w:hAnsi="Book Antiqua"/>
        </w:rPr>
      </w:pPr>
    </w:p>
    <w:p w14:paraId="31A656BD"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i/>
          <w:color w:val="000000"/>
        </w:rPr>
        <w:t>History of past illness</w:t>
      </w:r>
    </w:p>
    <w:p w14:paraId="555A66D4" w14:textId="374AB4C3"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The patient was diagnosed with sigmoid colon neoplasms in June 2013. Emergency surgery was received by the patient. The invaded ileocecal area and sigmoid colon were removed during the procedure, and the ileum was anastomosed side-to-side with the rectum, achieving an R0 resection. The excluded ascending, transverse, and descending colon segments were sealed at both ends and left in the abdomen. Unfortunately, the patient was diagnosed with lung cancer </w:t>
      </w:r>
      <w:r w:rsidR="009B4E1A">
        <w:rPr>
          <w:rFonts w:ascii="Book Antiqua" w:eastAsia="Book Antiqua" w:hAnsi="Book Antiqua" w:cs="Book Antiqua"/>
          <w:color w:val="000000"/>
        </w:rPr>
        <w:t>4</w:t>
      </w:r>
      <w:r w:rsidR="009B4E1A" w:rsidRPr="00196D17">
        <w:rPr>
          <w:rFonts w:ascii="Book Antiqua" w:eastAsia="Book Antiqua" w:hAnsi="Book Antiqua" w:cs="Book Antiqua"/>
          <w:color w:val="000000"/>
        </w:rPr>
        <w:t xml:space="preserve"> </w:t>
      </w:r>
      <w:r w:rsidRPr="00196D17">
        <w:rPr>
          <w:rFonts w:ascii="Book Antiqua" w:eastAsia="Book Antiqua" w:hAnsi="Book Antiqua" w:cs="Book Antiqua"/>
          <w:color w:val="000000"/>
        </w:rPr>
        <w:t>years later and underwent right lung cancer resection without neoadjuvant chemoradiotherapy in 2017.</w:t>
      </w:r>
    </w:p>
    <w:p w14:paraId="0827A883" w14:textId="77777777" w:rsidR="00A77B3E" w:rsidRPr="00196D17" w:rsidRDefault="00A77B3E" w:rsidP="00196D17">
      <w:pPr>
        <w:adjustRightInd w:val="0"/>
        <w:snapToGrid w:val="0"/>
        <w:spacing w:line="360" w:lineRule="auto"/>
        <w:jc w:val="both"/>
        <w:rPr>
          <w:rFonts w:ascii="Book Antiqua" w:hAnsi="Book Antiqua"/>
        </w:rPr>
      </w:pPr>
    </w:p>
    <w:p w14:paraId="747866B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i/>
          <w:color w:val="000000"/>
        </w:rPr>
        <w:t>Personal and family history</w:t>
      </w:r>
    </w:p>
    <w:p w14:paraId="4A09F62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The patient experienced no chronic or intermittent abdominal pain or other related symptoms during the follow-up period. He had no previous heart-related medical history, and no other significant medical or family history.</w:t>
      </w:r>
    </w:p>
    <w:p w14:paraId="7B358830" w14:textId="77777777" w:rsidR="00A77B3E" w:rsidRPr="00196D17" w:rsidRDefault="00A77B3E" w:rsidP="00196D17">
      <w:pPr>
        <w:adjustRightInd w:val="0"/>
        <w:snapToGrid w:val="0"/>
        <w:spacing w:line="360" w:lineRule="auto"/>
        <w:jc w:val="both"/>
        <w:rPr>
          <w:rFonts w:ascii="Book Antiqua" w:hAnsi="Book Antiqua"/>
        </w:rPr>
      </w:pPr>
    </w:p>
    <w:p w14:paraId="4FB69EF6"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i/>
          <w:color w:val="000000"/>
        </w:rPr>
        <w:t>Physical examination</w:t>
      </w:r>
    </w:p>
    <w:p w14:paraId="2BFD1138"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Physical examination revealed a bulging abdomen, tenderness near the original surgical incision, no obvious rebound pain and muscle tension.</w:t>
      </w:r>
    </w:p>
    <w:p w14:paraId="268A609F" w14:textId="77777777" w:rsidR="00A77B3E" w:rsidRPr="00196D17" w:rsidRDefault="00A77B3E" w:rsidP="00196D17">
      <w:pPr>
        <w:adjustRightInd w:val="0"/>
        <w:snapToGrid w:val="0"/>
        <w:spacing w:line="360" w:lineRule="auto"/>
        <w:jc w:val="both"/>
        <w:rPr>
          <w:rFonts w:ascii="Book Antiqua" w:hAnsi="Book Antiqua"/>
        </w:rPr>
      </w:pPr>
    </w:p>
    <w:p w14:paraId="25A96DFC"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i/>
          <w:color w:val="000000"/>
        </w:rPr>
        <w:t>Laboratory examinations</w:t>
      </w:r>
    </w:p>
    <w:p w14:paraId="6FED1531"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The results of laboratory examinations are shown in Table 1.</w:t>
      </w:r>
    </w:p>
    <w:p w14:paraId="7552DEED" w14:textId="77777777" w:rsidR="00A77B3E" w:rsidRPr="00196D17" w:rsidRDefault="00A77B3E" w:rsidP="00196D17">
      <w:pPr>
        <w:adjustRightInd w:val="0"/>
        <w:snapToGrid w:val="0"/>
        <w:spacing w:line="360" w:lineRule="auto"/>
        <w:jc w:val="both"/>
        <w:rPr>
          <w:rFonts w:ascii="Book Antiqua" w:hAnsi="Book Antiqua"/>
        </w:rPr>
      </w:pPr>
    </w:p>
    <w:p w14:paraId="073F1A1F"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i/>
          <w:color w:val="000000"/>
        </w:rPr>
        <w:t>Imaging examinations</w:t>
      </w:r>
    </w:p>
    <w:p w14:paraId="1AD9B9A8" w14:textId="13A6EE65"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Abdominal </w:t>
      </w:r>
      <w:r w:rsidR="00AC5BC7" w:rsidRPr="00196D17">
        <w:rPr>
          <w:rFonts w:ascii="Book Antiqua" w:eastAsia="Book Antiqua" w:hAnsi="Book Antiqua" w:cs="Book Antiqua"/>
          <w:color w:val="000000"/>
        </w:rPr>
        <w:t xml:space="preserve">computed tomography (CT) </w:t>
      </w:r>
      <w:r w:rsidRPr="00196D17">
        <w:rPr>
          <w:rFonts w:ascii="Book Antiqua" w:eastAsia="Book Antiqua" w:hAnsi="Book Antiqua" w:cs="Book Antiqua"/>
          <w:color w:val="000000"/>
        </w:rPr>
        <w:t>scan revealed sever</w:t>
      </w:r>
      <w:r w:rsidR="00026F7E">
        <w:rPr>
          <w:rFonts w:ascii="Book Antiqua" w:eastAsia="Book Antiqua" w:hAnsi="Book Antiqua" w:cs="Book Antiqua"/>
          <w:color w:val="000000"/>
        </w:rPr>
        <w:t>e</w:t>
      </w:r>
      <w:r w:rsidRPr="00196D17">
        <w:rPr>
          <w:rFonts w:ascii="Book Antiqua" w:eastAsia="Book Antiqua" w:hAnsi="Book Antiqua" w:cs="Book Antiqua"/>
          <w:color w:val="000000"/>
        </w:rPr>
        <w:t xml:space="preserve"> intestinal distension with local short liquid gas level, multiple gas accumulation in the abdominal cavity and pelvis, part of the gastrointestinal wall swelling, signs of peritonitis, </w:t>
      </w:r>
      <w:r w:rsidR="00026F7E">
        <w:rPr>
          <w:rFonts w:ascii="Book Antiqua" w:eastAsia="Book Antiqua" w:hAnsi="Book Antiqua" w:cs="Book Antiqua"/>
          <w:color w:val="000000"/>
        </w:rPr>
        <w:t xml:space="preserve">and </w:t>
      </w:r>
      <w:r w:rsidRPr="00196D17">
        <w:rPr>
          <w:rFonts w:ascii="Book Antiqua" w:eastAsia="Book Antiqua" w:hAnsi="Book Antiqua" w:cs="Book Antiqua"/>
          <w:color w:val="000000"/>
        </w:rPr>
        <w:t>incomplete intestinal obstruction (Figure 1). No clear signs of tumor metastasis and recurrence.</w:t>
      </w:r>
    </w:p>
    <w:p w14:paraId="2DB423D2" w14:textId="77777777" w:rsidR="00A77B3E" w:rsidRPr="00196D17" w:rsidRDefault="00A77B3E" w:rsidP="00196D17">
      <w:pPr>
        <w:adjustRightInd w:val="0"/>
        <w:snapToGrid w:val="0"/>
        <w:spacing w:line="360" w:lineRule="auto"/>
        <w:jc w:val="both"/>
        <w:rPr>
          <w:rFonts w:ascii="Book Antiqua" w:hAnsi="Book Antiqua"/>
        </w:rPr>
      </w:pPr>
    </w:p>
    <w:p w14:paraId="72CEF532"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aps/>
          <w:color w:val="000000"/>
          <w:u w:val="single"/>
        </w:rPr>
        <w:t>FINAL DIAGNOSIS</w:t>
      </w:r>
    </w:p>
    <w:p w14:paraId="08A16B11"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The indwelling colon histopathological examination revealed colonic congestion and necrosis with hyperplasia of granulation tissue.</w:t>
      </w:r>
    </w:p>
    <w:p w14:paraId="33950DDE" w14:textId="77777777" w:rsidR="00A77B3E" w:rsidRPr="00196D17" w:rsidRDefault="00A77B3E" w:rsidP="00196D17">
      <w:pPr>
        <w:adjustRightInd w:val="0"/>
        <w:snapToGrid w:val="0"/>
        <w:spacing w:line="360" w:lineRule="auto"/>
        <w:jc w:val="both"/>
        <w:rPr>
          <w:rFonts w:ascii="Book Antiqua" w:hAnsi="Book Antiqua"/>
        </w:rPr>
      </w:pPr>
    </w:p>
    <w:p w14:paraId="7841DB4E"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aps/>
          <w:color w:val="000000"/>
          <w:u w:val="single"/>
        </w:rPr>
        <w:t>TREATMENT</w:t>
      </w:r>
    </w:p>
    <w:p w14:paraId="1187417D" w14:textId="56E29AF4"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After failure of conservative treatment, the patient underwent exploratory laparotomy. Intraoperatively, extensive adhesions were found in the abdominal cavity, and the small intestine and the indwelling colon were widely dilated (Figure 2). The dilated colon was 56 cm long, 5 cm wide (diameter), and contained about 1500 mL of viscous liquid (Figure 3)</w:t>
      </w:r>
      <w:r w:rsidR="00026F7E">
        <w:rPr>
          <w:rFonts w:ascii="Book Antiqua" w:eastAsia="Book Antiqua" w:hAnsi="Book Antiqua" w:cs="Book Antiqua"/>
          <w:color w:val="000000"/>
        </w:rPr>
        <w:t>.</w:t>
      </w:r>
      <w:r w:rsidRPr="00196D17">
        <w:rPr>
          <w:rFonts w:ascii="Book Antiqua" w:eastAsia="Book Antiqua" w:hAnsi="Book Antiqua" w:cs="Book Antiqua"/>
          <w:color w:val="000000"/>
        </w:rPr>
        <w:t xml:space="preserve"> </w:t>
      </w:r>
      <w:r w:rsidR="00026F7E">
        <w:rPr>
          <w:rFonts w:ascii="Book Antiqua" w:eastAsia="Book Antiqua" w:hAnsi="Book Antiqua" w:cs="Book Antiqua"/>
          <w:color w:val="000000"/>
        </w:rPr>
        <w:t>T</w:t>
      </w:r>
      <w:r w:rsidR="00026F7E" w:rsidRPr="00196D17">
        <w:rPr>
          <w:rFonts w:ascii="Book Antiqua" w:eastAsia="Book Antiqua" w:hAnsi="Book Antiqua" w:cs="Book Antiqua"/>
          <w:color w:val="000000"/>
        </w:rPr>
        <w:t xml:space="preserve">he </w:t>
      </w:r>
      <w:r w:rsidRPr="00196D17">
        <w:rPr>
          <w:rFonts w:ascii="Book Antiqua" w:eastAsia="Book Antiqua" w:hAnsi="Book Antiqua" w:cs="Book Antiqua"/>
          <w:color w:val="000000"/>
        </w:rPr>
        <w:t>indwelling colon was surgically removed.</w:t>
      </w:r>
    </w:p>
    <w:p w14:paraId="0CE81F85" w14:textId="77777777" w:rsidR="00A77B3E" w:rsidRPr="00196D17" w:rsidRDefault="00A77B3E" w:rsidP="00196D17">
      <w:pPr>
        <w:adjustRightInd w:val="0"/>
        <w:snapToGrid w:val="0"/>
        <w:spacing w:line="360" w:lineRule="auto"/>
        <w:jc w:val="both"/>
        <w:rPr>
          <w:rFonts w:ascii="Book Antiqua" w:hAnsi="Book Antiqua"/>
        </w:rPr>
      </w:pPr>
    </w:p>
    <w:p w14:paraId="400DF341"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aps/>
          <w:color w:val="000000"/>
          <w:u w:val="single"/>
        </w:rPr>
        <w:lastRenderedPageBreak/>
        <w:t>OUTCOME AND FOLLOW-UP</w:t>
      </w:r>
    </w:p>
    <w:p w14:paraId="7239D875"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A postoperative CT examination showed symptom relief. The indwelling colon histopathological examination revealed colonic congestion and necrosis with hyperplasia of granulation tissue. The bacterial culture of the secretions was negative (Figure 4). The patient recovered well after the operation.</w:t>
      </w:r>
    </w:p>
    <w:p w14:paraId="3031E429" w14:textId="77777777" w:rsidR="00A77B3E" w:rsidRPr="00196D17" w:rsidRDefault="00A77B3E" w:rsidP="00196D17">
      <w:pPr>
        <w:adjustRightInd w:val="0"/>
        <w:snapToGrid w:val="0"/>
        <w:spacing w:line="360" w:lineRule="auto"/>
        <w:jc w:val="both"/>
        <w:rPr>
          <w:rFonts w:ascii="Book Antiqua" w:hAnsi="Book Antiqua"/>
        </w:rPr>
      </w:pPr>
    </w:p>
    <w:p w14:paraId="050AC2D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aps/>
          <w:color w:val="000000"/>
          <w:u w:val="single"/>
        </w:rPr>
        <w:t>DISCUSSION</w:t>
      </w:r>
    </w:p>
    <w:p w14:paraId="146828E1" w14:textId="77777777" w:rsidR="00736465"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Indwelling colon is characterized by an excluded segment of the colon after colostomy or ileostomy</w:t>
      </w:r>
      <w:r w:rsidRPr="00196D17">
        <w:rPr>
          <w:rFonts w:ascii="Book Antiqua" w:eastAsia="Book Antiqua" w:hAnsi="Book Antiqua" w:cs="Book Antiqua"/>
          <w:color w:val="000000"/>
          <w:vertAlign w:val="superscript"/>
        </w:rPr>
        <w:t>[1]</w:t>
      </w:r>
      <w:r w:rsidRPr="00196D17">
        <w:rPr>
          <w:rFonts w:ascii="Book Antiqua" w:eastAsia="Book Antiqua" w:hAnsi="Book Antiqua" w:cs="Book Antiqua"/>
          <w:color w:val="000000"/>
        </w:rPr>
        <w:t>. The intestinal contents are sufficiently diverted such that feces cannot reenter the distal colon temporarily, thereby minimizing the chances of infection. This is often employed as a surgical solution for a variety of colonic diseases</w:t>
      </w:r>
      <w:r w:rsidRPr="00196D17">
        <w:rPr>
          <w:rFonts w:ascii="Book Antiqua" w:eastAsia="Book Antiqua" w:hAnsi="Book Antiqua" w:cs="Book Antiqua"/>
          <w:color w:val="000000"/>
          <w:vertAlign w:val="superscript"/>
        </w:rPr>
        <w:t>[2]</w:t>
      </w:r>
      <w:r w:rsidRPr="00196D17">
        <w:rPr>
          <w:rFonts w:ascii="Book Antiqua" w:eastAsia="Book Antiqua" w:hAnsi="Book Antiqua" w:cs="Book Antiqua"/>
          <w:color w:val="000000"/>
        </w:rPr>
        <w:t xml:space="preserve">. </w:t>
      </w:r>
    </w:p>
    <w:p w14:paraId="1D61DE56" w14:textId="3A49596B" w:rsidR="00736465" w:rsidRPr="00196D17" w:rsidRDefault="00D205F2" w:rsidP="00196D17">
      <w:pPr>
        <w:adjustRightInd w:val="0"/>
        <w:snapToGrid w:val="0"/>
        <w:spacing w:line="360" w:lineRule="auto"/>
        <w:ind w:firstLineChars="100" w:firstLine="240"/>
        <w:jc w:val="both"/>
        <w:rPr>
          <w:rFonts w:ascii="Book Antiqua" w:hAnsi="Book Antiqua"/>
        </w:rPr>
      </w:pPr>
      <w:r w:rsidRPr="00196D17">
        <w:rPr>
          <w:rFonts w:ascii="Book Antiqua" w:eastAsia="Book Antiqua" w:hAnsi="Book Antiqua" w:cs="Book Antiqua"/>
          <w:color w:val="000000"/>
        </w:rPr>
        <w:t>The overall function of the colon is motility, secretion, nutrient absorption, and waste removal</w:t>
      </w:r>
      <w:r w:rsidR="00026F7E">
        <w:rPr>
          <w:rFonts w:ascii="Book Antiqua" w:eastAsia="Book Antiqua" w:hAnsi="Book Antiqua" w:cs="Book Antiqua"/>
          <w:color w:val="000000"/>
        </w:rPr>
        <w:t>,</w:t>
      </w:r>
      <w:r w:rsidRPr="00196D17">
        <w:rPr>
          <w:rFonts w:ascii="Book Antiqua" w:eastAsia="Book Antiqua" w:hAnsi="Book Antiqua" w:cs="Book Antiqua"/>
          <w:color w:val="000000"/>
        </w:rPr>
        <w:t xml:space="preserve"> and it handles approximately 9 L of fluid per day</w:t>
      </w:r>
      <w:r w:rsidRPr="00196D17">
        <w:rPr>
          <w:rFonts w:ascii="Book Antiqua" w:eastAsia="Book Antiqua" w:hAnsi="Book Antiqua" w:cs="Book Antiqua"/>
          <w:color w:val="000000"/>
          <w:vertAlign w:val="superscript"/>
        </w:rPr>
        <w:t>[3]</w:t>
      </w:r>
      <w:r w:rsidRPr="00196D17">
        <w:rPr>
          <w:rFonts w:ascii="Book Antiqua" w:eastAsia="Book Antiqua" w:hAnsi="Book Antiqua" w:cs="Book Antiqua"/>
          <w:color w:val="000000"/>
        </w:rPr>
        <w:t>. After diversion of the colonic contents, the intestine cannot secrete hormones and enzymes normally, and thus, proper intestinal function cannot be maintained</w:t>
      </w:r>
      <w:r w:rsidRPr="00196D17">
        <w:rPr>
          <w:rFonts w:ascii="Book Antiqua" w:eastAsia="Book Antiqua" w:hAnsi="Book Antiqua" w:cs="Book Antiqua"/>
          <w:color w:val="000000"/>
          <w:vertAlign w:val="superscript"/>
        </w:rPr>
        <w:t>[4,5]</w:t>
      </w:r>
      <w:r w:rsidRPr="00196D17">
        <w:rPr>
          <w:rFonts w:ascii="Book Antiqua" w:eastAsia="Book Antiqua" w:hAnsi="Book Antiqua" w:cs="Book Antiqua"/>
          <w:color w:val="000000"/>
        </w:rPr>
        <w:t>. Thus far studies have pointed out that the mechanism potentially responsible for causing change in the nonfunctional segment of the colon is "disuse" since disuse atrophy occurs when limbs and organs remain nonfunctional for a long period</w:t>
      </w:r>
      <w:r w:rsidRPr="00196D17">
        <w:rPr>
          <w:rFonts w:ascii="Book Antiqua" w:eastAsia="Book Antiqua" w:hAnsi="Book Antiqua" w:cs="Book Antiqua"/>
          <w:color w:val="000000"/>
          <w:vertAlign w:val="superscript"/>
        </w:rPr>
        <w:t>[6]</w:t>
      </w:r>
      <w:r w:rsidRPr="00196D17">
        <w:rPr>
          <w:rFonts w:ascii="Book Antiqua" w:eastAsia="Book Antiqua" w:hAnsi="Book Antiqua" w:cs="Book Antiqua"/>
          <w:color w:val="000000"/>
        </w:rPr>
        <w:t>. However, different degrees of disuse atrophy of the colon have been observed clinically, which are accompanied by colitis and other symptoms</w:t>
      </w:r>
      <w:r w:rsidRPr="00196D17">
        <w:rPr>
          <w:rFonts w:ascii="Book Antiqua" w:eastAsia="Book Antiqua" w:hAnsi="Book Antiqua" w:cs="Book Antiqua"/>
          <w:color w:val="000000"/>
          <w:vertAlign w:val="superscript"/>
        </w:rPr>
        <w:t>[7,8]</w:t>
      </w:r>
      <w:r w:rsidRPr="00196D17">
        <w:rPr>
          <w:rFonts w:ascii="Book Antiqua" w:eastAsia="Book Antiqua" w:hAnsi="Book Antiqua" w:cs="Book Antiqua"/>
          <w:color w:val="000000"/>
        </w:rPr>
        <w:t xml:space="preserve">. This condition, called diversion colitis, was first described by Glotzer </w:t>
      </w:r>
      <w:r w:rsidRPr="00196D17">
        <w:rPr>
          <w:rFonts w:ascii="Book Antiqua" w:eastAsia="Book Antiqua" w:hAnsi="Book Antiqua" w:cs="Book Antiqua"/>
          <w:i/>
          <w:iCs/>
          <w:color w:val="000000"/>
        </w:rPr>
        <w:t>et al</w:t>
      </w:r>
      <w:r w:rsidR="00736465" w:rsidRPr="00196D17">
        <w:rPr>
          <w:rFonts w:ascii="Book Antiqua" w:eastAsia="Book Antiqua" w:hAnsi="Book Antiqua" w:cs="Book Antiqua"/>
          <w:color w:val="000000"/>
          <w:vertAlign w:val="superscript"/>
        </w:rPr>
        <w:t>[9]</w:t>
      </w:r>
      <w:r w:rsidRPr="00196D17">
        <w:rPr>
          <w:rFonts w:ascii="Book Antiqua" w:eastAsia="Book Antiqua" w:hAnsi="Book Antiqua" w:cs="Book Antiqua"/>
          <w:color w:val="000000"/>
        </w:rPr>
        <w:t xml:space="preserve"> in 1981. Diversion colitis is characterized by nonspecific mucosal inflammation. Its main clinical manifestations include intestinal bleeding, tenesmus, mucous discharge, and abdominal pain. The pathogenesis of this condition is unclear. A majority of the researchers think it is related to the nutritional deficiency of certain factors occurring in the colon, especially that of the short-chain fatty acids</w:t>
      </w:r>
      <w:r w:rsidRPr="00196D17">
        <w:rPr>
          <w:rFonts w:ascii="Book Antiqua" w:eastAsia="Book Antiqua" w:hAnsi="Book Antiqua" w:cs="Book Antiqua"/>
          <w:color w:val="000000"/>
          <w:vertAlign w:val="superscript"/>
        </w:rPr>
        <w:t>[10,11]</w:t>
      </w:r>
      <w:r w:rsidRPr="00196D17">
        <w:rPr>
          <w:rFonts w:ascii="Book Antiqua" w:eastAsia="Book Antiqua" w:hAnsi="Book Antiqua" w:cs="Book Antiqua"/>
          <w:color w:val="000000"/>
        </w:rPr>
        <w:t>.</w:t>
      </w:r>
    </w:p>
    <w:p w14:paraId="15F8DE50" w14:textId="2AF8317E" w:rsidR="00736465" w:rsidRPr="00196D17" w:rsidRDefault="00D205F2" w:rsidP="00196D17">
      <w:pPr>
        <w:adjustRightInd w:val="0"/>
        <w:snapToGrid w:val="0"/>
        <w:spacing w:line="360" w:lineRule="auto"/>
        <w:ind w:firstLineChars="100" w:firstLine="240"/>
        <w:jc w:val="both"/>
        <w:rPr>
          <w:rFonts w:ascii="Book Antiqua" w:hAnsi="Book Antiqua"/>
        </w:rPr>
      </w:pPr>
      <w:r w:rsidRPr="00196D17">
        <w:rPr>
          <w:rFonts w:ascii="Book Antiqua" w:eastAsia="Book Antiqua" w:hAnsi="Book Antiqua" w:cs="Book Antiqua"/>
          <w:color w:val="000000"/>
        </w:rPr>
        <w:t>Available evidence suggests that this atypical symptom condition usually occurs in the early stage of the colonic exclusion, because after restoring the intestinal continuity, this colitis was noted to have resolved</w:t>
      </w:r>
      <w:r w:rsidRPr="00196D17">
        <w:rPr>
          <w:rFonts w:ascii="Book Antiqua" w:eastAsia="Book Antiqua" w:hAnsi="Book Antiqua" w:cs="Book Antiqua"/>
          <w:color w:val="000000"/>
          <w:vertAlign w:val="superscript"/>
        </w:rPr>
        <w:t>[</w:t>
      </w:r>
      <w:r w:rsidR="000C240A" w:rsidRPr="00196D17">
        <w:rPr>
          <w:rFonts w:ascii="Book Antiqua" w:eastAsia="Book Antiqua" w:hAnsi="Book Antiqua" w:cs="Book Antiqua"/>
          <w:color w:val="000000"/>
          <w:vertAlign w:val="superscript"/>
        </w:rPr>
        <w:t>2</w:t>
      </w:r>
      <w:r w:rsidRPr="00196D17">
        <w:rPr>
          <w:rFonts w:ascii="Book Antiqua" w:eastAsia="Book Antiqua" w:hAnsi="Book Antiqua" w:cs="Book Antiqua"/>
          <w:color w:val="000000"/>
          <w:vertAlign w:val="superscript"/>
        </w:rPr>
        <w:t>,</w:t>
      </w:r>
      <w:r w:rsidR="000C240A" w:rsidRPr="00196D17">
        <w:rPr>
          <w:rFonts w:ascii="Book Antiqua" w:eastAsia="Book Antiqua" w:hAnsi="Book Antiqua" w:cs="Book Antiqua"/>
          <w:color w:val="000000"/>
          <w:vertAlign w:val="superscript"/>
        </w:rPr>
        <w:t>12</w:t>
      </w:r>
      <w:r w:rsidRPr="00196D17">
        <w:rPr>
          <w:rFonts w:ascii="Book Antiqua" w:eastAsia="Book Antiqua" w:hAnsi="Book Antiqua" w:cs="Book Antiqua"/>
          <w:color w:val="000000"/>
          <w:vertAlign w:val="superscript"/>
        </w:rPr>
        <w:t>]</w:t>
      </w:r>
      <w:r w:rsidRPr="00196D17">
        <w:rPr>
          <w:rFonts w:ascii="Book Antiqua" w:eastAsia="Book Antiqua" w:hAnsi="Book Antiqua" w:cs="Book Antiqua"/>
          <w:color w:val="000000"/>
        </w:rPr>
        <w:t xml:space="preserve">. However, in some cases, inflammatory lesions persist or even develop further as a continuation of the morphological and molecular changes in the colonic mucosa. The inflammation continues to worsen as the diversion is </w:t>
      </w:r>
      <w:r w:rsidRPr="00196D17">
        <w:rPr>
          <w:rFonts w:ascii="Book Antiqua" w:eastAsia="Book Antiqua" w:hAnsi="Book Antiqua" w:cs="Book Antiqua"/>
          <w:color w:val="000000"/>
        </w:rPr>
        <w:lastRenderedPageBreak/>
        <w:t>maintained for a longer duration. Repeated cycles of tissue damage and regeneration occur</w:t>
      </w:r>
      <w:r w:rsidR="00471A91">
        <w:rPr>
          <w:rFonts w:ascii="Book Antiqua" w:eastAsia="Book Antiqua" w:hAnsi="Book Antiqua" w:cs="Book Antiqua"/>
          <w:color w:val="000000"/>
        </w:rPr>
        <w:t>,</w:t>
      </w:r>
      <w:r w:rsidRPr="00196D17">
        <w:rPr>
          <w:rFonts w:ascii="Book Antiqua" w:eastAsia="Book Antiqua" w:hAnsi="Book Antiqua" w:cs="Book Antiqua"/>
          <w:color w:val="000000"/>
        </w:rPr>
        <w:t xml:space="preserve"> leading to intestinal bleeding, necrosis, and granulation tissue proliferation</w:t>
      </w:r>
      <w:r w:rsidRPr="00196D17">
        <w:rPr>
          <w:rFonts w:ascii="Book Antiqua" w:eastAsia="Book Antiqua" w:hAnsi="Book Antiqua" w:cs="Book Antiqua"/>
          <w:color w:val="000000"/>
          <w:vertAlign w:val="superscript"/>
        </w:rPr>
        <w:t>[</w:t>
      </w:r>
      <w:r w:rsidR="000C240A" w:rsidRPr="00196D17">
        <w:rPr>
          <w:rFonts w:ascii="Book Antiqua" w:eastAsia="Book Antiqua" w:hAnsi="Book Antiqua" w:cs="Book Antiqua"/>
          <w:color w:val="000000"/>
          <w:vertAlign w:val="superscript"/>
        </w:rPr>
        <w:t>13</w:t>
      </w:r>
      <w:r w:rsidRPr="00196D17">
        <w:rPr>
          <w:rFonts w:ascii="Book Antiqua" w:eastAsia="Book Antiqua" w:hAnsi="Book Antiqua" w:cs="Book Antiqua"/>
          <w:color w:val="000000"/>
          <w:vertAlign w:val="superscript"/>
        </w:rPr>
        <w:t>]</w:t>
      </w:r>
      <w:r w:rsidRPr="00196D17">
        <w:rPr>
          <w:rFonts w:ascii="Book Antiqua" w:eastAsia="Book Antiqua" w:hAnsi="Book Antiqua" w:cs="Book Antiqua"/>
          <w:color w:val="000000"/>
        </w:rPr>
        <w:t xml:space="preserve">. </w:t>
      </w:r>
    </w:p>
    <w:p w14:paraId="3995EF57" w14:textId="6FAC7DA1" w:rsidR="00736465" w:rsidRPr="00196D17" w:rsidRDefault="00D205F2" w:rsidP="00196D17">
      <w:pPr>
        <w:adjustRightInd w:val="0"/>
        <w:snapToGrid w:val="0"/>
        <w:spacing w:line="360" w:lineRule="auto"/>
        <w:ind w:firstLineChars="100" w:firstLine="240"/>
        <w:jc w:val="both"/>
        <w:rPr>
          <w:rFonts w:ascii="Book Antiqua" w:hAnsi="Book Antiqua"/>
        </w:rPr>
      </w:pPr>
      <w:r w:rsidRPr="00196D17">
        <w:rPr>
          <w:rFonts w:ascii="Book Antiqua" w:eastAsia="Book Antiqua" w:hAnsi="Book Antiqua" w:cs="Book Antiqua"/>
          <w:color w:val="000000"/>
        </w:rPr>
        <w:t>Several factors that affect colonic metabolism and microflora, including defects in the intestinal barrier function, alterations in butyrate oxidation, or increased production of free oxygen radicals, seem to contribute to the inflammatory process</w:t>
      </w:r>
      <w:r w:rsidRPr="00196D17">
        <w:rPr>
          <w:rFonts w:ascii="Book Antiqua" w:eastAsia="Book Antiqua" w:hAnsi="Book Antiqua" w:cs="Book Antiqua"/>
          <w:color w:val="000000"/>
          <w:vertAlign w:val="superscript"/>
        </w:rPr>
        <w:t>[</w:t>
      </w:r>
      <w:r w:rsidR="000C240A" w:rsidRPr="00196D17">
        <w:rPr>
          <w:rFonts w:ascii="Book Antiqua" w:eastAsia="Book Antiqua" w:hAnsi="Book Antiqua" w:cs="Book Antiqua"/>
          <w:color w:val="000000"/>
          <w:vertAlign w:val="superscript"/>
        </w:rPr>
        <w:t>14</w:t>
      </w:r>
      <w:r w:rsidRPr="00196D17">
        <w:rPr>
          <w:rFonts w:ascii="Book Antiqua" w:eastAsia="Book Antiqua" w:hAnsi="Book Antiqua" w:cs="Book Antiqua"/>
          <w:color w:val="000000"/>
          <w:vertAlign w:val="superscript"/>
        </w:rPr>
        <w:t>]</w:t>
      </w:r>
      <w:r w:rsidRPr="00196D17">
        <w:rPr>
          <w:rFonts w:ascii="Book Antiqua" w:eastAsia="Book Antiqua" w:hAnsi="Book Antiqua" w:cs="Book Antiqua"/>
          <w:color w:val="000000"/>
        </w:rPr>
        <w:t>. However, there is a lack of knowledge regarding the exact mechanisms underlying the complex pathology of intestinal tract inflammation. Therefore, in our patient, the most likely explanation for this condition is that the inflammatory exudate and mucus in the colon were probably not absorbed and discharged in time after the colon was closed, and eventually they accumulated to form a large amount of pus.</w:t>
      </w:r>
    </w:p>
    <w:p w14:paraId="7E3BB4E2" w14:textId="31CF53D9" w:rsidR="00A77B3E" w:rsidRPr="00196D17" w:rsidRDefault="00D205F2" w:rsidP="00196D17">
      <w:pPr>
        <w:adjustRightInd w:val="0"/>
        <w:snapToGrid w:val="0"/>
        <w:spacing w:line="360" w:lineRule="auto"/>
        <w:ind w:firstLineChars="100" w:firstLine="240"/>
        <w:jc w:val="both"/>
        <w:rPr>
          <w:rFonts w:ascii="Book Antiqua" w:hAnsi="Book Antiqua"/>
        </w:rPr>
      </w:pPr>
      <w:r w:rsidRPr="00196D17">
        <w:rPr>
          <w:rFonts w:ascii="Book Antiqua" w:eastAsia="Book Antiqua" w:hAnsi="Book Antiqua" w:cs="Book Antiqua"/>
          <w:color w:val="000000"/>
        </w:rPr>
        <w:t>Our case highlights the following</w:t>
      </w:r>
      <w:r w:rsidR="00736465" w:rsidRPr="00196D17">
        <w:rPr>
          <w:rFonts w:ascii="Book Antiqua" w:eastAsia="Book Antiqua" w:hAnsi="Book Antiqua" w:cs="Book Antiqua"/>
          <w:color w:val="000000"/>
        </w:rPr>
        <w:t>:</w:t>
      </w:r>
      <w:r w:rsidRPr="00196D17">
        <w:rPr>
          <w:rFonts w:ascii="Book Antiqua" w:eastAsia="Book Antiqua" w:hAnsi="Book Antiqua" w:cs="Book Antiqua"/>
          <w:color w:val="000000"/>
        </w:rPr>
        <w:t xml:space="preserve"> (1) We should be more cautious with the surveillance of the patients with indwelling intestines, and ensure long-term follow-up, regular review of colonoscopy, and timely symptomatic treatment</w:t>
      </w:r>
      <w:r w:rsidR="00736465" w:rsidRPr="00196D17">
        <w:rPr>
          <w:rFonts w:ascii="Book Antiqua" w:eastAsia="Book Antiqua" w:hAnsi="Book Antiqua" w:cs="Book Antiqua"/>
          <w:color w:val="000000"/>
        </w:rPr>
        <w:t>;</w:t>
      </w:r>
      <w:r w:rsidRPr="00196D17">
        <w:rPr>
          <w:rFonts w:ascii="Book Antiqua" w:eastAsia="Book Antiqua" w:hAnsi="Book Antiqua" w:cs="Book Antiqua"/>
          <w:color w:val="000000"/>
        </w:rPr>
        <w:t xml:space="preserve"> (2) The surgical approach of sealing both ends of the colon for long-term exclusion is uncommon in clinical practice. This should only be done in case of emergency surgery or in exceptional cases. When both ends of the colon are sealed, regular surveillance with colonoscopy is not possible</w:t>
      </w:r>
      <w:r w:rsidR="00471A91">
        <w:rPr>
          <w:rFonts w:ascii="Book Antiqua" w:eastAsia="Book Antiqua" w:hAnsi="Book Antiqua" w:cs="Book Antiqua"/>
          <w:color w:val="000000"/>
        </w:rPr>
        <w:t>, and o</w:t>
      </w:r>
      <w:r w:rsidRPr="00196D17">
        <w:rPr>
          <w:rFonts w:ascii="Book Antiqua" w:eastAsia="Book Antiqua" w:hAnsi="Book Antiqua" w:cs="Book Antiqua"/>
          <w:color w:val="000000"/>
        </w:rPr>
        <w:t>ral drugs and enema/suppositories cannot be used. Therefore, caution should be exercised when selecting this surgical approach</w:t>
      </w:r>
      <w:r w:rsidR="00736465" w:rsidRPr="00196D17">
        <w:rPr>
          <w:rFonts w:ascii="Book Antiqua" w:eastAsia="Book Antiqua" w:hAnsi="Book Antiqua" w:cs="Book Antiqua"/>
          <w:color w:val="000000"/>
        </w:rPr>
        <w:t>; and</w:t>
      </w:r>
      <w:r w:rsidRPr="00196D17">
        <w:rPr>
          <w:rFonts w:ascii="Book Antiqua" w:eastAsia="Book Antiqua" w:hAnsi="Book Antiqua" w:cs="Book Antiqua"/>
          <w:color w:val="000000"/>
        </w:rPr>
        <w:t xml:space="preserve"> (3) Indwelling intestines will continue to cause problems for the patients and the surgeons. Colostomy is maintained in many patients for a long period, and in some patients, the reconstruction of intestinal continuity might not be possible</w:t>
      </w:r>
      <w:r w:rsidRPr="00196D17">
        <w:rPr>
          <w:rFonts w:ascii="Book Antiqua" w:eastAsia="Book Antiqua" w:hAnsi="Book Antiqua" w:cs="Book Antiqua"/>
          <w:color w:val="000000"/>
          <w:vertAlign w:val="superscript"/>
        </w:rPr>
        <w:t>[</w:t>
      </w:r>
      <w:r w:rsidR="000C240A" w:rsidRPr="00196D17">
        <w:rPr>
          <w:rFonts w:ascii="Book Antiqua" w:eastAsia="Book Antiqua" w:hAnsi="Book Antiqua" w:cs="Book Antiqua"/>
          <w:color w:val="000000"/>
          <w:vertAlign w:val="superscript"/>
        </w:rPr>
        <w:t>15</w:t>
      </w:r>
      <w:r w:rsidRPr="00196D17">
        <w:rPr>
          <w:rFonts w:ascii="Book Antiqua" w:eastAsia="Book Antiqua" w:hAnsi="Book Antiqua" w:cs="Book Antiqua"/>
          <w:color w:val="000000"/>
          <w:vertAlign w:val="superscript"/>
        </w:rPr>
        <w:t>]</w:t>
      </w:r>
      <w:r w:rsidRPr="00196D17">
        <w:rPr>
          <w:rFonts w:ascii="Book Antiqua" w:eastAsia="Book Antiqua" w:hAnsi="Book Antiqua" w:cs="Book Antiqua"/>
          <w:color w:val="000000"/>
        </w:rPr>
        <w:t>. Limited by a paucity of studies investigating the patients with long-term indwelling intestines, we cannot arrive at a reliable conclusion, but it is likely that a solution may soon emerge from current clinical observations and further research.</w:t>
      </w:r>
    </w:p>
    <w:p w14:paraId="53973C02" w14:textId="77777777" w:rsidR="00A77B3E" w:rsidRPr="00196D17" w:rsidRDefault="00A77B3E" w:rsidP="00196D17">
      <w:pPr>
        <w:adjustRightInd w:val="0"/>
        <w:snapToGrid w:val="0"/>
        <w:spacing w:line="360" w:lineRule="auto"/>
        <w:jc w:val="both"/>
        <w:rPr>
          <w:rFonts w:ascii="Book Antiqua" w:hAnsi="Book Antiqua"/>
        </w:rPr>
      </w:pPr>
    </w:p>
    <w:p w14:paraId="6BE606F2"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aps/>
          <w:color w:val="000000"/>
          <w:u w:val="single"/>
        </w:rPr>
        <w:t>CONCLUSION</w:t>
      </w:r>
    </w:p>
    <w:p w14:paraId="72A5532B"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Even though, colonic exclusion is routinely performed, this report aimed to increase awareness regarding the long-term complications of indwelling colon after digestive tract reconstruction.</w:t>
      </w:r>
    </w:p>
    <w:p w14:paraId="4B749022" w14:textId="77777777" w:rsidR="00A77B3E" w:rsidRPr="00196D17" w:rsidRDefault="00A77B3E" w:rsidP="00196D17">
      <w:pPr>
        <w:adjustRightInd w:val="0"/>
        <w:snapToGrid w:val="0"/>
        <w:spacing w:line="360" w:lineRule="auto"/>
        <w:jc w:val="both"/>
        <w:rPr>
          <w:rFonts w:ascii="Book Antiqua" w:hAnsi="Book Antiqua"/>
        </w:rPr>
      </w:pPr>
    </w:p>
    <w:p w14:paraId="51CA3766"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lastRenderedPageBreak/>
        <w:t>REFERENCES</w:t>
      </w:r>
    </w:p>
    <w:p w14:paraId="55BC3618"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1 </w:t>
      </w:r>
      <w:r w:rsidRPr="00196D17">
        <w:rPr>
          <w:rFonts w:ascii="Book Antiqua" w:eastAsia="Book Antiqua" w:hAnsi="Book Antiqua" w:cs="Book Antiqua"/>
          <w:b/>
          <w:bCs/>
          <w:color w:val="000000"/>
        </w:rPr>
        <w:t>Wu SW</w:t>
      </w:r>
      <w:r w:rsidRPr="00196D17">
        <w:rPr>
          <w:rFonts w:ascii="Book Antiqua" w:eastAsia="Book Antiqua" w:hAnsi="Book Antiqua" w:cs="Book Antiqua"/>
          <w:color w:val="000000"/>
        </w:rPr>
        <w:t xml:space="preserve">, Ma CC, Yang Y. Role of protective stoma in low anterior resection for rectal cancer: a meta-analysis. </w:t>
      </w:r>
      <w:r w:rsidRPr="00196D17">
        <w:rPr>
          <w:rFonts w:ascii="Book Antiqua" w:eastAsia="Book Antiqua" w:hAnsi="Book Antiqua" w:cs="Book Antiqua"/>
          <w:i/>
          <w:iCs/>
          <w:color w:val="000000"/>
        </w:rPr>
        <w:t>World J Gastroenterol</w:t>
      </w:r>
      <w:r w:rsidRPr="00196D17">
        <w:rPr>
          <w:rFonts w:ascii="Book Antiqua" w:eastAsia="Book Antiqua" w:hAnsi="Book Antiqua" w:cs="Book Antiqua"/>
          <w:color w:val="000000"/>
        </w:rPr>
        <w:t xml:space="preserve"> 2014; </w:t>
      </w:r>
      <w:r w:rsidRPr="00196D17">
        <w:rPr>
          <w:rFonts w:ascii="Book Antiqua" w:eastAsia="Book Antiqua" w:hAnsi="Book Antiqua" w:cs="Book Antiqua"/>
          <w:b/>
          <w:bCs/>
          <w:color w:val="000000"/>
        </w:rPr>
        <w:t>20</w:t>
      </w:r>
      <w:r w:rsidRPr="00196D17">
        <w:rPr>
          <w:rFonts w:ascii="Book Antiqua" w:eastAsia="Book Antiqua" w:hAnsi="Book Antiqua" w:cs="Book Antiqua"/>
          <w:color w:val="000000"/>
        </w:rPr>
        <w:t>: 18031-18037 [PMID: 25548503 DOI: 10.3748/wjg.v20.i47.18031]</w:t>
      </w:r>
    </w:p>
    <w:p w14:paraId="30742218"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2 </w:t>
      </w:r>
      <w:r w:rsidRPr="00196D17">
        <w:rPr>
          <w:rFonts w:ascii="Book Antiqua" w:eastAsia="Book Antiqua" w:hAnsi="Book Antiqua" w:cs="Book Antiqua"/>
          <w:b/>
          <w:bCs/>
          <w:color w:val="000000"/>
        </w:rPr>
        <w:t>Roediger WE</w:t>
      </w:r>
      <w:r w:rsidRPr="00196D17">
        <w:rPr>
          <w:rFonts w:ascii="Book Antiqua" w:eastAsia="Book Antiqua" w:hAnsi="Book Antiqua" w:cs="Book Antiqua"/>
          <w:color w:val="000000"/>
        </w:rPr>
        <w:t xml:space="preserve">. The starved colon--diminished mucosal nutrition, diminished absorption, and colitis. </w:t>
      </w:r>
      <w:r w:rsidRPr="00196D17">
        <w:rPr>
          <w:rFonts w:ascii="Book Antiqua" w:eastAsia="Book Antiqua" w:hAnsi="Book Antiqua" w:cs="Book Antiqua"/>
          <w:i/>
          <w:iCs/>
          <w:color w:val="000000"/>
        </w:rPr>
        <w:t>Dis Colon Rectum</w:t>
      </w:r>
      <w:r w:rsidRPr="00196D17">
        <w:rPr>
          <w:rFonts w:ascii="Book Antiqua" w:eastAsia="Book Antiqua" w:hAnsi="Book Antiqua" w:cs="Book Antiqua"/>
          <w:color w:val="000000"/>
        </w:rPr>
        <w:t xml:space="preserve"> 1990; </w:t>
      </w:r>
      <w:r w:rsidRPr="00196D17">
        <w:rPr>
          <w:rFonts w:ascii="Book Antiqua" w:eastAsia="Book Antiqua" w:hAnsi="Book Antiqua" w:cs="Book Antiqua"/>
          <w:b/>
          <w:bCs/>
          <w:color w:val="000000"/>
        </w:rPr>
        <w:t>33</w:t>
      </w:r>
      <w:r w:rsidRPr="00196D17">
        <w:rPr>
          <w:rFonts w:ascii="Book Antiqua" w:eastAsia="Book Antiqua" w:hAnsi="Book Antiqua" w:cs="Book Antiqua"/>
          <w:color w:val="000000"/>
        </w:rPr>
        <w:t>: 858-862 [PMID: 2209275 DOI: 10.1007/BF02051922]</w:t>
      </w:r>
    </w:p>
    <w:p w14:paraId="724CB15B"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3 </w:t>
      </w:r>
      <w:r w:rsidRPr="00196D17">
        <w:rPr>
          <w:rFonts w:ascii="Book Antiqua" w:eastAsia="Book Antiqua" w:hAnsi="Book Antiqua" w:cs="Book Antiqua"/>
          <w:b/>
          <w:bCs/>
          <w:color w:val="000000"/>
        </w:rPr>
        <w:t xml:space="preserve">Greenwood-Van </w:t>
      </w:r>
      <w:proofErr w:type="spellStart"/>
      <w:r w:rsidRPr="00196D17">
        <w:rPr>
          <w:rFonts w:ascii="Book Antiqua" w:eastAsia="Book Antiqua" w:hAnsi="Book Antiqua" w:cs="Book Antiqua"/>
          <w:b/>
          <w:bCs/>
          <w:color w:val="000000"/>
        </w:rPr>
        <w:t>Meerveld</w:t>
      </w:r>
      <w:proofErr w:type="spellEnd"/>
      <w:r w:rsidRPr="00196D17">
        <w:rPr>
          <w:rFonts w:ascii="Book Antiqua" w:eastAsia="Book Antiqua" w:hAnsi="Book Antiqua" w:cs="Book Antiqua"/>
          <w:b/>
          <w:bCs/>
          <w:color w:val="000000"/>
        </w:rPr>
        <w:t xml:space="preserve"> B</w:t>
      </w:r>
      <w:r w:rsidRPr="00196D17">
        <w:rPr>
          <w:rFonts w:ascii="Book Antiqua" w:eastAsia="Book Antiqua" w:hAnsi="Book Antiqua" w:cs="Book Antiqua"/>
          <w:color w:val="000000"/>
        </w:rPr>
        <w:t xml:space="preserve">, Johnson AC, Grundy D. Gastrointestinal Physiology and Function. </w:t>
      </w:r>
      <w:proofErr w:type="spellStart"/>
      <w:r w:rsidRPr="00196D17">
        <w:rPr>
          <w:rFonts w:ascii="Book Antiqua" w:eastAsia="Book Antiqua" w:hAnsi="Book Antiqua" w:cs="Book Antiqua"/>
          <w:i/>
          <w:iCs/>
          <w:color w:val="000000"/>
        </w:rPr>
        <w:t>Handb</w:t>
      </w:r>
      <w:proofErr w:type="spellEnd"/>
      <w:r w:rsidRPr="00196D17">
        <w:rPr>
          <w:rFonts w:ascii="Book Antiqua" w:eastAsia="Book Antiqua" w:hAnsi="Book Antiqua" w:cs="Book Antiqua"/>
          <w:i/>
          <w:iCs/>
          <w:color w:val="000000"/>
        </w:rPr>
        <w:t xml:space="preserve"> Exp </w:t>
      </w:r>
      <w:proofErr w:type="spellStart"/>
      <w:r w:rsidRPr="00196D17">
        <w:rPr>
          <w:rFonts w:ascii="Book Antiqua" w:eastAsia="Book Antiqua" w:hAnsi="Book Antiqua" w:cs="Book Antiqua"/>
          <w:i/>
          <w:iCs/>
          <w:color w:val="000000"/>
        </w:rPr>
        <w:t>Pharmacol</w:t>
      </w:r>
      <w:proofErr w:type="spellEnd"/>
      <w:r w:rsidRPr="00196D17">
        <w:rPr>
          <w:rFonts w:ascii="Book Antiqua" w:eastAsia="Book Antiqua" w:hAnsi="Book Antiqua" w:cs="Book Antiqua"/>
          <w:color w:val="000000"/>
        </w:rPr>
        <w:t xml:space="preserve"> 2017; </w:t>
      </w:r>
      <w:r w:rsidRPr="00196D17">
        <w:rPr>
          <w:rFonts w:ascii="Book Antiqua" w:eastAsia="Book Antiqua" w:hAnsi="Book Antiqua" w:cs="Book Antiqua"/>
          <w:b/>
          <w:bCs/>
          <w:color w:val="000000"/>
        </w:rPr>
        <w:t>239</w:t>
      </w:r>
      <w:r w:rsidRPr="00196D17">
        <w:rPr>
          <w:rFonts w:ascii="Book Antiqua" w:eastAsia="Book Antiqua" w:hAnsi="Book Antiqua" w:cs="Book Antiqua"/>
          <w:color w:val="000000"/>
        </w:rPr>
        <w:t>: 1-16 [PMID: 28176047 DOI: 10.1007/164_2016_118]</w:t>
      </w:r>
    </w:p>
    <w:p w14:paraId="033CEA92"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4 </w:t>
      </w:r>
      <w:r w:rsidRPr="00196D17">
        <w:rPr>
          <w:rFonts w:ascii="Book Antiqua" w:eastAsia="Book Antiqua" w:hAnsi="Book Antiqua" w:cs="Book Antiqua"/>
          <w:b/>
          <w:bCs/>
          <w:color w:val="000000"/>
        </w:rPr>
        <w:t>Kobayashi M</w:t>
      </w:r>
      <w:r w:rsidRPr="00196D17">
        <w:rPr>
          <w:rFonts w:ascii="Book Antiqua" w:eastAsia="Book Antiqua" w:hAnsi="Book Antiqua" w:cs="Book Antiqua"/>
          <w:color w:val="000000"/>
        </w:rPr>
        <w:t xml:space="preserve">, Khalil HA, Lei NY, Wang Q, Wang K, Wu BM, Dunn JCY. Bioengineering functional smooth muscle with spontaneous rhythmic contraction in vitro. </w:t>
      </w:r>
      <w:r w:rsidRPr="00196D17">
        <w:rPr>
          <w:rFonts w:ascii="Book Antiqua" w:eastAsia="Book Antiqua" w:hAnsi="Book Antiqua" w:cs="Book Antiqua"/>
          <w:i/>
          <w:iCs/>
          <w:color w:val="000000"/>
        </w:rPr>
        <w:t>Sci Rep</w:t>
      </w:r>
      <w:r w:rsidRPr="00196D17">
        <w:rPr>
          <w:rFonts w:ascii="Book Antiqua" w:eastAsia="Book Antiqua" w:hAnsi="Book Antiqua" w:cs="Book Antiqua"/>
          <w:color w:val="000000"/>
        </w:rPr>
        <w:t xml:space="preserve"> 2018; </w:t>
      </w:r>
      <w:r w:rsidRPr="00196D17">
        <w:rPr>
          <w:rFonts w:ascii="Book Antiqua" w:eastAsia="Book Antiqua" w:hAnsi="Book Antiqua" w:cs="Book Antiqua"/>
          <w:b/>
          <w:bCs/>
          <w:color w:val="000000"/>
        </w:rPr>
        <w:t>8</w:t>
      </w:r>
      <w:r w:rsidRPr="00196D17">
        <w:rPr>
          <w:rFonts w:ascii="Book Antiqua" w:eastAsia="Book Antiqua" w:hAnsi="Book Antiqua" w:cs="Book Antiqua"/>
          <w:color w:val="000000"/>
        </w:rPr>
        <w:t>: 13544 [PMID: 30202095 DOI: 10.1038/s41598-018-31992-4]</w:t>
      </w:r>
    </w:p>
    <w:p w14:paraId="52FF95E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5 </w:t>
      </w:r>
      <w:r w:rsidRPr="00196D17">
        <w:rPr>
          <w:rFonts w:ascii="Book Antiqua" w:eastAsia="Book Antiqua" w:hAnsi="Book Antiqua" w:cs="Book Antiqua"/>
          <w:b/>
          <w:bCs/>
          <w:color w:val="000000"/>
        </w:rPr>
        <w:t>Ritchie JA</w:t>
      </w:r>
      <w:r w:rsidRPr="00196D17">
        <w:rPr>
          <w:rFonts w:ascii="Book Antiqua" w:eastAsia="Book Antiqua" w:hAnsi="Book Antiqua" w:cs="Book Antiqua"/>
          <w:color w:val="000000"/>
        </w:rPr>
        <w:t xml:space="preserve">. Colonic motor activity and bowel function. I. Normal movement of contents. </w:t>
      </w:r>
      <w:r w:rsidRPr="00196D17">
        <w:rPr>
          <w:rFonts w:ascii="Book Antiqua" w:eastAsia="Book Antiqua" w:hAnsi="Book Antiqua" w:cs="Book Antiqua"/>
          <w:i/>
          <w:iCs/>
          <w:color w:val="000000"/>
        </w:rPr>
        <w:t>Gut</w:t>
      </w:r>
      <w:r w:rsidRPr="00196D17">
        <w:rPr>
          <w:rFonts w:ascii="Book Antiqua" w:eastAsia="Book Antiqua" w:hAnsi="Book Antiqua" w:cs="Book Antiqua"/>
          <w:color w:val="000000"/>
        </w:rPr>
        <w:t xml:space="preserve"> 1968; </w:t>
      </w:r>
      <w:r w:rsidRPr="00196D17">
        <w:rPr>
          <w:rFonts w:ascii="Book Antiqua" w:eastAsia="Book Antiqua" w:hAnsi="Book Antiqua" w:cs="Book Antiqua"/>
          <w:b/>
          <w:bCs/>
          <w:color w:val="000000"/>
        </w:rPr>
        <w:t>9</w:t>
      </w:r>
      <w:r w:rsidRPr="00196D17">
        <w:rPr>
          <w:rFonts w:ascii="Book Antiqua" w:eastAsia="Book Antiqua" w:hAnsi="Book Antiqua" w:cs="Book Antiqua"/>
          <w:color w:val="000000"/>
        </w:rPr>
        <w:t>: 442-456 [PMID: 5677279 DOI: 10.1136/gut.9.4.442]</w:t>
      </w:r>
    </w:p>
    <w:p w14:paraId="322718A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6 </w:t>
      </w:r>
      <w:r w:rsidRPr="00196D17">
        <w:rPr>
          <w:rFonts w:ascii="Book Antiqua" w:eastAsia="Book Antiqua" w:hAnsi="Book Antiqua" w:cs="Book Antiqua"/>
          <w:b/>
          <w:bCs/>
          <w:color w:val="000000"/>
        </w:rPr>
        <w:t>Williamson RC</w:t>
      </w:r>
      <w:r w:rsidRPr="00196D17">
        <w:rPr>
          <w:rFonts w:ascii="Book Antiqua" w:eastAsia="Book Antiqua" w:hAnsi="Book Antiqua" w:cs="Book Antiqua"/>
          <w:color w:val="000000"/>
        </w:rPr>
        <w:t xml:space="preserve">. Disuse atrophy of the intestinal tract. </w:t>
      </w:r>
      <w:r w:rsidRPr="00196D17">
        <w:rPr>
          <w:rFonts w:ascii="Book Antiqua" w:eastAsia="Book Antiqua" w:hAnsi="Book Antiqua" w:cs="Book Antiqua"/>
          <w:i/>
          <w:iCs/>
          <w:color w:val="000000"/>
        </w:rPr>
        <w:t xml:space="preserve">Clin </w:t>
      </w:r>
      <w:proofErr w:type="spellStart"/>
      <w:r w:rsidRPr="00196D17">
        <w:rPr>
          <w:rFonts w:ascii="Book Antiqua" w:eastAsia="Book Antiqua" w:hAnsi="Book Antiqua" w:cs="Book Antiqua"/>
          <w:i/>
          <w:iCs/>
          <w:color w:val="000000"/>
        </w:rPr>
        <w:t>Nutr</w:t>
      </w:r>
      <w:proofErr w:type="spellEnd"/>
      <w:r w:rsidRPr="00196D17">
        <w:rPr>
          <w:rFonts w:ascii="Book Antiqua" w:eastAsia="Book Antiqua" w:hAnsi="Book Antiqua" w:cs="Book Antiqua"/>
          <w:color w:val="000000"/>
        </w:rPr>
        <w:t xml:space="preserve"> 1984; </w:t>
      </w:r>
      <w:r w:rsidRPr="00196D17">
        <w:rPr>
          <w:rFonts w:ascii="Book Antiqua" w:eastAsia="Book Antiqua" w:hAnsi="Book Antiqua" w:cs="Book Antiqua"/>
          <w:b/>
          <w:bCs/>
          <w:color w:val="000000"/>
        </w:rPr>
        <w:t>3</w:t>
      </w:r>
      <w:r w:rsidRPr="00196D17">
        <w:rPr>
          <w:rFonts w:ascii="Book Antiqua" w:eastAsia="Book Antiqua" w:hAnsi="Book Antiqua" w:cs="Book Antiqua"/>
          <w:color w:val="000000"/>
        </w:rPr>
        <w:t>: 169-170 [PMID: 16829455 DOI: 10.1016/s0261-5614(84)80039-4]</w:t>
      </w:r>
    </w:p>
    <w:p w14:paraId="20E9F665"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7 </w:t>
      </w:r>
      <w:proofErr w:type="spellStart"/>
      <w:r w:rsidRPr="00196D17">
        <w:rPr>
          <w:rFonts w:ascii="Book Antiqua" w:eastAsia="Book Antiqua" w:hAnsi="Book Antiqua" w:cs="Book Antiqua"/>
          <w:b/>
          <w:bCs/>
          <w:color w:val="000000"/>
        </w:rPr>
        <w:t>Landerholm</w:t>
      </w:r>
      <w:proofErr w:type="spellEnd"/>
      <w:r w:rsidRPr="00196D17">
        <w:rPr>
          <w:rFonts w:ascii="Book Antiqua" w:eastAsia="Book Antiqua" w:hAnsi="Book Antiqua" w:cs="Book Antiqua"/>
          <w:b/>
          <w:bCs/>
          <w:color w:val="000000"/>
        </w:rPr>
        <w:t xml:space="preserve"> K</w:t>
      </w:r>
      <w:r w:rsidRPr="00196D17">
        <w:rPr>
          <w:rFonts w:ascii="Book Antiqua" w:eastAsia="Book Antiqua" w:hAnsi="Book Antiqua" w:cs="Book Antiqua"/>
          <w:color w:val="000000"/>
        </w:rPr>
        <w:t xml:space="preserve">, Wood C, </w:t>
      </w:r>
      <w:proofErr w:type="spellStart"/>
      <w:r w:rsidRPr="00196D17">
        <w:rPr>
          <w:rFonts w:ascii="Book Antiqua" w:eastAsia="Book Antiqua" w:hAnsi="Book Antiqua" w:cs="Book Antiqua"/>
          <w:color w:val="000000"/>
        </w:rPr>
        <w:t>Bloemendaal</w:t>
      </w:r>
      <w:proofErr w:type="spellEnd"/>
      <w:r w:rsidRPr="00196D17">
        <w:rPr>
          <w:rFonts w:ascii="Book Antiqua" w:eastAsia="Book Antiqua" w:hAnsi="Book Antiqua" w:cs="Book Antiqua"/>
          <w:color w:val="000000"/>
        </w:rPr>
        <w:t xml:space="preserve"> A, </w:t>
      </w:r>
      <w:proofErr w:type="spellStart"/>
      <w:r w:rsidRPr="00196D17">
        <w:rPr>
          <w:rFonts w:ascii="Book Antiqua" w:eastAsia="Book Antiqua" w:hAnsi="Book Antiqua" w:cs="Book Antiqua"/>
          <w:color w:val="000000"/>
        </w:rPr>
        <w:t>Buchs</w:t>
      </w:r>
      <w:proofErr w:type="spellEnd"/>
      <w:r w:rsidRPr="00196D17">
        <w:rPr>
          <w:rFonts w:ascii="Book Antiqua" w:eastAsia="Book Antiqua" w:hAnsi="Book Antiqua" w:cs="Book Antiqua"/>
          <w:color w:val="000000"/>
        </w:rPr>
        <w:t xml:space="preserve"> N, George B, Guy R. The rectal remnant after total colectomy for colitis - intra-</w:t>
      </w:r>
      <w:proofErr w:type="spellStart"/>
      <w:r w:rsidRPr="00196D17">
        <w:rPr>
          <w:rFonts w:ascii="Book Antiqua" w:eastAsia="Book Antiqua" w:hAnsi="Book Antiqua" w:cs="Book Antiqua"/>
          <w:color w:val="000000"/>
        </w:rPr>
        <w:t>operative,post</w:t>
      </w:r>
      <w:proofErr w:type="spellEnd"/>
      <w:r w:rsidRPr="00196D17">
        <w:rPr>
          <w:rFonts w:ascii="Book Antiqua" w:eastAsia="Book Antiqua" w:hAnsi="Book Antiqua" w:cs="Book Antiqua"/>
          <w:color w:val="000000"/>
        </w:rPr>
        <w:t xml:space="preserve">-operative and longer-term considerations. </w:t>
      </w:r>
      <w:proofErr w:type="spellStart"/>
      <w:r w:rsidRPr="00196D17">
        <w:rPr>
          <w:rFonts w:ascii="Book Antiqua" w:eastAsia="Book Antiqua" w:hAnsi="Book Antiqua" w:cs="Book Antiqua"/>
          <w:i/>
          <w:iCs/>
          <w:color w:val="000000"/>
        </w:rPr>
        <w:t>Scand</w:t>
      </w:r>
      <w:proofErr w:type="spellEnd"/>
      <w:r w:rsidRPr="00196D17">
        <w:rPr>
          <w:rFonts w:ascii="Book Antiqua" w:eastAsia="Book Antiqua" w:hAnsi="Book Antiqua" w:cs="Book Antiqua"/>
          <w:i/>
          <w:iCs/>
          <w:color w:val="000000"/>
        </w:rPr>
        <w:t xml:space="preserve"> J Gastroenterol</w:t>
      </w:r>
      <w:r w:rsidRPr="00196D17">
        <w:rPr>
          <w:rFonts w:ascii="Book Antiqua" w:eastAsia="Book Antiqua" w:hAnsi="Book Antiqua" w:cs="Book Antiqua"/>
          <w:color w:val="000000"/>
        </w:rPr>
        <w:t xml:space="preserve"> 2018; </w:t>
      </w:r>
      <w:r w:rsidRPr="00196D17">
        <w:rPr>
          <w:rFonts w:ascii="Book Antiqua" w:eastAsia="Book Antiqua" w:hAnsi="Book Antiqua" w:cs="Book Antiqua"/>
          <w:b/>
          <w:bCs/>
          <w:color w:val="000000"/>
        </w:rPr>
        <w:t>53</w:t>
      </w:r>
      <w:r w:rsidRPr="00196D17">
        <w:rPr>
          <w:rFonts w:ascii="Book Antiqua" w:eastAsia="Book Antiqua" w:hAnsi="Book Antiqua" w:cs="Book Antiqua"/>
          <w:color w:val="000000"/>
        </w:rPr>
        <w:t>: 1443-1452 [PMID: 30451043 DOI: 10.1080/00365521.2018.1529195]</w:t>
      </w:r>
    </w:p>
    <w:p w14:paraId="4A9E42D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8 </w:t>
      </w:r>
      <w:r w:rsidRPr="00196D17">
        <w:rPr>
          <w:rFonts w:ascii="Book Antiqua" w:eastAsia="Book Antiqua" w:hAnsi="Book Antiqua" w:cs="Book Antiqua"/>
          <w:b/>
          <w:bCs/>
          <w:color w:val="000000"/>
        </w:rPr>
        <w:t>de Oliveira-Neto JP</w:t>
      </w:r>
      <w:r w:rsidRPr="00196D17">
        <w:rPr>
          <w:rFonts w:ascii="Book Antiqua" w:eastAsia="Book Antiqua" w:hAnsi="Book Antiqua" w:cs="Book Antiqua"/>
          <w:color w:val="000000"/>
        </w:rPr>
        <w:t xml:space="preserve">, de Aguilar-Nascimento JE. Intraluminal irrigation with fibers improves mucosal inflammation and atrophy in diversion colitis. </w:t>
      </w:r>
      <w:r w:rsidRPr="00196D17">
        <w:rPr>
          <w:rFonts w:ascii="Book Antiqua" w:eastAsia="Book Antiqua" w:hAnsi="Book Antiqua" w:cs="Book Antiqua"/>
          <w:i/>
          <w:iCs/>
          <w:color w:val="000000"/>
        </w:rPr>
        <w:t>Nutrition</w:t>
      </w:r>
      <w:r w:rsidRPr="00196D17">
        <w:rPr>
          <w:rFonts w:ascii="Book Antiqua" w:eastAsia="Book Antiqua" w:hAnsi="Book Antiqua" w:cs="Book Antiqua"/>
          <w:color w:val="000000"/>
        </w:rPr>
        <w:t xml:space="preserve"> 2004; </w:t>
      </w:r>
      <w:r w:rsidRPr="00196D17">
        <w:rPr>
          <w:rFonts w:ascii="Book Antiqua" w:eastAsia="Book Antiqua" w:hAnsi="Book Antiqua" w:cs="Book Antiqua"/>
          <w:b/>
          <w:bCs/>
          <w:color w:val="000000"/>
        </w:rPr>
        <w:t>20</w:t>
      </w:r>
      <w:r w:rsidRPr="00196D17">
        <w:rPr>
          <w:rFonts w:ascii="Book Antiqua" w:eastAsia="Book Antiqua" w:hAnsi="Book Antiqua" w:cs="Book Antiqua"/>
          <w:color w:val="000000"/>
        </w:rPr>
        <w:t>: 197-199 [PMID: 14962686 DOI: 10.1016/j.nut.2003.10.006]</w:t>
      </w:r>
    </w:p>
    <w:p w14:paraId="34778DF2"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9 </w:t>
      </w:r>
      <w:r w:rsidRPr="00196D17">
        <w:rPr>
          <w:rFonts w:ascii="Book Antiqua" w:eastAsia="Book Antiqua" w:hAnsi="Book Antiqua" w:cs="Book Antiqua"/>
          <w:b/>
          <w:bCs/>
          <w:color w:val="000000"/>
        </w:rPr>
        <w:t>Glotzer DJ</w:t>
      </w:r>
      <w:r w:rsidRPr="00196D17">
        <w:rPr>
          <w:rFonts w:ascii="Book Antiqua" w:eastAsia="Book Antiqua" w:hAnsi="Book Antiqua" w:cs="Book Antiqua"/>
          <w:color w:val="000000"/>
        </w:rPr>
        <w:t xml:space="preserve">, Glick ME, Goldman H. Proctitis and colitis following diversion of the fecal stream. </w:t>
      </w:r>
      <w:r w:rsidRPr="00196D17">
        <w:rPr>
          <w:rFonts w:ascii="Book Antiqua" w:eastAsia="Book Antiqua" w:hAnsi="Book Antiqua" w:cs="Book Antiqua"/>
          <w:i/>
          <w:iCs/>
          <w:color w:val="000000"/>
        </w:rPr>
        <w:t>Gastroenterology</w:t>
      </w:r>
      <w:r w:rsidRPr="00196D17">
        <w:rPr>
          <w:rFonts w:ascii="Book Antiqua" w:eastAsia="Book Antiqua" w:hAnsi="Book Antiqua" w:cs="Book Antiqua"/>
          <w:color w:val="000000"/>
        </w:rPr>
        <w:t xml:space="preserve"> 1981; </w:t>
      </w:r>
      <w:r w:rsidRPr="00196D17">
        <w:rPr>
          <w:rFonts w:ascii="Book Antiqua" w:eastAsia="Book Antiqua" w:hAnsi="Book Antiqua" w:cs="Book Antiqua"/>
          <w:b/>
          <w:bCs/>
          <w:color w:val="000000"/>
        </w:rPr>
        <w:t>80</w:t>
      </w:r>
      <w:r w:rsidRPr="00196D17">
        <w:rPr>
          <w:rFonts w:ascii="Book Antiqua" w:eastAsia="Book Antiqua" w:hAnsi="Book Antiqua" w:cs="Book Antiqua"/>
          <w:color w:val="000000"/>
        </w:rPr>
        <w:t>: 438-441 [PMID: 7450438]</w:t>
      </w:r>
    </w:p>
    <w:p w14:paraId="698D5434"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10 </w:t>
      </w:r>
      <w:r w:rsidRPr="00196D17">
        <w:rPr>
          <w:rFonts w:ascii="Book Antiqua" w:eastAsia="Book Antiqua" w:hAnsi="Book Antiqua" w:cs="Book Antiqua"/>
          <w:b/>
          <w:bCs/>
          <w:color w:val="000000"/>
        </w:rPr>
        <w:t>Kabir SI</w:t>
      </w:r>
      <w:r w:rsidRPr="00196D17">
        <w:rPr>
          <w:rFonts w:ascii="Book Antiqua" w:eastAsia="Book Antiqua" w:hAnsi="Book Antiqua" w:cs="Book Antiqua"/>
          <w:color w:val="000000"/>
        </w:rPr>
        <w:t xml:space="preserve">, Kabir SA, Richards R, Ahmed J, </w:t>
      </w:r>
      <w:proofErr w:type="spellStart"/>
      <w:r w:rsidRPr="00196D17">
        <w:rPr>
          <w:rFonts w:ascii="Book Antiqua" w:eastAsia="Book Antiqua" w:hAnsi="Book Antiqua" w:cs="Book Antiqua"/>
          <w:color w:val="000000"/>
        </w:rPr>
        <w:t>MacFie</w:t>
      </w:r>
      <w:proofErr w:type="spellEnd"/>
      <w:r w:rsidRPr="00196D17">
        <w:rPr>
          <w:rFonts w:ascii="Book Antiqua" w:eastAsia="Book Antiqua" w:hAnsi="Book Antiqua" w:cs="Book Antiqua"/>
          <w:color w:val="000000"/>
        </w:rPr>
        <w:t xml:space="preserve"> J. Pathophysiology, clinical presentation and management of diversion colitis: a review of current literature. </w:t>
      </w:r>
      <w:r w:rsidRPr="00196D17">
        <w:rPr>
          <w:rFonts w:ascii="Book Antiqua" w:eastAsia="Book Antiqua" w:hAnsi="Book Antiqua" w:cs="Book Antiqua"/>
          <w:i/>
          <w:iCs/>
          <w:color w:val="000000"/>
        </w:rPr>
        <w:t>Int J Surg</w:t>
      </w:r>
      <w:r w:rsidRPr="00196D17">
        <w:rPr>
          <w:rFonts w:ascii="Book Antiqua" w:eastAsia="Book Antiqua" w:hAnsi="Book Antiqua" w:cs="Book Antiqua"/>
          <w:color w:val="000000"/>
        </w:rPr>
        <w:t xml:space="preserve"> 2014; </w:t>
      </w:r>
      <w:r w:rsidRPr="00196D17">
        <w:rPr>
          <w:rFonts w:ascii="Book Antiqua" w:eastAsia="Book Antiqua" w:hAnsi="Book Antiqua" w:cs="Book Antiqua"/>
          <w:b/>
          <w:bCs/>
          <w:color w:val="000000"/>
        </w:rPr>
        <w:t>12</w:t>
      </w:r>
      <w:r w:rsidRPr="00196D17">
        <w:rPr>
          <w:rFonts w:ascii="Book Antiqua" w:eastAsia="Book Antiqua" w:hAnsi="Book Antiqua" w:cs="Book Antiqua"/>
          <w:color w:val="000000"/>
        </w:rPr>
        <w:t>: 1088-1092 [PMID: 25150021 DOI: 10.1016/j.ijsu.2014.08.350]</w:t>
      </w:r>
    </w:p>
    <w:p w14:paraId="6DE4402E"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lastRenderedPageBreak/>
        <w:t xml:space="preserve">11 </w:t>
      </w:r>
      <w:r w:rsidRPr="00196D17">
        <w:rPr>
          <w:rFonts w:ascii="Book Antiqua" w:eastAsia="Book Antiqua" w:hAnsi="Book Antiqua" w:cs="Book Antiqua"/>
          <w:b/>
          <w:bCs/>
          <w:color w:val="000000"/>
        </w:rPr>
        <w:t>Whelan RL</w:t>
      </w:r>
      <w:r w:rsidRPr="00196D17">
        <w:rPr>
          <w:rFonts w:ascii="Book Antiqua" w:eastAsia="Book Antiqua" w:hAnsi="Book Antiqua" w:cs="Book Antiqua"/>
          <w:color w:val="000000"/>
        </w:rPr>
        <w:t xml:space="preserve">, Abramson D, Kim DS, Hashmi HF. Diversion colitis. A prospective study. </w:t>
      </w:r>
      <w:r w:rsidRPr="00196D17">
        <w:rPr>
          <w:rFonts w:ascii="Book Antiqua" w:eastAsia="Book Antiqua" w:hAnsi="Book Antiqua" w:cs="Book Antiqua"/>
          <w:i/>
          <w:iCs/>
          <w:color w:val="000000"/>
        </w:rPr>
        <w:t>Surg Endosc</w:t>
      </w:r>
      <w:r w:rsidRPr="00196D17">
        <w:rPr>
          <w:rFonts w:ascii="Book Antiqua" w:eastAsia="Book Antiqua" w:hAnsi="Book Antiqua" w:cs="Book Antiqua"/>
          <w:color w:val="000000"/>
        </w:rPr>
        <w:t xml:space="preserve"> 1994; </w:t>
      </w:r>
      <w:r w:rsidRPr="00196D17">
        <w:rPr>
          <w:rFonts w:ascii="Book Antiqua" w:eastAsia="Book Antiqua" w:hAnsi="Book Antiqua" w:cs="Book Antiqua"/>
          <w:b/>
          <w:bCs/>
          <w:color w:val="000000"/>
        </w:rPr>
        <w:t>8</w:t>
      </w:r>
      <w:r w:rsidRPr="00196D17">
        <w:rPr>
          <w:rFonts w:ascii="Book Antiqua" w:eastAsia="Book Antiqua" w:hAnsi="Book Antiqua" w:cs="Book Antiqua"/>
          <w:color w:val="000000"/>
        </w:rPr>
        <w:t>: 19-24 [PMID: 8153859 DOI: 10.1007/BF02909487]</w:t>
      </w:r>
    </w:p>
    <w:p w14:paraId="6EA70E8C" w14:textId="75A69728" w:rsidR="00A77B3E" w:rsidRPr="00196D17" w:rsidRDefault="0097662D"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12</w:t>
      </w:r>
      <w:r w:rsidR="00D205F2" w:rsidRPr="00196D17">
        <w:rPr>
          <w:rFonts w:ascii="Book Antiqua" w:eastAsia="Book Antiqua" w:hAnsi="Book Antiqua" w:cs="Book Antiqua"/>
          <w:color w:val="000000"/>
        </w:rPr>
        <w:t xml:space="preserve"> </w:t>
      </w:r>
      <w:proofErr w:type="spellStart"/>
      <w:r w:rsidR="00D205F2" w:rsidRPr="00196D17">
        <w:rPr>
          <w:rFonts w:ascii="Book Antiqua" w:eastAsia="Book Antiqua" w:hAnsi="Book Antiqua" w:cs="Book Antiqua"/>
          <w:b/>
          <w:bCs/>
          <w:color w:val="000000"/>
        </w:rPr>
        <w:t>Szczepkowski</w:t>
      </w:r>
      <w:proofErr w:type="spellEnd"/>
      <w:r w:rsidR="00D205F2" w:rsidRPr="00196D17">
        <w:rPr>
          <w:rFonts w:ascii="Book Antiqua" w:eastAsia="Book Antiqua" w:hAnsi="Book Antiqua" w:cs="Book Antiqua"/>
          <w:b/>
          <w:bCs/>
          <w:color w:val="000000"/>
        </w:rPr>
        <w:t xml:space="preserve"> M</w:t>
      </w:r>
      <w:r w:rsidR="00D205F2" w:rsidRPr="00196D17">
        <w:rPr>
          <w:rFonts w:ascii="Book Antiqua" w:eastAsia="Book Antiqua" w:hAnsi="Book Antiqua" w:cs="Book Antiqua"/>
          <w:color w:val="000000"/>
        </w:rPr>
        <w:t xml:space="preserve">, Kobus A, </w:t>
      </w:r>
      <w:proofErr w:type="spellStart"/>
      <w:r w:rsidR="00D205F2" w:rsidRPr="00196D17">
        <w:rPr>
          <w:rFonts w:ascii="Book Antiqua" w:eastAsia="Book Antiqua" w:hAnsi="Book Antiqua" w:cs="Book Antiqua"/>
          <w:color w:val="000000"/>
        </w:rPr>
        <w:t>Borycka</w:t>
      </w:r>
      <w:proofErr w:type="spellEnd"/>
      <w:r w:rsidR="00D205F2" w:rsidRPr="00196D17">
        <w:rPr>
          <w:rFonts w:ascii="Book Antiqua" w:eastAsia="Book Antiqua" w:hAnsi="Book Antiqua" w:cs="Book Antiqua"/>
          <w:color w:val="000000"/>
        </w:rPr>
        <w:t xml:space="preserve"> K. How to treat diversion colitis?--Current state of medical knowledge, own research and experience. </w:t>
      </w:r>
      <w:r w:rsidR="00D205F2" w:rsidRPr="00196D17">
        <w:rPr>
          <w:rFonts w:ascii="Book Antiqua" w:eastAsia="Book Antiqua" w:hAnsi="Book Antiqua" w:cs="Book Antiqua"/>
          <w:i/>
          <w:iCs/>
          <w:color w:val="000000"/>
        </w:rPr>
        <w:t xml:space="preserve">Acta </w:t>
      </w:r>
      <w:proofErr w:type="spellStart"/>
      <w:r w:rsidR="00D205F2" w:rsidRPr="00196D17">
        <w:rPr>
          <w:rFonts w:ascii="Book Antiqua" w:eastAsia="Book Antiqua" w:hAnsi="Book Antiqua" w:cs="Book Antiqua"/>
          <w:i/>
          <w:iCs/>
          <w:color w:val="000000"/>
        </w:rPr>
        <w:t>Chir</w:t>
      </w:r>
      <w:proofErr w:type="spellEnd"/>
      <w:r w:rsidR="00D205F2" w:rsidRPr="00196D17">
        <w:rPr>
          <w:rFonts w:ascii="Book Antiqua" w:eastAsia="Book Antiqua" w:hAnsi="Book Antiqua" w:cs="Book Antiqua"/>
          <w:i/>
          <w:iCs/>
          <w:color w:val="000000"/>
        </w:rPr>
        <w:t xml:space="preserve"> </w:t>
      </w:r>
      <w:proofErr w:type="spellStart"/>
      <w:r w:rsidR="00D205F2" w:rsidRPr="00196D17">
        <w:rPr>
          <w:rFonts w:ascii="Book Antiqua" w:eastAsia="Book Antiqua" w:hAnsi="Book Antiqua" w:cs="Book Antiqua"/>
          <w:i/>
          <w:iCs/>
          <w:color w:val="000000"/>
        </w:rPr>
        <w:t>Iugosl</w:t>
      </w:r>
      <w:proofErr w:type="spellEnd"/>
      <w:r w:rsidR="00D205F2" w:rsidRPr="00196D17">
        <w:rPr>
          <w:rFonts w:ascii="Book Antiqua" w:eastAsia="Book Antiqua" w:hAnsi="Book Antiqua" w:cs="Book Antiqua"/>
          <w:color w:val="000000"/>
        </w:rPr>
        <w:t xml:space="preserve"> 2008; </w:t>
      </w:r>
      <w:r w:rsidR="00D205F2" w:rsidRPr="00196D17">
        <w:rPr>
          <w:rFonts w:ascii="Book Antiqua" w:eastAsia="Book Antiqua" w:hAnsi="Book Antiqua" w:cs="Book Antiqua"/>
          <w:b/>
          <w:bCs/>
          <w:color w:val="000000"/>
        </w:rPr>
        <w:t>55</w:t>
      </w:r>
      <w:r w:rsidR="00D205F2" w:rsidRPr="00196D17">
        <w:rPr>
          <w:rFonts w:ascii="Book Antiqua" w:eastAsia="Book Antiqua" w:hAnsi="Book Antiqua" w:cs="Book Antiqua"/>
          <w:color w:val="000000"/>
        </w:rPr>
        <w:t>: 77-81 [PMID: 19069697 DOI: 10.2298/aci0803077s]</w:t>
      </w:r>
    </w:p>
    <w:p w14:paraId="19E60E97" w14:textId="3DE4BDB8" w:rsidR="00A77B3E" w:rsidRPr="00196D17" w:rsidRDefault="0097662D"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13</w:t>
      </w:r>
      <w:r w:rsidR="00D205F2" w:rsidRPr="00196D17">
        <w:rPr>
          <w:rFonts w:ascii="Book Antiqua" w:eastAsia="Book Antiqua" w:hAnsi="Book Antiqua" w:cs="Book Antiqua"/>
          <w:color w:val="000000"/>
        </w:rPr>
        <w:t xml:space="preserve"> </w:t>
      </w:r>
      <w:proofErr w:type="spellStart"/>
      <w:r w:rsidR="00D205F2" w:rsidRPr="00196D17">
        <w:rPr>
          <w:rFonts w:ascii="Book Antiqua" w:eastAsia="Book Antiqua" w:hAnsi="Book Antiqua" w:cs="Book Antiqua"/>
          <w:b/>
          <w:bCs/>
          <w:color w:val="000000"/>
        </w:rPr>
        <w:t>Szczepkowski</w:t>
      </w:r>
      <w:proofErr w:type="spellEnd"/>
      <w:r w:rsidR="00D205F2" w:rsidRPr="00196D17">
        <w:rPr>
          <w:rFonts w:ascii="Book Antiqua" w:eastAsia="Book Antiqua" w:hAnsi="Book Antiqua" w:cs="Book Antiqua"/>
          <w:b/>
          <w:bCs/>
          <w:color w:val="000000"/>
        </w:rPr>
        <w:t xml:space="preserve"> M</w:t>
      </w:r>
      <w:r w:rsidR="00D205F2" w:rsidRPr="00196D17">
        <w:rPr>
          <w:rFonts w:ascii="Book Antiqua" w:eastAsia="Book Antiqua" w:hAnsi="Book Antiqua" w:cs="Book Antiqua"/>
          <w:color w:val="000000"/>
        </w:rPr>
        <w:t xml:space="preserve">, </w:t>
      </w:r>
      <w:proofErr w:type="spellStart"/>
      <w:r w:rsidR="00D205F2" w:rsidRPr="00196D17">
        <w:rPr>
          <w:rFonts w:ascii="Book Antiqua" w:eastAsia="Book Antiqua" w:hAnsi="Book Antiqua" w:cs="Book Antiqua"/>
          <w:color w:val="000000"/>
        </w:rPr>
        <w:t>Banasiewicz</w:t>
      </w:r>
      <w:proofErr w:type="spellEnd"/>
      <w:r w:rsidR="00D205F2" w:rsidRPr="00196D17">
        <w:rPr>
          <w:rFonts w:ascii="Book Antiqua" w:eastAsia="Book Antiqua" w:hAnsi="Book Antiqua" w:cs="Book Antiqua"/>
          <w:color w:val="000000"/>
        </w:rPr>
        <w:t xml:space="preserve"> T, Kobus A. Diversion colitis 25 years later: the phenomenon of the disease. </w:t>
      </w:r>
      <w:r w:rsidR="00D205F2" w:rsidRPr="00196D17">
        <w:rPr>
          <w:rFonts w:ascii="Book Antiqua" w:eastAsia="Book Antiqua" w:hAnsi="Book Antiqua" w:cs="Book Antiqua"/>
          <w:i/>
          <w:iCs/>
          <w:color w:val="000000"/>
        </w:rPr>
        <w:t>Int J Colorectal Dis</w:t>
      </w:r>
      <w:r w:rsidR="00D205F2" w:rsidRPr="00196D17">
        <w:rPr>
          <w:rFonts w:ascii="Book Antiqua" w:eastAsia="Book Antiqua" w:hAnsi="Book Antiqua" w:cs="Book Antiqua"/>
          <w:color w:val="000000"/>
        </w:rPr>
        <w:t xml:space="preserve"> 2017; </w:t>
      </w:r>
      <w:r w:rsidR="00D205F2" w:rsidRPr="00196D17">
        <w:rPr>
          <w:rFonts w:ascii="Book Antiqua" w:eastAsia="Book Antiqua" w:hAnsi="Book Antiqua" w:cs="Book Antiqua"/>
          <w:b/>
          <w:bCs/>
          <w:color w:val="000000"/>
        </w:rPr>
        <w:t>32</w:t>
      </w:r>
      <w:r w:rsidR="00D205F2" w:rsidRPr="00196D17">
        <w:rPr>
          <w:rFonts w:ascii="Book Antiqua" w:eastAsia="Book Antiqua" w:hAnsi="Book Antiqua" w:cs="Book Antiqua"/>
          <w:color w:val="000000"/>
        </w:rPr>
        <w:t>: 1191-1196 [PMID: 28357500 DOI: 10.1007/s00384-017-2802-z]</w:t>
      </w:r>
    </w:p>
    <w:p w14:paraId="29CA88E7" w14:textId="5C24131D" w:rsidR="00A77B3E" w:rsidRPr="00196D17" w:rsidRDefault="0097662D"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14</w:t>
      </w:r>
      <w:r w:rsidR="00D205F2" w:rsidRPr="00196D17">
        <w:rPr>
          <w:rFonts w:ascii="Book Antiqua" w:eastAsia="Book Antiqua" w:hAnsi="Book Antiqua" w:cs="Book Antiqua"/>
          <w:color w:val="000000"/>
        </w:rPr>
        <w:t xml:space="preserve"> </w:t>
      </w:r>
      <w:r w:rsidR="00D205F2" w:rsidRPr="00196D17">
        <w:rPr>
          <w:rFonts w:ascii="Book Antiqua" w:eastAsia="Book Antiqua" w:hAnsi="Book Antiqua" w:cs="Book Antiqua"/>
          <w:b/>
          <w:bCs/>
          <w:color w:val="000000"/>
        </w:rPr>
        <w:t>Son DN</w:t>
      </w:r>
      <w:r w:rsidR="00D205F2" w:rsidRPr="00196D17">
        <w:rPr>
          <w:rFonts w:ascii="Book Antiqua" w:eastAsia="Book Antiqua" w:hAnsi="Book Antiqua" w:cs="Book Antiqua"/>
          <w:color w:val="000000"/>
        </w:rPr>
        <w:t xml:space="preserve">, Choi DJ, Woo SU, Kim J, </w:t>
      </w:r>
      <w:proofErr w:type="spellStart"/>
      <w:r w:rsidR="00D205F2" w:rsidRPr="00196D17">
        <w:rPr>
          <w:rFonts w:ascii="Book Antiqua" w:eastAsia="Book Antiqua" w:hAnsi="Book Antiqua" w:cs="Book Antiqua"/>
          <w:color w:val="000000"/>
        </w:rPr>
        <w:t>Keom</w:t>
      </w:r>
      <w:proofErr w:type="spellEnd"/>
      <w:r w:rsidR="00D205F2" w:rsidRPr="00196D17">
        <w:rPr>
          <w:rFonts w:ascii="Book Antiqua" w:eastAsia="Book Antiqua" w:hAnsi="Book Antiqua" w:cs="Book Antiqua"/>
          <w:color w:val="000000"/>
        </w:rPr>
        <w:t xml:space="preserve"> BR, Kim CH, </w:t>
      </w:r>
      <w:proofErr w:type="spellStart"/>
      <w:r w:rsidR="00D205F2" w:rsidRPr="00196D17">
        <w:rPr>
          <w:rFonts w:ascii="Book Antiqua" w:eastAsia="Book Antiqua" w:hAnsi="Book Antiqua" w:cs="Book Antiqua"/>
          <w:color w:val="000000"/>
        </w:rPr>
        <w:t>Baek</w:t>
      </w:r>
      <w:proofErr w:type="spellEnd"/>
      <w:r w:rsidR="00D205F2" w:rsidRPr="00196D17">
        <w:rPr>
          <w:rFonts w:ascii="Book Antiqua" w:eastAsia="Book Antiqua" w:hAnsi="Book Antiqua" w:cs="Book Antiqua"/>
          <w:color w:val="000000"/>
        </w:rPr>
        <w:t xml:space="preserve"> SJ, Kim SH. Relationship between diversion colitis and quality of life in rectal cancer. </w:t>
      </w:r>
      <w:r w:rsidR="00D205F2" w:rsidRPr="00196D17">
        <w:rPr>
          <w:rFonts w:ascii="Book Antiqua" w:eastAsia="Book Antiqua" w:hAnsi="Book Antiqua" w:cs="Book Antiqua"/>
          <w:i/>
          <w:iCs/>
          <w:color w:val="000000"/>
        </w:rPr>
        <w:t>World J Gastroenterol</w:t>
      </w:r>
      <w:r w:rsidR="00D205F2" w:rsidRPr="00196D17">
        <w:rPr>
          <w:rFonts w:ascii="Book Antiqua" w:eastAsia="Book Antiqua" w:hAnsi="Book Antiqua" w:cs="Book Antiqua"/>
          <w:color w:val="000000"/>
        </w:rPr>
        <w:t xml:space="preserve"> 2013; </w:t>
      </w:r>
      <w:r w:rsidR="00D205F2" w:rsidRPr="00196D17">
        <w:rPr>
          <w:rFonts w:ascii="Book Antiqua" w:eastAsia="Book Antiqua" w:hAnsi="Book Antiqua" w:cs="Book Antiqua"/>
          <w:b/>
          <w:bCs/>
          <w:color w:val="000000"/>
        </w:rPr>
        <w:t>19</w:t>
      </w:r>
      <w:r w:rsidR="00D205F2" w:rsidRPr="00196D17">
        <w:rPr>
          <w:rFonts w:ascii="Book Antiqua" w:eastAsia="Book Antiqua" w:hAnsi="Book Antiqua" w:cs="Book Antiqua"/>
          <w:color w:val="000000"/>
        </w:rPr>
        <w:t>: 542-549 [PMID: 23382634 DOI: 10.3748/wjg.v19.i4.542]</w:t>
      </w:r>
    </w:p>
    <w:p w14:paraId="59F2DBC9" w14:textId="7633B676" w:rsidR="00A77B3E" w:rsidRPr="00196D17" w:rsidRDefault="0097662D"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15</w:t>
      </w:r>
      <w:r w:rsidR="00D205F2" w:rsidRPr="00196D17">
        <w:rPr>
          <w:rFonts w:ascii="Book Antiqua" w:eastAsia="Book Antiqua" w:hAnsi="Book Antiqua" w:cs="Book Antiqua"/>
          <w:color w:val="000000"/>
        </w:rPr>
        <w:t xml:space="preserve"> </w:t>
      </w:r>
      <w:proofErr w:type="spellStart"/>
      <w:r w:rsidR="00D205F2" w:rsidRPr="00196D17">
        <w:rPr>
          <w:rFonts w:ascii="Book Antiqua" w:eastAsia="Book Antiqua" w:hAnsi="Book Antiqua" w:cs="Book Antiqua"/>
          <w:b/>
          <w:bCs/>
          <w:color w:val="000000"/>
        </w:rPr>
        <w:t>Szczepkowski</w:t>
      </w:r>
      <w:proofErr w:type="spellEnd"/>
      <w:r w:rsidR="00D205F2" w:rsidRPr="00196D17">
        <w:rPr>
          <w:rFonts w:ascii="Book Antiqua" w:eastAsia="Book Antiqua" w:hAnsi="Book Antiqua" w:cs="Book Antiqua"/>
          <w:b/>
          <w:bCs/>
          <w:color w:val="000000"/>
        </w:rPr>
        <w:t xml:space="preserve"> M</w:t>
      </w:r>
      <w:r w:rsidR="00D205F2" w:rsidRPr="00196D17">
        <w:rPr>
          <w:rFonts w:ascii="Book Antiqua" w:eastAsia="Book Antiqua" w:hAnsi="Book Antiqua" w:cs="Book Antiqua"/>
          <w:color w:val="000000"/>
        </w:rPr>
        <w:t xml:space="preserve">, </w:t>
      </w:r>
      <w:proofErr w:type="spellStart"/>
      <w:r w:rsidR="00D205F2" w:rsidRPr="00196D17">
        <w:rPr>
          <w:rFonts w:ascii="Book Antiqua" w:eastAsia="Book Antiqua" w:hAnsi="Book Antiqua" w:cs="Book Antiqua"/>
          <w:color w:val="000000"/>
        </w:rPr>
        <w:t>Banasiewicz</w:t>
      </w:r>
      <w:proofErr w:type="spellEnd"/>
      <w:r w:rsidR="00D205F2" w:rsidRPr="00196D17">
        <w:rPr>
          <w:rFonts w:ascii="Book Antiqua" w:eastAsia="Book Antiqua" w:hAnsi="Book Antiqua" w:cs="Book Antiqua"/>
          <w:color w:val="000000"/>
        </w:rPr>
        <w:t xml:space="preserve"> T, </w:t>
      </w:r>
      <w:proofErr w:type="spellStart"/>
      <w:r w:rsidR="00D205F2" w:rsidRPr="00196D17">
        <w:rPr>
          <w:rFonts w:ascii="Book Antiqua" w:eastAsia="Book Antiqua" w:hAnsi="Book Antiqua" w:cs="Book Antiqua"/>
          <w:color w:val="000000"/>
        </w:rPr>
        <w:t>Krokowicz</w:t>
      </w:r>
      <w:proofErr w:type="spellEnd"/>
      <w:r w:rsidR="00D205F2" w:rsidRPr="00196D17">
        <w:rPr>
          <w:rFonts w:ascii="Book Antiqua" w:eastAsia="Book Antiqua" w:hAnsi="Book Antiqua" w:cs="Book Antiqua"/>
          <w:color w:val="000000"/>
        </w:rPr>
        <w:t xml:space="preserve"> P, </w:t>
      </w:r>
      <w:proofErr w:type="spellStart"/>
      <w:r w:rsidR="00D205F2" w:rsidRPr="00196D17">
        <w:rPr>
          <w:rFonts w:ascii="Book Antiqua" w:eastAsia="Book Antiqua" w:hAnsi="Book Antiqua" w:cs="Book Antiqua"/>
          <w:color w:val="000000"/>
        </w:rPr>
        <w:t>Dziki</w:t>
      </w:r>
      <w:proofErr w:type="spellEnd"/>
      <w:r w:rsidR="00D205F2" w:rsidRPr="00196D17">
        <w:rPr>
          <w:rFonts w:ascii="Book Antiqua" w:eastAsia="Book Antiqua" w:hAnsi="Book Antiqua" w:cs="Book Antiqua"/>
          <w:color w:val="000000"/>
        </w:rPr>
        <w:t xml:space="preserve"> A, </w:t>
      </w:r>
      <w:proofErr w:type="spellStart"/>
      <w:r w:rsidR="00D205F2" w:rsidRPr="00196D17">
        <w:rPr>
          <w:rFonts w:ascii="Book Antiqua" w:eastAsia="Book Antiqua" w:hAnsi="Book Antiqua" w:cs="Book Antiqua"/>
          <w:color w:val="000000"/>
        </w:rPr>
        <w:t>Wallner</w:t>
      </w:r>
      <w:proofErr w:type="spellEnd"/>
      <w:r w:rsidR="00D205F2" w:rsidRPr="00196D17">
        <w:rPr>
          <w:rFonts w:ascii="Book Antiqua" w:eastAsia="Book Antiqua" w:hAnsi="Book Antiqua" w:cs="Book Antiqua"/>
          <w:color w:val="000000"/>
        </w:rPr>
        <w:t xml:space="preserve"> G, Drews M, Herman R, </w:t>
      </w:r>
      <w:proofErr w:type="spellStart"/>
      <w:r w:rsidR="00D205F2" w:rsidRPr="00196D17">
        <w:rPr>
          <w:rFonts w:ascii="Book Antiqua" w:eastAsia="Book Antiqua" w:hAnsi="Book Antiqua" w:cs="Book Antiqua"/>
          <w:color w:val="000000"/>
        </w:rPr>
        <w:t>Lorenc</w:t>
      </w:r>
      <w:proofErr w:type="spellEnd"/>
      <w:r w:rsidR="00D205F2" w:rsidRPr="00196D17">
        <w:rPr>
          <w:rFonts w:ascii="Book Antiqua" w:eastAsia="Book Antiqua" w:hAnsi="Book Antiqua" w:cs="Book Antiqua"/>
          <w:color w:val="000000"/>
        </w:rPr>
        <w:t xml:space="preserve"> Z, Richter P, Bielecki K, Tarnowski W, </w:t>
      </w:r>
      <w:proofErr w:type="spellStart"/>
      <w:r w:rsidR="00D205F2" w:rsidRPr="00196D17">
        <w:rPr>
          <w:rFonts w:ascii="Book Antiqua" w:eastAsia="Book Antiqua" w:hAnsi="Book Antiqua" w:cs="Book Antiqua"/>
          <w:color w:val="000000"/>
        </w:rPr>
        <w:t>Kruszewski</w:t>
      </w:r>
      <w:proofErr w:type="spellEnd"/>
      <w:r w:rsidR="00D205F2" w:rsidRPr="00196D17">
        <w:rPr>
          <w:rFonts w:ascii="Book Antiqua" w:eastAsia="Book Antiqua" w:hAnsi="Book Antiqua" w:cs="Book Antiqua"/>
          <w:color w:val="000000"/>
        </w:rPr>
        <w:t xml:space="preserve"> J, </w:t>
      </w:r>
      <w:proofErr w:type="spellStart"/>
      <w:r w:rsidR="00D205F2" w:rsidRPr="00196D17">
        <w:rPr>
          <w:rFonts w:ascii="Book Antiqua" w:eastAsia="Book Antiqua" w:hAnsi="Book Antiqua" w:cs="Book Antiqua"/>
          <w:color w:val="000000"/>
        </w:rPr>
        <w:t>Kładny</w:t>
      </w:r>
      <w:proofErr w:type="spellEnd"/>
      <w:r w:rsidR="00D205F2" w:rsidRPr="00196D17">
        <w:rPr>
          <w:rFonts w:ascii="Book Antiqua" w:eastAsia="Book Antiqua" w:hAnsi="Book Antiqua" w:cs="Book Antiqua"/>
          <w:color w:val="000000"/>
        </w:rPr>
        <w:t xml:space="preserve"> J, </w:t>
      </w:r>
      <w:proofErr w:type="spellStart"/>
      <w:r w:rsidR="00D205F2" w:rsidRPr="00196D17">
        <w:rPr>
          <w:rFonts w:ascii="Book Antiqua" w:eastAsia="Book Antiqua" w:hAnsi="Book Antiqua" w:cs="Book Antiqua"/>
          <w:color w:val="000000"/>
        </w:rPr>
        <w:t>Głuszek</w:t>
      </w:r>
      <w:proofErr w:type="spellEnd"/>
      <w:r w:rsidR="00D205F2" w:rsidRPr="00196D17">
        <w:rPr>
          <w:rFonts w:ascii="Book Antiqua" w:eastAsia="Book Antiqua" w:hAnsi="Book Antiqua" w:cs="Book Antiqua"/>
          <w:color w:val="000000"/>
        </w:rPr>
        <w:t xml:space="preserve"> S, </w:t>
      </w:r>
      <w:proofErr w:type="spellStart"/>
      <w:r w:rsidR="00D205F2" w:rsidRPr="00196D17">
        <w:rPr>
          <w:rFonts w:ascii="Book Antiqua" w:eastAsia="Book Antiqua" w:hAnsi="Book Antiqua" w:cs="Book Antiqua"/>
          <w:color w:val="000000"/>
        </w:rPr>
        <w:t>Zegarski</w:t>
      </w:r>
      <w:proofErr w:type="spellEnd"/>
      <w:r w:rsidR="00D205F2" w:rsidRPr="00196D17">
        <w:rPr>
          <w:rFonts w:ascii="Book Antiqua" w:eastAsia="Book Antiqua" w:hAnsi="Book Antiqua" w:cs="Book Antiqua"/>
          <w:color w:val="000000"/>
        </w:rPr>
        <w:t xml:space="preserve"> W, </w:t>
      </w:r>
      <w:proofErr w:type="spellStart"/>
      <w:r w:rsidR="00D205F2" w:rsidRPr="00196D17">
        <w:rPr>
          <w:rFonts w:ascii="Book Antiqua" w:eastAsia="Book Antiqua" w:hAnsi="Book Antiqua" w:cs="Book Antiqua"/>
          <w:color w:val="000000"/>
        </w:rPr>
        <w:t>Kielan</w:t>
      </w:r>
      <w:proofErr w:type="spellEnd"/>
      <w:r w:rsidR="00D205F2" w:rsidRPr="00196D17">
        <w:rPr>
          <w:rFonts w:ascii="Book Antiqua" w:eastAsia="Book Antiqua" w:hAnsi="Book Antiqua" w:cs="Book Antiqua"/>
          <w:color w:val="000000"/>
        </w:rPr>
        <w:t xml:space="preserve"> W, </w:t>
      </w:r>
      <w:proofErr w:type="spellStart"/>
      <w:r w:rsidR="00D205F2" w:rsidRPr="00196D17">
        <w:rPr>
          <w:rFonts w:ascii="Book Antiqua" w:eastAsia="Book Antiqua" w:hAnsi="Book Antiqua" w:cs="Book Antiqua"/>
          <w:color w:val="000000"/>
        </w:rPr>
        <w:t>Paśnik</w:t>
      </w:r>
      <w:proofErr w:type="spellEnd"/>
      <w:r w:rsidR="00D205F2" w:rsidRPr="00196D17">
        <w:rPr>
          <w:rFonts w:ascii="Book Antiqua" w:eastAsia="Book Antiqua" w:hAnsi="Book Antiqua" w:cs="Book Antiqua"/>
          <w:color w:val="000000"/>
        </w:rPr>
        <w:t xml:space="preserve"> K, </w:t>
      </w:r>
      <w:proofErr w:type="spellStart"/>
      <w:r w:rsidR="00D205F2" w:rsidRPr="00196D17">
        <w:rPr>
          <w:rFonts w:ascii="Book Antiqua" w:eastAsia="Book Antiqua" w:hAnsi="Book Antiqua" w:cs="Book Antiqua"/>
          <w:color w:val="000000"/>
        </w:rPr>
        <w:t>Jackowski</w:t>
      </w:r>
      <w:proofErr w:type="spellEnd"/>
      <w:r w:rsidR="00D205F2" w:rsidRPr="00196D17">
        <w:rPr>
          <w:rFonts w:ascii="Book Antiqua" w:eastAsia="Book Antiqua" w:hAnsi="Book Antiqua" w:cs="Book Antiqua"/>
          <w:color w:val="000000"/>
        </w:rPr>
        <w:t xml:space="preserve"> M, </w:t>
      </w:r>
      <w:proofErr w:type="spellStart"/>
      <w:r w:rsidR="00D205F2" w:rsidRPr="00196D17">
        <w:rPr>
          <w:rFonts w:ascii="Book Antiqua" w:eastAsia="Book Antiqua" w:hAnsi="Book Antiqua" w:cs="Book Antiqua"/>
          <w:color w:val="000000"/>
        </w:rPr>
        <w:t>Wyleżoł</w:t>
      </w:r>
      <w:proofErr w:type="spellEnd"/>
      <w:r w:rsidR="00D205F2" w:rsidRPr="00196D17">
        <w:rPr>
          <w:rFonts w:ascii="Book Antiqua" w:eastAsia="Book Antiqua" w:hAnsi="Book Antiqua" w:cs="Book Antiqua"/>
          <w:color w:val="000000"/>
        </w:rPr>
        <w:t xml:space="preserve"> M, </w:t>
      </w:r>
      <w:proofErr w:type="spellStart"/>
      <w:r w:rsidR="00D205F2" w:rsidRPr="00196D17">
        <w:rPr>
          <w:rFonts w:ascii="Book Antiqua" w:eastAsia="Book Antiqua" w:hAnsi="Book Antiqua" w:cs="Book Antiqua"/>
          <w:color w:val="000000"/>
        </w:rPr>
        <w:t>Stojcev</w:t>
      </w:r>
      <w:proofErr w:type="spellEnd"/>
      <w:r w:rsidR="00D205F2" w:rsidRPr="00196D17">
        <w:rPr>
          <w:rFonts w:ascii="Book Antiqua" w:eastAsia="Book Antiqua" w:hAnsi="Book Antiqua" w:cs="Book Antiqua"/>
          <w:color w:val="000000"/>
        </w:rPr>
        <w:t xml:space="preserve"> Z, </w:t>
      </w:r>
      <w:proofErr w:type="spellStart"/>
      <w:r w:rsidR="00D205F2" w:rsidRPr="00196D17">
        <w:rPr>
          <w:rFonts w:ascii="Book Antiqua" w:eastAsia="Book Antiqua" w:hAnsi="Book Antiqua" w:cs="Book Antiqua"/>
          <w:color w:val="000000"/>
        </w:rPr>
        <w:t>Przywózka</w:t>
      </w:r>
      <w:proofErr w:type="spellEnd"/>
      <w:r w:rsidR="00D205F2" w:rsidRPr="00196D17">
        <w:rPr>
          <w:rFonts w:ascii="Book Antiqua" w:eastAsia="Book Antiqua" w:hAnsi="Book Antiqua" w:cs="Book Antiqua"/>
          <w:color w:val="000000"/>
        </w:rPr>
        <w:t xml:space="preserve"> A. Polish consensus statement on the protective stoma. </w:t>
      </w:r>
      <w:r w:rsidR="00D205F2" w:rsidRPr="00196D17">
        <w:rPr>
          <w:rFonts w:ascii="Book Antiqua" w:eastAsia="Book Antiqua" w:hAnsi="Book Antiqua" w:cs="Book Antiqua"/>
          <w:i/>
          <w:iCs/>
          <w:color w:val="000000"/>
        </w:rPr>
        <w:t xml:space="preserve">Pol </w:t>
      </w:r>
      <w:proofErr w:type="spellStart"/>
      <w:r w:rsidR="00D205F2" w:rsidRPr="00196D17">
        <w:rPr>
          <w:rFonts w:ascii="Book Antiqua" w:eastAsia="Book Antiqua" w:hAnsi="Book Antiqua" w:cs="Book Antiqua"/>
          <w:i/>
          <w:iCs/>
          <w:color w:val="000000"/>
        </w:rPr>
        <w:t>Przegl</w:t>
      </w:r>
      <w:proofErr w:type="spellEnd"/>
      <w:r w:rsidR="00D205F2" w:rsidRPr="00196D17">
        <w:rPr>
          <w:rFonts w:ascii="Book Antiqua" w:eastAsia="Book Antiqua" w:hAnsi="Book Antiqua" w:cs="Book Antiqua"/>
          <w:i/>
          <w:iCs/>
          <w:color w:val="000000"/>
        </w:rPr>
        <w:t xml:space="preserve"> </w:t>
      </w:r>
      <w:proofErr w:type="spellStart"/>
      <w:r w:rsidR="00D205F2" w:rsidRPr="00196D17">
        <w:rPr>
          <w:rFonts w:ascii="Book Antiqua" w:eastAsia="Book Antiqua" w:hAnsi="Book Antiqua" w:cs="Book Antiqua"/>
          <w:i/>
          <w:iCs/>
          <w:color w:val="000000"/>
        </w:rPr>
        <w:t>Chir</w:t>
      </w:r>
      <w:proofErr w:type="spellEnd"/>
      <w:r w:rsidR="00D205F2" w:rsidRPr="00196D17">
        <w:rPr>
          <w:rFonts w:ascii="Book Antiqua" w:eastAsia="Book Antiqua" w:hAnsi="Book Antiqua" w:cs="Book Antiqua"/>
          <w:color w:val="000000"/>
        </w:rPr>
        <w:t xml:space="preserve"> 2014; </w:t>
      </w:r>
      <w:r w:rsidR="00D205F2" w:rsidRPr="00196D17">
        <w:rPr>
          <w:rFonts w:ascii="Book Antiqua" w:eastAsia="Book Antiqua" w:hAnsi="Book Antiqua" w:cs="Book Antiqua"/>
          <w:b/>
          <w:bCs/>
          <w:color w:val="000000"/>
        </w:rPr>
        <w:t>86</w:t>
      </w:r>
      <w:r w:rsidR="00D205F2" w:rsidRPr="00196D17">
        <w:rPr>
          <w:rFonts w:ascii="Book Antiqua" w:eastAsia="Book Antiqua" w:hAnsi="Book Antiqua" w:cs="Book Antiqua"/>
          <w:color w:val="000000"/>
        </w:rPr>
        <w:t>: 391-404 [PMID: 25294711 DOI: 10.2478/pjs-2014-0071]</w:t>
      </w:r>
    </w:p>
    <w:p w14:paraId="54E68E00" w14:textId="77777777" w:rsidR="00A77B3E" w:rsidRPr="00196D17" w:rsidRDefault="00A77B3E" w:rsidP="00196D17">
      <w:pPr>
        <w:adjustRightInd w:val="0"/>
        <w:snapToGrid w:val="0"/>
        <w:spacing w:line="360" w:lineRule="auto"/>
        <w:jc w:val="both"/>
        <w:rPr>
          <w:rFonts w:ascii="Book Antiqua" w:hAnsi="Book Antiqua"/>
        </w:rPr>
        <w:sectPr w:rsidR="00A77B3E" w:rsidRPr="00196D17">
          <w:pgSz w:w="12240" w:h="15840"/>
          <w:pgMar w:top="1440" w:right="1440" w:bottom="1440" w:left="1440" w:header="720" w:footer="720" w:gutter="0"/>
          <w:cols w:space="720"/>
          <w:docGrid w:linePitch="360"/>
        </w:sectPr>
      </w:pPr>
    </w:p>
    <w:p w14:paraId="2BE289FE"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lastRenderedPageBreak/>
        <w:t>Footnotes</w:t>
      </w:r>
    </w:p>
    <w:p w14:paraId="2CD48FA5"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Informed consent statement: </w:t>
      </w:r>
      <w:r w:rsidRPr="00196D17">
        <w:rPr>
          <w:rFonts w:ascii="Book Antiqua" w:eastAsia="Book Antiqua" w:hAnsi="Book Antiqua" w:cs="Book Antiqua"/>
          <w:color w:val="000000"/>
        </w:rPr>
        <w:t>Informed written consent was obtained from the patient for publication of this report and any accompanying images.</w:t>
      </w:r>
    </w:p>
    <w:p w14:paraId="71977385" w14:textId="77777777" w:rsidR="00A77B3E" w:rsidRPr="00196D17" w:rsidRDefault="00A77B3E" w:rsidP="00196D17">
      <w:pPr>
        <w:adjustRightInd w:val="0"/>
        <w:snapToGrid w:val="0"/>
        <w:spacing w:line="360" w:lineRule="auto"/>
        <w:jc w:val="both"/>
        <w:rPr>
          <w:rFonts w:ascii="Book Antiqua" w:hAnsi="Book Antiqua"/>
        </w:rPr>
      </w:pPr>
    </w:p>
    <w:p w14:paraId="5A37B990"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Conflict-of-interest statement: </w:t>
      </w:r>
      <w:r w:rsidRPr="00196D17">
        <w:rPr>
          <w:rFonts w:ascii="Book Antiqua" w:eastAsia="Book Antiqua" w:hAnsi="Book Antiqua" w:cs="Book Antiqua"/>
          <w:color w:val="000000"/>
        </w:rPr>
        <w:t>The authors declare that they have no conflict of interest.</w:t>
      </w:r>
    </w:p>
    <w:p w14:paraId="26D6BA15" w14:textId="77777777" w:rsidR="00A77B3E" w:rsidRPr="00196D17" w:rsidRDefault="00A77B3E" w:rsidP="00196D17">
      <w:pPr>
        <w:adjustRightInd w:val="0"/>
        <w:snapToGrid w:val="0"/>
        <w:spacing w:line="360" w:lineRule="auto"/>
        <w:jc w:val="both"/>
        <w:rPr>
          <w:rFonts w:ascii="Book Antiqua" w:hAnsi="Book Antiqua"/>
        </w:rPr>
      </w:pPr>
    </w:p>
    <w:p w14:paraId="16AD7945" w14:textId="6A73A0BA"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CARE Checklist (2016) statement: </w:t>
      </w:r>
      <w:r w:rsidRPr="00196D17">
        <w:rPr>
          <w:rFonts w:ascii="Book Antiqua" w:eastAsia="Book Antiqua" w:hAnsi="Book Antiqua" w:cs="Book Antiqua"/>
          <w:color w:val="000000"/>
        </w:rPr>
        <w:t>The authors have read the CARE Checklist, and the manuscript was prepared and revised according to the CARE Checklist</w:t>
      </w:r>
      <w:r w:rsidR="004B1C07" w:rsidRPr="00196D17">
        <w:rPr>
          <w:rFonts w:ascii="Book Antiqua" w:eastAsia="Book Antiqua" w:hAnsi="Book Antiqua" w:cs="Book Antiqua"/>
          <w:color w:val="000000"/>
        </w:rPr>
        <w:t>.</w:t>
      </w:r>
    </w:p>
    <w:p w14:paraId="1812040A" w14:textId="77777777" w:rsidR="00A77B3E" w:rsidRPr="00196D17" w:rsidRDefault="00A77B3E" w:rsidP="00196D17">
      <w:pPr>
        <w:adjustRightInd w:val="0"/>
        <w:snapToGrid w:val="0"/>
        <w:spacing w:line="360" w:lineRule="auto"/>
        <w:jc w:val="both"/>
        <w:rPr>
          <w:rFonts w:ascii="Book Antiqua" w:hAnsi="Book Antiqua"/>
        </w:rPr>
      </w:pPr>
    </w:p>
    <w:p w14:paraId="0631C16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Open-Access: </w:t>
      </w:r>
      <w:r w:rsidRPr="00196D1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D5A173" w14:textId="77777777" w:rsidR="00A77B3E" w:rsidRPr="00196D17" w:rsidRDefault="00A77B3E" w:rsidP="00196D17">
      <w:pPr>
        <w:adjustRightInd w:val="0"/>
        <w:snapToGrid w:val="0"/>
        <w:spacing w:line="360" w:lineRule="auto"/>
        <w:jc w:val="both"/>
        <w:rPr>
          <w:rFonts w:ascii="Book Antiqua" w:hAnsi="Book Antiqua"/>
        </w:rPr>
      </w:pPr>
    </w:p>
    <w:p w14:paraId="479F9D7B" w14:textId="36C8EEC8"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Manuscript source: </w:t>
      </w:r>
      <w:r w:rsidRPr="00196D17">
        <w:rPr>
          <w:rFonts w:ascii="Book Antiqua" w:eastAsia="Book Antiqua" w:hAnsi="Book Antiqua" w:cs="Book Antiqua"/>
          <w:color w:val="000000"/>
        </w:rPr>
        <w:t xml:space="preserve">Unsolicited </w:t>
      </w:r>
      <w:r w:rsidR="004B1C07" w:rsidRPr="00196D17">
        <w:rPr>
          <w:rFonts w:ascii="Book Antiqua" w:eastAsia="Book Antiqua" w:hAnsi="Book Antiqua" w:cs="Book Antiqua"/>
          <w:color w:val="000000"/>
        </w:rPr>
        <w:t>manuscript</w:t>
      </w:r>
    </w:p>
    <w:p w14:paraId="51695651" w14:textId="77777777" w:rsidR="00A77B3E" w:rsidRPr="00196D17" w:rsidRDefault="00A77B3E" w:rsidP="00196D17">
      <w:pPr>
        <w:adjustRightInd w:val="0"/>
        <w:snapToGrid w:val="0"/>
        <w:spacing w:line="360" w:lineRule="auto"/>
        <w:jc w:val="both"/>
        <w:rPr>
          <w:rFonts w:ascii="Book Antiqua" w:hAnsi="Book Antiqua"/>
        </w:rPr>
      </w:pPr>
    </w:p>
    <w:p w14:paraId="51214B13"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Peer-review started: </w:t>
      </w:r>
      <w:r w:rsidRPr="00196D17">
        <w:rPr>
          <w:rFonts w:ascii="Book Antiqua" w:eastAsia="Book Antiqua" w:hAnsi="Book Antiqua" w:cs="Book Antiqua"/>
          <w:color w:val="000000"/>
        </w:rPr>
        <w:t>January 30, 2021</w:t>
      </w:r>
    </w:p>
    <w:p w14:paraId="0549F617"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First decision: </w:t>
      </w:r>
      <w:r w:rsidRPr="00196D17">
        <w:rPr>
          <w:rFonts w:ascii="Book Antiqua" w:eastAsia="Book Antiqua" w:hAnsi="Book Antiqua" w:cs="Book Antiqua"/>
          <w:color w:val="000000"/>
        </w:rPr>
        <w:t>February 25, 2021</w:t>
      </w:r>
    </w:p>
    <w:p w14:paraId="01729033"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Article in press: </w:t>
      </w:r>
    </w:p>
    <w:p w14:paraId="23129EB7" w14:textId="77777777" w:rsidR="00A77B3E" w:rsidRPr="00196D17" w:rsidRDefault="00A77B3E" w:rsidP="00196D17">
      <w:pPr>
        <w:adjustRightInd w:val="0"/>
        <w:snapToGrid w:val="0"/>
        <w:spacing w:line="360" w:lineRule="auto"/>
        <w:jc w:val="both"/>
        <w:rPr>
          <w:rFonts w:ascii="Book Antiqua" w:hAnsi="Book Antiqua"/>
        </w:rPr>
      </w:pPr>
    </w:p>
    <w:p w14:paraId="1C5F9013"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Specialty type: </w:t>
      </w:r>
      <w:r w:rsidRPr="00196D17">
        <w:rPr>
          <w:rFonts w:ascii="Book Antiqua" w:eastAsia="Book Antiqua" w:hAnsi="Book Antiqua" w:cs="Book Antiqua"/>
          <w:color w:val="000000"/>
        </w:rPr>
        <w:t>Gastroenterology and Hepatology</w:t>
      </w:r>
    </w:p>
    <w:p w14:paraId="1926F3B9"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Country/Territory of origin: </w:t>
      </w:r>
      <w:r w:rsidRPr="00196D17">
        <w:rPr>
          <w:rFonts w:ascii="Book Antiqua" w:eastAsia="Book Antiqua" w:hAnsi="Book Antiqua" w:cs="Book Antiqua"/>
          <w:color w:val="000000"/>
        </w:rPr>
        <w:t>China</w:t>
      </w:r>
    </w:p>
    <w:p w14:paraId="0660AEA1"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Peer-review report’s scientific quality classification</w:t>
      </w:r>
    </w:p>
    <w:p w14:paraId="46180AF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Grade A (Excellent): 0</w:t>
      </w:r>
    </w:p>
    <w:p w14:paraId="2369E8A9"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Grade B (Very good): 0</w:t>
      </w:r>
    </w:p>
    <w:p w14:paraId="310F504C" w14:textId="57F3DAE0"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Grade C (Good): C, C</w:t>
      </w:r>
      <w:r w:rsidR="00C17F5D" w:rsidRPr="00196D17">
        <w:rPr>
          <w:rFonts w:ascii="Book Antiqua" w:eastAsia="Book Antiqua" w:hAnsi="Book Antiqua" w:cs="Book Antiqua"/>
          <w:color w:val="000000"/>
        </w:rPr>
        <w:t>, C</w:t>
      </w:r>
    </w:p>
    <w:p w14:paraId="3388303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Grade D (Fair): 0</w:t>
      </w:r>
    </w:p>
    <w:p w14:paraId="0AAEF8E4"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Grade E (Poor): 0</w:t>
      </w:r>
    </w:p>
    <w:p w14:paraId="758EF1CE" w14:textId="77777777" w:rsidR="00A77B3E" w:rsidRPr="00196D17" w:rsidRDefault="00A77B3E" w:rsidP="00196D17">
      <w:pPr>
        <w:adjustRightInd w:val="0"/>
        <w:snapToGrid w:val="0"/>
        <w:spacing w:line="360" w:lineRule="auto"/>
        <w:jc w:val="both"/>
        <w:rPr>
          <w:rFonts w:ascii="Book Antiqua" w:hAnsi="Book Antiqua"/>
        </w:rPr>
      </w:pPr>
    </w:p>
    <w:p w14:paraId="775EEE41" w14:textId="7AF6BF10" w:rsidR="00A77B3E" w:rsidRPr="00196D17" w:rsidRDefault="00D205F2" w:rsidP="00196D17">
      <w:pPr>
        <w:adjustRightInd w:val="0"/>
        <w:snapToGrid w:val="0"/>
        <w:spacing w:line="360" w:lineRule="auto"/>
        <w:jc w:val="both"/>
        <w:rPr>
          <w:rFonts w:ascii="Book Antiqua" w:eastAsia="Book Antiqua" w:hAnsi="Book Antiqua" w:cs="Book Antiqua"/>
          <w:b/>
          <w:color w:val="000000"/>
        </w:rPr>
      </w:pPr>
      <w:r w:rsidRPr="00196D17">
        <w:rPr>
          <w:rFonts w:ascii="Book Antiqua" w:eastAsia="Book Antiqua" w:hAnsi="Book Antiqua" w:cs="Book Antiqua"/>
          <w:b/>
          <w:color w:val="000000"/>
        </w:rPr>
        <w:t xml:space="preserve">P-Reviewer: </w:t>
      </w:r>
      <w:r w:rsidRPr="00196D17">
        <w:rPr>
          <w:rFonts w:ascii="Book Antiqua" w:eastAsia="Book Antiqua" w:hAnsi="Book Antiqua" w:cs="Book Antiqua"/>
          <w:color w:val="000000"/>
        </w:rPr>
        <w:t>Chien SC, Teragawa H</w:t>
      </w:r>
      <w:r w:rsidRPr="00196D17">
        <w:rPr>
          <w:rFonts w:ascii="Book Antiqua" w:eastAsia="Book Antiqua" w:hAnsi="Book Antiqua" w:cs="Book Antiqua"/>
          <w:b/>
          <w:color w:val="000000"/>
        </w:rPr>
        <w:t xml:space="preserve"> S-Editor: </w:t>
      </w:r>
      <w:r w:rsidRPr="00196D17">
        <w:rPr>
          <w:rFonts w:ascii="Book Antiqua" w:eastAsia="Book Antiqua" w:hAnsi="Book Antiqua" w:cs="Book Antiqua"/>
          <w:color w:val="000000"/>
        </w:rPr>
        <w:t>Wang JL</w:t>
      </w:r>
      <w:r w:rsidRPr="00196D17">
        <w:rPr>
          <w:rFonts w:ascii="Book Antiqua" w:eastAsia="Book Antiqua" w:hAnsi="Book Antiqua" w:cs="Book Antiqua"/>
          <w:b/>
          <w:color w:val="000000"/>
        </w:rPr>
        <w:t xml:space="preserve"> L-Editor: </w:t>
      </w:r>
      <w:r w:rsidR="00070D88">
        <w:rPr>
          <w:rFonts w:ascii="Book Antiqua" w:eastAsia="Book Antiqua" w:hAnsi="Book Antiqua" w:cs="Book Antiqua"/>
          <w:bCs/>
          <w:color w:val="000000"/>
        </w:rPr>
        <w:t>Filipodia</w:t>
      </w:r>
      <w:r w:rsidRPr="00196D17">
        <w:rPr>
          <w:rFonts w:ascii="Book Antiqua" w:eastAsia="Book Antiqua" w:hAnsi="Book Antiqua" w:cs="Book Antiqua"/>
          <w:b/>
          <w:color w:val="000000"/>
        </w:rPr>
        <w:t xml:space="preserve"> P-Editor: </w:t>
      </w:r>
    </w:p>
    <w:p w14:paraId="226D9979" w14:textId="77777777" w:rsidR="00495819" w:rsidRPr="00196D17" w:rsidRDefault="00495819" w:rsidP="00196D17">
      <w:pPr>
        <w:adjustRightInd w:val="0"/>
        <w:snapToGrid w:val="0"/>
        <w:spacing w:line="360" w:lineRule="auto"/>
        <w:jc w:val="both"/>
        <w:rPr>
          <w:rFonts w:ascii="Book Antiqua" w:eastAsia="Book Antiqua" w:hAnsi="Book Antiqua" w:cs="Book Antiqua"/>
          <w:b/>
          <w:color w:val="000000"/>
        </w:rPr>
      </w:pPr>
    </w:p>
    <w:p w14:paraId="2657C34D" w14:textId="77777777" w:rsidR="00495819" w:rsidRPr="00196D17" w:rsidRDefault="00495819" w:rsidP="00196D17">
      <w:pPr>
        <w:adjustRightInd w:val="0"/>
        <w:snapToGrid w:val="0"/>
        <w:spacing w:line="360" w:lineRule="auto"/>
        <w:jc w:val="both"/>
        <w:rPr>
          <w:rFonts w:ascii="Book Antiqua" w:eastAsia="Book Antiqua" w:hAnsi="Book Antiqua" w:cs="Book Antiqua"/>
          <w:b/>
          <w:color w:val="000000"/>
        </w:rPr>
      </w:pPr>
    </w:p>
    <w:p w14:paraId="4BC9125C" w14:textId="77777777" w:rsidR="007E576E" w:rsidRDefault="007E576E">
      <w:pPr>
        <w:rPr>
          <w:rFonts w:ascii="Book Antiqua" w:eastAsia="Book Antiqua" w:hAnsi="Book Antiqua" w:cs="Book Antiqua"/>
          <w:b/>
          <w:color w:val="000000"/>
        </w:rPr>
      </w:pPr>
      <w:r>
        <w:rPr>
          <w:rFonts w:ascii="Book Antiqua" w:eastAsia="Book Antiqua" w:hAnsi="Book Antiqua" w:cs="Book Antiqua"/>
          <w:b/>
          <w:color w:val="000000"/>
        </w:rPr>
        <w:br w:type="page"/>
      </w:r>
    </w:p>
    <w:p w14:paraId="209CB4D4" w14:textId="79339ADD"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lastRenderedPageBreak/>
        <w:t>Figure Legends</w:t>
      </w:r>
    </w:p>
    <w:p w14:paraId="0564FA39" w14:textId="77777777" w:rsidR="00B152E8" w:rsidRPr="00196D17" w:rsidRDefault="00B152E8" w:rsidP="00196D17">
      <w:pPr>
        <w:adjustRightInd w:val="0"/>
        <w:snapToGrid w:val="0"/>
        <w:spacing w:line="360" w:lineRule="auto"/>
        <w:jc w:val="both"/>
        <w:rPr>
          <w:rFonts w:ascii="Book Antiqua" w:eastAsia="Book Antiqua" w:hAnsi="Book Antiqua" w:cs="Book Antiqua"/>
          <w:b/>
          <w:bCs/>
          <w:color w:val="000000"/>
        </w:rPr>
      </w:pPr>
      <w:r w:rsidRPr="00196D17">
        <w:rPr>
          <w:rFonts w:ascii="Book Antiqua" w:hAnsi="Book Antiqua"/>
          <w:noProof/>
        </w:rPr>
        <w:drawing>
          <wp:inline distT="0" distB="0" distL="0" distR="0" wp14:anchorId="7E64F27C" wp14:editId="1A0DD07F">
            <wp:extent cx="5943600" cy="21456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145665"/>
                    </a:xfrm>
                    <a:prstGeom prst="rect">
                      <a:avLst/>
                    </a:prstGeom>
                  </pic:spPr>
                </pic:pic>
              </a:graphicData>
            </a:graphic>
          </wp:inline>
        </w:drawing>
      </w:r>
    </w:p>
    <w:p w14:paraId="36D1EEB3" w14:textId="761DB55B" w:rsidR="00A77B3E" w:rsidRPr="00196D17" w:rsidRDefault="00D205F2" w:rsidP="00196D17">
      <w:pPr>
        <w:adjustRightInd w:val="0"/>
        <w:snapToGrid w:val="0"/>
        <w:spacing w:line="360" w:lineRule="auto"/>
        <w:jc w:val="both"/>
        <w:rPr>
          <w:rFonts w:ascii="Book Antiqua" w:eastAsia="Book Antiqua" w:hAnsi="Book Antiqua" w:cs="Book Antiqua"/>
          <w:b/>
          <w:bCs/>
          <w:color w:val="000000"/>
        </w:rPr>
      </w:pPr>
      <w:r w:rsidRPr="00196D17">
        <w:rPr>
          <w:rFonts w:ascii="Book Antiqua" w:eastAsia="Book Antiqua" w:hAnsi="Book Antiqua" w:cs="Book Antiqua"/>
          <w:b/>
          <w:bCs/>
          <w:color w:val="000000"/>
        </w:rPr>
        <w:t>Figure 1 Abdominal computed tomography revealed sever intestinal distension of the indwelling colon.</w:t>
      </w:r>
      <w:r w:rsidR="00B152E8" w:rsidRPr="00196D17">
        <w:rPr>
          <w:rFonts w:ascii="Book Antiqua" w:eastAsia="Book Antiqua" w:hAnsi="Book Antiqua" w:cs="Book Antiqua"/>
          <w:b/>
          <w:bCs/>
          <w:color w:val="000000"/>
        </w:rPr>
        <w:t xml:space="preserve"> </w:t>
      </w:r>
    </w:p>
    <w:p w14:paraId="6AB3CBE5" w14:textId="7BD239D8" w:rsidR="007E576E" w:rsidRDefault="007E576E">
      <w:pPr>
        <w:rPr>
          <w:rFonts w:ascii="Book Antiqua" w:hAnsi="Book Antiqua"/>
        </w:rPr>
      </w:pPr>
      <w:r>
        <w:rPr>
          <w:rFonts w:ascii="Book Antiqua" w:hAnsi="Book Antiqua"/>
        </w:rPr>
        <w:br w:type="page"/>
      </w:r>
    </w:p>
    <w:p w14:paraId="4B021F49" w14:textId="77777777" w:rsidR="00B152E8" w:rsidRPr="00196D17" w:rsidRDefault="00B152E8" w:rsidP="00196D17">
      <w:pPr>
        <w:adjustRightInd w:val="0"/>
        <w:snapToGrid w:val="0"/>
        <w:spacing w:line="360" w:lineRule="auto"/>
        <w:jc w:val="both"/>
        <w:rPr>
          <w:rFonts w:ascii="Book Antiqua" w:hAnsi="Book Antiqua"/>
        </w:rPr>
      </w:pPr>
    </w:p>
    <w:p w14:paraId="7F287890" w14:textId="77777777" w:rsidR="00B152E8" w:rsidRPr="00196D17" w:rsidRDefault="00B152E8" w:rsidP="00196D17">
      <w:pPr>
        <w:adjustRightInd w:val="0"/>
        <w:snapToGrid w:val="0"/>
        <w:spacing w:line="360" w:lineRule="auto"/>
        <w:jc w:val="both"/>
        <w:rPr>
          <w:rFonts w:ascii="Book Antiqua" w:eastAsia="Book Antiqua" w:hAnsi="Book Antiqua" w:cs="Book Antiqua"/>
          <w:b/>
          <w:bCs/>
          <w:color w:val="000000"/>
        </w:rPr>
      </w:pPr>
      <w:r w:rsidRPr="00196D17">
        <w:rPr>
          <w:rFonts w:ascii="Book Antiqua" w:hAnsi="Book Antiqua"/>
          <w:noProof/>
        </w:rPr>
        <w:drawing>
          <wp:inline distT="0" distB="0" distL="0" distR="0" wp14:anchorId="2C8F53EE" wp14:editId="6FD0ECC2">
            <wp:extent cx="2962656" cy="246563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7435" cy="2469609"/>
                    </a:xfrm>
                    <a:prstGeom prst="rect">
                      <a:avLst/>
                    </a:prstGeom>
                  </pic:spPr>
                </pic:pic>
              </a:graphicData>
            </a:graphic>
          </wp:inline>
        </w:drawing>
      </w:r>
    </w:p>
    <w:p w14:paraId="2EBF2005" w14:textId="3D17D2CD" w:rsidR="00A77B3E" w:rsidRPr="00AD1132" w:rsidRDefault="00D205F2" w:rsidP="00196D17">
      <w:pPr>
        <w:adjustRightInd w:val="0"/>
        <w:snapToGrid w:val="0"/>
        <w:spacing w:line="360" w:lineRule="auto"/>
        <w:jc w:val="both"/>
        <w:rPr>
          <w:rFonts w:ascii="Book Antiqua" w:eastAsia="Book Antiqua" w:hAnsi="Book Antiqua" w:cs="Book Antiqua"/>
          <w:b/>
          <w:bCs/>
          <w:color w:val="000000"/>
        </w:rPr>
      </w:pPr>
      <w:r w:rsidRPr="00196D17">
        <w:rPr>
          <w:rFonts w:ascii="Book Antiqua" w:eastAsia="Book Antiqua" w:hAnsi="Book Antiqua" w:cs="Book Antiqua"/>
          <w:b/>
          <w:bCs/>
          <w:color w:val="000000"/>
        </w:rPr>
        <w:t xml:space="preserve">Figure 2 Congested and swollen colon were found during the </w:t>
      </w:r>
      <w:r w:rsidRPr="007E576E">
        <w:rPr>
          <w:rFonts w:ascii="Book Antiqua" w:eastAsia="Book Antiqua" w:hAnsi="Book Antiqua" w:cs="Book Antiqua"/>
          <w:b/>
          <w:bCs/>
          <w:color w:val="000000"/>
        </w:rPr>
        <w:t>operation</w:t>
      </w:r>
      <w:r w:rsidRPr="00AD1132">
        <w:rPr>
          <w:rFonts w:ascii="Book Antiqua" w:eastAsia="Book Antiqua" w:hAnsi="Book Antiqua" w:cs="Book Antiqua"/>
          <w:b/>
          <w:bCs/>
          <w:color w:val="000000"/>
        </w:rPr>
        <w:t>.</w:t>
      </w:r>
    </w:p>
    <w:p w14:paraId="55FED3EB" w14:textId="0F1B612C" w:rsidR="007E576E" w:rsidRDefault="007E576E">
      <w:pPr>
        <w:rPr>
          <w:rFonts w:ascii="Book Antiqua" w:hAnsi="Book Antiqua"/>
        </w:rPr>
      </w:pPr>
      <w:r>
        <w:rPr>
          <w:rFonts w:ascii="Book Antiqua" w:hAnsi="Book Antiqua"/>
        </w:rPr>
        <w:br w:type="page"/>
      </w:r>
    </w:p>
    <w:p w14:paraId="286B98B9" w14:textId="77777777" w:rsidR="00B152E8" w:rsidRPr="00196D17" w:rsidRDefault="00B152E8" w:rsidP="00196D17">
      <w:pPr>
        <w:adjustRightInd w:val="0"/>
        <w:snapToGrid w:val="0"/>
        <w:spacing w:line="360" w:lineRule="auto"/>
        <w:jc w:val="both"/>
        <w:rPr>
          <w:rFonts w:ascii="Book Antiqua" w:hAnsi="Book Antiqua"/>
        </w:rPr>
      </w:pPr>
    </w:p>
    <w:p w14:paraId="5B2AFF9E" w14:textId="77777777" w:rsidR="00D22BAB" w:rsidRPr="00196D17" w:rsidRDefault="00D22BAB" w:rsidP="00196D17">
      <w:pPr>
        <w:adjustRightInd w:val="0"/>
        <w:snapToGrid w:val="0"/>
        <w:spacing w:line="360" w:lineRule="auto"/>
        <w:jc w:val="both"/>
        <w:rPr>
          <w:rFonts w:ascii="Book Antiqua" w:eastAsia="Book Antiqua" w:hAnsi="Book Antiqua" w:cs="Book Antiqua"/>
          <w:b/>
          <w:bCs/>
          <w:color w:val="000000"/>
        </w:rPr>
      </w:pPr>
      <w:r w:rsidRPr="00196D17">
        <w:rPr>
          <w:rFonts w:ascii="Book Antiqua" w:hAnsi="Book Antiqua"/>
          <w:noProof/>
        </w:rPr>
        <w:drawing>
          <wp:inline distT="0" distB="0" distL="0" distR="0" wp14:anchorId="167AF9A1" wp14:editId="69DFD0F3">
            <wp:extent cx="5943600" cy="38461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46195"/>
                    </a:xfrm>
                    <a:prstGeom prst="rect">
                      <a:avLst/>
                    </a:prstGeom>
                  </pic:spPr>
                </pic:pic>
              </a:graphicData>
            </a:graphic>
          </wp:inline>
        </w:drawing>
      </w:r>
    </w:p>
    <w:p w14:paraId="753C353B" w14:textId="4A5FE041"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Figure 3 Large amounts of viscous liquid drained from the indwelling colon.</w:t>
      </w:r>
    </w:p>
    <w:p w14:paraId="7AC89108" w14:textId="77777777" w:rsidR="00D22BAB" w:rsidRPr="00196D17" w:rsidRDefault="00D22BAB" w:rsidP="00196D17">
      <w:pPr>
        <w:adjustRightInd w:val="0"/>
        <w:snapToGrid w:val="0"/>
        <w:spacing w:line="360" w:lineRule="auto"/>
        <w:jc w:val="both"/>
        <w:rPr>
          <w:rFonts w:ascii="Book Antiqua" w:eastAsia="Book Antiqua" w:hAnsi="Book Antiqua" w:cs="Book Antiqua"/>
          <w:b/>
          <w:bCs/>
          <w:color w:val="000000"/>
        </w:rPr>
      </w:pPr>
    </w:p>
    <w:p w14:paraId="50C86988" w14:textId="77777777" w:rsidR="00D22BAB" w:rsidRPr="00196D17" w:rsidRDefault="00D22BAB" w:rsidP="00196D17">
      <w:pPr>
        <w:adjustRightInd w:val="0"/>
        <w:snapToGrid w:val="0"/>
        <w:spacing w:line="360" w:lineRule="auto"/>
        <w:jc w:val="both"/>
        <w:rPr>
          <w:rFonts w:ascii="Book Antiqua" w:eastAsia="Book Antiqua" w:hAnsi="Book Antiqua" w:cs="Book Antiqua"/>
          <w:b/>
          <w:bCs/>
          <w:color w:val="000000"/>
        </w:rPr>
      </w:pPr>
      <w:r w:rsidRPr="00196D17">
        <w:rPr>
          <w:rFonts w:ascii="Book Antiqua" w:hAnsi="Book Antiqua"/>
          <w:noProof/>
        </w:rPr>
        <w:lastRenderedPageBreak/>
        <w:drawing>
          <wp:inline distT="0" distB="0" distL="0" distR="0" wp14:anchorId="44BA4B3D" wp14:editId="6E7E2CA6">
            <wp:extent cx="5943600" cy="39477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47795"/>
                    </a:xfrm>
                    <a:prstGeom prst="rect">
                      <a:avLst/>
                    </a:prstGeom>
                  </pic:spPr>
                </pic:pic>
              </a:graphicData>
            </a:graphic>
          </wp:inline>
        </w:drawing>
      </w:r>
    </w:p>
    <w:p w14:paraId="21D31B56" w14:textId="242BDE5E" w:rsidR="00CE7706" w:rsidRPr="00196D17" w:rsidRDefault="00D205F2" w:rsidP="00196D17">
      <w:pPr>
        <w:adjustRightInd w:val="0"/>
        <w:snapToGrid w:val="0"/>
        <w:spacing w:line="360" w:lineRule="auto"/>
        <w:jc w:val="both"/>
        <w:rPr>
          <w:rFonts w:ascii="Book Antiqua" w:eastAsia="Book Antiqua" w:hAnsi="Book Antiqua" w:cs="Book Antiqua"/>
          <w:color w:val="000000"/>
        </w:rPr>
      </w:pPr>
      <w:r w:rsidRPr="00196D17">
        <w:rPr>
          <w:rFonts w:ascii="Book Antiqua" w:eastAsia="Book Antiqua" w:hAnsi="Book Antiqua" w:cs="Book Antiqua"/>
          <w:b/>
          <w:bCs/>
          <w:color w:val="000000"/>
        </w:rPr>
        <w:t>Figure 4 Pathological images of the</w:t>
      </w:r>
      <w:r w:rsidRPr="00196D17">
        <w:rPr>
          <w:rFonts w:ascii="Book Antiqua" w:eastAsia="Book Antiqua" w:hAnsi="Book Antiqua" w:cs="Book Antiqua"/>
          <w:color w:val="000000"/>
        </w:rPr>
        <w:t xml:space="preserve"> </w:t>
      </w:r>
      <w:r w:rsidRPr="00196D17">
        <w:rPr>
          <w:rFonts w:ascii="Book Antiqua" w:eastAsia="Book Antiqua" w:hAnsi="Book Antiqua" w:cs="Book Antiqua"/>
          <w:b/>
          <w:bCs/>
          <w:color w:val="000000"/>
        </w:rPr>
        <w:t xml:space="preserve">distension colon. </w:t>
      </w:r>
      <w:r w:rsidRPr="00196D17">
        <w:rPr>
          <w:rFonts w:ascii="Book Antiqua" w:eastAsia="Book Antiqua" w:hAnsi="Book Antiqua" w:cs="Book Antiqua"/>
          <w:color w:val="000000"/>
        </w:rPr>
        <w:t>Colonic wall congestion and necrosis with hyperplasia of granulation tissue</w:t>
      </w:r>
      <w:r w:rsidR="00D66118" w:rsidRPr="00196D17">
        <w:rPr>
          <w:rFonts w:ascii="Book Antiqua" w:eastAsia="Book Antiqua" w:hAnsi="Book Antiqua" w:cs="Book Antiqua"/>
          <w:color w:val="000000"/>
        </w:rPr>
        <w:t xml:space="preserve">. </w:t>
      </w:r>
      <w:r w:rsidRPr="00196D17">
        <w:rPr>
          <w:rFonts w:ascii="Book Antiqua" w:eastAsia="Book Antiqua" w:hAnsi="Book Antiqua" w:cs="Book Antiqua"/>
          <w:color w:val="000000"/>
        </w:rPr>
        <w:t xml:space="preserve">A: </w:t>
      </w:r>
      <w:r w:rsidR="00D66118" w:rsidRPr="00196D17">
        <w:rPr>
          <w:rFonts w:ascii="Book Antiqua" w:eastAsia="Book Antiqua" w:hAnsi="Book Antiqua" w:cs="Book Antiqua"/>
          <w:color w:val="000000"/>
        </w:rPr>
        <w:t xml:space="preserve">Hematoxylin and eosin (HE) </w:t>
      </w:r>
      <w:r w:rsidRPr="00196D17">
        <w:rPr>
          <w:rFonts w:ascii="Book Antiqua" w:eastAsia="Book Antiqua" w:hAnsi="Book Antiqua" w:cs="Book Antiqua"/>
          <w:color w:val="000000"/>
        </w:rPr>
        <w:t>staining, ×</w:t>
      </w:r>
      <w:r w:rsidR="00AD5658">
        <w:rPr>
          <w:rFonts w:ascii="Book Antiqua" w:eastAsia="Book Antiqua" w:hAnsi="Book Antiqua" w:cs="Book Antiqua"/>
          <w:color w:val="000000"/>
        </w:rPr>
        <w:t xml:space="preserve"> </w:t>
      </w:r>
      <w:r w:rsidRPr="00196D17">
        <w:rPr>
          <w:rFonts w:ascii="Book Antiqua" w:eastAsia="Book Antiqua" w:hAnsi="Book Antiqua" w:cs="Book Antiqua"/>
          <w:color w:val="000000"/>
        </w:rPr>
        <w:t>200; B: HE staining, ×</w:t>
      </w:r>
      <w:r w:rsidR="00AD5658">
        <w:rPr>
          <w:rFonts w:ascii="Book Antiqua" w:eastAsia="Book Antiqua" w:hAnsi="Book Antiqua" w:cs="Book Antiqua"/>
          <w:color w:val="000000"/>
        </w:rPr>
        <w:t xml:space="preserve"> </w:t>
      </w:r>
      <w:r w:rsidRPr="00196D17">
        <w:rPr>
          <w:rFonts w:ascii="Book Antiqua" w:eastAsia="Book Antiqua" w:hAnsi="Book Antiqua" w:cs="Book Antiqua"/>
          <w:color w:val="000000"/>
        </w:rPr>
        <w:t>400; C: HE staining, ×</w:t>
      </w:r>
      <w:r w:rsidR="00AD5658">
        <w:rPr>
          <w:rFonts w:ascii="Book Antiqua" w:eastAsia="Book Antiqua" w:hAnsi="Book Antiqua" w:cs="Book Antiqua"/>
          <w:color w:val="000000"/>
        </w:rPr>
        <w:t xml:space="preserve"> </w:t>
      </w:r>
      <w:r w:rsidRPr="00196D17">
        <w:rPr>
          <w:rFonts w:ascii="Book Antiqua" w:eastAsia="Book Antiqua" w:hAnsi="Book Antiqua" w:cs="Book Antiqua"/>
          <w:color w:val="000000"/>
        </w:rPr>
        <w:t>400; D: HE staining, ×</w:t>
      </w:r>
      <w:r w:rsidR="00AD5658">
        <w:rPr>
          <w:rFonts w:ascii="Book Antiqua" w:eastAsia="Book Antiqua" w:hAnsi="Book Antiqua" w:cs="Book Antiqua"/>
          <w:color w:val="000000"/>
        </w:rPr>
        <w:t xml:space="preserve"> </w:t>
      </w:r>
      <w:r w:rsidRPr="00196D17">
        <w:rPr>
          <w:rFonts w:ascii="Book Antiqua" w:eastAsia="Book Antiqua" w:hAnsi="Book Antiqua" w:cs="Book Antiqua"/>
          <w:color w:val="000000"/>
        </w:rPr>
        <w:t>400.</w:t>
      </w:r>
    </w:p>
    <w:p w14:paraId="7630982E" w14:textId="77777777" w:rsidR="00CE7706" w:rsidRPr="00196D17" w:rsidRDefault="00CE7706" w:rsidP="00196D17">
      <w:pPr>
        <w:adjustRightInd w:val="0"/>
        <w:snapToGrid w:val="0"/>
        <w:spacing w:line="360" w:lineRule="auto"/>
        <w:jc w:val="both"/>
        <w:rPr>
          <w:rFonts w:ascii="Book Antiqua" w:eastAsia="Book Antiqua" w:hAnsi="Book Antiqua" w:cs="Book Antiqua"/>
          <w:b/>
          <w:color w:val="000000"/>
        </w:rPr>
      </w:pPr>
      <w:r w:rsidRPr="00196D17">
        <w:rPr>
          <w:rFonts w:ascii="Book Antiqua" w:eastAsia="Book Antiqua" w:hAnsi="Book Antiqua" w:cs="Book Antiqua"/>
          <w:color w:val="000000"/>
        </w:rPr>
        <w:br w:type="page"/>
      </w:r>
      <w:r w:rsidRPr="00196D17">
        <w:rPr>
          <w:rFonts w:ascii="Book Antiqua" w:eastAsia="SimSun" w:hAnsi="Book Antiqua"/>
          <w:b/>
          <w:bCs/>
        </w:rPr>
        <w:lastRenderedPageBreak/>
        <w:t xml:space="preserve">Table 1 </w:t>
      </w:r>
      <w:r w:rsidRPr="00196D17">
        <w:rPr>
          <w:rFonts w:ascii="Book Antiqua" w:eastAsia="Book Antiqua" w:hAnsi="Book Antiqua" w:cs="Book Antiqua"/>
          <w:b/>
          <w:color w:val="000000"/>
        </w:rPr>
        <w:t>Laboratory examinations</w:t>
      </w:r>
    </w:p>
    <w:tbl>
      <w:tblPr>
        <w:tblW w:w="5000" w:type="pct"/>
        <w:tblBorders>
          <w:top w:val="single" w:sz="4" w:space="0" w:color="auto"/>
          <w:bottom w:val="single" w:sz="4" w:space="0" w:color="auto"/>
        </w:tblBorders>
        <w:tblLook w:val="04A0" w:firstRow="1" w:lastRow="0" w:firstColumn="1" w:lastColumn="0" w:noHBand="0" w:noVBand="1"/>
      </w:tblPr>
      <w:tblGrid>
        <w:gridCol w:w="3116"/>
        <w:gridCol w:w="3120"/>
        <w:gridCol w:w="3124"/>
      </w:tblGrid>
      <w:tr w:rsidR="00CE7706" w:rsidRPr="00196D17" w14:paraId="066470EF" w14:textId="77777777" w:rsidTr="00CE7706">
        <w:tc>
          <w:tcPr>
            <w:tcW w:w="1664" w:type="pct"/>
            <w:tcBorders>
              <w:top w:val="single" w:sz="4" w:space="0" w:color="auto"/>
              <w:left w:val="nil"/>
              <w:bottom w:val="single" w:sz="4" w:space="0" w:color="auto"/>
              <w:right w:val="nil"/>
            </w:tcBorders>
          </w:tcPr>
          <w:p w14:paraId="414B2322" w14:textId="77777777" w:rsidR="00CE7706" w:rsidRPr="00196D17" w:rsidRDefault="00CE7706" w:rsidP="00196D17">
            <w:pPr>
              <w:adjustRightInd w:val="0"/>
              <w:snapToGrid w:val="0"/>
              <w:spacing w:line="360" w:lineRule="auto"/>
              <w:jc w:val="both"/>
              <w:rPr>
                <w:rFonts w:ascii="Book Antiqua" w:eastAsia="PMingLiU" w:hAnsi="Book Antiqua"/>
                <w:b/>
                <w:bCs/>
                <w:lang w:val="el-GR"/>
              </w:rPr>
            </w:pPr>
          </w:p>
        </w:tc>
        <w:tc>
          <w:tcPr>
            <w:tcW w:w="1666" w:type="pct"/>
            <w:tcBorders>
              <w:top w:val="single" w:sz="4" w:space="0" w:color="auto"/>
              <w:left w:val="nil"/>
              <w:bottom w:val="single" w:sz="4" w:space="0" w:color="auto"/>
              <w:right w:val="nil"/>
            </w:tcBorders>
            <w:hideMark/>
          </w:tcPr>
          <w:p w14:paraId="7A8FA418" w14:textId="77777777" w:rsidR="00CE7706" w:rsidRPr="00196D17" w:rsidRDefault="00CE7706" w:rsidP="00196D17">
            <w:pPr>
              <w:adjustRightInd w:val="0"/>
              <w:snapToGrid w:val="0"/>
              <w:spacing w:line="360" w:lineRule="auto"/>
              <w:jc w:val="both"/>
              <w:rPr>
                <w:rFonts w:ascii="Book Antiqua" w:eastAsia="PMingLiU" w:hAnsi="Book Antiqua"/>
                <w:b/>
                <w:bCs/>
                <w:lang w:val="el-GR"/>
              </w:rPr>
            </w:pPr>
            <w:r w:rsidRPr="00196D17">
              <w:rPr>
                <w:rFonts w:ascii="Book Antiqua" w:eastAsia="PMingLiU" w:hAnsi="Book Antiqua"/>
                <w:b/>
                <w:bCs/>
                <w:lang w:val="el-GR"/>
              </w:rPr>
              <w:t>Result</w:t>
            </w:r>
          </w:p>
        </w:tc>
        <w:tc>
          <w:tcPr>
            <w:tcW w:w="1669" w:type="pct"/>
            <w:tcBorders>
              <w:top w:val="single" w:sz="4" w:space="0" w:color="auto"/>
              <w:left w:val="nil"/>
              <w:bottom w:val="single" w:sz="4" w:space="0" w:color="auto"/>
              <w:right w:val="nil"/>
            </w:tcBorders>
            <w:hideMark/>
          </w:tcPr>
          <w:p w14:paraId="73971744" w14:textId="77777777" w:rsidR="00CE7706" w:rsidRPr="00196D17" w:rsidRDefault="00CE7706" w:rsidP="00196D17">
            <w:pPr>
              <w:adjustRightInd w:val="0"/>
              <w:snapToGrid w:val="0"/>
              <w:spacing w:line="360" w:lineRule="auto"/>
              <w:jc w:val="both"/>
              <w:rPr>
                <w:rFonts w:ascii="Book Antiqua" w:eastAsia="PMingLiU" w:hAnsi="Book Antiqua"/>
                <w:b/>
                <w:bCs/>
                <w:lang w:val="el-GR"/>
              </w:rPr>
            </w:pPr>
            <w:r w:rsidRPr="00196D17">
              <w:rPr>
                <w:rFonts w:ascii="Book Antiqua" w:eastAsia="PMingLiU" w:hAnsi="Book Antiqua"/>
                <w:b/>
                <w:bCs/>
                <w:lang w:val="el-GR"/>
              </w:rPr>
              <w:t>Reference</w:t>
            </w:r>
            <w:r w:rsidRPr="00196D17">
              <w:rPr>
                <w:rFonts w:ascii="Book Antiqua" w:eastAsia="PMingLiU" w:hAnsi="Book Antiqua"/>
                <w:b/>
                <w:bCs/>
                <w:lang w:val="el-GR" w:eastAsia="zh-TW"/>
              </w:rPr>
              <w:t xml:space="preserve"> </w:t>
            </w:r>
            <w:r w:rsidRPr="00196D17">
              <w:rPr>
                <w:rFonts w:ascii="Book Antiqua" w:eastAsia="PMingLiU" w:hAnsi="Book Antiqua"/>
                <w:b/>
                <w:bCs/>
                <w:lang w:val="el-GR"/>
              </w:rPr>
              <w:t>range</w:t>
            </w:r>
          </w:p>
        </w:tc>
      </w:tr>
      <w:tr w:rsidR="00CE7706" w:rsidRPr="00196D17" w14:paraId="2ED2528B" w14:textId="77777777" w:rsidTr="00CE7706">
        <w:tc>
          <w:tcPr>
            <w:tcW w:w="1664" w:type="pct"/>
            <w:tcBorders>
              <w:top w:val="single" w:sz="4" w:space="0" w:color="auto"/>
              <w:left w:val="nil"/>
              <w:bottom w:val="nil"/>
              <w:right w:val="nil"/>
            </w:tcBorders>
            <w:hideMark/>
          </w:tcPr>
          <w:p w14:paraId="564D4396" w14:textId="22FD6397"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WBC</w:t>
            </w:r>
            <w:r w:rsidR="00274B84" w:rsidRPr="00196D17">
              <w:rPr>
                <w:rFonts w:ascii="Book Antiqua" w:eastAsia="PMingLiU" w:hAnsi="Book Antiqua"/>
                <w:lang w:val="el-GR"/>
              </w:rPr>
              <w:t xml:space="preserve"> (× 10</w:t>
            </w:r>
            <w:r w:rsidR="00274B84" w:rsidRPr="00196D17">
              <w:rPr>
                <w:rFonts w:ascii="Book Antiqua" w:eastAsia="PMingLiU" w:hAnsi="Book Antiqua"/>
                <w:vertAlign w:val="superscript"/>
                <w:lang w:val="el-GR"/>
              </w:rPr>
              <w:t xml:space="preserve">9 </w:t>
            </w:r>
            <w:r w:rsidR="00274B84" w:rsidRPr="00196D17">
              <w:rPr>
                <w:rFonts w:ascii="Book Antiqua" w:eastAsia="PMingLiU" w:hAnsi="Book Antiqua"/>
                <w:lang w:val="el-GR"/>
              </w:rPr>
              <w:t>L)</w:t>
            </w:r>
          </w:p>
        </w:tc>
        <w:tc>
          <w:tcPr>
            <w:tcW w:w="1666" w:type="pct"/>
            <w:tcBorders>
              <w:top w:val="single" w:sz="4" w:space="0" w:color="auto"/>
              <w:left w:val="nil"/>
              <w:bottom w:val="nil"/>
              <w:right w:val="nil"/>
            </w:tcBorders>
            <w:hideMark/>
          </w:tcPr>
          <w:p w14:paraId="6D26A542"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14.58</w:t>
            </w:r>
          </w:p>
        </w:tc>
        <w:tc>
          <w:tcPr>
            <w:tcW w:w="1669" w:type="pct"/>
            <w:tcBorders>
              <w:top w:val="single" w:sz="4" w:space="0" w:color="auto"/>
              <w:left w:val="nil"/>
              <w:bottom w:val="nil"/>
              <w:right w:val="nil"/>
            </w:tcBorders>
            <w:hideMark/>
          </w:tcPr>
          <w:p w14:paraId="7E9ED806" w14:textId="6DE261BB"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 xml:space="preserve">3.5-9.5 </w:t>
            </w:r>
          </w:p>
        </w:tc>
      </w:tr>
      <w:tr w:rsidR="00CE7706" w:rsidRPr="00196D17" w14:paraId="17542E9C" w14:textId="77777777" w:rsidTr="00CE7706">
        <w:tc>
          <w:tcPr>
            <w:tcW w:w="1664" w:type="pct"/>
            <w:tcBorders>
              <w:top w:val="nil"/>
              <w:left w:val="nil"/>
              <w:bottom w:val="nil"/>
              <w:right w:val="nil"/>
            </w:tcBorders>
            <w:hideMark/>
          </w:tcPr>
          <w:p w14:paraId="55B57BC8" w14:textId="6DF4D14A"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Hb</w:t>
            </w:r>
            <w:r w:rsidR="00274B84" w:rsidRPr="00196D17">
              <w:rPr>
                <w:rFonts w:ascii="Book Antiqua" w:eastAsia="PMingLiU" w:hAnsi="Book Antiqua"/>
                <w:lang w:val="el-GR"/>
              </w:rPr>
              <w:t xml:space="preserve"> (g/dL)</w:t>
            </w:r>
          </w:p>
        </w:tc>
        <w:tc>
          <w:tcPr>
            <w:tcW w:w="1666" w:type="pct"/>
            <w:tcBorders>
              <w:top w:val="nil"/>
              <w:left w:val="nil"/>
              <w:bottom w:val="nil"/>
              <w:right w:val="nil"/>
            </w:tcBorders>
            <w:hideMark/>
          </w:tcPr>
          <w:p w14:paraId="2E5A86F7"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13.5</w:t>
            </w:r>
          </w:p>
        </w:tc>
        <w:tc>
          <w:tcPr>
            <w:tcW w:w="1669" w:type="pct"/>
            <w:tcBorders>
              <w:top w:val="nil"/>
              <w:left w:val="nil"/>
              <w:bottom w:val="nil"/>
              <w:right w:val="nil"/>
            </w:tcBorders>
            <w:hideMark/>
          </w:tcPr>
          <w:p w14:paraId="61F88D5E" w14:textId="33A6A8C2"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 xml:space="preserve">13.0-17.5 </w:t>
            </w:r>
          </w:p>
        </w:tc>
      </w:tr>
      <w:tr w:rsidR="00CE7706" w:rsidRPr="00196D17" w14:paraId="4FC6A8EC" w14:textId="77777777" w:rsidTr="00CE7706">
        <w:tc>
          <w:tcPr>
            <w:tcW w:w="1664" w:type="pct"/>
            <w:tcBorders>
              <w:top w:val="nil"/>
              <w:left w:val="nil"/>
              <w:bottom w:val="nil"/>
              <w:right w:val="nil"/>
            </w:tcBorders>
            <w:hideMark/>
          </w:tcPr>
          <w:p w14:paraId="138CD9E3" w14:textId="11E7A303"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Plt</w:t>
            </w:r>
            <w:r w:rsidR="00274B84" w:rsidRPr="00196D17">
              <w:rPr>
                <w:rFonts w:ascii="Book Antiqua" w:eastAsia="PMingLiU" w:hAnsi="Book Antiqua"/>
                <w:lang w:val="el-GR"/>
              </w:rPr>
              <w:t xml:space="preserve"> (× 1000/UL)</w:t>
            </w:r>
          </w:p>
        </w:tc>
        <w:tc>
          <w:tcPr>
            <w:tcW w:w="1666" w:type="pct"/>
            <w:tcBorders>
              <w:top w:val="nil"/>
              <w:left w:val="nil"/>
              <w:bottom w:val="nil"/>
              <w:right w:val="nil"/>
            </w:tcBorders>
            <w:hideMark/>
          </w:tcPr>
          <w:p w14:paraId="1D8F8A52"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155</w:t>
            </w:r>
          </w:p>
        </w:tc>
        <w:tc>
          <w:tcPr>
            <w:tcW w:w="1669" w:type="pct"/>
            <w:tcBorders>
              <w:top w:val="nil"/>
              <w:left w:val="nil"/>
              <w:bottom w:val="nil"/>
              <w:right w:val="nil"/>
            </w:tcBorders>
            <w:hideMark/>
          </w:tcPr>
          <w:p w14:paraId="26BA2FC0" w14:textId="14725671"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 xml:space="preserve">100-300 </w:t>
            </w:r>
          </w:p>
        </w:tc>
      </w:tr>
      <w:tr w:rsidR="00CE7706" w:rsidRPr="00196D17" w14:paraId="22BA5660" w14:textId="77777777" w:rsidTr="00CE7706">
        <w:tc>
          <w:tcPr>
            <w:tcW w:w="1664" w:type="pct"/>
            <w:tcBorders>
              <w:top w:val="nil"/>
              <w:left w:val="nil"/>
              <w:bottom w:val="nil"/>
              <w:right w:val="nil"/>
            </w:tcBorders>
          </w:tcPr>
          <w:p w14:paraId="134B4D37" w14:textId="4229CDF5"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PCT</w:t>
            </w:r>
            <w:r w:rsidR="00274B84" w:rsidRPr="00196D17">
              <w:rPr>
                <w:rFonts w:ascii="Book Antiqua" w:hAnsi="Book Antiqua"/>
                <w:lang w:val="el-GR"/>
              </w:rPr>
              <w:t xml:space="preserve"> (ng/mL)</w:t>
            </w:r>
          </w:p>
        </w:tc>
        <w:tc>
          <w:tcPr>
            <w:tcW w:w="1666" w:type="pct"/>
            <w:tcBorders>
              <w:top w:val="nil"/>
              <w:left w:val="nil"/>
              <w:bottom w:val="nil"/>
              <w:right w:val="nil"/>
            </w:tcBorders>
          </w:tcPr>
          <w:p w14:paraId="4ADDE489"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1.39</w:t>
            </w:r>
          </w:p>
        </w:tc>
        <w:tc>
          <w:tcPr>
            <w:tcW w:w="1669" w:type="pct"/>
            <w:tcBorders>
              <w:top w:val="nil"/>
              <w:left w:val="nil"/>
              <w:bottom w:val="nil"/>
              <w:right w:val="nil"/>
            </w:tcBorders>
          </w:tcPr>
          <w:p w14:paraId="3D954665" w14:textId="4ACA8428" w:rsidR="00CE7706" w:rsidRPr="00196D17" w:rsidRDefault="00CE7706" w:rsidP="00196D17">
            <w:pPr>
              <w:adjustRightInd w:val="0"/>
              <w:snapToGrid w:val="0"/>
              <w:spacing w:line="360" w:lineRule="auto"/>
              <w:jc w:val="both"/>
              <w:rPr>
                <w:rFonts w:ascii="Book Antiqua" w:hAnsi="Book Antiqua"/>
                <w:lang w:val="el-GR"/>
              </w:rPr>
            </w:pPr>
          </w:p>
        </w:tc>
      </w:tr>
      <w:tr w:rsidR="00CE7706" w:rsidRPr="00196D17" w14:paraId="595FB18B" w14:textId="77777777" w:rsidTr="00CE7706">
        <w:tc>
          <w:tcPr>
            <w:tcW w:w="1664" w:type="pct"/>
            <w:tcBorders>
              <w:top w:val="nil"/>
              <w:left w:val="nil"/>
              <w:bottom w:val="nil"/>
              <w:right w:val="nil"/>
            </w:tcBorders>
            <w:hideMark/>
          </w:tcPr>
          <w:p w14:paraId="619077DD" w14:textId="1FD4534C"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CRP</w:t>
            </w:r>
            <w:r w:rsidR="00274B84" w:rsidRPr="00196D17">
              <w:rPr>
                <w:rFonts w:ascii="Book Antiqua" w:eastAsia="PMingLiU" w:hAnsi="Book Antiqua"/>
                <w:lang w:val="el-GR"/>
              </w:rPr>
              <w:t xml:space="preserve"> (mg/L)</w:t>
            </w:r>
          </w:p>
        </w:tc>
        <w:tc>
          <w:tcPr>
            <w:tcW w:w="1666" w:type="pct"/>
            <w:tcBorders>
              <w:top w:val="nil"/>
              <w:left w:val="nil"/>
              <w:bottom w:val="nil"/>
              <w:right w:val="nil"/>
            </w:tcBorders>
            <w:hideMark/>
          </w:tcPr>
          <w:p w14:paraId="7E535510"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80.70</w:t>
            </w:r>
          </w:p>
        </w:tc>
        <w:tc>
          <w:tcPr>
            <w:tcW w:w="1669" w:type="pct"/>
            <w:tcBorders>
              <w:top w:val="nil"/>
              <w:left w:val="nil"/>
              <w:bottom w:val="nil"/>
              <w:right w:val="nil"/>
            </w:tcBorders>
            <w:hideMark/>
          </w:tcPr>
          <w:p w14:paraId="5DF349B6" w14:textId="289F2BC1" w:rsidR="00CE7706" w:rsidRPr="00196D17" w:rsidRDefault="00CE7706" w:rsidP="00196D17">
            <w:pPr>
              <w:adjustRightInd w:val="0"/>
              <w:snapToGrid w:val="0"/>
              <w:spacing w:line="360" w:lineRule="auto"/>
              <w:jc w:val="both"/>
              <w:rPr>
                <w:rFonts w:ascii="Book Antiqua" w:eastAsia="PMingLiU" w:hAnsi="Book Antiqua"/>
                <w:lang w:val="el-GR"/>
              </w:rPr>
            </w:pPr>
          </w:p>
        </w:tc>
      </w:tr>
      <w:tr w:rsidR="00CE7706" w:rsidRPr="00196D17" w14:paraId="7D75E3B5" w14:textId="77777777" w:rsidTr="00CE7706">
        <w:tc>
          <w:tcPr>
            <w:tcW w:w="1664" w:type="pct"/>
            <w:tcBorders>
              <w:top w:val="nil"/>
              <w:left w:val="nil"/>
              <w:bottom w:val="nil"/>
              <w:right w:val="nil"/>
            </w:tcBorders>
          </w:tcPr>
          <w:p w14:paraId="472B06F3" w14:textId="52FAB67C"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ALB</w:t>
            </w:r>
            <w:r w:rsidR="00274B84" w:rsidRPr="00196D17">
              <w:rPr>
                <w:rFonts w:ascii="Book Antiqua" w:hAnsi="Book Antiqua"/>
                <w:lang w:val="el-GR"/>
              </w:rPr>
              <w:t xml:space="preserve"> (g/L)</w:t>
            </w:r>
          </w:p>
        </w:tc>
        <w:tc>
          <w:tcPr>
            <w:tcW w:w="1666" w:type="pct"/>
            <w:tcBorders>
              <w:top w:val="nil"/>
              <w:left w:val="nil"/>
              <w:bottom w:val="nil"/>
              <w:right w:val="nil"/>
            </w:tcBorders>
          </w:tcPr>
          <w:p w14:paraId="58B66FDE"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16.0</w:t>
            </w:r>
          </w:p>
        </w:tc>
        <w:tc>
          <w:tcPr>
            <w:tcW w:w="1669" w:type="pct"/>
            <w:tcBorders>
              <w:top w:val="nil"/>
              <w:left w:val="nil"/>
              <w:bottom w:val="nil"/>
              <w:right w:val="nil"/>
            </w:tcBorders>
          </w:tcPr>
          <w:p w14:paraId="69EE7E73" w14:textId="1FC3D232" w:rsidR="00CE7706" w:rsidRPr="00196D17" w:rsidRDefault="00CE7706" w:rsidP="00196D17">
            <w:pPr>
              <w:adjustRightInd w:val="0"/>
              <w:snapToGrid w:val="0"/>
              <w:spacing w:line="360" w:lineRule="auto"/>
              <w:jc w:val="both"/>
              <w:rPr>
                <w:rFonts w:ascii="Book Antiqua" w:hAnsi="Book Antiqua"/>
                <w:lang w:val="el-GR"/>
              </w:rPr>
            </w:pPr>
          </w:p>
        </w:tc>
      </w:tr>
      <w:tr w:rsidR="00CE7706" w:rsidRPr="00196D17" w14:paraId="3410DC53" w14:textId="77777777" w:rsidTr="00CE7706">
        <w:tc>
          <w:tcPr>
            <w:tcW w:w="1664" w:type="pct"/>
            <w:tcBorders>
              <w:top w:val="nil"/>
              <w:left w:val="nil"/>
              <w:bottom w:val="nil"/>
              <w:right w:val="nil"/>
            </w:tcBorders>
            <w:hideMark/>
          </w:tcPr>
          <w:p w14:paraId="2EAD801B" w14:textId="1ECA6D6F"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Na</w:t>
            </w:r>
            <w:r w:rsidR="00274B84" w:rsidRPr="00196D17">
              <w:rPr>
                <w:rFonts w:ascii="Book Antiqua" w:eastAsia="PMingLiU" w:hAnsi="Book Antiqua"/>
                <w:lang w:val="el-GR"/>
              </w:rPr>
              <w:t xml:space="preserve"> (mmol/L)</w:t>
            </w:r>
          </w:p>
        </w:tc>
        <w:tc>
          <w:tcPr>
            <w:tcW w:w="1666" w:type="pct"/>
            <w:tcBorders>
              <w:top w:val="nil"/>
              <w:left w:val="nil"/>
              <w:bottom w:val="nil"/>
              <w:right w:val="nil"/>
            </w:tcBorders>
            <w:hideMark/>
          </w:tcPr>
          <w:p w14:paraId="51184E45" w14:textId="77777777"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132.3</w:t>
            </w:r>
          </w:p>
        </w:tc>
        <w:tc>
          <w:tcPr>
            <w:tcW w:w="1669" w:type="pct"/>
            <w:tcBorders>
              <w:top w:val="nil"/>
              <w:left w:val="nil"/>
              <w:bottom w:val="nil"/>
              <w:right w:val="nil"/>
            </w:tcBorders>
            <w:hideMark/>
          </w:tcPr>
          <w:p w14:paraId="2C7F8B54" w14:textId="1B0ECC9C" w:rsidR="00CE7706" w:rsidRPr="00196D17" w:rsidRDefault="00CE7706" w:rsidP="00196D17">
            <w:pPr>
              <w:adjustRightInd w:val="0"/>
              <w:snapToGrid w:val="0"/>
              <w:spacing w:line="360" w:lineRule="auto"/>
              <w:jc w:val="both"/>
              <w:rPr>
                <w:rFonts w:ascii="Book Antiqua" w:eastAsia="PMingLiU" w:hAnsi="Book Antiqua"/>
                <w:lang w:val="el-GR"/>
              </w:rPr>
            </w:pPr>
          </w:p>
        </w:tc>
      </w:tr>
      <w:tr w:rsidR="00CE7706" w:rsidRPr="00196D17" w14:paraId="7FBFA543" w14:textId="77777777" w:rsidTr="00CE7706">
        <w:tc>
          <w:tcPr>
            <w:tcW w:w="1664" w:type="pct"/>
            <w:tcBorders>
              <w:top w:val="nil"/>
              <w:left w:val="nil"/>
              <w:bottom w:val="nil"/>
              <w:right w:val="nil"/>
            </w:tcBorders>
            <w:hideMark/>
          </w:tcPr>
          <w:p w14:paraId="05E12895" w14:textId="74C1839B"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K</w:t>
            </w:r>
            <w:r w:rsidR="00274B84" w:rsidRPr="00196D17">
              <w:rPr>
                <w:rFonts w:ascii="Book Antiqua" w:eastAsia="PMingLiU" w:hAnsi="Book Antiqua"/>
                <w:lang w:val="el-GR"/>
              </w:rPr>
              <w:t xml:space="preserve"> (mmol/L)</w:t>
            </w:r>
          </w:p>
        </w:tc>
        <w:tc>
          <w:tcPr>
            <w:tcW w:w="1666" w:type="pct"/>
            <w:tcBorders>
              <w:top w:val="nil"/>
              <w:left w:val="nil"/>
              <w:bottom w:val="nil"/>
              <w:right w:val="nil"/>
            </w:tcBorders>
            <w:hideMark/>
          </w:tcPr>
          <w:p w14:paraId="29DE9A19" w14:textId="77777777"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3.94</w:t>
            </w:r>
          </w:p>
        </w:tc>
        <w:tc>
          <w:tcPr>
            <w:tcW w:w="1669" w:type="pct"/>
            <w:tcBorders>
              <w:top w:val="nil"/>
              <w:left w:val="nil"/>
              <w:bottom w:val="nil"/>
              <w:right w:val="nil"/>
            </w:tcBorders>
            <w:hideMark/>
          </w:tcPr>
          <w:p w14:paraId="5BCA6CE0" w14:textId="00A58D8B" w:rsidR="00CE7706" w:rsidRPr="00196D17" w:rsidRDefault="00CE7706" w:rsidP="00196D17">
            <w:pPr>
              <w:adjustRightInd w:val="0"/>
              <w:snapToGrid w:val="0"/>
              <w:spacing w:line="360" w:lineRule="auto"/>
              <w:jc w:val="both"/>
              <w:rPr>
                <w:rFonts w:ascii="Book Antiqua" w:eastAsia="PMingLiU" w:hAnsi="Book Antiqua"/>
                <w:lang w:val="el-GR"/>
              </w:rPr>
            </w:pPr>
          </w:p>
        </w:tc>
      </w:tr>
      <w:tr w:rsidR="00CE7706" w:rsidRPr="00196D17" w14:paraId="061FF3E1" w14:textId="77777777" w:rsidTr="00CE7706">
        <w:tc>
          <w:tcPr>
            <w:tcW w:w="1664" w:type="pct"/>
            <w:tcBorders>
              <w:top w:val="nil"/>
              <w:left w:val="nil"/>
              <w:bottom w:val="nil"/>
              <w:right w:val="nil"/>
            </w:tcBorders>
            <w:hideMark/>
          </w:tcPr>
          <w:p w14:paraId="7633FE03" w14:textId="6A83DD7E"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GOT</w:t>
            </w:r>
            <w:r w:rsidR="00274B84" w:rsidRPr="00196D17">
              <w:rPr>
                <w:rFonts w:ascii="Book Antiqua" w:eastAsia="PMingLiU" w:hAnsi="Book Antiqua"/>
                <w:lang w:val="el-GR"/>
              </w:rPr>
              <w:t xml:space="preserve"> (IU/L)</w:t>
            </w:r>
          </w:p>
        </w:tc>
        <w:tc>
          <w:tcPr>
            <w:tcW w:w="1666" w:type="pct"/>
            <w:tcBorders>
              <w:top w:val="nil"/>
              <w:left w:val="nil"/>
              <w:bottom w:val="nil"/>
              <w:right w:val="nil"/>
            </w:tcBorders>
            <w:hideMark/>
          </w:tcPr>
          <w:p w14:paraId="43A4B0E6"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25</w:t>
            </w:r>
          </w:p>
        </w:tc>
        <w:tc>
          <w:tcPr>
            <w:tcW w:w="1669" w:type="pct"/>
            <w:tcBorders>
              <w:top w:val="nil"/>
              <w:left w:val="nil"/>
              <w:bottom w:val="nil"/>
              <w:right w:val="nil"/>
            </w:tcBorders>
            <w:hideMark/>
          </w:tcPr>
          <w:p w14:paraId="2023527B" w14:textId="7FE73882" w:rsidR="00CE7706" w:rsidRPr="00196D17" w:rsidRDefault="00CE7706" w:rsidP="00196D17">
            <w:pPr>
              <w:adjustRightInd w:val="0"/>
              <w:snapToGrid w:val="0"/>
              <w:spacing w:line="360" w:lineRule="auto"/>
              <w:jc w:val="both"/>
              <w:rPr>
                <w:rFonts w:ascii="Book Antiqua" w:eastAsia="PMingLiU" w:hAnsi="Book Antiqua"/>
                <w:lang w:val="el-GR"/>
              </w:rPr>
            </w:pPr>
          </w:p>
        </w:tc>
      </w:tr>
      <w:tr w:rsidR="00CE7706" w:rsidRPr="00196D17" w14:paraId="14BF422E" w14:textId="77777777" w:rsidTr="00CE7706">
        <w:tc>
          <w:tcPr>
            <w:tcW w:w="1664" w:type="pct"/>
            <w:tcBorders>
              <w:top w:val="nil"/>
              <w:left w:val="nil"/>
              <w:bottom w:val="nil"/>
              <w:right w:val="nil"/>
            </w:tcBorders>
            <w:hideMark/>
          </w:tcPr>
          <w:p w14:paraId="12DBC540" w14:textId="083858DB"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GPT</w:t>
            </w:r>
            <w:r w:rsidR="00274B84" w:rsidRPr="00196D17">
              <w:rPr>
                <w:rFonts w:ascii="Book Antiqua" w:eastAsia="PMingLiU" w:hAnsi="Book Antiqua"/>
                <w:lang w:val="el-GR"/>
              </w:rPr>
              <w:t xml:space="preserve"> (IU/L)</w:t>
            </w:r>
          </w:p>
        </w:tc>
        <w:tc>
          <w:tcPr>
            <w:tcW w:w="1666" w:type="pct"/>
            <w:tcBorders>
              <w:top w:val="nil"/>
              <w:left w:val="nil"/>
              <w:bottom w:val="nil"/>
              <w:right w:val="nil"/>
            </w:tcBorders>
            <w:hideMark/>
          </w:tcPr>
          <w:p w14:paraId="142AD8CE"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27</w:t>
            </w:r>
          </w:p>
        </w:tc>
        <w:tc>
          <w:tcPr>
            <w:tcW w:w="1669" w:type="pct"/>
            <w:tcBorders>
              <w:top w:val="nil"/>
              <w:left w:val="nil"/>
              <w:bottom w:val="nil"/>
              <w:right w:val="nil"/>
            </w:tcBorders>
            <w:hideMark/>
          </w:tcPr>
          <w:p w14:paraId="4ACC2549" w14:textId="01073DBF" w:rsidR="00CE7706" w:rsidRPr="00196D17" w:rsidRDefault="00CE7706" w:rsidP="00196D17">
            <w:pPr>
              <w:adjustRightInd w:val="0"/>
              <w:snapToGrid w:val="0"/>
              <w:spacing w:line="360" w:lineRule="auto"/>
              <w:jc w:val="both"/>
              <w:rPr>
                <w:rFonts w:ascii="Book Antiqua" w:eastAsia="PMingLiU" w:hAnsi="Book Antiqua"/>
                <w:lang w:val="el-GR"/>
              </w:rPr>
            </w:pPr>
          </w:p>
        </w:tc>
      </w:tr>
      <w:tr w:rsidR="00CE7706" w:rsidRPr="00196D17" w14:paraId="16025764" w14:textId="77777777" w:rsidTr="00CE7706">
        <w:tc>
          <w:tcPr>
            <w:tcW w:w="1664" w:type="pct"/>
            <w:tcBorders>
              <w:top w:val="nil"/>
              <w:left w:val="nil"/>
              <w:bottom w:val="nil"/>
              <w:right w:val="nil"/>
            </w:tcBorders>
            <w:hideMark/>
          </w:tcPr>
          <w:p w14:paraId="085A9E54" w14:textId="77777777"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INR</w:t>
            </w:r>
          </w:p>
        </w:tc>
        <w:tc>
          <w:tcPr>
            <w:tcW w:w="1666" w:type="pct"/>
            <w:tcBorders>
              <w:top w:val="nil"/>
              <w:left w:val="nil"/>
              <w:bottom w:val="nil"/>
              <w:right w:val="nil"/>
            </w:tcBorders>
            <w:hideMark/>
          </w:tcPr>
          <w:p w14:paraId="1778B829"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1.33</w:t>
            </w:r>
          </w:p>
        </w:tc>
        <w:tc>
          <w:tcPr>
            <w:tcW w:w="1669" w:type="pct"/>
            <w:tcBorders>
              <w:top w:val="nil"/>
              <w:left w:val="nil"/>
              <w:bottom w:val="nil"/>
              <w:right w:val="nil"/>
            </w:tcBorders>
          </w:tcPr>
          <w:p w14:paraId="0D3DC6DA" w14:textId="77777777" w:rsidR="00CE7706" w:rsidRPr="00196D17" w:rsidRDefault="00CE7706" w:rsidP="00196D17">
            <w:pPr>
              <w:adjustRightInd w:val="0"/>
              <w:snapToGrid w:val="0"/>
              <w:spacing w:line="360" w:lineRule="auto"/>
              <w:jc w:val="both"/>
              <w:rPr>
                <w:rFonts w:ascii="Book Antiqua" w:eastAsia="PMingLiU" w:hAnsi="Book Antiqua"/>
                <w:lang w:val="el-GR"/>
              </w:rPr>
            </w:pPr>
          </w:p>
        </w:tc>
      </w:tr>
      <w:tr w:rsidR="00CE7706" w:rsidRPr="00196D17" w14:paraId="446668F6" w14:textId="77777777" w:rsidTr="00CE7706">
        <w:tc>
          <w:tcPr>
            <w:tcW w:w="1664" w:type="pct"/>
            <w:tcBorders>
              <w:top w:val="nil"/>
              <w:left w:val="nil"/>
              <w:bottom w:val="nil"/>
              <w:right w:val="nil"/>
            </w:tcBorders>
            <w:hideMark/>
          </w:tcPr>
          <w:p w14:paraId="72DF41A9" w14:textId="4E1EB49B" w:rsidR="00CE7706" w:rsidRPr="00196D17" w:rsidRDefault="00CE7706" w:rsidP="00196D17">
            <w:pPr>
              <w:adjustRightInd w:val="0"/>
              <w:snapToGrid w:val="0"/>
              <w:spacing w:line="360" w:lineRule="auto"/>
              <w:jc w:val="both"/>
              <w:rPr>
                <w:rFonts w:ascii="Book Antiqua" w:eastAsia="PMingLiU" w:hAnsi="Book Antiqua"/>
                <w:lang w:val="el-GR"/>
              </w:rPr>
            </w:pPr>
            <w:bookmarkStart w:id="0" w:name="OLE_LINK11"/>
            <w:r w:rsidRPr="00196D17">
              <w:rPr>
                <w:rFonts w:ascii="Book Antiqua" w:eastAsia="PMingLiU" w:hAnsi="Book Antiqua"/>
                <w:lang w:val="el-GR"/>
              </w:rPr>
              <w:t>PTT</w:t>
            </w:r>
            <w:bookmarkEnd w:id="0"/>
            <w:r w:rsidR="00274B84" w:rsidRPr="00196D17">
              <w:rPr>
                <w:rFonts w:ascii="Book Antiqua" w:eastAsia="PMingLiU" w:hAnsi="Book Antiqua"/>
                <w:lang w:val="el-GR"/>
              </w:rPr>
              <w:t xml:space="preserve"> (s)</w:t>
            </w:r>
          </w:p>
        </w:tc>
        <w:tc>
          <w:tcPr>
            <w:tcW w:w="1666" w:type="pct"/>
            <w:tcBorders>
              <w:top w:val="nil"/>
              <w:left w:val="nil"/>
              <w:bottom w:val="nil"/>
              <w:right w:val="nil"/>
            </w:tcBorders>
            <w:hideMark/>
          </w:tcPr>
          <w:p w14:paraId="79E6E248" w14:textId="77777777"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39.0</w:t>
            </w:r>
          </w:p>
        </w:tc>
        <w:tc>
          <w:tcPr>
            <w:tcW w:w="1669" w:type="pct"/>
            <w:tcBorders>
              <w:top w:val="nil"/>
              <w:left w:val="nil"/>
              <w:bottom w:val="nil"/>
              <w:right w:val="nil"/>
            </w:tcBorders>
            <w:hideMark/>
          </w:tcPr>
          <w:p w14:paraId="2983E7F5" w14:textId="32C4421A" w:rsidR="00CE7706" w:rsidRPr="00196D17" w:rsidRDefault="00CE7706" w:rsidP="00196D17">
            <w:pPr>
              <w:adjustRightInd w:val="0"/>
              <w:snapToGrid w:val="0"/>
              <w:spacing w:line="360" w:lineRule="auto"/>
              <w:jc w:val="both"/>
              <w:rPr>
                <w:rFonts w:ascii="Book Antiqua" w:eastAsia="PMingLiU" w:hAnsi="Book Antiqua"/>
                <w:lang w:val="el-GR"/>
              </w:rPr>
            </w:pPr>
          </w:p>
        </w:tc>
      </w:tr>
      <w:tr w:rsidR="00CE7706" w:rsidRPr="00196D17" w14:paraId="547F510E" w14:textId="77777777" w:rsidTr="00CE7706">
        <w:tc>
          <w:tcPr>
            <w:tcW w:w="1664" w:type="pct"/>
            <w:tcBorders>
              <w:top w:val="nil"/>
              <w:left w:val="nil"/>
              <w:bottom w:val="nil"/>
              <w:right w:val="nil"/>
            </w:tcBorders>
            <w:hideMark/>
          </w:tcPr>
          <w:p w14:paraId="27D57FBC" w14:textId="5A597F9D"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CEA</w:t>
            </w:r>
            <w:r w:rsidR="00274B84" w:rsidRPr="00196D17">
              <w:rPr>
                <w:rFonts w:ascii="Book Antiqua" w:eastAsia="PMingLiU" w:hAnsi="Book Antiqua"/>
                <w:lang w:val="el-GR"/>
              </w:rPr>
              <w:t xml:space="preserve"> (</w:t>
            </w:r>
            <w:r w:rsidR="00274B84" w:rsidRPr="00196D17">
              <w:rPr>
                <w:rFonts w:ascii="Book Antiqua" w:hAnsi="Book Antiqua"/>
                <w:lang w:val="el-GR"/>
              </w:rPr>
              <w:t>ng/mL</w:t>
            </w:r>
            <w:r w:rsidR="00274B84" w:rsidRPr="00196D17">
              <w:rPr>
                <w:rFonts w:ascii="Book Antiqua" w:eastAsia="PMingLiU" w:hAnsi="Book Antiqua"/>
                <w:lang w:val="el-GR"/>
              </w:rPr>
              <w:t>)</w:t>
            </w:r>
          </w:p>
        </w:tc>
        <w:tc>
          <w:tcPr>
            <w:tcW w:w="1666" w:type="pct"/>
            <w:tcBorders>
              <w:top w:val="nil"/>
              <w:left w:val="nil"/>
              <w:bottom w:val="nil"/>
              <w:right w:val="nil"/>
            </w:tcBorders>
            <w:hideMark/>
          </w:tcPr>
          <w:p w14:paraId="44920505" w14:textId="77777777"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2.19</w:t>
            </w:r>
          </w:p>
        </w:tc>
        <w:tc>
          <w:tcPr>
            <w:tcW w:w="1669" w:type="pct"/>
            <w:tcBorders>
              <w:top w:val="nil"/>
              <w:left w:val="nil"/>
              <w:bottom w:val="nil"/>
              <w:right w:val="nil"/>
            </w:tcBorders>
          </w:tcPr>
          <w:p w14:paraId="30D773B9" w14:textId="011D4DC8" w:rsidR="00CE7706" w:rsidRPr="00196D17" w:rsidRDefault="00CE7706" w:rsidP="00196D17">
            <w:pPr>
              <w:adjustRightInd w:val="0"/>
              <w:snapToGrid w:val="0"/>
              <w:spacing w:line="360" w:lineRule="auto"/>
              <w:jc w:val="both"/>
              <w:rPr>
                <w:rFonts w:ascii="Book Antiqua" w:hAnsi="Book Antiqua"/>
                <w:lang w:val="el-GR"/>
              </w:rPr>
            </w:pPr>
          </w:p>
        </w:tc>
      </w:tr>
      <w:tr w:rsidR="00CE7706" w:rsidRPr="00196D17" w14:paraId="25A2B238" w14:textId="77777777" w:rsidTr="00CE7706">
        <w:tc>
          <w:tcPr>
            <w:tcW w:w="1664" w:type="pct"/>
            <w:tcBorders>
              <w:top w:val="nil"/>
              <w:left w:val="nil"/>
              <w:bottom w:val="single" w:sz="4" w:space="0" w:color="auto"/>
              <w:right w:val="nil"/>
            </w:tcBorders>
          </w:tcPr>
          <w:p w14:paraId="33555F8D" w14:textId="0CE192D4"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CA199</w:t>
            </w:r>
            <w:r w:rsidR="00274B84" w:rsidRPr="00196D17">
              <w:rPr>
                <w:rFonts w:ascii="Book Antiqua" w:hAnsi="Book Antiqua"/>
                <w:lang w:val="el-GR"/>
              </w:rPr>
              <w:t xml:space="preserve"> (U/mL)</w:t>
            </w:r>
          </w:p>
        </w:tc>
        <w:tc>
          <w:tcPr>
            <w:tcW w:w="1666" w:type="pct"/>
            <w:tcBorders>
              <w:top w:val="nil"/>
              <w:left w:val="nil"/>
              <w:bottom w:val="single" w:sz="4" w:space="0" w:color="auto"/>
              <w:right w:val="nil"/>
            </w:tcBorders>
          </w:tcPr>
          <w:p w14:paraId="6D3F796A"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1.91</w:t>
            </w:r>
          </w:p>
        </w:tc>
        <w:tc>
          <w:tcPr>
            <w:tcW w:w="1669" w:type="pct"/>
            <w:tcBorders>
              <w:top w:val="nil"/>
              <w:left w:val="nil"/>
              <w:bottom w:val="single" w:sz="4" w:space="0" w:color="auto"/>
              <w:right w:val="nil"/>
            </w:tcBorders>
          </w:tcPr>
          <w:p w14:paraId="3721C581" w14:textId="5245263A" w:rsidR="00CE7706" w:rsidRPr="00196D17" w:rsidRDefault="00CE7706" w:rsidP="00196D17">
            <w:pPr>
              <w:adjustRightInd w:val="0"/>
              <w:snapToGrid w:val="0"/>
              <w:spacing w:line="360" w:lineRule="auto"/>
              <w:jc w:val="both"/>
              <w:rPr>
                <w:rFonts w:ascii="Book Antiqua" w:hAnsi="Book Antiqua"/>
                <w:lang w:val="el-GR"/>
              </w:rPr>
            </w:pPr>
          </w:p>
        </w:tc>
      </w:tr>
    </w:tbl>
    <w:p w14:paraId="5CF6B03B" w14:textId="6B9C659D" w:rsidR="00A77B3E" w:rsidRPr="007E576E" w:rsidRDefault="00CE7706" w:rsidP="00196D17">
      <w:pPr>
        <w:adjustRightInd w:val="0"/>
        <w:snapToGrid w:val="0"/>
        <w:spacing w:line="360" w:lineRule="auto"/>
        <w:jc w:val="both"/>
        <w:rPr>
          <w:rFonts w:ascii="Book Antiqua" w:eastAsia="SimSun" w:hAnsi="Book Antiqua"/>
        </w:rPr>
      </w:pPr>
      <w:r w:rsidRPr="00AD1132">
        <w:rPr>
          <w:rFonts w:ascii="Book Antiqua" w:eastAsia="SimSun" w:hAnsi="Book Antiqua"/>
        </w:rPr>
        <w:t>ALB:</w:t>
      </w:r>
      <w:r w:rsidRPr="007E576E">
        <w:rPr>
          <w:rFonts w:ascii="Book Antiqua" w:hAnsi="Book Antiqua" w:cs="Arial"/>
          <w:color w:val="333333"/>
          <w:shd w:val="clear" w:color="auto" w:fill="FFFFFF"/>
        </w:rPr>
        <w:t xml:space="preserve"> </w:t>
      </w:r>
      <w:r w:rsidRPr="007E576E">
        <w:rPr>
          <w:rFonts w:ascii="Book Antiqua" w:eastAsia="SimSun" w:hAnsi="Book Antiqua"/>
        </w:rPr>
        <w:t xml:space="preserve">Albumin; </w:t>
      </w:r>
      <w:r w:rsidR="007E576E" w:rsidRPr="00AD1132">
        <w:rPr>
          <w:rFonts w:ascii="Book Antiqua" w:eastAsia="SimSun" w:hAnsi="Book Antiqua"/>
        </w:rPr>
        <w:t>CA199:</w:t>
      </w:r>
      <w:r w:rsidR="007E576E" w:rsidRPr="00AD1132">
        <w:rPr>
          <w:rFonts w:ascii="Book Antiqua" w:hAnsi="Book Antiqua" w:cs="Arial"/>
          <w:color w:val="333333"/>
          <w:shd w:val="clear" w:color="auto" w:fill="FFFFFF"/>
        </w:rPr>
        <w:t xml:space="preserve"> </w:t>
      </w:r>
      <w:r w:rsidR="007E576E" w:rsidRPr="007E576E">
        <w:rPr>
          <w:rFonts w:ascii="Book Antiqua" w:eastAsia="SimSun" w:hAnsi="Book Antiqua"/>
        </w:rPr>
        <w:t xml:space="preserve">Carbohydrate antigen199; </w:t>
      </w:r>
      <w:r w:rsidR="007E576E" w:rsidRPr="00AD1132">
        <w:rPr>
          <w:rFonts w:ascii="Book Antiqua" w:eastAsia="SimSun" w:hAnsi="Book Antiqua"/>
        </w:rPr>
        <w:t xml:space="preserve">CEA: Carcinoma embryonic antigen; CRP: C reactive protein; </w:t>
      </w:r>
      <w:r w:rsidRPr="00AD1132">
        <w:rPr>
          <w:rFonts w:ascii="Book Antiqua" w:eastAsia="SimSun" w:hAnsi="Book Antiqua"/>
        </w:rPr>
        <w:t xml:space="preserve">GOT: Glutamic oxalacetic transaminase; GPT: Glutamic pyruvic transaminase; </w:t>
      </w:r>
      <w:r w:rsidR="007E576E" w:rsidRPr="00AD1132">
        <w:rPr>
          <w:rFonts w:ascii="Book Antiqua" w:eastAsia="SimSun" w:hAnsi="Book Antiqua"/>
        </w:rPr>
        <w:t xml:space="preserve">Hb: Hemoglobin; </w:t>
      </w:r>
      <w:r w:rsidRPr="00AD1132">
        <w:rPr>
          <w:rFonts w:ascii="Book Antiqua" w:eastAsia="SimSun" w:hAnsi="Book Antiqua"/>
        </w:rPr>
        <w:t>INR:</w:t>
      </w:r>
      <w:r w:rsidRPr="007E576E">
        <w:rPr>
          <w:rFonts w:ascii="Book Antiqua" w:hAnsi="Book Antiqua" w:cs="Arial"/>
          <w:color w:val="333333"/>
          <w:shd w:val="clear" w:color="auto" w:fill="FFFFFF"/>
        </w:rPr>
        <w:t xml:space="preserve"> </w:t>
      </w:r>
      <w:r w:rsidRPr="007E576E">
        <w:rPr>
          <w:rFonts w:ascii="Book Antiqua" w:eastAsia="SimSun" w:hAnsi="Book Antiqua"/>
        </w:rPr>
        <w:t xml:space="preserve">International normalized ratio; </w:t>
      </w:r>
      <w:r w:rsidR="007E576E" w:rsidRPr="00AD1132">
        <w:rPr>
          <w:rFonts w:ascii="Book Antiqua" w:eastAsia="SimSun" w:hAnsi="Book Antiqua"/>
        </w:rPr>
        <w:t>PCT:</w:t>
      </w:r>
      <w:r w:rsidR="007E576E" w:rsidRPr="00AD1132">
        <w:rPr>
          <w:rFonts w:ascii="Book Antiqua" w:hAnsi="Book Antiqua" w:cs="Arial"/>
          <w:color w:val="333333"/>
          <w:shd w:val="clear" w:color="auto" w:fill="FFFFFF"/>
        </w:rPr>
        <w:t xml:space="preserve"> </w:t>
      </w:r>
      <w:r w:rsidR="007E576E" w:rsidRPr="007E576E">
        <w:rPr>
          <w:rFonts w:ascii="Book Antiqua" w:eastAsia="SimSun" w:hAnsi="Book Antiqua"/>
        </w:rPr>
        <w:t xml:space="preserve">Procalcitonin; </w:t>
      </w:r>
      <w:r w:rsidR="007E576E" w:rsidRPr="00AD1132">
        <w:rPr>
          <w:rFonts w:ascii="Book Antiqua" w:eastAsia="SimSun" w:hAnsi="Book Antiqua"/>
        </w:rPr>
        <w:t xml:space="preserve">Plt: Platelets; </w:t>
      </w:r>
      <w:r w:rsidRPr="007E576E">
        <w:rPr>
          <w:rFonts w:ascii="Book Antiqua" w:eastAsia="SimSun" w:hAnsi="Book Antiqua"/>
        </w:rPr>
        <w:t>PT:</w:t>
      </w:r>
      <w:r w:rsidRPr="007E576E">
        <w:rPr>
          <w:rFonts w:ascii="Book Antiqua" w:hAnsi="Book Antiqua" w:cs="Arial"/>
          <w:color w:val="333333"/>
          <w:shd w:val="clear" w:color="auto" w:fill="FFFFFF"/>
        </w:rPr>
        <w:t xml:space="preserve"> </w:t>
      </w:r>
      <w:r w:rsidRPr="00BF5ADF">
        <w:rPr>
          <w:rFonts w:ascii="Book Antiqua" w:eastAsia="SimSun" w:hAnsi="Book Antiqua"/>
        </w:rPr>
        <w:t>Prothrombin time</w:t>
      </w:r>
      <w:r w:rsidRPr="00AD1132">
        <w:rPr>
          <w:rFonts w:ascii="Book Antiqua" w:eastAsia="SimSun" w:hAnsi="Book Antiqua"/>
        </w:rPr>
        <w:t xml:space="preserve">; </w:t>
      </w:r>
      <w:r w:rsidR="007E576E" w:rsidRPr="00AD1132">
        <w:rPr>
          <w:rFonts w:ascii="Book Antiqua" w:eastAsia="SimSun" w:hAnsi="Book Antiqua"/>
        </w:rPr>
        <w:t>WBC: White blood cells</w:t>
      </w:r>
      <w:r w:rsidR="007E576E" w:rsidRPr="007E576E">
        <w:rPr>
          <w:rFonts w:ascii="Book Antiqua" w:eastAsia="SimSun" w:hAnsi="Book Antiqua"/>
        </w:rPr>
        <w:t>.</w:t>
      </w:r>
    </w:p>
    <w:sectPr w:rsidR="00A77B3E" w:rsidRPr="007E57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49FE69" w14:textId="77777777" w:rsidR="00ED477D" w:rsidRDefault="00ED477D" w:rsidP="00DA2FD0">
      <w:r>
        <w:separator/>
      </w:r>
    </w:p>
  </w:endnote>
  <w:endnote w:type="continuationSeparator" w:id="0">
    <w:p w14:paraId="08F4FCDA" w14:textId="77777777" w:rsidR="00ED477D" w:rsidRDefault="00ED477D" w:rsidP="00DA2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954368356"/>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2881C5C1" w14:textId="43722601" w:rsidR="00DA2FD0" w:rsidRPr="00AD1132" w:rsidRDefault="00DA2FD0">
            <w:pPr>
              <w:pStyle w:val="Footer"/>
              <w:jc w:val="right"/>
              <w:rPr>
                <w:rFonts w:ascii="Book Antiqua" w:hAnsi="Book Antiqua"/>
                <w:sz w:val="24"/>
                <w:szCs w:val="24"/>
              </w:rPr>
            </w:pPr>
            <w:r w:rsidRPr="00AD1132">
              <w:rPr>
                <w:rFonts w:ascii="Book Antiqua" w:hAnsi="Book Antiqua"/>
                <w:sz w:val="24"/>
                <w:szCs w:val="24"/>
                <w:lang w:val="zh-CN" w:eastAsia="zh-CN"/>
              </w:rPr>
              <w:t xml:space="preserve"> </w:t>
            </w:r>
            <w:r w:rsidRPr="00AD1132">
              <w:rPr>
                <w:rFonts w:ascii="Book Antiqua" w:hAnsi="Book Antiqua"/>
                <w:sz w:val="24"/>
                <w:szCs w:val="24"/>
              </w:rPr>
              <w:fldChar w:fldCharType="begin"/>
            </w:r>
            <w:r w:rsidRPr="00AD1132">
              <w:rPr>
                <w:rFonts w:ascii="Book Antiqua" w:hAnsi="Book Antiqua"/>
                <w:sz w:val="24"/>
                <w:szCs w:val="24"/>
              </w:rPr>
              <w:instrText>PAGE</w:instrText>
            </w:r>
            <w:r w:rsidRPr="00AD1132">
              <w:rPr>
                <w:rFonts w:ascii="Book Antiqua" w:hAnsi="Book Antiqua"/>
                <w:sz w:val="24"/>
                <w:szCs w:val="24"/>
              </w:rPr>
              <w:fldChar w:fldCharType="separate"/>
            </w:r>
            <w:r w:rsidRPr="00AD1132">
              <w:rPr>
                <w:rFonts w:ascii="Book Antiqua" w:hAnsi="Book Antiqua"/>
                <w:sz w:val="24"/>
                <w:szCs w:val="24"/>
                <w:lang w:val="zh-CN" w:eastAsia="zh-CN"/>
              </w:rPr>
              <w:t>2</w:t>
            </w:r>
            <w:r w:rsidRPr="00AD1132">
              <w:rPr>
                <w:rFonts w:ascii="Book Antiqua" w:hAnsi="Book Antiqua"/>
                <w:sz w:val="24"/>
                <w:szCs w:val="24"/>
              </w:rPr>
              <w:fldChar w:fldCharType="end"/>
            </w:r>
            <w:r w:rsidRPr="00AD1132">
              <w:rPr>
                <w:rFonts w:ascii="Book Antiqua" w:hAnsi="Book Antiqua"/>
                <w:sz w:val="24"/>
                <w:szCs w:val="24"/>
                <w:lang w:val="zh-CN" w:eastAsia="zh-CN"/>
              </w:rPr>
              <w:t xml:space="preserve"> / </w:t>
            </w:r>
            <w:r w:rsidRPr="00AD1132">
              <w:rPr>
                <w:rFonts w:ascii="Book Antiqua" w:hAnsi="Book Antiqua"/>
                <w:sz w:val="24"/>
                <w:szCs w:val="24"/>
              </w:rPr>
              <w:fldChar w:fldCharType="begin"/>
            </w:r>
            <w:r w:rsidRPr="00AD1132">
              <w:rPr>
                <w:rFonts w:ascii="Book Antiqua" w:hAnsi="Book Antiqua"/>
                <w:sz w:val="24"/>
                <w:szCs w:val="24"/>
              </w:rPr>
              <w:instrText>NUMPAGES</w:instrText>
            </w:r>
            <w:r w:rsidRPr="00AD1132">
              <w:rPr>
                <w:rFonts w:ascii="Book Antiqua" w:hAnsi="Book Antiqua"/>
                <w:sz w:val="24"/>
                <w:szCs w:val="24"/>
              </w:rPr>
              <w:fldChar w:fldCharType="separate"/>
            </w:r>
            <w:r w:rsidRPr="00AD1132">
              <w:rPr>
                <w:rFonts w:ascii="Book Antiqua" w:hAnsi="Book Antiqua"/>
                <w:sz w:val="24"/>
                <w:szCs w:val="24"/>
                <w:lang w:val="zh-CN" w:eastAsia="zh-CN"/>
              </w:rPr>
              <w:t>2</w:t>
            </w:r>
            <w:r w:rsidRPr="00AD1132">
              <w:rPr>
                <w:rFonts w:ascii="Book Antiqua" w:hAnsi="Book Antiqua"/>
                <w:sz w:val="24"/>
                <w:szCs w:val="24"/>
              </w:rPr>
              <w:fldChar w:fldCharType="end"/>
            </w:r>
          </w:p>
        </w:sdtContent>
      </w:sdt>
    </w:sdtContent>
  </w:sdt>
  <w:p w14:paraId="68B4DEF9" w14:textId="77777777" w:rsidR="00DA2FD0" w:rsidRDefault="00DA2F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BC936" w14:textId="77777777" w:rsidR="00ED477D" w:rsidRDefault="00ED477D" w:rsidP="00DA2FD0">
      <w:r>
        <w:separator/>
      </w:r>
    </w:p>
  </w:footnote>
  <w:footnote w:type="continuationSeparator" w:id="0">
    <w:p w14:paraId="38881BAB" w14:textId="77777777" w:rsidR="00ED477D" w:rsidRDefault="00ED477D" w:rsidP="00DA2F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F7E"/>
    <w:rsid w:val="00070D88"/>
    <w:rsid w:val="000C240A"/>
    <w:rsid w:val="001806BC"/>
    <w:rsid w:val="00196D17"/>
    <w:rsid w:val="00274B84"/>
    <w:rsid w:val="002C5E81"/>
    <w:rsid w:val="0036249D"/>
    <w:rsid w:val="003C758A"/>
    <w:rsid w:val="003D26C4"/>
    <w:rsid w:val="003F33A7"/>
    <w:rsid w:val="00411C19"/>
    <w:rsid w:val="00420EB8"/>
    <w:rsid w:val="00471A91"/>
    <w:rsid w:val="00495819"/>
    <w:rsid w:val="004B1C07"/>
    <w:rsid w:val="00544CAC"/>
    <w:rsid w:val="005D7DF8"/>
    <w:rsid w:val="00736465"/>
    <w:rsid w:val="007B427F"/>
    <w:rsid w:val="007E576E"/>
    <w:rsid w:val="0083254F"/>
    <w:rsid w:val="0097662D"/>
    <w:rsid w:val="009A24EF"/>
    <w:rsid w:val="009B4E1A"/>
    <w:rsid w:val="00A77B3E"/>
    <w:rsid w:val="00AC5BC7"/>
    <w:rsid w:val="00AD1132"/>
    <w:rsid w:val="00AD5658"/>
    <w:rsid w:val="00B152E8"/>
    <w:rsid w:val="00BF5ADF"/>
    <w:rsid w:val="00C17F5D"/>
    <w:rsid w:val="00CA2A55"/>
    <w:rsid w:val="00CD0CAD"/>
    <w:rsid w:val="00CE7706"/>
    <w:rsid w:val="00D205F2"/>
    <w:rsid w:val="00D21B78"/>
    <w:rsid w:val="00D22BAB"/>
    <w:rsid w:val="00D254D3"/>
    <w:rsid w:val="00D66118"/>
    <w:rsid w:val="00D91850"/>
    <w:rsid w:val="00DA2FD0"/>
    <w:rsid w:val="00DC7787"/>
    <w:rsid w:val="00DF6088"/>
    <w:rsid w:val="00ED477D"/>
    <w:rsid w:val="00F461E3"/>
    <w:rsid w:val="00F84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49FFCA"/>
  <w15:docId w15:val="{53CA19DD-F8E3-43D0-AA71-DD6F91F92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A2FD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A2FD0"/>
    <w:rPr>
      <w:sz w:val="18"/>
      <w:szCs w:val="18"/>
    </w:rPr>
  </w:style>
  <w:style w:type="paragraph" w:styleId="Footer">
    <w:name w:val="footer"/>
    <w:basedOn w:val="Normal"/>
    <w:link w:val="FooterChar"/>
    <w:uiPriority w:val="99"/>
    <w:unhideWhenUsed/>
    <w:rsid w:val="00DA2FD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A2FD0"/>
    <w:rPr>
      <w:sz w:val="18"/>
      <w:szCs w:val="18"/>
    </w:rPr>
  </w:style>
  <w:style w:type="character" w:styleId="CommentReference">
    <w:name w:val="annotation reference"/>
    <w:basedOn w:val="DefaultParagraphFont"/>
    <w:semiHidden/>
    <w:unhideWhenUsed/>
    <w:rsid w:val="009A24EF"/>
    <w:rPr>
      <w:sz w:val="16"/>
      <w:szCs w:val="16"/>
    </w:rPr>
  </w:style>
  <w:style w:type="paragraph" w:styleId="CommentText">
    <w:name w:val="annotation text"/>
    <w:basedOn w:val="Normal"/>
    <w:link w:val="CommentTextChar"/>
    <w:semiHidden/>
    <w:unhideWhenUsed/>
    <w:rsid w:val="009A24EF"/>
    <w:rPr>
      <w:sz w:val="20"/>
      <w:szCs w:val="20"/>
    </w:rPr>
  </w:style>
  <w:style w:type="character" w:customStyle="1" w:styleId="CommentTextChar">
    <w:name w:val="Comment Text Char"/>
    <w:basedOn w:val="DefaultParagraphFont"/>
    <w:link w:val="CommentText"/>
    <w:semiHidden/>
    <w:rsid w:val="009A24EF"/>
  </w:style>
  <w:style w:type="paragraph" w:styleId="CommentSubject">
    <w:name w:val="annotation subject"/>
    <w:basedOn w:val="CommentText"/>
    <w:next w:val="CommentText"/>
    <w:link w:val="CommentSubjectChar"/>
    <w:semiHidden/>
    <w:unhideWhenUsed/>
    <w:rsid w:val="009A24EF"/>
    <w:rPr>
      <w:b/>
      <w:bCs/>
    </w:rPr>
  </w:style>
  <w:style w:type="character" w:customStyle="1" w:styleId="CommentSubjectChar">
    <w:name w:val="Comment Subject Char"/>
    <w:basedOn w:val="CommentTextChar"/>
    <w:link w:val="CommentSubject"/>
    <w:semiHidden/>
    <w:rsid w:val="009A24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16</Pages>
  <Words>2572</Words>
  <Characters>14661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Filipodia</cp:lastModifiedBy>
  <cp:revision>8</cp:revision>
  <dcterms:created xsi:type="dcterms:W3CDTF">2021-05-20T16:47:00Z</dcterms:created>
  <dcterms:modified xsi:type="dcterms:W3CDTF">2021-05-24T23:01:00Z</dcterms:modified>
</cp:coreProperties>
</file>