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0559"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 xml:space="preserve">Name of Journal: </w:t>
      </w:r>
      <w:r w:rsidRPr="00312C48">
        <w:rPr>
          <w:rFonts w:ascii="Book Antiqua" w:eastAsia="Book Antiqua" w:hAnsi="Book Antiqua" w:cs="Book Antiqua"/>
          <w:i/>
          <w:color w:val="000000"/>
        </w:rPr>
        <w:t>World Journal of Clinical Cases</w:t>
      </w:r>
    </w:p>
    <w:p w14:paraId="6AB6F4E1"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 xml:space="preserve">Manuscript NO: </w:t>
      </w:r>
      <w:r w:rsidRPr="00312C48">
        <w:rPr>
          <w:rFonts w:ascii="Book Antiqua" w:eastAsia="Book Antiqua" w:hAnsi="Book Antiqua" w:cs="Book Antiqua"/>
          <w:color w:val="000000"/>
        </w:rPr>
        <w:t>63640</w:t>
      </w:r>
    </w:p>
    <w:p w14:paraId="07DD5BDF"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 xml:space="preserve">Manuscript Type: </w:t>
      </w:r>
      <w:r w:rsidRPr="00312C48">
        <w:rPr>
          <w:rFonts w:ascii="Book Antiqua" w:eastAsia="Book Antiqua" w:hAnsi="Book Antiqua" w:cs="Book Antiqua"/>
          <w:color w:val="000000"/>
        </w:rPr>
        <w:t>REVIEW</w:t>
      </w:r>
    </w:p>
    <w:p w14:paraId="521A1E5A" w14:textId="77777777" w:rsidR="00CB0076" w:rsidRPr="00312C48" w:rsidRDefault="00CB0076" w:rsidP="00CB0076">
      <w:pPr>
        <w:spacing w:line="360" w:lineRule="auto"/>
        <w:jc w:val="both"/>
      </w:pPr>
    </w:p>
    <w:p w14:paraId="4F0B4035" w14:textId="77777777" w:rsidR="00CB0076" w:rsidRPr="00312C48" w:rsidRDefault="00CB0076" w:rsidP="00CB0076">
      <w:pPr>
        <w:spacing w:line="360" w:lineRule="auto"/>
        <w:jc w:val="both"/>
      </w:pPr>
      <w:bookmarkStart w:id="0" w:name="OLE_LINK529"/>
      <w:bookmarkStart w:id="1" w:name="OLE_LINK530"/>
      <w:r w:rsidRPr="00312C48">
        <w:rPr>
          <w:rFonts w:ascii="Book Antiqua" w:eastAsia="Book Antiqua" w:hAnsi="Book Antiqua" w:cs="Book Antiqua"/>
          <w:b/>
          <w:color w:val="000000"/>
        </w:rPr>
        <w:t>Liver transplantation during global COVID-19 pandemic</w:t>
      </w:r>
    </w:p>
    <w:bookmarkEnd w:id="0"/>
    <w:bookmarkEnd w:id="1"/>
    <w:p w14:paraId="7DAAFF1A" w14:textId="77777777" w:rsidR="00CB0076" w:rsidRPr="00312C48" w:rsidRDefault="00CB0076" w:rsidP="00CB0076">
      <w:pPr>
        <w:spacing w:line="360" w:lineRule="auto"/>
        <w:jc w:val="both"/>
      </w:pPr>
    </w:p>
    <w:p w14:paraId="24097E16" w14:textId="77777777" w:rsidR="00CB0076" w:rsidRPr="00312C48" w:rsidRDefault="00CB0076" w:rsidP="00CB0076">
      <w:pPr>
        <w:spacing w:line="360" w:lineRule="auto"/>
        <w:jc w:val="both"/>
      </w:pPr>
      <w:proofErr w:type="spellStart"/>
      <w:r w:rsidRPr="00312C48">
        <w:rPr>
          <w:rFonts w:ascii="Book Antiqua" w:eastAsia="Book Antiqua" w:hAnsi="Book Antiqua" w:cs="Book Antiqua"/>
          <w:color w:val="000000"/>
        </w:rPr>
        <w:t>Alfishawy</w:t>
      </w:r>
      <w:proofErr w:type="spellEnd"/>
      <w:r w:rsidRPr="00312C48">
        <w:rPr>
          <w:rFonts w:ascii="Book Antiqua" w:eastAsia="Book Antiqua" w:hAnsi="Book Antiqua" w:cs="Book Antiqua"/>
          <w:color w:val="000000"/>
        </w:rPr>
        <w:t xml:space="preserve"> </w:t>
      </w:r>
      <w:r w:rsidRPr="00312C48">
        <w:rPr>
          <w:rFonts w:ascii="Book Antiqua" w:hAnsi="Book Antiqua" w:cs="Book Antiqua" w:hint="eastAsia"/>
          <w:color w:val="000000"/>
          <w:lang w:eastAsia="zh-CN"/>
        </w:rPr>
        <w:t xml:space="preserve">M </w:t>
      </w:r>
      <w:r w:rsidRPr="00312C48">
        <w:rPr>
          <w:rFonts w:ascii="Book Antiqua" w:hAnsi="Book Antiqua" w:cs="Book Antiqua" w:hint="eastAsia"/>
          <w:i/>
          <w:color w:val="000000"/>
          <w:lang w:eastAsia="zh-CN"/>
        </w:rPr>
        <w:t>et al</w:t>
      </w:r>
      <w:r w:rsidRPr="00312C48">
        <w:rPr>
          <w:rFonts w:ascii="Book Antiqua" w:hAnsi="Book Antiqua" w:cs="Book Antiqua" w:hint="eastAsia"/>
          <w:color w:val="000000"/>
          <w:lang w:eastAsia="zh-CN"/>
        </w:rPr>
        <w:t xml:space="preserve">. </w:t>
      </w:r>
      <w:bookmarkStart w:id="2" w:name="OLE_LINK531"/>
      <w:bookmarkStart w:id="3" w:name="OLE_LINK532"/>
      <w:r w:rsidRPr="00312C48">
        <w:rPr>
          <w:rFonts w:ascii="Book Antiqua" w:hAnsi="Book Antiqua" w:cs="Book Antiqua" w:hint="eastAsia"/>
          <w:color w:val="000000"/>
          <w:lang w:eastAsia="zh-CN"/>
        </w:rPr>
        <w:t>LT</w:t>
      </w:r>
      <w:r w:rsidRPr="00312C48">
        <w:rPr>
          <w:rFonts w:ascii="Book Antiqua" w:eastAsia="Book Antiqua" w:hAnsi="Book Antiqua" w:cs="Book Antiqua"/>
          <w:color w:val="000000"/>
        </w:rPr>
        <w:t xml:space="preserve"> during global COVID-19 pandemic</w:t>
      </w:r>
    </w:p>
    <w:bookmarkEnd w:id="2"/>
    <w:bookmarkEnd w:id="3"/>
    <w:p w14:paraId="1B36CC5D" w14:textId="77777777" w:rsidR="00CB0076" w:rsidRPr="00312C48" w:rsidRDefault="00CB0076" w:rsidP="00CB0076">
      <w:pPr>
        <w:spacing w:line="360" w:lineRule="auto"/>
        <w:jc w:val="both"/>
      </w:pPr>
    </w:p>
    <w:p w14:paraId="204AD25F"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Mostafa </w:t>
      </w:r>
      <w:proofErr w:type="spellStart"/>
      <w:r w:rsidRPr="00312C48">
        <w:rPr>
          <w:rFonts w:ascii="Book Antiqua" w:eastAsia="Book Antiqua" w:hAnsi="Book Antiqua" w:cs="Book Antiqua"/>
          <w:color w:val="000000"/>
        </w:rPr>
        <w:t>Alfishawy</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Nso</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Nso</w:t>
      </w:r>
      <w:proofErr w:type="spellEnd"/>
      <w:r w:rsidRPr="00312C48">
        <w:rPr>
          <w:rFonts w:ascii="Book Antiqua" w:eastAsia="Book Antiqua" w:hAnsi="Book Antiqua" w:cs="Book Antiqua"/>
          <w:color w:val="000000"/>
        </w:rPr>
        <w:t xml:space="preserve">, Mahmoud Nassar, Jonathan </w:t>
      </w:r>
      <w:proofErr w:type="spellStart"/>
      <w:r w:rsidRPr="00312C48">
        <w:rPr>
          <w:rFonts w:ascii="Book Antiqua" w:eastAsia="Book Antiqua" w:hAnsi="Book Antiqua" w:cs="Book Antiqua"/>
          <w:color w:val="000000"/>
        </w:rPr>
        <w:t>Ariyaratnam</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Sakil</w:t>
      </w:r>
      <w:proofErr w:type="spellEnd"/>
      <w:r w:rsidRPr="00312C48">
        <w:rPr>
          <w:rFonts w:ascii="Book Antiqua" w:eastAsia="Book Antiqua" w:hAnsi="Book Antiqua" w:cs="Book Antiqua"/>
          <w:color w:val="000000"/>
        </w:rPr>
        <w:t xml:space="preserve"> Bhuiyan, </w:t>
      </w:r>
      <w:proofErr w:type="spellStart"/>
      <w:r w:rsidRPr="00312C48">
        <w:rPr>
          <w:rFonts w:ascii="Book Antiqua" w:eastAsia="Book Antiqua" w:hAnsi="Book Antiqua" w:cs="Book Antiqua"/>
          <w:color w:val="000000"/>
        </w:rPr>
        <w:t>Raheel</w:t>
      </w:r>
      <w:proofErr w:type="spellEnd"/>
      <w:r w:rsidRPr="00312C48">
        <w:rPr>
          <w:rFonts w:ascii="Book Antiqua" w:eastAsia="Book Antiqua" w:hAnsi="Book Antiqua" w:cs="Book Antiqua"/>
          <w:color w:val="000000"/>
        </w:rPr>
        <w:t xml:space="preserve"> S Siddiqui, Matthew Li, Howard Chung, Amira Al </w:t>
      </w:r>
      <w:proofErr w:type="spellStart"/>
      <w:r w:rsidRPr="00312C48">
        <w:rPr>
          <w:rFonts w:ascii="Book Antiqua" w:eastAsia="Book Antiqua" w:hAnsi="Book Antiqua" w:cs="Book Antiqua"/>
          <w:color w:val="000000"/>
        </w:rPr>
        <w:t>Balakosy</w:t>
      </w:r>
      <w:proofErr w:type="spellEnd"/>
      <w:r w:rsidRPr="00312C48">
        <w:rPr>
          <w:rFonts w:ascii="Book Antiqua" w:eastAsia="Book Antiqua" w:hAnsi="Book Antiqua" w:cs="Book Antiqua"/>
          <w:color w:val="000000"/>
        </w:rPr>
        <w:t xml:space="preserve">, Ahmed </w:t>
      </w:r>
      <w:proofErr w:type="spellStart"/>
      <w:r w:rsidRPr="00312C48">
        <w:rPr>
          <w:rFonts w:ascii="Book Antiqua" w:eastAsia="Book Antiqua" w:hAnsi="Book Antiqua" w:cs="Book Antiqua"/>
          <w:color w:val="000000"/>
        </w:rPr>
        <w:t>Alqassieh</w:t>
      </w:r>
      <w:proofErr w:type="spellEnd"/>
      <w:r w:rsidRPr="00312C48">
        <w:rPr>
          <w:rFonts w:ascii="Book Antiqua" w:eastAsia="Book Antiqua" w:hAnsi="Book Antiqua" w:cs="Book Antiqua"/>
          <w:color w:val="000000"/>
        </w:rPr>
        <w:t xml:space="preserve">, Tibor </w:t>
      </w:r>
      <w:proofErr w:type="spellStart"/>
      <w:r w:rsidRPr="00312C48">
        <w:rPr>
          <w:rFonts w:ascii="Book Antiqua" w:eastAsia="Book Antiqua" w:hAnsi="Book Antiqua" w:cs="Book Antiqua"/>
          <w:color w:val="000000"/>
        </w:rPr>
        <w:t>Fülöp</w:t>
      </w:r>
      <w:proofErr w:type="spellEnd"/>
      <w:r w:rsidRPr="00312C48">
        <w:rPr>
          <w:rFonts w:ascii="Book Antiqua" w:eastAsia="Book Antiqua" w:hAnsi="Book Antiqua" w:cs="Book Antiqua"/>
          <w:color w:val="000000"/>
        </w:rPr>
        <w:t>, Vincent Rizzo, Ahmed Daoud, Karim M Soliman</w:t>
      </w:r>
    </w:p>
    <w:p w14:paraId="71753E08" w14:textId="77777777" w:rsidR="00CB0076" w:rsidRPr="00312C48" w:rsidRDefault="00CB0076" w:rsidP="00CB0076">
      <w:pPr>
        <w:spacing w:line="360" w:lineRule="auto"/>
        <w:jc w:val="both"/>
      </w:pPr>
    </w:p>
    <w:p w14:paraId="39D9A999"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Mostafa </w:t>
      </w:r>
      <w:proofErr w:type="spellStart"/>
      <w:r w:rsidRPr="00312C48">
        <w:rPr>
          <w:rFonts w:ascii="Book Antiqua" w:eastAsia="Book Antiqua" w:hAnsi="Book Antiqua" w:cs="Book Antiqua"/>
          <w:b/>
          <w:bCs/>
          <w:color w:val="000000"/>
        </w:rPr>
        <w:t>Alfishawy</w:t>
      </w:r>
      <w:proofErr w:type="spellEnd"/>
      <w:r w:rsidRPr="00312C48">
        <w:rPr>
          <w:rFonts w:ascii="Book Antiqua" w:eastAsia="Book Antiqua" w:hAnsi="Book Antiqua" w:cs="Book Antiqua"/>
          <w:b/>
          <w:bCs/>
          <w:color w:val="000000"/>
        </w:rPr>
        <w:t xml:space="preserve">, </w:t>
      </w:r>
      <w:r w:rsidRPr="00312C48">
        <w:rPr>
          <w:rFonts w:ascii="Book Antiqua" w:eastAsia="Book Antiqua" w:hAnsi="Book Antiqua" w:cs="Book Antiqua"/>
          <w:color w:val="000000"/>
        </w:rPr>
        <w:t>Infectious Diseases, Infectious Diseases Consultants and Academic Researchers of Egypt IDCARE, Cairo 0000, Egypt</w:t>
      </w:r>
    </w:p>
    <w:p w14:paraId="6E4C339D" w14:textId="77777777" w:rsidR="00CB0076" w:rsidRPr="00312C48" w:rsidRDefault="00CB0076" w:rsidP="00CB0076">
      <w:pPr>
        <w:spacing w:line="360" w:lineRule="auto"/>
        <w:jc w:val="both"/>
      </w:pPr>
    </w:p>
    <w:p w14:paraId="7C64F07D" w14:textId="77777777" w:rsidR="00CB0076" w:rsidRPr="00312C48" w:rsidRDefault="00CB0076" w:rsidP="00CB0076">
      <w:pPr>
        <w:spacing w:line="360" w:lineRule="auto"/>
        <w:jc w:val="both"/>
      </w:pPr>
      <w:proofErr w:type="spellStart"/>
      <w:r w:rsidRPr="00312C48">
        <w:rPr>
          <w:rFonts w:ascii="Book Antiqua" w:eastAsia="Book Antiqua" w:hAnsi="Book Antiqua" w:cs="Book Antiqua"/>
          <w:b/>
          <w:bCs/>
          <w:color w:val="000000"/>
        </w:rPr>
        <w:t>Nso</w:t>
      </w:r>
      <w:proofErr w:type="spellEnd"/>
      <w:r w:rsidRPr="00312C48">
        <w:rPr>
          <w:rFonts w:ascii="Book Antiqua" w:eastAsia="Book Antiqua" w:hAnsi="Book Antiqua" w:cs="Book Antiqua"/>
          <w:b/>
          <w:bCs/>
          <w:color w:val="000000"/>
        </w:rPr>
        <w:t xml:space="preserve"> </w:t>
      </w:r>
      <w:proofErr w:type="spellStart"/>
      <w:r w:rsidRPr="00312C48">
        <w:rPr>
          <w:rFonts w:ascii="Book Antiqua" w:eastAsia="Book Antiqua" w:hAnsi="Book Antiqua" w:cs="Book Antiqua"/>
          <w:b/>
          <w:bCs/>
          <w:color w:val="000000"/>
        </w:rPr>
        <w:t>Nso</w:t>
      </w:r>
      <w:proofErr w:type="spellEnd"/>
      <w:r w:rsidRPr="00312C48">
        <w:rPr>
          <w:rFonts w:ascii="Book Antiqua" w:eastAsia="Book Antiqua" w:hAnsi="Book Antiqua" w:cs="Book Antiqua"/>
          <w:b/>
          <w:bCs/>
          <w:color w:val="000000"/>
        </w:rPr>
        <w:t xml:space="preserve">, Mahmoud Nassar, Jonathan </w:t>
      </w:r>
      <w:proofErr w:type="spellStart"/>
      <w:r w:rsidRPr="00312C48">
        <w:rPr>
          <w:rFonts w:ascii="Book Antiqua" w:eastAsia="Book Antiqua" w:hAnsi="Book Antiqua" w:cs="Book Antiqua"/>
          <w:b/>
          <w:bCs/>
          <w:color w:val="000000"/>
        </w:rPr>
        <w:t>Ariyaratnam</w:t>
      </w:r>
      <w:proofErr w:type="spellEnd"/>
      <w:r w:rsidRPr="00312C48">
        <w:rPr>
          <w:rFonts w:ascii="Book Antiqua" w:eastAsia="Book Antiqua" w:hAnsi="Book Antiqua" w:cs="Book Antiqua"/>
          <w:b/>
          <w:bCs/>
          <w:color w:val="000000"/>
        </w:rPr>
        <w:t xml:space="preserve">, </w:t>
      </w:r>
      <w:proofErr w:type="spellStart"/>
      <w:r w:rsidRPr="00312C48">
        <w:rPr>
          <w:rFonts w:ascii="Book Antiqua" w:eastAsia="Book Antiqua" w:hAnsi="Book Antiqua" w:cs="Book Antiqua"/>
          <w:b/>
          <w:bCs/>
          <w:color w:val="000000"/>
        </w:rPr>
        <w:t>Sakil</w:t>
      </w:r>
      <w:proofErr w:type="spellEnd"/>
      <w:r w:rsidRPr="00312C48">
        <w:rPr>
          <w:rFonts w:ascii="Book Antiqua" w:eastAsia="Book Antiqua" w:hAnsi="Book Antiqua" w:cs="Book Antiqua"/>
          <w:b/>
          <w:bCs/>
          <w:color w:val="000000"/>
        </w:rPr>
        <w:t xml:space="preserve"> Bhuiyan, </w:t>
      </w:r>
      <w:proofErr w:type="spellStart"/>
      <w:r w:rsidRPr="00312C48">
        <w:rPr>
          <w:rFonts w:ascii="Book Antiqua" w:eastAsia="Book Antiqua" w:hAnsi="Book Antiqua" w:cs="Book Antiqua"/>
          <w:b/>
          <w:bCs/>
          <w:color w:val="000000"/>
        </w:rPr>
        <w:t>Raheel</w:t>
      </w:r>
      <w:proofErr w:type="spellEnd"/>
      <w:r w:rsidRPr="00312C48">
        <w:rPr>
          <w:rFonts w:ascii="Book Antiqua" w:eastAsia="Book Antiqua" w:hAnsi="Book Antiqua" w:cs="Book Antiqua"/>
          <w:b/>
          <w:bCs/>
          <w:color w:val="000000"/>
        </w:rPr>
        <w:t xml:space="preserve"> S Siddiqui, Howard Chung, Vincent Rizzo, </w:t>
      </w:r>
      <w:r w:rsidRPr="00312C48">
        <w:rPr>
          <w:rFonts w:ascii="Book Antiqua" w:eastAsia="Book Antiqua" w:hAnsi="Book Antiqua" w:cs="Book Antiqua"/>
          <w:color w:val="000000"/>
        </w:rPr>
        <w:t>Department of Medicine, Icahn School of Medicine at Mount Sinai (NYC Health and Hospitals: Queens), New York, NY 11373, United States</w:t>
      </w:r>
    </w:p>
    <w:p w14:paraId="476ADF53" w14:textId="77777777" w:rsidR="00CB0076" w:rsidRPr="00312C48" w:rsidRDefault="00CB0076" w:rsidP="00CB0076">
      <w:pPr>
        <w:spacing w:line="360" w:lineRule="auto"/>
        <w:jc w:val="both"/>
      </w:pPr>
    </w:p>
    <w:p w14:paraId="6A064CFD"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Matthew Li, </w:t>
      </w:r>
      <w:r w:rsidRPr="00312C48">
        <w:rPr>
          <w:rFonts w:ascii="Book Antiqua" w:eastAsia="Book Antiqua" w:hAnsi="Book Antiqua" w:cs="Book Antiqua"/>
          <w:color w:val="000000"/>
        </w:rPr>
        <w:t>Clinical pharmacy department, Icahn School of Medicine at Mount Sinai (NYC Health and Hospitals: Queens), New York, NY 11373, United States</w:t>
      </w:r>
    </w:p>
    <w:p w14:paraId="0EC47DF3" w14:textId="77777777" w:rsidR="00CB0076" w:rsidRPr="00312C48" w:rsidRDefault="00CB0076" w:rsidP="00CB0076">
      <w:pPr>
        <w:spacing w:line="360" w:lineRule="auto"/>
        <w:jc w:val="both"/>
      </w:pPr>
    </w:p>
    <w:p w14:paraId="2320864E"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Amira Al </w:t>
      </w:r>
      <w:proofErr w:type="spellStart"/>
      <w:r w:rsidRPr="00312C48">
        <w:rPr>
          <w:rFonts w:ascii="Book Antiqua" w:eastAsia="Book Antiqua" w:hAnsi="Book Antiqua" w:cs="Book Antiqua"/>
          <w:b/>
          <w:bCs/>
          <w:color w:val="000000"/>
        </w:rPr>
        <w:t>Balakosy</w:t>
      </w:r>
      <w:proofErr w:type="spellEnd"/>
      <w:r w:rsidRPr="00312C48">
        <w:rPr>
          <w:rFonts w:ascii="Book Antiqua" w:eastAsia="Book Antiqua" w:hAnsi="Book Antiqua" w:cs="Book Antiqua"/>
          <w:b/>
          <w:bCs/>
          <w:color w:val="000000"/>
        </w:rPr>
        <w:t xml:space="preserve">, </w:t>
      </w:r>
      <w:r w:rsidRPr="00312C48">
        <w:rPr>
          <w:rFonts w:ascii="Book Antiqua" w:eastAsia="Book Antiqua" w:hAnsi="Book Antiqua" w:cs="Book Antiqua"/>
          <w:color w:val="000000"/>
        </w:rPr>
        <w:t>Tropical Medicine Department, Ain Shams University, Cairo 11517, Egypt</w:t>
      </w:r>
    </w:p>
    <w:p w14:paraId="31CD2C90" w14:textId="77777777" w:rsidR="00CB0076" w:rsidRPr="00312C48" w:rsidRDefault="00CB0076" w:rsidP="00CB0076">
      <w:pPr>
        <w:spacing w:line="360" w:lineRule="auto"/>
        <w:jc w:val="both"/>
      </w:pPr>
    </w:p>
    <w:p w14:paraId="27335C11"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Ahmed </w:t>
      </w:r>
      <w:proofErr w:type="spellStart"/>
      <w:r w:rsidRPr="00312C48">
        <w:rPr>
          <w:rFonts w:ascii="Book Antiqua" w:eastAsia="Book Antiqua" w:hAnsi="Book Antiqua" w:cs="Book Antiqua"/>
          <w:b/>
          <w:bCs/>
          <w:color w:val="000000"/>
        </w:rPr>
        <w:t>Alqassieh</w:t>
      </w:r>
      <w:proofErr w:type="spellEnd"/>
      <w:r w:rsidRPr="00312C48">
        <w:rPr>
          <w:rFonts w:ascii="Book Antiqua" w:eastAsia="Book Antiqua" w:hAnsi="Book Antiqua" w:cs="Book Antiqua"/>
          <w:b/>
          <w:bCs/>
          <w:color w:val="000000"/>
        </w:rPr>
        <w:t xml:space="preserve">, </w:t>
      </w:r>
      <w:r w:rsidRPr="00312C48">
        <w:rPr>
          <w:rFonts w:ascii="Book Antiqua" w:eastAsia="Book Antiqua" w:hAnsi="Book Antiqua" w:cs="Book Antiqua"/>
          <w:color w:val="000000"/>
        </w:rPr>
        <w:t>Department of Surgery, Medical University of South Carolina, Charleston, SC 29425, United States</w:t>
      </w:r>
    </w:p>
    <w:p w14:paraId="785FC426" w14:textId="77777777" w:rsidR="00CB0076" w:rsidRPr="00312C48" w:rsidRDefault="00CB0076" w:rsidP="00CB0076">
      <w:pPr>
        <w:spacing w:line="360" w:lineRule="auto"/>
        <w:jc w:val="both"/>
      </w:pPr>
    </w:p>
    <w:p w14:paraId="0CF4ED0E"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lastRenderedPageBreak/>
        <w:t xml:space="preserve">Tibor </w:t>
      </w:r>
      <w:proofErr w:type="spellStart"/>
      <w:r w:rsidRPr="00312C48">
        <w:rPr>
          <w:rFonts w:ascii="Book Antiqua" w:eastAsia="Book Antiqua" w:hAnsi="Book Antiqua" w:cs="Book Antiqua"/>
          <w:b/>
          <w:bCs/>
          <w:color w:val="000000"/>
        </w:rPr>
        <w:t>Fülöp</w:t>
      </w:r>
      <w:proofErr w:type="spellEnd"/>
      <w:r w:rsidRPr="00312C48">
        <w:rPr>
          <w:rFonts w:ascii="Book Antiqua" w:eastAsia="Book Antiqua" w:hAnsi="Book Antiqua" w:cs="Book Antiqua"/>
          <w:b/>
          <w:bCs/>
          <w:color w:val="000000"/>
        </w:rPr>
        <w:t xml:space="preserve">, Karim M Soliman, </w:t>
      </w:r>
      <w:r w:rsidRPr="00312C48">
        <w:rPr>
          <w:rFonts w:ascii="Book Antiqua" w:eastAsia="Book Antiqua" w:hAnsi="Book Antiqua" w:cs="Book Antiqua"/>
          <w:color w:val="000000"/>
        </w:rPr>
        <w:t>Department of Medicine, Medical University of South Carolina, Charleston, SC 29425, United States</w:t>
      </w:r>
    </w:p>
    <w:p w14:paraId="2B36E051" w14:textId="77777777" w:rsidR="00CB0076" w:rsidRPr="00312C48" w:rsidRDefault="00CB0076" w:rsidP="00CB0076">
      <w:pPr>
        <w:spacing w:line="360" w:lineRule="auto"/>
        <w:jc w:val="both"/>
      </w:pPr>
    </w:p>
    <w:p w14:paraId="73486009"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Ahmed Daoud, </w:t>
      </w:r>
      <w:r w:rsidRPr="00312C48">
        <w:rPr>
          <w:rFonts w:ascii="Book Antiqua" w:eastAsia="Book Antiqua" w:hAnsi="Book Antiqua" w:cs="Book Antiqua"/>
          <w:color w:val="000000"/>
        </w:rPr>
        <w:t xml:space="preserve">Department of Medicine, </w:t>
      </w:r>
      <w:proofErr w:type="spellStart"/>
      <w:r w:rsidRPr="00312C48">
        <w:rPr>
          <w:rFonts w:ascii="Book Antiqua" w:eastAsia="Book Antiqua" w:hAnsi="Book Antiqua" w:cs="Book Antiqua"/>
          <w:color w:val="000000"/>
        </w:rPr>
        <w:t>Kasr</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Alainy</w:t>
      </w:r>
      <w:proofErr w:type="spellEnd"/>
      <w:r w:rsidRPr="00312C48">
        <w:rPr>
          <w:rFonts w:ascii="Book Antiqua" w:eastAsia="Book Antiqua" w:hAnsi="Book Antiqua" w:cs="Book Antiqua"/>
          <w:color w:val="000000"/>
        </w:rPr>
        <w:t xml:space="preserve"> Medical School, Cairo University, Cairo 11562, Egypt</w:t>
      </w:r>
    </w:p>
    <w:p w14:paraId="3A992697" w14:textId="77777777" w:rsidR="00CB0076" w:rsidRPr="00312C48" w:rsidRDefault="00CB0076" w:rsidP="00CB0076">
      <w:pPr>
        <w:spacing w:line="360" w:lineRule="auto"/>
        <w:jc w:val="both"/>
      </w:pPr>
    </w:p>
    <w:p w14:paraId="206A494C" w14:textId="77777777" w:rsidR="00CB0076" w:rsidRPr="00312C48" w:rsidRDefault="00CB0076" w:rsidP="00CB0076">
      <w:pPr>
        <w:spacing w:line="360" w:lineRule="auto"/>
        <w:jc w:val="both"/>
      </w:pPr>
      <w:r w:rsidRPr="00312C48">
        <w:rPr>
          <w:rFonts w:ascii="Book Antiqua" w:eastAsia="Book Antiqua" w:hAnsi="Book Antiqua" w:cs="Book Antiqua"/>
          <w:b/>
          <w:bCs/>
          <w:color w:val="000000"/>
          <w:szCs w:val="22"/>
        </w:rPr>
        <w:t xml:space="preserve">Author contributions: </w:t>
      </w:r>
      <w:proofErr w:type="spellStart"/>
      <w:r w:rsidRPr="00312C48">
        <w:rPr>
          <w:rFonts w:ascii="Book Antiqua" w:eastAsia="Book Antiqua" w:hAnsi="Book Antiqua" w:cs="Book Antiqua"/>
          <w:color w:val="000000"/>
        </w:rPr>
        <w:t>Alfishawy</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Nso</w:t>
      </w:r>
      <w:proofErr w:type="spellEnd"/>
      <w:r w:rsidRPr="00312C48">
        <w:rPr>
          <w:rFonts w:ascii="Book Antiqua" w:eastAsia="Book Antiqua" w:hAnsi="Book Antiqua" w:cs="Book Antiqua"/>
          <w:color w:val="000000"/>
        </w:rPr>
        <w:t xml:space="preserve"> N, Nassar M, </w:t>
      </w:r>
      <w:proofErr w:type="spellStart"/>
      <w:r w:rsidRPr="00312C48">
        <w:rPr>
          <w:rFonts w:ascii="Book Antiqua" w:eastAsia="Book Antiqua" w:hAnsi="Book Antiqua" w:cs="Book Antiqua"/>
          <w:color w:val="000000"/>
        </w:rPr>
        <w:t>Ariyaratnam</w:t>
      </w:r>
      <w:proofErr w:type="spellEnd"/>
      <w:r w:rsidRPr="00312C48">
        <w:rPr>
          <w:rFonts w:ascii="Book Antiqua" w:eastAsia="Book Antiqua" w:hAnsi="Book Antiqua" w:cs="Book Antiqua"/>
          <w:color w:val="000000"/>
        </w:rPr>
        <w:t xml:space="preserve"> J, Bhuiyan S, Siddiqui RS, Li M, Chung H, Al </w:t>
      </w:r>
      <w:proofErr w:type="spellStart"/>
      <w:r w:rsidRPr="00312C48">
        <w:rPr>
          <w:rFonts w:ascii="Book Antiqua" w:eastAsia="Book Antiqua" w:hAnsi="Book Antiqua" w:cs="Book Antiqua"/>
          <w:color w:val="000000"/>
        </w:rPr>
        <w:t>Balakosy</w:t>
      </w:r>
      <w:proofErr w:type="spellEnd"/>
      <w:r w:rsidRPr="00312C48">
        <w:rPr>
          <w:rFonts w:ascii="Book Antiqua" w:eastAsia="Book Antiqua" w:hAnsi="Book Antiqua" w:cs="Book Antiqua"/>
          <w:color w:val="000000"/>
        </w:rPr>
        <w:t xml:space="preserve"> A, and </w:t>
      </w:r>
      <w:proofErr w:type="spellStart"/>
      <w:r w:rsidRPr="00312C48">
        <w:rPr>
          <w:rFonts w:ascii="Book Antiqua" w:eastAsia="Book Antiqua" w:hAnsi="Book Antiqua" w:cs="Book Antiqua"/>
          <w:color w:val="000000"/>
        </w:rPr>
        <w:t>Alqassieh</w:t>
      </w:r>
      <w:proofErr w:type="spellEnd"/>
      <w:r w:rsidRPr="00312C48">
        <w:rPr>
          <w:rFonts w:ascii="Book Antiqua" w:eastAsia="Book Antiqua" w:hAnsi="Book Antiqua" w:cs="Book Antiqua"/>
          <w:color w:val="000000"/>
        </w:rPr>
        <w:t xml:space="preserve"> A participated in writing the manuscript; </w:t>
      </w:r>
      <w:proofErr w:type="spellStart"/>
      <w:r w:rsidRPr="00312C48">
        <w:rPr>
          <w:rFonts w:ascii="Book Antiqua" w:eastAsia="Book Antiqua" w:hAnsi="Book Antiqua" w:cs="Book Antiqua"/>
          <w:color w:val="000000"/>
        </w:rPr>
        <w:t>Fülöp</w:t>
      </w:r>
      <w:proofErr w:type="spellEnd"/>
      <w:r w:rsidRPr="00312C48">
        <w:rPr>
          <w:rFonts w:ascii="Book Antiqua" w:eastAsia="Book Antiqua" w:hAnsi="Book Antiqua" w:cs="Book Antiqua"/>
          <w:color w:val="000000"/>
        </w:rPr>
        <w:t xml:space="preserve"> T, Rizzo V, Daoud A and Soliman KM reviewed the manuscript.</w:t>
      </w:r>
    </w:p>
    <w:p w14:paraId="288AA54E" w14:textId="77777777" w:rsidR="00CB0076" w:rsidRPr="00312C48" w:rsidRDefault="00CB0076" w:rsidP="00CB0076">
      <w:pPr>
        <w:spacing w:line="360" w:lineRule="auto"/>
        <w:jc w:val="both"/>
      </w:pPr>
    </w:p>
    <w:p w14:paraId="69F459C1"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Corresponding author: Ahmed Daoud, MBChB, MD, MSc, PhD, Doctor, Lecturer, Staff Physician, </w:t>
      </w:r>
      <w:r w:rsidRPr="00312C48">
        <w:rPr>
          <w:rFonts w:ascii="Book Antiqua" w:eastAsia="Book Antiqua" w:hAnsi="Book Antiqua" w:cs="Book Antiqua"/>
          <w:color w:val="000000"/>
        </w:rPr>
        <w:t xml:space="preserve">Department of Medicine, </w:t>
      </w:r>
      <w:proofErr w:type="spellStart"/>
      <w:r w:rsidRPr="00312C48">
        <w:rPr>
          <w:rFonts w:ascii="Book Antiqua" w:eastAsia="Book Antiqua" w:hAnsi="Book Antiqua" w:cs="Book Antiqua"/>
          <w:color w:val="000000"/>
        </w:rPr>
        <w:t>Kasr</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Alainy</w:t>
      </w:r>
      <w:proofErr w:type="spellEnd"/>
      <w:r w:rsidRPr="00312C48">
        <w:rPr>
          <w:rFonts w:ascii="Book Antiqua" w:eastAsia="Book Antiqua" w:hAnsi="Book Antiqua" w:cs="Book Antiqua"/>
          <w:color w:val="000000"/>
        </w:rPr>
        <w:t xml:space="preserve"> Medical School, Cairo University, </w:t>
      </w:r>
      <w:proofErr w:type="spellStart"/>
      <w:r w:rsidRPr="00312C48">
        <w:rPr>
          <w:rFonts w:ascii="Book Antiqua" w:eastAsia="Book Antiqua" w:hAnsi="Book Antiqua" w:cs="Book Antiqua"/>
          <w:color w:val="000000"/>
        </w:rPr>
        <w:t>Kasr</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Alainy</w:t>
      </w:r>
      <w:proofErr w:type="spellEnd"/>
      <w:r w:rsidRPr="00312C48">
        <w:rPr>
          <w:rFonts w:ascii="Book Antiqua" w:eastAsia="Book Antiqua" w:hAnsi="Book Antiqua" w:cs="Book Antiqua"/>
          <w:color w:val="000000"/>
        </w:rPr>
        <w:t xml:space="preserve"> Street, Cairo 11562, </w:t>
      </w:r>
      <w:bookmarkStart w:id="4" w:name="OLE_LINK533"/>
      <w:bookmarkStart w:id="5" w:name="OLE_LINK534"/>
      <w:r w:rsidRPr="00312C48">
        <w:rPr>
          <w:rFonts w:ascii="Book Antiqua" w:eastAsia="Book Antiqua" w:hAnsi="Book Antiqua" w:cs="Book Antiqua"/>
          <w:color w:val="000000"/>
        </w:rPr>
        <w:t>Egypt</w:t>
      </w:r>
      <w:bookmarkEnd w:id="4"/>
      <w:bookmarkEnd w:id="5"/>
      <w:r w:rsidRPr="00312C48">
        <w:rPr>
          <w:rFonts w:ascii="Book Antiqua" w:eastAsia="Book Antiqua" w:hAnsi="Book Antiqua" w:cs="Book Antiqua"/>
          <w:color w:val="000000"/>
        </w:rPr>
        <w:t>. ahmed.daoud84@yahoo.com</w:t>
      </w:r>
    </w:p>
    <w:p w14:paraId="5E2438B3" w14:textId="77777777" w:rsidR="00CB0076" w:rsidRPr="00312C48" w:rsidRDefault="00CB0076" w:rsidP="00CB0076">
      <w:pPr>
        <w:spacing w:line="360" w:lineRule="auto"/>
        <w:jc w:val="both"/>
      </w:pPr>
    </w:p>
    <w:p w14:paraId="2EA000F9"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Received: </w:t>
      </w:r>
      <w:r w:rsidRPr="00312C48">
        <w:rPr>
          <w:rFonts w:ascii="Book Antiqua" w:eastAsia="Book Antiqua" w:hAnsi="Book Antiqua" w:cs="Book Antiqua"/>
          <w:color w:val="000000"/>
        </w:rPr>
        <w:t>January 30, 2021</w:t>
      </w:r>
    </w:p>
    <w:p w14:paraId="4B52110B"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Revised: </w:t>
      </w:r>
      <w:r w:rsidRPr="00312C48">
        <w:rPr>
          <w:rFonts w:ascii="Book Antiqua" w:eastAsia="Book Antiqua" w:hAnsi="Book Antiqua" w:cs="Book Antiqua"/>
          <w:color w:val="000000"/>
        </w:rPr>
        <w:t>June 2, 2021</w:t>
      </w:r>
    </w:p>
    <w:p w14:paraId="2664C2DE" w14:textId="00239A6C"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Accepted: </w:t>
      </w:r>
      <w:r w:rsidR="00FF1F1A" w:rsidRPr="00312C48">
        <w:rPr>
          <w:rFonts w:ascii="Book Antiqua" w:eastAsia="Book Antiqua" w:hAnsi="Book Antiqua" w:cs="Book Antiqua"/>
          <w:bCs/>
          <w:color w:val="000000"/>
        </w:rPr>
        <w:t>July 6, 2021</w:t>
      </w:r>
    </w:p>
    <w:p w14:paraId="02947965" w14:textId="5C0C030A" w:rsidR="00CB0076" w:rsidRPr="00312C48" w:rsidRDefault="00CB0076" w:rsidP="00CB0076">
      <w:pPr>
        <w:spacing w:line="360" w:lineRule="auto"/>
        <w:jc w:val="both"/>
        <w:rPr>
          <w:lang w:eastAsia="zh-CN"/>
        </w:rPr>
      </w:pPr>
      <w:r w:rsidRPr="00312C48">
        <w:rPr>
          <w:rFonts w:ascii="Book Antiqua" w:eastAsia="Book Antiqua" w:hAnsi="Book Antiqua" w:cs="Book Antiqua"/>
          <w:b/>
          <w:bCs/>
          <w:color w:val="000000"/>
        </w:rPr>
        <w:t xml:space="preserve">Published online: </w:t>
      </w:r>
      <w:r w:rsidR="00D6154B" w:rsidRPr="00312C48">
        <w:rPr>
          <w:rFonts w:ascii="Book Antiqua" w:hAnsi="Book Antiqua" w:cs="Book Antiqua" w:hint="eastAsia"/>
          <w:bCs/>
          <w:color w:val="000000"/>
          <w:lang w:eastAsia="zh-CN"/>
        </w:rPr>
        <w:t>August 16, 2021</w:t>
      </w:r>
    </w:p>
    <w:p w14:paraId="1501DAC1" w14:textId="77777777" w:rsidR="00CB0076" w:rsidRPr="00312C48" w:rsidRDefault="00CB0076" w:rsidP="00CB0076">
      <w:pPr>
        <w:spacing w:line="360" w:lineRule="auto"/>
        <w:jc w:val="both"/>
        <w:sectPr w:rsidR="00CB0076" w:rsidRPr="00312C48">
          <w:footerReference w:type="default" r:id="rId6"/>
          <w:pgSz w:w="12240" w:h="15840"/>
          <w:pgMar w:top="1440" w:right="1440" w:bottom="1440" w:left="1440" w:header="720" w:footer="720" w:gutter="0"/>
          <w:cols w:space="720"/>
          <w:docGrid w:linePitch="360"/>
        </w:sectPr>
      </w:pPr>
    </w:p>
    <w:p w14:paraId="0331E766" w14:textId="77777777" w:rsidR="00CB0076" w:rsidRPr="00312C48" w:rsidRDefault="00CB0076" w:rsidP="00CB0076">
      <w:pPr>
        <w:spacing w:line="360" w:lineRule="auto"/>
        <w:jc w:val="both"/>
      </w:pPr>
      <w:r w:rsidRPr="00312C48">
        <w:rPr>
          <w:rFonts w:ascii="Book Antiqua" w:eastAsia="Book Antiqua" w:hAnsi="Book Antiqua" w:cs="Book Antiqua"/>
          <w:b/>
          <w:color w:val="000000"/>
        </w:rPr>
        <w:lastRenderedPageBreak/>
        <w:t>Abstract</w:t>
      </w:r>
    </w:p>
    <w:p w14:paraId="2C86F0E6"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The coronavirus disease 2019 (COVID-19) caused by severe acute respiratory disease respiratory syndrome coronavirus-2 has significantly impacted the health care systems globally. Liver transplantation </w:t>
      </w:r>
      <w:r w:rsidRPr="00312C48">
        <w:rPr>
          <w:rFonts w:ascii="Book Antiqua" w:hAnsi="Book Antiqua" w:cs="Book Antiqua" w:hint="eastAsia"/>
          <w:color w:val="000000"/>
          <w:lang w:eastAsia="zh-CN"/>
        </w:rPr>
        <w:t xml:space="preserve">(LT) </w:t>
      </w:r>
      <w:r w:rsidRPr="00312C48">
        <w:rPr>
          <w:rFonts w:ascii="Book Antiqua" w:eastAsia="Book Antiqua" w:hAnsi="Book Antiqua" w:cs="Book Antiqua"/>
          <w:color w:val="000000"/>
        </w:rPr>
        <w:t xml:space="preserve">has faced an unequivocal challenge during this unprecedented time. </w:t>
      </w:r>
      <w:r w:rsidRPr="00312C48">
        <w:rPr>
          <w:rFonts w:ascii="Book Antiqua" w:eastAsia="Book Antiqua" w:hAnsi="Book Antiqua" w:cs="Book Antiqua"/>
          <w:color w:val="000000"/>
          <w:shd w:val="clear" w:color="auto" w:fill="FFFFFF"/>
        </w:rPr>
        <w:t xml:space="preserve">This targeted review aims to cover most of the clinical issues, </w:t>
      </w:r>
      <w:proofErr w:type="gramStart"/>
      <w:r w:rsidRPr="00312C48">
        <w:rPr>
          <w:rFonts w:ascii="Book Antiqua" w:eastAsia="Book Antiqua" w:hAnsi="Book Antiqua" w:cs="Book Antiqua"/>
          <w:color w:val="000000"/>
          <w:shd w:val="clear" w:color="auto" w:fill="FFFFFF"/>
        </w:rPr>
        <w:t>challenges</w:t>
      </w:r>
      <w:proofErr w:type="gramEnd"/>
      <w:r w:rsidRPr="00312C48">
        <w:rPr>
          <w:rFonts w:ascii="Book Antiqua" w:eastAsia="Book Antiqua" w:hAnsi="Book Antiqua" w:cs="Book Antiqua"/>
          <w:color w:val="000000"/>
          <w:shd w:val="clear" w:color="auto" w:fill="FFFFFF"/>
        </w:rPr>
        <w:t xml:space="preserve"> and concerns about </w:t>
      </w:r>
      <w:r w:rsidRPr="00312C48">
        <w:rPr>
          <w:rFonts w:ascii="Book Antiqua" w:hAnsi="Book Antiqua" w:cs="Book Antiqua" w:hint="eastAsia"/>
          <w:color w:val="000000"/>
          <w:shd w:val="clear" w:color="auto" w:fill="FFFFFF"/>
          <w:lang w:eastAsia="zh-CN"/>
        </w:rPr>
        <w:t xml:space="preserve">LT </w:t>
      </w:r>
      <w:r w:rsidRPr="00312C48">
        <w:rPr>
          <w:rFonts w:ascii="Book Antiqua" w:eastAsia="Book Antiqua" w:hAnsi="Book Antiqua" w:cs="Book Antiqua"/>
          <w:color w:val="000000"/>
          <w:shd w:val="clear" w:color="auto" w:fill="FFFFFF"/>
        </w:rPr>
        <w:t>during the COVID-19 pandemic and discuss the most updated literature on this rapidly emerging subject.</w:t>
      </w:r>
      <w:r w:rsidRPr="00312C48">
        <w:rPr>
          <w:rFonts w:ascii="Book Antiqua" w:eastAsia="Book Antiqua" w:hAnsi="Book Antiqua" w:cs="Book Antiqua"/>
          <w:i/>
          <w:color w:val="000000"/>
          <w:shd w:val="clear" w:color="auto" w:fill="FFFFFF"/>
        </w:rPr>
        <w:t xml:space="preserve"> </w:t>
      </w:r>
    </w:p>
    <w:p w14:paraId="4FD46DEA" w14:textId="77777777" w:rsidR="00CB0076" w:rsidRPr="00312C48" w:rsidRDefault="00CB0076" w:rsidP="00CB0076">
      <w:pPr>
        <w:spacing w:line="360" w:lineRule="auto"/>
        <w:jc w:val="both"/>
      </w:pPr>
    </w:p>
    <w:p w14:paraId="238989FE" w14:textId="5569473E" w:rsidR="00CB0076" w:rsidRPr="00312C48" w:rsidRDefault="00CB0076" w:rsidP="00CB0076">
      <w:pPr>
        <w:spacing w:line="360" w:lineRule="auto"/>
        <w:jc w:val="both"/>
        <w:rPr>
          <w:color w:val="000000" w:themeColor="text1"/>
        </w:rPr>
      </w:pPr>
      <w:r w:rsidRPr="00312C48">
        <w:rPr>
          <w:rFonts w:ascii="Book Antiqua" w:eastAsia="Book Antiqua" w:hAnsi="Book Antiqua" w:cs="Book Antiqua"/>
          <w:b/>
          <w:bCs/>
          <w:color w:val="000000"/>
        </w:rPr>
        <w:t>Key Words</w:t>
      </w:r>
      <w:r w:rsidRPr="00312C48">
        <w:rPr>
          <w:rFonts w:ascii="Book Antiqua" w:eastAsia="Book Antiqua" w:hAnsi="Book Antiqua" w:cs="Book Antiqua"/>
          <w:bCs/>
          <w:color w:val="000000"/>
        </w:rPr>
        <w:t xml:space="preserve">: </w:t>
      </w:r>
      <w:bookmarkStart w:id="6" w:name="OLE_LINK370"/>
      <w:bookmarkStart w:id="7" w:name="OLE_LINK371"/>
      <w:r w:rsidRPr="00312C48">
        <w:rPr>
          <w:rFonts w:ascii="Book Antiqua" w:eastAsia="Book Antiqua" w:hAnsi="Book Antiqua" w:cs="Book Antiqua"/>
          <w:color w:val="000000" w:themeColor="text1"/>
        </w:rPr>
        <w:t>COVID-19;</w:t>
      </w:r>
      <w:r w:rsidRPr="00312C48">
        <w:rPr>
          <w:rFonts w:ascii="Book Antiqua" w:eastAsia="Book Antiqua" w:hAnsi="Book Antiqua" w:cs="Book Antiqua"/>
          <w:bCs/>
          <w:color w:val="000000" w:themeColor="text1"/>
        </w:rPr>
        <w:t xml:space="preserve"> Calcineurin inhibitors;</w:t>
      </w:r>
      <w:r w:rsidRPr="00312C48">
        <w:rPr>
          <w:rFonts w:ascii="Book Antiqua" w:eastAsia="Book Antiqua" w:hAnsi="Book Antiqua" w:cs="Book Antiqua"/>
          <w:b/>
          <w:bCs/>
          <w:color w:val="000000" w:themeColor="text1"/>
        </w:rPr>
        <w:t xml:space="preserve"> </w:t>
      </w:r>
      <w:r w:rsidRPr="00312C48">
        <w:rPr>
          <w:rFonts w:ascii="Book Antiqua" w:eastAsia="Book Antiqua" w:hAnsi="Book Antiqua" w:cs="Book Antiqua"/>
          <w:bCs/>
          <w:color w:val="000000" w:themeColor="text1"/>
        </w:rPr>
        <w:t>Cytokine; Distributive justice; End-stage liver disease; Immunosuppression;</w:t>
      </w:r>
      <w:r w:rsidRPr="00312C48">
        <w:rPr>
          <w:rFonts w:ascii="Book Antiqua" w:eastAsia="Book Antiqua" w:hAnsi="Book Antiqua" w:cs="Book Antiqua"/>
          <w:b/>
          <w:bCs/>
          <w:color w:val="000000" w:themeColor="text1"/>
        </w:rPr>
        <w:t xml:space="preserve"> </w:t>
      </w:r>
      <w:r w:rsidRPr="00312C48">
        <w:rPr>
          <w:rFonts w:ascii="Book Antiqua" w:eastAsia="Book Antiqua" w:hAnsi="Book Antiqua" w:cs="Book Antiqua"/>
          <w:color w:val="000000" w:themeColor="text1"/>
        </w:rPr>
        <w:t>Liver transplantation; Mortality</w:t>
      </w:r>
      <w:r w:rsidRPr="00312C48" w:rsidDel="007A7DDC">
        <w:rPr>
          <w:rFonts w:ascii="Book Antiqua" w:eastAsia="Book Antiqua" w:hAnsi="Book Antiqua" w:cs="Book Antiqua"/>
          <w:color w:val="000000" w:themeColor="text1"/>
        </w:rPr>
        <w:t xml:space="preserve"> </w:t>
      </w:r>
    </w:p>
    <w:p w14:paraId="1CC5E6A5" w14:textId="77777777" w:rsidR="0077352C" w:rsidRPr="00312C48" w:rsidRDefault="0077352C" w:rsidP="0077352C">
      <w:pPr>
        <w:spacing w:line="360" w:lineRule="auto"/>
        <w:jc w:val="both"/>
        <w:rPr>
          <w:lang w:eastAsia="zh-CN"/>
        </w:rPr>
      </w:pPr>
      <w:bookmarkStart w:id="8" w:name="OLE_LINK539"/>
      <w:bookmarkStart w:id="9" w:name="OLE_LINK540"/>
      <w:bookmarkEnd w:id="6"/>
      <w:bookmarkEnd w:id="7"/>
    </w:p>
    <w:p w14:paraId="6F2E0515" w14:textId="77777777" w:rsidR="0077352C" w:rsidRPr="00312C48" w:rsidRDefault="0077352C" w:rsidP="0077352C">
      <w:pPr>
        <w:spacing w:line="360" w:lineRule="auto"/>
        <w:jc w:val="both"/>
        <w:rPr>
          <w:rFonts w:ascii="Book Antiqua" w:eastAsia="Book Antiqua" w:hAnsi="Book Antiqua" w:cs="Book Antiqua"/>
          <w:color w:val="000000"/>
        </w:rPr>
      </w:pPr>
      <w:r w:rsidRPr="00312C48">
        <w:rPr>
          <w:rFonts w:ascii="Book Antiqua" w:eastAsia="Book Antiqua" w:hAnsi="Book Antiqua" w:cs="Book Antiqua"/>
          <w:b/>
          <w:color w:val="000000"/>
        </w:rPr>
        <w:t>©The</w:t>
      </w:r>
      <w:r w:rsidRPr="00312C48">
        <w:rPr>
          <w:rFonts w:ascii="Book Antiqua" w:eastAsia="Book Antiqua" w:hAnsi="Book Antiqua" w:cs="Book Antiqua"/>
          <w:color w:val="000000"/>
        </w:rPr>
        <w:t xml:space="preserve"> </w:t>
      </w:r>
      <w:r w:rsidRPr="00312C48">
        <w:rPr>
          <w:rFonts w:ascii="Book Antiqua" w:eastAsia="Book Antiqua" w:hAnsi="Book Antiqua" w:cs="Book Antiqua"/>
          <w:b/>
          <w:color w:val="000000"/>
        </w:rPr>
        <w:t xml:space="preserve">Author(s) 2021. </w:t>
      </w:r>
      <w:r w:rsidRPr="00312C48">
        <w:rPr>
          <w:rFonts w:ascii="Book Antiqua" w:eastAsia="Book Antiqua" w:hAnsi="Book Antiqua" w:cs="Book Antiqua"/>
          <w:color w:val="000000"/>
        </w:rPr>
        <w:t xml:space="preserve">Published by </w:t>
      </w:r>
      <w:proofErr w:type="spellStart"/>
      <w:r w:rsidRPr="00312C48">
        <w:rPr>
          <w:rFonts w:ascii="Book Antiqua" w:eastAsia="Book Antiqua" w:hAnsi="Book Antiqua" w:cs="Book Antiqua"/>
          <w:color w:val="000000"/>
        </w:rPr>
        <w:t>Baishideng</w:t>
      </w:r>
      <w:proofErr w:type="spellEnd"/>
      <w:r w:rsidRPr="00312C48">
        <w:rPr>
          <w:rFonts w:ascii="Book Antiqua" w:eastAsia="Book Antiqua" w:hAnsi="Book Antiqua" w:cs="Book Antiqua"/>
          <w:color w:val="000000"/>
        </w:rPr>
        <w:t xml:space="preserve"> Publishing Group Inc. All rights reserved. </w:t>
      </w:r>
    </w:p>
    <w:p w14:paraId="5385D8DC" w14:textId="77777777" w:rsidR="0077352C" w:rsidRPr="00312C48" w:rsidRDefault="0077352C" w:rsidP="0077352C">
      <w:pPr>
        <w:spacing w:line="360" w:lineRule="auto"/>
        <w:jc w:val="both"/>
        <w:rPr>
          <w:lang w:eastAsia="zh-CN"/>
        </w:rPr>
      </w:pPr>
    </w:p>
    <w:p w14:paraId="4788747C" w14:textId="089898E5" w:rsidR="00912941" w:rsidRPr="00312C48" w:rsidRDefault="0077352C" w:rsidP="0077352C">
      <w:pPr>
        <w:spacing w:line="360" w:lineRule="auto"/>
        <w:jc w:val="both"/>
        <w:rPr>
          <w:rFonts w:ascii="Book Antiqua" w:eastAsia="Book Antiqua" w:hAnsi="Book Antiqua" w:cs="Book Antiqua"/>
          <w:color w:val="000000"/>
        </w:rPr>
      </w:pPr>
      <w:r w:rsidRPr="00312C48">
        <w:rPr>
          <w:rFonts w:ascii="Book Antiqua" w:hAnsi="Book Antiqua" w:cs="Book Antiqua"/>
          <w:b/>
          <w:color w:val="000000"/>
          <w:lang w:eastAsia="zh-CN"/>
        </w:rPr>
        <w:t>Citation:</w:t>
      </w:r>
      <w:r w:rsidRPr="00312C48">
        <w:rPr>
          <w:rFonts w:ascii="Book Antiqua" w:hAnsi="Book Antiqua" w:cs="Book Antiqua"/>
          <w:color w:val="000000"/>
          <w:lang w:eastAsia="zh-CN"/>
        </w:rPr>
        <w:t xml:space="preserve"> </w:t>
      </w:r>
      <w:proofErr w:type="spellStart"/>
      <w:r w:rsidR="00CB0076" w:rsidRPr="00312C48">
        <w:rPr>
          <w:rFonts w:ascii="Book Antiqua" w:eastAsia="Book Antiqua" w:hAnsi="Book Antiqua" w:cs="Book Antiqua"/>
          <w:color w:val="000000"/>
        </w:rPr>
        <w:t>Alfishawy</w:t>
      </w:r>
      <w:proofErr w:type="spellEnd"/>
      <w:r w:rsidR="00CB0076" w:rsidRPr="00312C48">
        <w:rPr>
          <w:rFonts w:ascii="Book Antiqua" w:eastAsia="Book Antiqua" w:hAnsi="Book Antiqua" w:cs="Book Antiqua"/>
          <w:color w:val="000000"/>
        </w:rPr>
        <w:t xml:space="preserve"> M, </w:t>
      </w:r>
      <w:proofErr w:type="spellStart"/>
      <w:r w:rsidR="00CB0076" w:rsidRPr="00312C48">
        <w:rPr>
          <w:rFonts w:ascii="Book Antiqua" w:eastAsia="Book Antiqua" w:hAnsi="Book Antiqua" w:cs="Book Antiqua"/>
          <w:color w:val="000000"/>
        </w:rPr>
        <w:t>Nso</w:t>
      </w:r>
      <w:proofErr w:type="spellEnd"/>
      <w:r w:rsidR="00CB0076" w:rsidRPr="00312C48">
        <w:rPr>
          <w:rFonts w:ascii="Book Antiqua" w:eastAsia="Book Antiqua" w:hAnsi="Book Antiqua" w:cs="Book Antiqua"/>
          <w:color w:val="000000"/>
        </w:rPr>
        <w:t xml:space="preserve"> N, Nassar M, </w:t>
      </w:r>
      <w:proofErr w:type="spellStart"/>
      <w:r w:rsidR="00CB0076" w:rsidRPr="00312C48">
        <w:rPr>
          <w:rFonts w:ascii="Book Antiqua" w:eastAsia="Book Antiqua" w:hAnsi="Book Antiqua" w:cs="Book Antiqua"/>
          <w:color w:val="000000"/>
        </w:rPr>
        <w:t>Ariyaratnam</w:t>
      </w:r>
      <w:proofErr w:type="spellEnd"/>
      <w:r w:rsidR="00CB0076" w:rsidRPr="00312C48">
        <w:rPr>
          <w:rFonts w:ascii="Book Antiqua" w:eastAsia="Book Antiqua" w:hAnsi="Book Antiqua" w:cs="Book Antiqua"/>
          <w:color w:val="000000"/>
        </w:rPr>
        <w:t xml:space="preserve"> J, Bhuiyan S, Siddiqui RS, Li M, Chung H, Al </w:t>
      </w:r>
      <w:proofErr w:type="spellStart"/>
      <w:r w:rsidR="00CB0076" w:rsidRPr="00312C48">
        <w:rPr>
          <w:rFonts w:ascii="Book Antiqua" w:eastAsia="Book Antiqua" w:hAnsi="Book Antiqua" w:cs="Book Antiqua"/>
          <w:color w:val="000000"/>
        </w:rPr>
        <w:t>Balakosy</w:t>
      </w:r>
      <w:proofErr w:type="spellEnd"/>
      <w:r w:rsidR="00CB0076" w:rsidRPr="00312C48">
        <w:rPr>
          <w:rFonts w:ascii="Book Antiqua" w:eastAsia="Book Antiqua" w:hAnsi="Book Antiqua" w:cs="Book Antiqua"/>
          <w:color w:val="000000"/>
        </w:rPr>
        <w:t xml:space="preserve"> A, </w:t>
      </w:r>
      <w:proofErr w:type="spellStart"/>
      <w:r w:rsidR="00CB0076" w:rsidRPr="00312C48">
        <w:rPr>
          <w:rFonts w:ascii="Book Antiqua" w:eastAsia="Book Antiqua" w:hAnsi="Book Antiqua" w:cs="Book Antiqua"/>
          <w:color w:val="000000"/>
        </w:rPr>
        <w:t>Alqassieh</w:t>
      </w:r>
      <w:proofErr w:type="spellEnd"/>
      <w:r w:rsidR="00CB0076" w:rsidRPr="00312C48">
        <w:rPr>
          <w:rFonts w:ascii="Book Antiqua" w:eastAsia="Book Antiqua" w:hAnsi="Book Antiqua" w:cs="Book Antiqua"/>
          <w:color w:val="000000"/>
        </w:rPr>
        <w:t xml:space="preserve"> A, </w:t>
      </w:r>
      <w:proofErr w:type="spellStart"/>
      <w:r w:rsidR="00CB0076" w:rsidRPr="00312C48">
        <w:rPr>
          <w:rFonts w:ascii="Book Antiqua" w:eastAsia="Book Antiqua" w:hAnsi="Book Antiqua" w:cs="Book Antiqua"/>
          <w:color w:val="000000"/>
        </w:rPr>
        <w:t>Fülöp</w:t>
      </w:r>
      <w:proofErr w:type="spellEnd"/>
      <w:r w:rsidR="00CB0076" w:rsidRPr="00312C48">
        <w:rPr>
          <w:rFonts w:ascii="Book Antiqua" w:eastAsia="Book Antiqua" w:hAnsi="Book Antiqua" w:cs="Book Antiqua"/>
          <w:color w:val="000000"/>
        </w:rPr>
        <w:t xml:space="preserve"> T, Rizzo V, Daoud A, Soliman KM. Liver transplantation during global COVID-19 pandemic. </w:t>
      </w:r>
      <w:r w:rsidR="00CB0076" w:rsidRPr="00312C48">
        <w:rPr>
          <w:rFonts w:ascii="Book Antiqua" w:eastAsia="Book Antiqua" w:hAnsi="Book Antiqua" w:cs="Book Antiqua"/>
          <w:i/>
          <w:iCs/>
          <w:color w:val="000000"/>
        </w:rPr>
        <w:t>World J Clin Cases</w:t>
      </w:r>
      <w:r w:rsidR="00CB0076" w:rsidRPr="00312C48">
        <w:rPr>
          <w:rFonts w:ascii="Book Antiqua" w:eastAsia="Book Antiqua" w:hAnsi="Book Antiqua" w:cs="Book Antiqua"/>
          <w:color w:val="000000"/>
        </w:rPr>
        <w:t xml:space="preserve"> 2021; </w:t>
      </w:r>
      <w:r w:rsidR="00A317CF" w:rsidRPr="00312C48">
        <w:rPr>
          <w:rFonts w:ascii="Book Antiqua" w:eastAsia="Book Antiqua" w:hAnsi="Book Antiqua" w:cs="Book Antiqua"/>
          <w:color w:val="000000"/>
        </w:rPr>
        <w:t>9(</w:t>
      </w:r>
      <w:r w:rsidR="00A317CF" w:rsidRPr="00312C48">
        <w:rPr>
          <w:rFonts w:ascii="Book Antiqua" w:hAnsi="Book Antiqua" w:cs="Book Antiqua" w:hint="eastAsia"/>
          <w:color w:val="000000"/>
          <w:lang w:eastAsia="zh-CN"/>
        </w:rPr>
        <w:t>23</w:t>
      </w:r>
      <w:r w:rsidR="00A317CF" w:rsidRPr="00312C48">
        <w:rPr>
          <w:rFonts w:ascii="Book Antiqua" w:eastAsia="Book Antiqua" w:hAnsi="Book Antiqua" w:cs="Book Antiqua"/>
          <w:color w:val="000000"/>
        </w:rPr>
        <w:t xml:space="preserve">): </w:t>
      </w:r>
      <w:r w:rsidR="00912941" w:rsidRPr="00312C48">
        <w:rPr>
          <w:rFonts w:ascii="Book Antiqua" w:eastAsia="Book Antiqua" w:hAnsi="Book Antiqua" w:cs="Book Antiqua"/>
          <w:color w:val="000000"/>
        </w:rPr>
        <w:t>6608-6623</w:t>
      </w:r>
    </w:p>
    <w:p w14:paraId="07B8F545" w14:textId="56FB1193" w:rsidR="00912941" w:rsidRPr="00312C48" w:rsidRDefault="00A317CF" w:rsidP="0077352C">
      <w:pPr>
        <w:spacing w:line="360" w:lineRule="auto"/>
        <w:jc w:val="both"/>
        <w:rPr>
          <w:rFonts w:ascii="Book Antiqua" w:eastAsia="Book Antiqua" w:hAnsi="Book Antiqua" w:cs="Book Antiqua"/>
          <w:color w:val="000000"/>
        </w:rPr>
      </w:pPr>
      <w:r w:rsidRPr="00312C48">
        <w:rPr>
          <w:rFonts w:ascii="Book Antiqua" w:eastAsia="Book Antiqua" w:hAnsi="Book Antiqua" w:cs="Book Antiqua"/>
          <w:color w:val="000000"/>
        </w:rPr>
        <w:t>URL: https://www.wjgnet.com/2307-8960/full/v9/i</w:t>
      </w:r>
      <w:r w:rsidRPr="00312C48">
        <w:rPr>
          <w:rFonts w:ascii="Book Antiqua" w:hAnsi="Book Antiqua" w:cs="Book Antiqua" w:hint="eastAsia"/>
          <w:color w:val="000000"/>
          <w:lang w:eastAsia="zh-CN"/>
        </w:rPr>
        <w:t>23</w:t>
      </w:r>
      <w:r w:rsidRPr="00312C48">
        <w:rPr>
          <w:rFonts w:ascii="Book Antiqua" w:eastAsia="Book Antiqua" w:hAnsi="Book Antiqua" w:cs="Book Antiqua"/>
          <w:color w:val="000000"/>
        </w:rPr>
        <w:t>/</w:t>
      </w:r>
      <w:r w:rsidR="00912941" w:rsidRPr="00312C48">
        <w:rPr>
          <w:rFonts w:ascii="Book Antiqua" w:eastAsia="Book Antiqua" w:hAnsi="Book Antiqua" w:cs="Book Antiqua"/>
          <w:color w:val="000000"/>
        </w:rPr>
        <w:t>6608</w:t>
      </w:r>
      <w:r w:rsidRPr="00312C48">
        <w:rPr>
          <w:rFonts w:ascii="Book Antiqua" w:eastAsia="Book Antiqua" w:hAnsi="Book Antiqua" w:cs="Book Antiqua"/>
          <w:color w:val="000000"/>
        </w:rPr>
        <w:t xml:space="preserve">.htm  </w:t>
      </w:r>
    </w:p>
    <w:p w14:paraId="3199324A" w14:textId="46A7A8F8" w:rsidR="00CB0076" w:rsidRPr="00312C48" w:rsidRDefault="00A317CF" w:rsidP="0077352C">
      <w:pPr>
        <w:spacing w:line="360" w:lineRule="auto"/>
        <w:jc w:val="both"/>
      </w:pPr>
      <w:r w:rsidRPr="00312C48">
        <w:rPr>
          <w:rFonts w:ascii="Book Antiqua" w:eastAsia="Book Antiqua" w:hAnsi="Book Antiqua" w:cs="Book Antiqua"/>
          <w:color w:val="000000"/>
        </w:rPr>
        <w:t>DOI: https://dx.doi.org/10.12998/wjcc.v9.i</w:t>
      </w:r>
      <w:r w:rsidRPr="00312C48">
        <w:rPr>
          <w:rFonts w:ascii="Book Antiqua" w:hAnsi="Book Antiqua" w:cs="Book Antiqua" w:hint="eastAsia"/>
          <w:color w:val="000000"/>
          <w:lang w:eastAsia="zh-CN"/>
        </w:rPr>
        <w:t>23</w:t>
      </w:r>
      <w:r w:rsidRPr="00312C48">
        <w:rPr>
          <w:rFonts w:ascii="Book Antiqua" w:eastAsia="Book Antiqua" w:hAnsi="Book Antiqua" w:cs="Book Antiqua"/>
          <w:color w:val="000000"/>
        </w:rPr>
        <w:t>.</w:t>
      </w:r>
      <w:r w:rsidR="00912941" w:rsidRPr="00312C48">
        <w:rPr>
          <w:rFonts w:ascii="Book Antiqua" w:eastAsia="Book Antiqua" w:hAnsi="Book Antiqua" w:cs="Book Antiqua"/>
          <w:color w:val="000000"/>
        </w:rPr>
        <w:t>6608</w:t>
      </w:r>
    </w:p>
    <w:bookmarkEnd w:id="8"/>
    <w:bookmarkEnd w:id="9"/>
    <w:p w14:paraId="5D2B078A" w14:textId="77777777" w:rsidR="00CB0076" w:rsidRPr="00312C48" w:rsidRDefault="00CB0076" w:rsidP="00CB0076">
      <w:pPr>
        <w:spacing w:line="360" w:lineRule="auto"/>
        <w:jc w:val="both"/>
      </w:pPr>
    </w:p>
    <w:p w14:paraId="56CD1DFC" w14:textId="27E7CF28"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Core Tip: </w:t>
      </w:r>
      <w:bookmarkStart w:id="10" w:name="OLE_LINK537"/>
      <w:bookmarkStart w:id="11" w:name="OLE_LINK538"/>
      <w:r w:rsidRPr="00312C48">
        <w:rPr>
          <w:rFonts w:ascii="Book Antiqua" w:eastAsia="Book Antiqua" w:hAnsi="Book Antiqua" w:cs="Book Antiqua"/>
          <w:color w:val="000000"/>
        </w:rPr>
        <w:t xml:space="preserve">This targeted review aims to cover most of the clinical issues, </w:t>
      </w:r>
      <w:proofErr w:type="gramStart"/>
      <w:r w:rsidRPr="00312C48">
        <w:rPr>
          <w:rFonts w:ascii="Book Antiqua" w:eastAsia="Book Antiqua" w:hAnsi="Book Antiqua" w:cs="Book Antiqua"/>
          <w:color w:val="000000"/>
        </w:rPr>
        <w:t>challenges</w:t>
      </w:r>
      <w:proofErr w:type="gramEnd"/>
      <w:r w:rsidRPr="00312C48">
        <w:rPr>
          <w:rFonts w:ascii="Book Antiqua" w:eastAsia="Book Antiqua" w:hAnsi="Book Antiqua" w:cs="Book Antiqua"/>
          <w:color w:val="000000"/>
        </w:rPr>
        <w:t xml:space="preserve"> and concerns about liver transplantation during the </w:t>
      </w:r>
      <w:r w:rsidR="002E4F08" w:rsidRPr="00312C48">
        <w:rPr>
          <w:rFonts w:ascii="Book Antiqua" w:eastAsia="Book Antiqua" w:hAnsi="Book Antiqua" w:cs="Book Antiqua"/>
          <w:color w:val="000000"/>
        </w:rPr>
        <w:t>coronavirus disease 2019</w:t>
      </w:r>
      <w:r w:rsidRPr="00312C48">
        <w:rPr>
          <w:rFonts w:ascii="Book Antiqua" w:eastAsia="Book Antiqua" w:hAnsi="Book Antiqua" w:cs="Book Antiqua"/>
          <w:color w:val="000000"/>
        </w:rPr>
        <w:t xml:space="preserve"> pandemic and discuss the most updated literature on this rapidly emerging subject.</w:t>
      </w:r>
    </w:p>
    <w:bookmarkEnd w:id="10"/>
    <w:bookmarkEnd w:id="11"/>
    <w:p w14:paraId="1604391F" w14:textId="77777777" w:rsidR="00CB0076" w:rsidRPr="00312C48" w:rsidRDefault="00CB0076" w:rsidP="00CB0076">
      <w:pPr>
        <w:spacing w:line="360" w:lineRule="auto"/>
        <w:jc w:val="both"/>
      </w:pPr>
    </w:p>
    <w:p w14:paraId="3B10154E" w14:textId="77777777" w:rsidR="00CB0076" w:rsidRPr="00312C48" w:rsidRDefault="00CB0076" w:rsidP="00CB0076">
      <w:pPr>
        <w:spacing w:line="360" w:lineRule="auto"/>
        <w:jc w:val="both"/>
      </w:pPr>
      <w:r w:rsidRPr="00312C48">
        <w:rPr>
          <w:rFonts w:ascii="Book Antiqua" w:eastAsia="Book Antiqua" w:hAnsi="Book Antiqua" w:cs="Book Antiqua"/>
          <w:b/>
          <w:caps/>
          <w:color w:val="000000"/>
          <w:u w:val="single"/>
        </w:rPr>
        <w:t>INTRODUCTION</w:t>
      </w:r>
    </w:p>
    <w:p w14:paraId="730E3044" w14:textId="6E87E6EE"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Coronavirus </w:t>
      </w:r>
      <w:r w:rsidR="00E026C3" w:rsidRPr="00312C48">
        <w:rPr>
          <w:rFonts w:ascii="Book Antiqua" w:eastAsia="Book Antiqua" w:hAnsi="Book Antiqua" w:cs="Book Antiqua"/>
          <w:color w:val="000000"/>
        </w:rPr>
        <w:t>d</w:t>
      </w:r>
      <w:r w:rsidRPr="00312C48">
        <w:rPr>
          <w:rFonts w:ascii="Book Antiqua" w:eastAsia="Book Antiqua" w:hAnsi="Book Antiqua" w:cs="Book Antiqua"/>
          <w:color w:val="000000"/>
        </w:rPr>
        <w:t xml:space="preserve">isease 2019 (COVID-19) has significantly impacted the health care system globally. The virus is known to start in Wuhan, China, in 2019 and has now affected over 20 million people in the United States alone, with over 350000 </w:t>
      </w:r>
      <w:proofErr w:type="gramStart"/>
      <w:r w:rsidRPr="00312C48">
        <w:rPr>
          <w:rFonts w:ascii="Book Antiqua" w:eastAsia="Book Antiqua" w:hAnsi="Book Antiqua" w:cs="Book Antiqua"/>
          <w:color w:val="000000"/>
        </w:rPr>
        <w:t>deaths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w:t>
      </w:r>
      <w:r w:rsidRPr="00312C48">
        <w:rPr>
          <w:rFonts w:ascii="Book Antiqua" w:eastAsia="Book Antiqua" w:hAnsi="Book Antiqua" w:cs="Book Antiqua"/>
          <w:color w:val="000000"/>
        </w:rPr>
        <w:t xml:space="preserve">. The </w:t>
      </w:r>
      <w:r w:rsidRPr="00312C48">
        <w:rPr>
          <w:rFonts w:ascii="Book Antiqua" w:eastAsia="Book Antiqua" w:hAnsi="Book Antiqua" w:cs="Book Antiqua"/>
          <w:color w:val="000000"/>
        </w:rPr>
        <w:lastRenderedPageBreak/>
        <w:t xml:space="preserve">causative agent </w:t>
      </w:r>
      <w:r w:rsidR="003A2AE1" w:rsidRPr="00312C48">
        <w:rPr>
          <w:rFonts w:ascii="Book Antiqua" w:eastAsia="Book Antiqua" w:hAnsi="Book Antiqua" w:cs="Book Antiqua"/>
          <w:color w:val="000000"/>
        </w:rPr>
        <w:t>severe acute respiratory disease respiratory syndrome c</w:t>
      </w:r>
      <w:r w:rsidRPr="00312C48">
        <w:rPr>
          <w:rFonts w:ascii="Book Antiqua" w:eastAsia="Book Antiqua" w:hAnsi="Book Antiqua" w:cs="Book Antiqua"/>
          <w:color w:val="000000"/>
        </w:rPr>
        <w:t xml:space="preserve">oronavirus 2 (SARS-CoV2) has a clinical range of clinical manifestations from asymptomatic infection to viral pneumonia, acute respiratory distress syndrome (ARDS), acute kidney injury, and immune hypersensitivity response leading to cytokine storm and vasodilated shock with multi-organ system failure and </w:t>
      </w:r>
      <w:proofErr w:type="gramStart"/>
      <w:r w:rsidRPr="00312C48">
        <w:rPr>
          <w:rFonts w:ascii="Book Antiqua" w:eastAsia="Book Antiqua" w:hAnsi="Book Antiqua" w:cs="Book Antiqua"/>
          <w:color w:val="000000"/>
        </w:rPr>
        <w:t>death</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2-5]</w:t>
      </w:r>
      <w:r w:rsidRPr="00312C48">
        <w:rPr>
          <w:rFonts w:ascii="Book Antiqua" w:hAnsi="Book Antiqua" w:cs="Book Antiqua" w:hint="eastAsia"/>
          <w:color w:val="000000"/>
          <w:lang w:eastAsia="zh-CN"/>
        </w:rPr>
        <w:t>.</w:t>
      </w:r>
    </w:p>
    <w:p w14:paraId="025EA63B"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aps/>
          <w:color w:val="000000"/>
        </w:rPr>
        <w:t>l</w:t>
      </w:r>
      <w:r w:rsidRPr="00312C48">
        <w:rPr>
          <w:rFonts w:ascii="Book Antiqua" w:eastAsia="Book Antiqua" w:hAnsi="Book Antiqua" w:cs="Book Antiqua"/>
          <w:color w:val="000000"/>
        </w:rPr>
        <w:t xml:space="preserve">iver transplantation </w:t>
      </w:r>
      <w:r w:rsidRPr="00312C48">
        <w:rPr>
          <w:rFonts w:ascii="Book Antiqua" w:hAnsi="Book Antiqua" w:cs="Book Antiqua" w:hint="eastAsia"/>
          <w:color w:val="000000"/>
          <w:lang w:eastAsia="zh-CN"/>
        </w:rPr>
        <w:t>(L</w:t>
      </w:r>
      <w:r w:rsidRPr="00312C48">
        <w:rPr>
          <w:rFonts w:ascii="Book Antiqua" w:hAnsi="Book Antiqua" w:cs="Book Antiqua" w:hint="eastAsia"/>
          <w:caps/>
          <w:color w:val="000000"/>
          <w:lang w:eastAsia="zh-CN"/>
        </w:rPr>
        <w:t>t</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is the gold-standard treatment for end-stage liver disease (ESLD) patients. The cardinal challenge of any solid organ transplant is to successfully eliminate rejection of the transplanted organ graft with effective and tolerated immunosuppressive therapy. Induction therapy is initially started using anti-T-lymphocyte antibodies, which can be either polyclonal or monoclonal. Maintenance therapy commonly includes glucocorticoids, calcineurin inhibitors, and anti-proliferative agents. The goal of immunomodulating therapy is to keep a balance between minimizing the risk of rejection on the one hand and the risk of infections and malignancies on the other </w:t>
      </w:r>
      <w:proofErr w:type="gramStart"/>
      <w:r w:rsidRPr="00312C48">
        <w:rPr>
          <w:rFonts w:ascii="Book Antiqua" w:eastAsia="Book Antiqua" w:hAnsi="Book Antiqua" w:cs="Book Antiqua"/>
          <w:color w:val="000000"/>
        </w:rPr>
        <w:t>hand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w:t>
      </w:r>
      <w:r w:rsidRPr="00312C48">
        <w:rPr>
          <w:rFonts w:ascii="Book Antiqua" w:eastAsia="Book Antiqua" w:hAnsi="Book Antiqua" w:cs="Book Antiqua"/>
          <w:color w:val="000000"/>
        </w:rPr>
        <w:t>. Being on immunosuppressive medications, it is unclear whether these drugs would reduce the risk of cytokine storm or result in more severe events during COVID-19 infection in these subjects.</w:t>
      </w:r>
    </w:p>
    <w:p w14:paraId="041BCCED" w14:textId="77777777" w:rsidR="00CB0076" w:rsidRPr="00312C48" w:rsidRDefault="00CB0076" w:rsidP="00CB0076">
      <w:pPr>
        <w:spacing w:line="360" w:lineRule="auto"/>
        <w:jc w:val="both"/>
      </w:pPr>
    </w:p>
    <w:p w14:paraId="39914903"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Challenges, Facts, and Views</w:t>
      </w:r>
    </w:p>
    <w:p w14:paraId="15AAC94E"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Liver transplantation is the only treatment option available for patients with acute fulminant hepatic failure, decompensated cirrhosis, or, under certain select circumstances, in hepatocellular </w:t>
      </w:r>
      <w:proofErr w:type="gramStart"/>
      <w:r w:rsidRPr="00312C48">
        <w:rPr>
          <w:rFonts w:ascii="Book Antiqua" w:eastAsia="Book Antiqua" w:hAnsi="Book Antiqua" w:cs="Book Antiqua"/>
          <w:color w:val="000000"/>
        </w:rPr>
        <w:t>malignancies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w:t>
      </w:r>
      <w:r w:rsidRPr="00312C48">
        <w:rPr>
          <w:rFonts w:ascii="Book Antiqua" w:eastAsia="Book Antiqua" w:hAnsi="Book Antiqua" w:cs="Book Antiqua"/>
          <w:color w:val="000000"/>
        </w:rPr>
        <w:t xml:space="preserve">. The liver is the second most commonly transplanted organ after kidney transplants throughout the </w:t>
      </w:r>
      <w:proofErr w:type="gramStart"/>
      <w:r w:rsidRPr="00312C48">
        <w:rPr>
          <w:rFonts w:ascii="Book Antiqua" w:eastAsia="Book Antiqua" w:hAnsi="Book Antiqua" w:cs="Book Antiqua"/>
          <w:color w:val="000000"/>
        </w:rPr>
        <w:t>world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8]</w:t>
      </w:r>
      <w:r w:rsidRPr="00312C48">
        <w:rPr>
          <w:rFonts w:ascii="Book Antiqua" w:eastAsia="Book Antiqua" w:hAnsi="Book Antiqua" w:cs="Book Antiqua"/>
          <w:color w:val="000000"/>
        </w:rPr>
        <w:t xml:space="preserve">. Unlike in end-stage kidney disease, where renal dialysis can sustain life, there is no effective medical technology to replace liver function, rendering LT a truly lifesaving procedure. Although different viral infections have been associated with acute liver </w:t>
      </w:r>
      <w:proofErr w:type="gramStart"/>
      <w:r w:rsidRPr="00312C48">
        <w:rPr>
          <w:rFonts w:ascii="Book Antiqua" w:eastAsia="Book Antiqua" w:hAnsi="Book Antiqua" w:cs="Book Antiqua"/>
          <w:color w:val="000000"/>
        </w:rPr>
        <w:t>failure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w:t>
      </w:r>
      <w:r w:rsidRPr="00312C48">
        <w:rPr>
          <w:rFonts w:ascii="Book Antiqua" w:eastAsia="Book Antiqua" w:hAnsi="Book Antiqua" w:cs="Book Antiqua"/>
          <w:color w:val="000000"/>
        </w:rPr>
        <w:t>, apart from the component of multi-organ system failure, COVID-19 infection has so far only shown elevations in liver enzymes and mild elevation in bilirubin in critically ill patients</w:t>
      </w:r>
      <w:r w:rsidRPr="00312C48">
        <w:rPr>
          <w:rFonts w:ascii="Book Antiqua" w:eastAsia="Book Antiqua" w:hAnsi="Book Antiqua" w:cs="Book Antiqua"/>
          <w:color w:val="000000"/>
          <w:vertAlign w:val="superscript"/>
        </w:rPr>
        <w:t>[10]</w:t>
      </w:r>
      <w:r w:rsidRPr="00312C48">
        <w:rPr>
          <w:rFonts w:ascii="Book Antiqua" w:eastAsia="Book Antiqua" w:hAnsi="Book Antiqua" w:cs="Book Antiqua"/>
          <w:color w:val="000000"/>
        </w:rPr>
        <w:t>.</w:t>
      </w:r>
    </w:p>
    <w:p w14:paraId="53F97BFE"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lastRenderedPageBreak/>
        <w:t xml:space="preserve">Being a complex surgery requiring a lot of </w:t>
      </w:r>
      <w:proofErr w:type="gramStart"/>
      <w:r w:rsidRPr="00312C48">
        <w:rPr>
          <w:rFonts w:ascii="Book Antiqua" w:eastAsia="Book Antiqua" w:hAnsi="Book Antiqua" w:cs="Book Antiqua"/>
          <w:color w:val="000000"/>
        </w:rPr>
        <w:t>pre</w:t>
      </w:r>
      <w:proofErr w:type="gramEnd"/>
      <w:r w:rsidRPr="00312C48">
        <w:rPr>
          <w:rFonts w:ascii="Book Antiqua" w:eastAsia="Book Antiqua" w:hAnsi="Book Antiqua" w:cs="Book Antiqua"/>
          <w:color w:val="000000"/>
        </w:rPr>
        <w:t xml:space="preserve"> and post-procedural arrangements, monitoring and follow-up, LT has faced a significant stress burden when COVID-19 has emerged. One of the major arguments against the continuation of liver transplant procedures was the 20.5% mortality rate in patients who underwent elective surgeries during the incubation period of COVID-19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11]</w:t>
      </w:r>
      <w:r w:rsidRPr="00312C48">
        <w:rPr>
          <w:rFonts w:ascii="Book Antiqua" w:eastAsia="Book Antiqua" w:hAnsi="Book Antiqua" w:cs="Book Antiqua"/>
          <w:color w:val="000000"/>
        </w:rPr>
        <w:t xml:space="preserve">. Adding to the challenge, being on immunosuppressive medications increases the subject's risk of worsening comorbidities and potentially lethal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12]</w:t>
      </w:r>
      <w:r w:rsidRPr="00312C48">
        <w:rPr>
          <w:rFonts w:ascii="Book Antiqua" w:eastAsia="Book Antiqua" w:hAnsi="Book Antiqua" w:cs="Book Antiqua"/>
          <w:color w:val="000000"/>
        </w:rPr>
        <w:t xml:space="preserve">. Nonetheless, case series have shown favorable clinical outcomes in COVID-19 patients on immunosuppressive medications, possibly because of the abated cytokine release </w:t>
      </w:r>
      <w:proofErr w:type="gramStart"/>
      <w:r w:rsidRPr="00312C48">
        <w:rPr>
          <w:rFonts w:ascii="Book Antiqua" w:eastAsia="Book Antiqua" w:hAnsi="Book Antiqua" w:cs="Book Antiqua"/>
          <w:color w:val="000000"/>
        </w:rPr>
        <w:t>syndrome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13,14]</w:t>
      </w:r>
      <w:r w:rsidRPr="00312C48">
        <w:rPr>
          <w:rFonts w:ascii="Book Antiqua" w:eastAsia="Book Antiqua" w:hAnsi="Book Antiqua" w:cs="Book Antiqua"/>
          <w:color w:val="000000"/>
        </w:rPr>
        <w:t xml:space="preserve">. Given the uncertainty of COVID-19 outcome in solid-organ recipients and the weighing risk-benefit of such a procedure, many transplant centers held all their transplant procedures at the beginning of the pandemic. Merola </w:t>
      </w:r>
      <w:r w:rsidRPr="00312C48">
        <w:rPr>
          <w:rFonts w:ascii="Book Antiqua" w:eastAsia="Book Antiqua" w:hAnsi="Book Antiqua" w:cs="Book Antiqua"/>
          <w:i/>
          <w:iCs/>
          <w:color w:val="000000"/>
        </w:rPr>
        <w:t xml:space="preserve">et </w:t>
      </w:r>
      <w:proofErr w:type="gramStart"/>
      <w:r w:rsidRPr="00312C48">
        <w:rPr>
          <w:rFonts w:ascii="Book Antiqua" w:eastAsia="Book Antiqua" w:hAnsi="Book Antiqua" w:cs="Book Antiqua"/>
          <w:i/>
          <w:iCs/>
          <w:color w:val="000000"/>
        </w:rPr>
        <w:t>al</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15]</w:t>
      </w:r>
      <w:r w:rsidRPr="00312C48">
        <w:rPr>
          <w:rFonts w:ascii="Book Antiqua" w:eastAsia="Book Antiqua" w:hAnsi="Book Antiqua" w:cs="Book Antiqua"/>
          <w:color w:val="000000"/>
        </w:rPr>
        <w:t xml:space="preserve">. reported that the successful completion of liver transplant depends on multiple factors affected by the COVID-19 pandemic such as donor evaluations, organ recovery, organ procurement organization availability, resources of donor hospitals, acceptance of organ offers by the transplant centers for their candidates. Moreover, the burden of the anticipated resource utilization needs to be considered at the performing transplant centers for carrying out the transplant procedures, such as the availability of ventilators, intensive care unit (ICU) beds, blood products and adequate staffing. In order to overcome these challenges, action plans were implemented. These included timely and reliable COVID-19 testing, limiting unnecessary travel, and promoting localized and central organ recoveries. The risk and resources for performing transplants at a particular center were closely assessed at all times in light of geographic constraints and local information regarding COVID-19 incidences in the hospital and the community at a given </w:t>
      </w:r>
      <w:proofErr w:type="gramStart"/>
      <w:r w:rsidRPr="00312C48">
        <w:rPr>
          <w:rFonts w:ascii="Book Antiqua" w:eastAsia="Book Antiqua" w:hAnsi="Book Antiqua" w:cs="Book Antiqua"/>
          <w:color w:val="000000"/>
        </w:rPr>
        <w:t>time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16]</w:t>
      </w:r>
      <w:r w:rsidRPr="00312C48">
        <w:rPr>
          <w:rFonts w:ascii="Book Antiqua" w:eastAsia="Book Antiqua" w:hAnsi="Book Antiqua" w:cs="Book Antiqua"/>
          <w:color w:val="000000"/>
        </w:rPr>
        <w:t>.</w:t>
      </w:r>
    </w:p>
    <w:p w14:paraId="2516A421"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As for deceased donor LT (DDLT), due to high mortality from COVID-19 infection, it has been questioned whether it was safe and appropriate to use the liver of patients who died of COVID-19 infection. There is a theoretical risk of infection to the recipients during DDLT and, in the absence of clear clinical consensus, it is left to the patients and individual transplant physicians to decide on this in the United </w:t>
      </w:r>
      <w:proofErr w:type="gramStart"/>
      <w:r w:rsidRPr="00312C48">
        <w:rPr>
          <w:rFonts w:ascii="Book Antiqua" w:eastAsia="Book Antiqua" w:hAnsi="Book Antiqua" w:cs="Book Antiqua"/>
          <w:color w:val="000000"/>
        </w:rPr>
        <w:t>States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17]</w:t>
      </w:r>
      <w:r w:rsidRPr="00312C48">
        <w:rPr>
          <w:rFonts w:ascii="Book Antiqua" w:eastAsia="Book Antiqua" w:hAnsi="Book Antiqua" w:cs="Book Antiqua"/>
          <w:color w:val="000000"/>
        </w:rPr>
        <w:t xml:space="preserve">. On the other </w:t>
      </w:r>
      <w:r w:rsidRPr="00312C48">
        <w:rPr>
          <w:rFonts w:ascii="Book Antiqua" w:eastAsia="Book Antiqua" w:hAnsi="Book Antiqua" w:cs="Book Antiqua"/>
          <w:color w:val="000000"/>
        </w:rPr>
        <w:lastRenderedPageBreak/>
        <w:t xml:space="preserve">hand, some countries already perform living donor LT (LDLT) due to deceased donor organ transplantation restrictions. This requires screening of the donors to decrease the risk of both transmission of COVID-19 infection and the risks to the donors themselves from the complications of the surgical procedures. It is recommended that living donors with confirmed active disease should wait until at least 28 days after the resolution of symptoms before </w:t>
      </w:r>
      <w:proofErr w:type="gramStart"/>
      <w:r w:rsidRPr="00312C48">
        <w:rPr>
          <w:rFonts w:ascii="Book Antiqua" w:eastAsia="Book Antiqua" w:hAnsi="Book Antiqua" w:cs="Book Antiqua"/>
          <w:color w:val="000000"/>
        </w:rPr>
        <w:t>transplantation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18]</w:t>
      </w:r>
      <w:r w:rsidRPr="00312C48">
        <w:rPr>
          <w:rFonts w:ascii="Book Antiqua" w:eastAsia="Book Antiqua" w:hAnsi="Book Antiqua" w:cs="Book Antiqua"/>
          <w:color w:val="000000"/>
        </w:rPr>
        <w:t>.</w:t>
      </w:r>
    </w:p>
    <w:p w14:paraId="70A34C32"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Most recently</w:t>
      </w:r>
      <w:r w:rsidRPr="00312C48" w:rsidDel="007A7DDC">
        <w:rPr>
          <w:rFonts w:ascii="Book Antiqua" w:eastAsia="Book Antiqua" w:hAnsi="Book Antiqua" w:cs="Book Antiqua"/>
          <w:color w:val="000000"/>
        </w:rPr>
        <w:t xml:space="preserve"> </w:t>
      </w:r>
      <w:r w:rsidRPr="00312C48">
        <w:rPr>
          <w:rFonts w:ascii="Book Antiqua" w:eastAsia="Book Antiqua" w:hAnsi="Book Antiqua" w:cs="Book Antiqua"/>
          <w:color w:val="000000"/>
        </w:rPr>
        <w:t xml:space="preserve">he World Health Organization (WHO) and Center for Disease Control and Prevention (CDC) recommended a limitation in the outpatient and elective surgical procedures and use of personal protective equipment to limit the transmission during the first 2 waves of COVID-19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w:t>
      </w:r>
      <w:r w:rsidRPr="00312C48">
        <w:rPr>
          <w:rFonts w:ascii="Book Antiqua" w:eastAsia="Book Antiqua" w:hAnsi="Book Antiqua" w:cs="Book Antiqua"/>
          <w:color w:val="000000"/>
        </w:rPr>
        <w:t xml:space="preserve">. However, solid organ transplant is considered an essential urgent surgery; for example, the United States' Center for Medicare Services (CMS) designates it as a tier 3b procedure that should be continued when other elective surgical procedures are </w:t>
      </w:r>
      <w:proofErr w:type="gramStart"/>
      <w:r w:rsidRPr="00312C48">
        <w:rPr>
          <w:rFonts w:ascii="Book Antiqua" w:eastAsia="Book Antiqua" w:hAnsi="Book Antiqua" w:cs="Book Antiqua"/>
          <w:color w:val="000000"/>
        </w:rPr>
        <w:t>restricted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19]</w:t>
      </w:r>
      <w:r w:rsidRPr="00312C48">
        <w:rPr>
          <w:rFonts w:ascii="Book Antiqua" w:eastAsia="Book Antiqua" w:hAnsi="Book Antiqua" w:cs="Book Antiqua"/>
          <w:color w:val="000000"/>
        </w:rPr>
        <w:t>. To halt or continue with LT at the summit of the epidemic, challenges in DDLT and LDLT, many questions with unclear answers faced every transplant center worldwide.</w:t>
      </w:r>
    </w:p>
    <w:p w14:paraId="43AEFB92" w14:textId="77777777" w:rsidR="00CB0076" w:rsidRPr="00312C48" w:rsidRDefault="00CB0076" w:rsidP="00CB0076">
      <w:pPr>
        <w:spacing w:line="360" w:lineRule="auto"/>
        <w:jc w:val="both"/>
      </w:pPr>
    </w:p>
    <w:p w14:paraId="2AF5EEFA"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Effect of COVID-19 Pandemic on Liver Transplant activities</w:t>
      </w:r>
    </w:p>
    <w:p w14:paraId="37DDA59E" w14:textId="77777777" w:rsidR="00CB0076" w:rsidRPr="00312C48" w:rsidRDefault="00CB0076" w:rsidP="00CB0076">
      <w:pPr>
        <w:spacing w:line="360" w:lineRule="auto"/>
        <w:jc w:val="both"/>
      </w:pPr>
      <w:r w:rsidRPr="00312C48">
        <w:rPr>
          <w:rFonts w:ascii="Book Antiqua" w:eastAsia="Book Antiqua" w:hAnsi="Book Antiqua" w:cs="Book Antiqua"/>
          <w:color w:val="000000"/>
        </w:rPr>
        <w:t>The disruption in the process of organ donation and recovery, especially in living donors, resulted in about a 25 % reduction in LT between March and May 2020 in the U</w:t>
      </w:r>
      <w:r w:rsidRPr="00312C48">
        <w:rPr>
          <w:rFonts w:ascii="Book Antiqua" w:hAnsi="Book Antiqua" w:cs="Book Antiqua" w:hint="eastAsia"/>
          <w:color w:val="000000"/>
          <w:lang w:eastAsia="zh-CN"/>
        </w:rPr>
        <w:t xml:space="preserve">nited </w:t>
      </w:r>
      <w:proofErr w:type="gramStart"/>
      <w:r w:rsidRPr="00312C48">
        <w:rPr>
          <w:rFonts w:ascii="Book Antiqua" w:hAnsi="Book Antiqua" w:cs="Book Antiqua" w:hint="eastAsia"/>
          <w:color w:val="000000"/>
          <w:lang w:eastAsia="zh-CN"/>
        </w:rPr>
        <w:t>States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15]</w:t>
      </w:r>
      <w:r w:rsidRPr="00312C48">
        <w:rPr>
          <w:rFonts w:ascii="Book Antiqua" w:eastAsia="Book Antiqua" w:hAnsi="Book Antiqua" w:cs="Book Antiqua"/>
          <w:color w:val="000000"/>
        </w:rPr>
        <w:t>. Taking a closer look at the situation, up until the beginning of May 2020, the rate of new listings or performance of DDLT in states with the lowest COVID‐19 burden remained stable.</w:t>
      </w:r>
      <w:r w:rsidRPr="00312C48">
        <w:rPr>
          <w:rFonts w:ascii="Book Antiqua" w:eastAsia="Book Antiqua" w:hAnsi="Book Antiqua" w:cs="Book Antiqua"/>
          <w:i/>
          <w:color w:val="000000"/>
        </w:rPr>
        <w:t xml:space="preserve"> </w:t>
      </w:r>
      <w:r w:rsidRPr="00312C48">
        <w:rPr>
          <w:rFonts w:ascii="Book Antiqua" w:eastAsia="Book Antiqua" w:hAnsi="Book Antiqua" w:cs="Book Antiqua"/>
          <w:color w:val="000000"/>
        </w:rPr>
        <w:t xml:space="preserve">On the other hand, in states with the highest incidence of COVID-19 infection, noticeably up to 34% fewer listings and DDLTs surgeries were observed. This could partially be attributed to lower hospital capacities accommodating an increased number of COVID-19 cases. Regarding Model for End-Stage Liver Disease (MELD) scores, there were 35.4% fewer DDLTs than expected for MELD 15‐19 and 50.4% more DDLT than expected for MELD 30‐34. Nonetheless, liver donor liver LDLT was 65% fewer than expected in states with the highest burden, </w:t>
      </w:r>
      <w:r w:rsidRPr="00312C48">
        <w:rPr>
          <w:rFonts w:ascii="Book Antiqua" w:eastAsia="Book Antiqua" w:hAnsi="Book Antiqua" w:cs="Book Antiqua"/>
          <w:color w:val="000000"/>
        </w:rPr>
        <w:lastRenderedPageBreak/>
        <w:t>likely due to its elective nature. In states with the highest COVID‐19 incidence early in the pandemic, there was a 59% increase in waitlist mortality observed.</w:t>
      </w:r>
    </w:p>
    <w:p w14:paraId="4D276C19"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By August 2020, the overall volume transplant evaluations and listings were restored to pre-pandemic averages. While early in the pandemic, the COVID‐affected areas had significant changes to their transplant practice, later in the pandemic, the new COVID‐affected areas did not seem to be affected the same extent. Many reasons can explain this decline. The American Association for the Study of Liver Diseases (AASLD) Expert Panel and the CDC endorsed safety precautions and liberal use of telemedicine, enabling resumed functionality of the transplant centers. Moreover, elderly patients and those with comorbid conditions have avoided clinic and laboratory visits to minimize interaction and, hence, remove competing services in favor of resuming essential transplant evaluation and listing </w:t>
      </w:r>
      <w:proofErr w:type="gramStart"/>
      <w:r w:rsidRPr="00312C48">
        <w:rPr>
          <w:rFonts w:ascii="Book Antiqua" w:eastAsia="Book Antiqua" w:hAnsi="Book Antiqua" w:cs="Book Antiqua"/>
          <w:color w:val="000000"/>
        </w:rPr>
        <w:t>processes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20]</w:t>
      </w:r>
      <w:r w:rsidRPr="00312C48">
        <w:rPr>
          <w:rFonts w:ascii="Book Antiqua" w:eastAsia="Book Antiqua" w:hAnsi="Book Antiqua" w:cs="Book Antiqua"/>
          <w:color w:val="000000"/>
        </w:rPr>
        <w:t>.</w:t>
      </w:r>
    </w:p>
    <w:p w14:paraId="7C6AE2C8" w14:textId="77777777" w:rsidR="00CB0076" w:rsidRPr="00312C48" w:rsidRDefault="00CB0076" w:rsidP="00CB0076">
      <w:pPr>
        <w:spacing w:line="360" w:lineRule="auto"/>
        <w:jc w:val="both"/>
      </w:pPr>
    </w:p>
    <w:p w14:paraId="2B8AFB7C"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Ethical considerations in patients with COVID-19 and liver transplant</w:t>
      </w:r>
    </w:p>
    <w:p w14:paraId="0DDE7C06"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The rapid outbreak of COVID-19 led to a scarcity of resources and disrupted normal operations in many hospitals and transplant centers </w:t>
      </w:r>
      <w:proofErr w:type="gramStart"/>
      <w:r w:rsidRPr="00312C48">
        <w:rPr>
          <w:rFonts w:ascii="Book Antiqua" w:eastAsia="Book Antiqua" w:hAnsi="Book Antiqua" w:cs="Book Antiqua"/>
          <w:color w:val="000000"/>
        </w:rPr>
        <w:t>worldwide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During the six-month hiatus in performing LTs at a transplant center in Hong Kong, lower adherence to follow-up and two deaths were </w:t>
      </w:r>
      <w:proofErr w:type="gramStart"/>
      <w:r w:rsidRPr="00312C48">
        <w:rPr>
          <w:rFonts w:ascii="Book Antiqua" w:eastAsia="Book Antiqua" w:hAnsi="Book Antiqua" w:cs="Book Antiqua"/>
          <w:color w:val="000000"/>
        </w:rPr>
        <w:t>reported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22]</w:t>
      </w:r>
      <w:r w:rsidRPr="00312C48">
        <w:rPr>
          <w:rFonts w:ascii="Book Antiqua" w:eastAsia="Book Antiqua" w:hAnsi="Book Antiqua" w:cs="Book Antiqua"/>
          <w:color w:val="000000"/>
        </w:rPr>
        <w:t xml:space="preserve">. Similar situations have occurred in healthcare facilities across the world, which has prompted the urge to restructure the management of at-risk patients by use of ethical guidance to deliver appropriate health </w:t>
      </w:r>
      <w:proofErr w:type="gramStart"/>
      <w:r w:rsidRPr="00312C48">
        <w:rPr>
          <w:rFonts w:ascii="Book Antiqua" w:eastAsia="Book Antiqua" w:hAnsi="Book Antiqua" w:cs="Book Antiqua"/>
          <w:color w:val="000000"/>
        </w:rPr>
        <w:t>care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Additional challenges imposed by the COVID-19 pandemic included, in addition to candidate prioritization and organ availability, distance in hard-to-reach location and issues with transportation to transplant centers, disproportionate disease burden in a given geographical area, all of which have led to the non-applicability of standard </w:t>
      </w:r>
      <w:proofErr w:type="gramStart"/>
      <w:r w:rsidRPr="00312C48">
        <w:rPr>
          <w:rFonts w:ascii="Book Antiqua" w:eastAsia="Book Antiqua" w:hAnsi="Book Antiqua" w:cs="Book Antiqua"/>
          <w:color w:val="000000"/>
        </w:rPr>
        <w:t>protocols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These factors need to be taken into consideration during decision-</w:t>
      </w:r>
      <w:proofErr w:type="gramStart"/>
      <w:r w:rsidRPr="00312C48">
        <w:rPr>
          <w:rFonts w:ascii="Book Antiqua" w:eastAsia="Book Antiqua" w:hAnsi="Book Antiqua" w:cs="Book Antiqua"/>
          <w:color w:val="000000"/>
        </w:rPr>
        <w:t>making</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w:t>
      </w:r>
    </w:p>
    <w:p w14:paraId="2B489998"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Beneficence, non-maleficence, justice, and autonomy are the fundamental ethical pillars that should guide decision-making to ensure that all patients are suitably </w:t>
      </w:r>
      <w:r w:rsidRPr="00312C48">
        <w:rPr>
          <w:rFonts w:ascii="Book Antiqua" w:eastAsia="Book Antiqua" w:hAnsi="Book Antiqua" w:cs="Book Antiqua"/>
          <w:color w:val="000000"/>
        </w:rPr>
        <w:lastRenderedPageBreak/>
        <w:t xml:space="preserve">considered for </w:t>
      </w:r>
      <w:proofErr w:type="gramStart"/>
      <w:r w:rsidRPr="00312C48">
        <w:rPr>
          <w:rFonts w:ascii="Book Antiqua" w:eastAsia="Book Antiqua" w:hAnsi="Book Antiqua" w:cs="Book Antiqua"/>
          <w:color w:val="000000"/>
        </w:rPr>
        <w:t>transplantation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From an ethical perspective, there should be a balance between beneficence and non-maleficence when evaluating candidates, such that for a high-risk patient with a high MELD score, acute liver failure, or status 1A, beneficence is favored over minimized </w:t>
      </w:r>
      <w:proofErr w:type="gramStart"/>
      <w:r w:rsidRPr="00312C48">
        <w:rPr>
          <w:rFonts w:ascii="Book Antiqua" w:eastAsia="Book Antiqua" w:hAnsi="Book Antiqua" w:cs="Book Antiqua"/>
          <w:color w:val="000000"/>
        </w:rPr>
        <w:t>harm</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This is because an early liver transplant could confer the highest survival benefit in high-risk patients, although there is also the risk of exposure to SARS-CoV-2</w:t>
      </w:r>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However, in low-risk patients, in whom transplantation is not imperative, exposure to SARS-CoV-2, on the other hand, could be more </w:t>
      </w:r>
      <w:proofErr w:type="gramStart"/>
      <w:r w:rsidRPr="00312C48">
        <w:rPr>
          <w:rFonts w:ascii="Book Antiqua" w:eastAsia="Book Antiqua" w:hAnsi="Book Antiqua" w:cs="Book Antiqua"/>
          <w:color w:val="000000"/>
        </w:rPr>
        <w:t>harmful</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Additionally, as per the principle of distributive justice, critical resources such as personal protective equipment (PPE) kits, hospital beds and health care worker manpower, </w:t>
      </w:r>
      <w:r w:rsidRPr="00312C48">
        <w:rPr>
          <w:rFonts w:ascii="Book Antiqua" w:eastAsia="Book Antiqua" w:hAnsi="Book Antiqua" w:cs="Book Antiqua"/>
          <w:i/>
          <w:iCs/>
          <w:color w:val="000000"/>
        </w:rPr>
        <w:t>etc.</w:t>
      </w:r>
      <w:r w:rsidRPr="00312C48">
        <w:rPr>
          <w:rFonts w:ascii="Book Antiqua" w:eastAsia="Book Antiqua" w:hAnsi="Book Antiqua" w:cs="Book Antiqua"/>
          <w:color w:val="000000"/>
        </w:rPr>
        <w:t xml:space="preserve">, should not be strained, directed, or diverged, especially during the COVID-19 </w:t>
      </w:r>
      <w:proofErr w:type="gramStart"/>
      <w:r w:rsidRPr="00312C48">
        <w:rPr>
          <w:rFonts w:ascii="Book Antiqua" w:eastAsia="Book Antiqua" w:hAnsi="Book Antiqua" w:cs="Book Antiqua"/>
          <w:color w:val="000000"/>
        </w:rPr>
        <w:t>pandemic</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w:t>
      </w:r>
    </w:p>
    <w:p w14:paraId="1B392487"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A tiered approach to transplant surgery during the COVID-19 pandemic has been proposed, which shows the degree of reduction in transplantations that could be made based on the available resources, guided by ethical principles in decision </w:t>
      </w:r>
      <w:proofErr w:type="gramStart"/>
      <w:r w:rsidRPr="00312C48">
        <w:rPr>
          <w:rFonts w:ascii="Book Antiqua" w:eastAsia="Book Antiqua" w:hAnsi="Book Antiqua" w:cs="Book Antiqua"/>
          <w:color w:val="000000"/>
        </w:rPr>
        <w:t>making</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23]</w:t>
      </w:r>
      <w:r w:rsidRPr="00312C48">
        <w:rPr>
          <w:rFonts w:ascii="Book Antiqua" w:eastAsia="Book Antiqua" w:hAnsi="Book Antiqua" w:cs="Book Antiqua"/>
          <w:color w:val="000000"/>
        </w:rPr>
        <w:t xml:space="preserve">. According to this tiered approach, transplant activity can be broken down from 0%, which is a state in which a health care system is wholly burdened and unable to provide surgeries, to 100% </w:t>
      </w:r>
      <w:proofErr w:type="gramStart"/>
      <w:r w:rsidRPr="00312C48">
        <w:rPr>
          <w:rFonts w:ascii="Book Antiqua" w:eastAsia="Book Antiqua" w:hAnsi="Book Antiqua" w:cs="Book Antiqua"/>
          <w:color w:val="000000"/>
        </w:rPr>
        <w:t>availability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23]</w:t>
      </w:r>
      <w:r w:rsidRPr="00312C48">
        <w:rPr>
          <w:rFonts w:ascii="Book Antiqua" w:eastAsia="Book Antiqua" w:hAnsi="Book Antiqua" w:cs="Book Antiqua"/>
          <w:color w:val="000000"/>
        </w:rPr>
        <w:t xml:space="preserve">. If in Tier 1 (0% capacity), given the complete lack of resources, consider transferring high-risk patients to alternative centers in case of an </w:t>
      </w:r>
      <w:proofErr w:type="gramStart"/>
      <w:r w:rsidRPr="00312C48">
        <w:rPr>
          <w:rFonts w:ascii="Book Antiqua" w:eastAsia="Book Antiqua" w:hAnsi="Book Antiqua" w:cs="Book Antiqua"/>
          <w:color w:val="000000"/>
        </w:rPr>
        <w:t>emergency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23]</w:t>
      </w:r>
      <w:r w:rsidRPr="00312C48">
        <w:rPr>
          <w:rFonts w:ascii="Book Antiqua" w:eastAsia="Book Antiqua" w:hAnsi="Book Antiqua" w:cs="Book Antiqua"/>
          <w:color w:val="000000"/>
        </w:rPr>
        <w:t xml:space="preserve">. In subsequent phases in which patients can be considered for transplantation, in phase 1 (Tier 2, 25% capacity), due to severe reduction in resources, surgeries should be prioritized for emergent cases only, </w:t>
      </w:r>
      <w:r w:rsidRPr="00312C48">
        <w:rPr>
          <w:rFonts w:ascii="Book Antiqua" w:eastAsia="Book Antiqua" w:hAnsi="Book Antiqua" w:cs="Book Antiqua"/>
          <w:i/>
          <w:color w:val="000000"/>
        </w:rPr>
        <w:t>i.e.</w:t>
      </w:r>
      <w:r w:rsidRPr="00312C48">
        <w:rPr>
          <w:rFonts w:ascii="Book Antiqua" w:eastAsia="Book Antiqua" w:hAnsi="Book Antiqua" w:cs="Book Antiqua"/>
          <w:color w:val="000000"/>
        </w:rPr>
        <w:t xml:space="preserve">, for immediately life-threatening conditions, </w:t>
      </w:r>
      <w:r w:rsidRPr="00312C48">
        <w:rPr>
          <w:rFonts w:ascii="Book Antiqua" w:eastAsia="Book Antiqua" w:hAnsi="Book Antiqua" w:cs="Book Antiqua"/>
          <w:i/>
          <w:iCs/>
          <w:color w:val="000000"/>
        </w:rPr>
        <w:t>e.g.</w:t>
      </w:r>
      <w:r w:rsidRPr="00312C48">
        <w:rPr>
          <w:rFonts w:ascii="Book Antiqua" w:eastAsia="Book Antiqua" w:hAnsi="Book Antiqua" w:cs="Book Antiqua"/>
          <w:color w:val="000000"/>
        </w:rPr>
        <w:t>, acute liver failure, MELD score &gt;</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30, or if the patient is unlikely to survive without </w:t>
      </w:r>
      <w:proofErr w:type="gramStart"/>
      <w:r w:rsidRPr="00312C48">
        <w:rPr>
          <w:rFonts w:ascii="Book Antiqua" w:eastAsia="Book Antiqua" w:hAnsi="Book Antiqua" w:cs="Book Antiqua"/>
          <w:color w:val="000000"/>
        </w:rPr>
        <w:t>intervention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23]</w:t>
      </w:r>
      <w:r w:rsidRPr="00312C48">
        <w:rPr>
          <w:rFonts w:ascii="Book Antiqua" w:eastAsia="Book Antiqua" w:hAnsi="Book Antiqua" w:cs="Book Antiqua"/>
          <w:color w:val="000000"/>
        </w:rPr>
        <w:t>. In phase 2 (Tier 3, 50% capacity), owing to a moderate reduction in resources, surgeries should be prioritized based on urgency; such as in those that are not immediately life-threatening or patients who cannot be managed in outpatient settings (acute liver failure or MELD score &gt;</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25), or for those who are unlikely to survive during the pandemic without </w:t>
      </w:r>
      <w:proofErr w:type="gramStart"/>
      <w:r w:rsidRPr="00312C48">
        <w:rPr>
          <w:rFonts w:ascii="Book Antiqua" w:eastAsia="Book Antiqua" w:hAnsi="Book Antiqua" w:cs="Book Antiqua"/>
          <w:color w:val="000000"/>
        </w:rPr>
        <w:t>intervention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23]</w:t>
      </w:r>
      <w:r w:rsidRPr="00312C48">
        <w:rPr>
          <w:rFonts w:ascii="Book Antiqua" w:eastAsia="Book Antiqua" w:hAnsi="Book Antiqua" w:cs="Book Antiqua"/>
          <w:color w:val="000000"/>
        </w:rPr>
        <w:t xml:space="preserve">. In phase 3 (Tier 4, 75% capacity), with a mild reduction in resources, elective cases should be considered, such as patients in non-life-threatening conditions, those who can be </w:t>
      </w:r>
      <w:r w:rsidRPr="00312C48">
        <w:rPr>
          <w:rFonts w:ascii="Book Antiqua" w:eastAsia="Book Antiqua" w:hAnsi="Book Antiqua" w:cs="Book Antiqua"/>
          <w:color w:val="000000"/>
        </w:rPr>
        <w:lastRenderedPageBreak/>
        <w:t xml:space="preserve">managed as outpatients with medical therapy, or if the patient is likely to remain stable for the duration of the </w:t>
      </w:r>
      <w:proofErr w:type="gramStart"/>
      <w:r w:rsidRPr="00312C48">
        <w:rPr>
          <w:rFonts w:ascii="Book Antiqua" w:eastAsia="Book Antiqua" w:hAnsi="Book Antiqua" w:cs="Book Antiqua"/>
          <w:color w:val="000000"/>
        </w:rPr>
        <w:t>pandemic</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23]</w:t>
      </w:r>
      <w:r w:rsidRPr="00312C48">
        <w:rPr>
          <w:rFonts w:ascii="Book Antiqua" w:eastAsia="Book Antiqua" w:hAnsi="Book Antiqua" w:cs="Book Antiqua"/>
          <w:color w:val="000000"/>
        </w:rPr>
        <w:t xml:space="preserve">. </w:t>
      </w:r>
    </w:p>
    <w:p w14:paraId="7A3B0D61"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With this guidance, the recommended stepwise evaluation can be helpful to assist healthcare centers to evaluate their capacity to deliver safe and effective surgical care and determine the level of surgical triage that can be </w:t>
      </w:r>
      <w:proofErr w:type="gramStart"/>
      <w:r w:rsidRPr="00312C48">
        <w:rPr>
          <w:rFonts w:ascii="Book Antiqua" w:eastAsia="Book Antiqua" w:hAnsi="Book Antiqua" w:cs="Book Antiqua"/>
          <w:color w:val="000000"/>
        </w:rPr>
        <w:t>accommodated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The principle of distributive justice can be used to determine the best approach to allocate the available resources, especially to specific demographics, such as the elderly or lower socioeconomic </w:t>
      </w:r>
      <w:proofErr w:type="gramStart"/>
      <w:r w:rsidRPr="00312C48">
        <w:rPr>
          <w:rFonts w:ascii="Book Antiqua" w:eastAsia="Book Antiqua" w:hAnsi="Book Antiqua" w:cs="Book Antiqua"/>
          <w:color w:val="000000"/>
        </w:rPr>
        <w:t>groups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21]</w:t>
      </w:r>
      <w:r w:rsidRPr="00312C48">
        <w:rPr>
          <w:rFonts w:ascii="Book Antiqua" w:eastAsia="Book Antiqua" w:hAnsi="Book Antiqua" w:cs="Book Antiqua"/>
          <w:color w:val="000000"/>
        </w:rPr>
        <w:t xml:space="preserve">. </w:t>
      </w:r>
    </w:p>
    <w:p w14:paraId="467D473C" w14:textId="77777777" w:rsidR="00CB0076" w:rsidRPr="00312C48" w:rsidRDefault="00CB0076" w:rsidP="00CB0076">
      <w:pPr>
        <w:spacing w:line="360" w:lineRule="auto"/>
        <w:jc w:val="both"/>
      </w:pPr>
    </w:p>
    <w:p w14:paraId="4F22B285"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Incidence of Liver Injury with COVID-19</w:t>
      </w:r>
    </w:p>
    <w:p w14:paraId="01277D79"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In patients with COVID-19, the incidence of liver injury (defined by an alanine transaminase (ALT) and/or aspartate aminotransferase (AST) higher than threefold of the upper limit of normal, or gamma-glutamyl transferase (GGT) or total bilirubin higher than twofold of the upper limit of the normal reference range, is significantly higher in those with gastrointestinal symptoms, such as nausea, vomiting or diarrhea compared to those without gastrointestinal symptoms (17.57% </w:t>
      </w:r>
      <w:r w:rsidRPr="00312C48">
        <w:rPr>
          <w:rFonts w:ascii="Book Antiqua" w:eastAsia="Book Antiqua" w:hAnsi="Book Antiqua" w:cs="Book Antiqua"/>
          <w:i/>
          <w:color w:val="000000"/>
        </w:rPr>
        <w:t xml:space="preserve">vs </w:t>
      </w:r>
      <w:r w:rsidRPr="00312C48">
        <w:rPr>
          <w:rFonts w:ascii="Book Antiqua" w:eastAsia="Book Antiqua" w:hAnsi="Book Antiqua" w:cs="Book Antiqua"/>
          <w:color w:val="000000"/>
        </w:rPr>
        <w:t xml:space="preserve">8.84%, </w:t>
      </w:r>
      <w:r w:rsidRPr="00312C48">
        <w:rPr>
          <w:rFonts w:ascii="Book Antiqua" w:eastAsia="Book Antiqua" w:hAnsi="Book Antiqua" w:cs="Book Antiqua"/>
          <w:i/>
          <w:iCs/>
          <w:color w:val="000000"/>
        </w:rPr>
        <w:t>P</w:t>
      </w:r>
      <w:r w:rsidRPr="00312C48">
        <w:rPr>
          <w:rFonts w:ascii="Book Antiqua" w:eastAsia="Book Antiqua" w:hAnsi="Book Antiqua" w:cs="Book Antiqua"/>
          <w:color w:val="000000"/>
        </w:rPr>
        <w:t xml:space="preserve"> = 0.035)</w:t>
      </w:r>
      <w:r w:rsidRPr="00312C48">
        <w:rPr>
          <w:rFonts w:ascii="Book Antiqua" w:eastAsia="Book Antiqua" w:hAnsi="Book Antiqua" w:cs="Book Antiqua"/>
          <w:color w:val="000000"/>
          <w:vertAlign w:val="superscript"/>
        </w:rPr>
        <w:t>[24]</w:t>
      </w:r>
      <w:r w:rsidRPr="00312C48">
        <w:rPr>
          <w:rFonts w:ascii="Book Antiqua" w:eastAsia="Book Antiqua" w:hAnsi="Book Antiqua" w:cs="Book Antiqua"/>
          <w:color w:val="000000"/>
        </w:rPr>
        <w:t>. Chronic liver disease was found to increase ALT and AST levels, worsening liver injury from 14.8% to 53% in patients with COVID-19</w:t>
      </w:r>
      <w:r w:rsidRPr="00312C48">
        <w:rPr>
          <w:rFonts w:ascii="Book Antiqua" w:eastAsia="Book Antiqua" w:hAnsi="Book Antiqua" w:cs="Book Antiqua"/>
          <w:color w:val="000000"/>
          <w:vertAlign w:val="superscript"/>
        </w:rPr>
        <w:t>[25]</w:t>
      </w:r>
      <w:r w:rsidRPr="00312C48">
        <w:rPr>
          <w:rFonts w:ascii="Book Antiqua" w:eastAsia="Book Antiqua" w:hAnsi="Book Antiqua" w:cs="Book Antiqua"/>
          <w:color w:val="000000"/>
        </w:rPr>
        <w:t xml:space="preserve">. Liver injury was found to be more severe around the second week of the course of COVID-19 and is suspected to be related to SARS-CoV-2 infection of the regenerated liver cells from the bile duct, as indicated by high angiotensin-converting enzyme 2 (ACE2) expression in these </w:t>
      </w:r>
      <w:proofErr w:type="gramStart"/>
      <w:r w:rsidRPr="00312C48">
        <w:rPr>
          <w:rFonts w:ascii="Book Antiqua" w:eastAsia="Book Antiqua" w:hAnsi="Book Antiqua" w:cs="Book Antiqua"/>
          <w:color w:val="000000"/>
        </w:rPr>
        <w:t>cells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26]</w:t>
      </w:r>
      <w:r w:rsidRPr="00312C48">
        <w:rPr>
          <w:rFonts w:ascii="Book Antiqua" w:eastAsia="Book Antiqua" w:hAnsi="Book Antiqua" w:cs="Book Antiqua"/>
          <w:color w:val="000000"/>
        </w:rPr>
        <w:t>. Interestingly, the degree of liver injury was seen to vary with the severity of the symptoms of COVID-19</w:t>
      </w:r>
      <w:r w:rsidRPr="00312C48">
        <w:rPr>
          <w:rFonts w:ascii="Book Antiqua" w:eastAsia="Book Antiqua" w:hAnsi="Book Antiqua" w:cs="Book Antiqua"/>
          <w:color w:val="000000"/>
          <w:vertAlign w:val="superscript"/>
        </w:rPr>
        <w:t>[27]</w:t>
      </w:r>
      <w:r w:rsidRPr="00312C48">
        <w:rPr>
          <w:rFonts w:ascii="Book Antiqua" w:eastAsia="Book Antiqua" w:hAnsi="Book Antiqua" w:cs="Book Antiqua"/>
          <w:color w:val="000000"/>
        </w:rPr>
        <w:t xml:space="preserve">. In patients with severe symptoms of COVID-19, the incidence of liver injury was significantly higher than that in patients with mild symptoms (36.2% </w:t>
      </w:r>
      <w:r w:rsidRPr="00312C48">
        <w:rPr>
          <w:rFonts w:ascii="Book Antiqua" w:eastAsia="Book Antiqua" w:hAnsi="Book Antiqua" w:cs="Book Antiqua"/>
          <w:i/>
          <w:color w:val="000000"/>
        </w:rPr>
        <w:t xml:space="preserve">vs </w:t>
      </w:r>
      <w:r w:rsidRPr="00312C48">
        <w:rPr>
          <w:rFonts w:ascii="Book Antiqua" w:eastAsia="Book Antiqua" w:hAnsi="Book Antiqua" w:cs="Book Antiqua"/>
          <w:color w:val="000000"/>
        </w:rPr>
        <w:t xml:space="preserve">9.6%, </w:t>
      </w:r>
      <w:r w:rsidRPr="00312C48">
        <w:rPr>
          <w:rFonts w:ascii="Book Antiqua" w:eastAsia="Book Antiqua" w:hAnsi="Book Antiqua" w:cs="Book Antiqua"/>
          <w:i/>
          <w:iCs/>
          <w:color w:val="000000"/>
        </w:rPr>
        <w:t>P</w:t>
      </w:r>
      <w:r w:rsidRPr="00312C48">
        <w:rPr>
          <w:rFonts w:ascii="Book Antiqua" w:hAnsi="Book Antiqua" w:cs="Book Antiqua" w:hint="eastAsia"/>
          <w:i/>
          <w:iCs/>
          <w:color w:val="000000"/>
          <w:lang w:eastAsia="zh-CN"/>
        </w:rPr>
        <w:t xml:space="preserve"> </w:t>
      </w:r>
      <w:r w:rsidRPr="00312C48">
        <w:rPr>
          <w:rFonts w:ascii="Book Antiqua" w:eastAsia="Book Antiqua" w:hAnsi="Book Antiqua" w:cs="Book Antiqua"/>
          <w:color w:val="000000"/>
        </w:rPr>
        <w:t>&lt;</w:t>
      </w:r>
      <w:r w:rsidRPr="00312C48">
        <w:rPr>
          <w:rFonts w:ascii="Book Antiqua" w:hAnsi="Book Antiqua" w:cs="Book Antiqua" w:hint="eastAsia"/>
          <w:color w:val="000000"/>
          <w:lang w:eastAsia="zh-CN"/>
        </w:rPr>
        <w:t xml:space="preserve"> </w:t>
      </w:r>
      <w:proofErr w:type="gramStart"/>
      <w:r w:rsidRPr="00312C48">
        <w:rPr>
          <w:rFonts w:ascii="Book Antiqua" w:eastAsia="Book Antiqua" w:hAnsi="Book Antiqua" w:cs="Book Antiqua"/>
          <w:color w:val="000000"/>
        </w:rPr>
        <w:t>0.001)</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26, 28-31]</w:t>
      </w:r>
      <w:r w:rsidRPr="00312C48">
        <w:rPr>
          <w:rFonts w:ascii="Book Antiqua" w:eastAsia="Book Antiqua" w:hAnsi="Book Antiqua" w:cs="Book Antiqua"/>
          <w:color w:val="000000"/>
        </w:rPr>
        <w:t>. It is strongly suspected that the liver injury was possibly an outcome following administration of multiple drugs off-label to treat COVID-19, such as lopinavir and ritonavir (18.6</w:t>
      </w:r>
      <w:proofErr w:type="gramStart"/>
      <w:r w:rsidRPr="00312C48">
        <w:rPr>
          <w:rFonts w:ascii="Book Antiqua" w:eastAsia="Book Antiqua" w:hAnsi="Book Antiqua" w:cs="Book Antiqua"/>
          <w:color w:val="000000"/>
        </w:rPr>
        <w:t>%)</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30]</w:t>
      </w:r>
      <w:r w:rsidRPr="00312C48">
        <w:rPr>
          <w:rFonts w:ascii="Book Antiqua" w:eastAsia="Book Antiqua" w:hAnsi="Book Antiqua" w:cs="Book Antiqua"/>
          <w:color w:val="000000"/>
        </w:rPr>
        <w:t xml:space="preserve">. In another report, the liver function of patients with COVID-19 who were admitted to the ICU was significantly different from that of those out of the </w:t>
      </w:r>
      <w:proofErr w:type="gramStart"/>
      <w:r w:rsidRPr="00312C48">
        <w:rPr>
          <w:rFonts w:ascii="Book Antiqua" w:eastAsia="Book Antiqua" w:hAnsi="Book Antiqua" w:cs="Book Antiqua"/>
          <w:color w:val="000000"/>
        </w:rPr>
        <w:t>ICU</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32]</w:t>
      </w:r>
      <w:r w:rsidRPr="00312C48">
        <w:rPr>
          <w:rFonts w:ascii="Book Antiqua" w:eastAsia="Book Antiqua" w:hAnsi="Book Antiqua" w:cs="Book Antiqua"/>
          <w:color w:val="000000"/>
        </w:rPr>
        <w:t xml:space="preserve">. According to two reports of the total </w:t>
      </w:r>
      <w:r w:rsidRPr="00312C48">
        <w:rPr>
          <w:rFonts w:ascii="Book Antiqua" w:eastAsia="Book Antiqua" w:hAnsi="Book Antiqua" w:cs="Book Antiqua"/>
          <w:color w:val="000000"/>
        </w:rPr>
        <w:lastRenderedPageBreak/>
        <w:t xml:space="preserve">COVID-19 related deaths, liver injury incidence was 58.06% and 78%, </w:t>
      </w:r>
      <w:proofErr w:type="gramStart"/>
      <w:r w:rsidRPr="00312C48">
        <w:rPr>
          <w:rFonts w:ascii="Book Antiqua" w:eastAsia="Book Antiqua" w:hAnsi="Book Antiqua" w:cs="Book Antiqua"/>
          <w:color w:val="000000"/>
        </w:rPr>
        <w:t>respectively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 33]</w:t>
      </w:r>
      <w:r w:rsidRPr="00312C48">
        <w:rPr>
          <w:rFonts w:ascii="Book Antiqua" w:eastAsia="Book Antiqua" w:hAnsi="Book Antiqua" w:cs="Book Antiqua"/>
          <w:color w:val="000000"/>
        </w:rPr>
        <w:t>. During statistical analysis of identifying risk factors leading to liver injury in patients with COVID-19, the occurrence of liver injury was seen to be only related to critical illness during multiple logistic regression, while patients who were administered several types of drugs were more likely to experience liver function injury (</w:t>
      </w:r>
      <w:r w:rsidRPr="00312C48">
        <w:rPr>
          <w:rFonts w:ascii="Book Antiqua" w:eastAsia="Book Antiqua" w:hAnsi="Book Antiqua" w:cs="Book Antiqua"/>
          <w:i/>
          <w:iCs/>
          <w:color w:val="000000"/>
        </w:rPr>
        <w:t>P</w:t>
      </w:r>
      <w:r w:rsidRPr="00312C48">
        <w:rPr>
          <w:rFonts w:ascii="Book Antiqua" w:eastAsia="Book Antiqua" w:hAnsi="Book Antiqua" w:cs="Book Antiqua"/>
          <w:color w:val="000000"/>
        </w:rPr>
        <w:t xml:space="preserve"> = 0.002, </w:t>
      </w:r>
      <w:r w:rsidRPr="00312C48">
        <w:rPr>
          <w:rFonts w:ascii="Book Antiqua" w:eastAsia="Book Antiqua" w:hAnsi="Book Antiqua" w:cs="Book Antiqua"/>
          <w:i/>
          <w:iCs/>
          <w:color w:val="000000"/>
        </w:rPr>
        <w:t>P</w:t>
      </w:r>
      <w:r w:rsidRPr="00312C48">
        <w:rPr>
          <w:rFonts w:ascii="Book Antiqua" w:eastAsia="Book Antiqua" w:hAnsi="Book Antiqua" w:cs="Book Antiqua"/>
          <w:color w:val="000000"/>
        </w:rPr>
        <w:t xml:space="preserve"> = 0.031, </w:t>
      </w:r>
      <w:proofErr w:type="gramStart"/>
      <w:r w:rsidRPr="00312C48">
        <w:rPr>
          <w:rFonts w:ascii="Book Antiqua" w:eastAsia="Book Antiqua" w:hAnsi="Book Antiqua" w:cs="Book Antiqua"/>
          <w:color w:val="000000"/>
        </w:rPr>
        <w:t>respectively)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26]</w:t>
      </w:r>
      <w:r w:rsidRPr="00312C48">
        <w:rPr>
          <w:rFonts w:ascii="Book Antiqua" w:eastAsia="Book Antiqua" w:hAnsi="Book Antiqua" w:cs="Book Antiqua"/>
          <w:color w:val="000000"/>
        </w:rPr>
        <w:t xml:space="preserve">. Thus, critical illness due to COVID-19 was established to be an independent risk factor for liver </w:t>
      </w:r>
      <w:proofErr w:type="gramStart"/>
      <w:r w:rsidRPr="00312C48">
        <w:rPr>
          <w:rFonts w:ascii="Book Antiqua" w:eastAsia="Book Antiqua" w:hAnsi="Book Antiqua" w:cs="Book Antiqua"/>
          <w:color w:val="000000"/>
        </w:rPr>
        <w:t>injury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26]</w:t>
      </w:r>
      <w:r w:rsidRPr="00312C48">
        <w:rPr>
          <w:rFonts w:ascii="Book Antiqua" w:eastAsia="Book Antiqua" w:hAnsi="Book Antiqua" w:cs="Book Antiqua"/>
          <w:color w:val="000000"/>
        </w:rPr>
        <w:t xml:space="preserve">. </w:t>
      </w:r>
    </w:p>
    <w:p w14:paraId="630546AC"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Surprisingly, the incidence of liver injury in patients with COVID-19 was also found to vary across geographical areas and age of </w:t>
      </w:r>
      <w:proofErr w:type="gramStart"/>
      <w:r w:rsidRPr="00312C48">
        <w:rPr>
          <w:rFonts w:ascii="Book Antiqua" w:eastAsia="Book Antiqua" w:hAnsi="Book Antiqua" w:cs="Book Antiqua"/>
          <w:color w:val="000000"/>
        </w:rPr>
        <w:t>patients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27]</w:t>
      </w:r>
      <w:r w:rsidRPr="00312C48">
        <w:rPr>
          <w:rFonts w:ascii="Book Antiqua" w:eastAsia="Book Antiqua" w:hAnsi="Book Antiqua" w:cs="Book Antiqua"/>
          <w:color w:val="000000"/>
        </w:rPr>
        <w:t xml:space="preserve">. One retrospective observational study reported that liver dysfunction was higher in the Wuhan province than in Jiangsu </w:t>
      </w:r>
      <w:proofErr w:type="gramStart"/>
      <w:r w:rsidRPr="00312C48">
        <w:rPr>
          <w:rFonts w:ascii="Book Antiqua" w:eastAsia="Book Antiqua" w:hAnsi="Book Antiqua" w:cs="Book Antiqua"/>
          <w:color w:val="000000"/>
        </w:rPr>
        <w:t>province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34]</w:t>
      </w:r>
      <w:r w:rsidRPr="00312C48">
        <w:rPr>
          <w:rFonts w:ascii="Book Antiqua" w:eastAsia="Book Antiqua" w:hAnsi="Book Antiqua" w:cs="Book Antiqua"/>
          <w:color w:val="000000"/>
        </w:rPr>
        <w:t xml:space="preserve">. This is possible because early detection and treatment of patients with COVID-19 in the Jiangsu province prevented liver injury, typically worsening as the SARS-CoV-2 infection increases in </w:t>
      </w:r>
      <w:proofErr w:type="gramStart"/>
      <w:r w:rsidRPr="00312C48">
        <w:rPr>
          <w:rFonts w:ascii="Book Antiqua" w:eastAsia="Book Antiqua" w:hAnsi="Book Antiqua" w:cs="Book Antiqua"/>
          <w:color w:val="000000"/>
        </w:rPr>
        <w:t>severity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27]</w:t>
      </w:r>
      <w:r w:rsidRPr="00312C48">
        <w:rPr>
          <w:rFonts w:ascii="Book Antiqua" w:eastAsia="Book Antiqua" w:hAnsi="Book Antiqua" w:cs="Book Antiqua"/>
          <w:color w:val="000000"/>
        </w:rPr>
        <w:t xml:space="preserve">. In reports on pediatric patients, thrombocytopenia accompanied by abnormal liver function was observed in two neonates born to mothers with COVID-19-related </w:t>
      </w:r>
      <w:proofErr w:type="gramStart"/>
      <w:r w:rsidRPr="00312C48">
        <w:rPr>
          <w:rFonts w:ascii="Book Antiqua" w:eastAsia="Book Antiqua" w:hAnsi="Book Antiqua" w:cs="Book Antiqua"/>
          <w:color w:val="000000"/>
        </w:rPr>
        <w:t>pneumonia</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35]</w:t>
      </w:r>
      <w:r w:rsidRPr="00312C48">
        <w:rPr>
          <w:rFonts w:ascii="Book Antiqua" w:eastAsia="Book Antiqua" w:hAnsi="Book Antiqua" w:cs="Book Antiqua"/>
          <w:color w:val="000000"/>
        </w:rPr>
        <w:t>. In a single-center observational study, abnormal liver function was observed in four out of eight (50%) severe or critically ill pediatric patients with COVID-19</w:t>
      </w:r>
      <w:r w:rsidRPr="00312C48">
        <w:rPr>
          <w:rFonts w:ascii="Book Antiqua" w:eastAsia="Book Antiqua" w:hAnsi="Book Antiqua" w:cs="Book Antiqua"/>
          <w:color w:val="000000"/>
          <w:vertAlign w:val="superscript"/>
        </w:rPr>
        <w:t>[36]</w:t>
      </w:r>
      <w:r w:rsidRPr="00312C48">
        <w:rPr>
          <w:rFonts w:ascii="Book Antiqua" w:eastAsia="Book Antiqua" w:hAnsi="Book Antiqua" w:cs="Book Antiqua"/>
          <w:color w:val="000000"/>
        </w:rPr>
        <w:t>.</w:t>
      </w:r>
    </w:p>
    <w:p w14:paraId="5C752BC5" w14:textId="77777777" w:rsidR="00CB0076" w:rsidRPr="00312C48" w:rsidRDefault="00CB0076" w:rsidP="00CB0076">
      <w:pPr>
        <w:spacing w:line="360" w:lineRule="auto"/>
        <w:jc w:val="both"/>
      </w:pPr>
    </w:p>
    <w:p w14:paraId="161D1077"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Manifestations and Outcome of COVID-19 in Liver Transplant Patients</w:t>
      </w:r>
    </w:p>
    <w:p w14:paraId="740D6E4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The typical presentation of COVID-19 includes cough, fever, myalgias, and headache. Indicators of more severe disease include dyspnea and oxygen requirement: less commonly diarrhea, sore throat, nausea, vomiting, and anosmia. Besides the usual symptoms described above, COVID-19 has been associated with rare cases of conjunctivitis, skin rash, venous and arterial thrombosis, encephalitis, Guillain-Barre syndrome, myocarditis, and </w:t>
      </w:r>
      <w:proofErr w:type="gramStart"/>
      <w:r w:rsidRPr="00312C48">
        <w:rPr>
          <w:rFonts w:ascii="Book Antiqua" w:eastAsia="Book Antiqua" w:hAnsi="Book Antiqua" w:cs="Book Antiqua"/>
          <w:color w:val="000000"/>
        </w:rPr>
        <w:t>pericarditis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37]</w:t>
      </w:r>
      <w:r w:rsidRPr="00312C48">
        <w:rPr>
          <w:rFonts w:ascii="Book Antiqua" w:eastAsia="Book Antiqua" w:hAnsi="Book Antiqua" w:cs="Book Antiqua"/>
          <w:color w:val="000000"/>
        </w:rPr>
        <w:t xml:space="preserve">. Concerning liver transplant recipients, clinical signs and symptoms have shown some slight variations. In some studies, clinical manifestations in liver transplant recipients have shown to have less incidence of fever, likely due to concomitant immunosuppressive therapy, while other studies </w:t>
      </w:r>
      <w:r w:rsidRPr="00312C48">
        <w:rPr>
          <w:rFonts w:ascii="Book Antiqua" w:eastAsia="Book Antiqua" w:hAnsi="Book Antiqua" w:cs="Book Antiqua"/>
          <w:color w:val="000000"/>
        </w:rPr>
        <w:lastRenderedPageBreak/>
        <w:t xml:space="preserve">have shown fever to be the most common finding. Other symptoms such as cough and dyspnea were reported to be similar in incidence as in the general </w:t>
      </w:r>
      <w:proofErr w:type="gramStart"/>
      <w:r w:rsidRPr="00312C48">
        <w:rPr>
          <w:rFonts w:ascii="Book Antiqua" w:eastAsia="Book Antiqua" w:hAnsi="Book Antiqua" w:cs="Book Antiqua"/>
          <w:color w:val="000000"/>
        </w:rPr>
        <w:t>population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38]</w:t>
      </w:r>
      <w:r w:rsidRPr="00312C48">
        <w:rPr>
          <w:rFonts w:ascii="Book Antiqua" w:eastAsia="Book Antiqua" w:hAnsi="Book Antiqua" w:cs="Book Antiqua"/>
          <w:color w:val="000000"/>
        </w:rPr>
        <w:t xml:space="preserve">. Diarrhea is another variation found to be more prevalent in solid organ transplant recipients than in the general </w:t>
      </w:r>
      <w:proofErr w:type="gramStart"/>
      <w:r w:rsidRPr="00312C48">
        <w:rPr>
          <w:rFonts w:ascii="Book Antiqua" w:eastAsia="Book Antiqua" w:hAnsi="Book Antiqua" w:cs="Book Antiqua"/>
          <w:color w:val="000000"/>
        </w:rPr>
        <w:t>population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38]</w:t>
      </w:r>
      <w:r w:rsidRPr="00312C48">
        <w:rPr>
          <w:rFonts w:ascii="Book Antiqua" w:eastAsia="Book Antiqua" w:hAnsi="Book Antiqua" w:cs="Book Antiqua"/>
          <w:color w:val="000000"/>
        </w:rPr>
        <w:t>. A literature review found that 90% of patients have fever as the most common symptom, followed by cough (36%), shortness of breath (31.8%), and diarrhea (31.8</w:t>
      </w:r>
      <w:proofErr w:type="gramStart"/>
      <w:r w:rsidRPr="00312C48">
        <w:rPr>
          <w:rFonts w:ascii="Book Antiqua" w:eastAsia="Book Antiqua" w:hAnsi="Book Antiqua" w:cs="Book Antiqua"/>
          <w:color w:val="000000"/>
        </w:rPr>
        <w:t>%)</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39]</w:t>
      </w:r>
      <w:r w:rsidRPr="00312C48">
        <w:rPr>
          <w:rFonts w:ascii="Book Antiqua" w:eastAsia="Book Antiqua" w:hAnsi="Book Antiqua" w:cs="Book Antiqua"/>
          <w:color w:val="000000"/>
        </w:rPr>
        <w:t xml:space="preserve">. Another multi-center cohort study found that gastrointestinal symptoms such as diarrhea were more common in liver transplant patients than the general population, although respiratory symptoms seem </w:t>
      </w:r>
      <w:proofErr w:type="gramStart"/>
      <w:r w:rsidRPr="00312C48">
        <w:rPr>
          <w:rFonts w:ascii="Book Antiqua" w:eastAsia="Book Antiqua" w:hAnsi="Book Antiqua" w:cs="Book Antiqua"/>
          <w:color w:val="000000"/>
        </w:rPr>
        <w:t>similar</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40]</w:t>
      </w:r>
      <w:r w:rsidRPr="00312C48">
        <w:rPr>
          <w:rFonts w:ascii="Book Antiqua" w:eastAsia="Book Antiqua" w:hAnsi="Book Antiqua" w:cs="Book Antiqua"/>
          <w:color w:val="000000"/>
        </w:rPr>
        <w:t xml:space="preserve">. The mechanism is thought to be due to the increased expression of ACE2 receptors in the intestine and </w:t>
      </w:r>
      <w:proofErr w:type="gramStart"/>
      <w:r w:rsidRPr="00312C48">
        <w:rPr>
          <w:rFonts w:ascii="Book Antiqua" w:eastAsia="Book Antiqua" w:hAnsi="Book Antiqua" w:cs="Book Antiqua"/>
          <w:color w:val="000000"/>
        </w:rPr>
        <w:t>liver</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41]</w:t>
      </w:r>
      <w:r w:rsidRPr="00312C48">
        <w:rPr>
          <w:rFonts w:ascii="Book Antiqua" w:eastAsia="Book Antiqua" w:hAnsi="Book Antiqua" w:cs="Book Antiqua"/>
          <w:color w:val="000000"/>
        </w:rPr>
        <w:t>.</w:t>
      </w:r>
    </w:p>
    <w:p w14:paraId="424CC42E" w14:textId="5307D5B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A report of 12 cases of living donor liver transplants, 25% (3 patients) acquired SARS-COV2 early within three months while 75% (9 patients) acquired it later within 18 </w:t>
      </w:r>
      <w:proofErr w:type="spellStart"/>
      <w:r w:rsidRPr="00312C48">
        <w:rPr>
          <w:rFonts w:ascii="Book Antiqua" w:eastAsia="Book Antiqua" w:hAnsi="Book Antiqua" w:cs="Book Antiqua"/>
          <w:color w:val="000000"/>
        </w:rPr>
        <w:t>mo</w:t>
      </w:r>
      <w:proofErr w:type="spellEnd"/>
      <w:r w:rsidRPr="00312C48">
        <w:rPr>
          <w:rFonts w:ascii="Book Antiqua" w:eastAsia="Book Antiqua" w:hAnsi="Book Antiqua" w:cs="Book Antiqua"/>
          <w:color w:val="000000"/>
        </w:rPr>
        <w:t xml:space="preserve"> post-transplant. The majority developed mild COVID19 disease except for 2 cases, one with acute renal injury and the other one had severe COVID19 complicated by cytokine storm and death. The latter was at 82 months post-transplant and suffered from multiple comorbidities (diabetes mellitus, hypertension, and chronic </w:t>
      </w:r>
      <w:proofErr w:type="gramStart"/>
      <w:r w:rsidRPr="00312C48">
        <w:rPr>
          <w:rFonts w:ascii="Book Antiqua" w:eastAsia="Book Antiqua" w:hAnsi="Book Antiqua" w:cs="Book Antiqua"/>
          <w:color w:val="000000"/>
        </w:rPr>
        <w:t>rejection)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42]</w:t>
      </w:r>
      <w:r w:rsidRPr="00312C48">
        <w:rPr>
          <w:rFonts w:ascii="Book Antiqua" w:eastAsia="Book Antiqua" w:hAnsi="Book Antiqua" w:cs="Book Antiqua"/>
          <w:color w:val="000000"/>
        </w:rPr>
        <w:t xml:space="preserve">. Another study that included 38 liver transplant recipients revealed that all those who died (7 patients) and 92% of those hospitalized had at least one </w:t>
      </w:r>
      <w:proofErr w:type="gramStart"/>
      <w:r w:rsidRPr="00312C48">
        <w:rPr>
          <w:rFonts w:ascii="Book Antiqua" w:eastAsia="Book Antiqua" w:hAnsi="Book Antiqua" w:cs="Book Antiqua"/>
          <w:color w:val="000000"/>
        </w:rPr>
        <w:t>comorbidity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43]</w:t>
      </w:r>
      <w:r w:rsidRPr="00312C48">
        <w:rPr>
          <w:rFonts w:ascii="Book Antiqua" w:eastAsia="Book Antiqua" w:hAnsi="Book Antiqua" w:cs="Book Antiqua"/>
          <w:color w:val="000000"/>
        </w:rPr>
        <w:t>.</w:t>
      </w:r>
    </w:p>
    <w:p w14:paraId="160EF4A7"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An international study including data of 151 adult liver transplant recipients and 627 consecutive non-transplant cases from 18 countries with confirmed SARS-CoV-2 infection who presented at the same period for medical care were compared to their outcome. The percentage of patients who needed hospitalization was similar in liver transplant and non-transplant groups (</w:t>
      </w:r>
      <w:r w:rsidRPr="00312C48">
        <w:rPr>
          <w:rFonts w:ascii="Book Antiqua" w:eastAsia="Book Antiqua" w:hAnsi="Book Antiqua" w:cs="Book Antiqua"/>
          <w:color w:val="000000"/>
          <w:shd w:val="clear" w:color="auto" w:fill="FFFFFF"/>
        </w:rPr>
        <w:t xml:space="preserve">82% </w:t>
      </w:r>
      <w:r w:rsidRPr="00312C48">
        <w:rPr>
          <w:rFonts w:ascii="Book Antiqua" w:eastAsia="Book Antiqua" w:hAnsi="Book Antiqua" w:cs="Book Antiqua"/>
          <w:i/>
          <w:color w:val="000000"/>
          <w:shd w:val="clear" w:color="auto" w:fill="FFFFFF"/>
        </w:rPr>
        <w:t xml:space="preserve">vs </w:t>
      </w:r>
      <w:r w:rsidRPr="00312C48">
        <w:rPr>
          <w:rFonts w:ascii="Book Antiqua" w:eastAsia="Book Antiqua" w:hAnsi="Book Antiqua" w:cs="Book Antiqua"/>
          <w:color w:val="000000"/>
          <w:shd w:val="clear" w:color="auto" w:fill="FFFFFF"/>
        </w:rPr>
        <w:t xml:space="preserve">76%, </w:t>
      </w:r>
      <w:r w:rsidRPr="00312C48">
        <w:rPr>
          <w:rFonts w:ascii="Book Antiqua" w:eastAsia="Book Antiqua" w:hAnsi="Book Antiqua" w:cs="Book Antiqua"/>
          <w:i/>
          <w:iCs/>
          <w:color w:val="000000"/>
          <w:shd w:val="clear" w:color="auto" w:fill="FFFFFF"/>
        </w:rPr>
        <w:t>P</w:t>
      </w:r>
      <w:r w:rsidRPr="00312C48">
        <w:rPr>
          <w:rFonts w:ascii="Book Antiqua" w:eastAsia="Book Antiqua" w:hAnsi="Book Antiqua" w:cs="Book Antiqua"/>
          <w:color w:val="000000"/>
          <w:shd w:val="clear" w:color="auto" w:fill="FFFFFF"/>
        </w:rPr>
        <w:t xml:space="preserve"> = 0.106). Admission to ICU and the </w:t>
      </w:r>
      <w:r w:rsidRPr="00312C48">
        <w:rPr>
          <w:rFonts w:ascii="Book Antiqua" w:eastAsia="Book Antiqua" w:hAnsi="Book Antiqua" w:cs="Book Antiqua"/>
          <w:color w:val="000000"/>
        </w:rPr>
        <w:t>need for mechanical ventilation</w:t>
      </w:r>
      <w:r w:rsidRPr="00312C48">
        <w:rPr>
          <w:rFonts w:ascii="Book Antiqua" w:eastAsia="Book Antiqua" w:hAnsi="Book Antiqua" w:cs="Book Antiqua"/>
          <w:b/>
          <w:bCs/>
          <w:color w:val="000000"/>
        </w:rPr>
        <w:t xml:space="preserve"> </w:t>
      </w:r>
      <w:r w:rsidRPr="00312C48">
        <w:rPr>
          <w:rFonts w:ascii="Book Antiqua" w:eastAsia="Book Antiqua" w:hAnsi="Book Antiqua" w:cs="Book Antiqua"/>
          <w:color w:val="000000"/>
          <w:shd w:val="clear" w:color="auto" w:fill="FFFFFF"/>
        </w:rPr>
        <w:t xml:space="preserve">were significantly higher in the transplant group, 43 patients (28%) and 30 patients (20%) </w:t>
      </w:r>
      <w:r w:rsidRPr="00312C48">
        <w:rPr>
          <w:rFonts w:ascii="Book Antiqua" w:eastAsia="Book Antiqua" w:hAnsi="Book Antiqua" w:cs="Book Antiqua"/>
          <w:i/>
          <w:iCs/>
          <w:color w:val="000000"/>
          <w:shd w:val="clear" w:color="auto" w:fill="FFFFFF"/>
        </w:rPr>
        <w:t>compared to </w:t>
      </w:r>
      <w:r w:rsidRPr="00312C48">
        <w:rPr>
          <w:rFonts w:ascii="Book Antiqua" w:eastAsia="Book Antiqua" w:hAnsi="Book Antiqua" w:cs="Book Antiqua"/>
          <w:color w:val="000000"/>
          <w:shd w:val="clear" w:color="auto" w:fill="FFFFFF"/>
        </w:rPr>
        <w:t xml:space="preserve">52 (8%) and </w:t>
      </w:r>
      <w:r w:rsidRPr="00312C48">
        <w:rPr>
          <w:rFonts w:ascii="Book Antiqua" w:eastAsia="Book Antiqua" w:hAnsi="Book Antiqua" w:cs="Book Antiqua"/>
          <w:color w:val="000000"/>
        </w:rPr>
        <w:t xml:space="preserve">32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5%</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in the </w:t>
      </w:r>
      <w:r w:rsidRPr="00312C48">
        <w:rPr>
          <w:rFonts w:ascii="Book Antiqua" w:eastAsia="Book Antiqua" w:hAnsi="Book Antiqua" w:cs="Book Antiqua"/>
          <w:i/>
          <w:iCs/>
          <w:color w:val="000000"/>
          <w:shd w:val="clear" w:color="auto" w:fill="FFFFFF"/>
        </w:rPr>
        <w:t>non-transplant group</w:t>
      </w:r>
      <w:r w:rsidRPr="00312C48">
        <w:rPr>
          <w:rFonts w:ascii="Book Antiqua" w:eastAsia="Book Antiqua" w:hAnsi="Book Antiqua" w:cs="Book Antiqua"/>
          <w:color w:val="000000"/>
          <w:shd w:val="clear" w:color="auto" w:fill="FFFFFF"/>
        </w:rPr>
        <w:t xml:space="preserve"> (</w:t>
      </w:r>
      <w:r w:rsidRPr="00312C48">
        <w:rPr>
          <w:rFonts w:ascii="Book Antiqua" w:eastAsia="Book Antiqua" w:hAnsi="Book Antiqua" w:cs="Book Antiqua"/>
          <w:i/>
          <w:caps/>
          <w:color w:val="000000"/>
        </w:rPr>
        <w:t>p</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&lt;</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0.0001)</w:t>
      </w:r>
      <w:r w:rsidRPr="00312C48">
        <w:rPr>
          <w:rFonts w:ascii="Book Antiqua" w:eastAsia="Book Antiqua" w:hAnsi="Book Antiqua" w:cs="Book Antiqua"/>
          <w:color w:val="000000"/>
          <w:shd w:val="clear" w:color="auto" w:fill="FFFFFF"/>
        </w:rPr>
        <w:t xml:space="preserve">. Mortality, however, was lower in the transplant group (19% </w:t>
      </w:r>
      <w:r w:rsidRPr="00312C48">
        <w:rPr>
          <w:rFonts w:ascii="Book Antiqua" w:eastAsia="Book Antiqua" w:hAnsi="Book Antiqua" w:cs="Book Antiqua"/>
          <w:i/>
          <w:iCs/>
          <w:color w:val="000000"/>
          <w:shd w:val="clear" w:color="auto" w:fill="FFFFFF"/>
        </w:rPr>
        <w:t>vs</w:t>
      </w:r>
      <w:r w:rsidRPr="00312C48">
        <w:rPr>
          <w:rFonts w:ascii="Book Antiqua" w:eastAsia="Book Antiqua" w:hAnsi="Book Antiqua" w:cs="Book Antiqua"/>
          <w:color w:val="000000"/>
          <w:shd w:val="clear" w:color="auto" w:fill="FFFFFF"/>
        </w:rPr>
        <w:t xml:space="preserve"> 27%, </w:t>
      </w:r>
      <w:r w:rsidRPr="00312C48">
        <w:rPr>
          <w:rFonts w:ascii="Book Antiqua" w:eastAsia="Book Antiqua" w:hAnsi="Book Antiqua" w:cs="Book Antiqua"/>
          <w:i/>
          <w:iCs/>
          <w:color w:val="000000"/>
          <w:shd w:val="clear" w:color="auto" w:fill="FFFFFF"/>
        </w:rPr>
        <w:t>P</w:t>
      </w:r>
      <w:r w:rsidRPr="00312C48">
        <w:rPr>
          <w:rFonts w:ascii="Book Antiqua" w:eastAsia="Book Antiqua" w:hAnsi="Book Antiqua" w:cs="Book Antiqua"/>
          <w:color w:val="000000"/>
          <w:shd w:val="clear" w:color="auto" w:fill="FFFFFF"/>
        </w:rPr>
        <w:t xml:space="preserve"> = </w:t>
      </w:r>
      <w:proofErr w:type="gramStart"/>
      <w:r w:rsidRPr="00312C48">
        <w:rPr>
          <w:rFonts w:ascii="Book Antiqua" w:eastAsia="Book Antiqua" w:hAnsi="Book Antiqua" w:cs="Book Antiqua"/>
          <w:color w:val="000000"/>
          <w:shd w:val="clear" w:color="auto" w:fill="FFFFFF"/>
        </w:rPr>
        <w:t>0.0046)</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40]</w:t>
      </w:r>
      <w:r w:rsidRPr="00312C48">
        <w:rPr>
          <w:rFonts w:ascii="Book Antiqua" w:eastAsia="Book Antiqua" w:hAnsi="Book Antiqua" w:cs="Book Antiqua"/>
          <w:color w:val="000000"/>
          <w:shd w:val="clear" w:color="auto" w:fill="FFFFFF"/>
        </w:rPr>
        <w:t>.</w:t>
      </w:r>
      <w:r w:rsidRPr="00312C48">
        <w:rPr>
          <w:rFonts w:ascii="Book Antiqua" w:eastAsia="Book Antiqua" w:hAnsi="Book Antiqua" w:cs="Book Antiqua"/>
          <w:color w:val="000000"/>
          <w:szCs w:val="30"/>
          <w:shd w:val="clear" w:color="auto" w:fill="FFFFFF"/>
          <w:vertAlign w:val="superscript"/>
        </w:rPr>
        <w:t xml:space="preserve"> </w:t>
      </w:r>
      <w:r w:rsidRPr="00312C48">
        <w:rPr>
          <w:rFonts w:ascii="Book Antiqua" w:eastAsia="Book Antiqua" w:hAnsi="Book Antiqua" w:cs="Book Antiqua"/>
          <w:color w:val="000000"/>
          <w:shd w:val="clear" w:color="auto" w:fill="FFFFFF"/>
        </w:rPr>
        <w:t xml:space="preserve">A study in Spain that included 111 </w:t>
      </w:r>
      <w:r w:rsidRPr="00312C48">
        <w:rPr>
          <w:rFonts w:ascii="Book Antiqua" w:eastAsia="Book Antiqua" w:hAnsi="Book Antiqua" w:cs="Book Antiqua"/>
          <w:color w:val="000000"/>
        </w:rPr>
        <w:t xml:space="preserve">liver transplant recipients reported a lower mortality rate than the matched general </w:t>
      </w:r>
      <w:proofErr w:type="gramStart"/>
      <w:r w:rsidRPr="00312C48">
        <w:rPr>
          <w:rFonts w:ascii="Book Antiqua" w:eastAsia="Book Antiqua" w:hAnsi="Book Antiqua" w:cs="Book Antiqua"/>
          <w:color w:val="000000"/>
        </w:rPr>
        <w:t>population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44]</w:t>
      </w:r>
      <w:r w:rsidRPr="00312C48">
        <w:rPr>
          <w:rFonts w:ascii="Book Antiqua" w:eastAsia="Book Antiqua" w:hAnsi="Book Antiqua" w:cs="Book Antiqua"/>
          <w:color w:val="000000"/>
        </w:rPr>
        <w:t xml:space="preserve">. In another multi-center study, the strongest predictors of death were diabetes and acute liver </w:t>
      </w:r>
      <w:r w:rsidRPr="00312C48">
        <w:rPr>
          <w:rFonts w:ascii="Book Antiqua" w:eastAsia="Book Antiqua" w:hAnsi="Book Antiqua" w:cs="Book Antiqua"/>
          <w:color w:val="000000"/>
        </w:rPr>
        <w:lastRenderedPageBreak/>
        <w:t xml:space="preserve">injury, with 72.3% of included liver transplant recipients hospitalized, 26.8% required ICU-level care, and 22% </w:t>
      </w:r>
      <w:proofErr w:type="gramStart"/>
      <w:r w:rsidRPr="00312C48">
        <w:rPr>
          <w:rFonts w:ascii="Book Antiqua" w:eastAsia="Book Antiqua" w:hAnsi="Book Antiqua" w:cs="Book Antiqua"/>
          <w:color w:val="000000"/>
        </w:rPr>
        <w:t>expiring</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45]</w:t>
      </w:r>
      <w:r w:rsidRPr="00312C48">
        <w:rPr>
          <w:rFonts w:ascii="Book Antiqua" w:eastAsia="Book Antiqua" w:hAnsi="Book Antiqua" w:cs="Book Antiqua"/>
          <w:color w:val="000000"/>
        </w:rPr>
        <w:t>.</w:t>
      </w:r>
    </w:p>
    <w:p w14:paraId="56CC5946" w14:textId="77777777" w:rsidR="00CB0076" w:rsidRPr="00312C48" w:rsidRDefault="00CB0076" w:rsidP="00CB0076">
      <w:pPr>
        <w:spacing w:line="360" w:lineRule="auto"/>
        <w:jc w:val="both"/>
      </w:pPr>
    </w:p>
    <w:p w14:paraId="7889AB84"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 xml:space="preserve">COVID-19 mortality in liver transplant </w:t>
      </w:r>
      <w:proofErr w:type="gramStart"/>
      <w:r w:rsidRPr="00312C48">
        <w:rPr>
          <w:rFonts w:ascii="Book Antiqua" w:eastAsia="Book Antiqua" w:hAnsi="Book Antiqua" w:cs="Book Antiqua"/>
          <w:b/>
          <w:bCs/>
          <w:caps/>
          <w:color w:val="000000"/>
          <w:u w:val="single"/>
        </w:rPr>
        <w:t>recipients</w:t>
      </w:r>
      <w:proofErr w:type="gramEnd"/>
      <w:r w:rsidRPr="00312C48">
        <w:rPr>
          <w:rFonts w:ascii="Book Antiqua" w:eastAsia="Book Antiqua" w:hAnsi="Book Antiqua" w:cs="Book Antiqua"/>
          <w:b/>
          <w:bCs/>
          <w:caps/>
          <w:color w:val="000000"/>
          <w:u w:val="single"/>
        </w:rPr>
        <w:t xml:space="preserve"> </w:t>
      </w:r>
      <w:r w:rsidRPr="00312C48">
        <w:rPr>
          <w:rFonts w:ascii="Book Antiqua" w:eastAsia="Book Antiqua" w:hAnsi="Book Antiqua" w:cs="Book Antiqua"/>
          <w:b/>
          <w:bCs/>
          <w:i/>
          <w:iCs/>
          <w:caps/>
          <w:color w:val="000000"/>
          <w:u w:val="single"/>
        </w:rPr>
        <w:t>vs</w:t>
      </w:r>
      <w:r w:rsidRPr="00312C48">
        <w:rPr>
          <w:rFonts w:ascii="Book Antiqua" w:eastAsia="Book Antiqua" w:hAnsi="Book Antiqua" w:cs="Book Antiqua"/>
          <w:b/>
          <w:bCs/>
          <w:caps/>
          <w:color w:val="000000"/>
          <w:u w:val="single"/>
        </w:rPr>
        <w:t xml:space="preserve"> other solid organ transplants</w:t>
      </w:r>
    </w:p>
    <w:p w14:paraId="5485E60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According to a review by </w:t>
      </w:r>
      <w:proofErr w:type="spellStart"/>
      <w:r w:rsidRPr="00312C48">
        <w:rPr>
          <w:rFonts w:ascii="Book Antiqua" w:eastAsia="Book Antiqua" w:hAnsi="Book Antiqua" w:cs="Book Antiqua"/>
          <w:color w:val="000000"/>
        </w:rPr>
        <w:t>Alfishawy</w:t>
      </w:r>
      <w:proofErr w:type="spellEnd"/>
      <w:r w:rsidRPr="00312C48">
        <w:rPr>
          <w:rFonts w:ascii="Book Antiqua" w:eastAsia="Book Antiqua" w:hAnsi="Book Antiqua" w:cs="Book Antiqua"/>
          <w:color w:val="000000"/>
        </w:rPr>
        <w:t xml:space="preserve"> </w:t>
      </w:r>
      <w:r w:rsidRPr="00312C48">
        <w:rPr>
          <w:rFonts w:ascii="Book Antiqua" w:eastAsia="Book Antiqua" w:hAnsi="Book Antiqua" w:cs="Book Antiqua"/>
          <w:i/>
          <w:iCs/>
          <w:color w:val="000000"/>
        </w:rPr>
        <w:t xml:space="preserve">et </w:t>
      </w:r>
      <w:proofErr w:type="gramStart"/>
      <w:r w:rsidRPr="00312C48">
        <w:rPr>
          <w:rFonts w:ascii="Book Antiqua" w:eastAsia="Book Antiqua" w:hAnsi="Book Antiqua" w:cs="Book Antiqua"/>
          <w:i/>
          <w:iCs/>
          <w:color w:val="000000"/>
        </w:rPr>
        <w:t>al</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xml:space="preserve">, based on studies published between January 1, 2020, and May 7, 2020, a total of 320 organ transplantations were reported; out of which 220 (69%) patients underwent kidney transplantation, 42 (13%) LT, 22 (7%) lung transplantation, 19 (6%) heart transplantation, 8 (3%) hematopoietic stem cell transplantation (HSCT), and 9 (3%) dual organ transplantation. Of the total number of patients who underwent organ transplantations, 69 (21.7%) patients were asymptomatic or mildly infected, 123 (38.7%) patients had a moderate infection, and 126 (39.6%) patients had severe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xml:space="preserve">. However, the severity of COVID-19 infection in two organ transplant recipients in one study was not </w:t>
      </w:r>
      <w:proofErr w:type="gramStart"/>
      <w:r w:rsidRPr="00312C48">
        <w:rPr>
          <w:rFonts w:ascii="Book Antiqua" w:eastAsia="Book Antiqua" w:hAnsi="Book Antiqua" w:cs="Book Antiqua"/>
          <w:color w:val="000000"/>
        </w:rPr>
        <w:t>reported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w:t>
      </w:r>
    </w:p>
    <w:p w14:paraId="2FD69D25"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The overall mortality rate of the organ transplant recipients was 20% and all, except for two transplant recipients, had severe SARS-CoV-2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Comorbidities were observed in 38 cases (58% of total mortality), including hypertension in 58% of patients, diabetes mellitus in 29%, obesity or malignancy in 13%, ischemic heart disease in 11%, chronic obstructive pulmonary disease or hepatitis B in 5%, and bronchial asthma, hepatitis C virus disease, chronic kidney disease or HIV in 3</w:t>
      </w:r>
      <w:proofErr w:type="gramStart"/>
      <w:r w:rsidRPr="00312C48">
        <w:rPr>
          <w:rFonts w:ascii="Book Antiqua" w:eastAsia="Book Antiqua" w:hAnsi="Book Antiqua" w:cs="Book Antiqua"/>
          <w:color w:val="000000"/>
        </w:rPr>
        <w:t>%</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xml:space="preserve">. However, 14% of patients had no apparent comorbidities. In this cohort of recipients, ARDS was found to be the most frequent cause of death. Interestingly, hospital resource availability was not seen to affect the cause of death of organ transplant </w:t>
      </w:r>
      <w:proofErr w:type="gramStart"/>
      <w:r w:rsidRPr="00312C48">
        <w:rPr>
          <w:rFonts w:ascii="Book Antiqua" w:eastAsia="Book Antiqua" w:hAnsi="Book Antiqua" w:cs="Book Antiqua"/>
          <w:color w:val="000000"/>
        </w:rPr>
        <w:t>recipients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xml:space="preserve">. All deceased transplant recipients had either reduced or stopped immunosuppressive therapy; however, no recipient had graft rejection, albeit no post-mortem exams were </w:t>
      </w:r>
      <w:proofErr w:type="gramStart"/>
      <w:r w:rsidRPr="00312C48">
        <w:rPr>
          <w:rFonts w:ascii="Book Antiqua" w:eastAsia="Book Antiqua" w:hAnsi="Book Antiqua" w:cs="Book Antiqua"/>
          <w:color w:val="000000"/>
        </w:rPr>
        <w:t>reported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In this review, the deaths of 65 recipients were attributed to complications related to COVID-19</w:t>
      </w:r>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w:t>
      </w:r>
    </w:p>
    <w:p w14:paraId="57575EEB"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In an American cohort of 90 patients, all adult solid organ transplant recipients from Columbia University Irving Medical Center and Weill Cornell Medicine, with a </w:t>
      </w:r>
      <w:r w:rsidRPr="00312C48">
        <w:rPr>
          <w:rFonts w:ascii="Book Antiqua" w:eastAsia="Book Antiqua" w:hAnsi="Book Antiqua" w:cs="Book Antiqua"/>
          <w:color w:val="000000"/>
        </w:rPr>
        <w:lastRenderedPageBreak/>
        <w:t xml:space="preserve">positive test for SARS-CoV-2 in an inpatient or outpatient setting were reviewed; of these, 46 (51%) patients were kidney recipients, 17 (18.8%) lung, 13 (14%) liver, 9 (10%) heart, and 5 (5.5%) dual-organ transplant </w:t>
      </w:r>
      <w:proofErr w:type="gramStart"/>
      <w:r w:rsidRPr="00312C48">
        <w:rPr>
          <w:rFonts w:ascii="Book Antiqua" w:eastAsia="Book Antiqua" w:hAnsi="Book Antiqua" w:cs="Book Antiqua"/>
          <w:color w:val="000000"/>
        </w:rPr>
        <w:t>recipients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38]</w:t>
      </w:r>
      <w:r w:rsidRPr="00312C48">
        <w:rPr>
          <w:rFonts w:ascii="Book Antiqua" w:eastAsia="Book Antiqua" w:hAnsi="Book Antiqua" w:cs="Book Antiqua"/>
          <w:color w:val="000000"/>
        </w:rPr>
        <w:t xml:space="preserve">. Sixteen organ transplant recipients were reported to die due to complications of COVID-19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18%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16/90</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overall, 24%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16/68</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of all inpatients, 52%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12/23</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of ICU patients</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vertAlign w:val="superscript"/>
        </w:rPr>
        <w:t>[38]</w:t>
      </w:r>
      <w:r w:rsidRPr="00312C48">
        <w:rPr>
          <w:rFonts w:ascii="Book Antiqua" w:eastAsia="Book Antiqua" w:hAnsi="Book Antiqua" w:cs="Book Antiqua"/>
          <w:color w:val="000000"/>
        </w:rPr>
        <w:t xml:space="preserve">. Four of these patients who died preferred not to be admitted to the ICU or intubated. However, the age of these patients, clinical characteristics, or cause of death were not </w:t>
      </w:r>
      <w:proofErr w:type="gramStart"/>
      <w:r w:rsidRPr="00312C48">
        <w:rPr>
          <w:rFonts w:ascii="Book Antiqua" w:eastAsia="Book Antiqua" w:hAnsi="Book Antiqua" w:cs="Book Antiqua"/>
          <w:color w:val="000000"/>
        </w:rPr>
        <w:t>reported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38]</w:t>
      </w:r>
      <w:r w:rsidRPr="00312C48">
        <w:rPr>
          <w:rFonts w:ascii="Book Antiqua" w:eastAsia="Book Antiqua" w:hAnsi="Book Antiqua" w:cs="Book Antiqua"/>
          <w:color w:val="000000"/>
        </w:rPr>
        <w:t xml:space="preserve">. In another cohort of 18 solid organ transplant recipients with COVID-19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8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44%</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kidney, 6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33%</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liver, and 3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22%</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heart</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at a tertiary-care center in Madrid, the median age of transplant recipients was 71.0</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12.8 years, with median transplantation duration of 9.3 years and an overall case fatality rate of 28% was </w:t>
      </w:r>
      <w:proofErr w:type="gramStart"/>
      <w:r w:rsidRPr="00312C48">
        <w:rPr>
          <w:rFonts w:ascii="Book Antiqua" w:eastAsia="Book Antiqua" w:hAnsi="Book Antiqua" w:cs="Book Antiqua"/>
          <w:color w:val="000000"/>
        </w:rPr>
        <w:t>observed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47]</w:t>
      </w:r>
      <w:r w:rsidRPr="00312C48">
        <w:rPr>
          <w:rFonts w:ascii="Book Antiqua" w:eastAsia="Book Antiqua" w:hAnsi="Book Antiqua" w:cs="Book Antiqua"/>
          <w:color w:val="000000"/>
        </w:rPr>
        <w:t xml:space="preserve">. However, none of the patients discontinued immunosuppressive </w:t>
      </w:r>
      <w:proofErr w:type="gramStart"/>
      <w:r w:rsidRPr="00312C48">
        <w:rPr>
          <w:rFonts w:ascii="Book Antiqua" w:eastAsia="Book Antiqua" w:hAnsi="Book Antiqua" w:cs="Book Antiqua"/>
          <w:color w:val="000000"/>
        </w:rPr>
        <w:t>therapy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47]</w:t>
      </w:r>
      <w:r w:rsidRPr="00312C48">
        <w:rPr>
          <w:rFonts w:ascii="Book Antiqua" w:eastAsia="Book Antiqua" w:hAnsi="Book Antiqua" w:cs="Book Antiqua"/>
          <w:color w:val="000000"/>
        </w:rPr>
        <w:t>.</w:t>
      </w:r>
    </w:p>
    <w:p w14:paraId="4DE14C57"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In a case series of 5700 patients who were hospitalized with COVID-19 in the New York City area, 553 died; of these, those requiring mechanical ventilation (</w:t>
      </w:r>
      <w:r w:rsidRPr="00312C48">
        <w:rPr>
          <w:rFonts w:ascii="Book Antiqua" w:eastAsia="Book Antiqua" w:hAnsi="Book Antiqua" w:cs="Book Antiqua"/>
          <w:i/>
          <w:iCs/>
          <w:color w:val="000000"/>
        </w:rPr>
        <w:t>n</w:t>
      </w:r>
      <w:r w:rsidRPr="00312C48">
        <w:rPr>
          <w:rFonts w:ascii="Book Antiqua" w:eastAsia="Book Antiqua" w:hAnsi="Book Antiqua" w:cs="Book Antiqua"/>
          <w:color w:val="000000"/>
        </w:rPr>
        <w:t xml:space="preserve"> = 1151, 20.2%), 282 (24.5%) </w:t>
      </w:r>
      <w:proofErr w:type="gramStart"/>
      <w:r w:rsidRPr="00312C48">
        <w:rPr>
          <w:rFonts w:ascii="Book Antiqua" w:eastAsia="Book Antiqua" w:hAnsi="Book Antiqua" w:cs="Book Antiqua"/>
          <w:color w:val="000000"/>
        </w:rPr>
        <w:t>died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48]</w:t>
      </w:r>
      <w:r w:rsidRPr="00312C48">
        <w:rPr>
          <w:rFonts w:ascii="Book Antiqua" w:eastAsia="Book Antiqua" w:hAnsi="Book Antiqua" w:cs="Book Antiqua"/>
          <w:color w:val="000000"/>
        </w:rPr>
        <w:t xml:space="preserve">. Interestingly, for male and female patients under 20 years, mortality was 0% (0/20); however, at every 10-year age interval over 20 years, mortality rates were higher for male than female </w:t>
      </w:r>
      <w:proofErr w:type="gramStart"/>
      <w:r w:rsidRPr="00312C48">
        <w:rPr>
          <w:rFonts w:ascii="Book Antiqua" w:eastAsia="Book Antiqua" w:hAnsi="Book Antiqua" w:cs="Book Antiqua"/>
          <w:color w:val="000000"/>
        </w:rPr>
        <w:t>patients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48]</w:t>
      </w:r>
      <w:r w:rsidRPr="00312C48">
        <w:rPr>
          <w:rFonts w:ascii="Book Antiqua" w:eastAsia="Book Antiqua" w:hAnsi="Book Antiqua" w:cs="Book Antiqua"/>
          <w:color w:val="000000"/>
        </w:rPr>
        <w:t xml:space="preserve">. Mortality rates were 76.4% and 97.2%, respectively, for patients who received mechanical ventilation in the 18-to-65 and older-than-65 age </w:t>
      </w:r>
      <w:proofErr w:type="gramStart"/>
      <w:r w:rsidRPr="00312C48">
        <w:rPr>
          <w:rFonts w:ascii="Book Antiqua" w:eastAsia="Book Antiqua" w:hAnsi="Book Antiqua" w:cs="Book Antiqua"/>
          <w:color w:val="000000"/>
        </w:rPr>
        <w:t>groups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48]</w:t>
      </w:r>
      <w:r w:rsidRPr="00312C48">
        <w:rPr>
          <w:rFonts w:ascii="Book Antiqua" w:eastAsia="Book Antiqua" w:hAnsi="Book Antiqua" w:cs="Book Antiqua"/>
          <w:color w:val="000000"/>
        </w:rPr>
        <w:t xml:space="preserve">. However, for those in the 18-to-65 and older-than-65 age groups who did not receive mechanical ventilation, the mortality rates were 1.98% and 26.6%, </w:t>
      </w:r>
      <w:proofErr w:type="gramStart"/>
      <w:r w:rsidRPr="00312C48">
        <w:rPr>
          <w:rFonts w:ascii="Book Antiqua" w:eastAsia="Book Antiqua" w:hAnsi="Book Antiqua" w:cs="Book Antiqua"/>
          <w:color w:val="000000"/>
        </w:rPr>
        <w:t>respectively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48]</w:t>
      </w:r>
      <w:r w:rsidRPr="00312C48">
        <w:rPr>
          <w:rFonts w:ascii="Book Antiqua" w:eastAsia="Book Antiqua" w:hAnsi="Book Antiqua" w:cs="Book Antiqua"/>
          <w:color w:val="000000"/>
        </w:rPr>
        <w:t xml:space="preserve">. Finally, a recent systematic review and meta-analysis of 2,772 solid organ transplant recipients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1500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54.1%</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kidney, 505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18.2%</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liver, 141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5.1%</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heart, and 97 </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3.5%</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lung</w:t>
      </w:r>
      <w:r w:rsidRPr="00312C48">
        <w:rPr>
          <w:rFonts w:ascii="Book Antiqua" w:hAnsi="Book Antiqua" w:cs="Book Antiqua" w:hint="eastAsia"/>
          <w:color w:val="000000"/>
          <w:lang w:eastAsia="zh-CN"/>
        </w:rPr>
        <w:t>]</w:t>
      </w:r>
      <w:r w:rsidRPr="00312C48">
        <w:rPr>
          <w:rFonts w:ascii="Book Antiqua" w:eastAsia="Book Antiqua" w:hAnsi="Book Antiqua" w:cs="Book Antiqua"/>
          <w:color w:val="000000"/>
        </w:rPr>
        <w:t xml:space="preserve"> with SARS-CoV-2 infection reported overall mortality was 18.6</w:t>
      </w:r>
      <w:proofErr w:type="gramStart"/>
      <w:r w:rsidRPr="00312C48">
        <w:rPr>
          <w:rFonts w:ascii="Book Antiqua" w:eastAsia="Book Antiqua" w:hAnsi="Book Antiqua" w:cs="Book Antiqua"/>
          <w:color w:val="000000"/>
        </w:rPr>
        <w:t>%</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49]</w:t>
      </w:r>
      <w:r w:rsidRPr="00312C48">
        <w:rPr>
          <w:rFonts w:ascii="Book Antiqua" w:eastAsia="Book Antiqua" w:hAnsi="Book Antiqua" w:cs="Book Antiqua"/>
          <w:color w:val="000000"/>
        </w:rPr>
        <w:t xml:space="preserve">. In terms of all-cause mortality, a pooled incidence of 22.0% was observed among kidney transplant recipients and 11.8% among liver transplant </w:t>
      </w:r>
      <w:proofErr w:type="gramStart"/>
      <w:r w:rsidRPr="00312C48">
        <w:rPr>
          <w:rFonts w:ascii="Book Antiqua" w:eastAsia="Book Antiqua" w:hAnsi="Book Antiqua" w:cs="Book Antiqua"/>
          <w:color w:val="000000"/>
        </w:rPr>
        <w:t>recipients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49]</w:t>
      </w:r>
      <w:r w:rsidRPr="00312C48">
        <w:rPr>
          <w:rFonts w:ascii="Book Antiqua" w:eastAsia="Book Antiqua" w:hAnsi="Book Antiqua" w:cs="Book Antiqua"/>
          <w:color w:val="000000"/>
        </w:rPr>
        <w:t xml:space="preserve">. In sum, mortality in patients with COVID-19 and organ transplantations was variable across different </w:t>
      </w:r>
      <w:proofErr w:type="gramStart"/>
      <w:r w:rsidRPr="00312C48">
        <w:rPr>
          <w:rFonts w:ascii="Book Antiqua" w:eastAsia="Book Antiqua" w:hAnsi="Book Antiqua" w:cs="Book Antiqua"/>
          <w:color w:val="000000"/>
        </w:rPr>
        <w:t>countries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xml:space="preserve">. Mortality was higher in elderly transplant recipients with </w:t>
      </w:r>
      <w:proofErr w:type="gramStart"/>
      <w:r w:rsidRPr="00312C48">
        <w:rPr>
          <w:rFonts w:ascii="Book Antiqua" w:eastAsia="Book Antiqua" w:hAnsi="Book Antiqua" w:cs="Book Antiqua"/>
          <w:color w:val="000000"/>
        </w:rPr>
        <w:t>comorbidities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46]</w:t>
      </w:r>
      <w:r w:rsidRPr="00312C48">
        <w:rPr>
          <w:rFonts w:ascii="Book Antiqua" w:eastAsia="Book Antiqua" w:hAnsi="Book Antiqua" w:cs="Book Antiqua"/>
          <w:color w:val="000000"/>
        </w:rPr>
        <w:t xml:space="preserve">. Notably, there appears to be a higher incidence of mortality in solid organ transplant recipients than in the general </w:t>
      </w:r>
      <w:proofErr w:type="gramStart"/>
      <w:r w:rsidRPr="00312C48">
        <w:rPr>
          <w:rFonts w:ascii="Book Antiqua" w:eastAsia="Book Antiqua" w:hAnsi="Book Antiqua" w:cs="Book Antiqua"/>
          <w:color w:val="000000"/>
        </w:rPr>
        <w:t>population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49]</w:t>
      </w:r>
      <w:r w:rsidRPr="00312C48">
        <w:rPr>
          <w:rFonts w:ascii="Book Antiqua" w:eastAsia="Book Antiqua" w:hAnsi="Book Antiqua" w:cs="Book Antiqua"/>
          <w:color w:val="000000"/>
        </w:rPr>
        <w:t>.</w:t>
      </w:r>
    </w:p>
    <w:p w14:paraId="573A7FD1" w14:textId="77777777" w:rsidR="00CB0076" w:rsidRPr="00312C48" w:rsidRDefault="00CB0076" w:rsidP="00CB0076">
      <w:pPr>
        <w:spacing w:line="360" w:lineRule="auto"/>
        <w:jc w:val="both"/>
      </w:pPr>
    </w:p>
    <w:p w14:paraId="7A466970"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Advice for prevention and surgical considerations in COVID-19 and liver transplant</w:t>
      </w:r>
    </w:p>
    <w:p w14:paraId="7A47D8D5"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As per the recommendations from the Beijing Working Party for LT, liver transplant recipients with fever or respiratory symptoms must promptly inform transplant centers and avoid unscheduled visits to avoid </w:t>
      </w:r>
      <w:proofErr w:type="gramStart"/>
      <w:r w:rsidRPr="00312C48">
        <w:rPr>
          <w:rFonts w:ascii="Book Antiqua" w:eastAsia="Book Antiqua" w:hAnsi="Book Antiqua" w:cs="Book Antiqua"/>
          <w:color w:val="000000"/>
        </w:rPr>
        <w:t>exposure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50]</w:t>
      </w:r>
      <w:r w:rsidRPr="00312C48">
        <w:rPr>
          <w:rFonts w:ascii="Book Antiqua" w:eastAsia="Book Antiqua" w:hAnsi="Book Antiqua" w:cs="Book Antiqua"/>
          <w:color w:val="000000"/>
        </w:rPr>
        <w:t xml:space="preserve">. Surgical considerations when operating on a liver transplant patient with COVID-19 include the use of PPE and extensive hand </w:t>
      </w:r>
      <w:proofErr w:type="gramStart"/>
      <w:r w:rsidRPr="00312C48">
        <w:rPr>
          <w:rFonts w:ascii="Book Antiqua" w:eastAsia="Book Antiqua" w:hAnsi="Book Antiqua" w:cs="Book Antiqua"/>
          <w:color w:val="000000"/>
        </w:rPr>
        <w:t>hygiene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w:t>
      </w:r>
      <w:r w:rsidRPr="00312C48">
        <w:rPr>
          <w:rFonts w:ascii="Book Antiqua" w:eastAsia="Book Antiqua" w:hAnsi="Book Antiqua" w:cs="Book Antiqua"/>
          <w:color w:val="000000"/>
        </w:rPr>
        <w:t xml:space="preserve">. Also, limitations of aerosol-generating procedures like suction, endotracheal intubation, colorectal surgeries, colonoscopies, and advanced endoscopy to prevent disease transmission is </w:t>
      </w:r>
      <w:proofErr w:type="gramStart"/>
      <w:r w:rsidRPr="00312C48">
        <w:rPr>
          <w:rFonts w:ascii="Book Antiqua" w:eastAsia="Book Antiqua" w:hAnsi="Book Antiqua" w:cs="Book Antiqua"/>
          <w:color w:val="000000"/>
        </w:rPr>
        <w:t>recommended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w:t>
      </w:r>
      <w:r w:rsidRPr="00312C48">
        <w:rPr>
          <w:rFonts w:ascii="Book Antiqua" w:eastAsia="Book Antiqua" w:hAnsi="Book Antiqua" w:cs="Book Antiqua"/>
          <w:color w:val="000000"/>
        </w:rPr>
        <w:t xml:space="preserve">. Before surgery, a detailed history of the patient should be taken along with repeated physical examination, temperature measurement, and chest </w:t>
      </w:r>
      <w:proofErr w:type="gramStart"/>
      <w:r w:rsidRPr="00312C48">
        <w:rPr>
          <w:rFonts w:ascii="Book Antiqua" w:eastAsia="Book Antiqua" w:hAnsi="Book Antiqua" w:cs="Book Antiqua"/>
          <w:color w:val="000000"/>
        </w:rPr>
        <w:t>imaging</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w:t>
      </w:r>
      <w:r w:rsidRPr="00312C48">
        <w:rPr>
          <w:rFonts w:ascii="Book Antiqua" w:eastAsia="Book Antiqua" w:hAnsi="Book Antiqua" w:cs="Book Antiqua"/>
          <w:color w:val="000000"/>
        </w:rPr>
        <w:t xml:space="preserve">. Non-emergency procedures should either be delayed or </w:t>
      </w:r>
      <w:proofErr w:type="gramStart"/>
      <w:r w:rsidRPr="00312C48">
        <w:rPr>
          <w:rFonts w:ascii="Book Antiqua" w:eastAsia="Book Antiqua" w:hAnsi="Book Antiqua" w:cs="Book Antiqua"/>
          <w:color w:val="000000"/>
        </w:rPr>
        <w:t>canceled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w:t>
      </w:r>
      <w:r w:rsidRPr="00312C48">
        <w:rPr>
          <w:rFonts w:ascii="Book Antiqua" w:eastAsia="Book Antiqua" w:hAnsi="Book Antiqua" w:cs="Book Antiqua"/>
          <w:color w:val="000000"/>
        </w:rPr>
        <w:t>.</w:t>
      </w:r>
    </w:p>
    <w:p w14:paraId="315659FE"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Like the general population, recipients were instructed to stay home for safety, avoid in-person visits and public places, undergo frequent handwashing, advocate telework options, always use masks, call their transplant team if they get a fever or any respiratory symptoms, and arrange for a telemedicine visit if possible. Patients were instructed to avoid areas with high COVID-19 prevalence, and international travel was discouraged. Labs were only ordered if indicated and not just for routine follow-up; refills were supplied to avoid coming to the hospital. All patient education, waitlist status, social work, dietary and financial issues to be resolved </w:t>
      </w:r>
      <w:r w:rsidRPr="00312C48">
        <w:rPr>
          <w:rFonts w:ascii="Book Antiqua" w:eastAsia="Book Antiqua" w:hAnsi="Book Antiqua" w:cs="Book Antiqua"/>
          <w:i/>
          <w:iCs/>
          <w:color w:val="000000"/>
        </w:rPr>
        <w:t>via</w:t>
      </w:r>
      <w:r w:rsidRPr="00312C48">
        <w:rPr>
          <w:rFonts w:ascii="Book Antiqua" w:eastAsia="Book Antiqua" w:hAnsi="Book Antiqua" w:cs="Book Antiqua"/>
          <w:color w:val="000000"/>
        </w:rPr>
        <w:t xml:space="preserve"> videoconferencing to avoid any gatherings and decrease psychological </w:t>
      </w:r>
      <w:proofErr w:type="gramStart"/>
      <w:r w:rsidRPr="00312C48">
        <w:rPr>
          <w:rFonts w:ascii="Book Antiqua" w:eastAsia="Book Antiqua" w:hAnsi="Book Antiqua" w:cs="Book Antiqua"/>
          <w:color w:val="000000"/>
        </w:rPr>
        <w:t>load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20]</w:t>
      </w:r>
      <w:r w:rsidRPr="00312C48">
        <w:rPr>
          <w:rFonts w:ascii="Book Antiqua" w:eastAsia="Book Antiqua" w:hAnsi="Book Antiqua" w:cs="Book Antiqua"/>
          <w:color w:val="000000"/>
        </w:rPr>
        <w:t>.</w:t>
      </w:r>
    </w:p>
    <w:p w14:paraId="58C72D6E" w14:textId="77777777" w:rsidR="00CB0076" w:rsidRPr="00312C48" w:rsidRDefault="00CB0076" w:rsidP="00CB0076">
      <w:pPr>
        <w:spacing w:line="360" w:lineRule="auto"/>
        <w:jc w:val="both"/>
      </w:pPr>
    </w:p>
    <w:p w14:paraId="6C26ABBA"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Society guidelines and recommendations</w:t>
      </w:r>
    </w:p>
    <w:p w14:paraId="2296E573" w14:textId="198926A4" w:rsidR="00CB0076" w:rsidRPr="00312C48" w:rsidRDefault="00CB0076" w:rsidP="00CB0076">
      <w:pPr>
        <w:spacing w:line="360" w:lineRule="auto"/>
        <w:jc w:val="both"/>
      </w:pPr>
      <w:r w:rsidRPr="00312C48">
        <w:rPr>
          <w:rFonts w:ascii="Book Antiqua" w:eastAsia="Book Antiqua" w:hAnsi="Book Antiqua" w:cs="Book Antiqua"/>
          <w:color w:val="000000"/>
        </w:rPr>
        <w:t xml:space="preserve">Many society guidelines also were issued to address COVID-19 in transplant recipients. European Association for the Study of the Liver (EASL) and the European Society of Clinical Microbiology and Infection Diseases (ESMID) have issued a joint guideline for patients with liver disease. In the transplant section, they emphasized reducing direct exposure and more outpatient care while promoting telemedicine services with local </w:t>
      </w:r>
      <w:r w:rsidRPr="00312C48">
        <w:rPr>
          <w:rFonts w:ascii="Book Antiqua" w:eastAsia="Book Antiqua" w:hAnsi="Book Antiqua" w:cs="Book Antiqua"/>
          <w:color w:val="000000"/>
        </w:rPr>
        <w:lastRenderedPageBreak/>
        <w:t xml:space="preserve">laboratory testing and recommended against decreasing immune </w:t>
      </w:r>
      <w:proofErr w:type="gramStart"/>
      <w:r w:rsidRPr="00312C48">
        <w:rPr>
          <w:rFonts w:ascii="Book Antiqua" w:eastAsia="Book Antiqua" w:hAnsi="Book Antiqua" w:cs="Book Antiqua"/>
          <w:color w:val="000000"/>
        </w:rPr>
        <w:t>suppression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51]</w:t>
      </w:r>
      <w:r w:rsidRPr="00312C48">
        <w:rPr>
          <w:rFonts w:ascii="Book Antiqua" w:eastAsia="Book Antiqua" w:hAnsi="Book Antiqua" w:cs="Book Antiqua"/>
          <w:color w:val="000000"/>
        </w:rPr>
        <w:t xml:space="preserve">. Six months into the pandemic, another position paper was released and had more recommendations as screening donors with RT-PCR, close monitoring of drug levels, and recommended early admissions for COVID-19 transplant </w:t>
      </w:r>
      <w:proofErr w:type="gramStart"/>
      <w:r w:rsidRPr="00312C48">
        <w:rPr>
          <w:rFonts w:ascii="Book Antiqua" w:eastAsia="Book Antiqua" w:hAnsi="Book Antiqua" w:cs="Book Antiqua"/>
          <w:color w:val="000000"/>
        </w:rPr>
        <w:t>recipients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52]</w:t>
      </w:r>
      <w:r w:rsidRPr="00312C48">
        <w:rPr>
          <w:rFonts w:ascii="Book Antiqua" w:eastAsia="Book Antiqua" w:hAnsi="Book Antiqua" w:cs="Book Antiqua"/>
          <w:color w:val="000000"/>
        </w:rPr>
        <w:t>.</w:t>
      </w:r>
    </w:p>
    <w:p w14:paraId="11ED2F64"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American Association for the Study of Liver Diseases (AASLD) also have issued clinical guideline from an expert panel consensus during the pandemic had similar recommendations, but more detailed recommendations were added, including advice about staying home, ensuring availability of refills, and more inpatient care advice as to medication management and airway </w:t>
      </w:r>
      <w:proofErr w:type="gramStart"/>
      <w:r w:rsidRPr="00312C48">
        <w:rPr>
          <w:rFonts w:ascii="Book Antiqua" w:eastAsia="Book Antiqua" w:hAnsi="Book Antiqua" w:cs="Book Antiqua"/>
          <w:color w:val="000000"/>
        </w:rPr>
        <w:t>management</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20]</w:t>
      </w:r>
      <w:r w:rsidRPr="00312C48">
        <w:rPr>
          <w:rFonts w:ascii="Book Antiqua" w:eastAsia="Book Antiqua" w:hAnsi="Book Antiqua" w:cs="Book Antiqua"/>
          <w:color w:val="000000"/>
        </w:rPr>
        <w:t>.</w:t>
      </w:r>
    </w:p>
    <w:p w14:paraId="533FD529"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Both EASL and AASLD recommended COVID-19 vaccines for patients with liver disease, but they were skeptical for liver transplant recipients given scarce data as the initial studies excluded transplant recipients, and there was a theoretical risk of immune-mediated rejection with newer </w:t>
      </w:r>
      <w:proofErr w:type="gramStart"/>
      <w:r w:rsidRPr="00312C48">
        <w:rPr>
          <w:rFonts w:ascii="Book Antiqua" w:eastAsia="Book Antiqua" w:hAnsi="Book Antiqua" w:cs="Book Antiqua"/>
          <w:color w:val="000000"/>
        </w:rPr>
        <w:t>vaccines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52,53]</w:t>
      </w:r>
      <w:r w:rsidRPr="00312C48">
        <w:rPr>
          <w:rFonts w:ascii="Book Antiqua" w:eastAsia="Book Antiqua" w:hAnsi="Book Antiqua" w:cs="Book Antiqua"/>
          <w:color w:val="000000"/>
        </w:rPr>
        <w:t>.</w:t>
      </w:r>
    </w:p>
    <w:p w14:paraId="52E16AD2" w14:textId="77777777" w:rsidR="00CB0076" w:rsidRPr="00312C48" w:rsidRDefault="00CB0076" w:rsidP="00CB0076">
      <w:pPr>
        <w:spacing w:line="360" w:lineRule="auto"/>
        <w:jc w:val="both"/>
      </w:pPr>
    </w:p>
    <w:p w14:paraId="2CCBEDD4"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shd w:val="clear" w:color="auto" w:fill="FFFFFF"/>
        </w:rPr>
        <w:t>Management of Liver Transplant Recipients with COVID-19</w:t>
      </w:r>
    </w:p>
    <w:p w14:paraId="266FBB4E"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Immunosuppressed patients are among the risky groups susceptible to complications of COVID-19. On the other hand, protection from the inflammatory response responsible for tissue injury might be conferred due to </w:t>
      </w:r>
      <w:proofErr w:type="gramStart"/>
      <w:r w:rsidRPr="00312C48">
        <w:rPr>
          <w:rFonts w:ascii="Book Antiqua" w:eastAsia="Book Antiqua" w:hAnsi="Book Antiqua" w:cs="Book Antiqua"/>
          <w:color w:val="000000"/>
        </w:rPr>
        <w:t>immunosuppression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13]</w:t>
      </w:r>
      <w:r w:rsidRPr="00312C48">
        <w:rPr>
          <w:rFonts w:ascii="Book Antiqua" w:eastAsia="Book Antiqua" w:hAnsi="Book Antiqua" w:cs="Book Antiqua"/>
          <w:color w:val="000000"/>
        </w:rPr>
        <w:t xml:space="preserve">. According to clinical insights from AASLD, there is no need to reduce or stop immunosuppression for asymptomatic COVID-19 infected liver transplant </w:t>
      </w:r>
      <w:proofErr w:type="gramStart"/>
      <w:r w:rsidRPr="00312C48">
        <w:rPr>
          <w:rFonts w:ascii="Book Antiqua" w:eastAsia="Book Antiqua" w:hAnsi="Book Antiqua" w:cs="Book Antiqua"/>
          <w:color w:val="000000"/>
        </w:rPr>
        <w:t>recipients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54]</w:t>
      </w:r>
      <w:r w:rsidRPr="00312C48">
        <w:rPr>
          <w:rFonts w:ascii="Book Antiqua" w:eastAsia="Book Antiqua" w:hAnsi="Book Antiqua" w:cs="Book Antiqua"/>
          <w:color w:val="000000"/>
          <w:szCs w:val="28"/>
          <w:shd w:val="clear" w:color="auto" w:fill="FFFFFF"/>
        </w:rPr>
        <w:t xml:space="preserve">. </w:t>
      </w:r>
      <w:r w:rsidRPr="00312C48">
        <w:rPr>
          <w:rFonts w:ascii="Book Antiqua" w:eastAsia="Book Antiqua" w:hAnsi="Book Antiqua" w:cs="Book Antiqua"/>
          <w:color w:val="000000"/>
        </w:rPr>
        <w:t>The WHO and the CDC strongly recommend that glucocorticoids (</w:t>
      </w:r>
      <w:r w:rsidRPr="00312C48">
        <w:rPr>
          <w:rFonts w:ascii="Book Antiqua" w:eastAsia="Book Antiqua" w:hAnsi="Book Antiqua" w:cs="Book Antiqua"/>
          <w:i/>
          <w:color w:val="000000"/>
        </w:rPr>
        <w:t>i.e.</w:t>
      </w:r>
      <w:r w:rsidRPr="00312C48">
        <w:rPr>
          <w:rFonts w:ascii="Book Antiqua" w:eastAsia="Book Antiqua" w:hAnsi="Book Antiqua" w:cs="Book Antiqua"/>
          <w:color w:val="000000"/>
        </w:rPr>
        <w:t xml:space="preserve">, dexamethasone, hydrocortisone, or prednisone) are to be given orally or intravenously for the treatment of patients with severe and critical COVID-19 based on evidence of mortality reduction of 8.7% and 6.7% in these </w:t>
      </w:r>
      <w:proofErr w:type="gramStart"/>
      <w:r w:rsidRPr="00312C48">
        <w:rPr>
          <w:rFonts w:ascii="Book Antiqua" w:eastAsia="Book Antiqua" w:hAnsi="Book Antiqua" w:cs="Book Antiqua"/>
          <w:color w:val="000000"/>
        </w:rPr>
        <w:t>cases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55,56]</w:t>
      </w:r>
      <w:r w:rsidRPr="00312C48">
        <w:rPr>
          <w:rFonts w:ascii="Book Antiqua" w:eastAsia="Book Antiqua" w:hAnsi="Book Antiqua" w:cs="Book Antiqua"/>
          <w:color w:val="000000"/>
        </w:rPr>
        <w:t xml:space="preserve"> as well as avoiding adrenal insufficiency</w:t>
      </w:r>
      <w:r w:rsidRPr="00312C48">
        <w:rPr>
          <w:rFonts w:ascii="Book Antiqua" w:eastAsia="Book Antiqua" w:hAnsi="Book Antiqua" w:cs="Book Antiqua"/>
          <w:color w:val="000000"/>
          <w:vertAlign w:val="superscript"/>
        </w:rPr>
        <w:t>[57]</w:t>
      </w:r>
      <w:r w:rsidRPr="00312C48">
        <w:rPr>
          <w:rFonts w:ascii="Book Antiqua" w:eastAsia="Book Antiqua" w:hAnsi="Book Antiqua" w:cs="Book Antiqua"/>
          <w:color w:val="000000"/>
        </w:rPr>
        <w:t xml:space="preserve">. Decreasing the dose of immunosuppressive drugs should be only considered in the presence of critical illness or complications like drug-induced lymphopenia, bacterial or fungal superinfection in severe or rapidly progressive COVID-19. According to the patient's clinical status, antimetabolite drugs should be minimized or discontinued in the setting of worsening COVID-19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58-60]</w:t>
      </w:r>
      <w:r w:rsidRPr="00312C48">
        <w:rPr>
          <w:rFonts w:ascii="Book Antiqua" w:eastAsia="Book Antiqua" w:hAnsi="Book Antiqua" w:cs="Book Antiqua"/>
          <w:color w:val="000000"/>
        </w:rPr>
        <w:t xml:space="preserve">. It is well known that early antiviral treatment ameliorates the </w:t>
      </w:r>
      <w:r w:rsidRPr="00312C48">
        <w:rPr>
          <w:rFonts w:ascii="Book Antiqua" w:eastAsia="Book Antiqua" w:hAnsi="Book Antiqua" w:cs="Book Antiqua"/>
          <w:color w:val="000000"/>
        </w:rPr>
        <w:lastRenderedPageBreak/>
        <w:t xml:space="preserve">course of the influenza virus; therefore, it can be assumed that early initiation of antiviral therapy may help to prevent COVID-19 pneumonia in high-risk </w:t>
      </w:r>
      <w:proofErr w:type="gramStart"/>
      <w:r w:rsidRPr="00312C48">
        <w:rPr>
          <w:rFonts w:ascii="Book Antiqua" w:eastAsia="Book Antiqua" w:hAnsi="Book Antiqua" w:cs="Book Antiqua"/>
          <w:color w:val="000000"/>
        </w:rPr>
        <w:t>groups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51]</w:t>
      </w:r>
      <w:r w:rsidRPr="00312C48">
        <w:rPr>
          <w:rFonts w:ascii="Book Antiqua" w:eastAsia="Book Antiqua" w:hAnsi="Book Antiqua" w:cs="Book Antiqua"/>
          <w:color w:val="000000"/>
        </w:rPr>
        <w:t xml:space="preserve">. In liver transplant recipients, caution should be taken to avoid bacterial or fungal superinfection or reactivation of latent tuberculosis, HBV, and </w:t>
      </w:r>
      <w:proofErr w:type="gramStart"/>
      <w:r w:rsidRPr="00312C48">
        <w:rPr>
          <w:rFonts w:ascii="Book Antiqua" w:eastAsia="Book Antiqua" w:hAnsi="Book Antiqua" w:cs="Book Antiqua"/>
          <w:color w:val="000000"/>
        </w:rPr>
        <w:t>HSV</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59]</w:t>
      </w:r>
      <w:r w:rsidRPr="00312C48">
        <w:rPr>
          <w:rFonts w:ascii="Book Antiqua" w:eastAsia="Book Antiqua" w:hAnsi="Book Antiqua" w:cs="Book Antiqua"/>
          <w:color w:val="000000"/>
        </w:rPr>
        <w:t>.</w:t>
      </w:r>
    </w:p>
    <w:p w14:paraId="27715849"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Previous evidence from other viruses and SARS concluded that immunosuppression and comorbidities accompanied with solid organ transplantation might lead to severe clinical </w:t>
      </w:r>
      <w:proofErr w:type="gramStart"/>
      <w:r w:rsidRPr="00312C48">
        <w:rPr>
          <w:rFonts w:ascii="Book Antiqua" w:eastAsia="Book Antiqua" w:hAnsi="Book Antiqua" w:cs="Book Antiqua"/>
          <w:color w:val="000000"/>
        </w:rPr>
        <w:t>manifestations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61]</w:t>
      </w:r>
      <w:r w:rsidRPr="00312C48">
        <w:rPr>
          <w:rFonts w:ascii="Book Antiqua" w:eastAsia="Book Antiqua" w:hAnsi="Book Antiqua" w:cs="Book Antiqua"/>
          <w:color w:val="000000"/>
          <w:szCs w:val="22"/>
          <w:shd w:val="clear" w:color="auto" w:fill="FFFFFF"/>
        </w:rPr>
        <w:t>.</w:t>
      </w:r>
      <w:r w:rsidRPr="00312C48">
        <w:rPr>
          <w:rFonts w:ascii="Book Antiqua" w:eastAsia="Book Antiqua" w:hAnsi="Book Antiqua" w:cs="Book Antiqua"/>
          <w:color w:val="000000"/>
          <w:szCs w:val="22"/>
        </w:rPr>
        <w:t xml:space="preserve"> </w:t>
      </w:r>
      <w:r w:rsidRPr="00312C48">
        <w:rPr>
          <w:rFonts w:ascii="Book Antiqua" w:eastAsia="Book Antiqua" w:hAnsi="Book Antiqua" w:cs="Book Antiqua"/>
          <w:color w:val="000000"/>
        </w:rPr>
        <w:t xml:space="preserve">A study in Hong Kong included 29 Liver transplant recipients during the SARS outbreak in 2003, out of whom only four were treated for suspected SARS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22]</w:t>
      </w:r>
      <w:r w:rsidRPr="00312C48">
        <w:rPr>
          <w:rFonts w:ascii="Book Antiqua" w:eastAsia="Book Antiqua" w:hAnsi="Book Antiqua" w:cs="Book Antiqua"/>
          <w:color w:val="000000"/>
        </w:rPr>
        <w:t>.</w:t>
      </w:r>
      <w:r w:rsidRPr="00312C48">
        <w:rPr>
          <w:rFonts w:ascii="Book Antiqua" w:eastAsia="Book Antiqua" w:hAnsi="Book Antiqua" w:cs="Book Antiqua"/>
          <w:color w:val="000000"/>
          <w:szCs w:val="28"/>
          <w:shd w:val="clear" w:color="auto" w:fill="FFFFFF"/>
        </w:rPr>
        <w:t xml:space="preserve"> </w:t>
      </w:r>
      <w:r w:rsidRPr="00312C48">
        <w:rPr>
          <w:rFonts w:ascii="Book Antiqua" w:eastAsia="Book Antiqua" w:hAnsi="Book Antiqua" w:cs="Book Antiqua"/>
          <w:color w:val="000000"/>
        </w:rPr>
        <w:t xml:space="preserve">The authors concluded showed that immunosuppression in liver transplant recipients with COVID-19 may prolong the period of viral shedding but is not associated with increased </w:t>
      </w:r>
      <w:proofErr w:type="gramStart"/>
      <w:r w:rsidRPr="00312C48">
        <w:rPr>
          <w:rFonts w:ascii="Book Antiqua" w:eastAsia="Book Antiqua" w:hAnsi="Book Antiqua" w:cs="Book Antiqua"/>
          <w:color w:val="000000"/>
        </w:rPr>
        <w:t>mortality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22]</w:t>
      </w:r>
      <w:r w:rsidRPr="00312C48">
        <w:rPr>
          <w:rFonts w:ascii="Book Antiqua" w:eastAsia="Book Antiqua" w:hAnsi="Book Antiqua" w:cs="Book Antiqua"/>
          <w:color w:val="000000"/>
        </w:rPr>
        <w:t>.</w:t>
      </w:r>
      <w:r w:rsidRPr="00312C48">
        <w:rPr>
          <w:rFonts w:ascii="Book Antiqua" w:eastAsia="Book Antiqua" w:hAnsi="Book Antiqua" w:cs="Book Antiqua"/>
          <w:color w:val="000000"/>
          <w:szCs w:val="28"/>
        </w:rPr>
        <w:t xml:space="preserve"> </w:t>
      </w:r>
      <w:r w:rsidRPr="00312C48">
        <w:rPr>
          <w:rFonts w:ascii="Book Antiqua" w:eastAsia="Book Antiqua" w:hAnsi="Book Antiqua" w:cs="Book Antiqua"/>
          <w:color w:val="000000"/>
        </w:rPr>
        <w:t xml:space="preserve">To date, there is no approved prophylactic drug against COVID-19 in liver transplant </w:t>
      </w:r>
      <w:proofErr w:type="gramStart"/>
      <w:r w:rsidRPr="00312C48">
        <w:rPr>
          <w:rFonts w:ascii="Book Antiqua" w:eastAsia="Book Antiqua" w:hAnsi="Book Antiqua" w:cs="Book Antiqua"/>
          <w:color w:val="000000"/>
        </w:rPr>
        <w:t>recipients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62]</w:t>
      </w:r>
      <w:r w:rsidRPr="00312C48">
        <w:rPr>
          <w:rFonts w:ascii="Book Antiqua" w:eastAsia="Book Antiqua" w:hAnsi="Book Antiqua" w:cs="Book Antiqua"/>
          <w:color w:val="000000"/>
        </w:rPr>
        <w:t>.</w:t>
      </w:r>
      <w:r w:rsidRPr="00312C48">
        <w:rPr>
          <w:rFonts w:ascii="Book Antiqua" w:eastAsia="Book Antiqua" w:hAnsi="Book Antiqua" w:cs="Book Antiqua"/>
          <w:color w:val="000000"/>
          <w:szCs w:val="30"/>
          <w:vertAlign w:val="superscript"/>
        </w:rPr>
        <w:t xml:space="preserve"> </w:t>
      </w:r>
      <w:r w:rsidRPr="00312C48">
        <w:rPr>
          <w:rFonts w:ascii="Book Antiqua" w:eastAsia="Book Antiqua" w:hAnsi="Book Antiqua" w:cs="Book Antiqua"/>
          <w:color w:val="000000"/>
        </w:rPr>
        <w:t xml:space="preserve">The American Society of Transplantation recommends that all transplant patients and their households get vaccinated. In general, management of SARS-COV2 infected transplant recipients should be a case-by-case approach, given that no specific treatment regimens are agreed upon till now. Essential considerations in managing COVID-19 in liver transplant recipients are drug-drug interactions and modifications of </w:t>
      </w:r>
      <w:proofErr w:type="gramStart"/>
      <w:r w:rsidRPr="00312C48">
        <w:rPr>
          <w:rFonts w:ascii="Book Antiqua" w:eastAsia="Book Antiqua" w:hAnsi="Book Antiqua" w:cs="Book Antiqua"/>
          <w:color w:val="000000"/>
        </w:rPr>
        <w:t>immunosuppression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51]</w:t>
      </w:r>
      <w:r w:rsidRPr="00312C48">
        <w:rPr>
          <w:rFonts w:ascii="Book Antiqua" w:eastAsia="Book Antiqua" w:hAnsi="Book Antiqua" w:cs="Book Antiqua"/>
          <w:color w:val="000000"/>
          <w:szCs w:val="22"/>
        </w:rPr>
        <w:t>.</w:t>
      </w:r>
      <w:r w:rsidRPr="00312C48">
        <w:rPr>
          <w:rFonts w:ascii="Book Antiqua" w:eastAsia="Book Antiqua" w:hAnsi="Book Antiqua" w:cs="Book Antiqua"/>
          <w:color w:val="000000"/>
        </w:rPr>
        <w:t xml:space="preserve"> </w:t>
      </w:r>
    </w:p>
    <w:p w14:paraId="42549DCB" w14:textId="77777777" w:rsidR="00CB0076" w:rsidRPr="00312C48" w:rsidRDefault="00CB0076" w:rsidP="00CB0076">
      <w:pPr>
        <w:spacing w:line="360" w:lineRule="auto"/>
        <w:jc w:val="both"/>
      </w:pPr>
    </w:p>
    <w:p w14:paraId="43365434"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 xml:space="preserve">Current immunosuppression regimen and implications on pharmacotherapy </w:t>
      </w:r>
    </w:p>
    <w:p w14:paraId="1649387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Immunosuppressive medications used for transplant patients, such as tacrolimus, cyclosporine, and mycophenolate, are known to have relatively narrow therapeutic indexes and highly variable pharmacokinetic </w:t>
      </w:r>
      <w:proofErr w:type="gramStart"/>
      <w:r w:rsidRPr="00312C48">
        <w:rPr>
          <w:rFonts w:ascii="Book Antiqua" w:eastAsia="Book Antiqua" w:hAnsi="Book Antiqua" w:cs="Book Antiqua"/>
          <w:color w:val="000000"/>
        </w:rPr>
        <w:t>parameters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63,64]</w:t>
      </w:r>
      <w:r w:rsidRPr="00312C48">
        <w:rPr>
          <w:rFonts w:ascii="Book Antiqua" w:eastAsia="Book Antiqua" w:hAnsi="Book Antiqua" w:cs="Book Antiqua"/>
          <w:color w:val="000000"/>
        </w:rPr>
        <w:t>. Medication used for COVID-19 infection has numerous potential drug-drug interactions with immunosuppressive therapy utilized for transplant patients. Tacrolimus and cyclosporine are substrates of cytochrome P450 (CYP) 3A4 and the P-glycoprotein efflux pump. In addition, cyclosporine weakly inhibits CYP2C9, CYP3A4, and OATP1B1/1B3, as well as P-glycoprotein. Mycophenolate is a substrate of specific organic anion-</w:t>
      </w:r>
      <w:r w:rsidRPr="00312C48">
        <w:rPr>
          <w:rFonts w:ascii="Book Antiqua" w:eastAsia="Book Antiqua" w:hAnsi="Book Antiqua" w:cs="Book Antiqua"/>
          <w:color w:val="000000"/>
        </w:rPr>
        <w:lastRenderedPageBreak/>
        <w:t>transporting peptides (OATP) and UDP-glucuronosyltransferase enzymes. Drug-drug interactions are summarized in Table 1.</w:t>
      </w:r>
    </w:p>
    <w:p w14:paraId="12080473" w14:textId="77777777" w:rsidR="00CB0076" w:rsidRPr="00312C48" w:rsidRDefault="00CB0076" w:rsidP="00CB0076">
      <w:pPr>
        <w:spacing w:line="360" w:lineRule="auto"/>
        <w:jc w:val="both"/>
      </w:pPr>
    </w:p>
    <w:p w14:paraId="589F73BC"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Antivirals</w:t>
      </w:r>
    </w:p>
    <w:p w14:paraId="7827E9D5" w14:textId="77777777" w:rsidR="00CB0076" w:rsidRPr="00312C48" w:rsidRDefault="00CB0076" w:rsidP="00CB0076">
      <w:pPr>
        <w:spacing w:line="360" w:lineRule="auto"/>
        <w:jc w:val="both"/>
      </w:pPr>
      <w:r w:rsidRPr="00312C48">
        <w:rPr>
          <w:rFonts w:ascii="Book Antiqua" w:eastAsia="Book Antiqua" w:hAnsi="Book Antiqua" w:cs="Book Antiqua"/>
          <w:color w:val="000000"/>
        </w:rPr>
        <w:t>Remdesivir and favipiravir are novel adenosine analogs that inhibit SARS-CoV-2 RNA-dependent RNA polymerase (</w:t>
      </w:r>
      <w:proofErr w:type="spellStart"/>
      <w:r w:rsidRPr="00312C48">
        <w:rPr>
          <w:rFonts w:ascii="Book Antiqua" w:eastAsia="Book Antiqua" w:hAnsi="Book Antiqua" w:cs="Book Antiqua"/>
          <w:color w:val="000000"/>
        </w:rPr>
        <w:t>RdRp</w:t>
      </w:r>
      <w:proofErr w:type="spellEnd"/>
      <w:r w:rsidRPr="00312C48">
        <w:rPr>
          <w:rFonts w:ascii="Book Antiqua" w:eastAsia="Book Antiqua" w:hAnsi="Book Antiqua" w:cs="Book Antiqua"/>
          <w:color w:val="000000"/>
        </w:rPr>
        <w:t xml:space="preserve">), an essential enzyme required for viral </w:t>
      </w:r>
      <w:proofErr w:type="gramStart"/>
      <w:r w:rsidRPr="00312C48">
        <w:rPr>
          <w:rFonts w:ascii="Book Antiqua" w:eastAsia="Book Antiqua" w:hAnsi="Book Antiqua" w:cs="Book Antiqua"/>
          <w:color w:val="000000"/>
        </w:rPr>
        <w:t>replication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65,66]</w:t>
      </w:r>
      <w:r w:rsidRPr="00312C48">
        <w:rPr>
          <w:rFonts w:ascii="Book Antiqua" w:eastAsia="Book Antiqua" w:hAnsi="Book Antiqua" w:cs="Book Antiqua"/>
          <w:color w:val="000000"/>
        </w:rPr>
        <w:t xml:space="preserve">. </w:t>
      </w:r>
      <w:r w:rsidRPr="00312C48">
        <w:rPr>
          <w:rFonts w:ascii="Book Antiqua" w:eastAsia="Book Antiqua" w:hAnsi="Book Antiqua" w:cs="Book Antiqua"/>
          <w:i/>
          <w:color w:val="000000"/>
        </w:rPr>
        <w:t>In vitro</w:t>
      </w:r>
      <w:r w:rsidRPr="00312C48">
        <w:rPr>
          <w:rFonts w:ascii="Book Antiqua" w:eastAsia="Book Antiqua" w:hAnsi="Book Antiqua" w:cs="Book Antiqua"/>
          <w:color w:val="000000"/>
        </w:rPr>
        <w:t>, remdesivir is a substrate of CYP3A4, and the drug transporters OATP1B1 and P-glycoprotein and an inhibitor of CYP3A4, OATP1B1, OATP1B3, and Multidrug and toxin extrusion protein 1 (MATE</w:t>
      </w:r>
      <w:proofErr w:type="gramStart"/>
      <w:r w:rsidRPr="00312C48">
        <w:rPr>
          <w:rFonts w:ascii="Book Antiqua" w:eastAsia="Book Antiqua" w:hAnsi="Book Antiqua" w:cs="Book Antiqua"/>
          <w:color w:val="000000"/>
        </w:rPr>
        <w:t>1)</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67]</w:t>
      </w:r>
      <w:r w:rsidRPr="00312C48">
        <w:rPr>
          <w:rFonts w:ascii="Book Antiqua" w:eastAsia="Book Antiqua" w:hAnsi="Book Antiqua" w:cs="Book Antiqua"/>
          <w:color w:val="000000"/>
        </w:rPr>
        <w:t>. As of January 2021, remdesivir is the only FDA-approved antiviral therapy for COVID-19</w:t>
      </w:r>
      <w:r w:rsidRPr="00312C48">
        <w:rPr>
          <w:rFonts w:ascii="Book Antiqua" w:eastAsia="Book Antiqua" w:hAnsi="Book Antiqua" w:cs="Book Antiqua"/>
          <w:b/>
          <w:bCs/>
          <w:color w:val="000000"/>
        </w:rPr>
        <w:t xml:space="preserve"> </w:t>
      </w:r>
      <w:r w:rsidRPr="00312C48">
        <w:rPr>
          <w:rFonts w:ascii="Book Antiqua" w:eastAsia="Book Antiqua" w:hAnsi="Book Antiqua" w:cs="Book Antiqua"/>
          <w:color w:val="000000"/>
        </w:rPr>
        <w:t xml:space="preserve">patients requiring hospitalization and oxygen </w:t>
      </w:r>
      <w:proofErr w:type="gramStart"/>
      <w:r w:rsidRPr="00312C48">
        <w:rPr>
          <w:rFonts w:ascii="Book Antiqua" w:eastAsia="Book Antiqua" w:hAnsi="Book Antiqua" w:cs="Book Antiqua"/>
          <w:color w:val="000000"/>
        </w:rPr>
        <w:t>therapy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68]</w:t>
      </w:r>
      <w:r w:rsidRPr="00312C48">
        <w:rPr>
          <w:rFonts w:ascii="Book Antiqua" w:eastAsia="Book Antiqua" w:hAnsi="Book Antiqua" w:cs="Book Antiqua"/>
          <w:color w:val="000000"/>
        </w:rPr>
        <w:t>.</w:t>
      </w:r>
      <w:r w:rsidRPr="00312C48">
        <w:rPr>
          <w:rStyle w:val="MsoCommentReference0"/>
          <w:rFonts w:ascii="Book Antiqua" w:eastAsia="Book Antiqua" w:hAnsi="Book Antiqua" w:cs="Book Antiqua"/>
          <w:color w:val="000000"/>
          <w:szCs w:val="16"/>
        </w:rPr>
        <w:t xml:space="preserve"> </w:t>
      </w:r>
      <w:r w:rsidRPr="00312C48">
        <w:rPr>
          <w:rFonts w:ascii="Book Antiqua" w:eastAsia="Book Antiqua" w:hAnsi="Book Antiqua" w:cs="Book Antiqua"/>
          <w:color w:val="000000"/>
        </w:rPr>
        <w:t xml:space="preserve">Although no clinical interactions are expected between immunosuppressive agents and remdesivir, careful monitoring of drug concentrations and liver enzymes is recommended due to the lack of literature evaluating the concomitant use of these </w:t>
      </w:r>
      <w:proofErr w:type="gramStart"/>
      <w:r w:rsidRPr="00312C48">
        <w:rPr>
          <w:rFonts w:ascii="Book Antiqua" w:eastAsia="Book Antiqua" w:hAnsi="Book Antiqua" w:cs="Book Antiqua"/>
          <w:color w:val="000000"/>
        </w:rPr>
        <w:t>agents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64]</w:t>
      </w:r>
      <w:r w:rsidRPr="00312C48">
        <w:rPr>
          <w:rFonts w:ascii="Book Antiqua" w:eastAsia="Book Antiqua" w:hAnsi="Book Antiqua" w:cs="Book Antiqua"/>
          <w:color w:val="000000"/>
        </w:rPr>
        <w:t>. It should be discontinued if ALT surge ≥</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10x higher than the upper limit of </w:t>
      </w:r>
      <w:proofErr w:type="gramStart"/>
      <w:r w:rsidRPr="00312C48">
        <w:rPr>
          <w:rFonts w:ascii="Book Antiqua" w:eastAsia="Book Antiqua" w:hAnsi="Book Antiqua" w:cs="Book Antiqua"/>
          <w:color w:val="000000"/>
        </w:rPr>
        <w:t>normal</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59]</w:t>
      </w:r>
      <w:r w:rsidRPr="00312C48">
        <w:rPr>
          <w:rFonts w:ascii="Book Antiqua" w:eastAsia="Book Antiqua" w:hAnsi="Book Antiqua" w:cs="Book Antiqua"/>
          <w:color w:val="000000"/>
        </w:rPr>
        <w:t xml:space="preserve">. Lopinavir/ritonavir are protease inhibitors of cytochrome P450 3A and was used for COVID-19 infection early in a pandemic. However, tacrolimus is metabolized by cytochrome P450 3A, and its serum level will be markedly elevated when PI is given. A kidney transplant recipient on tacrolimus and prednisone was reported to have serum tacrolimus level elevated because of drug-drug interaction when the patient was treated with lopinavir and </w:t>
      </w:r>
      <w:proofErr w:type="gramStart"/>
      <w:r w:rsidRPr="00312C48">
        <w:rPr>
          <w:rFonts w:ascii="Book Antiqua" w:eastAsia="Book Antiqua" w:hAnsi="Book Antiqua" w:cs="Book Antiqua"/>
          <w:color w:val="000000"/>
        </w:rPr>
        <w:t>ritonavir</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49]</w:t>
      </w:r>
      <w:r w:rsidRPr="00312C48">
        <w:rPr>
          <w:rFonts w:ascii="Book Antiqua" w:eastAsia="Book Antiqua" w:hAnsi="Book Antiqua" w:cs="Book Antiqua"/>
          <w:color w:val="000000"/>
        </w:rPr>
        <w:t>.</w:t>
      </w:r>
      <w:r w:rsidRPr="00312C48">
        <w:rPr>
          <w:rFonts w:ascii="Book Antiqua" w:eastAsia="Book Antiqua" w:hAnsi="Book Antiqua" w:cs="Book Antiqua"/>
          <w:color w:val="000000"/>
          <w:szCs w:val="28"/>
        </w:rPr>
        <w:t xml:space="preserve"> </w:t>
      </w:r>
      <w:r w:rsidRPr="00312C48">
        <w:rPr>
          <w:rFonts w:ascii="Book Antiqua" w:eastAsia="Book Antiqua" w:hAnsi="Book Antiqua" w:cs="Book Antiqua"/>
          <w:color w:val="000000"/>
        </w:rPr>
        <w:t xml:space="preserve">The level went back into normal therapeutic range a few days later after protease inhibitors were switched to favipiravir. Lopinavir/ritonavir should not be co-administered with sirolimus or </w:t>
      </w:r>
      <w:proofErr w:type="spellStart"/>
      <w:r w:rsidRPr="00312C48">
        <w:rPr>
          <w:rFonts w:ascii="Book Antiqua" w:eastAsia="Book Antiqua" w:hAnsi="Book Antiqua" w:cs="Book Antiqua"/>
          <w:color w:val="000000"/>
        </w:rPr>
        <w:t>everolimus</w:t>
      </w:r>
      <w:proofErr w:type="spellEnd"/>
      <w:r w:rsidRPr="00312C48">
        <w:rPr>
          <w:rFonts w:ascii="Book Antiqua" w:eastAsia="Book Antiqua" w:hAnsi="Book Antiqua" w:cs="Book Antiqua"/>
          <w:color w:val="000000"/>
        </w:rPr>
        <w:t xml:space="preserve">, and close monitoring of immunosuppressive drug levels is </w:t>
      </w:r>
      <w:proofErr w:type="gramStart"/>
      <w:r w:rsidRPr="00312C48">
        <w:rPr>
          <w:rFonts w:ascii="Book Antiqua" w:eastAsia="Book Antiqua" w:hAnsi="Book Antiqua" w:cs="Book Antiqua"/>
          <w:color w:val="000000"/>
        </w:rPr>
        <w:t>mandatory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65]</w:t>
      </w:r>
      <w:r w:rsidRPr="00312C48">
        <w:rPr>
          <w:rFonts w:ascii="Book Antiqua" w:eastAsia="Book Antiqua" w:hAnsi="Book Antiqua" w:cs="Book Antiqua"/>
          <w:color w:val="000000"/>
        </w:rPr>
        <w:t>. Therefore, it is essential to monitor daily immunosuppressant (especially calcineurin inhibitors such as cyclosporin and tacrolimus) serum levels from transplant patients with COVID-19 and hold the immunosuppressant when drug-drug interaction is suspected.</w:t>
      </w:r>
    </w:p>
    <w:p w14:paraId="2E4277DB" w14:textId="77777777" w:rsidR="00CB0076" w:rsidRPr="00312C48" w:rsidRDefault="00CB0076" w:rsidP="00CB0076">
      <w:pPr>
        <w:spacing w:line="360" w:lineRule="auto"/>
        <w:jc w:val="both"/>
      </w:pPr>
    </w:p>
    <w:p w14:paraId="46FCE08E"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Ivermectin</w:t>
      </w:r>
    </w:p>
    <w:p w14:paraId="6E3F72D0"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Ivermectin is an antiparasitic drug with an antiviral effect against SARS-COV2 </w:t>
      </w:r>
      <w:r w:rsidRPr="00312C48">
        <w:rPr>
          <w:rFonts w:ascii="Book Antiqua" w:eastAsia="Book Antiqua" w:hAnsi="Book Antiqua" w:cs="Book Antiqua"/>
          <w:i/>
          <w:color w:val="000000"/>
        </w:rPr>
        <w:t>in vitro</w:t>
      </w:r>
      <w:r w:rsidRPr="00312C48">
        <w:rPr>
          <w:rFonts w:ascii="Book Antiqua" w:eastAsia="Book Antiqua" w:hAnsi="Book Antiqua" w:cs="Book Antiqua"/>
          <w:color w:val="000000"/>
        </w:rPr>
        <w:t xml:space="preserve">, with controversial efficacy in clinical </w:t>
      </w:r>
      <w:proofErr w:type="gramStart"/>
      <w:r w:rsidRPr="00312C48">
        <w:rPr>
          <w:rFonts w:ascii="Book Antiqua" w:eastAsia="Book Antiqua" w:hAnsi="Book Antiqua" w:cs="Book Antiqua"/>
          <w:color w:val="000000"/>
        </w:rPr>
        <w:t>trials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69]</w:t>
      </w:r>
      <w:r w:rsidRPr="00312C48">
        <w:rPr>
          <w:rFonts w:ascii="Book Antiqua" w:eastAsia="Book Antiqua" w:hAnsi="Book Antiqua" w:cs="Book Antiqua"/>
          <w:color w:val="000000"/>
        </w:rPr>
        <w:t xml:space="preserve">. Ivermectin has significant interactions with immunosuppressive </w:t>
      </w:r>
      <w:proofErr w:type="gramStart"/>
      <w:r w:rsidRPr="00312C48">
        <w:rPr>
          <w:rFonts w:ascii="Book Antiqua" w:eastAsia="Book Antiqua" w:hAnsi="Book Antiqua" w:cs="Book Antiqua"/>
          <w:color w:val="000000"/>
        </w:rPr>
        <w:t>drugs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60, 65]</w:t>
      </w:r>
      <w:r w:rsidRPr="00312C48">
        <w:rPr>
          <w:rFonts w:ascii="Book Antiqua" w:eastAsia="Book Antiqua" w:hAnsi="Book Antiqua" w:cs="Book Antiqua"/>
          <w:color w:val="000000"/>
        </w:rPr>
        <w:t xml:space="preserve"> further compromising off-label considerations. </w:t>
      </w:r>
    </w:p>
    <w:p w14:paraId="13247D7E" w14:textId="77777777" w:rsidR="00CB0076" w:rsidRPr="00312C48" w:rsidRDefault="00CB0076" w:rsidP="00CB0076">
      <w:pPr>
        <w:spacing w:line="360" w:lineRule="auto"/>
        <w:jc w:val="both"/>
      </w:pPr>
    </w:p>
    <w:p w14:paraId="79EEFBD9"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Glucocorticoids</w:t>
      </w:r>
    </w:p>
    <w:p w14:paraId="6040B30F"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Glucocorticoids may play a critical role in managing profound systemic inflammation associated with COVID-19 infection through the decreased production of inflammatory mediators and suppression of neutrophil </w:t>
      </w:r>
      <w:proofErr w:type="gramStart"/>
      <w:r w:rsidRPr="00312C48">
        <w:rPr>
          <w:rFonts w:ascii="Book Antiqua" w:eastAsia="Book Antiqua" w:hAnsi="Book Antiqua" w:cs="Book Antiqua"/>
          <w:color w:val="000000"/>
        </w:rPr>
        <w:t>migration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70]</w:t>
      </w:r>
      <w:r w:rsidRPr="00312C48">
        <w:rPr>
          <w:rFonts w:ascii="Book Antiqua" w:eastAsia="Book Antiqua" w:hAnsi="Book Antiqua" w:cs="Book Antiqua"/>
          <w:color w:val="000000"/>
        </w:rPr>
        <w:t>. Glucocorticoid preparations such as dexamethasone and methylprednisolone may decrease serum concentrations of tacrolimus through induction of CYP3A4 or CYP3A5</w:t>
      </w:r>
      <w:r w:rsidRPr="00312C48">
        <w:rPr>
          <w:rFonts w:ascii="Book Antiqua" w:eastAsia="Book Antiqua" w:hAnsi="Book Antiqua" w:cs="Book Antiqua"/>
          <w:color w:val="000000"/>
          <w:vertAlign w:val="superscript"/>
        </w:rPr>
        <w:t>[71]</w:t>
      </w:r>
      <w:r w:rsidRPr="00312C48">
        <w:rPr>
          <w:rFonts w:ascii="Book Antiqua" w:eastAsia="Book Antiqua" w:hAnsi="Book Antiqua" w:cs="Book Antiqua"/>
          <w:color w:val="000000"/>
        </w:rPr>
        <w:t xml:space="preserve">. This drug interaction may be more clinically significant regarding CYP3A5 as this interaction was not observed in patients who lacked CYP3A5 </w:t>
      </w:r>
      <w:proofErr w:type="gramStart"/>
      <w:r w:rsidRPr="00312C48">
        <w:rPr>
          <w:rFonts w:ascii="Book Antiqua" w:eastAsia="Book Antiqua" w:hAnsi="Book Antiqua" w:cs="Book Antiqua"/>
          <w:color w:val="000000"/>
        </w:rPr>
        <w:t>activity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71,72]</w:t>
      </w:r>
      <w:r w:rsidRPr="00312C48">
        <w:rPr>
          <w:rFonts w:ascii="Book Antiqua" w:eastAsia="Book Antiqua" w:hAnsi="Book Antiqua" w:cs="Book Antiqua"/>
          <w:color w:val="000000"/>
        </w:rPr>
        <w:t xml:space="preserve">. Additional monitoring of tacrolimus and sirolimus levels may be warranted when corticosteroids are initiated, tapered, or discontinued. </w:t>
      </w:r>
    </w:p>
    <w:p w14:paraId="2D2230C6" w14:textId="77777777" w:rsidR="00CB0076" w:rsidRPr="00312C48" w:rsidRDefault="00CB0076" w:rsidP="00CB0076">
      <w:pPr>
        <w:spacing w:line="360" w:lineRule="auto"/>
        <w:jc w:val="both"/>
      </w:pPr>
    </w:p>
    <w:p w14:paraId="13B5EC1B"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Tocilizumab</w:t>
      </w:r>
    </w:p>
    <w:p w14:paraId="452F88E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COVID-19 infection is thought to induce bronchial epithelial cell release of interleukin (IL)-6, a pleiotropic, pro-inflammatory cytokine produced by various cell </w:t>
      </w:r>
      <w:proofErr w:type="gramStart"/>
      <w:r w:rsidRPr="00312C48">
        <w:rPr>
          <w:rFonts w:ascii="Book Antiqua" w:eastAsia="Book Antiqua" w:hAnsi="Book Antiqua" w:cs="Book Antiqua"/>
          <w:color w:val="000000"/>
        </w:rPr>
        <w:t>types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73]</w:t>
      </w:r>
      <w:r w:rsidRPr="00312C48">
        <w:rPr>
          <w:rFonts w:ascii="Book Antiqua" w:eastAsia="Book Antiqua" w:hAnsi="Book Antiqua" w:cs="Book Antiqua"/>
          <w:color w:val="000000"/>
        </w:rPr>
        <w:t xml:space="preserve">. Tocilizumab is a recombinant humanized anti-IL-6 receptor monoclonal antibody approved for rheumatologic disorders and cytokine release </w:t>
      </w:r>
      <w:proofErr w:type="gramStart"/>
      <w:r w:rsidRPr="00312C48">
        <w:rPr>
          <w:rFonts w:ascii="Book Antiqua" w:eastAsia="Book Antiqua" w:hAnsi="Book Antiqua" w:cs="Book Antiqua"/>
          <w:color w:val="000000"/>
        </w:rPr>
        <w:t>syndrome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4]</w:t>
      </w:r>
      <w:r w:rsidRPr="00312C48">
        <w:rPr>
          <w:rFonts w:ascii="Book Antiqua" w:eastAsia="Book Antiqua" w:hAnsi="Book Antiqua" w:cs="Book Antiqua"/>
          <w:color w:val="000000"/>
        </w:rPr>
        <w:t xml:space="preserve">. </w:t>
      </w:r>
      <w:r w:rsidRPr="00312C48">
        <w:rPr>
          <w:rFonts w:ascii="Book Antiqua" w:eastAsia="Book Antiqua" w:hAnsi="Book Antiqua" w:cs="Book Antiqua"/>
          <w:i/>
          <w:color w:val="000000"/>
        </w:rPr>
        <w:t>In vitro</w:t>
      </w:r>
      <w:r w:rsidRPr="00312C48">
        <w:rPr>
          <w:rFonts w:ascii="Book Antiqua" w:eastAsia="Book Antiqua" w:hAnsi="Book Antiqua" w:cs="Book Antiqua"/>
          <w:color w:val="000000"/>
        </w:rPr>
        <w:t xml:space="preserve"> studies in hepatocytes have shown that tocilizumab blocks IL-6-mediated downregulation of CYP450, mainly CYP3A4, and to a lesser extent CYP2C19</w:t>
      </w:r>
      <w:r w:rsidRPr="00312C48">
        <w:rPr>
          <w:rFonts w:ascii="Book Antiqua" w:eastAsia="Book Antiqua" w:hAnsi="Book Antiqua" w:cs="Book Antiqua"/>
          <w:color w:val="000000"/>
          <w:vertAlign w:val="superscript"/>
        </w:rPr>
        <w:t>[74]</w:t>
      </w:r>
      <w:r w:rsidRPr="00312C48">
        <w:rPr>
          <w:rFonts w:ascii="Book Antiqua" w:eastAsia="Book Antiqua" w:hAnsi="Book Antiqua" w:cs="Book Antiqua"/>
          <w:color w:val="000000"/>
        </w:rPr>
        <w:t xml:space="preserve">. Blocking downregulation of CYP450 would lead to increased CYP450 activity and decrease the bioavailability of medications metabolized through that pathway. However, its clinical significance is unclear as the downregulation of IL-6 activity was demonstrated in-vitro at very high </w:t>
      </w:r>
      <w:proofErr w:type="gramStart"/>
      <w:r w:rsidRPr="00312C48">
        <w:rPr>
          <w:rFonts w:ascii="Book Antiqua" w:eastAsia="Book Antiqua" w:hAnsi="Book Antiqua" w:cs="Book Antiqua"/>
          <w:color w:val="000000"/>
        </w:rPr>
        <w:t>concentrations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75]</w:t>
      </w:r>
      <w:r w:rsidRPr="00312C48">
        <w:rPr>
          <w:rFonts w:ascii="Book Antiqua" w:eastAsia="Book Antiqua" w:hAnsi="Book Antiqua" w:cs="Book Antiqua"/>
          <w:color w:val="000000"/>
        </w:rPr>
        <w:t xml:space="preserve">. Due to the long half-life elimination of approximately 13 days in adult patients, it is prudent to closely monitor transplant patients for a prolonged period after tocilizumab </w:t>
      </w:r>
      <w:proofErr w:type="gramStart"/>
      <w:r w:rsidRPr="00312C48">
        <w:rPr>
          <w:rFonts w:ascii="Book Antiqua" w:eastAsia="Book Antiqua" w:hAnsi="Book Antiqua" w:cs="Book Antiqua"/>
          <w:color w:val="000000"/>
        </w:rPr>
        <w:t>administration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76]</w:t>
      </w:r>
      <w:r w:rsidRPr="00312C48">
        <w:rPr>
          <w:rFonts w:ascii="Book Antiqua" w:eastAsia="Book Antiqua" w:hAnsi="Book Antiqua" w:cs="Book Antiqua"/>
          <w:color w:val="000000"/>
        </w:rPr>
        <w:t xml:space="preserve">. No sufficient data is available to recommend </w:t>
      </w:r>
      <w:r w:rsidRPr="00312C48">
        <w:rPr>
          <w:rFonts w:ascii="Book Antiqua" w:eastAsia="Book Antiqua" w:hAnsi="Book Antiqua" w:cs="Book Antiqua"/>
          <w:color w:val="000000"/>
        </w:rPr>
        <w:lastRenderedPageBreak/>
        <w:t xml:space="preserve">other immunomodulators like IL-1 inhibitors or interferon beta, while the role of </w:t>
      </w:r>
      <w:r w:rsidRPr="00312C48">
        <w:rPr>
          <w:rFonts w:ascii="Book Antiqua" w:eastAsia="Book Antiqua" w:hAnsi="Book Antiqua" w:cs="Book Antiqua"/>
          <w:bCs/>
          <w:color w:val="000000"/>
          <w:shd w:val="clear" w:color="auto" w:fill="FFFFFF"/>
        </w:rPr>
        <w:t>tocilizumab</w:t>
      </w:r>
      <w:r w:rsidRPr="00312C48">
        <w:rPr>
          <w:rFonts w:ascii="Book Antiqua" w:eastAsia="Book Antiqua" w:hAnsi="Book Antiqua" w:cs="Book Antiqua"/>
          <w:color w:val="000000"/>
          <w:shd w:val="clear" w:color="auto" w:fill="FFFFFF"/>
        </w:rPr>
        <w:t xml:space="preserve"> for severe COVID 19 remains </w:t>
      </w:r>
      <w:proofErr w:type="gramStart"/>
      <w:r w:rsidRPr="00312C48">
        <w:rPr>
          <w:rFonts w:ascii="Book Antiqua" w:eastAsia="Book Antiqua" w:hAnsi="Book Antiqua" w:cs="Book Antiqua"/>
          <w:color w:val="000000"/>
          <w:shd w:val="clear" w:color="auto" w:fill="FFFFFF"/>
        </w:rPr>
        <w:t>debatable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55]</w:t>
      </w:r>
      <w:r w:rsidRPr="00312C48">
        <w:rPr>
          <w:rFonts w:ascii="Book Antiqua" w:eastAsia="Book Antiqua" w:hAnsi="Book Antiqua" w:cs="Book Antiqua"/>
          <w:color w:val="000000"/>
          <w:shd w:val="clear" w:color="auto" w:fill="FFFFFF"/>
        </w:rPr>
        <w:t>.</w:t>
      </w:r>
    </w:p>
    <w:p w14:paraId="4BA499A7" w14:textId="77777777" w:rsidR="00CB0076" w:rsidRPr="00312C48" w:rsidRDefault="00CB0076" w:rsidP="00CB0076">
      <w:pPr>
        <w:spacing w:line="360" w:lineRule="auto"/>
        <w:jc w:val="both"/>
      </w:pPr>
    </w:p>
    <w:p w14:paraId="04A7864B" w14:textId="77777777" w:rsidR="00CB0076" w:rsidRPr="00312C48" w:rsidRDefault="00CB0076" w:rsidP="00CB0076">
      <w:pPr>
        <w:spacing w:line="360" w:lineRule="auto"/>
        <w:jc w:val="both"/>
        <w:rPr>
          <w:rFonts w:ascii="Book Antiqua" w:hAnsi="Book Antiqua" w:cs="Book Antiqua"/>
          <w:b/>
          <w:bCs/>
          <w:i/>
          <w:color w:val="000000"/>
          <w:lang w:eastAsia="zh-CN"/>
        </w:rPr>
      </w:pPr>
      <w:r w:rsidRPr="00312C48">
        <w:rPr>
          <w:rFonts w:ascii="Book Antiqua" w:eastAsia="Book Antiqua" w:hAnsi="Book Antiqua" w:cs="Book Antiqua"/>
          <w:b/>
          <w:bCs/>
          <w:i/>
          <w:color w:val="000000"/>
        </w:rPr>
        <w:t>Calcineurin inhibitors</w:t>
      </w:r>
    </w:p>
    <w:p w14:paraId="29D7B0EE"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Cyclosporine A and tacrolimus were found to inhibit the </w:t>
      </w:r>
      <w:r w:rsidRPr="00312C48">
        <w:rPr>
          <w:rFonts w:ascii="Book Antiqua" w:eastAsia="Book Antiqua" w:hAnsi="Book Antiqua" w:cs="Book Antiqua"/>
          <w:i/>
          <w:iCs/>
          <w:color w:val="000000"/>
        </w:rPr>
        <w:t>in vitro</w:t>
      </w:r>
      <w:r w:rsidRPr="00312C48">
        <w:rPr>
          <w:rFonts w:ascii="Book Antiqua" w:eastAsia="Book Antiqua" w:hAnsi="Book Antiqua" w:cs="Book Antiqua"/>
          <w:color w:val="000000"/>
        </w:rPr>
        <w:t xml:space="preserve"> replication of various coronaviruses, including SARS-</w:t>
      </w:r>
      <w:proofErr w:type="spellStart"/>
      <w:r w:rsidRPr="00312C48">
        <w:rPr>
          <w:rFonts w:ascii="Book Antiqua" w:eastAsia="Book Antiqua" w:hAnsi="Book Antiqua" w:cs="Book Antiqua"/>
          <w:color w:val="000000"/>
        </w:rPr>
        <w:t>CoV</w:t>
      </w:r>
      <w:proofErr w:type="spellEnd"/>
      <w:r w:rsidRPr="00312C48">
        <w:rPr>
          <w:rFonts w:ascii="Book Antiqua" w:eastAsia="Book Antiqua" w:hAnsi="Book Antiqua" w:cs="Book Antiqua"/>
          <w:color w:val="000000"/>
        </w:rPr>
        <w:t xml:space="preserve"> at low </w:t>
      </w:r>
      <w:proofErr w:type="gramStart"/>
      <w:r w:rsidRPr="00312C48">
        <w:rPr>
          <w:rFonts w:ascii="Book Antiqua" w:eastAsia="Book Antiqua" w:hAnsi="Book Antiqua" w:cs="Book Antiqua"/>
          <w:color w:val="000000"/>
        </w:rPr>
        <w:t>concentrations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77,78]</w:t>
      </w:r>
      <w:r w:rsidRPr="00312C48">
        <w:rPr>
          <w:rFonts w:ascii="Book Antiqua" w:eastAsia="Book Antiqua" w:hAnsi="Book Antiqua" w:cs="Book Antiqua"/>
          <w:color w:val="000000"/>
        </w:rPr>
        <w:t>. Calcineurin inhibitors (CNIs)</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may also have a role in reducing COVID-19 induced cytokine storm. CNIs inhibit T-cell activation and suppress cytokines (IL-2, IL-4, TNF-α, and IFN-γ) that mediate the cytokine </w:t>
      </w:r>
      <w:proofErr w:type="gramStart"/>
      <w:r w:rsidRPr="00312C48">
        <w:rPr>
          <w:rFonts w:ascii="Book Antiqua" w:eastAsia="Book Antiqua" w:hAnsi="Book Antiqua" w:cs="Book Antiqua"/>
          <w:color w:val="000000"/>
        </w:rPr>
        <w:t>storm</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79]</w:t>
      </w:r>
      <w:r w:rsidRPr="00312C48">
        <w:rPr>
          <w:rFonts w:ascii="Book Antiqua" w:eastAsia="Book Antiqua" w:hAnsi="Book Antiqua" w:cs="Book Antiqua"/>
          <w:color w:val="000000"/>
        </w:rPr>
        <w:t>.</w:t>
      </w:r>
      <w:r w:rsidRPr="00312C48">
        <w:rPr>
          <w:rFonts w:ascii="Book Antiqua" w:eastAsia="Book Antiqua" w:hAnsi="Book Antiqua" w:cs="Book Antiqua"/>
          <w:color w:val="000000"/>
          <w:szCs w:val="22"/>
        </w:rPr>
        <w:t xml:space="preserve"> </w:t>
      </w:r>
      <w:r w:rsidRPr="00312C48">
        <w:rPr>
          <w:rFonts w:ascii="Book Antiqua" w:eastAsia="Book Antiqua" w:hAnsi="Book Antiqua" w:cs="Book Antiqua"/>
          <w:color w:val="000000"/>
        </w:rPr>
        <w:t xml:space="preserve">A multivariate analysis of 243 LT patients from 36 different facilities found that tacrolimus is associated with lower mortality of COVID 19 infection than other immunosuppressants such as cyclosporin mycophenolate mofetil and mTOR </w:t>
      </w:r>
      <w:proofErr w:type="gramStart"/>
      <w:r w:rsidRPr="00312C48">
        <w:rPr>
          <w:rFonts w:ascii="Book Antiqua" w:eastAsia="Book Antiqua" w:hAnsi="Book Antiqua" w:cs="Book Antiqua"/>
          <w:color w:val="000000"/>
        </w:rPr>
        <w:t>inhibitors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80]</w:t>
      </w:r>
      <w:r w:rsidRPr="00312C48">
        <w:rPr>
          <w:rFonts w:ascii="Book Antiqua" w:eastAsia="Book Antiqua" w:hAnsi="Book Antiqua" w:cs="Book Antiqua"/>
          <w:color w:val="000000"/>
        </w:rPr>
        <w:t xml:space="preserve">. A case of post-liver transplant patient on tacrolimus supported the point of no need for modification of immunosuppressant regimen when patients only present mild </w:t>
      </w:r>
      <w:proofErr w:type="gramStart"/>
      <w:r w:rsidRPr="00312C48">
        <w:rPr>
          <w:rFonts w:ascii="Book Antiqua" w:eastAsia="Book Antiqua" w:hAnsi="Book Antiqua" w:cs="Book Antiqua"/>
          <w:color w:val="000000"/>
        </w:rPr>
        <w:t>symptoms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81]</w:t>
      </w:r>
      <w:r w:rsidRPr="00312C48">
        <w:rPr>
          <w:rFonts w:ascii="Book Antiqua" w:eastAsia="Book Antiqua" w:hAnsi="Book Antiqua" w:cs="Book Antiqua"/>
          <w:color w:val="000000"/>
        </w:rPr>
        <w:t>.</w:t>
      </w:r>
    </w:p>
    <w:p w14:paraId="52AB7174" w14:textId="77777777" w:rsidR="00CB0076" w:rsidRPr="00312C48" w:rsidRDefault="00CB0076" w:rsidP="00CB0076">
      <w:pPr>
        <w:spacing w:line="360" w:lineRule="auto"/>
        <w:jc w:val="both"/>
      </w:pPr>
    </w:p>
    <w:p w14:paraId="162C4490"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Anti-proliferative medication: mycophenolate mofetil</w:t>
      </w:r>
      <w:r w:rsidRPr="00312C48">
        <w:rPr>
          <w:rFonts w:ascii="Book Antiqua" w:hAnsi="Book Antiqua" w:cs="Book Antiqua" w:hint="eastAsia"/>
          <w:b/>
          <w:bCs/>
          <w:i/>
          <w:color w:val="000000"/>
          <w:lang w:eastAsia="zh-CN"/>
        </w:rPr>
        <w:t xml:space="preserve"> </w:t>
      </w:r>
      <w:r w:rsidRPr="00312C48">
        <w:rPr>
          <w:rFonts w:ascii="Book Antiqua" w:eastAsia="Book Antiqua" w:hAnsi="Book Antiqua" w:cs="Book Antiqua"/>
          <w:b/>
          <w:bCs/>
          <w:i/>
          <w:color w:val="000000"/>
        </w:rPr>
        <w:t>and mycophenolic acid</w:t>
      </w:r>
    </w:p>
    <w:p w14:paraId="3B4EFE7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There is little evidence that mycophenolate mofetil (MMF) and mycophenolic acid (MPA) inhibit replication of coronaviruses </w:t>
      </w:r>
      <w:r w:rsidRPr="00312C48">
        <w:rPr>
          <w:rFonts w:ascii="Book Antiqua" w:eastAsia="Book Antiqua" w:hAnsi="Book Antiqua" w:cs="Book Antiqua"/>
          <w:i/>
          <w:color w:val="000000"/>
        </w:rPr>
        <w:t xml:space="preserve">in </w:t>
      </w:r>
      <w:proofErr w:type="gramStart"/>
      <w:r w:rsidRPr="00312C48">
        <w:rPr>
          <w:rFonts w:ascii="Book Antiqua" w:eastAsia="Book Antiqua" w:hAnsi="Book Antiqua" w:cs="Book Antiqua"/>
          <w:i/>
          <w:color w:val="000000"/>
        </w:rPr>
        <w:t>vitro</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82-84]</w:t>
      </w:r>
      <w:r w:rsidRPr="00312C48">
        <w:rPr>
          <w:rFonts w:ascii="Book Antiqua" w:eastAsia="Book Antiqua" w:hAnsi="Book Antiqua" w:cs="Book Antiqua"/>
          <w:color w:val="000000"/>
        </w:rPr>
        <w:t>, including SARS-CoV-2</w:t>
      </w:r>
      <w:r w:rsidRPr="00312C48">
        <w:rPr>
          <w:rFonts w:ascii="Book Antiqua" w:eastAsia="Book Antiqua" w:hAnsi="Book Antiqua" w:cs="Book Antiqua"/>
          <w:color w:val="000000"/>
          <w:vertAlign w:val="superscript"/>
        </w:rPr>
        <w:t>[85]</w:t>
      </w:r>
      <w:r w:rsidRPr="00312C48">
        <w:rPr>
          <w:rFonts w:ascii="Book Antiqua" w:eastAsia="Book Antiqua" w:hAnsi="Book Antiqua" w:cs="Book Antiqua"/>
          <w:color w:val="000000"/>
        </w:rPr>
        <w:t xml:space="preserve">. However, </w:t>
      </w:r>
      <w:r w:rsidRPr="00312C48">
        <w:rPr>
          <w:rFonts w:ascii="Book Antiqua" w:eastAsia="Book Antiqua" w:hAnsi="Book Antiqua" w:cs="Book Antiqua"/>
          <w:i/>
          <w:iCs/>
          <w:color w:val="000000"/>
        </w:rPr>
        <w:t>in vivo</w:t>
      </w:r>
      <w:r w:rsidRPr="00312C48">
        <w:rPr>
          <w:rFonts w:ascii="Book Antiqua" w:eastAsia="Book Antiqua" w:hAnsi="Book Antiqua" w:cs="Book Antiqua"/>
          <w:color w:val="000000"/>
        </w:rPr>
        <w:t xml:space="preserve"> studies suggest that MPA may cause more harm than benefit in the case of Middle East Respiratory Syndrome- Coronavirus (MERS-</w:t>
      </w:r>
      <w:proofErr w:type="spellStart"/>
      <w:r w:rsidRPr="00312C48">
        <w:rPr>
          <w:rFonts w:ascii="Book Antiqua" w:eastAsia="Book Antiqua" w:hAnsi="Book Antiqua" w:cs="Book Antiqua"/>
          <w:color w:val="000000"/>
        </w:rPr>
        <w:t>CoV</w:t>
      </w:r>
      <w:proofErr w:type="spellEnd"/>
      <w:r w:rsidRPr="00312C48">
        <w:rPr>
          <w:rFonts w:ascii="Book Antiqua" w:eastAsia="Book Antiqua" w:hAnsi="Book Antiqua" w:cs="Book Antiqua"/>
          <w:color w:val="000000"/>
        </w:rPr>
        <w:t xml:space="preserve">)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86,87]</w:t>
      </w:r>
      <w:r w:rsidRPr="00312C48">
        <w:rPr>
          <w:rFonts w:ascii="Book Antiqua" w:eastAsia="Book Antiqua" w:hAnsi="Book Antiqua" w:cs="Book Antiqua"/>
          <w:color w:val="000000"/>
        </w:rPr>
        <w:t>. H</w:t>
      </w:r>
      <w:r w:rsidRPr="00312C48">
        <w:rPr>
          <w:rFonts w:ascii="Book Antiqua" w:eastAsia="Book Antiqua" w:hAnsi="Book Antiqua" w:cs="Book Antiqua"/>
          <w:color w:val="000000"/>
          <w:shd w:val="clear" w:color="auto" w:fill="FFFFFF"/>
        </w:rPr>
        <w:t xml:space="preserve">igh doses of mycophenolate preparations were found to possibly increase the risk of severe COVID 19 in LT recipients. Withdrawal of mycophenolate mofetil or conversion to other immunosuppressants was suggested for COVID-19 infected LTRs in the same </w:t>
      </w:r>
      <w:proofErr w:type="gramStart"/>
      <w:r w:rsidRPr="00312C48">
        <w:rPr>
          <w:rFonts w:ascii="Book Antiqua" w:eastAsia="Book Antiqua" w:hAnsi="Book Antiqua" w:cs="Book Antiqua"/>
          <w:color w:val="000000"/>
          <w:shd w:val="clear" w:color="auto" w:fill="FFFFFF"/>
        </w:rPr>
        <w:t>study</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88]</w:t>
      </w:r>
      <w:r w:rsidRPr="00312C48">
        <w:rPr>
          <w:rFonts w:ascii="Book Antiqua" w:eastAsia="Book Antiqua" w:hAnsi="Book Antiqua" w:cs="Book Antiqua"/>
          <w:color w:val="000000"/>
          <w:shd w:val="clear" w:color="auto" w:fill="FFFFFF"/>
        </w:rPr>
        <w:t xml:space="preserve">. </w:t>
      </w:r>
      <w:r w:rsidRPr="00312C48">
        <w:rPr>
          <w:rFonts w:ascii="Book Antiqua" w:eastAsia="Book Antiqua" w:hAnsi="Book Antiqua" w:cs="Book Antiqua"/>
          <w:color w:val="000000"/>
        </w:rPr>
        <w:t xml:space="preserve">Available data favor dose reduction or discontinuation of anti-proliferative medications in severe COVID-19 </w:t>
      </w:r>
      <w:proofErr w:type="gramStart"/>
      <w:r w:rsidRPr="00312C48">
        <w:rPr>
          <w:rFonts w:ascii="Book Antiqua" w:eastAsia="Book Antiqua" w:hAnsi="Book Antiqua" w:cs="Book Antiqua"/>
          <w:color w:val="000000"/>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89]</w:t>
      </w:r>
      <w:r w:rsidRPr="00312C48">
        <w:rPr>
          <w:rFonts w:ascii="Book Antiqua" w:eastAsia="Book Antiqua" w:hAnsi="Book Antiqua" w:cs="Book Antiqua"/>
          <w:color w:val="000000"/>
        </w:rPr>
        <w:t>.</w:t>
      </w:r>
    </w:p>
    <w:p w14:paraId="6085C166" w14:textId="77777777" w:rsidR="00CB0076" w:rsidRPr="00312C48" w:rsidRDefault="00CB0076" w:rsidP="00CB0076">
      <w:pPr>
        <w:spacing w:line="360" w:lineRule="auto"/>
        <w:jc w:val="both"/>
      </w:pPr>
    </w:p>
    <w:p w14:paraId="0659448B"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Mammalian target of rapamycin</w:t>
      </w:r>
      <w:r w:rsidRPr="00312C48">
        <w:rPr>
          <w:rFonts w:ascii="Book Antiqua" w:hAnsi="Book Antiqua" w:cs="Book Antiqua" w:hint="eastAsia"/>
          <w:b/>
          <w:bCs/>
          <w:i/>
          <w:color w:val="000000"/>
          <w:lang w:eastAsia="zh-CN"/>
        </w:rPr>
        <w:t xml:space="preserve"> </w:t>
      </w:r>
      <w:r w:rsidRPr="00312C48">
        <w:rPr>
          <w:rFonts w:ascii="Book Antiqua" w:eastAsia="Book Antiqua" w:hAnsi="Book Antiqua" w:cs="Book Antiqua"/>
          <w:b/>
          <w:bCs/>
          <w:i/>
          <w:color w:val="000000"/>
        </w:rPr>
        <w:t>inhibitors</w:t>
      </w:r>
    </w:p>
    <w:p w14:paraId="29A73DD9" w14:textId="77777777" w:rsidR="00CB0076" w:rsidRPr="00312C48" w:rsidRDefault="00CB0076" w:rsidP="00CB0076">
      <w:pPr>
        <w:spacing w:line="360" w:lineRule="auto"/>
        <w:jc w:val="both"/>
      </w:pPr>
      <w:r w:rsidRPr="00312C48">
        <w:rPr>
          <w:rFonts w:ascii="Book Antiqua" w:eastAsia="Book Antiqua" w:hAnsi="Book Antiqua" w:cs="Book Antiqua"/>
          <w:color w:val="000000"/>
          <w:shd w:val="clear" w:color="auto" w:fill="FFFFFF"/>
        </w:rPr>
        <w:t xml:space="preserve">By inhibiting the effect of IL-37 and IL-38 in the inflammatory state, </w:t>
      </w:r>
      <w:r w:rsidRPr="00312C48">
        <w:rPr>
          <w:rFonts w:ascii="Book Antiqua" w:eastAsia="Book Antiqua" w:hAnsi="Book Antiqua" w:cs="Book Antiqua"/>
          <w:bCs/>
          <w:color w:val="000000"/>
        </w:rPr>
        <w:t xml:space="preserve">mammalian target of rapamycin </w:t>
      </w:r>
      <w:r w:rsidRPr="00312C48">
        <w:rPr>
          <w:rFonts w:ascii="Book Antiqua" w:hAnsi="Book Antiqua" w:cs="Book Antiqua" w:hint="eastAsia"/>
          <w:bCs/>
          <w:color w:val="000000"/>
          <w:lang w:eastAsia="zh-CN"/>
        </w:rPr>
        <w:t>(</w:t>
      </w:r>
      <w:r w:rsidRPr="00312C48">
        <w:rPr>
          <w:rFonts w:ascii="Book Antiqua" w:eastAsia="Book Antiqua" w:hAnsi="Book Antiqua" w:cs="Book Antiqua"/>
          <w:bCs/>
          <w:color w:val="000000"/>
        </w:rPr>
        <w:t>mTOR</w:t>
      </w:r>
      <w:r w:rsidRPr="00312C48">
        <w:rPr>
          <w:rFonts w:ascii="Book Antiqua" w:hAnsi="Book Antiqua" w:cs="Book Antiqua" w:hint="eastAsia"/>
          <w:bCs/>
          <w:color w:val="000000"/>
          <w:lang w:eastAsia="zh-CN"/>
        </w:rPr>
        <w:t>)</w:t>
      </w:r>
      <w:r w:rsidRPr="00312C48">
        <w:rPr>
          <w:rFonts w:ascii="Book Antiqua" w:eastAsia="Book Antiqua" w:hAnsi="Book Antiqua" w:cs="Book Antiqua"/>
          <w:color w:val="000000"/>
          <w:shd w:val="clear" w:color="auto" w:fill="FFFFFF"/>
        </w:rPr>
        <w:t xml:space="preserve"> </w:t>
      </w:r>
      <w:r w:rsidRPr="00312C48">
        <w:rPr>
          <w:rFonts w:ascii="Book Antiqua" w:eastAsia="Book Antiqua" w:hAnsi="Book Antiqua" w:cs="Book Antiqua"/>
          <w:bCs/>
          <w:color w:val="000000"/>
        </w:rPr>
        <w:t>inhibitors</w:t>
      </w:r>
      <w:r w:rsidRPr="00312C48">
        <w:rPr>
          <w:rFonts w:ascii="Book Antiqua" w:eastAsia="Book Antiqua" w:hAnsi="Book Antiqua" w:cs="Book Antiqua"/>
          <w:color w:val="000000"/>
          <w:shd w:val="clear" w:color="auto" w:fill="FFFFFF"/>
        </w:rPr>
        <w:t xml:space="preserve"> are considered to have a potential anti-COVID19 </w:t>
      </w:r>
      <w:proofErr w:type="gramStart"/>
      <w:r w:rsidRPr="00312C48">
        <w:rPr>
          <w:rFonts w:ascii="Book Antiqua" w:eastAsia="Book Antiqua" w:hAnsi="Book Antiqua" w:cs="Book Antiqua"/>
          <w:color w:val="000000"/>
          <w:shd w:val="clear" w:color="auto" w:fill="FFFFFF"/>
        </w:rPr>
        <w:lastRenderedPageBreak/>
        <w:t>effect</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90]</w:t>
      </w:r>
      <w:r w:rsidRPr="00312C48">
        <w:rPr>
          <w:rFonts w:ascii="Book Antiqua" w:eastAsia="Book Antiqua" w:hAnsi="Book Antiqua" w:cs="Book Antiqua"/>
          <w:color w:val="000000"/>
          <w:shd w:val="clear" w:color="auto" w:fill="FFFFFF"/>
        </w:rPr>
        <w:t xml:space="preserve">. Also, the association between obesity and inferior outcome in COVID-19 patients has been previously </w:t>
      </w:r>
      <w:proofErr w:type="gramStart"/>
      <w:r w:rsidRPr="00312C48">
        <w:rPr>
          <w:rFonts w:ascii="Book Antiqua" w:eastAsia="Book Antiqua" w:hAnsi="Book Antiqua" w:cs="Book Antiqua"/>
          <w:color w:val="000000"/>
          <w:shd w:val="clear" w:color="auto" w:fill="FFFFFF"/>
        </w:rPr>
        <w:t>described</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91]</w:t>
      </w:r>
      <w:r w:rsidRPr="00312C48">
        <w:rPr>
          <w:rFonts w:ascii="Book Antiqua" w:eastAsia="Book Antiqua" w:hAnsi="Book Antiqua" w:cs="Book Antiqua"/>
          <w:color w:val="000000"/>
          <w:shd w:val="clear" w:color="auto" w:fill="FFFFFF"/>
        </w:rPr>
        <w:t>.</w:t>
      </w:r>
      <w:r w:rsidRPr="00312C48">
        <w:rPr>
          <w:rFonts w:ascii="Book Antiqua" w:eastAsia="Book Antiqua" w:hAnsi="Book Antiqua" w:cs="Book Antiqua"/>
          <w:color w:val="000000"/>
          <w:szCs w:val="22"/>
          <w:shd w:val="clear" w:color="auto" w:fill="FFFFFF"/>
        </w:rPr>
        <w:t xml:space="preserve"> </w:t>
      </w:r>
      <w:r w:rsidRPr="00312C48">
        <w:rPr>
          <w:rFonts w:ascii="Book Antiqua" w:eastAsia="Book Antiqua" w:hAnsi="Book Antiqua" w:cs="Book Antiqua"/>
          <w:color w:val="000000"/>
          <w:shd w:val="clear" w:color="auto" w:fill="FFFFFF"/>
        </w:rPr>
        <w:t xml:space="preserve">Targeting the mTOR pathway carries a potential for obesity treatment, thus theoretically can decrease the risk of severe COVID-19 </w:t>
      </w:r>
      <w:proofErr w:type="gramStart"/>
      <w:r w:rsidRPr="00312C48">
        <w:rPr>
          <w:rFonts w:ascii="Book Antiqua" w:eastAsia="Book Antiqua" w:hAnsi="Book Antiqua" w:cs="Book Antiqua"/>
          <w:color w:val="000000"/>
          <w:shd w:val="clear" w:color="auto" w:fill="FFFFFF"/>
        </w:rPr>
        <w:t>infection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91,92]</w:t>
      </w:r>
      <w:r w:rsidRPr="00312C48">
        <w:rPr>
          <w:rFonts w:ascii="Book Antiqua" w:eastAsia="Book Antiqua" w:hAnsi="Book Antiqua" w:cs="Book Antiqua"/>
          <w:color w:val="000000"/>
          <w:szCs w:val="22"/>
        </w:rPr>
        <w:t>.</w:t>
      </w:r>
    </w:p>
    <w:p w14:paraId="0FFC6DE6" w14:textId="77777777" w:rsidR="00CB0076" w:rsidRPr="00312C48" w:rsidRDefault="00CB0076" w:rsidP="00CB0076">
      <w:pPr>
        <w:spacing w:line="360" w:lineRule="auto"/>
        <w:jc w:val="both"/>
      </w:pPr>
    </w:p>
    <w:p w14:paraId="6210CFA4" w14:textId="77777777" w:rsidR="00CB0076" w:rsidRPr="00312C48" w:rsidRDefault="00CB0076" w:rsidP="00CB0076">
      <w:pPr>
        <w:spacing w:line="360" w:lineRule="auto"/>
        <w:jc w:val="both"/>
        <w:rPr>
          <w:i/>
        </w:rPr>
      </w:pPr>
      <w:r w:rsidRPr="00312C48">
        <w:rPr>
          <w:rFonts w:ascii="Book Antiqua" w:eastAsia="Book Antiqua" w:hAnsi="Book Antiqua" w:cs="Book Antiqua"/>
          <w:b/>
          <w:bCs/>
          <w:i/>
          <w:color w:val="000000"/>
        </w:rPr>
        <w:t>Other adjunctive therapies</w:t>
      </w:r>
    </w:p>
    <w:p w14:paraId="39FAC489"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Various adjunctive therapies have been utilized to manage COVID-19, such as anticoagulation with heparin or vitamin supplementation with ascorbic acid, zinc, and thiamine. There are no known clinically significant drug interactions between immunosuppressive therapy for transplant patients and adjunctive treatment for COVID-19. Although with no proven benefit in COVID-19 patients yet still used in this cohort, chloroquine therapy may result in up to a 3-fold increase in cyclosporine A </w:t>
      </w:r>
      <w:proofErr w:type="gramStart"/>
      <w:r w:rsidRPr="00312C48">
        <w:rPr>
          <w:rFonts w:ascii="Book Antiqua" w:eastAsia="Book Antiqua" w:hAnsi="Book Antiqua" w:cs="Book Antiqua"/>
          <w:color w:val="000000"/>
        </w:rPr>
        <w:t>levels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93,94]</w:t>
      </w:r>
      <w:r w:rsidRPr="00312C48">
        <w:rPr>
          <w:rFonts w:ascii="Book Antiqua" w:eastAsia="Book Antiqua" w:hAnsi="Book Antiqua" w:cs="Book Antiqua"/>
          <w:color w:val="000000"/>
        </w:rPr>
        <w:t xml:space="preserve">. This interaction is not seen with </w:t>
      </w:r>
      <w:proofErr w:type="gramStart"/>
      <w:r w:rsidRPr="00312C48">
        <w:rPr>
          <w:rFonts w:ascii="Book Antiqua" w:eastAsia="Book Antiqua" w:hAnsi="Book Antiqua" w:cs="Book Antiqua"/>
          <w:color w:val="000000"/>
        </w:rPr>
        <w:t>tacrolimus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95]</w:t>
      </w:r>
      <w:r w:rsidRPr="00312C48">
        <w:rPr>
          <w:rFonts w:ascii="Book Antiqua" w:eastAsia="Book Antiqua" w:hAnsi="Book Antiqua" w:cs="Book Antiqua"/>
          <w:color w:val="000000"/>
        </w:rPr>
        <w:t xml:space="preserve">. Currently, insufficient data exist to recommend the use of convalescent plasma for COVID-19 patients except in clinical </w:t>
      </w:r>
      <w:proofErr w:type="gramStart"/>
      <w:r w:rsidRPr="00312C48">
        <w:rPr>
          <w:rFonts w:ascii="Book Antiqua" w:eastAsia="Book Antiqua" w:hAnsi="Book Antiqua" w:cs="Book Antiqua"/>
          <w:color w:val="000000"/>
        </w:rPr>
        <w:t>trials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60]</w:t>
      </w:r>
      <w:r w:rsidRPr="00312C48">
        <w:rPr>
          <w:rFonts w:ascii="Book Antiqua" w:eastAsia="Book Antiqua" w:hAnsi="Book Antiqua" w:cs="Book Antiqua"/>
          <w:color w:val="000000"/>
        </w:rPr>
        <w:t xml:space="preserve">. It appears to be valid only if given early in the course of the disease and containing a high titer of </w:t>
      </w:r>
      <w:proofErr w:type="gramStart"/>
      <w:r w:rsidRPr="00312C48">
        <w:rPr>
          <w:rFonts w:ascii="Book Antiqua" w:eastAsia="Book Antiqua" w:hAnsi="Book Antiqua" w:cs="Book Antiqua"/>
          <w:color w:val="000000"/>
        </w:rPr>
        <w:t>immunoglobulins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55]</w:t>
      </w:r>
      <w:r w:rsidRPr="00312C48">
        <w:rPr>
          <w:rFonts w:ascii="Book Antiqua" w:eastAsia="Book Antiqua" w:hAnsi="Book Antiqua" w:cs="Book Antiqua"/>
          <w:color w:val="000000"/>
        </w:rPr>
        <w:t xml:space="preserve">. </w:t>
      </w:r>
    </w:p>
    <w:p w14:paraId="64527C35" w14:textId="77777777" w:rsidR="00CB0076" w:rsidRPr="00312C48" w:rsidRDefault="00CB0076" w:rsidP="00CB0076">
      <w:pPr>
        <w:spacing w:line="360" w:lineRule="auto"/>
        <w:jc w:val="both"/>
      </w:pPr>
    </w:p>
    <w:p w14:paraId="4B73DF2F" w14:textId="77777777" w:rsidR="00CB0076" w:rsidRPr="00312C48" w:rsidRDefault="00CB0076" w:rsidP="00CB0076">
      <w:pPr>
        <w:spacing w:line="360" w:lineRule="auto"/>
        <w:jc w:val="both"/>
      </w:pPr>
      <w:r w:rsidRPr="00312C48">
        <w:rPr>
          <w:rFonts w:ascii="Book Antiqua" w:eastAsia="Book Antiqua" w:hAnsi="Book Antiqua" w:cs="Book Antiqua"/>
          <w:b/>
          <w:bCs/>
          <w:caps/>
          <w:color w:val="000000"/>
          <w:u w:val="single"/>
        </w:rPr>
        <w:t>Pediatric LIVER TRANSPLANT</w:t>
      </w:r>
    </w:p>
    <w:p w14:paraId="3745F76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Compared to adults, the pediatric population has a milder disease and rarely requires hospitalization. Data from the largest pediatric LT center in Lombardy, Italy, have shown little affection for pediatric liver transplant patients and suggested that immune suppression might be protective and recommended continuing transplant </w:t>
      </w:r>
      <w:proofErr w:type="gramStart"/>
      <w:r w:rsidRPr="00312C48">
        <w:rPr>
          <w:rFonts w:ascii="Book Antiqua" w:eastAsia="Book Antiqua" w:hAnsi="Book Antiqua" w:cs="Book Antiqua"/>
          <w:color w:val="000000"/>
        </w:rPr>
        <w:t>programs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96]</w:t>
      </w:r>
      <w:r w:rsidRPr="00312C48">
        <w:rPr>
          <w:rFonts w:ascii="Book Antiqua" w:eastAsia="Book Antiqua" w:hAnsi="Book Antiqua" w:cs="Book Antiqua"/>
          <w:color w:val="000000"/>
        </w:rPr>
        <w:t>. A survey was conducted for healthcare professionals across the European reference network on pediatric transplantation (ERN-</w:t>
      </w:r>
      <w:proofErr w:type="spellStart"/>
      <w:r w:rsidRPr="00312C48">
        <w:rPr>
          <w:rFonts w:ascii="Book Antiqua" w:eastAsia="Book Antiqua" w:hAnsi="Book Antiqua" w:cs="Book Antiqua"/>
          <w:color w:val="000000"/>
        </w:rPr>
        <w:t>TransplantChild</w:t>
      </w:r>
      <w:proofErr w:type="spellEnd"/>
      <w:r w:rsidRPr="00312C48">
        <w:rPr>
          <w:rFonts w:ascii="Book Antiqua" w:eastAsia="Book Antiqua" w:hAnsi="Book Antiqua" w:cs="Book Antiqua"/>
          <w:color w:val="000000"/>
        </w:rPr>
        <w:t xml:space="preserve">) showed 12/18 transplant centers reducing usual activity with modification of outpatient visits and incorporating telemedicine tools. Reported cases in the survey did not show any severe cases in pediatric liver transplant </w:t>
      </w:r>
      <w:proofErr w:type="gramStart"/>
      <w:r w:rsidRPr="00312C48">
        <w:rPr>
          <w:rFonts w:ascii="Book Antiqua" w:eastAsia="Book Antiqua" w:hAnsi="Book Antiqua" w:cs="Book Antiqua"/>
          <w:color w:val="000000"/>
        </w:rPr>
        <w:t>recipients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97]</w:t>
      </w:r>
      <w:r w:rsidRPr="00312C48">
        <w:rPr>
          <w:rFonts w:ascii="Book Antiqua" w:eastAsia="Book Antiqua" w:hAnsi="Book Antiqua" w:cs="Book Antiqua"/>
          <w:color w:val="000000"/>
        </w:rPr>
        <w:t xml:space="preserve">. An another survey of the European Liver and Intestine Transplantation Association (ELITA) and European Liver Transplant Registry </w:t>
      </w:r>
      <w:r w:rsidRPr="00312C48">
        <w:rPr>
          <w:rFonts w:ascii="Book Antiqua" w:eastAsia="Book Antiqua" w:hAnsi="Book Antiqua" w:cs="Book Antiqua"/>
          <w:color w:val="000000"/>
        </w:rPr>
        <w:lastRenderedPageBreak/>
        <w:t xml:space="preserve">(ELTR) showed that during the height of the pandemic, 1% of liver transplant centers selected only children and 1% selected only high urgency </w:t>
      </w:r>
      <w:proofErr w:type="gramStart"/>
      <w:r w:rsidRPr="00312C48">
        <w:rPr>
          <w:rFonts w:ascii="Book Antiqua" w:eastAsia="Book Antiqua" w:hAnsi="Book Antiqua" w:cs="Book Antiqua"/>
          <w:color w:val="000000"/>
        </w:rPr>
        <w:t>children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98]</w:t>
      </w:r>
      <w:r w:rsidRPr="00312C48">
        <w:rPr>
          <w:rFonts w:ascii="Book Antiqua" w:eastAsia="Book Antiqua" w:hAnsi="Book Antiqua" w:cs="Book Antiqua"/>
          <w:color w:val="000000"/>
        </w:rPr>
        <w:t>.</w:t>
      </w:r>
    </w:p>
    <w:p w14:paraId="1231D2EA" w14:textId="77777777" w:rsidR="00CB0076" w:rsidRPr="00312C48" w:rsidRDefault="00CB0076" w:rsidP="00CB0076">
      <w:pPr>
        <w:spacing w:line="360" w:lineRule="auto"/>
        <w:ind w:firstLineChars="200" w:firstLine="480"/>
        <w:jc w:val="both"/>
      </w:pPr>
      <w:r w:rsidRPr="00312C48">
        <w:rPr>
          <w:rFonts w:ascii="Book Antiqua" w:eastAsia="Book Antiqua" w:hAnsi="Book Antiqua" w:cs="Book Antiqua"/>
          <w:color w:val="000000"/>
        </w:rPr>
        <w:t xml:space="preserve">An Iranian pediatric study that included 40 newly transplanted liver recipients during the height of the pandemic there showed no affected children by COVID-19 and had the same conclusion as prior studies promoting continuing regular transplant </w:t>
      </w:r>
      <w:proofErr w:type="gramStart"/>
      <w:r w:rsidRPr="00312C48">
        <w:rPr>
          <w:rFonts w:ascii="Book Antiqua" w:eastAsia="Book Antiqua" w:hAnsi="Book Antiqua" w:cs="Book Antiqua"/>
          <w:color w:val="000000"/>
        </w:rPr>
        <w:t>programs</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99]</w:t>
      </w:r>
      <w:r w:rsidRPr="00312C48">
        <w:rPr>
          <w:rFonts w:ascii="Book Antiqua" w:eastAsia="Book Antiqua" w:hAnsi="Book Antiqua" w:cs="Book Antiqua"/>
          <w:color w:val="000000"/>
        </w:rPr>
        <w:t>. A multi-center U</w:t>
      </w:r>
      <w:r w:rsidRPr="00312C48">
        <w:rPr>
          <w:rFonts w:ascii="Book Antiqua" w:hAnsi="Book Antiqua" w:cs="Book Antiqua" w:hint="eastAsia"/>
          <w:color w:val="000000"/>
          <w:lang w:eastAsia="zh-CN"/>
        </w:rPr>
        <w:t>nited States</w:t>
      </w:r>
      <w:r w:rsidRPr="00312C48">
        <w:rPr>
          <w:rFonts w:ascii="Book Antiqua" w:eastAsia="Book Antiqua" w:hAnsi="Book Antiqua" w:cs="Book Antiqua"/>
          <w:color w:val="000000"/>
        </w:rPr>
        <w:t xml:space="preserve"> study has shown similar results with all pediatric transplant recipients showing mild to moderate presentation (including 10 Liver transplant recipients), and this study concluded that COVID-19 in such population may mirror those of immunocompetent </w:t>
      </w:r>
      <w:proofErr w:type="gramStart"/>
      <w:r w:rsidRPr="00312C48">
        <w:rPr>
          <w:rFonts w:ascii="Book Antiqua" w:eastAsia="Book Antiqua" w:hAnsi="Book Antiqua" w:cs="Book Antiqua"/>
          <w:color w:val="000000"/>
        </w:rPr>
        <w:t>children</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100]</w:t>
      </w:r>
      <w:r w:rsidRPr="00312C48">
        <w:rPr>
          <w:rFonts w:ascii="Book Antiqua" w:eastAsia="Book Antiqua" w:hAnsi="Book Antiqua" w:cs="Book Antiqua"/>
          <w:color w:val="000000"/>
        </w:rPr>
        <w:t xml:space="preserve">. A Japanese group had another finding in 20 pediatric liver transplant procedures in the COVID-19 era with increased incidence of intraoperative portal vein thrombosis, although it was not statistically </w:t>
      </w:r>
      <w:proofErr w:type="gramStart"/>
      <w:r w:rsidRPr="00312C48">
        <w:rPr>
          <w:rFonts w:ascii="Book Antiqua" w:eastAsia="Book Antiqua" w:hAnsi="Book Antiqua" w:cs="Book Antiqua"/>
          <w:color w:val="000000"/>
        </w:rPr>
        <w:t>significant</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101]</w:t>
      </w:r>
      <w:r w:rsidRPr="00312C48">
        <w:rPr>
          <w:rFonts w:ascii="Book Antiqua" w:eastAsia="Book Antiqua" w:hAnsi="Book Antiqua" w:cs="Book Antiqua"/>
          <w:color w:val="000000"/>
        </w:rPr>
        <w:t xml:space="preserve">. In India, similar results were reported, with one center reported no COVID-19 development in their cohort of 7 recipients during the pandemic, and this was attributed to strict protocol adopted by the hospital </w:t>
      </w:r>
      <w:proofErr w:type="gramStart"/>
      <w:r w:rsidRPr="00312C48">
        <w:rPr>
          <w:rFonts w:ascii="Book Antiqua" w:eastAsia="Book Antiqua" w:hAnsi="Book Antiqua" w:cs="Book Antiqua"/>
          <w:color w:val="000000"/>
        </w:rPr>
        <w:t>there</w:t>
      </w:r>
      <w:r w:rsidRPr="00312C48">
        <w:rPr>
          <w:rFonts w:ascii="Book Antiqua" w:eastAsia="Book Antiqua" w:hAnsi="Book Antiqua" w:cs="Book Antiqua"/>
          <w:color w:val="000000"/>
          <w:vertAlign w:val="superscript"/>
        </w:rPr>
        <w:t>[</w:t>
      </w:r>
      <w:proofErr w:type="gramEnd"/>
      <w:r w:rsidRPr="00312C48">
        <w:rPr>
          <w:rFonts w:ascii="Book Antiqua" w:eastAsia="Book Antiqua" w:hAnsi="Book Antiqua" w:cs="Book Antiqua"/>
          <w:color w:val="000000"/>
          <w:vertAlign w:val="superscript"/>
        </w:rPr>
        <w:t>102]</w:t>
      </w:r>
      <w:r w:rsidRPr="00312C48">
        <w:rPr>
          <w:rFonts w:ascii="Book Antiqua" w:eastAsia="Book Antiqua" w:hAnsi="Book Antiqua" w:cs="Book Antiqua"/>
          <w:color w:val="000000"/>
        </w:rPr>
        <w:t>.</w:t>
      </w:r>
    </w:p>
    <w:p w14:paraId="1C7504F8" w14:textId="77777777" w:rsidR="00CB0076" w:rsidRPr="00312C48" w:rsidRDefault="00CB0076" w:rsidP="00CB0076">
      <w:pPr>
        <w:spacing w:line="360" w:lineRule="auto"/>
        <w:jc w:val="both"/>
      </w:pPr>
    </w:p>
    <w:p w14:paraId="504C6D24" w14:textId="77777777" w:rsidR="00CB0076" w:rsidRPr="00312C48" w:rsidRDefault="00CB0076" w:rsidP="00CB0076">
      <w:pPr>
        <w:spacing w:line="360" w:lineRule="auto"/>
        <w:jc w:val="both"/>
      </w:pPr>
      <w:r w:rsidRPr="00312C48">
        <w:rPr>
          <w:rFonts w:ascii="Book Antiqua" w:eastAsia="Book Antiqua" w:hAnsi="Book Antiqua" w:cs="Book Antiqua"/>
          <w:b/>
          <w:caps/>
          <w:color w:val="000000"/>
          <w:u w:val="single"/>
        </w:rPr>
        <w:t>CONCLUSION</w:t>
      </w:r>
    </w:p>
    <w:p w14:paraId="1F03F01F" w14:textId="77777777" w:rsidR="00CB0076" w:rsidRPr="00312C48" w:rsidRDefault="00CB0076" w:rsidP="00CB0076">
      <w:pPr>
        <w:spacing w:line="360" w:lineRule="auto"/>
        <w:jc w:val="both"/>
      </w:pPr>
      <w:r w:rsidRPr="00312C48">
        <w:rPr>
          <w:rFonts w:ascii="Book Antiqua" w:eastAsia="Book Antiqua" w:hAnsi="Book Antiqua" w:cs="Book Antiqua"/>
          <w:color w:val="000000"/>
        </w:rPr>
        <w:t>In sum, mortality in patients with COVID-19 and LTs was variable across different countries. Mortality was higher in elderly transplant recipients with comorbidities. Notably, there appears to be a higher incidence of mortality in solid organ transplant recipients than in the general population. Immunosuppressive drugs in this cohort should be carefully tailored on a case-by-case basis.</w:t>
      </w:r>
    </w:p>
    <w:p w14:paraId="751F9A45" w14:textId="77777777" w:rsidR="00CB0076" w:rsidRPr="00312C48" w:rsidRDefault="00CB0076" w:rsidP="00CB0076">
      <w:pPr>
        <w:spacing w:line="360" w:lineRule="auto"/>
        <w:jc w:val="both"/>
      </w:pPr>
    </w:p>
    <w:p w14:paraId="586E2E12"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REFERENCES</w:t>
      </w:r>
    </w:p>
    <w:p w14:paraId="15EA3CB0"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1 </w:t>
      </w:r>
      <w:r w:rsidRPr="00312C48">
        <w:rPr>
          <w:rFonts w:ascii="Book Antiqua" w:hAnsi="Book Antiqua" w:cs="Book Antiqua" w:hint="eastAsia"/>
          <w:b/>
          <w:bCs/>
          <w:color w:val="000000"/>
          <w:lang w:eastAsia="zh-CN"/>
        </w:rPr>
        <w:t>Centers for Disease Control and Prevention</w:t>
      </w:r>
      <w:r w:rsidRPr="00312C48">
        <w:rPr>
          <w:rFonts w:ascii="Book Antiqua" w:eastAsia="Book Antiqua" w:hAnsi="Book Antiqua" w:cs="Book Antiqua"/>
          <w:b/>
          <w:bCs/>
          <w:color w:val="000000"/>
        </w:rPr>
        <w:t xml:space="preserve">. </w:t>
      </w:r>
      <w:r w:rsidRPr="00312C48">
        <w:rPr>
          <w:rFonts w:ascii="Book Antiqua" w:eastAsia="Book Antiqua" w:hAnsi="Book Antiqua" w:cs="Book Antiqua"/>
          <w:bCs/>
          <w:color w:val="000000"/>
        </w:rPr>
        <w:t xml:space="preserve">Prevention CDC. Coronavirus Disease 2019 (COVID-19). </w:t>
      </w:r>
      <w:r w:rsidRPr="00312C48">
        <w:rPr>
          <w:rFonts w:ascii="Book Antiqua" w:eastAsia="Book Antiqua" w:hAnsi="Book Antiqua" w:cs="Book Antiqua"/>
          <w:color w:val="000000"/>
        </w:rPr>
        <w:t xml:space="preserve">[cited </w:t>
      </w:r>
      <w:r w:rsidRPr="00312C48">
        <w:rPr>
          <w:rFonts w:ascii="Book Antiqua" w:hAnsi="Book Antiqua" w:cs="Book Antiqua" w:hint="eastAsia"/>
          <w:color w:val="000000"/>
          <w:lang w:eastAsia="zh-CN"/>
        </w:rPr>
        <w:t xml:space="preserve">5 </w:t>
      </w:r>
      <w:r w:rsidRPr="00312C48">
        <w:rPr>
          <w:rFonts w:ascii="Book Antiqua" w:eastAsia="Book Antiqua" w:hAnsi="Book Antiqua" w:cs="Book Antiqua"/>
          <w:color w:val="000000"/>
        </w:rPr>
        <w:t>January</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2020] Available from: </w:t>
      </w:r>
      <w:bookmarkStart w:id="12" w:name="OLE_LINK21"/>
      <w:bookmarkStart w:id="13" w:name="OLE_LINK22"/>
      <w:r w:rsidRPr="00312C48">
        <w:rPr>
          <w:rFonts w:ascii="Book Antiqua" w:eastAsia="Book Antiqua" w:hAnsi="Book Antiqua" w:cs="Book Antiqua"/>
          <w:color w:val="000000"/>
        </w:rPr>
        <w:t>https://www.cdc.gov/coronavirus/2019-ncov/index.html</w:t>
      </w:r>
      <w:bookmarkEnd w:id="12"/>
      <w:bookmarkEnd w:id="13"/>
    </w:p>
    <w:p w14:paraId="5626DEB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 </w:t>
      </w:r>
      <w:r w:rsidRPr="00312C48">
        <w:rPr>
          <w:rFonts w:ascii="Book Antiqua" w:eastAsia="Book Antiqua" w:hAnsi="Book Antiqua" w:cs="Book Antiqua"/>
          <w:b/>
          <w:bCs/>
          <w:color w:val="000000"/>
        </w:rPr>
        <w:t>Ali H</w:t>
      </w:r>
      <w:r w:rsidRPr="00312C48">
        <w:rPr>
          <w:rFonts w:ascii="Book Antiqua" w:eastAsia="Book Antiqua" w:hAnsi="Book Antiqua" w:cs="Book Antiqua"/>
          <w:color w:val="000000"/>
        </w:rPr>
        <w:t xml:space="preserve">, Daoud A, Mohamed MM, Salim SA, </w:t>
      </w:r>
      <w:proofErr w:type="spellStart"/>
      <w:r w:rsidRPr="00312C48">
        <w:rPr>
          <w:rFonts w:ascii="Book Antiqua" w:eastAsia="Book Antiqua" w:hAnsi="Book Antiqua" w:cs="Book Antiqua"/>
          <w:color w:val="000000"/>
        </w:rPr>
        <w:t>Yessayan</w:t>
      </w:r>
      <w:proofErr w:type="spellEnd"/>
      <w:r w:rsidRPr="00312C48">
        <w:rPr>
          <w:rFonts w:ascii="Book Antiqua" w:eastAsia="Book Antiqua" w:hAnsi="Book Antiqua" w:cs="Book Antiqua"/>
          <w:color w:val="000000"/>
        </w:rPr>
        <w:t xml:space="preserve"> L, </w:t>
      </w:r>
      <w:proofErr w:type="spellStart"/>
      <w:r w:rsidRPr="00312C48">
        <w:rPr>
          <w:rFonts w:ascii="Book Antiqua" w:eastAsia="Book Antiqua" w:hAnsi="Book Antiqua" w:cs="Book Antiqua"/>
          <w:color w:val="000000"/>
        </w:rPr>
        <w:t>Baharani</w:t>
      </w:r>
      <w:proofErr w:type="spellEnd"/>
      <w:r w:rsidRPr="00312C48">
        <w:rPr>
          <w:rFonts w:ascii="Book Antiqua" w:eastAsia="Book Antiqua" w:hAnsi="Book Antiqua" w:cs="Book Antiqua"/>
          <w:color w:val="000000"/>
        </w:rPr>
        <w:t xml:space="preserve"> J, Murtaza A, Rao V, Soliman KM. Survival rate in acute kidney injury superimposed COVID-19 patients: a </w:t>
      </w:r>
      <w:r w:rsidRPr="00312C48">
        <w:rPr>
          <w:rFonts w:ascii="Book Antiqua" w:eastAsia="Book Antiqua" w:hAnsi="Book Antiqua" w:cs="Book Antiqua"/>
          <w:color w:val="000000"/>
        </w:rPr>
        <w:lastRenderedPageBreak/>
        <w:t xml:space="preserve">systematic review and meta-analysis. </w:t>
      </w:r>
      <w:r w:rsidRPr="00312C48">
        <w:rPr>
          <w:rFonts w:ascii="Book Antiqua" w:eastAsia="Book Antiqua" w:hAnsi="Book Antiqua" w:cs="Book Antiqua"/>
          <w:i/>
          <w:iCs/>
          <w:color w:val="000000"/>
        </w:rPr>
        <w:t>Ren Fail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42</w:t>
      </w:r>
      <w:r w:rsidRPr="00312C48">
        <w:rPr>
          <w:rFonts w:ascii="Book Antiqua" w:eastAsia="Book Antiqua" w:hAnsi="Book Antiqua" w:cs="Book Antiqua"/>
          <w:color w:val="000000"/>
        </w:rPr>
        <w:t>: 393-397 [PMID: 32340507 DOI: 10.1080/0886022x.2020.1756323]</w:t>
      </w:r>
    </w:p>
    <w:p w14:paraId="2C3BD85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 </w:t>
      </w:r>
      <w:r w:rsidRPr="00312C48">
        <w:rPr>
          <w:rFonts w:ascii="Book Antiqua" w:eastAsia="Book Antiqua" w:hAnsi="Book Antiqua" w:cs="Book Antiqua"/>
          <w:b/>
          <w:bCs/>
          <w:color w:val="000000"/>
        </w:rPr>
        <w:t>Yuki K</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Fujiogi</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Koutsogiannaki</w:t>
      </w:r>
      <w:proofErr w:type="spellEnd"/>
      <w:r w:rsidRPr="00312C48">
        <w:rPr>
          <w:rFonts w:ascii="Book Antiqua" w:eastAsia="Book Antiqua" w:hAnsi="Book Antiqua" w:cs="Book Antiqua"/>
          <w:color w:val="000000"/>
        </w:rPr>
        <w:t xml:space="preserve"> S. COVID-19 pathophysiology: A review. </w:t>
      </w:r>
      <w:r w:rsidRPr="00312C48">
        <w:rPr>
          <w:rFonts w:ascii="Book Antiqua" w:eastAsia="Book Antiqua" w:hAnsi="Book Antiqua" w:cs="Book Antiqua"/>
          <w:i/>
          <w:iCs/>
          <w:color w:val="000000"/>
        </w:rPr>
        <w:t>Clin Immunol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215</w:t>
      </w:r>
      <w:r w:rsidRPr="00312C48">
        <w:rPr>
          <w:rFonts w:ascii="Book Antiqua" w:eastAsia="Book Antiqua" w:hAnsi="Book Antiqua" w:cs="Book Antiqua"/>
          <w:color w:val="000000"/>
        </w:rPr>
        <w:t>: 108427 [PMID: 32325252 DOI: 10.1016/j.clim.2020.108427]</w:t>
      </w:r>
    </w:p>
    <w:p w14:paraId="0EE78016"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 </w:t>
      </w:r>
      <w:r w:rsidRPr="00312C48">
        <w:rPr>
          <w:rFonts w:ascii="Book Antiqua" w:eastAsia="Book Antiqua" w:hAnsi="Book Antiqua" w:cs="Book Antiqua"/>
          <w:b/>
          <w:bCs/>
          <w:color w:val="000000"/>
        </w:rPr>
        <w:t>Zhang Z</w:t>
      </w:r>
      <w:r w:rsidRPr="00312C48">
        <w:rPr>
          <w:rFonts w:ascii="Book Antiqua" w:eastAsia="Book Antiqua" w:hAnsi="Book Antiqua" w:cs="Book Antiqua"/>
          <w:color w:val="000000"/>
        </w:rPr>
        <w:t xml:space="preserve">, Zhang L, </w:t>
      </w:r>
      <w:proofErr w:type="spellStart"/>
      <w:r w:rsidRPr="00312C48">
        <w:rPr>
          <w:rFonts w:ascii="Book Antiqua" w:eastAsia="Book Antiqua" w:hAnsi="Book Antiqua" w:cs="Book Antiqua"/>
          <w:color w:val="000000"/>
        </w:rPr>
        <w:t>Zha</w:t>
      </w:r>
      <w:proofErr w:type="spellEnd"/>
      <w:r w:rsidRPr="00312C48">
        <w:rPr>
          <w:rFonts w:ascii="Book Antiqua" w:eastAsia="Book Antiqua" w:hAnsi="Book Antiqua" w:cs="Book Antiqua"/>
          <w:color w:val="000000"/>
        </w:rPr>
        <w:t xml:space="preserve"> D, Hu C, Wu X. Clinical </w:t>
      </w:r>
      <w:proofErr w:type="gramStart"/>
      <w:r w:rsidRPr="00312C48">
        <w:rPr>
          <w:rFonts w:ascii="Book Antiqua" w:eastAsia="Book Antiqua" w:hAnsi="Book Antiqua" w:cs="Book Antiqua"/>
          <w:color w:val="000000"/>
        </w:rPr>
        <w:t>characteristics</w:t>
      </w:r>
      <w:proofErr w:type="gramEnd"/>
      <w:r w:rsidRPr="00312C48">
        <w:rPr>
          <w:rFonts w:ascii="Book Antiqua" w:eastAsia="Book Antiqua" w:hAnsi="Book Antiqua" w:cs="Book Antiqua"/>
          <w:color w:val="000000"/>
        </w:rPr>
        <w:t xml:space="preserve"> and risks of </w:t>
      </w:r>
      <w:proofErr w:type="spellStart"/>
      <w:r w:rsidRPr="00312C48">
        <w:rPr>
          <w:rFonts w:ascii="Book Antiqua" w:eastAsia="Book Antiqua" w:hAnsi="Book Antiqua" w:cs="Book Antiqua"/>
          <w:color w:val="000000"/>
        </w:rPr>
        <w:t>Chinàs</w:t>
      </w:r>
      <w:proofErr w:type="spellEnd"/>
      <w:r w:rsidRPr="00312C48">
        <w:rPr>
          <w:rFonts w:ascii="Book Antiqua" w:eastAsia="Book Antiqua" w:hAnsi="Book Antiqua" w:cs="Book Antiqua"/>
          <w:color w:val="000000"/>
        </w:rPr>
        <w:t xml:space="preserve"> 2019 novel coronavirus patients with AKI: a systematic review and meta-analysis. </w:t>
      </w:r>
      <w:r w:rsidRPr="00312C48">
        <w:rPr>
          <w:rFonts w:ascii="Book Antiqua" w:eastAsia="Book Antiqua" w:hAnsi="Book Antiqua" w:cs="Book Antiqua"/>
          <w:i/>
          <w:iCs/>
          <w:color w:val="000000"/>
        </w:rPr>
        <w:t>Ren Fail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42</w:t>
      </w:r>
      <w:r w:rsidRPr="00312C48">
        <w:rPr>
          <w:rFonts w:ascii="Book Antiqua" w:eastAsia="Book Antiqua" w:hAnsi="Book Antiqua" w:cs="Book Antiqua"/>
          <w:color w:val="000000"/>
        </w:rPr>
        <w:t>: 926-931 [PMID: 32875936 DOI: 10.1080/0886022x.2020.1812401]</w:t>
      </w:r>
    </w:p>
    <w:p w14:paraId="622996D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 </w:t>
      </w:r>
      <w:r w:rsidRPr="00312C48">
        <w:rPr>
          <w:rFonts w:ascii="Book Antiqua" w:eastAsia="Book Antiqua" w:hAnsi="Book Antiqua" w:cs="Book Antiqua"/>
          <w:b/>
          <w:bCs/>
          <w:color w:val="000000"/>
        </w:rPr>
        <w:t>Jose RJ</w:t>
      </w:r>
      <w:r w:rsidRPr="00312C48">
        <w:rPr>
          <w:rFonts w:ascii="Book Antiqua" w:eastAsia="Book Antiqua" w:hAnsi="Book Antiqua" w:cs="Book Antiqua"/>
          <w:color w:val="000000"/>
        </w:rPr>
        <w:t xml:space="preserve">, Manuel A. COVID-19 cytokine storm: the interplay between inflammation and coagulation. </w:t>
      </w:r>
      <w:r w:rsidRPr="00312C48">
        <w:rPr>
          <w:rFonts w:ascii="Book Antiqua" w:eastAsia="Book Antiqua" w:hAnsi="Book Antiqua" w:cs="Book Antiqua"/>
          <w:i/>
          <w:iCs/>
          <w:color w:val="000000"/>
        </w:rPr>
        <w:t>Lancet Respir Med</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8</w:t>
      </w:r>
      <w:r w:rsidRPr="00312C48">
        <w:rPr>
          <w:rFonts w:ascii="Book Antiqua" w:eastAsia="Book Antiqua" w:hAnsi="Book Antiqua" w:cs="Book Antiqua"/>
          <w:color w:val="000000"/>
        </w:rPr>
        <w:t>: e46-e47 [PMID: 32353251 DOI: 10.1016/s2213-2600(20)30216-2]</w:t>
      </w:r>
    </w:p>
    <w:p w14:paraId="708CC7EA"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6 </w:t>
      </w:r>
      <w:proofErr w:type="spellStart"/>
      <w:r w:rsidRPr="00312C48">
        <w:rPr>
          <w:rFonts w:ascii="Book Antiqua" w:eastAsia="Book Antiqua" w:hAnsi="Book Antiqua" w:cs="Book Antiqua"/>
          <w:b/>
          <w:bCs/>
          <w:color w:val="000000"/>
        </w:rPr>
        <w:t>Tasdogan</w:t>
      </w:r>
      <w:proofErr w:type="spellEnd"/>
      <w:r w:rsidRPr="00312C48">
        <w:rPr>
          <w:rFonts w:ascii="Book Antiqua" w:eastAsia="Book Antiqua" w:hAnsi="Book Antiqua" w:cs="Book Antiqua"/>
          <w:b/>
          <w:bCs/>
          <w:color w:val="000000"/>
        </w:rPr>
        <w:t xml:space="preserve"> BE</w:t>
      </w:r>
      <w:r w:rsidRPr="00312C48">
        <w:rPr>
          <w:rFonts w:ascii="Book Antiqua" w:eastAsia="Book Antiqua" w:hAnsi="Book Antiqua" w:cs="Book Antiqua"/>
          <w:color w:val="000000"/>
        </w:rPr>
        <w:t xml:space="preserve">, Ma M, </w:t>
      </w:r>
      <w:proofErr w:type="spellStart"/>
      <w:r w:rsidRPr="00312C48">
        <w:rPr>
          <w:rFonts w:ascii="Book Antiqua" w:eastAsia="Book Antiqua" w:hAnsi="Book Antiqua" w:cs="Book Antiqua"/>
          <w:color w:val="000000"/>
        </w:rPr>
        <w:t>Simsek</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Saberi</w:t>
      </w:r>
      <w:proofErr w:type="spellEnd"/>
      <w:r w:rsidRPr="00312C48">
        <w:rPr>
          <w:rFonts w:ascii="Book Antiqua" w:eastAsia="Book Antiqua" w:hAnsi="Book Antiqua" w:cs="Book Antiqua"/>
          <w:color w:val="000000"/>
        </w:rPr>
        <w:t xml:space="preserve"> B, </w:t>
      </w:r>
      <w:proofErr w:type="spellStart"/>
      <w:r w:rsidRPr="00312C48">
        <w:rPr>
          <w:rFonts w:ascii="Book Antiqua" w:eastAsia="Book Antiqua" w:hAnsi="Book Antiqua" w:cs="Book Antiqua"/>
          <w:color w:val="000000"/>
        </w:rPr>
        <w:t>Gurakar</w:t>
      </w:r>
      <w:proofErr w:type="spellEnd"/>
      <w:r w:rsidRPr="00312C48">
        <w:rPr>
          <w:rFonts w:ascii="Book Antiqua" w:eastAsia="Book Antiqua" w:hAnsi="Book Antiqua" w:cs="Book Antiqua"/>
          <w:color w:val="000000"/>
        </w:rPr>
        <w:t xml:space="preserve"> A. Update on Immunosuppression in Liver Transplantation. </w:t>
      </w:r>
      <w:proofErr w:type="spellStart"/>
      <w:r w:rsidRPr="00312C48">
        <w:rPr>
          <w:rFonts w:ascii="Book Antiqua" w:eastAsia="Book Antiqua" w:hAnsi="Book Antiqua" w:cs="Book Antiqua"/>
          <w:i/>
          <w:iCs/>
          <w:color w:val="000000"/>
        </w:rPr>
        <w:t>Euroasian</w:t>
      </w:r>
      <w:proofErr w:type="spellEnd"/>
      <w:r w:rsidRPr="00312C48">
        <w:rPr>
          <w:rFonts w:ascii="Book Antiqua" w:eastAsia="Book Antiqua" w:hAnsi="Book Antiqua" w:cs="Book Antiqua"/>
          <w:i/>
          <w:iCs/>
          <w:color w:val="000000"/>
        </w:rPr>
        <w:t xml:space="preserve"> J </w:t>
      </w:r>
      <w:proofErr w:type="spellStart"/>
      <w:r w:rsidRPr="00312C48">
        <w:rPr>
          <w:rFonts w:ascii="Book Antiqua" w:eastAsia="Book Antiqua" w:hAnsi="Book Antiqua" w:cs="Book Antiqua"/>
          <w:i/>
          <w:iCs/>
          <w:color w:val="000000"/>
        </w:rPr>
        <w:t>Hepatogastroenterol</w:t>
      </w:r>
      <w:proofErr w:type="spellEnd"/>
      <w:r w:rsidRPr="00312C48">
        <w:rPr>
          <w:rFonts w:ascii="Book Antiqua" w:eastAsia="Book Antiqua" w:hAnsi="Book Antiqua" w:cs="Book Antiqua"/>
          <w:color w:val="000000"/>
        </w:rPr>
        <w:t xml:space="preserve"> 2019; </w:t>
      </w:r>
      <w:r w:rsidRPr="00312C48">
        <w:rPr>
          <w:rFonts w:ascii="Book Antiqua" w:eastAsia="Book Antiqua" w:hAnsi="Book Antiqua" w:cs="Book Antiqua"/>
          <w:b/>
          <w:bCs/>
          <w:color w:val="000000"/>
        </w:rPr>
        <w:t>9</w:t>
      </w:r>
      <w:r w:rsidRPr="00312C48">
        <w:rPr>
          <w:rFonts w:ascii="Book Antiqua" w:eastAsia="Book Antiqua" w:hAnsi="Book Antiqua" w:cs="Book Antiqua"/>
          <w:color w:val="000000"/>
        </w:rPr>
        <w:t>: 96-101 [PMID: 32117698 DOI: 10.5005/jp-journals-10018-1301]</w:t>
      </w:r>
    </w:p>
    <w:p w14:paraId="63DE47FA"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 </w:t>
      </w:r>
      <w:r w:rsidRPr="00312C48">
        <w:rPr>
          <w:rFonts w:ascii="Book Antiqua" w:eastAsia="Book Antiqua" w:hAnsi="Book Antiqua" w:cs="Book Antiqua"/>
          <w:b/>
          <w:bCs/>
          <w:color w:val="000000"/>
        </w:rPr>
        <w:t xml:space="preserve">El </w:t>
      </w:r>
      <w:proofErr w:type="spellStart"/>
      <w:r w:rsidRPr="00312C48">
        <w:rPr>
          <w:rFonts w:ascii="Book Antiqua" w:eastAsia="Book Antiqua" w:hAnsi="Book Antiqua" w:cs="Book Antiqua"/>
          <w:b/>
          <w:bCs/>
          <w:color w:val="000000"/>
        </w:rPr>
        <w:t>Kassas</w:t>
      </w:r>
      <w:proofErr w:type="spellEnd"/>
      <w:r w:rsidRPr="00312C48">
        <w:rPr>
          <w:rFonts w:ascii="Book Antiqua" w:eastAsia="Book Antiqua" w:hAnsi="Book Antiqua" w:cs="Book Antiqua"/>
          <w:b/>
          <w:bCs/>
          <w:color w:val="000000"/>
        </w:rPr>
        <w:t xml:space="preserve"> M</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Alboraie</w:t>
      </w:r>
      <w:proofErr w:type="spellEnd"/>
      <w:r w:rsidRPr="00312C48">
        <w:rPr>
          <w:rFonts w:ascii="Book Antiqua" w:eastAsia="Book Antiqua" w:hAnsi="Book Antiqua" w:cs="Book Antiqua"/>
          <w:color w:val="000000"/>
        </w:rPr>
        <w:t xml:space="preserve"> M, Al </w:t>
      </w:r>
      <w:proofErr w:type="spellStart"/>
      <w:r w:rsidRPr="00312C48">
        <w:rPr>
          <w:rFonts w:ascii="Book Antiqua" w:eastAsia="Book Antiqua" w:hAnsi="Book Antiqua" w:cs="Book Antiqua"/>
          <w:color w:val="000000"/>
        </w:rPr>
        <w:t>Balakosy</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Abdeen</w:t>
      </w:r>
      <w:proofErr w:type="spellEnd"/>
      <w:r w:rsidRPr="00312C48">
        <w:rPr>
          <w:rFonts w:ascii="Book Antiqua" w:eastAsia="Book Antiqua" w:hAnsi="Book Antiqua" w:cs="Book Antiqua"/>
          <w:color w:val="000000"/>
        </w:rPr>
        <w:t xml:space="preserve"> N, </w:t>
      </w:r>
      <w:proofErr w:type="spellStart"/>
      <w:r w:rsidRPr="00312C48">
        <w:rPr>
          <w:rFonts w:ascii="Book Antiqua" w:eastAsia="Book Antiqua" w:hAnsi="Book Antiqua" w:cs="Book Antiqua"/>
          <w:color w:val="000000"/>
        </w:rPr>
        <w:t>Afify</w:t>
      </w:r>
      <w:proofErr w:type="spellEnd"/>
      <w:r w:rsidRPr="00312C48">
        <w:rPr>
          <w:rFonts w:ascii="Book Antiqua" w:eastAsia="Book Antiqua" w:hAnsi="Book Antiqua" w:cs="Book Antiqua"/>
          <w:color w:val="000000"/>
        </w:rPr>
        <w:t xml:space="preserve"> S, </w:t>
      </w:r>
      <w:proofErr w:type="spellStart"/>
      <w:r w:rsidRPr="00312C48">
        <w:rPr>
          <w:rFonts w:ascii="Book Antiqua" w:eastAsia="Book Antiqua" w:hAnsi="Book Antiqua" w:cs="Book Antiqua"/>
          <w:color w:val="000000"/>
        </w:rPr>
        <w:t>Abdalgaber</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Sherief</w:t>
      </w:r>
      <w:proofErr w:type="spellEnd"/>
      <w:r w:rsidRPr="00312C48">
        <w:rPr>
          <w:rFonts w:ascii="Book Antiqua" w:eastAsia="Book Antiqua" w:hAnsi="Book Antiqua" w:cs="Book Antiqua"/>
          <w:color w:val="000000"/>
        </w:rPr>
        <w:t xml:space="preserve"> AF, </w:t>
      </w:r>
      <w:proofErr w:type="spellStart"/>
      <w:r w:rsidRPr="00312C48">
        <w:rPr>
          <w:rFonts w:ascii="Book Antiqua" w:eastAsia="Book Antiqua" w:hAnsi="Book Antiqua" w:cs="Book Antiqua"/>
          <w:color w:val="000000"/>
        </w:rPr>
        <w:t>Madkour</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Abdellah</w:t>
      </w:r>
      <w:proofErr w:type="spellEnd"/>
      <w:r w:rsidRPr="00312C48">
        <w:rPr>
          <w:rFonts w:ascii="Book Antiqua" w:eastAsia="Book Antiqua" w:hAnsi="Book Antiqua" w:cs="Book Antiqua"/>
          <w:color w:val="000000"/>
        </w:rPr>
        <w:t xml:space="preserve"> Ahmed M, </w:t>
      </w:r>
      <w:proofErr w:type="spellStart"/>
      <w:r w:rsidRPr="00312C48">
        <w:rPr>
          <w:rFonts w:ascii="Book Antiqua" w:eastAsia="Book Antiqua" w:hAnsi="Book Antiqua" w:cs="Book Antiqua"/>
          <w:color w:val="000000"/>
        </w:rPr>
        <w:t>Eltabbakh</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Salaheldin</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Wifi</w:t>
      </w:r>
      <w:proofErr w:type="spellEnd"/>
      <w:r w:rsidRPr="00312C48">
        <w:rPr>
          <w:rFonts w:ascii="Book Antiqua" w:eastAsia="Book Antiqua" w:hAnsi="Book Antiqua" w:cs="Book Antiqua"/>
          <w:color w:val="000000"/>
        </w:rPr>
        <w:t xml:space="preserve"> MN. Liver transplantation in the era of COVID-19. </w:t>
      </w:r>
      <w:r w:rsidRPr="00312C48">
        <w:rPr>
          <w:rFonts w:ascii="Book Antiqua" w:eastAsia="Book Antiqua" w:hAnsi="Book Antiqua" w:cs="Book Antiqua"/>
          <w:i/>
          <w:iCs/>
          <w:color w:val="000000"/>
        </w:rPr>
        <w:t>Arab J Gastroenterol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21</w:t>
      </w:r>
      <w:r w:rsidRPr="00312C48">
        <w:rPr>
          <w:rFonts w:ascii="Book Antiqua" w:eastAsia="Book Antiqua" w:hAnsi="Book Antiqua" w:cs="Book Antiqua"/>
          <w:color w:val="000000"/>
        </w:rPr>
        <w:t>: 69-75 [PMID: 32439237 DOI: 10.1016/j.ajg.2020.04.019]</w:t>
      </w:r>
    </w:p>
    <w:p w14:paraId="617C384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 </w:t>
      </w:r>
      <w:r w:rsidRPr="00312C48">
        <w:rPr>
          <w:rFonts w:ascii="Book Antiqua" w:eastAsia="Book Antiqua" w:hAnsi="Book Antiqua" w:cs="Book Antiqua"/>
          <w:b/>
          <w:bCs/>
          <w:color w:val="000000"/>
        </w:rPr>
        <w:t>Carmona M.,</w:t>
      </w:r>
      <w:r w:rsidRPr="00312C48">
        <w:rPr>
          <w:rFonts w:ascii="Book Antiqua" w:eastAsia="Book Antiqua" w:hAnsi="Book Antiqua" w:cs="Book Antiqua"/>
          <w:color w:val="000000"/>
        </w:rPr>
        <w:t xml:space="preserve"> Álvarez M., Marco J., </w:t>
      </w:r>
      <w:proofErr w:type="spellStart"/>
      <w:r w:rsidRPr="00312C48">
        <w:rPr>
          <w:rFonts w:ascii="Book Antiqua" w:eastAsia="Book Antiqua" w:hAnsi="Book Antiqua" w:cs="Book Antiqua"/>
          <w:color w:val="000000"/>
        </w:rPr>
        <w:t>Mahillo</w:t>
      </w:r>
      <w:proofErr w:type="spellEnd"/>
      <w:r w:rsidRPr="00312C48">
        <w:rPr>
          <w:rFonts w:ascii="Book Antiqua" w:eastAsia="Book Antiqua" w:hAnsi="Book Antiqua" w:cs="Book Antiqua"/>
          <w:color w:val="000000"/>
        </w:rPr>
        <w:t xml:space="preserve"> B., Dominguez-Gil B., Nunez J., and </w:t>
      </w:r>
      <w:proofErr w:type="spellStart"/>
      <w:r w:rsidRPr="00312C48">
        <w:rPr>
          <w:rFonts w:ascii="Book Antiqua" w:eastAsia="Book Antiqua" w:hAnsi="Book Antiqua" w:cs="Book Antiqua"/>
          <w:color w:val="000000"/>
        </w:rPr>
        <w:t>Matesanz</w:t>
      </w:r>
      <w:proofErr w:type="spellEnd"/>
      <w:r w:rsidRPr="00312C48">
        <w:rPr>
          <w:rFonts w:ascii="Book Antiqua" w:eastAsia="Book Antiqua" w:hAnsi="Book Antiqua" w:cs="Book Antiqua"/>
          <w:color w:val="000000"/>
        </w:rPr>
        <w:t xml:space="preserve"> R., Global Organ Transplant Activities in 2015. Data from the Global Observatory on Donation and Transplantation (GODT). Transplantation, 2017. 101: p. S29 PMID: DOI: 10.1097/</w:t>
      </w:r>
      <w:proofErr w:type="gramStart"/>
      <w:r w:rsidRPr="00312C48">
        <w:rPr>
          <w:rFonts w:ascii="Book Antiqua" w:eastAsia="Book Antiqua" w:hAnsi="Book Antiqua" w:cs="Book Antiqua"/>
          <w:color w:val="000000"/>
        </w:rPr>
        <w:t>01.tp.</w:t>
      </w:r>
      <w:proofErr w:type="gramEnd"/>
      <w:r w:rsidRPr="00312C48">
        <w:rPr>
          <w:rFonts w:ascii="Book Antiqua" w:eastAsia="Book Antiqua" w:hAnsi="Book Antiqua" w:cs="Book Antiqua"/>
          <w:color w:val="000000"/>
        </w:rPr>
        <w:t>0000525015.43613.75.</w:t>
      </w:r>
    </w:p>
    <w:p w14:paraId="758802A9"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 </w:t>
      </w:r>
      <w:proofErr w:type="spellStart"/>
      <w:r w:rsidRPr="00312C48">
        <w:rPr>
          <w:rFonts w:ascii="Book Antiqua" w:eastAsia="Book Antiqua" w:hAnsi="Book Antiqua" w:cs="Book Antiqua"/>
          <w:b/>
          <w:bCs/>
          <w:color w:val="000000"/>
        </w:rPr>
        <w:t>Sedhom</w:t>
      </w:r>
      <w:proofErr w:type="spellEnd"/>
      <w:r w:rsidRPr="00312C48">
        <w:rPr>
          <w:rFonts w:ascii="Book Antiqua" w:eastAsia="Book Antiqua" w:hAnsi="Book Antiqua" w:cs="Book Antiqua"/>
          <w:b/>
          <w:bCs/>
          <w:color w:val="000000"/>
        </w:rPr>
        <w:t xml:space="preserve"> D</w:t>
      </w:r>
      <w:r w:rsidRPr="00312C48">
        <w:rPr>
          <w:rFonts w:ascii="Book Antiqua" w:eastAsia="Book Antiqua" w:hAnsi="Book Antiqua" w:cs="Book Antiqua"/>
          <w:color w:val="000000"/>
        </w:rPr>
        <w:t xml:space="preserve">, D'Souza M, John E, </w:t>
      </w:r>
      <w:proofErr w:type="spellStart"/>
      <w:r w:rsidRPr="00312C48">
        <w:rPr>
          <w:rFonts w:ascii="Book Antiqua" w:eastAsia="Book Antiqua" w:hAnsi="Book Antiqua" w:cs="Book Antiqua"/>
          <w:color w:val="000000"/>
        </w:rPr>
        <w:t>Rustgi</w:t>
      </w:r>
      <w:proofErr w:type="spellEnd"/>
      <w:r w:rsidRPr="00312C48">
        <w:rPr>
          <w:rFonts w:ascii="Book Antiqua" w:eastAsia="Book Antiqua" w:hAnsi="Book Antiqua" w:cs="Book Antiqua"/>
          <w:color w:val="000000"/>
        </w:rPr>
        <w:t xml:space="preserve"> V. Viral Hepatitis and Acute Liver Failure: Still a Problem. </w:t>
      </w:r>
      <w:r w:rsidRPr="00312C48">
        <w:rPr>
          <w:rFonts w:ascii="Book Antiqua" w:eastAsia="Book Antiqua" w:hAnsi="Book Antiqua" w:cs="Book Antiqua"/>
          <w:i/>
          <w:iCs/>
          <w:color w:val="000000"/>
        </w:rPr>
        <w:t>Clin Liver Dis</w:t>
      </w:r>
      <w:r w:rsidRPr="00312C48">
        <w:rPr>
          <w:rFonts w:ascii="Book Antiqua" w:eastAsia="Book Antiqua" w:hAnsi="Book Antiqua" w:cs="Book Antiqua"/>
          <w:color w:val="000000"/>
        </w:rPr>
        <w:t xml:space="preserve"> 2018; </w:t>
      </w:r>
      <w:r w:rsidRPr="00312C48">
        <w:rPr>
          <w:rFonts w:ascii="Book Antiqua" w:eastAsia="Book Antiqua" w:hAnsi="Book Antiqua" w:cs="Book Antiqua"/>
          <w:b/>
          <w:bCs/>
          <w:color w:val="000000"/>
        </w:rPr>
        <w:t>22</w:t>
      </w:r>
      <w:r w:rsidRPr="00312C48">
        <w:rPr>
          <w:rFonts w:ascii="Book Antiqua" w:eastAsia="Book Antiqua" w:hAnsi="Book Antiqua" w:cs="Book Antiqua"/>
          <w:color w:val="000000"/>
        </w:rPr>
        <w:t>: 289-300 [PMID: 29605067 DOI: 10.1016/j.cld.2018.01.005]</w:t>
      </w:r>
    </w:p>
    <w:p w14:paraId="7DDB0BC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10 </w:t>
      </w:r>
      <w:r w:rsidRPr="00312C48">
        <w:rPr>
          <w:rFonts w:ascii="Book Antiqua" w:eastAsia="Book Antiqua" w:hAnsi="Book Antiqua" w:cs="Book Antiqua"/>
          <w:b/>
          <w:bCs/>
          <w:color w:val="000000"/>
        </w:rPr>
        <w:t>Zhang B</w:t>
      </w:r>
      <w:r w:rsidRPr="00312C48">
        <w:rPr>
          <w:rFonts w:ascii="Book Antiqua" w:eastAsia="Book Antiqua" w:hAnsi="Book Antiqua" w:cs="Book Antiqua"/>
          <w:color w:val="000000"/>
        </w:rPr>
        <w:t xml:space="preserve">, Zhou X, </w:t>
      </w:r>
      <w:proofErr w:type="spellStart"/>
      <w:r w:rsidRPr="00312C48">
        <w:rPr>
          <w:rFonts w:ascii="Book Antiqua" w:eastAsia="Book Antiqua" w:hAnsi="Book Antiqua" w:cs="Book Antiqua"/>
          <w:color w:val="000000"/>
        </w:rPr>
        <w:t>Qiu</w:t>
      </w:r>
      <w:proofErr w:type="spellEnd"/>
      <w:r w:rsidRPr="00312C48">
        <w:rPr>
          <w:rFonts w:ascii="Book Antiqua" w:eastAsia="Book Antiqua" w:hAnsi="Book Antiqua" w:cs="Book Antiqua"/>
          <w:color w:val="000000"/>
        </w:rPr>
        <w:t xml:space="preserve"> Y, Song Y, Feng F, Feng J, Song Q, Jia Q, Wang J. Clinical characteristics of 82 cases of death from COVID-19. </w:t>
      </w:r>
      <w:proofErr w:type="spellStart"/>
      <w:r w:rsidRPr="00312C48">
        <w:rPr>
          <w:rFonts w:ascii="Book Antiqua" w:eastAsia="Book Antiqua" w:hAnsi="Book Antiqua" w:cs="Book Antiqua"/>
          <w:i/>
          <w:iCs/>
          <w:color w:val="000000"/>
        </w:rPr>
        <w:t>PLoS</w:t>
      </w:r>
      <w:proofErr w:type="spellEnd"/>
      <w:r w:rsidRPr="00312C48">
        <w:rPr>
          <w:rFonts w:ascii="Book Antiqua" w:eastAsia="Book Antiqua" w:hAnsi="Book Antiqua" w:cs="Book Antiqua"/>
          <w:i/>
          <w:iCs/>
          <w:color w:val="000000"/>
        </w:rPr>
        <w:t xml:space="preserve"> One</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15</w:t>
      </w:r>
      <w:r w:rsidRPr="00312C48">
        <w:rPr>
          <w:rFonts w:ascii="Book Antiqua" w:eastAsia="Book Antiqua" w:hAnsi="Book Antiqua" w:cs="Book Antiqua"/>
          <w:color w:val="000000"/>
        </w:rPr>
        <w:t>: e0235458 [PMID: 32645044 DOI: 10.1371/journal.pone.0235458]</w:t>
      </w:r>
    </w:p>
    <w:p w14:paraId="57607B6E"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11 </w:t>
      </w:r>
      <w:r w:rsidRPr="00312C48">
        <w:rPr>
          <w:rFonts w:ascii="Book Antiqua" w:eastAsia="Book Antiqua" w:hAnsi="Book Antiqua" w:cs="Book Antiqua"/>
          <w:b/>
          <w:bCs/>
          <w:color w:val="000000"/>
        </w:rPr>
        <w:t>Lei S</w:t>
      </w:r>
      <w:r w:rsidRPr="00312C48">
        <w:rPr>
          <w:rFonts w:ascii="Book Antiqua" w:eastAsia="Book Antiqua" w:hAnsi="Book Antiqua" w:cs="Book Antiqua"/>
          <w:color w:val="000000"/>
        </w:rPr>
        <w:t xml:space="preserve">, Jiang F, </w:t>
      </w:r>
      <w:proofErr w:type="spellStart"/>
      <w:r w:rsidRPr="00312C48">
        <w:rPr>
          <w:rFonts w:ascii="Book Antiqua" w:eastAsia="Book Antiqua" w:hAnsi="Book Antiqua" w:cs="Book Antiqua"/>
          <w:color w:val="000000"/>
        </w:rPr>
        <w:t>Su</w:t>
      </w:r>
      <w:proofErr w:type="spellEnd"/>
      <w:r w:rsidRPr="00312C48">
        <w:rPr>
          <w:rFonts w:ascii="Book Antiqua" w:eastAsia="Book Antiqua" w:hAnsi="Book Antiqua" w:cs="Book Antiqua"/>
          <w:color w:val="000000"/>
        </w:rPr>
        <w:t xml:space="preserve"> W, Chen C, Chen J, Mei W, Zhan LY, Jia Y, Zhang L, Liu D, Xia ZY, Xia Z. Clinical </w:t>
      </w:r>
      <w:proofErr w:type="gramStart"/>
      <w:r w:rsidRPr="00312C48">
        <w:rPr>
          <w:rFonts w:ascii="Book Antiqua" w:eastAsia="Book Antiqua" w:hAnsi="Book Antiqua" w:cs="Book Antiqua"/>
          <w:color w:val="000000"/>
        </w:rPr>
        <w:t>characteristics</w:t>
      </w:r>
      <w:proofErr w:type="gramEnd"/>
      <w:r w:rsidRPr="00312C48">
        <w:rPr>
          <w:rFonts w:ascii="Book Antiqua" w:eastAsia="Book Antiqua" w:hAnsi="Book Antiqua" w:cs="Book Antiqua"/>
          <w:color w:val="000000"/>
        </w:rPr>
        <w:t xml:space="preserve"> and outcomes of patients undergoing surgeries during the </w:t>
      </w:r>
      <w:r w:rsidRPr="00312C48">
        <w:rPr>
          <w:rFonts w:ascii="Book Antiqua" w:eastAsia="Book Antiqua" w:hAnsi="Book Antiqua" w:cs="Book Antiqua"/>
          <w:color w:val="000000"/>
        </w:rPr>
        <w:lastRenderedPageBreak/>
        <w:t xml:space="preserve">incubation period of COVID-19 infection. </w:t>
      </w:r>
      <w:proofErr w:type="spellStart"/>
      <w:r w:rsidRPr="00312C48">
        <w:rPr>
          <w:rFonts w:ascii="Book Antiqua" w:eastAsia="Book Antiqua" w:hAnsi="Book Antiqua" w:cs="Book Antiqua"/>
          <w:i/>
          <w:iCs/>
          <w:color w:val="000000"/>
        </w:rPr>
        <w:t>EClinicalMedicine</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21</w:t>
      </w:r>
      <w:r w:rsidRPr="00312C48">
        <w:rPr>
          <w:rFonts w:ascii="Book Antiqua" w:eastAsia="Book Antiqua" w:hAnsi="Book Antiqua" w:cs="Book Antiqua"/>
          <w:color w:val="000000"/>
        </w:rPr>
        <w:t>: 100331 [PMID: 32292899 DOI: 10.1016/j.eclinm.2020.100331]</w:t>
      </w:r>
    </w:p>
    <w:p w14:paraId="2B6C2193"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12 </w:t>
      </w:r>
      <w:proofErr w:type="spellStart"/>
      <w:r w:rsidRPr="00312C48">
        <w:rPr>
          <w:rFonts w:ascii="Book Antiqua" w:eastAsia="Book Antiqua" w:hAnsi="Book Antiqua" w:cs="Book Antiqua"/>
          <w:b/>
          <w:bCs/>
          <w:color w:val="000000"/>
        </w:rPr>
        <w:t>Noreña</w:t>
      </w:r>
      <w:proofErr w:type="spellEnd"/>
      <w:r w:rsidRPr="00312C48">
        <w:rPr>
          <w:rFonts w:ascii="Book Antiqua" w:eastAsia="Book Antiqua" w:hAnsi="Book Antiqua" w:cs="Book Antiqua"/>
          <w:b/>
          <w:bCs/>
          <w:color w:val="000000"/>
        </w:rPr>
        <w:t xml:space="preserve"> I</w:t>
      </w:r>
      <w:r w:rsidRPr="00312C48">
        <w:rPr>
          <w:rFonts w:ascii="Book Antiqua" w:eastAsia="Book Antiqua" w:hAnsi="Book Antiqua" w:cs="Book Antiqua"/>
          <w:color w:val="000000"/>
        </w:rPr>
        <w:t xml:space="preserve">, Fernández-Ruiz M, </w:t>
      </w:r>
      <w:proofErr w:type="spellStart"/>
      <w:r w:rsidRPr="00312C48">
        <w:rPr>
          <w:rFonts w:ascii="Book Antiqua" w:eastAsia="Book Antiqua" w:hAnsi="Book Antiqua" w:cs="Book Antiqua"/>
          <w:color w:val="000000"/>
        </w:rPr>
        <w:t>Aguado</w:t>
      </w:r>
      <w:proofErr w:type="spellEnd"/>
      <w:r w:rsidRPr="00312C48">
        <w:rPr>
          <w:rFonts w:ascii="Book Antiqua" w:eastAsia="Book Antiqua" w:hAnsi="Book Antiqua" w:cs="Book Antiqua"/>
          <w:color w:val="000000"/>
        </w:rPr>
        <w:t xml:space="preserve"> JM. Viral infections in the biologic therapy era. </w:t>
      </w:r>
      <w:r w:rsidRPr="00312C48">
        <w:rPr>
          <w:rFonts w:ascii="Book Antiqua" w:eastAsia="Book Antiqua" w:hAnsi="Book Antiqua" w:cs="Book Antiqua"/>
          <w:i/>
          <w:iCs/>
          <w:color w:val="000000"/>
        </w:rPr>
        <w:t xml:space="preserve">Expert Rev Anti Infect </w:t>
      </w:r>
      <w:proofErr w:type="spellStart"/>
      <w:r w:rsidRPr="00312C48">
        <w:rPr>
          <w:rFonts w:ascii="Book Antiqua" w:eastAsia="Book Antiqua" w:hAnsi="Book Antiqua" w:cs="Book Antiqua"/>
          <w:i/>
          <w:iCs/>
          <w:color w:val="000000"/>
        </w:rPr>
        <w:t>Ther</w:t>
      </w:r>
      <w:proofErr w:type="spellEnd"/>
      <w:r w:rsidRPr="00312C48">
        <w:rPr>
          <w:rFonts w:ascii="Book Antiqua" w:eastAsia="Book Antiqua" w:hAnsi="Book Antiqua" w:cs="Book Antiqua"/>
          <w:color w:val="000000"/>
        </w:rPr>
        <w:t xml:space="preserve"> 2018; </w:t>
      </w:r>
      <w:r w:rsidRPr="00312C48">
        <w:rPr>
          <w:rFonts w:ascii="Book Antiqua" w:eastAsia="Book Antiqua" w:hAnsi="Book Antiqua" w:cs="Book Antiqua"/>
          <w:b/>
          <w:bCs/>
          <w:color w:val="000000"/>
        </w:rPr>
        <w:t>16</w:t>
      </w:r>
      <w:r w:rsidRPr="00312C48">
        <w:rPr>
          <w:rFonts w:ascii="Book Antiqua" w:eastAsia="Book Antiqua" w:hAnsi="Book Antiqua" w:cs="Book Antiqua"/>
          <w:color w:val="000000"/>
        </w:rPr>
        <w:t>: 781-791 [PMID: 30198355 DOI: 10.1080/14787210.2018.1521270]</w:t>
      </w:r>
    </w:p>
    <w:p w14:paraId="6E50CC7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13 </w:t>
      </w:r>
      <w:proofErr w:type="spellStart"/>
      <w:r w:rsidRPr="00312C48">
        <w:rPr>
          <w:rFonts w:ascii="Book Antiqua" w:eastAsia="Book Antiqua" w:hAnsi="Book Antiqua" w:cs="Book Antiqua"/>
          <w:b/>
          <w:bCs/>
          <w:color w:val="000000"/>
        </w:rPr>
        <w:t>D'Antiga</w:t>
      </w:r>
      <w:proofErr w:type="spellEnd"/>
      <w:r w:rsidRPr="00312C48">
        <w:rPr>
          <w:rFonts w:ascii="Book Antiqua" w:eastAsia="Book Antiqua" w:hAnsi="Book Antiqua" w:cs="Book Antiqua"/>
          <w:b/>
          <w:bCs/>
          <w:color w:val="000000"/>
        </w:rPr>
        <w:t xml:space="preserve"> L</w:t>
      </w:r>
      <w:r w:rsidRPr="00312C48">
        <w:rPr>
          <w:rFonts w:ascii="Book Antiqua" w:eastAsia="Book Antiqua" w:hAnsi="Book Antiqua" w:cs="Book Antiqua"/>
          <w:color w:val="000000"/>
        </w:rPr>
        <w:t xml:space="preserve">. Coronaviruses and Immunosuppressed Patients: The Facts During the Third Epidemic. </w:t>
      </w:r>
      <w:r w:rsidRPr="00312C48">
        <w:rPr>
          <w:rFonts w:ascii="Book Antiqua" w:eastAsia="Book Antiqua" w:hAnsi="Book Antiqua" w:cs="Book Antiqua"/>
          <w:i/>
          <w:iCs/>
          <w:color w:val="000000"/>
        </w:rPr>
        <w:t xml:space="preserve">Liver </w:t>
      </w:r>
      <w:proofErr w:type="spellStart"/>
      <w:r w:rsidRPr="00312C48">
        <w:rPr>
          <w:rFonts w:ascii="Book Antiqua" w:eastAsia="Book Antiqua" w:hAnsi="Book Antiqua" w:cs="Book Antiqua"/>
          <w:i/>
          <w:iCs/>
          <w:color w:val="000000"/>
        </w:rPr>
        <w:t>Transpl</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26</w:t>
      </w:r>
      <w:r w:rsidRPr="00312C48">
        <w:rPr>
          <w:rFonts w:ascii="Book Antiqua" w:eastAsia="Book Antiqua" w:hAnsi="Book Antiqua" w:cs="Book Antiqua"/>
          <w:color w:val="000000"/>
        </w:rPr>
        <w:t>: 832-834 [PMID: 32196933 DOI: 10.1002/Lt.25756]</w:t>
      </w:r>
    </w:p>
    <w:p w14:paraId="2CC180D9"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14 </w:t>
      </w:r>
      <w:r w:rsidRPr="00312C48">
        <w:rPr>
          <w:rFonts w:ascii="Book Antiqua" w:eastAsia="Book Antiqua" w:hAnsi="Book Antiqua" w:cs="Book Antiqua"/>
          <w:b/>
          <w:bCs/>
          <w:color w:val="000000"/>
        </w:rPr>
        <w:t>Monti S</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Balduzzi</w:t>
      </w:r>
      <w:proofErr w:type="spellEnd"/>
      <w:r w:rsidRPr="00312C48">
        <w:rPr>
          <w:rFonts w:ascii="Book Antiqua" w:eastAsia="Book Antiqua" w:hAnsi="Book Antiqua" w:cs="Book Antiqua"/>
          <w:color w:val="000000"/>
        </w:rPr>
        <w:t xml:space="preserve"> S, </w:t>
      </w:r>
      <w:proofErr w:type="spellStart"/>
      <w:r w:rsidRPr="00312C48">
        <w:rPr>
          <w:rFonts w:ascii="Book Antiqua" w:eastAsia="Book Antiqua" w:hAnsi="Book Antiqua" w:cs="Book Antiqua"/>
          <w:color w:val="000000"/>
        </w:rPr>
        <w:t>Delvino</w:t>
      </w:r>
      <w:proofErr w:type="spellEnd"/>
      <w:r w:rsidRPr="00312C48">
        <w:rPr>
          <w:rFonts w:ascii="Book Antiqua" w:eastAsia="Book Antiqua" w:hAnsi="Book Antiqua" w:cs="Book Antiqua"/>
          <w:color w:val="000000"/>
        </w:rPr>
        <w:t xml:space="preserve"> P, Bellis E, </w:t>
      </w:r>
      <w:proofErr w:type="spellStart"/>
      <w:r w:rsidRPr="00312C48">
        <w:rPr>
          <w:rFonts w:ascii="Book Antiqua" w:eastAsia="Book Antiqua" w:hAnsi="Book Antiqua" w:cs="Book Antiqua"/>
          <w:color w:val="000000"/>
        </w:rPr>
        <w:t>Quadrelli</w:t>
      </w:r>
      <w:proofErr w:type="spellEnd"/>
      <w:r w:rsidRPr="00312C48">
        <w:rPr>
          <w:rFonts w:ascii="Book Antiqua" w:eastAsia="Book Antiqua" w:hAnsi="Book Antiqua" w:cs="Book Antiqua"/>
          <w:color w:val="000000"/>
        </w:rPr>
        <w:t xml:space="preserve"> VS, </w:t>
      </w:r>
      <w:proofErr w:type="spellStart"/>
      <w:r w:rsidRPr="00312C48">
        <w:rPr>
          <w:rFonts w:ascii="Book Antiqua" w:eastAsia="Book Antiqua" w:hAnsi="Book Antiqua" w:cs="Book Antiqua"/>
          <w:color w:val="000000"/>
        </w:rPr>
        <w:t>Montecucco</w:t>
      </w:r>
      <w:proofErr w:type="spellEnd"/>
      <w:r w:rsidRPr="00312C48">
        <w:rPr>
          <w:rFonts w:ascii="Book Antiqua" w:eastAsia="Book Antiqua" w:hAnsi="Book Antiqua" w:cs="Book Antiqua"/>
          <w:color w:val="000000"/>
        </w:rPr>
        <w:t xml:space="preserve"> C. Clinical course of COVID-19 in a series of patients with chronic arthritis treated with immunosuppressive targeted therapies. </w:t>
      </w:r>
      <w:r w:rsidRPr="00312C48">
        <w:rPr>
          <w:rFonts w:ascii="Book Antiqua" w:eastAsia="Book Antiqua" w:hAnsi="Book Antiqua" w:cs="Book Antiqua"/>
          <w:i/>
          <w:iCs/>
          <w:color w:val="000000"/>
        </w:rPr>
        <w:t>Ann Rheum Dis</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79</w:t>
      </w:r>
      <w:r w:rsidRPr="00312C48">
        <w:rPr>
          <w:rFonts w:ascii="Book Antiqua" w:eastAsia="Book Antiqua" w:hAnsi="Book Antiqua" w:cs="Book Antiqua"/>
          <w:color w:val="000000"/>
        </w:rPr>
        <w:t>: 667-668 [PMID: 32241793 DOI: 10.1136/annrheumdis-2020-217424]</w:t>
      </w:r>
    </w:p>
    <w:p w14:paraId="1678C98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15 </w:t>
      </w:r>
      <w:r w:rsidRPr="00312C48">
        <w:rPr>
          <w:rFonts w:ascii="Book Antiqua" w:eastAsia="Book Antiqua" w:hAnsi="Book Antiqua" w:cs="Book Antiqua"/>
          <w:b/>
          <w:bCs/>
          <w:color w:val="000000"/>
        </w:rPr>
        <w:t>Merola J</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Schilsky</w:t>
      </w:r>
      <w:proofErr w:type="spellEnd"/>
      <w:r w:rsidRPr="00312C48">
        <w:rPr>
          <w:rFonts w:ascii="Book Antiqua" w:eastAsia="Book Antiqua" w:hAnsi="Book Antiqua" w:cs="Book Antiqua"/>
          <w:color w:val="000000"/>
        </w:rPr>
        <w:t xml:space="preserve"> ML, Mulligan DC. The Impact of COVID-19 on Organ Donation, Procurement and Liver Transplantation in the United States. </w:t>
      </w:r>
      <w:r w:rsidRPr="00312C48">
        <w:rPr>
          <w:rFonts w:ascii="Book Antiqua" w:eastAsia="Book Antiqua" w:hAnsi="Book Antiqua" w:cs="Book Antiqua"/>
          <w:i/>
          <w:iCs/>
          <w:color w:val="000000"/>
        </w:rPr>
        <w:t xml:space="preserve">Hepatol </w:t>
      </w:r>
      <w:proofErr w:type="spellStart"/>
      <w:r w:rsidRPr="00312C48">
        <w:rPr>
          <w:rFonts w:ascii="Book Antiqua" w:eastAsia="Book Antiqua" w:hAnsi="Book Antiqua" w:cs="Book Antiqua"/>
          <w:i/>
          <w:iCs/>
          <w:color w:val="000000"/>
        </w:rPr>
        <w:t>Commun</w:t>
      </w:r>
      <w:proofErr w:type="spellEnd"/>
      <w:r w:rsidRPr="00312C48">
        <w:rPr>
          <w:rFonts w:ascii="Book Antiqua" w:eastAsia="Book Antiqua" w:hAnsi="Book Antiqua" w:cs="Book Antiqua"/>
          <w:color w:val="000000"/>
        </w:rPr>
        <w:t xml:space="preserve"> 2020 [PMID: 33043228 DOI: 10.1002/hep4.1620]</w:t>
      </w:r>
    </w:p>
    <w:p w14:paraId="32D8A2A1"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16 </w:t>
      </w:r>
      <w:proofErr w:type="spellStart"/>
      <w:r w:rsidRPr="00312C48">
        <w:rPr>
          <w:rFonts w:ascii="Book Antiqua" w:eastAsia="Book Antiqua" w:hAnsi="Book Antiqua" w:cs="Book Antiqua"/>
          <w:b/>
          <w:bCs/>
          <w:color w:val="000000"/>
        </w:rPr>
        <w:t>Basu</w:t>
      </w:r>
      <w:proofErr w:type="spellEnd"/>
      <w:r w:rsidRPr="00312C48">
        <w:rPr>
          <w:rFonts w:ascii="Book Antiqua" w:eastAsia="Book Antiqua" w:hAnsi="Book Antiqua" w:cs="Book Antiqua"/>
          <w:b/>
          <w:bCs/>
          <w:color w:val="000000"/>
        </w:rPr>
        <w:t xml:space="preserve"> A</w:t>
      </w:r>
      <w:r w:rsidRPr="00312C48">
        <w:rPr>
          <w:rFonts w:ascii="Book Antiqua" w:eastAsia="Book Antiqua" w:hAnsi="Book Antiqua" w:cs="Book Antiqua"/>
          <w:color w:val="000000"/>
        </w:rPr>
        <w:t xml:space="preserve">, Patzer R, </w:t>
      </w:r>
      <w:proofErr w:type="spellStart"/>
      <w:r w:rsidRPr="00312C48">
        <w:rPr>
          <w:rFonts w:ascii="Book Antiqua" w:eastAsia="Book Antiqua" w:hAnsi="Book Antiqua" w:cs="Book Antiqua"/>
          <w:color w:val="000000"/>
        </w:rPr>
        <w:t>Hosein</w:t>
      </w:r>
      <w:proofErr w:type="spellEnd"/>
      <w:r w:rsidRPr="00312C48">
        <w:rPr>
          <w:rFonts w:ascii="Book Antiqua" w:eastAsia="Book Antiqua" w:hAnsi="Book Antiqua" w:cs="Book Antiqua"/>
          <w:color w:val="000000"/>
        </w:rPr>
        <w:t xml:space="preserve"> D, Wang Z, Sharma N, </w:t>
      </w:r>
      <w:proofErr w:type="spellStart"/>
      <w:r w:rsidRPr="00312C48">
        <w:rPr>
          <w:rFonts w:ascii="Book Antiqua" w:eastAsia="Book Antiqua" w:hAnsi="Book Antiqua" w:cs="Book Antiqua"/>
          <w:color w:val="000000"/>
        </w:rPr>
        <w:t>Franch</w:t>
      </w:r>
      <w:proofErr w:type="spellEnd"/>
      <w:r w:rsidRPr="00312C48">
        <w:rPr>
          <w:rFonts w:ascii="Book Antiqua" w:eastAsia="Book Antiqua" w:hAnsi="Book Antiqua" w:cs="Book Antiqua"/>
          <w:color w:val="000000"/>
        </w:rPr>
        <w:t xml:space="preserve"> H, </w:t>
      </w:r>
      <w:proofErr w:type="spellStart"/>
      <w:r w:rsidRPr="00312C48">
        <w:rPr>
          <w:rFonts w:ascii="Book Antiqua" w:eastAsia="Book Antiqua" w:hAnsi="Book Antiqua" w:cs="Book Antiqua"/>
          <w:color w:val="000000"/>
        </w:rPr>
        <w:t>Rahbari</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Oskoui</w:t>
      </w:r>
      <w:proofErr w:type="spellEnd"/>
      <w:r w:rsidRPr="00312C48">
        <w:rPr>
          <w:rFonts w:ascii="Book Antiqua" w:eastAsia="Book Antiqua" w:hAnsi="Book Antiqua" w:cs="Book Antiqua"/>
          <w:color w:val="000000"/>
        </w:rPr>
        <w:t xml:space="preserve"> F, Gupta D, Subramanian R, Sridharan L, Allison W, </w:t>
      </w:r>
      <w:proofErr w:type="spellStart"/>
      <w:r w:rsidRPr="00312C48">
        <w:rPr>
          <w:rFonts w:ascii="Book Antiqua" w:eastAsia="Book Antiqua" w:hAnsi="Book Antiqua" w:cs="Book Antiqua"/>
          <w:color w:val="000000"/>
        </w:rPr>
        <w:t>Pastan</w:t>
      </w:r>
      <w:proofErr w:type="spellEnd"/>
      <w:r w:rsidRPr="00312C48">
        <w:rPr>
          <w:rFonts w:ascii="Book Antiqua" w:eastAsia="Book Antiqua" w:hAnsi="Book Antiqua" w:cs="Book Antiqua"/>
          <w:color w:val="000000"/>
        </w:rPr>
        <w:t xml:space="preserve"> S, Larsen C. Managing COVID-19-positive Solid Organ Transplant Recipients in the Community: What a Community Healthcare Provider Needs to Know. </w:t>
      </w:r>
      <w:r w:rsidRPr="00312C48">
        <w:rPr>
          <w:rFonts w:ascii="Book Antiqua" w:eastAsia="Book Antiqua" w:hAnsi="Book Antiqua" w:cs="Book Antiqua"/>
          <w:i/>
          <w:iCs/>
          <w:color w:val="000000"/>
        </w:rPr>
        <w:t>Transplant Direct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6</w:t>
      </w:r>
      <w:r w:rsidRPr="00312C48">
        <w:rPr>
          <w:rFonts w:ascii="Book Antiqua" w:eastAsia="Book Antiqua" w:hAnsi="Book Antiqua" w:cs="Book Antiqua"/>
          <w:color w:val="000000"/>
        </w:rPr>
        <w:t>: e633 [PMID: 33225058 DOI: 10.1097/txd.0000000000001074]</w:t>
      </w:r>
    </w:p>
    <w:p w14:paraId="3BE3B8C1" w14:textId="0847999D"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17 </w:t>
      </w:r>
      <w:bookmarkStart w:id="14" w:name="OLE_LINK372"/>
      <w:bookmarkStart w:id="15" w:name="OLE_LINK373"/>
      <w:r w:rsidR="00AE2754" w:rsidRPr="00312C48">
        <w:rPr>
          <w:rFonts w:ascii="Book Antiqua" w:hAnsi="Book Antiqua" w:cs="Book Antiqua" w:hint="eastAsia"/>
          <w:b/>
          <w:color w:val="000000"/>
          <w:lang w:eastAsia="zh-CN"/>
        </w:rPr>
        <w:t xml:space="preserve">American </w:t>
      </w:r>
      <w:r w:rsidR="00AE2754" w:rsidRPr="00312C48">
        <w:rPr>
          <w:rFonts w:ascii="Book Antiqua" w:hAnsi="Book Antiqua" w:cs="Book Antiqua" w:hint="eastAsia"/>
          <w:b/>
          <w:caps/>
          <w:color w:val="000000"/>
          <w:lang w:eastAsia="zh-CN"/>
        </w:rPr>
        <w:t>s</w:t>
      </w:r>
      <w:r w:rsidR="00AE2754" w:rsidRPr="00312C48">
        <w:rPr>
          <w:rFonts w:ascii="Book Antiqua" w:hAnsi="Book Antiqua" w:cs="Book Antiqua" w:hint="eastAsia"/>
          <w:b/>
          <w:color w:val="000000"/>
          <w:lang w:eastAsia="zh-CN"/>
        </w:rPr>
        <w:t xml:space="preserve">ociety of </w:t>
      </w:r>
      <w:r w:rsidR="00AE2754" w:rsidRPr="00312C48">
        <w:rPr>
          <w:rFonts w:ascii="Book Antiqua" w:eastAsia="Book Antiqua" w:hAnsi="Book Antiqua" w:cs="Book Antiqua"/>
          <w:b/>
          <w:color w:val="000000"/>
        </w:rPr>
        <w:t>Transplantation</w:t>
      </w:r>
      <w:r w:rsidR="00AE2754" w:rsidRPr="00312C48">
        <w:rPr>
          <w:rFonts w:ascii="Book Antiqua" w:eastAsia="Book Antiqua" w:hAnsi="Book Antiqua" w:cs="Book Antiqua"/>
          <w:color w:val="000000"/>
        </w:rPr>
        <w:t xml:space="preserve">. </w:t>
      </w:r>
      <w:r w:rsidRPr="00312C48">
        <w:rPr>
          <w:rFonts w:ascii="Book Antiqua" w:eastAsia="Book Antiqua" w:hAnsi="Book Antiqua" w:cs="Book Antiqua"/>
          <w:color w:val="000000"/>
        </w:rPr>
        <w:t xml:space="preserve">COVID-19 Organ Donation and Transplantation Town Hall </w:t>
      </w:r>
      <w:bookmarkEnd w:id="14"/>
      <w:bookmarkEnd w:id="15"/>
      <w:r w:rsidRPr="00312C48">
        <w:rPr>
          <w:rFonts w:ascii="Book Antiqua" w:eastAsia="Book Antiqua" w:hAnsi="Book Antiqua" w:cs="Book Antiqua"/>
          <w:color w:val="000000"/>
        </w:rPr>
        <w:t>(Donor Issues and Candidate Concerns).</w:t>
      </w:r>
      <w:r w:rsidR="00AE2754" w:rsidRPr="00312C48">
        <w:rPr>
          <w:rFonts w:ascii="Book Antiqua" w:hAnsi="Book Antiqua" w:cs="Book Antiqua" w:hint="eastAsia"/>
          <w:color w:val="000000"/>
          <w:lang w:eastAsia="zh-CN"/>
        </w:rPr>
        <w:t xml:space="preserve"> </w:t>
      </w:r>
      <w:r w:rsidR="001227EE" w:rsidRPr="00312C48">
        <w:rPr>
          <w:rFonts w:ascii="Book Antiqua" w:hAnsi="Book Antiqua" w:cs="Book Antiqua" w:hint="eastAsia"/>
          <w:color w:val="000000"/>
          <w:lang w:eastAsia="zh-CN"/>
        </w:rPr>
        <w:t xml:space="preserve">Available from: </w:t>
      </w:r>
      <w:bookmarkStart w:id="16" w:name="OLE_LINK527"/>
      <w:bookmarkStart w:id="17" w:name="OLE_LINK528"/>
      <w:r w:rsidR="00AE2754" w:rsidRPr="00312C48">
        <w:rPr>
          <w:rFonts w:ascii="Book Antiqua" w:hAnsi="Book Antiqua" w:cs="Book Antiqua"/>
          <w:color w:val="000000"/>
          <w:lang w:eastAsia="zh-CN"/>
        </w:rPr>
        <w:t>https://www.youtube.com/watch?v=0xaFpTba0T8</w:t>
      </w:r>
      <w:bookmarkEnd w:id="16"/>
      <w:bookmarkEnd w:id="17"/>
    </w:p>
    <w:p w14:paraId="2A339BC8" w14:textId="2E8B9F58"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18 </w:t>
      </w:r>
      <w:r w:rsidR="0047429C" w:rsidRPr="00312C48">
        <w:rPr>
          <w:rFonts w:ascii="Book Antiqua" w:hAnsi="Book Antiqua" w:cs="Book Antiqua" w:hint="eastAsia"/>
          <w:b/>
          <w:color w:val="000000"/>
          <w:lang w:eastAsia="zh-CN"/>
        </w:rPr>
        <w:t xml:space="preserve">American </w:t>
      </w:r>
      <w:r w:rsidR="0047429C" w:rsidRPr="00312C48">
        <w:rPr>
          <w:rFonts w:ascii="Book Antiqua" w:hAnsi="Book Antiqua" w:cs="Book Antiqua" w:hint="eastAsia"/>
          <w:b/>
          <w:caps/>
          <w:color w:val="000000"/>
          <w:lang w:eastAsia="zh-CN"/>
        </w:rPr>
        <w:t>s</w:t>
      </w:r>
      <w:r w:rsidR="0047429C" w:rsidRPr="00312C48">
        <w:rPr>
          <w:rFonts w:ascii="Book Antiqua" w:hAnsi="Book Antiqua" w:cs="Book Antiqua" w:hint="eastAsia"/>
          <w:b/>
          <w:color w:val="000000"/>
          <w:lang w:eastAsia="zh-CN"/>
        </w:rPr>
        <w:t xml:space="preserve">ociety of </w:t>
      </w:r>
      <w:r w:rsidRPr="00312C48">
        <w:rPr>
          <w:rFonts w:ascii="Book Antiqua" w:eastAsia="Book Antiqua" w:hAnsi="Book Antiqua" w:cs="Book Antiqua"/>
          <w:b/>
          <w:color w:val="000000"/>
        </w:rPr>
        <w:t>Transplantation</w:t>
      </w:r>
      <w:r w:rsidRPr="00312C48">
        <w:rPr>
          <w:rFonts w:ascii="Book Antiqua" w:eastAsia="Book Antiqua" w:hAnsi="Book Antiqua" w:cs="Book Antiqua"/>
          <w:color w:val="000000"/>
        </w:rPr>
        <w:t>. 2019-nCoV (Coronavirus): FAQs for organ donation and transplantation.</w:t>
      </w:r>
      <w:r w:rsidR="001D72CA" w:rsidRPr="00312C48">
        <w:rPr>
          <w:rFonts w:ascii="Book Antiqua" w:hAnsi="Book Antiqua" w:cs="Book Antiqua" w:hint="eastAsia"/>
          <w:color w:val="000000"/>
          <w:lang w:eastAsia="zh-CN"/>
        </w:rPr>
        <w:t xml:space="preserve"> </w:t>
      </w:r>
      <w:r w:rsidR="0047429C" w:rsidRPr="00312C48">
        <w:rPr>
          <w:rFonts w:ascii="Book Antiqua" w:hAnsi="Book Antiqua" w:cs="Book Antiqua" w:hint="eastAsia"/>
          <w:color w:val="000000"/>
          <w:lang w:eastAsia="zh-CN"/>
        </w:rPr>
        <w:t xml:space="preserve">Available from: </w:t>
      </w:r>
      <w:r w:rsidR="0047429C" w:rsidRPr="00312C48">
        <w:rPr>
          <w:rFonts w:ascii="Book Antiqua" w:hAnsi="Book Antiqua" w:cs="Book Antiqua"/>
          <w:color w:val="000000"/>
          <w:lang w:eastAsia="zh-CN"/>
        </w:rPr>
        <w:t>https://www.myast.org/sites/default/files/COVID19%20FAQ%20Tx%20Centers%2003.20.2020-FINAL.pdf</w:t>
      </w:r>
    </w:p>
    <w:p w14:paraId="18EC0F11" w14:textId="60157B67" w:rsidR="00CB0076" w:rsidRPr="00312C48" w:rsidRDefault="00CB0076" w:rsidP="00CB0076">
      <w:pPr>
        <w:spacing w:line="360" w:lineRule="auto"/>
        <w:jc w:val="both"/>
      </w:pPr>
      <w:r w:rsidRPr="00312C48">
        <w:rPr>
          <w:rFonts w:ascii="Book Antiqua" w:eastAsia="Book Antiqua" w:hAnsi="Book Antiqua" w:cs="Book Antiqua"/>
          <w:color w:val="000000"/>
        </w:rPr>
        <w:t xml:space="preserve">19 </w:t>
      </w:r>
      <w:r w:rsidRPr="00312C48">
        <w:rPr>
          <w:rFonts w:ascii="Book Antiqua" w:eastAsia="Book Antiqua" w:hAnsi="Book Antiqua" w:cs="Book Antiqua"/>
          <w:b/>
          <w:bCs/>
          <w:color w:val="000000"/>
        </w:rPr>
        <w:t>CMS</w:t>
      </w:r>
      <w:r w:rsidR="001D72CA" w:rsidRPr="00312C48">
        <w:rPr>
          <w:rFonts w:ascii="Book Antiqua" w:hAnsi="Book Antiqua" w:cs="Book Antiqua" w:hint="eastAsia"/>
          <w:b/>
          <w:bCs/>
          <w:color w:val="000000"/>
          <w:lang w:eastAsia="zh-CN"/>
        </w:rPr>
        <w:t>.</w:t>
      </w:r>
      <w:r w:rsidRPr="00312C48">
        <w:rPr>
          <w:rFonts w:ascii="Book Antiqua" w:eastAsia="Book Antiqua" w:hAnsi="Book Antiqua" w:cs="Book Antiqua"/>
          <w:color w:val="000000"/>
        </w:rPr>
        <w:t xml:space="preserve"> </w:t>
      </w:r>
      <w:bookmarkStart w:id="18" w:name="OLE_LINK11"/>
      <w:bookmarkStart w:id="19" w:name="OLE_LINK12"/>
      <w:bookmarkStart w:id="20" w:name="OLE_LINK27"/>
      <w:r w:rsidRPr="00312C48">
        <w:rPr>
          <w:rFonts w:ascii="Book Antiqua" w:eastAsia="Book Antiqua" w:hAnsi="Book Antiqua" w:cs="Book Antiqua"/>
          <w:color w:val="000000"/>
        </w:rPr>
        <w:t>Adult Elective Surgery and Procedures Recommendations</w:t>
      </w:r>
      <w:bookmarkEnd w:id="18"/>
      <w:bookmarkEnd w:id="19"/>
      <w:bookmarkEnd w:id="20"/>
      <w:r w:rsidRPr="00312C48">
        <w:rPr>
          <w:rFonts w:ascii="Book Antiqua" w:eastAsia="Book Antiqua" w:hAnsi="Book Antiqua" w:cs="Book Antiqua"/>
          <w:color w:val="000000"/>
        </w:rPr>
        <w:t xml:space="preserve">. </w:t>
      </w:r>
      <w:r w:rsidR="001D72CA" w:rsidRPr="00312C48">
        <w:rPr>
          <w:rFonts w:ascii="Book Antiqua" w:hAnsi="Book Antiqua" w:cs="Book Antiqua" w:hint="eastAsia"/>
          <w:color w:val="000000"/>
          <w:lang w:eastAsia="zh-CN"/>
        </w:rPr>
        <w:t xml:space="preserve">Available from: </w:t>
      </w:r>
      <w:bookmarkStart w:id="21" w:name="OLE_LINK525"/>
      <w:bookmarkStart w:id="22" w:name="OLE_LINK526"/>
      <w:r w:rsidR="001D72CA" w:rsidRPr="00312C48">
        <w:rPr>
          <w:rFonts w:ascii="Book Antiqua" w:eastAsia="Book Antiqua" w:hAnsi="Book Antiqua" w:cs="Book Antiqua"/>
          <w:color w:val="000000"/>
        </w:rPr>
        <w:t>https://www.cms.gov/files/document/covid-elective-surgery-recommendations.pdf</w:t>
      </w:r>
    </w:p>
    <w:bookmarkEnd w:id="21"/>
    <w:bookmarkEnd w:id="22"/>
    <w:p w14:paraId="330AB6A0"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20 </w:t>
      </w:r>
      <w:r w:rsidRPr="00312C48">
        <w:rPr>
          <w:rFonts w:ascii="Book Antiqua" w:eastAsia="Book Antiqua" w:hAnsi="Book Antiqua" w:cs="Book Antiqua"/>
          <w:b/>
          <w:bCs/>
          <w:color w:val="000000"/>
        </w:rPr>
        <w:t>Fix OK</w:t>
      </w:r>
      <w:r w:rsidRPr="00312C48">
        <w:rPr>
          <w:rFonts w:ascii="Book Antiqua" w:eastAsia="Book Antiqua" w:hAnsi="Book Antiqua" w:cs="Book Antiqua"/>
          <w:color w:val="000000"/>
        </w:rPr>
        <w:t xml:space="preserve">, Hameed B, Fontana RJ, Kwok RM, McGuire BM, Mulligan DC, Pratt DS, Russo MW, </w:t>
      </w:r>
      <w:proofErr w:type="spellStart"/>
      <w:r w:rsidRPr="00312C48">
        <w:rPr>
          <w:rFonts w:ascii="Book Antiqua" w:eastAsia="Book Antiqua" w:hAnsi="Book Antiqua" w:cs="Book Antiqua"/>
          <w:color w:val="000000"/>
        </w:rPr>
        <w:t>Schilsky</w:t>
      </w:r>
      <w:proofErr w:type="spellEnd"/>
      <w:r w:rsidRPr="00312C48">
        <w:rPr>
          <w:rFonts w:ascii="Book Antiqua" w:eastAsia="Book Antiqua" w:hAnsi="Book Antiqua" w:cs="Book Antiqua"/>
          <w:color w:val="000000"/>
        </w:rPr>
        <w:t xml:space="preserve"> ML, Verna EC, Loomba R, Cohen DE, </w:t>
      </w:r>
      <w:proofErr w:type="spellStart"/>
      <w:r w:rsidRPr="00312C48">
        <w:rPr>
          <w:rFonts w:ascii="Book Antiqua" w:eastAsia="Book Antiqua" w:hAnsi="Book Antiqua" w:cs="Book Antiqua"/>
          <w:color w:val="000000"/>
        </w:rPr>
        <w:t>Bezerra</w:t>
      </w:r>
      <w:proofErr w:type="spellEnd"/>
      <w:r w:rsidRPr="00312C48">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sidRPr="00312C48">
        <w:rPr>
          <w:rFonts w:ascii="Book Antiqua" w:eastAsia="Book Antiqua" w:hAnsi="Book Antiqua" w:cs="Book Antiqua"/>
          <w:i/>
          <w:iCs/>
          <w:color w:val="000000"/>
        </w:rPr>
        <w:t>Hepatology</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72</w:t>
      </w:r>
      <w:r w:rsidRPr="00312C48">
        <w:rPr>
          <w:rFonts w:ascii="Book Antiqua" w:eastAsia="Book Antiqua" w:hAnsi="Book Antiqua" w:cs="Book Antiqua"/>
          <w:color w:val="000000"/>
        </w:rPr>
        <w:t>: 287-304 [PMID: 32298473 DOI: 10.1002/hep.31281]</w:t>
      </w:r>
    </w:p>
    <w:p w14:paraId="3D0CDB7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21 </w:t>
      </w:r>
      <w:r w:rsidRPr="00312C48">
        <w:rPr>
          <w:rFonts w:ascii="Book Antiqua" w:eastAsia="Book Antiqua" w:hAnsi="Book Antiqua" w:cs="Book Antiqua"/>
          <w:b/>
          <w:bCs/>
          <w:color w:val="000000"/>
        </w:rPr>
        <w:t>Jaffe A</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Schilsky</w:t>
      </w:r>
      <w:proofErr w:type="spellEnd"/>
      <w:r w:rsidRPr="00312C48">
        <w:rPr>
          <w:rFonts w:ascii="Book Antiqua" w:eastAsia="Book Antiqua" w:hAnsi="Book Antiqua" w:cs="Book Antiqua"/>
          <w:color w:val="000000"/>
        </w:rPr>
        <w:t xml:space="preserve"> ML, Deshpande R, Batra R. Liver Transplantation in the Time of COVID19: Barriers and Ethical considerations for Management and Next Steps. </w:t>
      </w:r>
      <w:r w:rsidRPr="00312C48">
        <w:rPr>
          <w:rFonts w:ascii="Book Antiqua" w:eastAsia="Book Antiqua" w:hAnsi="Book Antiqua" w:cs="Book Antiqua"/>
          <w:i/>
          <w:iCs/>
          <w:color w:val="000000"/>
        </w:rPr>
        <w:t xml:space="preserve">Hepatol </w:t>
      </w:r>
      <w:proofErr w:type="spellStart"/>
      <w:r w:rsidRPr="00312C48">
        <w:rPr>
          <w:rFonts w:ascii="Book Antiqua" w:eastAsia="Book Antiqua" w:hAnsi="Book Antiqua" w:cs="Book Antiqua"/>
          <w:i/>
          <w:iCs/>
          <w:color w:val="000000"/>
        </w:rPr>
        <w:t>Commun</w:t>
      </w:r>
      <w:proofErr w:type="spellEnd"/>
      <w:r w:rsidRPr="00312C48">
        <w:rPr>
          <w:rFonts w:ascii="Book Antiqua" w:eastAsia="Book Antiqua" w:hAnsi="Book Antiqua" w:cs="Book Antiqua"/>
          <w:color w:val="000000"/>
        </w:rPr>
        <w:t xml:space="preserve"> 2020 [PMID: 32838103 DOI: 10.1002/hep4.1568]</w:t>
      </w:r>
    </w:p>
    <w:p w14:paraId="314D0934"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22 </w:t>
      </w:r>
      <w:r w:rsidRPr="00312C48">
        <w:rPr>
          <w:rFonts w:ascii="Book Antiqua" w:eastAsia="Book Antiqua" w:hAnsi="Book Antiqua" w:cs="Book Antiqua"/>
          <w:b/>
          <w:bCs/>
          <w:color w:val="000000"/>
        </w:rPr>
        <w:t>Chui AK</w:t>
      </w:r>
      <w:r w:rsidRPr="00312C48">
        <w:rPr>
          <w:rFonts w:ascii="Book Antiqua" w:eastAsia="Book Antiqua" w:hAnsi="Book Antiqua" w:cs="Book Antiqua"/>
          <w:color w:val="000000"/>
        </w:rPr>
        <w:t xml:space="preserve">, Rao AR, Chan HL, Hui AY. Impact of severe acute respiratory syndrome on liver transplantation service. </w:t>
      </w:r>
      <w:r w:rsidRPr="00312C48">
        <w:rPr>
          <w:rFonts w:ascii="Book Antiqua" w:eastAsia="Book Antiqua" w:hAnsi="Book Antiqua" w:cs="Book Antiqua"/>
          <w:i/>
          <w:iCs/>
          <w:color w:val="000000"/>
        </w:rPr>
        <w:t>Transplant Proc</w:t>
      </w:r>
      <w:r w:rsidRPr="00312C48">
        <w:rPr>
          <w:rFonts w:ascii="Book Antiqua" w:eastAsia="Book Antiqua" w:hAnsi="Book Antiqua" w:cs="Book Antiqua"/>
          <w:color w:val="000000"/>
        </w:rPr>
        <w:t xml:space="preserve"> 2004; </w:t>
      </w:r>
      <w:r w:rsidRPr="00312C48">
        <w:rPr>
          <w:rFonts w:ascii="Book Antiqua" w:eastAsia="Book Antiqua" w:hAnsi="Book Antiqua" w:cs="Book Antiqua"/>
          <w:b/>
          <w:bCs/>
          <w:color w:val="000000"/>
        </w:rPr>
        <w:t>36</w:t>
      </w:r>
      <w:r w:rsidRPr="00312C48">
        <w:rPr>
          <w:rFonts w:ascii="Book Antiqua" w:eastAsia="Book Antiqua" w:hAnsi="Book Antiqua" w:cs="Book Antiqua"/>
          <w:color w:val="000000"/>
        </w:rPr>
        <w:t>: 2302-2303 [PMID: 15561228 DOI: 10.1016/j.transproceed.2004.08.018]</w:t>
      </w:r>
    </w:p>
    <w:p w14:paraId="7366CB9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23 </w:t>
      </w:r>
      <w:r w:rsidRPr="00312C48">
        <w:rPr>
          <w:rFonts w:ascii="Book Antiqua" w:eastAsia="Book Antiqua" w:hAnsi="Book Antiqua" w:cs="Book Antiqua"/>
          <w:b/>
          <w:bCs/>
          <w:color w:val="000000"/>
        </w:rPr>
        <w:t>Kumar D</w:t>
      </w:r>
      <w:r w:rsidRPr="00312C48">
        <w:rPr>
          <w:rFonts w:ascii="Book Antiqua" w:eastAsia="Book Antiqua" w:hAnsi="Book Antiqua" w:cs="Book Antiqua"/>
          <w:color w:val="000000"/>
        </w:rPr>
        <w:t xml:space="preserve">, Manuel O, Natori Y, </w:t>
      </w:r>
      <w:proofErr w:type="spellStart"/>
      <w:r w:rsidRPr="00312C48">
        <w:rPr>
          <w:rFonts w:ascii="Book Antiqua" w:eastAsia="Book Antiqua" w:hAnsi="Book Antiqua" w:cs="Book Antiqua"/>
          <w:color w:val="000000"/>
        </w:rPr>
        <w:t>Egawa</w:t>
      </w:r>
      <w:proofErr w:type="spellEnd"/>
      <w:r w:rsidRPr="00312C48">
        <w:rPr>
          <w:rFonts w:ascii="Book Antiqua" w:eastAsia="Book Antiqua" w:hAnsi="Book Antiqua" w:cs="Book Antiqua"/>
          <w:color w:val="000000"/>
        </w:rPr>
        <w:t xml:space="preserve"> H, </w:t>
      </w:r>
      <w:proofErr w:type="spellStart"/>
      <w:r w:rsidRPr="00312C48">
        <w:rPr>
          <w:rFonts w:ascii="Book Antiqua" w:eastAsia="Book Antiqua" w:hAnsi="Book Antiqua" w:cs="Book Antiqua"/>
          <w:color w:val="000000"/>
        </w:rPr>
        <w:t>Grossi</w:t>
      </w:r>
      <w:proofErr w:type="spellEnd"/>
      <w:r w:rsidRPr="00312C48">
        <w:rPr>
          <w:rFonts w:ascii="Book Antiqua" w:eastAsia="Book Antiqua" w:hAnsi="Book Antiqua" w:cs="Book Antiqua"/>
          <w:color w:val="000000"/>
        </w:rPr>
        <w:t xml:space="preserve"> P, Han SH, Fernández-Ruiz M, </w:t>
      </w:r>
      <w:proofErr w:type="spellStart"/>
      <w:r w:rsidRPr="00312C48">
        <w:rPr>
          <w:rFonts w:ascii="Book Antiqua" w:eastAsia="Book Antiqua" w:hAnsi="Book Antiqua" w:cs="Book Antiqua"/>
          <w:color w:val="000000"/>
        </w:rPr>
        <w:t>Humar</w:t>
      </w:r>
      <w:proofErr w:type="spellEnd"/>
      <w:r w:rsidRPr="00312C48">
        <w:rPr>
          <w:rFonts w:ascii="Book Antiqua" w:eastAsia="Book Antiqua" w:hAnsi="Book Antiqua" w:cs="Book Antiqua"/>
          <w:color w:val="000000"/>
        </w:rPr>
        <w:t xml:space="preserve"> A. COVID-19: A global transplant perspective on successfully navigating a pandemic. </w:t>
      </w:r>
      <w:r w:rsidRPr="00312C48">
        <w:rPr>
          <w:rFonts w:ascii="Book Antiqua" w:eastAsia="Book Antiqua" w:hAnsi="Book Antiqua" w:cs="Book Antiqua"/>
          <w:i/>
          <w:iCs/>
          <w:color w:val="000000"/>
        </w:rPr>
        <w:t>Am J Transplant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20</w:t>
      </w:r>
      <w:r w:rsidRPr="00312C48">
        <w:rPr>
          <w:rFonts w:ascii="Book Antiqua" w:eastAsia="Book Antiqua" w:hAnsi="Book Antiqua" w:cs="Book Antiqua"/>
          <w:color w:val="000000"/>
        </w:rPr>
        <w:t>: 1773-1779 [PMID: 32202064 DOI: 10.1111/ajt.15876]</w:t>
      </w:r>
    </w:p>
    <w:p w14:paraId="499DF09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24 </w:t>
      </w:r>
      <w:proofErr w:type="spellStart"/>
      <w:r w:rsidRPr="00312C48">
        <w:rPr>
          <w:rFonts w:ascii="Book Antiqua" w:eastAsia="Book Antiqua" w:hAnsi="Book Antiqua" w:cs="Book Antiqua"/>
          <w:b/>
          <w:bCs/>
          <w:color w:val="000000"/>
        </w:rPr>
        <w:t>Jin</w:t>
      </w:r>
      <w:proofErr w:type="spellEnd"/>
      <w:r w:rsidRPr="00312C48">
        <w:rPr>
          <w:rFonts w:ascii="Book Antiqua" w:eastAsia="Book Antiqua" w:hAnsi="Book Antiqua" w:cs="Book Antiqua"/>
          <w:b/>
          <w:bCs/>
          <w:color w:val="000000"/>
        </w:rPr>
        <w:t xml:space="preserve"> X</w:t>
      </w:r>
      <w:r w:rsidRPr="00312C48">
        <w:rPr>
          <w:rFonts w:ascii="Book Antiqua" w:eastAsia="Book Antiqua" w:hAnsi="Book Antiqua" w:cs="Book Antiqua"/>
          <w:color w:val="000000"/>
        </w:rPr>
        <w:t xml:space="preserve">, Lian JS, Hu JH, Gao J, Zheng L, Zhang YM, Hao SR, Jia HY, Cai H, Zhang XL, Yu GD, Xu KJ, Wang XY, Gu JQ, Zhang SY, Ye CY, </w:t>
      </w:r>
      <w:proofErr w:type="spellStart"/>
      <w:r w:rsidRPr="00312C48">
        <w:rPr>
          <w:rFonts w:ascii="Book Antiqua" w:eastAsia="Book Antiqua" w:hAnsi="Book Antiqua" w:cs="Book Antiqua"/>
          <w:color w:val="000000"/>
        </w:rPr>
        <w:t>Jin</w:t>
      </w:r>
      <w:proofErr w:type="spellEnd"/>
      <w:r w:rsidRPr="00312C48">
        <w:rPr>
          <w:rFonts w:ascii="Book Antiqua" w:eastAsia="Book Antiqua" w:hAnsi="Book Antiqua" w:cs="Book Antiqua"/>
          <w:color w:val="000000"/>
        </w:rPr>
        <w:t xml:space="preserve"> CL, Lu YF, Yu X, Yu XP, Huang JR, Xu KL, Ni Q, Yu CB, Zhu B, Li YT, Liu J, Zhao H, Zhang X, Yu L, Guo YZ, </w:t>
      </w:r>
      <w:proofErr w:type="spellStart"/>
      <w:r w:rsidRPr="00312C48">
        <w:rPr>
          <w:rFonts w:ascii="Book Antiqua" w:eastAsia="Book Antiqua" w:hAnsi="Book Antiqua" w:cs="Book Antiqua"/>
          <w:color w:val="000000"/>
        </w:rPr>
        <w:t>Su</w:t>
      </w:r>
      <w:proofErr w:type="spellEnd"/>
      <w:r w:rsidRPr="00312C48">
        <w:rPr>
          <w:rFonts w:ascii="Book Antiqua" w:eastAsia="Book Antiqua" w:hAnsi="Book Antiqua" w:cs="Book Antiqua"/>
          <w:color w:val="000000"/>
        </w:rPr>
        <w:t xml:space="preserve"> JW, Tao JJ, Lang GJ, Wu XX, Wu WR, Qv TT, Xiang DR, Yi P, Shi D, Chen Y, Ren Y, </w:t>
      </w:r>
      <w:proofErr w:type="spellStart"/>
      <w:r w:rsidRPr="00312C48">
        <w:rPr>
          <w:rFonts w:ascii="Book Antiqua" w:eastAsia="Book Antiqua" w:hAnsi="Book Antiqua" w:cs="Book Antiqua"/>
          <w:color w:val="000000"/>
        </w:rPr>
        <w:t>Qiu</w:t>
      </w:r>
      <w:proofErr w:type="spellEnd"/>
      <w:r w:rsidRPr="00312C48">
        <w:rPr>
          <w:rFonts w:ascii="Book Antiqua" w:eastAsia="Book Antiqua" w:hAnsi="Book Antiqua" w:cs="Book Antiqua"/>
          <w:color w:val="000000"/>
        </w:rPr>
        <w:t xml:space="preserve"> YQ, Li LJ, Sheng J, Yang Y. Epidemiological, clinical and virological characteristics of 74 cases of coronavirus-infected disease 2019 (COVID-19) with gastrointestinal symptoms. </w:t>
      </w:r>
      <w:r w:rsidRPr="00312C48">
        <w:rPr>
          <w:rFonts w:ascii="Book Antiqua" w:eastAsia="Book Antiqua" w:hAnsi="Book Antiqua" w:cs="Book Antiqua"/>
          <w:i/>
          <w:iCs/>
          <w:color w:val="000000"/>
        </w:rPr>
        <w:t>Gut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69</w:t>
      </w:r>
      <w:r w:rsidRPr="00312C48">
        <w:rPr>
          <w:rFonts w:ascii="Book Antiqua" w:eastAsia="Book Antiqua" w:hAnsi="Book Antiqua" w:cs="Book Antiqua"/>
          <w:color w:val="000000"/>
        </w:rPr>
        <w:t>: 1002-1009 [PMID: 32213556 DOI: 10.1136/gutjnl-2020-320926]</w:t>
      </w:r>
    </w:p>
    <w:p w14:paraId="4B23D7A7"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25 </w:t>
      </w:r>
      <w:r w:rsidRPr="00312C48">
        <w:rPr>
          <w:rFonts w:ascii="Book Antiqua" w:eastAsia="Book Antiqua" w:hAnsi="Book Antiqua" w:cs="Book Antiqua"/>
          <w:b/>
          <w:bCs/>
          <w:color w:val="000000"/>
        </w:rPr>
        <w:t>Xu L</w:t>
      </w:r>
      <w:r w:rsidRPr="00312C48">
        <w:rPr>
          <w:rFonts w:ascii="Book Antiqua" w:eastAsia="Book Antiqua" w:hAnsi="Book Antiqua" w:cs="Book Antiqua"/>
          <w:color w:val="000000"/>
        </w:rPr>
        <w:t xml:space="preserve">, Liu J, Lu M, Yang D, Zheng X. Liver injury during highly pathogenic human coronavirus infections. </w:t>
      </w:r>
      <w:r w:rsidRPr="00312C48">
        <w:rPr>
          <w:rFonts w:ascii="Book Antiqua" w:eastAsia="Book Antiqua" w:hAnsi="Book Antiqua" w:cs="Book Antiqua"/>
          <w:i/>
          <w:iCs/>
          <w:color w:val="000000"/>
        </w:rPr>
        <w:t>Liver Int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40</w:t>
      </w:r>
      <w:r w:rsidRPr="00312C48">
        <w:rPr>
          <w:rFonts w:ascii="Book Antiqua" w:eastAsia="Book Antiqua" w:hAnsi="Book Antiqua" w:cs="Book Antiqua"/>
          <w:color w:val="000000"/>
        </w:rPr>
        <w:t>: 998-1004 [PMID: 32170806 DOI: 10.1111/Liv.14435]</w:t>
      </w:r>
    </w:p>
    <w:p w14:paraId="3914F2BE"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26 </w:t>
      </w:r>
      <w:r w:rsidRPr="00312C48">
        <w:rPr>
          <w:rFonts w:ascii="Book Antiqua" w:eastAsia="Book Antiqua" w:hAnsi="Book Antiqua" w:cs="Book Antiqua"/>
          <w:b/>
          <w:bCs/>
          <w:color w:val="000000"/>
        </w:rPr>
        <w:t>Yao N</w:t>
      </w:r>
      <w:r w:rsidRPr="00312C48">
        <w:rPr>
          <w:rFonts w:ascii="Book Antiqua" w:eastAsia="Book Antiqua" w:hAnsi="Book Antiqua" w:cs="Book Antiqua"/>
          <w:color w:val="000000"/>
        </w:rPr>
        <w:t xml:space="preserve">, Wang SN, Lian JQ, Sun YT, Zhang GF, Kang WZ, Kang W. [Clinical characteristics and influencing factors of patients with novel coronavirus pneumonia combined with liver injury in Shaanxi region]. </w:t>
      </w:r>
      <w:proofErr w:type="spellStart"/>
      <w:r w:rsidRPr="00312C48">
        <w:rPr>
          <w:rFonts w:ascii="Book Antiqua" w:eastAsia="Book Antiqua" w:hAnsi="Book Antiqua" w:cs="Book Antiqua"/>
          <w:i/>
          <w:iCs/>
          <w:color w:val="000000"/>
        </w:rPr>
        <w:t>Zhonghua</w:t>
      </w:r>
      <w:proofErr w:type="spellEnd"/>
      <w:r w:rsidRPr="00312C48">
        <w:rPr>
          <w:rFonts w:ascii="Book Antiqua" w:eastAsia="Book Antiqua" w:hAnsi="Book Antiqua" w:cs="Book Antiqua"/>
          <w:i/>
          <w:iCs/>
          <w:color w:val="000000"/>
        </w:rPr>
        <w:t xml:space="preserve"> Gan Zang Bing Za </w:t>
      </w:r>
      <w:proofErr w:type="spellStart"/>
      <w:r w:rsidRPr="00312C48">
        <w:rPr>
          <w:rFonts w:ascii="Book Antiqua" w:eastAsia="Book Antiqua" w:hAnsi="Book Antiqua" w:cs="Book Antiqua"/>
          <w:i/>
          <w:iCs/>
          <w:color w:val="000000"/>
        </w:rPr>
        <w:t>Zhi</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28</w:t>
      </w:r>
      <w:r w:rsidRPr="00312C48">
        <w:rPr>
          <w:rFonts w:ascii="Book Antiqua" w:eastAsia="Book Antiqua" w:hAnsi="Book Antiqua" w:cs="Book Antiqua"/>
          <w:color w:val="000000"/>
        </w:rPr>
        <w:t>: 234-239 [PMID: 32153170 DOI: 10.3760/cma.j.cn501113-20200226-00070]</w:t>
      </w:r>
    </w:p>
    <w:p w14:paraId="73B12B07"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27 </w:t>
      </w:r>
      <w:r w:rsidRPr="00312C48">
        <w:rPr>
          <w:rFonts w:ascii="Book Antiqua" w:eastAsia="Book Antiqua" w:hAnsi="Book Antiqua" w:cs="Book Antiqua"/>
          <w:b/>
          <w:bCs/>
          <w:color w:val="000000"/>
        </w:rPr>
        <w:t>Zhao JN</w:t>
      </w:r>
      <w:r w:rsidRPr="00312C48">
        <w:rPr>
          <w:rFonts w:ascii="Book Antiqua" w:eastAsia="Book Antiqua" w:hAnsi="Book Antiqua" w:cs="Book Antiqua"/>
          <w:color w:val="000000"/>
        </w:rPr>
        <w:t xml:space="preserve">, Fan Y, Wu SD. Liver injury in COVID-19: A minireview. </w:t>
      </w:r>
      <w:r w:rsidRPr="00312C48">
        <w:rPr>
          <w:rFonts w:ascii="Book Antiqua" w:eastAsia="Book Antiqua" w:hAnsi="Book Antiqua" w:cs="Book Antiqua"/>
          <w:i/>
          <w:iCs/>
          <w:color w:val="000000"/>
        </w:rPr>
        <w:t>World J Clin Cases</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8</w:t>
      </w:r>
      <w:r w:rsidRPr="00312C48">
        <w:rPr>
          <w:rFonts w:ascii="Book Antiqua" w:eastAsia="Book Antiqua" w:hAnsi="Book Antiqua" w:cs="Book Antiqua"/>
          <w:color w:val="000000"/>
        </w:rPr>
        <w:t>: 4303-4310 [PMID: 33083389 DOI: 10.12998/</w:t>
      </w:r>
      <w:proofErr w:type="gramStart"/>
      <w:r w:rsidRPr="00312C48">
        <w:rPr>
          <w:rFonts w:ascii="Book Antiqua" w:eastAsia="Book Antiqua" w:hAnsi="Book Antiqua" w:cs="Book Antiqua"/>
          <w:color w:val="000000"/>
        </w:rPr>
        <w:t>wjcc.v</w:t>
      </w:r>
      <w:proofErr w:type="gramEnd"/>
      <w:r w:rsidRPr="00312C48">
        <w:rPr>
          <w:rFonts w:ascii="Book Antiqua" w:eastAsia="Book Antiqua" w:hAnsi="Book Antiqua" w:cs="Book Antiqua"/>
          <w:color w:val="000000"/>
        </w:rPr>
        <w:t>8.i19.4303]</w:t>
      </w:r>
    </w:p>
    <w:p w14:paraId="6ECC9AB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28 </w:t>
      </w:r>
      <w:r w:rsidRPr="00312C48">
        <w:rPr>
          <w:rFonts w:ascii="Book Antiqua" w:eastAsia="Book Antiqua" w:hAnsi="Book Antiqua" w:cs="Book Antiqua"/>
          <w:b/>
          <w:bCs/>
          <w:color w:val="000000"/>
        </w:rPr>
        <w:t>Huang C</w:t>
      </w:r>
      <w:r w:rsidRPr="00312C48">
        <w:rPr>
          <w:rFonts w:ascii="Book Antiqua" w:eastAsia="Book Antiqua" w:hAnsi="Book Antiqua" w:cs="Book Antiqua"/>
          <w:color w:val="000000"/>
        </w:rPr>
        <w:t xml:space="preserve">, Wang Y, Li X, Ren L, Zhao J, Hu Y, Zhang L, Fan G, Xu J, Gu X, Cheng Z, Yu T, Xia J, Wei Y, Wu W, </w:t>
      </w:r>
      <w:proofErr w:type="spellStart"/>
      <w:r w:rsidRPr="00312C48">
        <w:rPr>
          <w:rFonts w:ascii="Book Antiqua" w:eastAsia="Book Antiqua" w:hAnsi="Book Antiqua" w:cs="Book Antiqua"/>
          <w:color w:val="000000"/>
        </w:rPr>
        <w:t>Xie</w:t>
      </w:r>
      <w:proofErr w:type="spellEnd"/>
      <w:r w:rsidRPr="00312C48">
        <w:rPr>
          <w:rFonts w:ascii="Book Antiqua" w:eastAsia="Book Antiqua" w:hAnsi="Book Antiqua" w:cs="Book Antiqua"/>
          <w:color w:val="000000"/>
        </w:rPr>
        <w:t xml:space="preserve"> X, Yin W, Li H, Liu M, Xiao Y, Gao H, Guo L, </w:t>
      </w:r>
      <w:proofErr w:type="spellStart"/>
      <w:r w:rsidRPr="00312C48">
        <w:rPr>
          <w:rFonts w:ascii="Book Antiqua" w:eastAsia="Book Antiqua" w:hAnsi="Book Antiqua" w:cs="Book Antiqua"/>
          <w:color w:val="000000"/>
        </w:rPr>
        <w:t>Xie</w:t>
      </w:r>
      <w:proofErr w:type="spellEnd"/>
      <w:r w:rsidRPr="00312C48">
        <w:rPr>
          <w:rFonts w:ascii="Book Antiqua" w:eastAsia="Book Antiqua" w:hAnsi="Book Antiqua" w:cs="Book Antiqua"/>
          <w:color w:val="000000"/>
        </w:rPr>
        <w:t xml:space="preserve"> J, Wang G, Jiang R, Gao Z, </w:t>
      </w:r>
      <w:proofErr w:type="spellStart"/>
      <w:r w:rsidRPr="00312C48">
        <w:rPr>
          <w:rFonts w:ascii="Book Antiqua" w:eastAsia="Book Antiqua" w:hAnsi="Book Antiqua" w:cs="Book Antiqua"/>
          <w:color w:val="000000"/>
        </w:rPr>
        <w:t>Jin</w:t>
      </w:r>
      <w:proofErr w:type="spellEnd"/>
      <w:r w:rsidRPr="00312C48">
        <w:rPr>
          <w:rFonts w:ascii="Book Antiqua" w:eastAsia="Book Antiqua" w:hAnsi="Book Antiqua" w:cs="Book Antiqua"/>
          <w:color w:val="000000"/>
        </w:rPr>
        <w:t xml:space="preserve"> Q, Wang J, Cao B. Clinical features of patients infected with 2019 novel coronavirus in Wuhan, China. </w:t>
      </w:r>
      <w:r w:rsidRPr="00312C48">
        <w:rPr>
          <w:rFonts w:ascii="Book Antiqua" w:eastAsia="Book Antiqua" w:hAnsi="Book Antiqua" w:cs="Book Antiqua"/>
          <w:i/>
          <w:iCs/>
          <w:color w:val="000000"/>
        </w:rPr>
        <w:t>Lancet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395</w:t>
      </w:r>
      <w:r w:rsidRPr="00312C48">
        <w:rPr>
          <w:rFonts w:ascii="Book Antiqua" w:eastAsia="Book Antiqua" w:hAnsi="Book Antiqua" w:cs="Book Antiqua"/>
          <w:color w:val="000000"/>
        </w:rPr>
        <w:t>: 497-506 [PMID: 31986264 DOI: 10.1016/s0140-6736(20)30183-5]</w:t>
      </w:r>
    </w:p>
    <w:p w14:paraId="3A590D6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29 </w:t>
      </w:r>
      <w:r w:rsidRPr="00312C48">
        <w:rPr>
          <w:rFonts w:ascii="Book Antiqua" w:eastAsia="Book Antiqua" w:hAnsi="Book Antiqua" w:cs="Book Antiqua"/>
          <w:b/>
          <w:bCs/>
          <w:color w:val="000000"/>
        </w:rPr>
        <w:t>Guan WJ</w:t>
      </w:r>
      <w:r w:rsidRPr="00312C48">
        <w:rPr>
          <w:rFonts w:ascii="Book Antiqua" w:eastAsia="Book Antiqua" w:hAnsi="Book Antiqua" w:cs="Book Antiqua"/>
          <w:color w:val="000000"/>
        </w:rPr>
        <w:t xml:space="preserve">, Ni ZY, Hu Y, Liang WH, </w:t>
      </w:r>
      <w:proofErr w:type="spellStart"/>
      <w:r w:rsidRPr="00312C48">
        <w:rPr>
          <w:rFonts w:ascii="Book Antiqua" w:eastAsia="Book Antiqua" w:hAnsi="Book Antiqua" w:cs="Book Antiqua"/>
          <w:color w:val="000000"/>
        </w:rPr>
        <w:t>Ou</w:t>
      </w:r>
      <w:proofErr w:type="spellEnd"/>
      <w:r w:rsidRPr="00312C48">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312C48">
        <w:rPr>
          <w:rFonts w:ascii="Book Antiqua" w:eastAsia="Book Antiqua" w:hAnsi="Book Antiqua" w:cs="Book Antiqua"/>
          <w:color w:val="000000"/>
        </w:rPr>
        <w:t>Qiu</w:t>
      </w:r>
      <w:proofErr w:type="spellEnd"/>
      <w:r w:rsidRPr="00312C48">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312C48">
        <w:rPr>
          <w:rFonts w:ascii="Book Antiqua" w:eastAsia="Book Antiqua" w:hAnsi="Book Antiqua" w:cs="Book Antiqua"/>
          <w:i/>
          <w:iCs/>
          <w:color w:val="000000"/>
        </w:rPr>
        <w:t xml:space="preserve">N </w:t>
      </w:r>
      <w:proofErr w:type="spellStart"/>
      <w:r w:rsidRPr="00312C48">
        <w:rPr>
          <w:rFonts w:ascii="Book Antiqua" w:eastAsia="Book Antiqua" w:hAnsi="Book Antiqua" w:cs="Book Antiqua"/>
          <w:i/>
          <w:iCs/>
          <w:color w:val="000000"/>
        </w:rPr>
        <w:t>Engl</w:t>
      </w:r>
      <w:proofErr w:type="spellEnd"/>
      <w:r w:rsidRPr="00312C48">
        <w:rPr>
          <w:rFonts w:ascii="Book Antiqua" w:eastAsia="Book Antiqua" w:hAnsi="Book Antiqua" w:cs="Book Antiqua"/>
          <w:i/>
          <w:iCs/>
          <w:color w:val="000000"/>
        </w:rPr>
        <w:t xml:space="preserve"> J Med</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382</w:t>
      </w:r>
      <w:r w:rsidRPr="00312C48">
        <w:rPr>
          <w:rFonts w:ascii="Book Antiqua" w:eastAsia="Book Antiqua" w:hAnsi="Book Antiqua" w:cs="Book Antiqua"/>
          <w:color w:val="000000"/>
        </w:rPr>
        <w:t>: 1708-1720 [PMID: 32109013 DOI: 10.1056/NEJMoa2002032]</w:t>
      </w:r>
    </w:p>
    <w:p w14:paraId="056483B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30 </w:t>
      </w:r>
      <w:r w:rsidRPr="00312C48">
        <w:rPr>
          <w:rFonts w:ascii="Book Antiqua" w:eastAsia="Book Antiqua" w:hAnsi="Book Antiqua" w:cs="Book Antiqua"/>
          <w:b/>
          <w:bCs/>
          <w:color w:val="000000"/>
        </w:rPr>
        <w:t>Cai Q</w:t>
      </w:r>
      <w:r w:rsidRPr="00312C48">
        <w:rPr>
          <w:rFonts w:ascii="Book Antiqua" w:eastAsia="Book Antiqua" w:hAnsi="Book Antiqua" w:cs="Book Antiqua"/>
          <w:color w:val="000000"/>
        </w:rPr>
        <w:t xml:space="preserve">, Huang D, </w:t>
      </w:r>
      <w:proofErr w:type="spellStart"/>
      <w:r w:rsidRPr="00312C48">
        <w:rPr>
          <w:rFonts w:ascii="Book Antiqua" w:eastAsia="Book Antiqua" w:hAnsi="Book Antiqua" w:cs="Book Antiqua"/>
          <w:color w:val="000000"/>
        </w:rPr>
        <w:t>Ou</w:t>
      </w:r>
      <w:proofErr w:type="spellEnd"/>
      <w:r w:rsidRPr="00312C48">
        <w:rPr>
          <w:rFonts w:ascii="Book Antiqua" w:eastAsia="Book Antiqua" w:hAnsi="Book Antiqua" w:cs="Book Antiqua"/>
          <w:color w:val="000000"/>
        </w:rPr>
        <w:t xml:space="preserve"> P, Yu H, Zhu Z, Xia Z, </w:t>
      </w:r>
      <w:proofErr w:type="spellStart"/>
      <w:r w:rsidRPr="00312C48">
        <w:rPr>
          <w:rFonts w:ascii="Book Antiqua" w:eastAsia="Book Antiqua" w:hAnsi="Book Antiqua" w:cs="Book Antiqua"/>
          <w:color w:val="000000"/>
        </w:rPr>
        <w:t>Su</w:t>
      </w:r>
      <w:proofErr w:type="spellEnd"/>
      <w:r w:rsidRPr="00312C48">
        <w:rPr>
          <w:rFonts w:ascii="Book Antiqua" w:eastAsia="Book Antiqua" w:hAnsi="Book Antiqua" w:cs="Book Antiqua"/>
          <w:color w:val="000000"/>
        </w:rPr>
        <w:t xml:space="preserve"> Y, Ma Z, Zhang Y, Li Z, He Q, Liu L, Fu Y, Chen J. COVID-19 in a designated infectious diseases hospital outside Hubei Province, China. </w:t>
      </w:r>
      <w:r w:rsidRPr="00312C48">
        <w:rPr>
          <w:rFonts w:ascii="Book Antiqua" w:eastAsia="Book Antiqua" w:hAnsi="Book Antiqua" w:cs="Book Antiqua"/>
          <w:i/>
          <w:iCs/>
          <w:color w:val="000000"/>
        </w:rPr>
        <w:t>Allergy</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75</w:t>
      </w:r>
      <w:r w:rsidRPr="00312C48">
        <w:rPr>
          <w:rFonts w:ascii="Book Antiqua" w:eastAsia="Book Antiqua" w:hAnsi="Book Antiqua" w:cs="Book Antiqua"/>
          <w:color w:val="000000"/>
        </w:rPr>
        <w:t>: 1742-1752 [PMID: 32239761 DOI: 10.1111/all.14309]</w:t>
      </w:r>
    </w:p>
    <w:p w14:paraId="7C1E902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31 </w:t>
      </w:r>
      <w:r w:rsidRPr="00312C48">
        <w:rPr>
          <w:rFonts w:ascii="Book Antiqua" w:eastAsia="Book Antiqua" w:hAnsi="Book Antiqua" w:cs="Book Antiqua"/>
          <w:b/>
          <w:bCs/>
          <w:color w:val="000000"/>
        </w:rPr>
        <w:t>Wan S</w:t>
      </w:r>
      <w:r w:rsidRPr="00312C48">
        <w:rPr>
          <w:rFonts w:ascii="Book Antiqua" w:eastAsia="Book Antiqua" w:hAnsi="Book Antiqua" w:cs="Book Antiqua"/>
          <w:color w:val="000000"/>
        </w:rPr>
        <w:t xml:space="preserve">, Xiang Y, Fang W, Zheng Y, Li B, Hu Y, Lang C, Huang D, Sun Q, </w:t>
      </w:r>
      <w:proofErr w:type="spellStart"/>
      <w:r w:rsidRPr="00312C48">
        <w:rPr>
          <w:rFonts w:ascii="Book Antiqua" w:eastAsia="Book Antiqua" w:hAnsi="Book Antiqua" w:cs="Book Antiqua"/>
          <w:color w:val="000000"/>
        </w:rPr>
        <w:t>Xiong</w:t>
      </w:r>
      <w:proofErr w:type="spellEnd"/>
      <w:r w:rsidRPr="00312C48">
        <w:rPr>
          <w:rFonts w:ascii="Book Antiqua" w:eastAsia="Book Antiqua" w:hAnsi="Book Antiqua" w:cs="Book Antiqua"/>
          <w:color w:val="000000"/>
        </w:rPr>
        <w:t xml:space="preserve"> Y, Huang X, </w:t>
      </w:r>
      <w:proofErr w:type="spellStart"/>
      <w:r w:rsidRPr="00312C48">
        <w:rPr>
          <w:rFonts w:ascii="Book Antiqua" w:eastAsia="Book Antiqua" w:hAnsi="Book Antiqua" w:cs="Book Antiqua"/>
          <w:color w:val="000000"/>
        </w:rPr>
        <w:t>Lv</w:t>
      </w:r>
      <w:proofErr w:type="spellEnd"/>
      <w:r w:rsidRPr="00312C48">
        <w:rPr>
          <w:rFonts w:ascii="Book Antiqua" w:eastAsia="Book Antiqua" w:hAnsi="Book Antiqua" w:cs="Book Antiqua"/>
          <w:color w:val="000000"/>
        </w:rPr>
        <w:t xml:space="preserve"> J, Luo Y, Shen L, Yang H, Huang G, Yang R. Clinical </w:t>
      </w:r>
      <w:proofErr w:type="gramStart"/>
      <w:r w:rsidRPr="00312C48">
        <w:rPr>
          <w:rFonts w:ascii="Book Antiqua" w:eastAsia="Book Antiqua" w:hAnsi="Book Antiqua" w:cs="Book Antiqua"/>
          <w:color w:val="000000"/>
        </w:rPr>
        <w:t>features</w:t>
      </w:r>
      <w:proofErr w:type="gramEnd"/>
      <w:r w:rsidRPr="00312C48">
        <w:rPr>
          <w:rFonts w:ascii="Book Antiqua" w:eastAsia="Book Antiqua" w:hAnsi="Book Antiqua" w:cs="Book Antiqua"/>
          <w:color w:val="000000"/>
        </w:rPr>
        <w:t xml:space="preserve"> and treatment of COVID-19 patients in northeast Chongqing. </w:t>
      </w:r>
      <w:r w:rsidRPr="00312C48">
        <w:rPr>
          <w:rFonts w:ascii="Book Antiqua" w:eastAsia="Book Antiqua" w:hAnsi="Book Antiqua" w:cs="Book Antiqua"/>
          <w:i/>
          <w:iCs/>
          <w:color w:val="000000"/>
        </w:rPr>
        <w:t xml:space="preserve">J Med </w:t>
      </w:r>
      <w:proofErr w:type="spellStart"/>
      <w:r w:rsidRPr="00312C48">
        <w:rPr>
          <w:rFonts w:ascii="Book Antiqua" w:eastAsia="Book Antiqua" w:hAnsi="Book Antiqua" w:cs="Book Antiqua"/>
          <w:i/>
          <w:iCs/>
          <w:color w:val="000000"/>
        </w:rPr>
        <w:t>Virol</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92</w:t>
      </w:r>
      <w:r w:rsidRPr="00312C48">
        <w:rPr>
          <w:rFonts w:ascii="Book Antiqua" w:eastAsia="Book Antiqua" w:hAnsi="Book Antiqua" w:cs="Book Antiqua"/>
          <w:color w:val="000000"/>
        </w:rPr>
        <w:t>: 797-806 [PMID: 32198776 DOI: 10.1002/jmv.25783]</w:t>
      </w:r>
    </w:p>
    <w:p w14:paraId="3B8DCFC3"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32 </w:t>
      </w:r>
      <w:r w:rsidRPr="00312C48">
        <w:rPr>
          <w:rFonts w:ascii="Book Antiqua" w:eastAsia="Book Antiqua" w:hAnsi="Book Antiqua" w:cs="Book Antiqua"/>
          <w:b/>
          <w:bCs/>
          <w:color w:val="000000"/>
        </w:rPr>
        <w:t>Ma K</w:t>
      </w:r>
      <w:r w:rsidRPr="00312C48">
        <w:rPr>
          <w:rFonts w:ascii="Book Antiqua" w:eastAsia="Book Antiqua" w:hAnsi="Book Antiqua" w:cs="Book Antiqua"/>
          <w:color w:val="000000"/>
        </w:rPr>
        <w:t xml:space="preserve">, Chen T, Han MF, Guo W, Ning Q. [Management and clinical thinking of Coronavirus Disease 2019]. </w:t>
      </w:r>
      <w:proofErr w:type="spellStart"/>
      <w:r w:rsidRPr="00312C48">
        <w:rPr>
          <w:rFonts w:ascii="Book Antiqua" w:eastAsia="Book Antiqua" w:hAnsi="Book Antiqua" w:cs="Book Antiqua"/>
          <w:i/>
          <w:iCs/>
          <w:color w:val="000000"/>
        </w:rPr>
        <w:t>Zhonghua</w:t>
      </w:r>
      <w:proofErr w:type="spellEnd"/>
      <w:r w:rsidRPr="00312C48">
        <w:rPr>
          <w:rFonts w:ascii="Book Antiqua" w:eastAsia="Book Antiqua" w:hAnsi="Book Antiqua" w:cs="Book Antiqua"/>
          <w:i/>
          <w:iCs/>
          <w:color w:val="000000"/>
        </w:rPr>
        <w:t xml:space="preserve"> Gan Zang Bing Za </w:t>
      </w:r>
      <w:proofErr w:type="spellStart"/>
      <w:r w:rsidRPr="00312C48">
        <w:rPr>
          <w:rFonts w:ascii="Book Antiqua" w:eastAsia="Book Antiqua" w:hAnsi="Book Antiqua" w:cs="Book Antiqua"/>
          <w:i/>
          <w:iCs/>
          <w:color w:val="000000"/>
        </w:rPr>
        <w:t>Zhi</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28</w:t>
      </w:r>
      <w:r w:rsidRPr="00312C48">
        <w:rPr>
          <w:rFonts w:ascii="Book Antiqua" w:eastAsia="Book Antiqua" w:hAnsi="Book Antiqua" w:cs="Book Antiqua"/>
          <w:color w:val="000000"/>
        </w:rPr>
        <w:t>: E002 [PMID: 32125126 DOI: 10.3760/cma.j.issn.1007-3418.2020.0002]</w:t>
      </w:r>
    </w:p>
    <w:p w14:paraId="4A68355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33 </w:t>
      </w:r>
      <w:r w:rsidRPr="00312C48">
        <w:rPr>
          <w:rFonts w:ascii="Book Antiqua" w:eastAsia="Book Antiqua" w:hAnsi="Book Antiqua" w:cs="Book Antiqua"/>
          <w:b/>
          <w:bCs/>
          <w:color w:val="000000"/>
        </w:rPr>
        <w:t>Zhou F</w:t>
      </w:r>
      <w:r w:rsidRPr="00312C48">
        <w:rPr>
          <w:rFonts w:ascii="Book Antiqua" w:eastAsia="Book Antiqua" w:hAnsi="Book Antiqua" w:cs="Book Antiqua"/>
          <w:color w:val="000000"/>
        </w:rPr>
        <w:t xml:space="preserve">, Yu T, Du R, Fan G, Liu Y, Liu Z, Xiang J, Wang Y, Song B, Gu X, Guan L, Wei Y, Li H, Wu X, Xu J, Tu S, Zhang Y, Chen H, Cao B. Clinical </w:t>
      </w:r>
      <w:proofErr w:type="gramStart"/>
      <w:r w:rsidRPr="00312C48">
        <w:rPr>
          <w:rFonts w:ascii="Book Antiqua" w:eastAsia="Book Antiqua" w:hAnsi="Book Antiqua" w:cs="Book Antiqua"/>
          <w:color w:val="000000"/>
        </w:rPr>
        <w:t>course</w:t>
      </w:r>
      <w:proofErr w:type="gramEnd"/>
      <w:r w:rsidRPr="00312C48">
        <w:rPr>
          <w:rFonts w:ascii="Book Antiqua" w:eastAsia="Book Antiqua" w:hAnsi="Book Antiqua" w:cs="Book Antiqua"/>
          <w:color w:val="000000"/>
        </w:rPr>
        <w:t xml:space="preserve"> and risk factors for mortality of adult inpatients with COVID-19 in Wuhan, China: a retrospective cohort study. </w:t>
      </w:r>
      <w:r w:rsidRPr="00312C48">
        <w:rPr>
          <w:rFonts w:ascii="Book Antiqua" w:eastAsia="Book Antiqua" w:hAnsi="Book Antiqua" w:cs="Book Antiqua"/>
          <w:i/>
          <w:iCs/>
          <w:color w:val="000000"/>
        </w:rPr>
        <w:t>Lancet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395</w:t>
      </w:r>
      <w:r w:rsidRPr="00312C48">
        <w:rPr>
          <w:rFonts w:ascii="Book Antiqua" w:eastAsia="Book Antiqua" w:hAnsi="Book Antiqua" w:cs="Book Antiqua"/>
          <w:color w:val="000000"/>
        </w:rPr>
        <w:t>: 1054-1062 [PMID: 32171076 DOI: 10.1016/s0140-6736(20)30566-3]</w:t>
      </w:r>
    </w:p>
    <w:p w14:paraId="1AD35214"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34 </w:t>
      </w:r>
      <w:r w:rsidRPr="00312C48">
        <w:rPr>
          <w:rFonts w:ascii="Book Antiqua" w:eastAsia="Book Antiqua" w:hAnsi="Book Antiqua" w:cs="Book Antiqua"/>
          <w:b/>
          <w:bCs/>
          <w:color w:val="000000"/>
        </w:rPr>
        <w:t>Wu J</w:t>
      </w:r>
      <w:r w:rsidRPr="00312C48">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sidRPr="00312C48">
        <w:rPr>
          <w:rFonts w:ascii="Book Antiqua" w:eastAsia="Book Antiqua" w:hAnsi="Book Antiqua" w:cs="Book Antiqua"/>
          <w:i/>
          <w:iCs/>
          <w:color w:val="000000"/>
        </w:rPr>
        <w:t>Clin Infect Dis</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71</w:t>
      </w:r>
      <w:r w:rsidRPr="00312C48">
        <w:rPr>
          <w:rFonts w:ascii="Book Antiqua" w:eastAsia="Book Antiqua" w:hAnsi="Book Antiqua" w:cs="Book Antiqua"/>
          <w:color w:val="000000"/>
        </w:rPr>
        <w:t>: 706-712 [PMID: 32109279 DOI: 10.1093/</w:t>
      </w:r>
      <w:proofErr w:type="spellStart"/>
      <w:r w:rsidRPr="00312C48">
        <w:rPr>
          <w:rFonts w:ascii="Book Antiqua" w:eastAsia="Book Antiqua" w:hAnsi="Book Antiqua" w:cs="Book Antiqua"/>
          <w:color w:val="000000"/>
        </w:rPr>
        <w:t>cid</w:t>
      </w:r>
      <w:proofErr w:type="spellEnd"/>
      <w:r w:rsidRPr="00312C48">
        <w:rPr>
          <w:rFonts w:ascii="Book Antiqua" w:eastAsia="Book Antiqua" w:hAnsi="Book Antiqua" w:cs="Book Antiqua"/>
          <w:color w:val="000000"/>
        </w:rPr>
        <w:t>/ciaa199]</w:t>
      </w:r>
    </w:p>
    <w:p w14:paraId="38008C54"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35 </w:t>
      </w:r>
      <w:r w:rsidRPr="00312C48">
        <w:rPr>
          <w:rFonts w:ascii="Book Antiqua" w:eastAsia="Book Antiqua" w:hAnsi="Book Antiqua" w:cs="Book Antiqua"/>
          <w:b/>
          <w:bCs/>
          <w:color w:val="000000"/>
        </w:rPr>
        <w:t>Zhu H</w:t>
      </w:r>
      <w:r w:rsidRPr="00312C48">
        <w:rPr>
          <w:rFonts w:ascii="Book Antiqua" w:eastAsia="Book Antiqua" w:hAnsi="Book Antiqua" w:cs="Book Antiqua"/>
          <w:color w:val="000000"/>
        </w:rPr>
        <w:t xml:space="preserve">, Wang L, Fang C, Peng S, Zhang L, Chang G, Xia S, Zhou W. Clinical analysis of 10 neonates born to mothers with 2019-nCoV pneumonia. </w:t>
      </w:r>
      <w:proofErr w:type="spellStart"/>
      <w:r w:rsidRPr="00312C48">
        <w:rPr>
          <w:rFonts w:ascii="Book Antiqua" w:eastAsia="Book Antiqua" w:hAnsi="Book Antiqua" w:cs="Book Antiqua"/>
          <w:i/>
          <w:iCs/>
          <w:color w:val="000000"/>
        </w:rPr>
        <w:t>Transl</w:t>
      </w:r>
      <w:proofErr w:type="spellEnd"/>
      <w:r w:rsidRPr="00312C48">
        <w:rPr>
          <w:rFonts w:ascii="Book Antiqua" w:eastAsia="Book Antiqua" w:hAnsi="Book Antiqua" w:cs="Book Antiqua"/>
          <w:i/>
          <w:iCs/>
          <w:color w:val="000000"/>
        </w:rPr>
        <w:t xml:space="preserve"> </w:t>
      </w:r>
      <w:proofErr w:type="spellStart"/>
      <w:r w:rsidRPr="00312C48">
        <w:rPr>
          <w:rFonts w:ascii="Book Antiqua" w:eastAsia="Book Antiqua" w:hAnsi="Book Antiqua" w:cs="Book Antiqua"/>
          <w:i/>
          <w:iCs/>
          <w:color w:val="000000"/>
        </w:rPr>
        <w:t>Pediatr</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9</w:t>
      </w:r>
      <w:r w:rsidRPr="00312C48">
        <w:rPr>
          <w:rFonts w:ascii="Book Antiqua" w:eastAsia="Book Antiqua" w:hAnsi="Book Antiqua" w:cs="Book Antiqua"/>
          <w:color w:val="000000"/>
        </w:rPr>
        <w:t>: 51-60 [PMID: 32154135 DOI: 10.21037/tp.2020.02.06]</w:t>
      </w:r>
    </w:p>
    <w:p w14:paraId="08143BC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36 </w:t>
      </w:r>
      <w:r w:rsidRPr="00312C48">
        <w:rPr>
          <w:rFonts w:ascii="Book Antiqua" w:eastAsia="Book Antiqua" w:hAnsi="Book Antiqua" w:cs="Book Antiqua"/>
          <w:b/>
          <w:bCs/>
          <w:color w:val="000000"/>
        </w:rPr>
        <w:t>Sun D</w:t>
      </w:r>
      <w:r w:rsidRPr="00312C48">
        <w:rPr>
          <w:rFonts w:ascii="Book Antiqua" w:eastAsia="Book Antiqua" w:hAnsi="Book Antiqua" w:cs="Book Antiqua"/>
          <w:color w:val="000000"/>
        </w:rPr>
        <w:t xml:space="preserve">, Li H, Lu XX, Xiao H, Ren J, Zhang FR, Liu ZS. Clinical features of severe pediatric patients with coronavirus disease 2019 in Wuhan: a single center's observational study. </w:t>
      </w:r>
      <w:r w:rsidRPr="00312C48">
        <w:rPr>
          <w:rFonts w:ascii="Book Antiqua" w:eastAsia="Book Antiqua" w:hAnsi="Book Antiqua" w:cs="Book Antiqua"/>
          <w:i/>
          <w:iCs/>
          <w:color w:val="000000"/>
        </w:rPr>
        <w:t xml:space="preserve">World J </w:t>
      </w:r>
      <w:proofErr w:type="spellStart"/>
      <w:r w:rsidRPr="00312C48">
        <w:rPr>
          <w:rFonts w:ascii="Book Antiqua" w:eastAsia="Book Antiqua" w:hAnsi="Book Antiqua" w:cs="Book Antiqua"/>
          <w:i/>
          <w:iCs/>
          <w:color w:val="000000"/>
        </w:rPr>
        <w:t>Pediatr</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16</w:t>
      </w:r>
      <w:r w:rsidRPr="00312C48">
        <w:rPr>
          <w:rFonts w:ascii="Book Antiqua" w:eastAsia="Book Antiqua" w:hAnsi="Book Antiqua" w:cs="Book Antiqua"/>
          <w:color w:val="000000"/>
        </w:rPr>
        <w:t>: 251-259 [PMID: 32193831 DOI: 10.1007/s12519-020-00354-4]</w:t>
      </w:r>
    </w:p>
    <w:p w14:paraId="0B46CD51"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37 </w:t>
      </w:r>
      <w:proofErr w:type="spellStart"/>
      <w:r w:rsidRPr="00312C48">
        <w:rPr>
          <w:rFonts w:ascii="Book Antiqua" w:eastAsia="Book Antiqua" w:hAnsi="Book Antiqua" w:cs="Book Antiqua"/>
          <w:b/>
          <w:bCs/>
          <w:color w:val="000000"/>
        </w:rPr>
        <w:t>Abobaker</w:t>
      </w:r>
      <w:proofErr w:type="spellEnd"/>
      <w:r w:rsidRPr="00312C48">
        <w:rPr>
          <w:rFonts w:ascii="Book Antiqua" w:eastAsia="Book Antiqua" w:hAnsi="Book Antiqua" w:cs="Book Antiqua"/>
          <w:b/>
          <w:bCs/>
          <w:color w:val="000000"/>
        </w:rPr>
        <w:t xml:space="preserve"> A</w:t>
      </w:r>
      <w:r w:rsidRPr="00312C48">
        <w:rPr>
          <w:rFonts w:ascii="Book Antiqua" w:eastAsia="Book Antiqua" w:hAnsi="Book Antiqua" w:cs="Book Antiqua"/>
          <w:color w:val="000000"/>
        </w:rPr>
        <w:t xml:space="preserve">, Raba AA, </w:t>
      </w:r>
      <w:proofErr w:type="spellStart"/>
      <w:r w:rsidRPr="00312C48">
        <w:rPr>
          <w:rFonts w:ascii="Book Antiqua" w:eastAsia="Book Antiqua" w:hAnsi="Book Antiqua" w:cs="Book Antiqua"/>
          <w:color w:val="000000"/>
        </w:rPr>
        <w:t>Alzwi</w:t>
      </w:r>
      <w:proofErr w:type="spellEnd"/>
      <w:r w:rsidRPr="00312C48">
        <w:rPr>
          <w:rFonts w:ascii="Book Antiqua" w:eastAsia="Book Antiqua" w:hAnsi="Book Antiqua" w:cs="Book Antiqua"/>
          <w:color w:val="000000"/>
        </w:rPr>
        <w:t xml:space="preserve"> A. Extrapulmonary and atypical clinical presentations of COVID-19. </w:t>
      </w:r>
      <w:r w:rsidRPr="00312C48">
        <w:rPr>
          <w:rFonts w:ascii="Book Antiqua" w:eastAsia="Book Antiqua" w:hAnsi="Book Antiqua" w:cs="Book Antiqua"/>
          <w:i/>
          <w:iCs/>
          <w:color w:val="000000"/>
        </w:rPr>
        <w:t xml:space="preserve">J Med </w:t>
      </w:r>
      <w:proofErr w:type="spellStart"/>
      <w:r w:rsidRPr="00312C48">
        <w:rPr>
          <w:rFonts w:ascii="Book Antiqua" w:eastAsia="Book Antiqua" w:hAnsi="Book Antiqua" w:cs="Book Antiqua"/>
          <w:i/>
          <w:iCs/>
          <w:color w:val="000000"/>
        </w:rPr>
        <w:t>Virol</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92</w:t>
      </w:r>
      <w:r w:rsidRPr="00312C48">
        <w:rPr>
          <w:rFonts w:ascii="Book Antiqua" w:eastAsia="Book Antiqua" w:hAnsi="Book Antiqua" w:cs="Book Antiqua"/>
          <w:color w:val="000000"/>
        </w:rPr>
        <w:t>: 2458-2464 [PMID: 32520401 DOI: 10.1002/jmv.26157]</w:t>
      </w:r>
    </w:p>
    <w:p w14:paraId="363F457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38 </w:t>
      </w:r>
      <w:r w:rsidRPr="00312C48">
        <w:rPr>
          <w:rFonts w:ascii="Book Antiqua" w:eastAsia="Book Antiqua" w:hAnsi="Book Antiqua" w:cs="Book Antiqua"/>
          <w:b/>
          <w:bCs/>
          <w:color w:val="000000"/>
        </w:rPr>
        <w:t>Pereira MR</w:t>
      </w:r>
      <w:r w:rsidRPr="00312C48">
        <w:rPr>
          <w:rFonts w:ascii="Book Antiqua" w:eastAsia="Book Antiqua" w:hAnsi="Book Antiqua" w:cs="Book Antiqua"/>
          <w:color w:val="000000"/>
        </w:rPr>
        <w:t xml:space="preserve">, Mohan S, Cohen DJ, Husain SA, Dube GK, Ratner LE, </w:t>
      </w:r>
      <w:proofErr w:type="spellStart"/>
      <w:r w:rsidRPr="00312C48">
        <w:rPr>
          <w:rFonts w:ascii="Book Antiqua" w:eastAsia="Book Antiqua" w:hAnsi="Book Antiqua" w:cs="Book Antiqua"/>
          <w:color w:val="000000"/>
        </w:rPr>
        <w:t>Arcasoy</w:t>
      </w:r>
      <w:proofErr w:type="spellEnd"/>
      <w:r w:rsidRPr="00312C48">
        <w:rPr>
          <w:rFonts w:ascii="Book Antiqua" w:eastAsia="Book Antiqua" w:hAnsi="Book Antiqua" w:cs="Book Antiqua"/>
          <w:color w:val="000000"/>
        </w:rPr>
        <w:t xml:space="preserve"> S, Aversa MM, Benvenuto LJ, </w:t>
      </w:r>
      <w:proofErr w:type="spellStart"/>
      <w:r w:rsidRPr="00312C48">
        <w:rPr>
          <w:rFonts w:ascii="Book Antiqua" w:eastAsia="Book Antiqua" w:hAnsi="Book Antiqua" w:cs="Book Antiqua"/>
          <w:color w:val="000000"/>
        </w:rPr>
        <w:t>Dadhania</w:t>
      </w:r>
      <w:proofErr w:type="spellEnd"/>
      <w:r w:rsidRPr="00312C48">
        <w:rPr>
          <w:rFonts w:ascii="Book Antiqua" w:eastAsia="Book Antiqua" w:hAnsi="Book Antiqua" w:cs="Book Antiqua"/>
          <w:color w:val="000000"/>
        </w:rPr>
        <w:t xml:space="preserve"> DM, </w:t>
      </w:r>
      <w:proofErr w:type="spellStart"/>
      <w:r w:rsidRPr="00312C48">
        <w:rPr>
          <w:rFonts w:ascii="Book Antiqua" w:eastAsia="Book Antiqua" w:hAnsi="Book Antiqua" w:cs="Book Antiqua"/>
          <w:color w:val="000000"/>
        </w:rPr>
        <w:t>Kapur</w:t>
      </w:r>
      <w:proofErr w:type="spellEnd"/>
      <w:r w:rsidRPr="00312C48">
        <w:rPr>
          <w:rFonts w:ascii="Book Antiqua" w:eastAsia="Book Antiqua" w:hAnsi="Book Antiqua" w:cs="Book Antiqua"/>
          <w:color w:val="000000"/>
        </w:rPr>
        <w:t xml:space="preserve"> S, Dove LM, Brown RS Jr, Rosenblatt RE, </w:t>
      </w:r>
      <w:proofErr w:type="spellStart"/>
      <w:r w:rsidRPr="00312C48">
        <w:rPr>
          <w:rFonts w:ascii="Book Antiqua" w:eastAsia="Book Antiqua" w:hAnsi="Book Antiqua" w:cs="Book Antiqua"/>
          <w:color w:val="000000"/>
        </w:rPr>
        <w:t>Samstein</w:t>
      </w:r>
      <w:proofErr w:type="spellEnd"/>
      <w:r w:rsidRPr="00312C48">
        <w:rPr>
          <w:rFonts w:ascii="Book Antiqua" w:eastAsia="Book Antiqua" w:hAnsi="Book Antiqua" w:cs="Book Antiqua"/>
          <w:color w:val="000000"/>
        </w:rPr>
        <w:t xml:space="preserve"> B, Uriel N, Farr MA, </w:t>
      </w:r>
      <w:proofErr w:type="spellStart"/>
      <w:r w:rsidRPr="00312C48">
        <w:rPr>
          <w:rFonts w:ascii="Book Antiqua" w:eastAsia="Book Antiqua" w:hAnsi="Book Antiqua" w:cs="Book Antiqua"/>
          <w:color w:val="000000"/>
        </w:rPr>
        <w:t>Satlin</w:t>
      </w:r>
      <w:proofErr w:type="spellEnd"/>
      <w:r w:rsidRPr="00312C48">
        <w:rPr>
          <w:rFonts w:ascii="Book Antiqua" w:eastAsia="Book Antiqua" w:hAnsi="Book Antiqua" w:cs="Book Antiqua"/>
          <w:color w:val="000000"/>
        </w:rPr>
        <w:t xml:space="preserve"> M, Small CB, Walsh TJ, </w:t>
      </w:r>
      <w:proofErr w:type="spellStart"/>
      <w:r w:rsidRPr="00312C48">
        <w:rPr>
          <w:rFonts w:ascii="Book Antiqua" w:eastAsia="Book Antiqua" w:hAnsi="Book Antiqua" w:cs="Book Antiqua"/>
          <w:color w:val="000000"/>
        </w:rPr>
        <w:t>Kodiyanplakkal</w:t>
      </w:r>
      <w:proofErr w:type="spellEnd"/>
      <w:r w:rsidRPr="00312C48">
        <w:rPr>
          <w:rFonts w:ascii="Book Antiqua" w:eastAsia="Book Antiqua" w:hAnsi="Book Antiqua" w:cs="Book Antiqua"/>
          <w:color w:val="000000"/>
        </w:rPr>
        <w:t xml:space="preserve"> RP, Miko BA, Aaron JG, </w:t>
      </w:r>
      <w:proofErr w:type="spellStart"/>
      <w:r w:rsidRPr="00312C48">
        <w:rPr>
          <w:rFonts w:ascii="Book Antiqua" w:eastAsia="Book Antiqua" w:hAnsi="Book Antiqua" w:cs="Book Antiqua"/>
          <w:color w:val="000000"/>
        </w:rPr>
        <w:t>Tsapepas</w:t>
      </w:r>
      <w:proofErr w:type="spellEnd"/>
      <w:r w:rsidRPr="00312C48">
        <w:rPr>
          <w:rFonts w:ascii="Book Antiqua" w:eastAsia="Book Antiqua" w:hAnsi="Book Antiqua" w:cs="Book Antiqua"/>
          <w:color w:val="000000"/>
        </w:rPr>
        <w:t xml:space="preserve"> DS, Emond JC, Verna EC. COVID-19 in solid organ transplant recipients: Initial report from the US epicenter. </w:t>
      </w:r>
      <w:r w:rsidRPr="00312C48">
        <w:rPr>
          <w:rFonts w:ascii="Book Antiqua" w:eastAsia="Book Antiqua" w:hAnsi="Book Antiqua" w:cs="Book Antiqua"/>
          <w:i/>
          <w:iCs/>
          <w:color w:val="000000"/>
        </w:rPr>
        <w:t>Am J Transplant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20</w:t>
      </w:r>
      <w:r w:rsidRPr="00312C48">
        <w:rPr>
          <w:rFonts w:ascii="Book Antiqua" w:eastAsia="Book Antiqua" w:hAnsi="Book Antiqua" w:cs="Book Antiqua"/>
          <w:color w:val="000000"/>
        </w:rPr>
        <w:t>: 1800-1808 [PMID: 32330343 DOI: 10.1111/ajt.15941]</w:t>
      </w:r>
    </w:p>
    <w:p w14:paraId="34599491"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39 </w:t>
      </w:r>
      <w:r w:rsidRPr="00312C48">
        <w:rPr>
          <w:rFonts w:ascii="Book Antiqua" w:eastAsia="Book Antiqua" w:hAnsi="Book Antiqua" w:cs="Book Antiqua"/>
          <w:b/>
          <w:bCs/>
          <w:color w:val="000000"/>
        </w:rPr>
        <w:t>Imam A</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Abukhalaf</w:t>
      </w:r>
      <w:proofErr w:type="spellEnd"/>
      <w:r w:rsidRPr="00312C48">
        <w:rPr>
          <w:rFonts w:ascii="Book Antiqua" w:eastAsia="Book Antiqua" w:hAnsi="Book Antiqua" w:cs="Book Antiqua"/>
          <w:color w:val="000000"/>
        </w:rPr>
        <w:t xml:space="preserve"> SA, </w:t>
      </w:r>
      <w:proofErr w:type="spellStart"/>
      <w:r w:rsidRPr="00312C48">
        <w:rPr>
          <w:rFonts w:ascii="Book Antiqua" w:eastAsia="Book Antiqua" w:hAnsi="Book Antiqua" w:cs="Book Antiqua"/>
          <w:color w:val="000000"/>
        </w:rPr>
        <w:t>Merhav</w:t>
      </w:r>
      <w:proofErr w:type="spellEnd"/>
      <w:r w:rsidRPr="00312C48">
        <w:rPr>
          <w:rFonts w:ascii="Book Antiqua" w:eastAsia="Book Antiqua" w:hAnsi="Book Antiqua" w:cs="Book Antiqua"/>
          <w:color w:val="000000"/>
        </w:rPr>
        <w:t xml:space="preserve"> H, Abu-Gazala S, Cohen-</w:t>
      </w:r>
      <w:proofErr w:type="spellStart"/>
      <w:r w:rsidRPr="00312C48">
        <w:rPr>
          <w:rFonts w:ascii="Book Antiqua" w:eastAsia="Book Antiqua" w:hAnsi="Book Antiqua" w:cs="Book Antiqua"/>
          <w:color w:val="000000"/>
        </w:rPr>
        <w:t>Arazi</w:t>
      </w:r>
      <w:proofErr w:type="spellEnd"/>
      <w:r w:rsidRPr="00312C48">
        <w:rPr>
          <w:rFonts w:ascii="Book Antiqua" w:eastAsia="Book Antiqua" w:hAnsi="Book Antiqua" w:cs="Book Antiqua"/>
          <w:color w:val="000000"/>
        </w:rPr>
        <w:t xml:space="preserve"> O, </w:t>
      </w:r>
      <w:proofErr w:type="spellStart"/>
      <w:r w:rsidRPr="00312C48">
        <w:rPr>
          <w:rFonts w:ascii="Book Antiqua" w:eastAsia="Book Antiqua" w:hAnsi="Book Antiqua" w:cs="Book Antiqua"/>
          <w:color w:val="000000"/>
        </w:rPr>
        <w:t>Pikarsky</w:t>
      </w:r>
      <w:proofErr w:type="spellEnd"/>
      <w:r w:rsidRPr="00312C48">
        <w:rPr>
          <w:rFonts w:ascii="Book Antiqua" w:eastAsia="Book Antiqua" w:hAnsi="Book Antiqua" w:cs="Book Antiqua"/>
          <w:color w:val="000000"/>
        </w:rPr>
        <w:t xml:space="preserve"> AJ, Safadi R, </w:t>
      </w:r>
      <w:proofErr w:type="spellStart"/>
      <w:r w:rsidRPr="00312C48">
        <w:rPr>
          <w:rFonts w:ascii="Book Antiqua" w:eastAsia="Book Antiqua" w:hAnsi="Book Antiqua" w:cs="Book Antiqua"/>
          <w:color w:val="000000"/>
        </w:rPr>
        <w:t>Khalaileh</w:t>
      </w:r>
      <w:proofErr w:type="spellEnd"/>
      <w:r w:rsidRPr="00312C48">
        <w:rPr>
          <w:rFonts w:ascii="Book Antiqua" w:eastAsia="Book Antiqua" w:hAnsi="Book Antiqua" w:cs="Book Antiqua"/>
          <w:color w:val="000000"/>
        </w:rPr>
        <w:t xml:space="preserve"> A. Prognosis and Treatment of Liver Transplant Recipients in the COVID-19 Era: A Literature Review. </w:t>
      </w:r>
      <w:r w:rsidRPr="00312C48">
        <w:rPr>
          <w:rFonts w:ascii="Book Antiqua" w:eastAsia="Book Antiqua" w:hAnsi="Book Antiqua" w:cs="Book Antiqua"/>
          <w:i/>
          <w:iCs/>
          <w:color w:val="000000"/>
        </w:rPr>
        <w:t>Ann Transplant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25</w:t>
      </w:r>
      <w:r w:rsidRPr="00312C48">
        <w:rPr>
          <w:rFonts w:ascii="Book Antiqua" w:eastAsia="Book Antiqua" w:hAnsi="Book Antiqua" w:cs="Book Antiqua"/>
          <w:color w:val="000000"/>
        </w:rPr>
        <w:t>: e926196 [PMID: 33106469 DOI: 10.12659/aot.926196]</w:t>
      </w:r>
    </w:p>
    <w:p w14:paraId="6BA55571"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40 </w:t>
      </w:r>
      <w:r w:rsidRPr="00312C48">
        <w:rPr>
          <w:rFonts w:ascii="Book Antiqua" w:eastAsia="Book Antiqua" w:hAnsi="Book Antiqua" w:cs="Book Antiqua"/>
          <w:b/>
          <w:bCs/>
          <w:color w:val="000000"/>
        </w:rPr>
        <w:t>Webb GJ</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Marjot</w:t>
      </w:r>
      <w:proofErr w:type="spellEnd"/>
      <w:r w:rsidRPr="00312C48">
        <w:rPr>
          <w:rFonts w:ascii="Book Antiqua" w:eastAsia="Book Antiqua" w:hAnsi="Book Antiqua" w:cs="Book Antiqua"/>
          <w:color w:val="000000"/>
        </w:rPr>
        <w:t xml:space="preserve"> T, Cook JA, </w:t>
      </w:r>
      <w:proofErr w:type="spellStart"/>
      <w:r w:rsidRPr="00312C48">
        <w:rPr>
          <w:rFonts w:ascii="Book Antiqua" w:eastAsia="Book Antiqua" w:hAnsi="Book Antiqua" w:cs="Book Antiqua"/>
          <w:color w:val="000000"/>
        </w:rPr>
        <w:t>Aloman</w:t>
      </w:r>
      <w:proofErr w:type="spellEnd"/>
      <w:r w:rsidRPr="00312C48">
        <w:rPr>
          <w:rFonts w:ascii="Book Antiqua" w:eastAsia="Book Antiqua" w:hAnsi="Book Antiqua" w:cs="Book Antiqua"/>
          <w:color w:val="000000"/>
        </w:rPr>
        <w:t xml:space="preserve"> C, Armstrong MJ, Brenner EJ, </w:t>
      </w:r>
      <w:proofErr w:type="spellStart"/>
      <w:r w:rsidRPr="00312C48">
        <w:rPr>
          <w:rFonts w:ascii="Book Antiqua" w:eastAsia="Book Antiqua" w:hAnsi="Book Antiqua" w:cs="Book Antiqua"/>
          <w:color w:val="000000"/>
        </w:rPr>
        <w:t>Catana</w:t>
      </w:r>
      <w:proofErr w:type="spellEnd"/>
      <w:r w:rsidRPr="00312C48">
        <w:rPr>
          <w:rFonts w:ascii="Book Antiqua" w:eastAsia="Book Antiqua" w:hAnsi="Book Antiqua" w:cs="Book Antiqua"/>
          <w:color w:val="000000"/>
        </w:rPr>
        <w:t xml:space="preserve"> MA, Cargill T, </w:t>
      </w:r>
      <w:proofErr w:type="spellStart"/>
      <w:r w:rsidRPr="00312C48">
        <w:rPr>
          <w:rFonts w:ascii="Book Antiqua" w:eastAsia="Book Antiqua" w:hAnsi="Book Antiqua" w:cs="Book Antiqua"/>
          <w:color w:val="000000"/>
        </w:rPr>
        <w:t>Dhanasekaran</w:t>
      </w:r>
      <w:proofErr w:type="spellEnd"/>
      <w:r w:rsidRPr="00312C48">
        <w:rPr>
          <w:rFonts w:ascii="Book Antiqua" w:eastAsia="Book Antiqua" w:hAnsi="Book Antiqua" w:cs="Book Antiqua"/>
          <w:color w:val="000000"/>
        </w:rPr>
        <w:t xml:space="preserve"> R, García-Juárez I, </w:t>
      </w:r>
      <w:proofErr w:type="spellStart"/>
      <w:r w:rsidRPr="00312C48">
        <w:rPr>
          <w:rFonts w:ascii="Book Antiqua" w:eastAsia="Book Antiqua" w:hAnsi="Book Antiqua" w:cs="Book Antiqua"/>
          <w:color w:val="000000"/>
        </w:rPr>
        <w:t>Hagström</w:t>
      </w:r>
      <w:proofErr w:type="spellEnd"/>
      <w:r w:rsidRPr="00312C48">
        <w:rPr>
          <w:rFonts w:ascii="Book Antiqua" w:eastAsia="Book Antiqua" w:hAnsi="Book Antiqua" w:cs="Book Antiqua"/>
          <w:color w:val="000000"/>
        </w:rPr>
        <w:t xml:space="preserve"> H, Kennedy JM, Marshall A, Masson S, Mercer CJ, </w:t>
      </w:r>
      <w:proofErr w:type="spellStart"/>
      <w:r w:rsidRPr="00312C48">
        <w:rPr>
          <w:rFonts w:ascii="Book Antiqua" w:eastAsia="Book Antiqua" w:hAnsi="Book Antiqua" w:cs="Book Antiqua"/>
          <w:color w:val="000000"/>
        </w:rPr>
        <w:t>Perumalswami</w:t>
      </w:r>
      <w:proofErr w:type="spellEnd"/>
      <w:r w:rsidRPr="00312C48">
        <w:rPr>
          <w:rFonts w:ascii="Book Antiqua" w:eastAsia="Book Antiqua" w:hAnsi="Book Antiqua" w:cs="Book Antiqua"/>
          <w:color w:val="000000"/>
        </w:rPr>
        <w:t xml:space="preserve"> PV, Ruiz I, </w:t>
      </w:r>
      <w:proofErr w:type="spellStart"/>
      <w:r w:rsidRPr="00312C48">
        <w:rPr>
          <w:rFonts w:ascii="Book Antiqua" w:eastAsia="Book Antiqua" w:hAnsi="Book Antiqua" w:cs="Book Antiqua"/>
          <w:color w:val="000000"/>
        </w:rPr>
        <w:t>Thaker</w:t>
      </w:r>
      <w:proofErr w:type="spellEnd"/>
      <w:r w:rsidRPr="00312C48">
        <w:rPr>
          <w:rFonts w:ascii="Book Antiqua" w:eastAsia="Book Antiqua" w:hAnsi="Book Antiqua" w:cs="Book Antiqua"/>
          <w:color w:val="000000"/>
        </w:rPr>
        <w:t xml:space="preserve"> S, </w:t>
      </w:r>
      <w:proofErr w:type="spellStart"/>
      <w:r w:rsidRPr="00312C48">
        <w:rPr>
          <w:rFonts w:ascii="Book Antiqua" w:eastAsia="Book Antiqua" w:hAnsi="Book Antiqua" w:cs="Book Antiqua"/>
          <w:color w:val="000000"/>
        </w:rPr>
        <w:t>Ufere</w:t>
      </w:r>
      <w:proofErr w:type="spellEnd"/>
      <w:r w:rsidRPr="00312C48">
        <w:rPr>
          <w:rFonts w:ascii="Book Antiqua" w:eastAsia="Book Antiqua" w:hAnsi="Book Antiqua" w:cs="Book Antiqua"/>
          <w:color w:val="000000"/>
        </w:rPr>
        <w:t xml:space="preserve"> NN, Barnes E, </w:t>
      </w:r>
      <w:proofErr w:type="spellStart"/>
      <w:r w:rsidRPr="00312C48">
        <w:rPr>
          <w:rFonts w:ascii="Book Antiqua" w:eastAsia="Book Antiqua" w:hAnsi="Book Antiqua" w:cs="Book Antiqua"/>
          <w:color w:val="000000"/>
        </w:rPr>
        <w:t>Barritt</w:t>
      </w:r>
      <w:proofErr w:type="spellEnd"/>
      <w:r w:rsidRPr="00312C48">
        <w:rPr>
          <w:rFonts w:ascii="Book Antiqua" w:eastAsia="Book Antiqua" w:hAnsi="Book Antiqua" w:cs="Book Antiqua"/>
          <w:color w:val="000000"/>
        </w:rPr>
        <w:t xml:space="preserve"> AS 4th, Moon AM. Outcomes following SARS-CoV-2 infection in liver transplant recipients: an international registry study. </w:t>
      </w:r>
      <w:r w:rsidRPr="00312C48">
        <w:rPr>
          <w:rFonts w:ascii="Book Antiqua" w:eastAsia="Book Antiqua" w:hAnsi="Book Antiqua" w:cs="Book Antiqua"/>
          <w:i/>
          <w:iCs/>
          <w:color w:val="000000"/>
        </w:rPr>
        <w:t>Lancet Gastroenterol Hepatol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5</w:t>
      </w:r>
      <w:r w:rsidRPr="00312C48">
        <w:rPr>
          <w:rFonts w:ascii="Book Antiqua" w:eastAsia="Book Antiqua" w:hAnsi="Book Antiqua" w:cs="Book Antiqua"/>
          <w:color w:val="000000"/>
        </w:rPr>
        <w:t>: 1008-1016 [PMID: 32866433 DOI: 10.1016/s2468-1253(20)30271-5]</w:t>
      </w:r>
    </w:p>
    <w:p w14:paraId="40CBB6ED"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41 </w:t>
      </w:r>
      <w:proofErr w:type="spellStart"/>
      <w:r w:rsidRPr="00312C48">
        <w:rPr>
          <w:rFonts w:ascii="Book Antiqua" w:eastAsia="Book Antiqua" w:hAnsi="Book Antiqua" w:cs="Book Antiqua"/>
          <w:b/>
          <w:bCs/>
          <w:color w:val="000000"/>
        </w:rPr>
        <w:t>Hatami</w:t>
      </w:r>
      <w:proofErr w:type="spellEnd"/>
      <w:r w:rsidRPr="00312C48">
        <w:rPr>
          <w:rFonts w:ascii="Book Antiqua" w:eastAsia="Book Antiqua" w:hAnsi="Book Antiqua" w:cs="Book Antiqua"/>
          <w:b/>
          <w:bCs/>
          <w:color w:val="000000"/>
        </w:rPr>
        <w:t xml:space="preserve"> B</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Ketabi</w:t>
      </w:r>
      <w:proofErr w:type="spellEnd"/>
      <w:r w:rsidRPr="00312C48">
        <w:rPr>
          <w:rFonts w:ascii="Book Antiqua" w:eastAsia="Book Antiqua" w:hAnsi="Book Antiqua" w:cs="Book Antiqua"/>
          <w:color w:val="000000"/>
        </w:rPr>
        <w:t xml:space="preserve"> Moghadam P, Zali M. Presentation of COVID-19 in a liver transplant recipient. </w:t>
      </w:r>
      <w:r w:rsidRPr="00312C48">
        <w:rPr>
          <w:rFonts w:ascii="Book Antiqua" w:eastAsia="Book Antiqua" w:hAnsi="Book Antiqua" w:cs="Book Antiqua"/>
          <w:i/>
          <w:iCs/>
          <w:color w:val="000000"/>
        </w:rPr>
        <w:t>Gastroenterol Hepatol Bed Bench</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13</w:t>
      </w:r>
      <w:r w:rsidRPr="00312C48">
        <w:rPr>
          <w:rFonts w:ascii="Book Antiqua" w:eastAsia="Book Antiqua" w:hAnsi="Book Antiqua" w:cs="Book Antiqua"/>
          <w:color w:val="000000"/>
        </w:rPr>
        <w:t>: 396-399 [PMID: 33244384]</w:t>
      </w:r>
    </w:p>
    <w:p w14:paraId="62358B12"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42 </w:t>
      </w:r>
      <w:proofErr w:type="spellStart"/>
      <w:r w:rsidRPr="00312C48">
        <w:rPr>
          <w:rFonts w:ascii="Book Antiqua" w:eastAsia="Book Antiqua" w:hAnsi="Book Antiqua" w:cs="Book Antiqua"/>
          <w:b/>
          <w:bCs/>
          <w:color w:val="000000"/>
        </w:rPr>
        <w:t>Dhampalwar</w:t>
      </w:r>
      <w:proofErr w:type="spellEnd"/>
      <w:r w:rsidRPr="00312C48">
        <w:rPr>
          <w:rFonts w:ascii="Book Antiqua" w:eastAsia="Book Antiqua" w:hAnsi="Book Antiqua" w:cs="Book Antiqua"/>
          <w:b/>
          <w:bCs/>
          <w:color w:val="000000"/>
        </w:rPr>
        <w:t xml:space="preserve"> S</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Saigal</w:t>
      </w:r>
      <w:proofErr w:type="spellEnd"/>
      <w:r w:rsidRPr="00312C48">
        <w:rPr>
          <w:rFonts w:ascii="Book Antiqua" w:eastAsia="Book Antiqua" w:hAnsi="Book Antiqua" w:cs="Book Antiqua"/>
          <w:color w:val="000000"/>
        </w:rPr>
        <w:t xml:space="preserve"> S, Choudhary N, Saraf N, </w:t>
      </w:r>
      <w:proofErr w:type="spellStart"/>
      <w:r w:rsidRPr="00312C48">
        <w:rPr>
          <w:rFonts w:ascii="Book Antiqua" w:eastAsia="Book Antiqua" w:hAnsi="Book Antiqua" w:cs="Book Antiqua"/>
          <w:color w:val="000000"/>
        </w:rPr>
        <w:t>Bhangui</w:t>
      </w:r>
      <w:proofErr w:type="spellEnd"/>
      <w:r w:rsidRPr="00312C48">
        <w:rPr>
          <w:rFonts w:ascii="Book Antiqua" w:eastAsia="Book Antiqua" w:hAnsi="Book Antiqua" w:cs="Book Antiqua"/>
          <w:color w:val="000000"/>
        </w:rPr>
        <w:t xml:space="preserve"> P, Rastogi A, </w:t>
      </w:r>
      <w:proofErr w:type="spellStart"/>
      <w:r w:rsidRPr="00312C48">
        <w:rPr>
          <w:rFonts w:ascii="Book Antiqua" w:eastAsia="Book Antiqua" w:hAnsi="Book Antiqua" w:cs="Book Antiqua"/>
          <w:color w:val="000000"/>
        </w:rPr>
        <w:t>Thiagrajan</w:t>
      </w:r>
      <w:proofErr w:type="spellEnd"/>
      <w:r w:rsidRPr="00312C48">
        <w:rPr>
          <w:rFonts w:ascii="Book Antiqua" w:eastAsia="Book Antiqua" w:hAnsi="Book Antiqua" w:cs="Book Antiqua"/>
          <w:color w:val="000000"/>
        </w:rPr>
        <w:t xml:space="preserve"> S, </w:t>
      </w:r>
      <w:proofErr w:type="spellStart"/>
      <w:r w:rsidRPr="00312C48">
        <w:rPr>
          <w:rFonts w:ascii="Book Antiqua" w:eastAsia="Book Antiqua" w:hAnsi="Book Antiqua" w:cs="Book Antiqua"/>
          <w:color w:val="000000"/>
        </w:rPr>
        <w:t>Soin</w:t>
      </w:r>
      <w:proofErr w:type="spellEnd"/>
      <w:r w:rsidRPr="00312C48">
        <w:rPr>
          <w:rFonts w:ascii="Book Antiqua" w:eastAsia="Book Antiqua" w:hAnsi="Book Antiqua" w:cs="Book Antiqua"/>
          <w:color w:val="000000"/>
        </w:rPr>
        <w:t xml:space="preserve"> AS. Outcomes of Coronavirus Disease 2019 in Living Donor Liver Transplant Recipients. </w:t>
      </w:r>
      <w:r w:rsidRPr="00312C48">
        <w:rPr>
          <w:rFonts w:ascii="Book Antiqua" w:eastAsia="Book Antiqua" w:hAnsi="Book Antiqua" w:cs="Book Antiqua"/>
          <w:i/>
          <w:iCs/>
          <w:color w:val="000000"/>
        </w:rPr>
        <w:t xml:space="preserve">Liver </w:t>
      </w:r>
      <w:proofErr w:type="spellStart"/>
      <w:r w:rsidRPr="00312C48">
        <w:rPr>
          <w:rFonts w:ascii="Book Antiqua" w:eastAsia="Book Antiqua" w:hAnsi="Book Antiqua" w:cs="Book Antiqua"/>
          <w:i/>
          <w:iCs/>
          <w:color w:val="000000"/>
        </w:rPr>
        <w:t>Transpl</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26</w:t>
      </w:r>
      <w:r w:rsidRPr="00312C48">
        <w:rPr>
          <w:rFonts w:ascii="Book Antiqua" w:eastAsia="Book Antiqua" w:hAnsi="Book Antiqua" w:cs="Book Antiqua"/>
          <w:color w:val="000000"/>
        </w:rPr>
        <w:t>: 1665-1666 [PMID: 33021025 DOI: 10.1002/Lt.25909]</w:t>
      </w:r>
    </w:p>
    <w:p w14:paraId="3B251DB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43 </w:t>
      </w:r>
      <w:r w:rsidRPr="00312C48">
        <w:rPr>
          <w:rFonts w:ascii="Book Antiqua" w:eastAsia="Book Antiqua" w:hAnsi="Book Antiqua" w:cs="Book Antiqua"/>
          <w:b/>
          <w:bCs/>
          <w:color w:val="000000"/>
        </w:rPr>
        <w:t>Lee BT</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Perumalswami</w:t>
      </w:r>
      <w:proofErr w:type="spellEnd"/>
      <w:r w:rsidRPr="00312C48">
        <w:rPr>
          <w:rFonts w:ascii="Book Antiqua" w:eastAsia="Book Antiqua" w:hAnsi="Book Antiqua" w:cs="Book Antiqua"/>
          <w:color w:val="000000"/>
        </w:rPr>
        <w:t xml:space="preserve"> PV, </w:t>
      </w:r>
      <w:proofErr w:type="spellStart"/>
      <w:r w:rsidRPr="00312C48">
        <w:rPr>
          <w:rFonts w:ascii="Book Antiqua" w:eastAsia="Book Antiqua" w:hAnsi="Book Antiqua" w:cs="Book Antiqua"/>
          <w:color w:val="000000"/>
        </w:rPr>
        <w:t>Im</w:t>
      </w:r>
      <w:proofErr w:type="spellEnd"/>
      <w:r w:rsidRPr="00312C48">
        <w:rPr>
          <w:rFonts w:ascii="Book Antiqua" w:eastAsia="Book Antiqua" w:hAnsi="Book Antiqua" w:cs="Book Antiqua"/>
          <w:color w:val="000000"/>
        </w:rPr>
        <w:t xml:space="preserve"> GY, </w:t>
      </w:r>
      <w:proofErr w:type="spellStart"/>
      <w:r w:rsidRPr="00312C48">
        <w:rPr>
          <w:rFonts w:ascii="Book Antiqua" w:eastAsia="Book Antiqua" w:hAnsi="Book Antiqua" w:cs="Book Antiqua"/>
          <w:color w:val="000000"/>
        </w:rPr>
        <w:t>Florman</w:t>
      </w:r>
      <w:proofErr w:type="spellEnd"/>
      <w:r w:rsidRPr="00312C48">
        <w:rPr>
          <w:rFonts w:ascii="Book Antiqua" w:eastAsia="Book Antiqua" w:hAnsi="Book Antiqua" w:cs="Book Antiqua"/>
          <w:color w:val="000000"/>
        </w:rPr>
        <w:t xml:space="preserve"> S, Schiano TD; COBE Study Group. COVID-19 in Liver Transplant Recipients: An Initial Experience </w:t>
      </w:r>
      <w:proofErr w:type="gramStart"/>
      <w:r w:rsidRPr="00312C48">
        <w:rPr>
          <w:rFonts w:ascii="Book Antiqua" w:eastAsia="Book Antiqua" w:hAnsi="Book Antiqua" w:cs="Book Antiqua"/>
          <w:color w:val="000000"/>
        </w:rPr>
        <w:t>From</w:t>
      </w:r>
      <w:proofErr w:type="gramEnd"/>
      <w:r w:rsidRPr="00312C48">
        <w:rPr>
          <w:rFonts w:ascii="Book Antiqua" w:eastAsia="Book Antiqua" w:hAnsi="Book Antiqua" w:cs="Book Antiqua"/>
          <w:color w:val="000000"/>
        </w:rPr>
        <w:t xml:space="preserve"> the US Epicenter. </w:t>
      </w:r>
      <w:r w:rsidRPr="00312C48">
        <w:rPr>
          <w:rFonts w:ascii="Book Antiqua" w:eastAsia="Book Antiqua" w:hAnsi="Book Antiqua" w:cs="Book Antiqua"/>
          <w:i/>
          <w:iCs/>
          <w:color w:val="000000"/>
        </w:rPr>
        <w:t>Gastroenterology</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159</w:t>
      </w:r>
      <w:r w:rsidRPr="00312C48">
        <w:rPr>
          <w:rFonts w:ascii="Book Antiqua" w:eastAsia="Book Antiqua" w:hAnsi="Book Antiqua" w:cs="Book Antiqua"/>
          <w:color w:val="000000"/>
        </w:rPr>
        <w:t>: 1176-1178.e2 [PMID: 32442561 DOI: 10.1053/j.gastro.2020.05.050]</w:t>
      </w:r>
    </w:p>
    <w:p w14:paraId="19F29A3A"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44 </w:t>
      </w:r>
      <w:proofErr w:type="spellStart"/>
      <w:r w:rsidRPr="00312C48">
        <w:rPr>
          <w:rFonts w:ascii="Book Antiqua" w:eastAsia="Book Antiqua" w:hAnsi="Book Antiqua" w:cs="Book Antiqua"/>
          <w:b/>
          <w:bCs/>
          <w:color w:val="000000"/>
        </w:rPr>
        <w:t>Colmenero</w:t>
      </w:r>
      <w:proofErr w:type="spellEnd"/>
      <w:r w:rsidRPr="00312C48">
        <w:rPr>
          <w:rFonts w:ascii="Book Antiqua" w:eastAsia="Book Antiqua" w:hAnsi="Book Antiqua" w:cs="Book Antiqua"/>
          <w:b/>
          <w:bCs/>
          <w:color w:val="000000"/>
        </w:rPr>
        <w:t xml:space="preserve"> J</w:t>
      </w:r>
      <w:r w:rsidRPr="00312C48">
        <w:rPr>
          <w:rFonts w:ascii="Book Antiqua" w:eastAsia="Book Antiqua" w:hAnsi="Book Antiqua" w:cs="Book Antiqua"/>
          <w:color w:val="000000"/>
        </w:rPr>
        <w:t>, Rodríguez-</w:t>
      </w:r>
      <w:proofErr w:type="spellStart"/>
      <w:r w:rsidRPr="00312C48">
        <w:rPr>
          <w:rFonts w:ascii="Book Antiqua" w:eastAsia="Book Antiqua" w:hAnsi="Book Antiqua" w:cs="Book Antiqua"/>
          <w:color w:val="000000"/>
        </w:rPr>
        <w:t>Perálvarez</w:t>
      </w:r>
      <w:proofErr w:type="spellEnd"/>
      <w:r w:rsidRPr="00312C48">
        <w:rPr>
          <w:rFonts w:ascii="Book Antiqua" w:eastAsia="Book Antiqua" w:hAnsi="Book Antiqua" w:cs="Book Antiqua"/>
          <w:color w:val="000000"/>
        </w:rPr>
        <w:t xml:space="preserve"> M, Salcedo M, Arias-Milla A, Muñoz-Serrano A, </w:t>
      </w:r>
      <w:proofErr w:type="spellStart"/>
      <w:r w:rsidRPr="00312C48">
        <w:rPr>
          <w:rFonts w:ascii="Book Antiqua" w:eastAsia="Book Antiqua" w:hAnsi="Book Antiqua" w:cs="Book Antiqua"/>
          <w:color w:val="000000"/>
        </w:rPr>
        <w:t>Graus</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Nuño</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Gastaca</w:t>
      </w:r>
      <w:proofErr w:type="spellEnd"/>
      <w:r w:rsidRPr="00312C48">
        <w:rPr>
          <w:rFonts w:ascii="Book Antiqua" w:eastAsia="Book Antiqua" w:hAnsi="Book Antiqua" w:cs="Book Antiqua"/>
          <w:color w:val="000000"/>
        </w:rPr>
        <w:t xml:space="preserve"> M, Bustamante-Schneider J, </w:t>
      </w:r>
      <w:proofErr w:type="spellStart"/>
      <w:r w:rsidRPr="00312C48">
        <w:rPr>
          <w:rFonts w:ascii="Book Antiqua" w:eastAsia="Book Antiqua" w:hAnsi="Book Antiqua" w:cs="Book Antiqua"/>
          <w:color w:val="000000"/>
        </w:rPr>
        <w:t>Cachero</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Lladó</w:t>
      </w:r>
      <w:proofErr w:type="spellEnd"/>
      <w:r w:rsidRPr="00312C48">
        <w:rPr>
          <w:rFonts w:ascii="Book Antiqua" w:eastAsia="Book Antiqua" w:hAnsi="Book Antiqua" w:cs="Book Antiqua"/>
          <w:color w:val="000000"/>
        </w:rPr>
        <w:t xml:space="preserve"> L, Caballero A, Fernández-</w:t>
      </w:r>
      <w:proofErr w:type="spellStart"/>
      <w:r w:rsidRPr="00312C48">
        <w:rPr>
          <w:rFonts w:ascii="Book Antiqua" w:eastAsia="Book Antiqua" w:hAnsi="Book Antiqua" w:cs="Book Antiqua"/>
          <w:color w:val="000000"/>
        </w:rPr>
        <w:t>Yunquera</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Loinaz</w:t>
      </w:r>
      <w:proofErr w:type="spellEnd"/>
      <w:r w:rsidRPr="00312C48">
        <w:rPr>
          <w:rFonts w:ascii="Book Antiqua" w:eastAsia="Book Antiqua" w:hAnsi="Book Antiqua" w:cs="Book Antiqua"/>
          <w:color w:val="000000"/>
        </w:rPr>
        <w:t xml:space="preserve"> C, Fernández I, </w:t>
      </w:r>
      <w:proofErr w:type="spellStart"/>
      <w:r w:rsidRPr="00312C48">
        <w:rPr>
          <w:rFonts w:ascii="Book Antiqua" w:eastAsia="Book Antiqua" w:hAnsi="Book Antiqua" w:cs="Book Antiqua"/>
          <w:color w:val="000000"/>
        </w:rPr>
        <w:t>Fondevila</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Navasa</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Iñarrairaegui</w:t>
      </w:r>
      <w:proofErr w:type="spellEnd"/>
      <w:r w:rsidRPr="00312C48">
        <w:rPr>
          <w:rFonts w:ascii="Book Antiqua" w:eastAsia="Book Antiqua" w:hAnsi="Book Antiqua" w:cs="Book Antiqua"/>
          <w:color w:val="000000"/>
        </w:rPr>
        <w:t xml:space="preserve"> M, Castells L, Pascual S, Ramírez P, </w:t>
      </w:r>
      <w:proofErr w:type="spellStart"/>
      <w:r w:rsidRPr="00312C48">
        <w:rPr>
          <w:rFonts w:ascii="Book Antiqua" w:eastAsia="Book Antiqua" w:hAnsi="Book Antiqua" w:cs="Book Antiqua"/>
          <w:color w:val="000000"/>
        </w:rPr>
        <w:t>Vinaixa</w:t>
      </w:r>
      <w:proofErr w:type="spellEnd"/>
      <w:r w:rsidRPr="00312C48">
        <w:rPr>
          <w:rFonts w:ascii="Book Antiqua" w:eastAsia="Book Antiqua" w:hAnsi="Book Antiqua" w:cs="Book Antiqua"/>
          <w:color w:val="000000"/>
        </w:rPr>
        <w:t xml:space="preserve"> C, González-</w:t>
      </w:r>
      <w:proofErr w:type="spellStart"/>
      <w:r w:rsidRPr="00312C48">
        <w:rPr>
          <w:rFonts w:ascii="Book Antiqua" w:eastAsia="Book Antiqua" w:hAnsi="Book Antiqua" w:cs="Book Antiqua"/>
          <w:color w:val="000000"/>
        </w:rPr>
        <w:t>Dieguez</w:t>
      </w:r>
      <w:proofErr w:type="spellEnd"/>
      <w:r w:rsidRPr="00312C48">
        <w:rPr>
          <w:rFonts w:ascii="Book Antiqua" w:eastAsia="Book Antiqua" w:hAnsi="Book Antiqua" w:cs="Book Antiqua"/>
          <w:color w:val="000000"/>
        </w:rPr>
        <w:t xml:space="preserve"> ML, González-Grande R, </w:t>
      </w:r>
      <w:proofErr w:type="spellStart"/>
      <w:r w:rsidRPr="00312C48">
        <w:rPr>
          <w:rFonts w:ascii="Book Antiqua" w:eastAsia="Book Antiqua" w:hAnsi="Book Antiqua" w:cs="Book Antiqua"/>
          <w:color w:val="000000"/>
        </w:rPr>
        <w:t>Hierro</w:t>
      </w:r>
      <w:proofErr w:type="spellEnd"/>
      <w:r w:rsidRPr="00312C48">
        <w:rPr>
          <w:rFonts w:ascii="Book Antiqua" w:eastAsia="Book Antiqua" w:hAnsi="Book Antiqua" w:cs="Book Antiqua"/>
          <w:color w:val="000000"/>
        </w:rPr>
        <w:t xml:space="preserve"> L, </w:t>
      </w:r>
      <w:proofErr w:type="spellStart"/>
      <w:r w:rsidRPr="00312C48">
        <w:rPr>
          <w:rFonts w:ascii="Book Antiqua" w:eastAsia="Book Antiqua" w:hAnsi="Book Antiqua" w:cs="Book Antiqua"/>
          <w:color w:val="000000"/>
        </w:rPr>
        <w:t>Nogueras</w:t>
      </w:r>
      <w:proofErr w:type="spellEnd"/>
      <w:r w:rsidRPr="00312C48">
        <w:rPr>
          <w:rFonts w:ascii="Book Antiqua" w:eastAsia="Book Antiqua" w:hAnsi="Book Antiqua" w:cs="Book Antiqua"/>
          <w:color w:val="000000"/>
        </w:rPr>
        <w:t xml:space="preserve"> F, Otero A, </w:t>
      </w:r>
      <w:proofErr w:type="spellStart"/>
      <w:r w:rsidRPr="00312C48">
        <w:rPr>
          <w:rFonts w:ascii="Book Antiqua" w:eastAsia="Book Antiqua" w:hAnsi="Book Antiqua" w:cs="Book Antiqua"/>
          <w:color w:val="000000"/>
        </w:rPr>
        <w:t>Álamo</w:t>
      </w:r>
      <w:proofErr w:type="spellEnd"/>
      <w:r w:rsidRPr="00312C48">
        <w:rPr>
          <w:rFonts w:ascii="Book Antiqua" w:eastAsia="Book Antiqua" w:hAnsi="Book Antiqua" w:cs="Book Antiqua"/>
          <w:color w:val="000000"/>
        </w:rPr>
        <w:t xml:space="preserve"> JM, Blanco-Fernández G, </w:t>
      </w:r>
      <w:proofErr w:type="spellStart"/>
      <w:r w:rsidRPr="00312C48">
        <w:rPr>
          <w:rFonts w:ascii="Book Antiqua" w:eastAsia="Book Antiqua" w:hAnsi="Book Antiqua" w:cs="Book Antiqua"/>
          <w:color w:val="000000"/>
        </w:rPr>
        <w:t>Fábrega</w:t>
      </w:r>
      <w:proofErr w:type="spellEnd"/>
      <w:r w:rsidRPr="00312C48">
        <w:rPr>
          <w:rFonts w:ascii="Book Antiqua" w:eastAsia="Book Antiqua" w:hAnsi="Book Antiqua" w:cs="Book Antiqua"/>
          <w:color w:val="000000"/>
        </w:rPr>
        <w:t xml:space="preserve"> E, García-</w:t>
      </w:r>
      <w:proofErr w:type="spellStart"/>
      <w:r w:rsidRPr="00312C48">
        <w:rPr>
          <w:rFonts w:ascii="Book Antiqua" w:eastAsia="Book Antiqua" w:hAnsi="Book Antiqua" w:cs="Book Antiqua"/>
          <w:color w:val="000000"/>
        </w:rPr>
        <w:t>Pajares</w:t>
      </w:r>
      <w:proofErr w:type="spellEnd"/>
      <w:r w:rsidRPr="00312C48">
        <w:rPr>
          <w:rFonts w:ascii="Book Antiqua" w:eastAsia="Book Antiqua" w:hAnsi="Book Antiqua" w:cs="Book Antiqua"/>
          <w:color w:val="000000"/>
        </w:rPr>
        <w:t xml:space="preserve"> F, Montero JL, Tomé S, De la Rosa G, Pons JA. Epidemiological pattern, incidence, and outcomes of COVID-19 in liver transplant patients. </w:t>
      </w:r>
      <w:r w:rsidRPr="00312C48">
        <w:rPr>
          <w:rFonts w:ascii="Book Antiqua" w:eastAsia="Book Antiqua" w:hAnsi="Book Antiqua" w:cs="Book Antiqua"/>
          <w:i/>
          <w:iCs/>
          <w:color w:val="000000"/>
        </w:rPr>
        <w:t>J Hepatol</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74</w:t>
      </w:r>
      <w:r w:rsidRPr="00312C48">
        <w:rPr>
          <w:rFonts w:ascii="Book Antiqua" w:eastAsia="Book Antiqua" w:hAnsi="Book Antiqua" w:cs="Book Antiqua"/>
          <w:color w:val="000000"/>
        </w:rPr>
        <w:t>: 148-155 [PMID: 32750442 DOI: 10.1016/j.jhep.2020.07.040]</w:t>
      </w:r>
    </w:p>
    <w:p w14:paraId="0B137040"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45 </w:t>
      </w:r>
      <w:proofErr w:type="spellStart"/>
      <w:r w:rsidRPr="00312C48">
        <w:rPr>
          <w:rFonts w:ascii="Book Antiqua" w:eastAsia="Book Antiqua" w:hAnsi="Book Antiqua" w:cs="Book Antiqua"/>
          <w:b/>
          <w:bCs/>
          <w:color w:val="000000"/>
        </w:rPr>
        <w:t>Rabiee</w:t>
      </w:r>
      <w:proofErr w:type="spellEnd"/>
      <w:r w:rsidRPr="00312C48">
        <w:rPr>
          <w:rFonts w:ascii="Book Antiqua" w:eastAsia="Book Antiqua" w:hAnsi="Book Antiqua" w:cs="Book Antiqua"/>
          <w:b/>
          <w:bCs/>
          <w:color w:val="000000"/>
        </w:rPr>
        <w:t xml:space="preserve"> A</w:t>
      </w:r>
      <w:r w:rsidRPr="00312C48">
        <w:rPr>
          <w:rFonts w:ascii="Book Antiqua" w:eastAsia="Book Antiqua" w:hAnsi="Book Antiqua" w:cs="Book Antiqua"/>
          <w:color w:val="000000"/>
        </w:rPr>
        <w:t xml:space="preserve">, Sadowski B, </w:t>
      </w:r>
      <w:proofErr w:type="spellStart"/>
      <w:r w:rsidRPr="00312C48">
        <w:rPr>
          <w:rFonts w:ascii="Book Antiqua" w:eastAsia="Book Antiqua" w:hAnsi="Book Antiqua" w:cs="Book Antiqua"/>
          <w:color w:val="000000"/>
        </w:rPr>
        <w:t>Adeniji</w:t>
      </w:r>
      <w:proofErr w:type="spellEnd"/>
      <w:r w:rsidRPr="00312C48">
        <w:rPr>
          <w:rFonts w:ascii="Book Antiqua" w:eastAsia="Book Antiqua" w:hAnsi="Book Antiqua" w:cs="Book Antiqua"/>
          <w:color w:val="000000"/>
        </w:rPr>
        <w:t xml:space="preserve"> N, </w:t>
      </w:r>
      <w:proofErr w:type="spellStart"/>
      <w:r w:rsidRPr="00312C48">
        <w:rPr>
          <w:rFonts w:ascii="Book Antiqua" w:eastAsia="Book Antiqua" w:hAnsi="Book Antiqua" w:cs="Book Antiqua"/>
          <w:color w:val="000000"/>
        </w:rPr>
        <w:t>Perumalswami</w:t>
      </w:r>
      <w:proofErr w:type="spellEnd"/>
      <w:r w:rsidRPr="00312C48">
        <w:rPr>
          <w:rFonts w:ascii="Book Antiqua" w:eastAsia="Book Antiqua" w:hAnsi="Book Antiqua" w:cs="Book Antiqua"/>
          <w:color w:val="000000"/>
        </w:rPr>
        <w:t xml:space="preserve"> PV, Nguyen V, </w:t>
      </w:r>
      <w:proofErr w:type="spellStart"/>
      <w:r w:rsidRPr="00312C48">
        <w:rPr>
          <w:rFonts w:ascii="Book Antiqua" w:eastAsia="Book Antiqua" w:hAnsi="Book Antiqua" w:cs="Book Antiqua"/>
          <w:color w:val="000000"/>
        </w:rPr>
        <w:t>Moghe</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Latt</w:t>
      </w:r>
      <w:proofErr w:type="spellEnd"/>
      <w:r w:rsidRPr="00312C48">
        <w:rPr>
          <w:rFonts w:ascii="Book Antiqua" w:eastAsia="Book Antiqua" w:hAnsi="Book Antiqua" w:cs="Book Antiqua"/>
          <w:color w:val="000000"/>
        </w:rPr>
        <w:t xml:space="preserve"> NL, Kumar S, </w:t>
      </w:r>
      <w:proofErr w:type="spellStart"/>
      <w:r w:rsidRPr="00312C48">
        <w:rPr>
          <w:rFonts w:ascii="Book Antiqua" w:eastAsia="Book Antiqua" w:hAnsi="Book Antiqua" w:cs="Book Antiqua"/>
          <w:color w:val="000000"/>
        </w:rPr>
        <w:t>Aloman</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Catana</w:t>
      </w:r>
      <w:proofErr w:type="spellEnd"/>
      <w:r w:rsidRPr="00312C48">
        <w:rPr>
          <w:rFonts w:ascii="Book Antiqua" w:eastAsia="Book Antiqua" w:hAnsi="Book Antiqua" w:cs="Book Antiqua"/>
          <w:color w:val="000000"/>
        </w:rPr>
        <w:t xml:space="preserve"> AM, Bloom PP, </w:t>
      </w:r>
      <w:proofErr w:type="spellStart"/>
      <w:r w:rsidRPr="00312C48">
        <w:rPr>
          <w:rFonts w:ascii="Book Antiqua" w:eastAsia="Book Antiqua" w:hAnsi="Book Antiqua" w:cs="Book Antiqua"/>
          <w:color w:val="000000"/>
        </w:rPr>
        <w:t>Chavin</w:t>
      </w:r>
      <w:proofErr w:type="spellEnd"/>
      <w:r w:rsidRPr="00312C48">
        <w:rPr>
          <w:rFonts w:ascii="Book Antiqua" w:eastAsia="Book Antiqua" w:hAnsi="Book Antiqua" w:cs="Book Antiqua"/>
          <w:color w:val="000000"/>
        </w:rPr>
        <w:t xml:space="preserve"> KD, </w:t>
      </w:r>
      <w:proofErr w:type="spellStart"/>
      <w:r w:rsidRPr="00312C48">
        <w:rPr>
          <w:rFonts w:ascii="Book Antiqua" w:eastAsia="Book Antiqua" w:hAnsi="Book Antiqua" w:cs="Book Antiqua"/>
          <w:color w:val="000000"/>
        </w:rPr>
        <w:t>Carr</w:t>
      </w:r>
      <w:proofErr w:type="spellEnd"/>
      <w:r w:rsidRPr="00312C48">
        <w:rPr>
          <w:rFonts w:ascii="Book Antiqua" w:eastAsia="Book Antiqua" w:hAnsi="Book Antiqua" w:cs="Book Antiqua"/>
          <w:color w:val="000000"/>
        </w:rPr>
        <w:t xml:space="preserve"> RM, Dunn W, Chen VL, Aby ES, </w:t>
      </w:r>
      <w:proofErr w:type="spellStart"/>
      <w:r w:rsidRPr="00312C48">
        <w:rPr>
          <w:rFonts w:ascii="Book Antiqua" w:eastAsia="Book Antiqua" w:hAnsi="Book Antiqua" w:cs="Book Antiqua"/>
          <w:color w:val="000000"/>
        </w:rPr>
        <w:t>Debes</w:t>
      </w:r>
      <w:proofErr w:type="spellEnd"/>
      <w:r w:rsidRPr="00312C48">
        <w:rPr>
          <w:rFonts w:ascii="Book Antiqua" w:eastAsia="Book Antiqua" w:hAnsi="Book Antiqua" w:cs="Book Antiqua"/>
          <w:color w:val="000000"/>
        </w:rPr>
        <w:t xml:space="preserve"> JD, </w:t>
      </w:r>
      <w:proofErr w:type="spellStart"/>
      <w:r w:rsidRPr="00312C48">
        <w:rPr>
          <w:rFonts w:ascii="Book Antiqua" w:eastAsia="Book Antiqua" w:hAnsi="Book Antiqua" w:cs="Book Antiqua"/>
          <w:color w:val="000000"/>
        </w:rPr>
        <w:t>Dhanasekaran</w:t>
      </w:r>
      <w:proofErr w:type="spellEnd"/>
      <w:r w:rsidRPr="00312C48">
        <w:rPr>
          <w:rFonts w:ascii="Book Antiqua" w:eastAsia="Book Antiqua" w:hAnsi="Book Antiqua" w:cs="Book Antiqua"/>
          <w:color w:val="000000"/>
        </w:rPr>
        <w:t xml:space="preserve"> R; COLD Consortium. Liver Injury in Liver Transplant Recipients </w:t>
      </w:r>
      <w:proofErr w:type="gramStart"/>
      <w:r w:rsidRPr="00312C48">
        <w:rPr>
          <w:rFonts w:ascii="Book Antiqua" w:eastAsia="Book Antiqua" w:hAnsi="Book Antiqua" w:cs="Book Antiqua"/>
          <w:color w:val="000000"/>
        </w:rPr>
        <w:t>With</w:t>
      </w:r>
      <w:proofErr w:type="gramEnd"/>
      <w:r w:rsidRPr="00312C48">
        <w:rPr>
          <w:rFonts w:ascii="Book Antiqua" w:eastAsia="Book Antiqua" w:hAnsi="Book Antiqua" w:cs="Book Antiqua"/>
          <w:color w:val="000000"/>
        </w:rPr>
        <w:t xml:space="preserve"> Coronavirus Disease 2019 (COVID-19): U.S. Multicenter Experience. </w:t>
      </w:r>
      <w:r w:rsidRPr="00312C48">
        <w:rPr>
          <w:rFonts w:ascii="Book Antiqua" w:eastAsia="Book Antiqua" w:hAnsi="Book Antiqua" w:cs="Book Antiqua"/>
          <w:i/>
          <w:iCs/>
          <w:color w:val="000000"/>
        </w:rPr>
        <w:t>Hepatology</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72</w:t>
      </w:r>
      <w:r w:rsidRPr="00312C48">
        <w:rPr>
          <w:rFonts w:ascii="Book Antiqua" w:eastAsia="Book Antiqua" w:hAnsi="Book Antiqua" w:cs="Book Antiqua"/>
          <w:color w:val="000000"/>
        </w:rPr>
        <w:t>: 1900-1911 [PMID: 32964510 DOI: 10.1002/hep.31574]</w:t>
      </w:r>
    </w:p>
    <w:p w14:paraId="03C5FE2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46 </w:t>
      </w:r>
      <w:proofErr w:type="spellStart"/>
      <w:r w:rsidRPr="00312C48">
        <w:rPr>
          <w:rFonts w:ascii="Book Antiqua" w:eastAsia="Book Antiqua" w:hAnsi="Book Antiqua" w:cs="Book Antiqua"/>
          <w:b/>
          <w:bCs/>
          <w:color w:val="000000"/>
        </w:rPr>
        <w:t>Alfishawy</w:t>
      </w:r>
      <w:proofErr w:type="spellEnd"/>
      <w:r w:rsidRPr="00312C48">
        <w:rPr>
          <w:rFonts w:ascii="Book Antiqua" w:eastAsia="Book Antiqua" w:hAnsi="Book Antiqua" w:cs="Book Antiqua"/>
          <w:b/>
          <w:bCs/>
          <w:color w:val="000000"/>
        </w:rPr>
        <w:t xml:space="preserve"> M</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Elbendary</w:t>
      </w:r>
      <w:proofErr w:type="spellEnd"/>
      <w:r w:rsidRPr="00312C48">
        <w:rPr>
          <w:rFonts w:ascii="Book Antiqua" w:eastAsia="Book Antiqua" w:hAnsi="Book Antiqua" w:cs="Book Antiqua"/>
          <w:color w:val="000000"/>
        </w:rPr>
        <w:t xml:space="preserve"> A, Mohamed M, Nassar M. COVID-19 Mortality in Transplant Recipients. </w:t>
      </w:r>
      <w:r w:rsidRPr="00312C48">
        <w:rPr>
          <w:rFonts w:ascii="Book Antiqua" w:eastAsia="Book Antiqua" w:hAnsi="Book Antiqua" w:cs="Book Antiqua"/>
          <w:i/>
          <w:iCs/>
          <w:color w:val="000000"/>
        </w:rPr>
        <w:t>Int J Organ Transplant Med</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11</w:t>
      </w:r>
      <w:r w:rsidRPr="00312C48">
        <w:rPr>
          <w:rFonts w:ascii="Book Antiqua" w:eastAsia="Book Antiqua" w:hAnsi="Book Antiqua" w:cs="Book Antiqua"/>
          <w:color w:val="000000"/>
        </w:rPr>
        <w:t>: 145-162 [PMID: 33335696]</w:t>
      </w:r>
    </w:p>
    <w:p w14:paraId="5DB4BD4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47 </w:t>
      </w:r>
      <w:r w:rsidRPr="00312C48">
        <w:rPr>
          <w:rFonts w:ascii="Book Antiqua" w:eastAsia="Book Antiqua" w:hAnsi="Book Antiqua" w:cs="Book Antiqua"/>
          <w:b/>
          <w:bCs/>
          <w:color w:val="000000"/>
        </w:rPr>
        <w:t>Fernández-Ruiz M</w:t>
      </w:r>
      <w:r w:rsidRPr="00312C48">
        <w:rPr>
          <w:rFonts w:ascii="Book Antiqua" w:eastAsia="Book Antiqua" w:hAnsi="Book Antiqua" w:cs="Book Antiqua"/>
          <w:color w:val="000000"/>
        </w:rPr>
        <w:t xml:space="preserve">, Andrés A, </w:t>
      </w:r>
      <w:proofErr w:type="spellStart"/>
      <w:r w:rsidRPr="00312C48">
        <w:rPr>
          <w:rFonts w:ascii="Book Antiqua" w:eastAsia="Book Antiqua" w:hAnsi="Book Antiqua" w:cs="Book Antiqua"/>
          <w:color w:val="000000"/>
        </w:rPr>
        <w:t>Loinaz</w:t>
      </w:r>
      <w:proofErr w:type="spellEnd"/>
      <w:r w:rsidRPr="00312C48">
        <w:rPr>
          <w:rFonts w:ascii="Book Antiqua" w:eastAsia="Book Antiqua" w:hAnsi="Book Antiqua" w:cs="Book Antiqua"/>
          <w:color w:val="000000"/>
        </w:rPr>
        <w:t xml:space="preserve"> C, Delgado JF, López-Medrano F, San Juan R, González E, Polanco N, </w:t>
      </w:r>
      <w:proofErr w:type="spellStart"/>
      <w:r w:rsidRPr="00312C48">
        <w:rPr>
          <w:rFonts w:ascii="Book Antiqua" w:eastAsia="Book Antiqua" w:hAnsi="Book Antiqua" w:cs="Book Antiqua"/>
          <w:color w:val="000000"/>
        </w:rPr>
        <w:t>Folgueira</w:t>
      </w:r>
      <w:proofErr w:type="spellEnd"/>
      <w:r w:rsidRPr="00312C48">
        <w:rPr>
          <w:rFonts w:ascii="Book Antiqua" w:eastAsia="Book Antiqua" w:hAnsi="Book Antiqua" w:cs="Book Antiqua"/>
          <w:color w:val="000000"/>
        </w:rPr>
        <w:t xml:space="preserve"> MD, </w:t>
      </w:r>
      <w:proofErr w:type="spellStart"/>
      <w:r w:rsidRPr="00312C48">
        <w:rPr>
          <w:rFonts w:ascii="Book Antiqua" w:eastAsia="Book Antiqua" w:hAnsi="Book Antiqua" w:cs="Book Antiqua"/>
          <w:color w:val="000000"/>
        </w:rPr>
        <w:t>Lalueza</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Lumbreras</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Aguado</w:t>
      </w:r>
      <w:proofErr w:type="spellEnd"/>
      <w:r w:rsidRPr="00312C48">
        <w:rPr>
          <w:rFonts w:ascii="Book Antiqua" w:eastAsia="Book Antiqua" w:hAnsi="Book Antiqua" w:cs="Book Antiqua"/>
          <w:color w:val="000000"/>
        </w:rPr>
        <w:t xml:space="preserve"> JM. COVID-19 in solid organ transplant recipients: A single-center case series from Spain. </w:t>
      </w:r>
      <w:r w:rsidRPr="00312C48">
        <w:rPr>
          <w:rFonts w:ascii="Book Antiqua" w:eastAsia="Book Antiqua" w:hAnsi="Book Antiqua" w:cs="Book Antiqua"/>
          <w:i/>
          <w:iCs/>
          <w:color w:val="000000"/>
        </w:rPr>
        <w:t>Am J Transplant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20</w:t>
      </w:r>
      <w:r w:rsidRPr="00312C48">
        <w:rPr>
          <w:rFonts w:ascii="Book Antiqua" w:eastAsia="Book Antiqua" w:hAnsi="Book Antiqua" w:cs="Book Antiqua"/>
          <w:color w:val="000000"/>
        </w:rPr>
        <w:t>: 1849-1858 [PMID: 32301155 DOI: 10.1111/ajt.15929]</w:t>
      </w:r>
    </w:p>
    <w:p w14:paraId="79CEC1E1"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48 </w:t>
      </w:r>
      <w:r w:rsidRPr="00312C48">
        <w:rPr>
          <w:rFonts w:ascii="Book Antiqua" w:eastAsia="Book Antiqua" w:hAnsi="Book Antiqua" w:cs="Book Antiqua"/>
          <w:b/>
          <w:bCs/>
          <w:color w:val="000000"/>
        </w:rPr>
        <w:t>Richardson S</w:t>
      </w:r>
      <w:r w:rsidRPr="00312C48">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312C48">
        <w:rPr>
          <w:rFonts w:ascii="Book Antiqua" w:eastAsia="Book Antiqua" w:hAnsi="Book Antiqua" w:cs="Book Antiqua"/>
          <w:color w:val="000000"/>
        </w:rPr>
        <w:t>Chelico</w:t>
      </w:r>
      <w:proofErr w:type="spellEnd"/>
      <w:r w:rsidRPr="00312C48">
        <w:rPr>
          <w:rFonts w:ascii="Book Antiqua" w:eastAsia="Book Antiqua" w:hAnsi="Book Antiqua" w:cs="Book Antiqua"/>
          <w:color w:val="000000"/>
        </w:rPr>
        <w:t xml:space="preserve"> JD, Cohen SL, </w:t>
      </w:r>
      <w:proofErr w:type="spellStart"/>
      <w:r w:rsidRPr="00312C48">
        <w:rPr>
          <w:rFonts w:ascii="Book Antiqua" w:eastAsia="Book Antiqua" w:hAnsi="Book Antiqua" w:cs="Book Antiqua"/>
          <w:color w:val="000000"/>
        </w:rPr>
        <w:t>Cookingham</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Coppa</w:t>
      </w:r>
      <w:proofErr w:type="spellEnd"/>
      <w:r w:rsidRPr="00312C48">
        <w:rPr>
          <w:rFonts w:ascii="Book Antiqua" w:eastAsia="Book Antiqua" w:hAnsi="Book Antiqua" w:cs="Book Antiqua"/>
          <w:color w:val="000000"/>
        </w:rPr>
        <w:t xml:space="preserve"> K, </w:t>
      </w:r>
      <w:proofErr w:type="spellStart"/>
      <w:r w:rsidRPr="00312C48">
        <w:rPr>
          <w:rFonts w:ascii="Book Antiqua" w:eastAsia="Book Antiqua" w:hAnsi="Book Antiqua" w:cs="Book Antiqua"/>
          <w:color w:val="000000"/>
        </w:rPr>
        <w:t>Diefenbach</w:t>
      </w:r>
      <w:proofErr w:type="spellEnd"/>
      <w:r w:rsidRPr="00312C48">
        <w:rPr>
          <w:rFonts w:ascii="Book Antiqua" w:eastAsia="Book Antiqua" w:hAnsi="Book Antiqua" w:cs="Book Antiqua"/>
          <w:color w:val="000000"/>
        </w:rPr>
        <w:t xml:space="preserve"> MA, </w:t>
      </w:r>
      <w:proofErr w:type="spellStart"/>
      <w:r w:rsidRPr="00312C48">
        <w:rPr>
          <w:rFonts w:ascii="Book Antiqua" w:eastAsia="Book Antiqua" w:hAnsi="Book Antiqua" w:cs="Book Antiqua"/>
          <w:color w:val="000000"/>
        </w:rPr>
        <w:t>Dominello</w:t>
      </w:r>
      <w:proofErr w:type="spellEnd"/>
      <w:r w:rsidRPr="00312C48">
        <w:rPr>
          <w:rFonts w:ascii="Book Antiqua" w:eastAsia="Book Antiqua" w:hAnsi="Book Antiqua" w:cs="Book Antiqua"/>
          <w:color w:val="000000"/>
        </w:rPr>
        <w:t xml:space="preserve"> AJ, </w:t>
      </w:r>
      <w:proofErr w:type="spellStart"/>
      <w:r w:rsidRPr="00312C48">
        <w:rPr>
          <w:rFonts w:ascii="Book Antiqua" w:eastAsia="Book Antiqua" w:hAnsi="Book Antiqua" w:cs="Book Antiqua"/>
          <w:color w:val="000000"/>
        </w:rPr>
        <w:t>Duer</w:t>
      </w:r>
      <w:proofErr w:type="spellEnd"/>
      <w:r w:rsidRPr="00312C48">
        <w:rPr>
          <w:rFonts w:ascii="Book Antiqua" w:eastAsia="Book Antiqua" w:hAnsi="Book Antiqua" w:cs="Book Antiqua"/>
          <w:color w:val="000000"/>
        </w:rPr>
        <w:t xml:space="preserve">-Hefele J, </w:t>
      </w:r>
      <w:proofErr w:type="spellStart"/>
      <w:r w:rsidRPr="00312C48">
        <w:rPr>
          <w:rFonts w:ascii="Book Antiqua" w:eastAsia="Book Antiqua" w:hAnsi="Book Antiqua" w:cs="Book Antiqua"/>
          <w:color w:val="000000"/>
        </w:rPr>
        <w:t>Falzon</w:t>
      </w:r>
      <w:proofErr w:type="spellEnd"/>
      <w:r w:rsidRPr="00312C48">
        <w:rPr>
          <w:rFonts w:ascii="Book Antiqua" w:eastAsia="Book Antiqua" w:hAnsi="Book Antiqua" w:cs="Book Antiqua"/>
          <w:color w:val="000000"/>
        </w:rPr>
        <w:t xml:space="preserve"> L, Gitlin J, </w:t>
      </w:r>
      <w:proofErr w:type="spellStart"/>
      <w:r w:rsidRPr="00312C48">
        <w:rPr>
          <w:rFonts w:ascii="Book Antiqua" w:eastAsia="Book Antiqua" w:hAnsi="Book Antiqua" w:cs="Book Antiqua"/>
          <w:color w:val="000000"/>
        </w:rPr>
        <w:t>Hajizadeh</w:t>
      </w:r>
      <w:proofErr w:type="spellEnd"/>
      <w:r w:rsidRPr="00312C48">
        <w:rPr>
          <w:rFonts w:ascii="Book Antiqua" w:eastAsia="Book Antiqua" w:hAnsi="Book Antiqua" w:cs="Book Antiqua"/>
          <w:color w:val="000000"/>
        </w:rPr>
        <w:t xml:space="preserve"> N, Harvin TG, </w:t>
      </w:r>
      <w:proofErr w:type="spellStart"/>
      <w:r w:rsidRPr="00312C48">
        <w:rPr>
          <w:rFonts w:ascii="Book Antiqua" w:eastAsia="Book Antiqua" w:hAnsi="Book Antiqua" w:cs="Book Antiqua"/>
          <w:color w:val="000000"/>
        </w:rPr>
        <w:t>Hirschwerk</w:t>
      </w:r>
      <w:proofErr w:type="spellEnd"/>
      <w:r w:rsidRPr="00312C48">
        <w:rPr>
          <w:rFonts w:ascii="Book Antiqua" w:eastAsia="Book Antiqua" w:hAnsi="Book Antiqua" w:cs="Book Antiqua"/>
          <w:color w:val="000000"/>
        </w:rPr>
        <w:t xml:space="preserve"> DA, Kim EJ, </w:t>
      </w:r>
      <w:proofErr w:type="spellStart"/>
      <w:r w:rsidRPr="00312C48">
        <w:rPr>
          <w:rFonts w:ascii="Book Antiqua" w:eastAsia="Book Antiqua" w:hAnsi="Book Antiqua" w:cs="Book Antiqua"/>
          <w:color w:val="000000"/>
        </w:rPr>
        <w:t>Kozel</w:t>
      </w:r>
      <w:proofErr w:type="spellEnd"/>
      <w:r w:rsidRPr="00312C48">
        <w:rPr>
          <w:rFonts w:ascii="Book Antiqua" w:eastAsia="Book Antiqua" w:hAnsi="Book Antiqua" w:cs="Book Antiqua"/>
          <w:color w:val="000000"/>
        </w:rPr>
        <w:t xml:space="preserve"> ZM, </w:t>
      </w:r>
      <w:proofErr w:type="spellStart"/>
      <w:r w:rsidRPr="00312C48">
        <w:rPr>
          <w:rFonts w:ascii="Book Antiqua" w:eastAsia="Book Antiqua" w:hAnsi="Book Antiqua" w:cs="Book Antiqua"/>
          <w:color w:val="000000"/>
        </w:rPr>
        <w:t>Marrast</w:t>
      </w:r>
      <w:proofErr w:type="spellEnd"/>
      <w:r w:rsidRPr="00312C48">
        <w:rPr>
          <w:rFonts w:ascii="Book Antiqua" w:eastAsia="Book Antiqua" w:hAnsi="Book Antiqua" w:cs="Book Antiqua"/>
          <w:color w:val="000000"/>
        </w:rPr>
        <w:t xml:space="preserve"> LM, </w:t>
      </w:r>
      <w:proofErr w:type="spellStart"/>
      <w:r w:rsidRPr="00312C48">
        <w:rPr>
          <w:rFonts w:ascii="Book Antiqua" w:eastAsia="Book Antiqua" w:hAnsi="Book Antiqua" w:cs="Book Antiqua"/>
          <w:color w:val="000000"/>
        </w:rPr>
        <w:t>Mogavero</w:t>
      </w:r>
      <w:proofErr w:type="spellEnd"/>
      <w:r w:rsidRPr="00312C48">
        <w:rPr>
          <w:rFonts w:ascii="Book Antiqua" w:eastAsia="Book Antiqua" w:hAnsi="Book Antiqua" w:cs="Book Antiqua"/>
          <w:color w:val="000000"/>
        </w:rPr>
        <w:t xml:space="preserve"> JN, Osorio GA, </w:t>
      </w:r>
      <w:proofErr w:type="spellStart"/>
      <w:r w:rsidRPr="00312C48">
        <w:rPr>
          <w:rFonts w:ascii="Book Antiqua" w:eastAsia="Book Antiqua" w:hAnsi="Book Antiqua" w:cs="Book Antiqua"/>
          <w:color w:val="000000"/>
        </w:rPr>
        <w:t>Qiu</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Zanos</w:t>
      </w:r>
      <w:proofErr w:type="spellEnd"/>
      <w:r w:rsidRPr="00312C48">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312C48">
        <w:rPr>
          <w:rFonts w:ascii="Book Antiqua" w:eastAsia="Book Antiqua" w:hAnsi="Book Antiqua" w:cs="Book Antiqua"/>
          <w:i/>
          <w:iCs/>
          <w:color w:val="000000"/>
        </w:rPr>
        <w:t>JAMA</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323</w:t>
      </w:r>
      <w:r w:rsidRPr="00312C48">
        <w:rPr>
          <w:rFonts w:ascii="Book Antiqua" w:eastAsia="Book Antiqua" w:hAnsi="Book Antiqua" w:cs="Book Antiqua"/>
          <w:color w:val="000000"/>
        </w:rPr>
        <w:t>: 2052-2059 [PMID: 32320003 DOI: 10.1001/jama.2020.6775]</w:t>
      </w:r>
    </w:p>
    <w:p w14:paraId="0BF0DA90"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49 </w:t>
      </w:r>
      <w:r w:rsidRPr="00312C48">
        <w:rPr>
          <w:rFonts w:ascii="Book Antiqua" w:eastAsia="Book Antiqua" w:hAnsi="Book Antiqua" w:cs="Book Antiqua"/>
          <w:b/>
          <w:bCs/>
          <w:color w:val="000000"/>
        </w:rPr>
        <w:t>Raja MA</w:t>
      </w:r>
      <w:r w:rsidRPr="00312C48">
        <w:rPr>
          <w:rFonts w:ascii="Book Antiqua" w:eastAsia="Book Antiqua" w:hAnsi="Book Antiqua" w:cs="Book Antiqua"/>
          <w:color w:val="000000"/>
        </w:rPr>
        <w:t xml:space="preserve">, Mendoza MA, Villavicencio A, Anjan S, Reynolds JM, </w:t>
      </w:r>
      <w:proofErr w:type="spellStart"/>
      <w:r w:rsidRPr="00312C48">
        <w:rPr>
          <w:rFonts w:ascii="Book Antiqua" w:eastAsia="Book Antiqua" w:hAnsi="Book Antiqua" w:cs="Book Antiqua"/>
          <w:color w:val="000000"/>
        </w:rPr>
        <w:t>Kittipibul</w:t>
      </w:r>
      <w:proofErr w:type="spellEnd"/>
      <w:r w:rsidRPr="00312C48">
        <w:rPr>
          <w:rFonts w:ascii="Book Antiqua" w:eastAsia="Book Antiqua" w:hAnsi="Book Antiqua" w:cs="Book Antiqua"/>
          <w:color w:val="000000"/>
        </w:rPr>
        <w:t xml:space="preserve"> V, Fernandez A, Guerra G, Camargo JF, Simkins J, Morris MI, </w:t>
      </w:r>
      <w:proofErr w:type="spellStart"/>
      <w:r w:rsidRPr="00312C48">
        <w:rPr>
          <w:rFonts w:ascii="Book Antiqua" w:eastAsia="Book Antiqua" w:hAnsi="Book Antiqua" w:cs="Book Antiqua"/>
          <w:color w:val="000000"/>
        </w:rPr>
        <w:t>Abbo</w:t>
      </w:r>
      <w:proofErr w:type="spellEnd"/>
      <w:r w:rsidRPr="00312C48">
        <w:rPr>
          <w:rFonts w:ascii="Book Antiqua" w:eastAsia="Book Antiqua" w:hAnsi="Book Antiqua" w:cs="Book Antiqua"/>
          <w:color w:val="000000"/>
        </w:rPr>
        <w:t xml:space="preserve"> LA, Natori Y. COVID-19 in solid organ transplant recipients: A systematic review and meta-analysis of current literature. </w:t>
      </w:r>
      <w:r w:rsidRPr="00312C48">
        <w:rPr>
          <w:rFonts w:ascii="Book Antiqua" w:eastAsia="Book Antiqua" w:hAnsi="Book Antiqua" w:cs="Book Antiqua"/>
          <w:i/>
          <w:iCs/>
          <w:color w:val="000000"/>
        </w:rPr>
        <w:t>Transplant Rev (Orlando)</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35</w:t>
      </w:r>
      <w:r w:rsidRPr="00312C48">
        <w:rPr>
          <w:rFonts w:ascii="Book Antiqua" w:eastAsia="Book Antiqua" w:hAnsi="Book Antiqua" w:cs="Book Antiqua"/>
          <w:color w:val="000000"/>
        </w:rPr>
        <w:t>: 100588 [PMID: 33246166 DOI: 10.1016/j.trre.2020.100588]</w:t>
      </w:r>
    </w:p>
    <w:p w14:paraId="31FD89A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50 </w:t>
      </w:r>
      <w:r w:rsidRPr="00312C48">
        <w:rPr>
          <w:rFonts w:ascii="Book Antiqua" w:eastAsia="Book Antiqua" w:hAnsi="Book Antiqua" w:cs="Book Antiqua"/>
          <w:b/>
          <w:bCs/>
          <w:color w:val="000000"/>
        </w:rPr>
        <w:t>Liu H</w:t>
      </w:r>
      <w:r w:rsidRPr="00312C48">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r w:rsidRPr="00312C48">
        <w:rPr>
          <w:rFonts w:ascii="Book Antiqua" w:eastAsia="Book Antiqua" w:hAnsi="Book Antiqua" w:cs="Book Antiqua"/>
          <w:i/>
          <w:iCs/>
          <w:color w:val="000000"/>
        </w:rPr>
        <w:t>Hepatol Int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14</w:t>
      </w:r>
      <w:r w:rsidRPr="00312C48">
        <w:rPr>
          <w:rFonts w:ascii="Book Antiqua" w:eastAsia="Book Antiqua" w:hAnsi="Book Antiqua" w:cs="Book Antiqua"/>
          <w:color w:val="000000"/>
        </w:rPr>
        <w:t>: 432-436 [PMID: 32277387 DOI: 10.1007/s12072-020-10043-z]</w:t>
      </w:r>
    </w:p>
    <w:p w14:paraId="669770A3"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51 </w:t>
      </w:r>
      <w:proofErr w:type="spellStart"/>
      <w:r w:rsidRPr="00312C48">
        <w:rPr>
          <w:rFonts w:ascii="Book Antiqua" w:eastAsia="Book Antiqua" w:hAnsi="Book Antiqua" w:cs="Book Antiqua"/>
          <w:b/>
          <w:bCs/>
          <w:color w:val="000000"/>
        </w:rPr>
        <w:t>Boettler</w:t>
      </w:r>
      <w:proofErr w:type="spellEnd"/>
      <w:r w:rsidRPr="00312C48">
        <w:rPr>
          <w:rFonts w:ascii="Book Antiqua" w:eastAsia="Book Antiqua" w:hAnsi="Book Antiqua" w:cs="Book Antiqua"/>
          <w:b/>
          <w:bCs/>
          <w:color w:val="000000"/>
        </w:rPr>
        <w:t xml:space="preserve"> T</w:t>
      </w:r>
      <w:r w:rsidRPr="00312C48">
        <w:rPr>
          <w:rFonts w:ascii="Book Antiqua" w:eastAsia="Book Antiqua" w:hAnsi="Book Antiqua" w:cs="Book Antiqua"/>
          <w:color w:val="000000"/>
        </w:rPr>
        <w:t xml:space="preserve">, Newsome PN, </w:t>
      </w:r>
      <w:proofErr w:type="spellStart"/>
      <w:r w:rsidRPr="00312C48">
        <w:rPr>
          <w:rFonts w:ascii="Book Antiqua" w:eastAsia="Book Antiqua" w:hAnsi="Book Antiqua" w:cs="Book Antiqua"/>
          <w:color w:val="000000"/>
        </w:rPr>
        <w:t>Mondelli</w:t>
      </w:r>
      <w:proofErr w:type="spellEnd"/>
      <w:r w:rsidRPr="00312C48">
        <w:rPr>
          <w:rFonts w:ascii="Book Antiqua" w:eastAsia="Book Antiqua" w:hAnsi="Book Antiqua" w:cs="Book Antiqua"/>
          <w:color w:val="000000"/>
        </w:rPr>
        <w:t xml:space="preserve"> MU, </w:t>
      </w:r>
      <w:proofErr w:type="spellStart"/>
      <w:r w:rsidRPr="00312C48">
        <w:rPr>
          <w:rFonts w:ascii="Book Antiqua" w:eastAsia="Book Antiqua" w:hAnsi="Book Antiqua" w:cs="Book Antiqua"/>
          <w:color w:val="000000"/>
        </w:rPr>
        <w:t>Maticic</w:t>
      </w:r>
      <w:proofErr w:type="spellEnd"/>
      <w:r w:rsidRPr="00312C48">
        <w:rPr>
          <w:rFonts w:ascii="Book Antiqua" w:eastAsia="Book Antiqua" w:hAnsi="Book Antiqua" w:cs="Book Antiqua"/>
          <w:color w:val="000000"/>
        </w:rPr>
        <w:t xml:space="preserve"> M, Cordero E, </w:t>
      </w:r>
      <w:proofErr w:type="spellStart"/>
      <w:r w:rsidRPr="00312C48">
        <w:rPr>
          <w:rFonts w:ascii="Book Antiqua" w:eastAsia="Book Antiqua" w:hAnsi="Book Antiqua" w:cs="Book Antiqua"/>
          <w:color w:val="000000"/>
        </w:rPr>
        <w:t>Cornberg</w:t>
      </w:r>
      <w:proofErr w:type="spellEnd"/>
      <w:r w:rsidRPr="00312C48">
        <w:rPr>
          <w:rFonts w:ascii="Book Antiqua" w:eastAsia="Book Antiqua" w:hAnsi="Book Antiqua" w:cs="Book Antiqua"/>
          <w:color w:val="000000"/>
        </w:rPr>
        <w:t xml:space="preserve"> M, Berg T. Care of patients with liver disease during the COVID-19 pandemic: EASL-ESCMID position paper. </w:t>
      </w:r>
      <w:r w:rsidRPr="00312C48">
        <w:rPr>
          <w:rFonts w:ascii="Book Antiqua" w:eastAsia="Book Antiqua" w:hAnsi="Book Antiqua" w:cs="Book Antiqua"/>
          <w:i/>
          <w:iCs/>
          <w:color w:val="000000"/>
        </w:rPr>
        <w:t>JHEP Rep</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w:t>
      </w:r>
      <w:r w:rsidRPr="00312C48">
        <w:rPr>
          <w:rFonts w:ascii="Book Antiqua" w:eastAsia="Book Antiqua" w:hAnsi="Book Antiqua" w:cs="Book Antiqua"/>
          <w:color w:val="000000"/>
        </w:rPr>
        <w:t>: 100113 [PMID: 32289115 DOI: 10.1016/j.jhepr.2020.100113]</w:t>
      </w:r>
    </w:p>
    <w:p w14:paraId="5AC8FF4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52 </w:t>
      </w:r>
      <w:proofErr w:type="spellStart"/>
      <w:r w:rsidRPr="00312C48">
        <w:rPr>
          <w:rFonts w:ascii="Book Antiqua" w:eastAsia="Book Antiqua" w:hAnsi="Book Antiqua" w:cs="Book Antiqua"/>
          <w:b/>
          <w:bCs/>
          <w:color w:val="000000"/>
        </w:rPr>
        <w:t>Cornberg</w:t>
      </w:r>
      <w:proofErr w:type="spellEnd"/>
      <w:r w:rsidRPr="00312C48">
        <w:rPr>
          <w:rFonts w:ascii="Book Antiqua" w:eastAsia="Book Antiqua" w:hAnsi="Book Antiqua" w:cs="Book Antiqua"/>
          <w:b/>
          <w:bCs/>
          <w:color w:val="000000"/>
        </w:rPr>
        <w:t xml:space="preserve"> M</w:t>
      </w:r>
      <w:r w:rsidRPr="00312C48">
        <w:rPr>
          <w:rFonts w:ascii="Book Antiqua" w:eastAsia="Book Antiqua" w:hAnsi="Book Antiqua" w:cs="Book Antiqua"/>
          <w:color w:val="000000"/>
        </w:rPr>
        <w:t xml:space="preserve">, Buti M, Eberhardt CS, </w:t>
      </w:r>
      <w:proofErr w:type="spellStart"/>
      <w:r w:rsidRPr="00312C48">
        <w:rPr>
          <w:rFonts w:ascii="Book Antiqua" w:eastAsia="Book Antiqua" w:hAnsi="Book Antiqua" w:cs="Book Antiqua"/>
          <w:color w:val="000000"/>
        </w:rPr>
        <w:t>Grossi</w:t>
      </w:r>
      <w:proofErr w:type="spellEnd"/>
      <w:r w:rsidRPr="00312C48">
        <w:rPr>
          <w:rFonts w:ascii="Book Antiqua" w:eastAsia="Book Antiqua" w:hAnsi="Book Antiqua" w:cs="Book Antiqua"/>
          <w:color w:val="000000"/>
        </w:rPr>
        <w:t xml:space="preserve"> PA, </w:t>
      </w:r>
      <w:proofErr w:type="spellStart"/>
      <w:r w:rsidRPr="00312C48">
        <w:rPr>
          <w:rFonts w:ascii="Book Antiqua" w:eastAsia="Book Antiqua" w:hAnsi="Book Antiqua" w:cs="Book Antiqua"/>
          <w:color w:val="000000"/>
        </w:rPr>
        <w:t>Shouval</w:t>
      </w:r>
      <w:proofErr w:type="spellEnd"/>
      <w:r w:rsidRPr="00312C48">
        <w:rPr>
          <w:rFonts w:ascii="Book Antiqua" w:eastAsia="Book Antiqua" w:hAnsi="Book Antiqua" w:cs="Book Antiqua"/>
          <w:color w:val="000000"/>
        </w:rPr>
        <w:t xml:space="preserve"> D. EASL position paper on the use of COVID-19 vaccines in patients with chronic liver diseases, hepatobiliary </w:t>
      </w:r>
      <w:proofErr w:type="gramStart"/>
      <w:r w:rsidRPr="00312C48">
        <w:rPr>
          <w:rFonts w:ascii="Book Antiqua" w:eastAsia="Book Antiqua" w:hAnsi="Book Antiqua" w:cs="Book Antiqua"/>
          <w:color w:val="000000"/>
        </w:rPr>
        <w:t>cancer</w:t>
      </w:r>
      <w:proofErr w:type="gramEnd"/>
      <w:r w:rsidRPr="00312C48">
        <w:rPr>
          <w:rFonts w:ascii="Book Antiqua" w:eastAsia="Book Antiqua" w:hAnsi="Book Antiqua" w:cs="Book Antiqua"/>
          <w:color w:val="000000"/>
        </w:rPr>
        <w:t xml:space="preserve"> and liver transplant recipients. </w:t>
      </w:r>
      <w:r w:rsidRPr="00312C48">
        <w:rPr>
          <w:rFonts w:ascii="Book Antiqua" w:eastAsia="Book Antiqua" w:hAnsi="Book Antiqua" w:cs="Book Antiqua"/>
          <w:i/>
          <w:iCs/>
          <w:color w:val="000000"/>
        </w:rPr>
        <w:t>J Hepatol</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74</w:t>
      </w:r>
      <w:r w:rsidRPr="00312C48">
        <w:rPr>
          <w:rFonts w:ascii="Book Antiqua" w:eastAsia="Book Antiqua" w:hAnsi="Book Antiqua" w:cs="Book Antiqua"/>
          <w:color w:val="000000"/>
        </w:rPr>
        <w:t>: 944-951 [PMID: 33563499 DOI: 10.1016/j.jhep.2021.01.032]</w:t>
      </w:r>
    </w:p>
    <w:p w14:paraId="6BF6D78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53 </w:t>
      </w:r>
      <w:r w:rsidRPr="00312C48">
        <w:rPr>
          <w:rFonts w:ascii="Book Antiqua" w:eastAsia="Book Antiqua" w:hAnsi="Book Antiqua" w:cs="Book Antiqua"/>
          <w:b/>
          <w:bCs/>
          <w:color w:val="000000"/>
        </w:rPr>
        <w:t>Fix OK</w:t>
      </w:r>
      <w:r w:rsidRPr="00312C48">
        <w:rPr>
          <w:rFonts w:ascii="Book Antiqua" w:eastAsia="Book Antiqua" w:hAnsi="Book Antiqua" w:cs="Book Antiqua"/>
          <w:color w:val="000000"/>
        </w:rPr>
        <w:t xml:space="preserve">, Blumberg EA, Chang KM, Chu J, Chung RT, </w:t>
      </w:r>
      <w:proofErr w:type="spellStart"/>
      <w:r w:rsidRPr="00312C48">
        <w:rPr>
          <w:rFonts w:ascii="Book Antiqua" w:eastAsia="Book Antiqua" w:hAnsi="Book Antiqua" w:cs="Book Antiqua"/>
          <w:color w:val="000000"/>
        </w:rPr>
        <w:t>Goacher</w:t>
      </w:r>
      <w:proofErr w:type="spellEnd"/>
      <w:r w:rsidRPr="00312C48">
        <w:rPr>
          <w:rFonts w:ascii="Book Antiqua" w:eastAsia="Book Antiqua" w:hAnsi="Book Antiqua" w:cs="Book Antiqua"/>
          <w:color w:val="000000"/>
        </w:rPr>
        <w:t xml:space="preserve"> EK, Hameed B, Kaul DR, Kulik LM, Kwok RM, McGuire BM, Mulligan DC, Price JC, </w:t>
      </w:r>
      <w:proofErr w:type="spellStart"/>
      <w:r w:rsidRPr="00312C48">
        <w:rPr>
          <w:rFonts w:ascii="Book Antiqua" w:eastAsia="Book Antiqua" w:hAnsi="Book Antiqua" w:cs="Book Antiqua"/>
          <w:color w:val="000000"/>
        </w:rPr>
        <w:t>Reau</w:t>
      </w:r>
      <w:proofErr w:type="spellEnd"/>
      <w:r w:rsidRPr="00312C48">
        <w:rPr>
          <w:rFonts w:ascii="Book Antiqua" w:eastAsia="Book Antiqua" w:hAnsi="Book Antiqua" w:cs="Book Antiqua"/>
          <w:color w:val="000000"/>
        </w:rPr>
        <w:t xml:space="preserve"> NS, Reddy KR, Reynolds A, Rosen HR, Russo MW, </w:t>
      </w:r>
      <w:proofErr w:type="spellStart"/>
      <w:r w:rsidRPr="00312C48">
        <w:rPr>
          <w:rFonts w:ascii="Book Antiqua" w:eastAsia="Book Antiqua" w:hAnsi="Book Antiqua" w:cs="Book Antiqua"/>
          <w:color w:val="000000"/>
        </w:rPr>
        <w:t>Schilsky</w:t>
      </w:r>
      <w:proofErr w:type="spellEnd"/>
      <w:r w:rsidRPr="00312C48">
        <w:rPr>
          <w:rFonts w:ascii="Book Antiqua" w:eastAsia="Book Antiqua" w:hAnsi="Book Antiqua" w:cs="Book Antiqua"/>
          <w:color w:val="000000"/>
        </w:rPr>
        <w:t xml:space="preserve"> ML, Verna EC, Ward JW, Fontana RJ; AASLD COVID-19 Vaccine Working Group. AASLD Expert Panel Consensus Statement: </w:t>
      </w:r>
      <w:r w:rsidRPr="00312C48">
        <w:rPr>
          <w:rFonts w:ascii="Book Antiqua" w:eastAsia="Book Antiqua" w:hAnsi="Book Antiqua" w:cs="Book Antiqua"/>
          <w:color w:val="000000"/>
        </w:rPr>
        <w:lastRenderedPageBreak/>
        <w:t xml:space="preserve">Vaccines to Prevent COVID-19 Infection in Patients with Liver Disease. </w:t>
      </w:r>
      <w:r w:rsidRPr="00312C48">
        <w:rPr>
          <w:rFonts w:ascii="Book Antiqua" w:eastAsia="Book Antiqua" w:hAnsi="Book Antiqua" w:cs="Book Antiqua"/>
          <w:i/>
          <w:iCs/>
          <w:color w:val="000000"/>
        </w:rPr>
        <w:t>Hepatology</w:t>
      </w:r>
      <w:r w:rsidRPr="00312C48">
        <w:rPr>
          <w:rFonts w:ascii="Book Antiqua" w:eastAsia="Book Antiqua" w:hAnsi="Book Antiqua" w:cs="Book Antiqua"/>
          <w:color w:val="000000"/>
        </w:rPr>
        <w:t xml:space="preserve"> 2021 [PMID: 33577086 DOI: 10.1002/hep.31751]</w:t>
      </w:r>
    </w:p>
    <w:p w14:paraId="77B75CD6"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54 </w:t>
      </w:r>
      <w:proofErr w:type="spellStart"/>
      <w:r w:rsidRPr="00312C48">
        <w:rPr>
          <w:rFonts w:ascii="Book Antiqua" w:eastAsia="Book Antiqua" w:hAnsi="Book Antiqua" w:cs="Book Antiqua"/>
          <w:b/>
          <w:bCs/>
          <w:color w:val="000000"/>
        </w:rPr>
        <w:t>Sahin</w:t>
      </w:r>
      <w:proofErr w:type="spellEnd"/>
      <w:r w:rsidRPr="00312C48">
        <w:rPr>
          <w:rFonts w:ascii="Book Antiqua" w:eastAsia="Book Antiqua" w:hAnsi="Book Antiqua" w:cs="Book Antiqua"/>
          <w:b/>
          <w:bCs/>
          <w:color w:val="000000"/>
        </w:rPr>
        <w:t xml:space="preserve"> TT</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Akbulut</w:t>
      </w:r>
      <w:proofErr w:type="spellEnd"/>
      <w:r w:rsidRPr="00312C48">
        <w:rPr>
          <w:rFonts w:ascii="Book Antiqua" w:eastAsia="Book Antiqua" w:hAnsi="Book Antiqua" w:cs="Book Antiqua"/>
          <w:color w:val="000000"/>
        </w:rPr>
        <w:t xml:space="preserve"> S, Yilmaz S. COVID-19 pandemic: Its impact on liver disease and liver transplantation. </w:t>
      </w:r>
      <w:r w:rsidRPr="00312C48">
        <w:rPr>
          <w:rFonts w:ascii="Book Antiqua" w:eastAsia="Book Antiqua" w:hAnsi="Book Antiqua" w:cs="Book Antiqua"/>
          <w:i/>
          <w:iCs/>
          <w:color w:val="000000"/>
        </w:rPr>
        <w:t>World J Gastroenterol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26</w:t>
      </w:r>
      <w:r w:rsidRPr="00312C48">
        <w:rPr>
          <w:rFonts w:ascii="Book Antiqua" w:eastAsia="Book Antiqua" w:hAnsi="Book Antiqua" w:cs="Book Antiqua"/>
          <w:color w:val="000000"/>
        </w:rPr>
        <w:t>: 2987-2999 [PMID: 32587443 DOI: 10.3748/</w:t>
      </w:r>
      <w:proofErr w:type="gramStart"/>
      <w:r w:rsidRPr="00312C48">
        <w:rPr>
          <w:rFonts w:ascii="Book Antiqua" w:eastAsia="Book Antiqua" w:hAnsi="Book Antiqua" w:cs="Book Antiqua"/>
          <w:color w:val="000000"/>
        </w:rPr>
        <w:t>wjg.v26.i</w:t>
      </w:r>
      <w:proofErr w:type="gramEnd"/>
      <w:r w:rsidRPr="00312C48">
        <w:rPr>
          <w:rFonts w:ascii="Book Antiqua" w:eastAsia="Book Antiqua" w:hAnsi="Book Antiqua" w:cs="Book Antiqua"/>
          <w:color w:val="000000"/>
        </w:rPr>
        <w:t>22.2987]</w:t>
      </w:r>
    </w:p>
    <w:p w14:paraId="50717541"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55 </w:t>
      </w:r>
      <w:proofErr w:type="spellStart"/>
      <w:r w:rsidRPr="00312C48">
        <w:rPr>
          <w:rFonts w:ascii="Book Antiqua" w:eastAsia="Book Antiqua" w:hAnsi="Book Antiqua" w:cs="Book Antiqua"/>
          <w:b/>
          <w:bCs/>
          <w:color w:val="000000"/>
        </w:rPr>
        <w:t>Bhimraj</w:t>
      </w:r>
      <w:proofErr w:type="spellEnd"/>
      <w:r w:rsidRPr="00312C48">
        <w:rPr>
          <w:rFonts w:ascii="Book Antiqua" w:eastAsia="Book Antiqua" w:hAnsi="Book Antiqua" w:cs="Book Antiqua"/>
          <w:b/>
          <w:bCs/>
          <w:color w:val="000000"/>
        </w:rPr>
        <w:t xml:space="preserve"> A</w:t>
      </w:r>
      <w:r w:rsidRPr="00312C48">
        <w:rPr>
          <w:rFonts w:ascii="Book Antiqua" w:eastAsia="Book Antiqua" w:hAnsi="Book Antiqua" w:cs="Book Antiqua"/>
          <w:color w:val="000000"/>
        </w:rPr>
        <w:t xml:space="preserve">, Morgan RL, Shumaker AH, Lavergne V, Baden L, Cheng VC, Edwards KM, Gandhi R, Muller WJ, </w:t>
      </w:r>
      <w:proofErr w:type="spellStart"/>
      <w:r w:rsidRPr="00312C48">
        <w:rPr>
          <w:rFonts w:ascii="Book Antiqua" w:eastAsia="Book Antiqua" w:hAnsi="Book Antiqua" w:cs="Book Antiqua"/>
          <w:color w:val="000000"/>
        </w:rPr>
        <w:t>O'Horo</w:t>
      </w:r>
      <w:proofErr w:type="spellEnd"/>
      <w:r w:rsidRPr="00312C48">
        <w:rPr>
          <w:rFonts w:ascii="Book Antiqua" w:eastAsia="Book Antiqua" w:hAnsi="Book Antiqua" w:cs="Book Antiqua"/>
          <w:color w:val="000000"/>
        </w:rPr>
        <w:t xml:space="preserve"> JC, </w:t>
      </w:r>
      <w:proofErr w:type="spellStart"/>
      <w:r w:rsidRPr="00312C48">
        <w:rPr>
          <w:rFonts w:ascii="Book Antiqua" w:eastAsia="Book Antiqua" w:hAnsi="Book Antiqua" w:cs="Book Antiqua"/>
          <w:color w:val="000000"/>
        </w:rPr>
        <w:t>Shoham</w:t>
      </w:r>
      <w:proofErr w:type="spellEnd"/>
      <w:r w:rsidRPr="00312C48">
        <w:rPr>
          <w:rFonts w:ascii="Book Antiqua" w:eastAsia="Book Antiqua" w:hAnsi="Book Antiqua" w:cs="Book Antiqua"/>
          <w:color w:val="000000"/>
        </w:rPr>
        <w:t xml:space="preserve"> S, Murad MH, Mustafa RA, Sultan S, Falck-</w:t>
      </w:r>
      <w:proofErr w:type="spellStart"/>
      <w:r w:rsidRPr="00312C48">
        <w:rPr>
          <w:rFonts w:ascii="Book Antiqua" w:eastAsia="Book Antiqua" w:hAnsi="Book Antiqua" w:cs="Book Antiqua"/>
          <w:color w:val="000000"/>
        </w:rPr>
        <w:t>Ytter</w:t>
      </w:r>
      <w:proofErr w:type="spellEnd"/>
      <w:r w:rsidRPr="00312C48">
        <w:rPr>
          <w:rFonts w:ascii="Book Antiqua" w:eastAsia="Book Antiqua" w:hAnsi="Book Antiqua" w:cs="Book Antiqua"/>
          <w:color w:val="000000"/>
        </w:rPr>
        <w:t xml:space="preserve"> Y. Infectious Diseases Society of America Guidelines on the Treatment and Management of Patients with COVID-19. </w:t>
      </w:r>
      <w:r w:rsidRPr="00312C48">
        <w:rPr>
          <w:rFonts w:ascii="Book Antiqua" w:eastAsia="Book Antiqua" w:hAnsi="Book Antiqua" w:cs="Book Antiqua"/>
          <w:i/>
          <w:iCs/>
          <w:color w:val="000000"/>
        </w:rPr>
        <w:t>Clin Infect Dis</w:t>
      </w:r>
      <w:r w:rsidRPr="00312C48">
        <w:rPr>
          <w:rFonts w:ascii="Book Antiqua" w:eastAsia="Book Antiqua" w:hAnsi="Book Antiqua" w:cs="Book Antiqua"/>
          <w:color w:val="000000"/>
        </w:rPr>
        <w:t xml:space="preserve"> 2020 [PMID: 32338708 DOI: 10.1093/</w:t>
      </w:r>
      <w:proofErr w:type="spellStart"/>
      <w:r w:rsidRPr="00312C48">
        <w:rPr>
          <w:rFonts w:ascii="Book Antiqua" w:eastAsia="Book Antiqua" w:hAnsi="Book Antiqua" w:cs="Book Antiqua"/>
          <w:color w:val="000000"/>
        </w:rPr>
        <w:t>cid</w:t>
      </w:r>
      <w:proofErr w:type="spellEnd"/>
      <w:r w:rsidRPr="00312C48">
        <w:rPr>
          <w:rFonts w:ascii="Book Antiqua" w:eastAsia="Book Antiqua" w:hAnsi="Book Antiqua" w:cs="Book Antiqua"/>
          <w:color w:val="000000"/>
        </w:rPr>
        <w:t>/ciaa478]</w:t>
      </w:r>
    </w:p>
    <w:p w14:paraId="2BAC0DAA"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56 </w:t>
      </w:r>
      <w:r w:rsidRPr="00312C48">
        <w:rPr>
          <w:rFonts w:ascii="Book Antiqua" w:eastAsia="Book Antiqua" w:hAnsi="Book Antiqua" w:cs="Book Antiqua"/>
          <w:b/>
          <w:bCs/>
          <w:color w:val="000000"/>
        </w:rPr>
        <w:t xml:space="preserve">World Health Organization. </w:t>
      </w:r>
      <w:r w:rsidRPr="00312C48">
        <w:rPr>
          <w:rFonts w:ascii="Book Antiqua" w:eastAsia="Book Antiqua" w:hAnsi="Book Antiqua" w:cs="Book Antiqua"/>
          <w:bCs/>
          <w:color w:val="000000"/>
        </w:rPr>
        <w:t xml:space="preserve">Coronavirus disease (COVID-19): Dexamethasone. 2020 [cited </w:t>
      </w:r>
      <w:r w:rsidRPr="00312C48">
        <w:rPr>
          <w:rFonts w:ascii="Book Antiqua" w:hAnsi="Book Antiqua" w:cs="Book Antiqua" w:hint="eastAsia"/>
          <w:bCs/>
          <w:color w:val="000000"/>
          <w:lang w:eastAsia="zh-CN"/>
        </w:rPr>
        <w:t xml:space="preserve">30 </w:t>
      </w:r>
      <w:r w:rsidRPr="00312C48">
        <w:rPr>
          <w:rFonts w:ascii="Book Antiqua" w:eastAsia="Book Antiqua" w:hAnsi="Book Antiqua" w:cs="Book Antiqua"/>
          <w:bCs/>
          <w:color w:val="000000"/>
        </w:rPr>
        <w:t>January</w:t>
      </w:r>
      <w:r w:rsidRPr="00312C48">
        <w:rPr>
          <w:rFonts w:ascii="Book Antiqua" w:hAnsi="Book Antiqua" w:cs="Book Antiqua" w:hint="eastAsia"/>
          <w:bCs/>
          <w:color w:val="000000"/>
          <w:lang w:eastAsia="zh-CN"/>
        </w:rPr>
        <w:t xml:space="preserve"> </w:t>
      </w:r>
      <w:r w:rsidRPr="00312C48">
        <w:rPr>
          <w:rFonts w:ascii="Book Antiqua" w:eastAsia="Book Antiqua" w:hAnsi="Book Antiqua" w:cs="Book Antiqua"/>
          <w:bCs/>
          <w:color w:val="000000"/>
        </w:rPr>
        <w:t>2021</w:t>
      </w:r>
      <w:r w:rsidRPr="00312C48">
        <w:rPr>
          <w:rFonts w:ascii="Book Antiqua" w:eastAsia="Book Antiqua" w:hAnsi="Book Antiqua" w:cs="Book Antiqua"/>
          <w:color w:val="000000"/>
        </w:rPr>
        <w:t>] Available from: https://www.who.int/news-room/q-a-detail/coronavirus-disease-covid-19-dexamethasone</w:t>
      </w:r>
    </w:p>
    <w:p w14:paraId="0294FE71"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57 </w:t>
      </w:r>
      <w:r w:rsidRPr="00312C48">
        <w:rPr>
          <w:rFonts w:ascii="Book Antiqua" w:eastAsia="Book Antiqua" w:hAnsi="Book Antiqua" w:cs="Book Antiqua"/>
          <w:b/>
          <w:bCs/>
          <w:color w:val="000000"/>
        </w:rPr>
        <w:t xml:space="preserve">The Transplantation Society. </w:t>
      </w:r>
      <w:r w:rsidRPr="00312C48">
        <w:rPr>
          <w:rFonts w:ascii="Book Antiqua" w:eastAsia="Book Antiqua" w:hAnsi="Book Antiqua" w:cs="Book Antiqua"/>
          <w:bCs/>
          <w:color w:val="000000"/>
        </w:rPr>
        <w:t xml:space="preserve">Guidance on Coronavirus Disease 2019 (COVID-19) for Transplant Clinicians. 2021 [cited </w:t>
      </w:r>
      <w:r w:rsidRPr="00312C48">
        <w:rPr>
          <w:rFonts w:ascii="Book Antiqua" w:hAnsi="Book Antiqua" w:cs="Book Antiqua" w:hint="eastAsia"/>
          <w:bCs/>
          <w:color w:val="000000"/>
          <w:lang w:eastAsia="zh-CN"/>
        </w:rPr>
        <w:t xml:space="preserve">30 </w:t>
      </w:r>
      <w:r w:rsidRPr="00312C48">
        <w:rPr>
          <w:rFonts w:ascii="Book Antiqua" w:eastAsia="Book Antiqua" w:hAnsi="Book Antiqua" w:cs="Book Antiqua"/>
          <w:bCs/>
          <w:color w:val="000000"/>
        </w:rPr>
        <w:t>January 2021</w:t>
      </w:r>
      <w:r w:rsidRPr="00312C48">
        <w:rPr>
          <w:rFonts w:ascii="Book Antiqua" w:eastAsia="Book Antiqua" w:hAnsi="Book Antiqua" w:cs="Book Antiqua"/>
          <w:color w:val="000000"/>
        </w:rPr>
        <w:t>]</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Available from: https://tts.org/23-tid/tid-news/657-tid-update-and-guidance-on-2019-novel-coronavirus-2019-ncov-for-transplant-id-clinicians</w:t>
      </w:r>
    </w:p>
    <w:p w14:paraId="28F1D3B3"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58 </w:t>
      </w:r>
      <w:r w:rsidRPr="00312C48">
        <w:rPr>
          <w:rFonts w:ascii="Book Antiqua" w:eastAsia="Book Antiqua" w:hAnsi="Book Antiqua" w:cs="Book Antiqua"/>
          <w:b/>
          <w:bCs/>
          <w:color w:val="000000"/>
        </w:rPr>
        <w:t>Fraser J</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Mousley</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Testro</w:t>
      </w:r>
      <w:proofErr w:type="spellEnd"/>
      <w:r w:rsidRPr="00312C48">
        <w:rPr>
          <w:rFonts w:ascii="Book Antiqua" w:eastAsia="Book Antiqua" w:hAnsi="Book Antiqua" w:cs="Book Antiqua"/>
          <w:color w:val="000000"/>
        </w:rPr>
        <w:t xml:space="preserve"> A, Smibert OC, Koshy AN. Clinical Presentation, Treatment, and Mortality Rate in Liver Transplant Recipients </w:t>
      </w:r>
      <w:proofErr w:type="gramStart"/>
      <w:r w:rsidRPr="00312C48">
        <w:rPr>
          <w:rFonts w:ascii="Book Antiqua" w:eastAsia="Book Antiqua" w:hAnsi="Book Antiqua" w:cs="Book Antiqua"/>
          <w:color w:val="000000"/>
        </w:rPr>
        <w:t>With</w:t>
      </w:r>
      <w:proofErr w:type="gramEnd"/>
      <w:r w:rsidRPr="00312C48">
        <w:rPr>
          <w:rFonts w:ascii="Book Antiqua" w:eastAsia="Book Antiqua" w:hAnsi="Book Antiqua" w:cs="Book Antiqua"/>
          <w:color w:val="000000"/>
        </w:rPr>
        <w:t xml:space="preserve"> Coronavirus Disease 2019: A Systematic Review and Quantitative Analysis. </w:t>
      </w:r>
      <w:r w:rsidRPr="00312C48">
        <w:rPr>
          <w:rFonts w:ascii="Book Antiqua" w:eastAsia="Book Antiqua" w:hAnsi="Book Antiqua" w:cs="Book Antiqua"/>
          <w:i/>
          <w:iCs/>
          <w:color w:val="000000"/>
        </w:rPr>
        <w:t>Transplant Proc</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52</w:t>
      </w:r>
      <w:r w:rsidRPr="00312C48">
        <w:rPr>
          <w:rFonts w:ascii="Book Antiqua" w:eastAsia="Book Antiqua" w:hAnsi="Book Antiqua" w:cs="Book Antiqua"/>
          <w:color w:val="000000"/>
        </w:rPr>
        <w:t>: 2676-2683 [PMID: 32891405 DOI: 10.1016/j.transproceed.2020.07.012]</w:t>
      </w:r>
    </w:p>
    <w:p w14:paraId="605338AB"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59 </w:t>
      </w:r>
      <w:r w:rsidRPr="00312C48">
        <w:rPr>
          <w:rFonts w:ascii="Book Antiqua" w:eastAsia="Book Antiqua" w:hAnsi="Book Antiqua" w:cs="Book Antiqua"/>
          <w:b/>
          <w:bCs/>
          <w:color w:val="000000"/>
        </w:rPr>
        <w:t xml:space="preserve">American Association for the Study of Liver Diseases. </w:t>
      </w:r>
      <w:r w:rsidRPr="00312C48">
        <w:rPr>
          <w:rFonts w:ascii="Book Antiqua" w:eastAsia="Book Antiqua" w:hAnsi="Book Antiqua" w:cs="Book Antiqua"/>
          <w:bCs/>
          <w:color w:val="000000"/>
        </w:rPr>
        <w:t>COVID-19 and the Liver. 2020 [cited 30</w:t>
      </w:r>
      <w:r w:rsidRPr="00312C48">
        <w:rPr>
          <w:rFonts w:ascii="Book Antiqua" w:hAnsi="Book Antiqua" w:cs="Book Antiqua" w:hint="eastAsia"/>
          <w:bCs/>
          <w:color w:val="000000"/>
          <w:lang w:eastAsia="zh-CN"/>
        </w:rPr>
        <w:t xml:space="preserve"> </w:t>
      </w:r>
      <w:r w:rsidRPr="00312C48">
        <w:rPr>
          <w:rFonts w:ascii="Book Antiqua" w:eastAsia="Book Antiqua" w:hAnsi="Book Antiqua" w:cs="Book Antiqua"/>
          <w:bCs/>
          <w:color w:val="000000"/>
        </w:rPr>
        <w:t>January 2021</w:t>
      </w:r>
      <w:r w:rsidRPr="00312C48">
        <w:rPr>
          <w:rFonts w:ascii="Book Antiqua" w:eastAsia="Book Antiqua" w:hAnsi="Book Antiqua" w:cs="Book Antiqua"/>
          <w:color w:val="000000"/>
        </w:rPr>
        <w:t xml:space="preserve">] Available from: </w:t>
      </w:r>
      <w:bookmarkStart w:id="23" w:name="OLE_LINK25"/>
      <w:bookmarkStart w:id="24" w:name="OLE_LINK26"/>
      <w:r w:rsidRPr="00312C48">
        <w:rPr>
          <w:rFonts w:ascii="Book Antiqua" w:eastAsia="Book Antiqua" w:hAnsi="Book Antiqua" w:cs="Book Antiqua"/>
          <w:color w:val="000000"/>
        </w:rPr>
        <w:t>https://www.aasld.org/about-aasld/covid-19-and-liver</w:t>
      </w:r>
      <w:bookmarkEnd w:id="23"/>
      <w:bookmarkEnd w:id="24"/>
    </w:p>
    <w:p w14:paraId="73B1E344"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60 </w:t>
      </w:r>
      <w:r w:rsidRPr="00312C48">
        <w:rPr>
          <w:rFonts w:ascii="Book Antiqua" w:eastAsia="Book Antiqua" w:hAnsi="Book Antiqua" w:cs="Book Antiqua"/>
          <w:b/>
          <w:bCs/>
          <w:color w:val="000000"/>
        </w:rPr>
        <w:t>Daoud A</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Alqassieh</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Alkhader</w:t>
      </w:r>
      <w:proofErr w:type="spellEnd"/>
      <w:r w:rsidRPr="00312C48">
        <w:rPr>
          <w:rFonts w:ascii="Book Antiqua" w:eastAsia="Book Antiqua" w:hAnsi="Book Antiqua" w:cs="Book Antiqua"/>
          <w:color w:val="000000"/>
        </w:rPr>
        <w:t xml:space="preserve"> D, Posadas Salas MA, Rao V, </w:t>
      </w:r>
      <w:proofErr w:type="spellStart"/>
      <w:r w:rsidRPr="00312C48">
        <w:rPr>
          <w:rFonts w:ascii="Book Antiqua" w:eastAsia="Book Antiqua" w:hAnsi="Book Antiqua" w:cs="Book Antiqua"/>
          <w:color w:val="000000"/>
        </w:rPr>
        <w:t>Fülöp</w:t>
      </w:r>
      <w:proofErr w:type="spellEnd"/>
      <w:r w:rsidRPr="00312C48">
        <w:rPr>
          <w:rFonts w:ascii="Book Antiqua" w:eastAsia="Book Antiqua" w:hAnsi="Book Antiqua" w:cs="Book Antiqua"/>
          <w:color w:val="000000"/>
        </w:rPr>
        <w:t xml:space="preserve"> T, Soliman KM. Immunosuppression in kidney transplant recipients with COVID-19 infection - where do we stand and where are we heading? </w:t>
      </w:r>
      <w:r w:rsidRPr="00312C48">
        <w:rPr>
          <w:rFonts w:ascii="Book Antiqua" w:eastAsia="Book Antiqua" w:hAnsi="Book Antiqua" w:cs="Book Antiqua"/>
          <w:i/>
          <w:iCs/>
          <w:color w:val="000000"/>
        </w:rPr>
        <w:t>Ren Fail</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43</w:t>
      </w:r>
      <w:r w:rsidRPr="00312C48">
        <w:rPr>
          <w:rFonts w:ascii="Book Antiqua" w:eastAsia="Book Antiqua" w:hAnsi="Book Antiqua" w:cs="Book Antiqua"/>
          <w:color w:val="000000"/>
        </w:rPr>
        <w:t>: 273-280 [PMID: 33491531 DOI: 10.1080/0886022x.2021.1876730]</w:t>
      </w:r>
    </w:p>
    <w:p w14:paraId="0A689E2B"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61 </w:t>
      </w:r>
      <w:r w:rsidRPr="00312C48">
        <w:rPr>
          <w:rFonts w:ascii="Book Antiqua" w:eastAsia="Book Antiqua" w:hAnsi="Book Antiqua" w:cs="Book Antiqua"/>
          <w:b/>
          <w:bCs/>
          <w:color w:val="000000"/>
        </w:rPr>
        <w:t>Park JY</w:t>
      </w:r>
      <w:r w:rsidRPr="00312C48">
        <w:rPr>
          <w:rFonts w:ascii="Book Antiqua" w:eastAsia="Book Antiqua" w:hAnsi="Book Antiqua" w:cs="Book Antiqua"/>
          <w:color w:val="000000"/>
        </w:rPr>
        <w:t xml:space="preserve">, Kim MH, Bae EJ, Kim S, Kim DK, </w:t>
      </w:r>
      <w:proofErr w:type="spellStart"/>
      <w:r w:rsidRPr="00312C48">
        <w:rPr>
          <w:rFonts w:ascii="Book Antiqua" w:eastAsia="Book Antiqua" w:hAnsi="Book Antiqua" w:cs="Book Antiqua"/>
          <w:color w:val="000000"/>
        </w:rPr>
        <w:t>Joo</w:t>
      </w:r>
      <w:proofErr w:type="spellEnd"/>
      <w:r w:rsidRPr="00312C48">
        <w:rPr>
          <w:rFonts w:ascii="Book Antiqua" w:eastAsia="Book Antiqua" w:hAnsi="Book Antiqua" w:cs="Book Antiqua"/>
          <w:color w:val="000000"/>
        </w:rPr>
        <w:t xml:space="preserve"> KW, Kim YS, Lee JP, Kim YH, Lim CS. Comorbidities Can Predict Mortality of Kidney Transplant Recipients: Comparison </w:t>
      </w:r>
      <w:proofErr w:type="gramStart"/>
      <w:r w:rsidRPr="00312C48">
        <w:rPr>
          <w:rFonts w:ascii="Book Antiqua" w:eastAsia="Book Antiqua" w:hAnsi="Book Antiqua" w:cs="Book Antiqua"/>
          <w:color w:val="000000"/>
        </w:rPr>
        <w:t>With</w:t>
      </w:r>
      <w:proofErr w:type="gramEnd"/>
      <w:r w:rsidRPr="00312C48">
        <w:rPr>
          <w:rFonts w:ascii="Book Antiqua" w:eastAsia="Book Antiqua" w:hAnsi="Book Antiqua" w:cs="Book Antiqua"/>
          <w:color w:val="000000"/>
        </w:rPr>
        <w:t xml:space="preserve"> the </w:t>
      </w:r>
      <w:proofErr w:type="spellStart"/>
      <w:r w:rsidRPr="00312C48">
        <w:rPr>
          <w:rFonts w:ascii="Book Antiqua" w:eastAsia="Book Antiqua" w:hAnsi="Book Antiqua" w:cs="Book Antiqua"/>
          <w:color w:val="000000"/>
        </w:rPr>
        <w:t>Charlson</w:t>
      </w:r>
      <w:proofErr w:type="spellEnd"/>
      <w:r w:rsidRPr="00312C48">
        <w:rPr>
          <w:rFonts w:ascii="Book Antiqua" w:eastAsia="Book Antiqua" w:hAnsi="Book Antiqua" w:cs="Book Antiqua"/>
          <w:color w:val="000000"/>
        </w:rPr>
        <w:t xml:space="preserve"> Comorbidity Index. </w:t>
      </w:r>
      <w:r w:rsidRPr="00312C48">
        <w:rPr>
          <w:rFonts w:ascii="Book Antiqua" w:eastAsia="Book Antiqua" w:hAnsi="Book Antiqua" w:cs="Book Antiqua"/>
          <w:i/>
          <w:iCs/>
          <w:color w:val="000000"/>
        </w:rPr>
        <w:t>Transplant Proc</w:t>
      </w:r>
      <w:r w:rsidRPr="00312C48">
        <w:rPr>
          <w:rFonts w:ascii="Book Antiqua" w:eastAsia="Book Antiqua" w:hAnsi="Book Antiqua" w:cs="Book Antiqua"/>
          <w:color w:val="000000"/>
        </w:rPr>
        <w:t xml:space="preserve"> 2018; </w:t>
      </w:r>
      <w:r w:rsidRPr="00312C48">
        <w:rPr>
          <w:rFonts w:ascii="Book Antiqua" w:eastAsia="Book Antiqua" w:hAnsi="Book Antiqua" w:cs="Book Antiqua"/>
          <w:b/>
          <w:bCs/>
          <w:color w:val="000000"/>
        </w:rPr>
        <w:t>50</w:t>
      </w:r>
      <w:r w:rsidRPr="00312C48">
        <w:rPr>
          <w:rFonts w:ascii="Book Antiqua" w:eastAsia="Book Antiqua" w:hAnsi="Book Antiqua" w:cs="Book Antiqua"/>
          <w:color w:val="000000"/>
        </w:rPr>
        <w:t>: 1068-1073 [PMID: 29731067 DOI: 10.1016/j.transproceed.2018.01.044]</w:t>
      </w:r>
    </w:p>
    <w:p w14:paraId="6A8891D7"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62 </w:t>
      </w:r>
      <w:proofErr w:type="spellStart"/>
      <w:r w:rsidRPr="00312C48">
        <w:rPr>
          <w:rFonts w:ascii="Book Antiqua" w:eastAsia="Book Antiqua" w:hAnsi="Book Antiqua" w:cs="Book Antiqua"/>
          <w:b/>
          <w:bCs/>
          <w:color w:val="000000"/>
        </w:rPr>
        <w:t>Saigal</w:t>
      </w:r>
      <w:proofErr w:type="spellEnd"/>
      <w:r w:rsidRPr="00312C48">
        <w:rPr>
          <w:rFonts w:ascii="Book Antiqua" w:eastAsia="Book Antiqua" w:hAnsi="Book Antiqua" w:cs="Book Antiqua"/>
          <w:b/>
          <w:bCs/>
          <w:color w:val="000000"/>
        </w:rPr>
        <w:t xml:space="preserve"> S</w:t>
      </w:r>
      <w:r w:rsidRPr="00312C48">
        <w:rPr>
          <w:rFonts w:ascii="Book Antiqua" w:eastAsia="Book Antiqua" w:hAnsi="Book Antiqua" w:cs="Book Antiqua"/>
          <w:color w:val="000000"/>
        </w:rPr>
        <w:t xml:space="preserve">, Gupta S, </w:t>
      </w:r>
      <w:proofErr w:type="spellStart"/>
      <w:r w:rsidRPr="00312C48">
        <w:rPr>
          <w:rFonts w:ascii="Book Antiqua" w:eastAsia="Book Antiqua" w:hAnsi="Book Antiqua" w:cs="Book Antiqua"/>
          <w:color w:val="000000"/>
        </w:rPr>
        <w:t>Sudhindran</w:t>
      </w:r>
      <w:proofErr w:type="spellEnd"/>
      <w:r w:rsidRPr="00312C48">
        <w:rPr>
          <w:rFonts w:ascii="Book Antiqua" w:eastAsia="Book Antiqua" w:hAnsi="Book Antiqua" w:cs="Book Antiqua"/>
          <w:color w:val="000000"/>
        </w:rPr>
        <w:t xml:space="preserve"> S, Goyal N, Rastogi A, Jacob M, Raja K, Ramamurthy A, Asthana S, Dhiman RK, Singh B, </w:t>
      </w:r>
      <w:proofErr w:type="spellStart"/>
      <w:r w:rsidRPr="00312C48">
        <w:rPr>
          <w:rFonts w:ascii="Book Antiqua" w:eastAsia="Book Antiqua" w:hAnsi="Book Antiqua" w:cs="Book Antiqua"/>
          <w:color w:val="000000"/>
        </w:rPr>
        <w:t>Perumalla</w:t>
      </w:r>
      <w:proofErr w:type="spellEnd"/>
      <w:r w:rsidRPr="00312C48">
        <w:rPr>
          <w:rFonts w:ascii="Book Antiqua" w:eastAsia="Book Antiqua" w:hAnsi="Book Antiqua" w:cs="Book Antiqua"/>
          <w:color w:val="000000"/>
        </w:rPr>
        <w:t xml:space="preserve"> R, Malik A, </w:t>
      </w:r>
      <w:proofErr w:type="spellStart"/>
      <w:r w:rsidRPr="00312C48">
        <w:rPr>
          <w:rFonts w:ascii="Book Antiqua" w:eastAsia="Book Antiqua" w:hAnsi="Book Antiqua" w:cs="Book Antiqua"/>
          <w:color w:val="000000"/>
        </w:rPr>
        <w:t>Shanmugham</w:t>
      </w:r>
      <w:proofErr w:type="spellEnd"/>
      <w:r w:rsidRPr="00312C48">
        <w:rPr>
          <w:rFonts w:ascii="Book Antiqua" w:eastAsia="Book Antiqua" w:hAnsi="Book Antiqua" w:cs="Book Antiqua"/>
          <w:color w:val="000000"/>
        </w:rPr>
        <w:t xml:space="preserve"> N, </w:t>
      </w:r>
      <w:proofErr w:type="spellStart"/>
      <w:r w:rsidRPr="00312C48">
        <w:rPr>
          <w:rFonts w:ascii="Book Antiqua" w:eastAsia="Book Antiqua" w:hAnsi="Book Antiqua" w:cs="Book Antiqua"/>
          <w:color w:val="000000"/>
        </w:rPr>
        <w:t>Soin</w:t>
      </w:r>
      <w:proofErr w:type="spellEnd"/>
      <w:r w:rsidRPr="00312C48">
        <w:rPr>
          <w:rFonts w:ascii="Book Antiqua" w:eastAsia="Book Antiqua" w:hAnsi="Book Antiqua" w:cs="Book Antiqua"/>
          <w:color w:val="000000"/>
        </w:rPr>
        <w:t xml:space="preserve"> AS. Liver transplantation and COVID-19 (Coronavirus) infection: guidelines of the liver transplant Society of India (LTSI). </w:t>
      </w:r>
      <w:r w:rsidRPr="00312C48">
        <w:rPr>
          <w:rFonts w:ascii="Book Antiqua" w:eastAsia="Book Antiqua" w:hAnsi="Book Antiqua" w:cs="Book Antiqua"/>
          <w:i/>
          <w:iCs/>
          <w:color w:val="000000"/>
        </w:rPr>
        <w:t>Hepatol Int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14</w:t>
      </w:r>
      <w:r w:rsidRPr="00312C48">
        <w:rPr>
          <w:rFonts w:ascii="Book Antiqua" w:eastAsia="Book Antiqua" w:hAnsi="Book Antiqua" w:cs="Book Antiqua"/>
          <w:color w:val="000000"/>
        </w:rPr>
        <w:t>: 429-431 [PMID: 32270388 DOI: 10.1007/s12072-020-10041-1]</w:t>
      </w:r>
    </w:p>
    <w:p w14:paraId="144FC41E"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63 </w:t>
      </w:r>
      <w:proofErr w:type="spellStart"/>
      <w:r w:rsidRPr="00312C48">
        <w:rPr>
          <w:rFonts w:ascii="Book Antiqua" w:eastAsia="Book Antiqua" w:hAnsi="Book Antiqua" w:cs="Book Antiqua"/>
          <w:b/>
          <w:bCs/>
          <w:color w:val="000000"/>
        </w:rPr>
        <w:t>Manitpisitkul</w:t>
      </w:r>
      <w:proofErr w:type="spellEnd"/>
      <w:r w:rsidRPr="00312C48">
        <w:rPr>
          <w:rFonts w:ascii="Book Antiqua" w:eastAsia="Book Antiqua" w:hAnsi="Book Antiqua" w:cs="Book Antiqua"/>
          <w:b/>
          <w:bCs/>
          <w:color w:val="000000"/>
        </w:rPr>
        <w:t xml:space="preserve"> W</w:t>
      </w:r>
      <w:r w:rsidRPr="00312C48">
        <w:rPr>
          <w:rFonts w:ascii="Book Antiqua" w:eastAsia="Book Antiqua" w:hAnsi="Book Antiqua" w:cs="Book Antiqua"/>
          <w:color w:val="000000"/>
        </w:rPr>
        <w:t xml:space="preserve">, McCann E, Lee S, Weir MR. Drug interactions in transplant patients: what everyone should know. </w:t>
      </w:r>
      <w:proofErr w:type="spellStart"/>
      <w:r w:rsidRPr="00312C48">
        <w:rPr>
          <w:rFonts w:ascii="Book Antiqua" w:eastAsia="Book Antiqua" w:hAnsi="Book Antiqua" w:cs="Book Antiqua"/>
          <w:i/>
          <w:iCs/>
          <w:color w:val="000000"/>
        </w:rPr>
        <w:t>Curr</w:t>
      </w:r>
      <w:proofErr w:type="spellEnd"/>
      <w:r w:rsidRPr="00312C48">
        <w:rPr>
          <w:rFonts w:ascii="Book Antiqua" w:eastAsia="Book Antiqua" w:hAnsi="Book Antiqua" w:cs="Book Antiqua"/>
          <w:i/>
          <w:iCs/>
          <w:color w:val="000000"/>
        </w:rPr>
        <w:t xml:space="preserve"> </w:t>
      </w:r>
      <w:proofErr w:type="spellStart"/>
      <w:r w:rsidRPr="00312C48">
        <w:rPr>
          <w:rFonts w:ascii="Book Antiqua" w:eastAsia="Book Antiqua" w:hAnsi="Book Antiqua" w:cs="Book Antiqua"/>
          <w:i/>
          <w:iCs/>
          <w:color w:val="000000"/>
        </w:rPr>
        <w:t>Opin</w:t>
      </w:r>
      <w:proofErr w:type="spellEnd"/>
      <w:r w:rsidRPr="00312C48">
        <w:rPr>
          <w:rFonts w:ascii="Book Antiqua" w:eastAsia="Book Antiqua" w:hAnsi="Book Antiqua" w:cs="Book Antiqua"/>
          <w:i/>
          <w:iCs/>
          <w:color w:val="000000"/>
        </w:rPr>
        <w:t xml:space="preserve"> Nephrol </w:t>
      </w:r>
      <w:proofErr w:type="spellStart"/>
      <w:r w:rsidRPr="00312C48">
        <w:rPr>
          <w:rFonts w:ascii="Book Antiqua" w:eastAsia="Book Antiqua" w:hAnsi="Book Antiqua" w:cs="Book Antiqua"/>
          <w:i/>
          <w:iCs/>
          <w:color w:val="000000"/>
        </w:rPr>
        <w:t>Hypertens</w:t>
      </w:r>
      <w:proofErr w:type="spellEnd"/>
      <w:r w:rsidRPr="00312C48">
        <w:rPr>
          <w:rFonts w:ascii="Book Antiqua" w:eastAsia="Book Antiqua" w:hAnsi="Book Antiqua" w:cs="Book Antiqua"/>
          <w:color w:val="000000"/>
        </w:rPr>
        <w:t xml:space="preserve"> 2009; </w:t>
      </w:r>
      <w:r w:rsidRPr="00312C48">
        <w:rPr>
          <w:rFonts w:ascii="Book Antiqua" w:eastAsia="Book Antiqua" w:hAnsi="Book Antiqua" w:cs="Book Antiqua"/>
          <w:b/>
          <w:bCs/>
          <w:color w:val="000000"/>
        </w:rPr>
        <w:t>18</w:t>
      </w:r>
      <w:r w:rsidRPr="00312C48">
        <w:rPr>
          <w:rFonts w:ascii="Book Antiqua" w:eastAsia="Book Antiqua" w:hAnsi="Book Antiqua" w:cs="Book Antiqua"/>
          <w:color w:val="000000"/>
        </w:rPr>
        <w:t>: 404-411 [PMID: 19593130 DOI: 10.1097/MNH.0b013e32832edcb2]</w:t>
      </w:r>
    </w:p>
    <w:p w14:paraId="532372A9"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64 </w:t>
      </w:r>
      <w:proofErr w:type="spellStart"/>
      <w:r w:rsidRPr="00312C48">
        <w:rPr>
          <w:rFonts w:ascii="Book Antiqua" w:eastAsia="Book Antiqua" w:hAnsi="Book Antiqua" w:cs="Book Antiqua"/>
          <w:b/>
          <w:bCs/>
          <w:color w:val="000000"/>
        </w:rPr>
        <w:t>Elens</w:t>
      </w:r>
      <w:proofErr w:type="spellEnd"/>
      <w:r w:rsidRPr="00312C48">
        <w:rPr>
          <w:rFonts w:ascii="Book Antiqua" w:eastAsia="Book Antiqua" w:hAnsi="Book Antiqua" w:cs="Book Antiqua"/>
          <w:b/>
          <w:bCs/>
          <w:color w:val="000000"/>
        </w:rPr>
        <w:t xml:space="preserve"> L</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Langman</w:t>
      </w:r>
      <w:proofErr w:type="spellEnd"/>
      <w:r w:rsidRPr="00312C48">
        <w:rPr>
          <w:rFonts w:ascii="Book Antiqua" w:eastAsia="Book Antiqua" w:hAnsi="Book Antiqua" w:cs="Book Antiqua"/>
          <w:color w:val="000000"/>
        </w:rPr>
        <w:t xml:space="preserve"> LJ, </w:t>
      </w:r>
      <w:proofErr w:type="spellStart"/>
      <w:r w:rsidRPr="00312C48">
        <w:rPr>
          <w:rFonts w:ascii="Book Antiqua" w:eastAsia="Book Antiqua" w:hAnsi="Book Antiqua" w:cs="Book Antiqua"/>
          <w:color w:val="000000"/>
        </w:rPr>
        <w:t>Hesselink</w:t>
      </w:r>
      <w:proofErr w:type="spellEnd"/>
      <w:r w:rsidRPr="00312C48">
        <w:rPr>
          <w:rFonts w:ascii="Book Antiqua" w:eastAsia="Book Antiqua" w:hAnsi="Book Antiqua" w:cs="Book Antiqua"/>
          <w:color w:val="000000"/>
        </w:rPr>
        <w:t xml:space="preserve"> DA, Bergan S, </w:t>
      </w:r>
      <w:proofErr w:type="spellStart"/>
      <w:r w:rsidRPr="00312C48">
        <w:rPr>
          <w:rFonts w:ascii="Book Antiqua" w:eastAsia="Book Antiqua" w:hAnsi="Book Antiqua" w:cs="Book Antiqua"/>
          <w:color w:val="000000"/>
        </w:rPr>
        <w:t>Moes</w:t>
      </w:r>
      <w:proofErr w:type="spellEnd"/>
      <w:r w:rsidRPr="00312C48">
        <w:rPr>
          <w:rFonts w:ascii="Book Antiqua" w:eastAsia="Book Antiqua" w:hAnsi="Book Antiqua" w:cs="Book Antiqua"/>
          <w:color w:val="000000"/>
        </w:rPr>
        <w:t xml:space="preserve"> DJAR, Molinaro M, </w:t>
      </w:r>
      <w:proofErr w:type="spellStart"/>
      <w:r w:rsidRPr="00312C48">
        <w:rPr>
          <w:rFonts w:ascii="Book Antiqua" w:eastAsia="Book Antiqua" w:hAnsi="Book Antiqua" w:cs="Book Antiqua"/>
          <w:color w:val="000000"/>
        </w:rPr>
        <w:t>Venkataramanan</w:t>
      </w:r>
      <w:proofErr w:type="spellEnd"/>
      <w:r w:rsidRPr="00312C48">
        <w:rPr>
          <w:rFonts w:ascii="Book Antiqua" w:eastAsia="Book Antiqua" w:hAnsi="Book Antiqua" w:cs="Book Antiqua"/>
          <w:color w:val="000000"/>
        </w:rPr>
        <w:t xml:space="preserve"> R, Lemaitre F. Pharmacologic Treatment of Transplant Recipients Infected With SARS-CoV-2: Considerations Regarding Therapeutic Drug Monitoring and Drug-Drug Interactions. </w:t>
      </w:r>
      <w:proofErr w:type="spellStart"/>
      <w:r w:rsidRPr="00312C48">
        <w:rPr>
          <w:rFonts w:ascii="Book Antiqua" w:eastAsia="Book Antiqua" w:hAnsi="Book Antiqua" w:cs="Book Antiqua"/>
          <w:i/>
          <w:iCs/>
          <w:color w:val="000000"/>
        </w:rPr>
        <w:t>Ther</w:t>
      </w:r>
      <w:proofErr w:type="spellEnd"/>
      <w:r w:rsidRPr="00312C48">
        <w:rPr>
          <w:rFonts w:ascii="Book Antiqua" w:eastAsia="Book Antiqua" w:hAnsi="Book Antiqua" w:cs="Book Antiqua"/>
          <w:i/>
          <w:iCs/>
          <w:color w:val="000000"/>
        </w:rPr>
        <w:t xml:space="preserve"> Drug </w:t>
      </w:r>
      <w:proofErr w:type="spellStart"/>
      <w:r w:rsidRPr="00312C48">
        <w:rPr>
          <w:rFonts w:ascii="Book Antiqua" w:eastAsia="Book Antiqua" w:hAnsi="Book Antiqua" w:cs="Book Antiqua"/>
          <w:i/>
          <w:iCs/>
          <w:color w:val="000000"/>
        </w:rPr>
        <w:t>Monit</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42</w:t>
      </w:r>
      <w:r w:rsidRPr="00312C48">
        <w:rPr>
          <w:rFonts w:ascii="Book Antiqua" w:eastAsia="Book Antiqua" w:hAnsi="Book Antiqua" w:cs="Book Antiqua"/>
          <w:color w:val="000000"/>
        </w:rPr>
        <w:t>: 360-368 [PMID: 32304488 DOI: 10.1097/ftd.0000000000000761]</w:t>
      </w:r>
    </w:p>
    <w:p w14:paraId="11F2AD57"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65</w:t>
      </w:r>
      <w:r w:rsidRPr="00312C48">
        <w:rPr>
          <w:rFonts w:ascii="Book Antiqua" w:eastAsia="Book Antiqua" w:hAnsi="Book Antiqua" w:cs="Book Antiqua"/>
          <w:b/>
          <w:color w:val="000000"/>
        </w:rPr>
        <w:t xml:space="preserve"> The University of Liverpool</w:t>
      </w:r>
      <w:r w:rsidRPr="00312C48">
        <w:rPr>
          <w:rFonts w:ascii="Book Antiqua" w:hAnsi="Book Antiqua" w:cs="Book Antiqua" w:hint="eastAsia"/>
          <w:b/>
          <w:color w:val="000000"/>
          <w:lang w:eastAsia="zh-CN"/>
        </w:rPr>
        <w:t>.</w:t>
      </w:r>
      <w:r w:rsidRPr="00312C48">
        <w:rPr>
          <w:rFonts w:ascii="Book Antiqua" w:eastAsia="Book Antiqua" w:hAnsi="Book Antiqua" w:cs="Book Antiqua"/>
          <w:color w:val="000000"/>
        </w:rPr>
        <w:t xml:space="preserve"> </w:t>
      </w:r>
      <w:r w:rsidRPr="00312C48">
        <w:rPr>
          <w:rFonts w:ascii="Book Antiqua" w:eastAsia="Book Antiqua" w:hAnsi="Book Antiqua" w:cs="Book Antiqua"/>
          <w:bCs/>
          <w:color w:val="000000"/>
        </w:rPr>
        <w:t xml:space="preserve">Covid19 drug interactions. [cited </w:t>
      </w:r>
      <w:r w:rsidRPr="00312C48">
        <w:rPr>
          <w:rFonts w:ascii="Book Antiqua" w:hAnsi="Book Antiqua" w:cs="Book Antiqua" w:hint="eastAsia"/>
          <w:bCs/>
          <w:color w:val="000000"/>
          <w:lang w:eastAsia="zh-CN"/>
        </w:rPr>
        <w:t xml:space="preserve">30 </w:t>
      </w:r>
      <w:r w:rsidRPr="00312C48">
        <w:rPr>
          <w:rFonts w:ascii="Book Antiqua" w:eastAsia="Book Antiqua" w:hAnsi="Book Antiqua" w:cs="Book Antiqua"/>
          <w:bCs/>
          <w:color w:val="000000"/>
        </w:rPr>
        <w:t>January</w:t>
      </w:r>
      <w:r w:rsidRPr="00312C48">
        <w:rPr>
          <w:rFonts w:ascii="Book Antiqua" w:hAnsi="Book Antiqua" w:cs="Book Antiqua" w:hint="eastAsia"/>
          <w:bCs/>
          <w:color w:val="000000"/>
          <w:lang w:eastAsia="zh-CN"/>
        </w:rPr>
        <w:t xml:space="preserve"> </w:t>
      </w:r>
      <w:r w:rsidRPr="00312C48">
        <w:rPr>
          <w:rFonts w:ascii="Book Antiqua" w:eastAsia="Book Antiqua" w:hAnsi="Book Antiqua" w:cs="Book Antiqua"/>
          <w:bCs/>
          <w:color w:val="000000"/>
        </w:rPr>
        <w:t>2021</w:t>
      </w:r>
      <w:r w:rsidRPr="00312C48">
        <w:rPr>
          <w:rFonts w:ascii="Book Antiqua" w:eastAsia="Book Antiqua" w:hAnsi="Book Antiqua" w:cs="Book Antiqua"/>
          <w:color w:val="000000"/>
        </w:rPr>
        <w:t xml:space="preserve">] Available from: </w:t>
      </w:r>
      <w:bookmarkStart w:id="25" w:name="OLE_LINK19"/>
      <w:bookmarkStart w:id="26" w:name="OLE_LINK20"/>
      <w:r w:rsidRPr="00312C48">
        <w:rPr>
          <w:rFonts w:ascii="Book Antiqua" w:eastAsia="Book Antiqua" w:hAnsi="Book Antiqua" w:cs="Book Antiqua"/>
          <w:color w:val="000000"/>
        </w:rPr>
        <w:t>https://www.covid19-druginteractions.org</w:t>
      </w:r>
      <w:bookmarkEnd w:id="25"/>
      <w:bookmarkEnd w:id="26"/>
    </w:p>
    <w:p w14:paraId="25F0A452"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66 </w:t>
      </w:r>
      <w:r w:rsidRPr="00312C48">
        <w:rPr>
          <w:rFonts w:ascii="Book Antiqua" w:eastAsia="Book Antiqua" w:hAnsi="Book Antiqua" w:cs="Book Antiqua"/>
          <w:b/>
          <w:bCs/>
          <w:color w:val="000000"/>
        </w:rPr>
        <w:t>Eastman RT</w:t>
      </w:r>
      <w:r w:rsidRPr="00312C48">
        <w:rPr>
          <w:rFonts w:ascii="Book Antiqua" w:eastAsia="Book Antiqua" w:hAnsi="Book Antiqua" w:cs="Book Antiqua"/>
          <w:color w:val="000000"/>
        </w:rPr>
        <w:t xml:space="preserve">, Roth JS, </w:t>
      </w:r>
      <w:proofErr w:type="spellStart"/>
      <w:r w:rsidRPr="00312C48">
        <w:rPr>
          <w:rFonts w:ascii="Book Antiqua" w:eastAsia="Book Antiqua" w:hAnsi="Book Antiqua" w:cs="Book Antiqua"/>
          <w:color w:val="000000"/>
        </w:rPr>
        <w:t>Brimacombe</w:t>
      </w:r>
      <w:proofErr w:type="spellEnd"/>
      <w:r w:rsidRPr="00312C48">
        <w:rPr>
          <w:rFonts w:ascii="Book Antiqua" w:eastAsia="Book Antiqua" w:hAnsi="Book Antiqua" w:cs="Book Antiqua"/>
          <w:color w:val="000000"/>
        </w:rPr>
        <w:t xml:space="preserve"> KR, </w:t>
      </w:r>
      <w:proofErr w:type="spellStart"/>
      <w:r w:rsidRPr="00312C48">
        <w:rPr>
          <w:rFonts w:ascii="Book Antiqua" w:eastAsia="Book Antiqua" w:hAnsi="Book Antiqua" w:cs="Book Antiqua"/>
          <w:color w:val="000000"/>
        </w:rPr>
        <w:t>Simeonov</w:t>
      </w:r>
      <w:proofErr w:type="spellEnd"/>
      <w:r w:rsidRPr="00312C48">
        <w:rPr>
          <w:rFonts w:ascii="Book Antiqua" w:eastAsia="Book Antiqua" w:hAnsi="Book Antiqua" w:cs="Book Antiqua"/>
          <w:color w:val="000000"/>
        </w:rPr>
        <w:t xml:space="preserve"> A, Shen M, Patnaik S, Hall MD. Remdesivir: A Review of Its Discovery and Development Leading to Emergency Use Authorization for Treatment of COVID-19. </w:t>
      </w:r>
      <w:r w:rsidRPr="00312C48">
        <w:rPr>
          <w:rFonts w:ascii="Book Antiqua" w:eastAsia="Book Antiqua" w:hAnsi="Book Antiqua" w:cs="Book Antiqua"/>
          <w:i/>
          <w:iCs/>
          <w:color w:val="000000"/>
        </w:rPr>
        <w:t>ACS Cent Sci</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6</w:t>
      </w:r>
      <w:r w:rsidRPr="00312C48">
        <w:rPr>
          <w:rFonts w:ascii="Book Antiqua" w:eastAsia="Book Antiqua" w:hAnsi="Book Antiqua" w:cs="Book Antiqua"/>
          <w:color w:val="000000"/>
        </w:rPr>
        <w:t>: 672-683 [PMID: 32483554 DOI: 10.1021/acscentsci.0c00489]</w:t>
      </w:r>
    </w:p>
    <w:p w14:paraId="1BDC9CBB"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67 </w:t>
      </w:r>
      <w:r w:rsidRPr="00312C48">
        <w:rPr>
          <w:rFonts w:ascii="Book Antiqua" w:eastAsia="Book Antiqua" w:hAnsi="Book Antiqua" w:cs="Book Antiqua"/>
          <w:b/>
          <w:bCs/>
          <w:color w:val="000000"/>
        </w:rPr>
        <w:t xml:space="preserve">U.S. Food and Drug Administration. </w:t>
      </w:r>
      <w:r w:rsidRPr="00312C48">
        <w:rPr>
          <w:rFonts w:ascii="Book Antiqua" w:eastAsia="Book Antiqua" w:hAnsi="Book Antiqua" w:cs="Book Antiqua"/>
          <w:bCs/>
          <w:color w:val="000000"/>
        </w:rPr>
        <w:t xml:space="preserve">Administration </w:t>
      </w:r>
      <w:proofErr w:type="spellStart"/>
      <w:r w:rsidRPr="00312C48">
        <w:rPr>
          <w:rFonts w:ascii="Book Antiqua" w:eastAsia="Book Antiqua" w:hAnsi="Book Antiqua" w:cs="Book Antiqua"/>
          <w:bCs/>
          <w:color w:val="000000"/>
        </w:rPr>
        <w:t>FaD</w:t>
      </w:r>
      <w:proofErr w:type="spellEnd"/>
      <w:r w:rsidRPr="00312C48">
        <w:rPr>
          <w:rFonts w:ascii="Book Antiqua" w:eastAsia="Book Antiqua" w:hAnsi="Book Antiqua" w:cs="Book Antiqua"/>
          <w:bCs/>
          <w:color w:val="000000"/>
        </w:rPr>
        <w:t xml:space="preserve">. Remdesivir (VEKLURY). [cited </w:t>
      </w:r>
      <w:r w:rsidRPr="00312C48">
        <w:rPr>
          <w:rFonts w:ascii="Book Antiqua" w:hAnsi="Book Antiqua" w:cs="Book Antiqua" w:hint="eastAsia"/>
          <w:bCs/>
          <w:color w:val="000000"/>
          <w:lang w:eastAsia="zh-CN"/>
        </w:rPr>
        <w:t xml:space="preserve">9 </w:t>
      </w:r>
      <w:r w:rsidRPr="00312C48">
        <w:rPr>
          <w:rFonts w:ascii="Book Antiqua" w:eastAsia="Book Antiqua" w:hAnsi="Book Antiqua" w:cs="Book Antiqua"/>
          <w:bCs/>
          <w:color w:val="000000"/>
        </w:rPr>
        <w:t>January</w:t>
      </w:r>
      <w:r w:rsidRPr="00312C48">
        <w:rPr>
          <w:rFonts w:ascii="Book Antiqua" w:hAnsi="Book Antiqua" w:cs="Book Antiqua" w:hint="eastAsia"/>
          <w:bCs/>
          <w:color w:val="000000"/>
          <w:lang w:eastAsia="zh-CN"/>
        </w:rPr>
        <w:t xml:space="preserve"> </w:t>
      </w:r>
      <w:r w:rsidRPr="00312C48">
        <w:rPr>
          <w:rFonts w:ascii="Book Antiqua" w:eastAsia="Book Antiqua" w:hAnsi="Book Antiqua" w:cs="Book Antiqua"/>
          <w:bCs/>
          <w:color w:val="000000"/>
        </w:rPr>
        <w:t>2021</w:t>
      </w:r>
      <w:r w:rsidRPr="00312C48">
        <w:rPr>
          <w:rFonts w:ascii="Book Antiqua" w:eastAsia="Book Antiqua" w:hAnsi="Book Antiqua" w:cs="Book Antiqua"/>
          <w:color w:val="000000"/>
        </w:rPr>
        <w:t xml:space="preserve">] Available from: </w:t>
      </w:r>
      <w:bookmarkStart w:id="27" w:name="OLE_LINK17"/>
      <w:bookmarkStart w:id="28" w:name="OLE_LINK18"/>
      <w:r w:rsidRPr="00312C48">
        <w:rPr>
          <w:rFonts w:ascii="Book Antiqua" w:eastAsia="Book Antiqua" w:hAnsi="Book Antiqua" w:cs="Book Antiqua"/>
          <w:color w:val="000000"/>
        </w:rPr>
        <w:t>https://www.accessdata.fda.gov/drugsatfda_docs/Label/2020/214787Orig1s000 Lbl.pdf</w:t>
      </w:r>
      <w:bookmarkEnd w:id="27"/>
      <w:bookmarkEnd w:id="28"/>
    </w:p>
    <w:p w14:paraId="79757B96" w14:textId="04222D44"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68 </w:t>
      </w:r>
      <w:r w:rsidR="001D72CA" w:rsidRPr="00312C48">
        <w:rPr>
          <w:rFonts w:ascii="Book Antiqua" w:eastAsia="Book Antiqua" w:hAnsi="Book Antiqua" w:cs="Book Antiqua"/>
          <w:b/>
          <w:color w:val="000000"/>
        </w:rPr>
        <w:t>National Institutes of Health</w:t>
      </w:r>
      <w:r w:rsidR="001D72CA" w:rsidRPr="00312C48">
        <w:rPr>
          <w:rFonts w:ascii="Book Antiqua" w:hAnsi="Book Antiqua" w:cs="Book Antiqua" w:hint="eastAsia"/>
          <w:b/>
          <w:color w:val="000000"/>
          <w:lang w:eastAsia="zh-CN"/>
        </w:rPr>
        <w:t>.</w:t>
      </w:r>
      <w:r w:rsidR="001D72CA"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Coronavirus Disease 2019 (COVID-19) Treatment Guidelines. Nati</w:t>
      </w:r>
      <w:r w:rsidR="001D72CA" w:rsidRPr="00312C48">
        <w:rPr>
          <w:rFonts w:ascii="Book Antiqua" w:eastAsia="Book Antiqua" w:hAnsi="Book Antiqua" w:cs="Book Antiqua"/>
          <w:color w:val="000000"/>
        </w:rPr>
        <w:t>onal Institutes of Health. 2020</w:t>
      </w:r>
      <w:r w:rsidRPr="00312C48">
        <w:rPr>
          <w:rFonts w:ascii="Book Antiqua" w:eastAsia="Book Antiqua" w:hAnsi="Book Antiqua" w:cs="Book Antiqua"/>
          <w:color w:val="000000"/>
        </w:rPr>
        <w:t xml:space="preserve"> </w:t>
      </w:r>
      <w:r w:rsidR="001D72CA" w:rsidRPr="00312C48">
        <w:rPr>
          <w:rFonts w:ascii="Book Antiqua" w:eastAsia="Book Antiqua" w:hAnsi="Book Antiqua" w:cs="Book Antiqua"/>
          <w:color w:val="000000"/>
        </w:rPr>
        <w:t xml:space="preserve">[cited </w:t>
      </w:r>
      <w:r w:rsidR="001D72CA" w:rsidRPr="00312C48">
        <w:rPr>
          <w:rFonts w:ascii="Book Antiqua" w:hAnsi="Book Antiqua" w:cs="Book Antiqua" w:hint="eastAsia"/>
          <w:color w:val="000000"/>
          <w:lang w:eastAsia="zh-CN"/>
        </w:rPr>
        <w:t xml:space="preserve">30 </w:t>
      </w:r>
      <w:r w:rsidR="001D72CA" w:rsidRPr="00312C48">
        <w:rPr>
          <w:rFonts w:ascii="Book Antiqua" w:eastAsia="Book Antiqua" w:hAnsi="Book Antiqua" w:cs="Book Antiqua"/>
          <w:color w:val="000000"/>
        </w:rPr>
        <w:t>January</w:t>
      </w:r>
      <w:r w:rsidR="001D72CA" w:rsidRPr="00312C48">
        <w:rPr>
          <w:rFonts w:ascii="Book Antiqua" w:hAnsi="Book Antiqua" w:cs="Book Antiqua" w:hint="eastAsia"/>
          <w:color w:val="000000"/>
          <w:lang w:eastAsia="zh-CN"/>
        </w:rPr>
        <w:t xml:space="preserve"> </w:t>
      </w:r>
      <w:r w:rsidR="001D72CA" w:rsidRPr="00312C48">
        <w:rPr>
          <w:rFonts w:ascii="Book Antiqua" w:eastAsia="Book Antiqua" w:hAnsi="Book Antiqua" w:cs="Book Antiqua"/>
          <w:color w:val="000000"/>
        </w:rPr>
        <w:t>2021] Available from: https://www.covid19treatmentguidelines.nih.gov/about-the-guidelines/whats-new/</w:t>
      </w:r>
    </w:p>
    <w:p w14:paraId="2B13188A"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69 </w:t>
      </w:r>
      <w:r w:rsidRPr="00312C48">
        <w:rPr>
          <w:rFonts w:ascii="Book Antiqua" w:eastAsia="Book Antiqua" w:hAnsi="Book Antiqua" w:cs="Book Antiqua"/>
          <w:b/>
          <w:bCs/>
          <w:color w:val="000000"/>
        </w:rPr>
        <w:t xml:space="preserve">National Institutes of Health. </w:t>
      </w:r>
      <w:r w:rsidRPr="00312C48">
        <w:rPr>
          <w:rFonts w:ascii="Book Antiqua" w:eastAsia="Book Antiqua" w:hAnsi="Book Antiqua" w:cs="Book Antiqua"/>
          <w:bCs/>
          <w:color w:val="000000"/>
        </w:rPr>
        <w:t>Covid19 treatment guidelines,</w:t>
      </w:r>
      <w:r w:rsidRPr="00312C48">
        <w:rPr>
          <w:rFonts w:ascii="Book Antiqua" w:eastAsia="Book Antiqua" w:hAnsi="Book Antiqua" w:cs="Book Antiqua"/>
          <w:color w:val="000000"/>
        </w:rPr>
        <w:t xml:space="preserve"> antiviral-therapy; Ivermectin. 2021 [cited </w:t>
      </w:r>
      <w:r w:rsidRPr="00312C48">
        <w:rPr>
          <w:rFonts w:ascii="Book Antiqua" w:hAnsi="Book Antiqua" w:cs="Book Antiqua" w:hint="eastAsia"/>
          <w:color w:val="000000"/>
          <w:lang w:eastAsia="zh-CN"/>
        </w:rPr>
        <w:t xml:space="preserve">30 </w:t>
      </w:r>
      <w:r w:rsidRPr="00312C48">
        <w:rPr>
          <w:rFonts w:ascii="Book Antiqua" w:eastAsia="Book Antiqua" w:hAnsi="Book Antiqua" w:cs="Book Antiqua"/>
          <w:color w:val="000000"/>
        </w:rPr>
        <w:t>January</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 xml:space="preserve">2021] Available from: </w:t>
      </w:r>
      <w:bookmarkStart w:id="29" w:name="OLE_LINK15"/>
      <w:bookmarkStart w:id="30" w:name="OLE_LINK16"/>
      <w:bookmarkStart w:id="31" w:name="OLE_LINK13"/>
      <w:bookmarkStart w:id="32" w:name="OLE_LINK14"/>
      <w:r w:rsidRPr="00312C48">
        <w:rPr>
          <w:rFonts w:ascii="Book Antiqua" w:eastAsia="Book Antiqua" w:hAnsi="Book Antiqua" w:cs="Book Antiqua"/>
          <w:color w:val="000000"/>
        </w:rPr>
        <w:t>https://www.covid19treatmentguidelines.nih.gov/antiviral-therapy/ivermectin</w:t>
      </w:r>
      <w:bookmarkEnd w:id="29"/>
      <w:bookmarkEnd w:id="30"/>
    </w:p>
    <w:bookmarkEnd w:id="31"/>
    <w:bookmarkEnd w:id="32"/>
    <w:p w14:paraId="16A1211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70 </w:t>
      </w:r>
      <w:r w:rsidRPr="00312C48">
        <w:rPr>
          <w:rFonts w:ascii="Book Antiqua" w:eastAsia="Book Antiqua" w:hAnsi="Book Antiqua" w:cs="Book Antiqua"/>
          <w:b/>
          <w:bCs/>
          <w:color w:val="000000"/>
        </w:rPr>
        <w:t>RECOVERY Collaborative Group</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Horby</w:t>
      </w:r>
      <w:proofErr w:type="spellEnd"/>
      <w:r w:rsidRPr="00312C48">
        <w:rPr>
          <w:rFonts w:ascii="Book Antiqua" w:eastAsia="Book Antiqua" w:hAnsi="Book Antiqua" w:cs="Book Antiqua"/>
          <w:color w:val="000000"/>
        </w:rPr>
        <w:t xml:space="preserve"> P, Lim WS, </w:t>
      </w:r>
      <w:proofErr w:type="spellStart"/>
      <w:r w:rsidRPr="00312C48">
        <w:rPr>
          <w:rFonts w:ascii="Book Antiqua" w:eastAsia="Book Antiqua" w:hAnsi="Book Antiqua" w:cs="Book Antiqua"/>
          <w:color w:val="000000"/>
        </w:rPr>
        <w:t>Emberson</w:t>
      </w:r>
      <w:proofErr w:type="spellEnd"/>
      <w:r w:rsidRPr="00312C48">
        <w:rPr>
          <w:rFonts w:ascii="Book Antiqua" w:eastAsia="Book Antiqua" w:hAnsi="Book Antiqua" w:cs="Book Antiqua"/>
          <w:color w:val="000000"/>
        </w:rPr>
        <w:t xml:space="preserve"> JR, </w:t>
      </w:r>
      <w:proofErr w:type="spellStart"/>
      <w:r w:rsidRPr="00312C48">
        <w:rPr>
          <w:rFonts w:ascii="Book Antiqua" w:eastAsia="Book Antiqua" w:hAnsi="Book Antiqua" w:cs="Book Antiqua"/>
          <w:color w:val="000000"/>
        </w:rPr>
        <w:t>Mafham</w:t>
      </w:r>
      <w:proofErr w:type="spellEnd"/>
      <w:r w:rsidRPr="00312C48">
        <w:rPr>
          <w:rFonts w:ascii="Book Antiqua" w:eastAsia="Book Antiqua" w:hAnsi="Book Antiqua" w:cs="Book Antiqua"/>
          <w:color w:val="000000"/>
        </w:rPr>
        <w:t xml:space="preserve"> M, Bell JL, </w:t>
      </w:r>
      <w:proofErr w:type="spellStart"/>
      <w:r w:rsidRPr="00312C48">
        <w:rPr>
          <w:rFonts w:ascii="Book Antiqua" w:eastAsia="Book Antiqua" w:hAnsi="Book Antiqua" w:cs="Book Antiqua"/>
          <w:color w:val="000000"/>
        </w:rPr>
        <w:t>Linsell</w:t>
      </w:r>
      <w:proofErr w:type="spellEnd"/>
      <w:r w:rsidRPr="00312C48">
        <w:rPr>
          <w:rFonts w:ascii="Book Antiqua" w:eastAsia="Book Antiqua" w:hAnsi="Book Antiqua" w:cs="Book Antiqua"/>
          <w:color w:val="000000"/>
        </w:rPr>
        <w:t xml:space="preserve"> L, </w:t>
      </w:r>
      <w:proofErr w:type="spellStart"/>
      <w:r w:rsidRPr="00312C48">
        <w:rPr>
          <w:rFonts w:ascii="Book Antiqua" w:eastAsia="Book Antiqua" w:hAnsi="Book Antiqua" w:cs="Book Antiqua"/>
          <w:color w:val="000000"/>
        </w:rPr>
        <w:t>Staplin</w:t>
      </w:r>
      <w:proofErr w:type="spellEnd"/>
      <w:r w:rsidRPr="00312C48">
        <w:rPr>
          <w:rFonts w:ascii="Book Antiqua" w:eastAsia="Book Antiqua" w:hAnsi="Book Antiqua" w:cs="Book Antiqua"/>
          <w:color w:val="000000"/>
        </w:rPr>
        <w:t xml:space="preserve"> N, </w:t>
      </w:r>
      <w:proofErr w:type="spellStart"/>
      <w:r w:rsidRPr="00312C48">
        <w:rPr>
          <w:rFonts w:ascii="Book Antiqua" w:eastAsia="Book Antiqua" w:hAnsi="Book Antiqua" w:cs="Book Antiqua"/>
          <w:color w:val="000000"/>
        </w:rPr>
        <w:t>Brightling</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Ustianowski</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Elmahi</w:t>
      </w:r>
      <w:proofErr w:type="spellEnd"/>
      <w:r w:rsidRPr="00312C48">
        <w:rPr>
          <w:rFonts w:ascii="Book Antiqua" w:eastAsia="Book Antiqua" w:hAnsi="Book Antiqua" w:cs="Book Antiqua"/>
          <w:color w:val="000000"/>
        </w:rPr>
        <w:t xml:space="preserve"> E, </w:t>
      </w:r>
      <w:proofErr w:type="spellStart"/>
      <w:r w:rsidRPr="00312C48">
        <w:rPr>
          <w:rFonts w:ascii="Book Antiqua" w:eastAsia="Book Antiqua" w:hAnsi="Book Antiqua" w:cs="Book Antiqua"/>
          <w:color w:val="000000"/>
        </w:rPr>
        <w:t>Prudon</w:t>
      </w:r>
      <w:proofErr w:type="spellEnd"/>
      <w:r w:rsidRPr="00312C48">
        <w:rPr>
          <w:rFonts w:ascii="Book Antiqua" w:eastAsia="Book Antiqua" w:hAnsi="Book Antiqua" w:cs="Book Antiqua"/>
          <w:color w:val="000000"/>
        </w:rPr>
        <w:t xml:space="preserve"> B, Green C, Felton T, Chadwick D, </w:t>
      </w:r>
      <w:proofErr w:type="spellStart"/>
      <w:r w:rsidRPr="00312C48">
        <w:rPr>
          <w:rFonts w:ascii="Book Antiqua" w:eastAsia="Book Antiqua" w:hAnsi="Book Antiqua" w:cs="Book Antiqua"/>
          <w:color w:val="000000"/>
        </w:rPr>
        <w:t>Rege</w:t>
      </w:r>
      <w:proofErr w:type="spellEnd"/>
      <w:r w:rsidRPr="00312C48">
        <w:rPr>
          <w:rFonts w:ascii="Book Antiqua" w:eastAsia="Book Antiqua" w:hAnsi="Book Antiqua" w:cs="Book Antiqua"/>
          <w:color w:val="000000"/>
        </w:rPr>
        <w:t xml:space="preserve"> K, </w:t>
      </w:r>
      <w:proofErr w:type="spellStart"/>
      <w:r w:rsidRPr="00312C48">
        <w:rPr>
          <w:rFonts w:ascii="Book Antiqua" w:eastAsia="Book Antiqua" w:hAnsi="Book Antiqua" w:cs="Book Antiqua"/>
          <w:color w:val="000000"/>
        </w:rPr>
        <w:t>Fegan</w:t>
      </w:r>
      <w:proofErr w:type="spellEnd"/>
      <w:r w:rsidRPr="00312C48">
        <w:rPr>
          <w:rFonts w:ascii="Book Antiqua" w:eastAsia="Book Antiqua" w:hAnsi="Book Antiqua" w:cs="Book Antiqua"/>
          <w:color w:val="000000"/>
        </w:rPr>
        <w:t xml:space="preserve"> C, Chappell LC, Faust SN, Jaki T, Jeffery K, Montgomery A, Rowan K, </w:t>
      </w:r>
      <w:proofErr w:type="spellStart"/>
      <w:r w:rsidRPr="00312C48">
        <w:rPr>
          <w:rFonts w:ascii="Book Antiqua" w:eastAsia="Book Antiqua" w:hAnsi="Book Antiqua" w:cs="Book Antiqua"/>
          <w:color w:val="000000"/>
        </w:rPr>
        <w:t>Juszczak</w:t>
      </w:r>
      <w:proofErr w:type="spellEnd"/>
      <w:r w:rsidRPr="00312C48">
        <w:rPr>
          <w:rFonts w:ascii="Book Antiqua" w:eastAsia="Book Antiqua" w:hAnsi="Book Antiqua" w:cs="Book Antiqua"/>
          <w:color w:val="000000"/>
        </w:rPr>
        <w:t xml:space="preserve"> E, Baillie JK, Haynes R, </w:t>
      </w:r>
      <w:proofErr w:type="spellStart"/>
      <w:r w:rsidRPr="00312C48">
        <w:rPr>
          <w:rFonts w:ascii="Book Antiqua" w:eastAsia="Book Antiqua" w:hAnsi="Book Antiqua" w:cs="Book Antiqua"/>
          <w:color w:val="000000"/>
        </w:rPr>
        <w:t>Landray</w:t>
      </w:r>
      <w:proofErr w:type="spellEnd"/>
      <w:r w:rsidRPr="00312C48">
        <w:rPr>
          <w:rFonts w:ascii="Book Antiqua" w:eastAsia="Book Antiqua" w:hAnsi="Book Antiqua" w:cs="Book Antiqua"/>
          <w:color w:val="000000"/>
        </w:rPr>
        <w:t xml:space="preserve"> MJ. Dexamethasone in Hospitalized Patients with Covid-19. </w:t>
      </w:r>
      <w:r w:rsidRPr="00312C48">
        <w:rPr>
          <w:rFonts w:ascii="Book Antiqua" w:eastAsia="Book Antiqua" w:hAnsi="Book Antiqua" w:cs="Book Antiqua"/>
          <w:i/>
          <w:iCs/>
          <w:color w:val="000000"/>
        </w:rPr>
        <w:t xml:space="preserve">N </w:t>
      </w:r>
      <w:proofErr w:type="spellStart"/>
      <w:r w:rsidRPr="00312C48">
        <w:rPr>
          <w:rFonts w:ascii="Book Antiqua" w:eastAsia="Book Antiqua" w:hAnsi="Book Antiqua" w:cs="Book Antiqua"/>
          <w:i/>
          <w:iCs/>
          <w:color w:val="000000"/>
        </w:rPr>
        <w:t>Engl</w:t>
      </w:r>
      <w:proofErr w:type="spellEnd"/>
      <w:r w:rsidRPr="00312C48">
        <w:rPr>
          <w:rFonts w:ascii="Book Antiqua" w:eastAsia="Book Antiqua" w:hAnsi="Book Antiqua" w:cs="Book Antiqua"/>
          <w:i/>
          <w:iCs/>
          <w:color w:val="000000"/>
        </w:rPr>
        <w:t xml:space="preserve"> J Med</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384</w:t>
      </w:r>
      <w:r w:rsidRPr="00312C48">
        <w:rPr>
          <w:rFonts w:ascii="Book Antiqua" w:eastAsia="Book Antiqua" w:hAnsi="Book Antiqua" w:cs="Book Antiqua"/>
          <w:color w:val="000000"/>
        </w:rPr>
        <w:t>: 693-704 [PMID: 32678530 DOI: 10.1056/NEJMoa2021436]</w:t>
      </w:r>
    </w:p>
    <w:p w14:paraId="3E7FBA69"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71 </w:t>
      </w:r>
      <w:proofErr w:type="spellStart"/>
      <w:r w:rsidRPr="00312C48">
        <w:rPr>
          <w:rFonts w:ascii="Book Antiqua" w:eastAsia="Book Antiqua" w:hAnsi="Book Antiqua" w:cs="Book Antiqua"/>
          <w:b/>
          <w:bCs/>
          <w:color w:val="000000"/>
        </w:rPr>
        <w:t>Hosohata</w:t>
      </w:r>
      <w:proofErr w:type="spellEnd"/>
      <w:r w:rsidRPr="00312C48">
        <w:rPr>
          <w:rFonts w:ascii="Book Antiqua" w:eastAsia="Book Antiqua" w:hAnsi="Book Antiqua" w:cs="Book Antiqua"/>
          <w:b/>
          <w:bCs/>
          <w:color w:val="000000"/>
        </w:rPr>
        <w:t xml:space="preserve"> K</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Uesugi</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Hashi</w:t>
      </w:r>
      <w:proofErr w:type="spellEnd"/>
      <w:r w:rsidRPr="00312C48">
        <w:rPr>
          <w:rFonts w:ascii="Book Antiqua" w:eastAsia="Book Antiqua" w:hAnsi="Book Antiqua" w:cs="Book Antiqua"/>
          <w:color w:val="000000"/>
        </w:rPr>
        <w:t xml:space="preserve"> S, Hosokawa M, Inui K, Matsubara K, Ogawa K, Fujimoto Y, </w:t>
      </w:r>
      <w:proofErr w:type="spellStart"/>
      <w:r w:rsidRPr="00312C48">
        <w:rPr>
          <w:rFonts w:ascii="Book Antiqua" w:eastAsia="Book Antiqua" w:hAnsi="Book Antiqua" w:cs="Book Antiqua"/>
          <w:color w:val="000000"/>
        </w:rPr>
        <w:t>Kaido</w:t>
      </w:r>
      <w:proofErr w:type="spellEnd"/>
      <w:r w:rsidRPr="00312C48">
        <w:rPr>
          <w:rFonts w:ascii="Book Antiqua" w:eastAsia="Book Antiqua" w:hAnsi="Book Antiqua" w:cs="Book Antiqua"/>
          <w:color w:val="000000"/>
        </w:rPr>
        <w:t xml:space="preserve"> T, </w:t>
      </w:r>
      <w:proofErr w:type="spellStart"/>
      <w:r w:rsidRPr="00312C48">
        <w:rPr>
          <w:rFonts w:ascii="Book Antiqua" w:eastAsia="Book Antiqua" w:hAnsi="Book Antiqua" w:cs="Book Antiqua"/>
          <w:color w:val="000000"/>
        </w:rPr>
        <w:t>Uemoto</w:t>
      </w:r>
      <w:proofErr w:type="spellEnd"/>
      <w:r w:rsidRPr="00312C48">
        <w:rPr>
          <w:rFonts w:ascii="Book Antiqua" w:eastAsia="Book Antiqua" w:hAnsi="Book Antiqua" w:cs="Book Antiqua"/>
          <w:color w:val="000000"/>
        </w:rPr>
        <w:t xml:space="preserve"> S, Masuda S. Association between CYP3A5 genotypes in graft liver and increase in tacrolimus biotransformation from steroid treatment in living-donor liver transplant patients. </w:t>
      </w:r>
      <w:r w:rsidRPr="00312C48">
        <w:rPr>
          <w:rFonts w:ascii="Book Antiqua" w:eastAsia="Book Antiqua" w:hAnsi="Book Antiqua" w:cs="Book Antiqua"/>
          <w:i/>
          <w:iCs/>
          <w:color w:val="000000"/>
        </w:rPr>
        <w:t xml:space="preserve">Drug </w:t>
      </w:r>
      <w:proofErr w:type="spellStart"/>
      <w:r w:rsidRPr="00312C48">
        <w:rPr>
          <w:rFonts w:ascii="Book Antiqua" w:eastAsia="Book Antiqua" w:hAnsi="Book Antiqua" w:cs="Book Antiqua"/>
          <w:i/>
          <w:iCs/>
          <w:color w:val="000000"/>
        </w:rPr>
        <w:t>Metab</w:t>
      </w:r>
      <w:proofErr w:type="spellEnd"/>
      <w:r w:rsidRPr="00312C48">
        <w:rPr>
          <w:rFonts w:ascii="Book Antiqua" w:eastAsia="Book Antiqua" w:hAnsi="Book Antiqua" w:cs="Book Antiqua"/>
          <w:i/>
          <w:iCs/>
          <w:color w:val="000000"/>
        </w:rPr>
        <w:t xml:space="preserve"> </w:t>
      </w:r>
      <w:proofErr w:type="spellStart"/>
      <w:r w:rsidRPr="00312C48">
        <w:rPr>
          <w:rFonts w:ascii="Book Antiqua" w:eastAsia="Book Antiqua" w:hAnsi="Book Antiqua" w:cs="Book Antiqua"/>
          <w:i/>
          <w:iCs/>
          <w:color w:val="000000"/>
        </w:rPr>
        <w:t>Pharmacokinet</w:t>
      </w:r>
      <w:proofErr w:type="spellEnd"/>
      <w:r w:rsidRPr="00312C48">
        <w:rPr>
          <w:rFonts w:ascii="Book Antiqua" w:eastAsia="Book Antiqua" w:hAnsi="Book Antiqua" w:cs="Book Antiqua"/>
          <w:color w:val="000000"/>
        </w:rPr>
        <w:t xml:space="preserve"> 2014; </w:t>
      </w:r>
      <w:r w:rsidRPr="00312C48">
        <w:rPr>
          <w:rFonts w:ascii="Book Antiqua" w:eastAsia="Book Antiqua" w:hAnsi="Book Antiqua" w:cs="Book Antiqua"/>
          <w:b/>
          <w:bCs/>
          <w:color w:val="000000"/>
        </w:rPr>
        <w:t>29</w:t>
      </w:r>
      <w:r w:rsidRPr="00312C48">
        <w:rPr>
          <w:rFonts w:ascii="Book Antiqua" w:eastAsia="Book Antiqua" w:hAnsi="Book Antiqua" w:cs="Book Antiqua"/>
          <w:color w:val="000000"/>
        </w:rPr>
        <w:t>: 83-89 [PMID: 23955548 DOI: 10.2133/dmpk.dmpk-13-rg-060]</w:t>
      </w:r>
    </w:p>
    <w:p w14:paraId="451F316D"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72 </w:t>
      </w:r>
      <w:proofErr w:type="spellStart"/>
      <w:r w:rsidRPr="00312C48">
        <w:rPr>
          <w:rFonts w:ascii="Book Antiqua" w:eastAsia="Book Antiqua" w:hAnsi="Book Antiqua" w:cs="Book Antiqua"/>
          <w:b/>
          <w:bCs/>
          <w:color w:val="000000"/>
        </w:rPr>
        <w:t>Anglicheau</w:t>
      </w:r>
      <w:proofErr w:type="spellEnd"/>
      <w:r w:rsidRPr="00312C48">
        <w:rPr>
          <w:rFonts w:ascii="Book Antiqua" w:eastAsia="Book Antiqua" w:hAnsi="Book Antiqua" w:cs="Book Antiqua"/>
          <w:b/>
          <w:bCs/>
          <w:color w:val="000000"/>
        </w:rPr>
        <w:t xml:space="preserve"> D</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Flamant</w:t>
      </w:r>
      <w:proofErr w:type="spellEnd"/>
      <w:r w:rsidRPr="00312C48">
        <w:rPr>
          <w:rFonts w:ascii="Book Antiqua" w:eastAsia="Book Antiqua" w:hAnsi="Book Antiqua" w:cs="Book Antiqua"/>
          <w:color w:val="000000"/>
        </w:rPr>
        <w:t xml:space="preserve"> M, Schlageter MH, Martinez F, </w:t>
      </w:r>
      <w:proofErr w:type="spellStart"/>
      <w:r w:rsidRPr="00312C48">
        <w:rPr>
          <w:rFonts w:ascii="Book Antiqua" w:eastAsia="Book Antiqua" w:hAnsi="Book Antiqua" w:cs="Book Antiqua"/>
          <w:color w:val="000000"/>
        </w:rPr>
        <w:t>Cassinat</w:t>
      </w:r>
      <w:proofErr w:type="spellEnd"/>
      <w:r w:rsidRPr="00312C48">
        <w:rPr>
          <w:rFonts w:ascii="Book Antiqua" w:eastAsia="Book Antiqua" w:hAnsi="Book Antiqua" w:cs="Book Antiqua"/>
          <w:color w:val="000000"/>
        </w:rPr>
        <w:t xml:space="preserve"> B, Beaune P, Legendre C, </w:t>
      </w:r>
      <w:proofErr w:type="spellStart"/>
      <w:r w:rsidRPr="00312C48">
        <w:rPr>
          <w:rFonts w:ascii="Book Antiqua" w:eastAsia="Book Antiqua" w:hAnsi="Book Antiqua" w:cs="Book Antiqua"/>
          <w:color w:val="000000"/>
        </w:rPr>
        <w:t>Thervet</w:t>
      </w:r>
      <w:proofErr w:type="spellEnd"/>
      <w:r w:rsidRPr="00312C48">
        <w:rPr>
          <w:rFonts w:ascii="Book Antiqua" w:eastAsia="Book Antiqua" w:hAnsi="Book Antiqua" w:cs="Book Antiqua"/>
          <w:color w:val="000000"/>
        </w:rPr>
        <w:t xml:space="preserve"> E. Pharmacokinetic interaction between corticosteroids and tacrolimus after renal transplantation. </w:t>
      </w:r>
      <w:r w:rsidRPr="00312C48">
        <w:rPr>
          <w:rFonts w:ascii="Book Antiqua" w:eastAsia="Book Antiqua" w:hAnsi="Book Antiqua" w:cs="Book Antiqua"/>
          <w:i/>
          <w:iCs/>
          <w:color w:val="000000"/>
        </w:rPr>
        <w:t>Nephrol Dial Transplant</w:t>
      </w:r>
      <w:r w:rsidRPr="00312C48">
        <w:rPr>
          <w:rFonts w:ascii="Book Antiqua" w:eastAsia="Book Antiqua" w:hAnsi="Book Antiqua" w:cs="Book Antiqua"/>
          <w:color w:val="000000"/>
        </w:rPr>
        <w:t xml:space="preserve"> 2003; </w:t>
      </w:r>
      <w:r w:rsidRPr="00312C48">
        <w:rPr>
          <w:rFonts w:ascii="Book Antiqua" w:eastAsia="Book Antiqua" w:hAnsi="Book Antiqua" w:cs="Book Antiqua"/>
          <w:b/>
          <w:bCs/>
          <w:color w:val="000000"/>
        </w:rPr>
        <w:t>18</w:t>
      </w:r>
      <w:r w:rsidRPr="00312C48">
        <w:rPr>
          <w:rFonts w:ascii="Book Antiqua" w:eastAsia="Book Antiqua" w:hAnsi="Book Antiqua" w:cs="Book Antiqua"/>
          <w:color w:val="000000"/>
        </w:rPr>
        <w:t>: 2409-2414 [PMID: 14551375 DOI: 10.1093/</w:t>
      </w:r>
      <w:proofErr w:type="spellStart"/>
      <w:r w:rsidRPr="00312C48">
        <w:rPr>
          <w:rFonts w:ascii="Book Antiqua" w:eastAsia="Book Antiqua" w:hAnsi="Book Antiqua" w:cs="Book Antiqua"/>
          <w:color w:val="000000"/>
        </w:rPr>
        <w:t>ndt</w:t>
      </w:r>
      <w:proofErr w:type="spellEnd"/>
      <w:r w:rsidRPr="00312C48">
        <w:rPr>
          <w:rFonts w:ascii="Book Antiqua" w:eastAsia="Book Antiqua" w:hAnsi="Book Antiqua" w:cs="Book Antiqua"/>
          <w:color w:val="000000"/>
        </w:rPr>
        <w:t>/gfg381]</w:t>
      </w:r>
    </w:p>
    <w:p w14:paraId="58B7EFEC"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73 </w:t>
      </w:r>
      <w:r w:rsidRPr="00312C48">
        <w:rPr>
          <w:rFonts w:ascii="Book Antiqua" w:eastAsia="Book Antiqua" w:hAnsi="Book Antiqua" w:cs="Book Antiqua"/>
          <w:b/>
          <w:bCs/>
          <w:color w:val="000000"/>
        </w:rPr>
        <w:t>Yoshikawa T</w:t>
      </w:r>
      <w:r w:rsidRPr="00312C48">
        <w:rPr>
          <w:rFonts w:ascii="Book Antiqua" w:eastAsia="Book Antiqua" w:hAnsi="Book Antiqua" w:cs="Book Antiqua"/>
          <w:color w:val="000000"/>
        </w:rPr>
        <w:t xml:space="preserve">, Hill T, Li K, Peters CJ, Tseng CT. Severe acute respiratory syndrome (SARS) coronavirus-induced lung epithelial cytokines exacerbate SARS pathogenesis by modulating intrinsic functions of monocyte-derived macrophages and dendritic cells. </w:t>
      </w:r>
      <w:r w:rsidRPr="00312C48">
        <w:rPr>
          <w:rFonts w:ascii="Book Antiqua" w:eastAsia="Book Antiqua" w:hAnsi="Book Antiqua" w:cs="Book Antiqua"/>
          <w:i/>
          <w:iCs/>
          <w:color w:val="000000"/>
        </w:rPr>
        <w:t xml:space="preserve">J </w:t>
      </w:r>
      <w:proofErr w:type="spellStart"/>
      <w:r w:rsidRPr="00312C48">
        <w:rPr>
          <w:rFonts w:ascii="Book Antiqua" w:eastAsia="Book Antiqua" w:hAnsi="Book Antiqua" w:cs="Book Antiqua"/>
          <w:i/>
          <w:iCs/>
          <w:color w:val="000000"/>
        </w:rPr>
        <w:t>Virol</w:t>
      </w:r>
      <w:proofErr w:type="spellEnd"/>
      <w:r w:rsidRPr="00312C48">
        <w:rPr>
          <w:rFonts w:ascii="Book Antiqua" w:eastAsia="Book Antiqua" w:hAnsi="Book Antiqua" w:cs="Book Antiqua"/>
          <w:color w:val="000000"/>
        </w:rPr>
        <w:t xml:space="preserve"> 2009; </w:t>
      </w:r>
      <w:r w:rsidRPr="00312C48">
        <w:rPr>
          <w:rFonts w:ascii="Book Antiqua" w:eastAsia="Book Antiqua" w:hAnsi="Book Antiqua" w:cs="Book Antiqua"/>
          <w:b/>
          <w:bCs/>
          <w:color w:val="000000"/>
        </w:rPr>
        <w:t>83</w:t>
      </w:r>
      <w:r w:rsidRPr="00312C48">
        <w:rPr>
          <w:rFonts w:ascii="Book Antiqua" w:eastAsia="Book Antiqua" w:hAnsi="Book Antiqua" w:cs="Book Antiqua"/>
          <w:color w:val="000000"/>
        </w:rPr>
        <w:t>: 3039-3048 [PMID: 19004938 DOI: 10.1128/jvi.01792-08]</w:t>
      </w:r>
    </w:p>
    <w:p w14:paraId="237C1BF5"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74 </w:t>
      </w:r>
      <w:r w:rsidRPr="00312C48">
        <w:rPr>
          <w:rFonts w:ascii="Book Antiqua" w:eastAsia="Book Antiqua" w:hAnsi="Book Antiqua" w:cs="Book Antiqua"/>
          <w:b/>
          <w:bCs/>
          <w:color w:val="000000"/>
        </w:rPr>
        <w:t>Kim S</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Östör</w:t>
      </w:r>
      <w:proofErr w:type="spellEnd"/>
      <w:r w:rsidRPr="00312C48">
        <w:rPr>
          <w:rFonts w:ascii="Book Antiqua" w:eastAsia="Book Antiqua" w:hAnsi="Book Antiqua" w:cs="Book Antiqua"/>
          <w:color w:val="000000"/>
        </w:rPr>
        <w:t xml:space="preserve"> AJ, Nisar MK. Interleukin-6 and cytochrome-P450, reason for concern? </w:t>
      </w:r>
      <w:proofErr w:type="spellStart"/>
      <w:r w:rsidRPr="00312C48">
        <w:rPr>
          <w:rFonts w:ascii="Book Antiqua" w:eastAsia="Book Antiqua" w:hAnsi="Book Antiqua" w:cs="Book Antiqua"/>
          <w:i/>
          <w:iCs/>
          <w:color w:val="000000"/>
        </w:rPr>
        <w:t>Rheumatol</w:t>
      </w:r>
      <w:proofErr w:type="spellEnd"/>
      <w:r w:rsidRPr="00312C48">
        <w:rPr>
          <w:rFonts w:ascii="Book Antiqua" w:eastAsia="Book Antiqua" w:hAnsi="Book Antiqua" w:cs="Book Antiqua"/>
          <w:i/>
          <w:iCs/>
          <w:color w:val="000000"/>
        </w:rPr>
        <w:t xml:space="preserve"> Int</w:t>
      </w:r>
      <w:r w:rsidRPr="00312C48">
        <w:rPr>
          <w:rFonts w:ascii="Book Antiqua" w:eastAsia="Book Antiqua" w:hAnsi="Book Antiqua" w:cs="Book Antiqua"/>
          <w:color w:val="000000"/>
        </w:rPr>
        <w:t xml:space="preserve"> 2012; </w:t>
      </w:r>
      <w:r w:rsidRPr="00312C48">
        <w:rPr>
          <w:rFonts w:ascii="Book Antiqua" w:eastAsia="Book Antiqua" w:hAnsi="Book Antiqua" w:cs="Book Antiqua"/>
          <w:b/>
          <w:bCs/>
          <w:color w:val="000000"/>
        </w:rPr>
        <w:t>32</w:t>
      </w:r>
      <w:r w:rsidRPr="00312C48">
        <w:rPr>
          <w:rFonts w:ascii="Book Antiqua" w:eastAsia="Book Antiqua" w:hAnsi="Book Antiqua" w:cs="Book Antiqua"/>
          <w:color w:val="000000"/>
        </w:rPr>
        <w:t>: 2601-2604 [PMID: 22451032 DOI: 10.1007/s00296-012-2423-3]</w:t>
      </w:r>
    </w:p>
    <w:p w14:paraId="6B495D11"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75 </w:t>
      </w:r>
      <w:r w:rsidRPr="00312C48">
        <w:rPr>
          <w:rFonts w:ascii="Book Antiqua" w:eastAsia="Book Antiqua" w:hAnsi="Book Antiqua" w:cs="Book Antiqua"/>
          <w:b/>
          <w:bCs/>
          <w:color w:val="000000"/>
        </w:rPr>
        <w:t>Long TJ</w:t>
      </w:r>
      <w:r w:rsidRPr="00312C48">
        <w:rPr>
          <w:rFonts w:ascii="Book Antiqua" w:eastAsia="Book Antiqua" w:hAnsi="Book Antiqua" w:cs="Book Antiqua"/>
          <w:color w:val="000000"/>
        </w:rPr>
        <w:t xml:space="preserve">, Cosgrove PA, Dunn RT 2nd, Stolz DB, Hamadeh H, </w:t>
      </w:r>
      <w:proofErr w:type="spellStart"/>
      <w:r w:rsidRPr="00312C48">
        <w:rPr>
          <w:rFonts w:ascii="Book Antiqua" w:eastAsia="Book Antiqua" w:hAnsi="Book Antiqua" w:cs="Book Antiqua"/>
          <w:color w:val="000000"/>
        </w:rPr>
        <w:t>Afshari</w:t>
      </w:r>
      <w:proofErr w:type="spellEnd"/>
      <w:r w:rsidRPr="00312C48">
        <w:rPr>
          <w:rFonts w:ascii="Book Antiqua" w:eastAsia="Book Antiqua" w:hAnsi="Book Antiqua" w:cs="Book Antiqua"/>
          <w:color w:val="000000"/>
        </w:rPr>
        <w:t xml:space="preserve"> C, McBride H, Griffith LG. Modeling Therapeutic Antibody-Small Molecule Drug-Drug Interactions </w:t>
      </w:r>
      <w:r w:rsidRPr="00312C48">
        <w:rPr>
          <w:rFonts w:ascii="Book Antiqua" w:eastAsia="Book Antiqua" w:hAnsi="Book Antiqua" w:cs="Book Antiqua"/>
          <w:color w:val="000000"/>
        </w:rPr>
        <w:lastRenderedPageBreak/>
        <w:t xml:space="preserve">Using a Three-Dimensional </w:t>
      </w:r>
      <w:proofErr w:type="spellStart"/>
      <w:r w:rsidRPr="00312C48">
        <w:rPr>
          <w:rFonts w:ascii="Book Antiqua" w:eastAsia="Book Antiqua" w:hAnsi="Book Antiqua" w:cs="Book Antiqua"/>
          <w:color w:val="000000"/>
        </w:rPr>
        <w:t>Perfusable</w:t>
      </w:r>
      <w:proofErr w:type="spellEnd"/>
      <w:r w:rsidRPr="00312C48">
        <w:rPr>
          <w:rFonts w:ascii="Book Antiqua" w:eastAsia="Book Antiqua" w:hAnsi="Book Antiqua" w:cs="Book Antiqua"/>
          <w:color w:val="000000"/>
        </w:rPr>
        <w:t xml:space="preserve"> Human Liver Coculture Platform. </w:t>
      </w:r>
      <w:r w:rsidRPr="00312C48">
        <w:rPr>
          <w:rFonts w:ascii="Book Antiqua" w:eastAsia="Book Antiqua" w:hAnsi="Book Antiqua" w:cs="Book Antiqua"/>
          <w:i/>
          <w:iCs/>
          <w:color w:val="000000"/>
        </w:rPr>
        <w:t xml:space="preserve">Drug </w:t>
      </w:r>
      <w:proofErr w:type="spellStart"/>
      <w:r w:rsidRPr="00312C48">
        <w:rPr>
          <w:rFonts w:ascii="Book Antiqua" w:eastAsia="Book Antiqua" w:hAnsi="Book Antiqua" w:cs="Book Antiqua"/>
          <w:i/>
          <w:iCs/>
          <w:color w:val="000000"/>
        </w:rPr>
        <w:t>Metab</w:t>
      </w:r>
      <w:proofErr w:type="spellEnd"/>
      <w:r w:rsidRPr="00312C48">
        <w:rPr>
          <w:rFonts w:ascii="Book Antiqua" w:eastAsia="Book Antiqua" w:hAnsi="Book Antiqua" w:cs="Book Antiqua"/>
          <w:i/>
          <w:iCs/>
          <w:color w:val="000000"/>
        </w:rPr>
        <w:t xml:space="preserve"> </w:t>
      </w:r>
      <w:proofErr w:type="spellStart"/>
      <w:r w:rsidRPr="00312C48">
        <w:rPr>
          <w:rFonts w:ascii="Book Antiqua" w:eastAsia="Book Antiqua" w:hAnsi="Book Antiqua" w:cs="Book Antiqua"/>
          <w:i/>
          <w:iCs/>
          <w:color w:val="000000"/>
        </w:rPr>
        <w:t>Dispos</w:t>
      </w:r>
      <w:proofErr w:type="spellEnd"/>
      <w:r w:rsidRPr="00312C48">
        <w:rPr>
          <w:rFonts w:ascii="Book Antiqua" w:eastAsia="Book Antiqua" w:hAnsi="Book Antiqua" w:cs="Book Antiqua"/>
          <w:color w:val="000000"/>
        </w:rPr>
        <w:t xml:space="preserve"> 2016; </w:t>
      </w:r>
      <w:r w:rsidRPr="00312C48">
        <w:rPr>
          <w:rFonts w:ascii="Book Antiqua" w:eastAsia="Book Antiqua" w:hAnsi="Book Antiqua" w:cs="Book Antiqua"/>
          <w:b/>
          <w:bCs/>
          <w:color w:val="000000"/>
        </w:rPr>
        <w:t>44</w:t>
      </w:r>
      <w:r w:rsidRPr="00312C48">
        <w:rPr>
          <w:rFonts w:ascii="Book Antiqua" w:eastAsia="Book Antiqua" w:hAnsi="Book Antiqua" w:cs="Book Antiqua"/>
          <w:color w:val="000000"/>
        </w:rPr>
        <w:t>: 1940-1948 [PMID: 27621203 DOI: 10.1124/dmd.116.071456]</w:t>
      </w:r>
    </w:p>
    <w:p w14:paraId="788457EC" w14:textId="77777777" w:rsidR="00CB0076" w:rsidRPr="00312C48" w:rsidRDefault="00CB0076" w:rsidP="00CB0076">
      <w:pPr>
        <w:spacing w:line="360" w:lineRule="auto"/>
        <w:jc w:val="both"/>
        <w:rPr>
          <w:lang w:eastAsia="zh-CN"/>
        </w:rPr>
      </w:pPr>
      <w:r w:rsidRPr="00312C48">
        <w:rPr>
          <w:rFonts w:ascii="Book Antiqua" w:eastAsia="Book Antiqua" w:hAnsi="Book Antiqua" w:cs="Book Antiqua"/>
          <w:color w:val="000000"/>
        </w:rPr>
        <w:t xml:space="preserve">76 </w:t>
      </w:r>
      <w:r w:rsidRPr="00312C48">
        <w:rPr>
          <w:rFonts w:ascii="Book Antiqua" w:eastAsia="Book Antiqua" w:hAnsi="Book Antiqua" w:cs="Book Antiqua"/>
          <w:b/>
          <w:bCs/>
          <w:color w:val="000000"/>
        </w:rPr>
        <w:t xml:space="preserve">U.S. Food and Drug Administration. </w:t>
      </w:r>
      <w:r w:rsidRPr="00312C48">
        <w:rPr>
          <w:rFonts w:ascii="Book Antiqua" w:eastAsia="Book Antiqua" w:hAnsi="Book Antiqua" w:cs="Book Antiqua"/>
          <w:bCs/>
          <w:color w:val="000000"/>
        </w:rPr>
        <w:t xml:space="preserve">Tocilizumab (ACTEMRA). [cited </w:t>
      </w:r>
      <w:r w:rsidRPr="00312C48">
        <w:rPr>
          <w:rFonts w:ascii="Book Antiqua" w:hAnsi="Book Antiqua" w:cs="Book Antiqua" w:hint="eastAsia"/>
          <w:bCs/>
          <w:color w:val="000000"/>
          <w:lang w:eastAsia="zh-CN"/>
        </w:rPr>
        <w:t xml:space="preserve">9 </w:t>
      </w:r>
      <w:r w:rsidRPr="00312C48">
        <w:rPr>
          <w:rFonts w:ascii="Book Antiqua" w:eastAsia="Book Antiqua" w:hAnsi="Book Antiqua" w:cs="Book Antiqua"/>
          <w:bCs/>
          <w:color w:val="000000"/>
        </w:rPr>
        <w:t>January</w:t>
      </w:r>
      <w:r w:rsidRPr="00312C48">
        <w:rPr>
          <w:rFonts w:ascii="Book Antiqua" w:hAnsi="Book Antiqua" w:cs="Book Antiqua" w:hint="eastAsia"/>
          <w:bCs/>
          <w:color w:val="000000"/>
          <w:lang w:eastAsia="zh-CN"/>
        </w:rPr>
        <w:t xml:space="preserve"> </w:t>
      </w:r>
      <w:r w:rsidRPr="00312C48">
        <w:rPr>
          <w:rFonts w:ascii="Book Antiqua" w:eastAsia="Book Antiqua" w:hAnsi="Book Antiqua" w:cs="Book Antiqua"/>
          <w:bCs/>
          <w:color w:val="000000"/>
        </w:rPr>
        <w:t>2021</w:t>
      </w:r>
      <w:r w:rsidRPr="00312C48">
        <w:rPr>
          <w:rFonts w:ascii="Book Antiqua" w:eastAsia="Book Antiqua" w:hAnsi="Book Antiqua" w:cs="Book Antiqua"/>
          <w:color w:val="000000"/>
        </w:rPr>
        <w:t>]</w:t>
      </w:r>
      <w:r w:rsidRPr="00312C48">
        <w:rPr>
          <w:rFonts w:ascii="Book Antiqua" w:hAnsi="Book Antiqua" w:cs="Book Antiqua" w:hint="eastAsia"/>
          <w:color w:val="000000"/>
          <w:lang w:eastAsia="zh-CN"/>
        </w:rPr>
        <w:t xml:space="preserve"> </w:t>
      </w:r>
      <w:r w:rsidRPr="00312C48">
        <w:rPr>
          <w:rFonts w:ascii="Book Antiqua" w:eastAsia="Book Antiqua" w:hAnsi="Book Antiqua" w:cs="Book Antiqua"/>
          <w:color w:val="000000"/>
        </w:rPr>
        <w:t>Available from: https://www.accessdata.fda.gov/drugsatfda_docs/Label/2016/125276s107_125472s018 Lbl.pdf</w:t>
      </w:r>
    </w:p>
    <w:p w14:paraId="082DF797"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77 </w:t>
      </w:r>
      <w:proofErr w:type="spellStart"/>
      <w:r w:rsidRPr="00312C48">
        <w:rPr>
          <w:rFonts w:ascii="Book Antiqua" w:eastAsia="Book Antiqua" w:hAnsi="Book Antiqua" w:cs="Book Antiqua"/>
          <w:b/>
          <w:bCs/>
          <w:color w:val="000000"/>
        </w:rPr>
        <w:t>Carbajo-Lozoya</w:t>
      </w:r>
      <w:proofErr w:type="spellEnd"/>
      <w:r w:rsidRPr="00312C48">
        <w:rPr>
          <w:rFonts w:ascii="Book Antiqua" w:eastAsia="Book Antiqua" w:hAnsi="Book Antiqua" w:cs="Book Antiqua"/>
          <w:b/>
          <w:bCs/>
          <w:color w:val="000000"/>
        </w:rPr>
        <w:t xml:space="preserve"> J</w:t>
      </w:r>
      <w:r w:rsidRPr="00312C48">
        <w:rPr>
          <w:rFonts w:ascii="Book Antiqua" w:eastAsia="Book Antiqua" w:hAnsi="Book Antiqua" w:cs="Book Antiqua"/>
          <w:color w:val="000000"/>
        </w:rPr>
        <w:t xml:space="preserve">, Müller MA, </w:t>
      </w:r>
      <w:proofErr w:type="spellStart"/>
      <w:r w:rsidRPr="00312C48">
        <w:rPr>
          <w:rFonts w:ascii="Book Antiqua" w:eastAsia="Book Antiqua" w:hAnsi="Book Antiqua" w:cs="Book Antiqua"/>
          <w:color w:val="000000"/>
        </w:rPr>
        <w:t>Kallies</w:t>
      </w:r>
      <w:proofErr w:type="spellEnd"/>
      <w:r w:rsidRPr="00312C48">
        <w:rPr>
          <w:rFonts w:ascii="Book Antiqua" w:eastAsia="Book Antiqua" w:hAnsi="Book Antiqua" w:cs="Book Antiqua"/>
          <w:color w:val="000000"/>
        </w:rPr>
        <w:t xml:space="preserve"> S, Thiel V, </w:t>
      </w:r>
      <w:proofErr w:type="spellStart"/>
      <w:r w:rsidRPr="00312C48">
        <w:rPr>
          <w:rFonts w:ascii="Book Antiqua" w:eastAsia="Book Antiqua" w:hAnsi="Book Antiqua" w:cs="Book Antiqua"/>
          <w:color w:val="000000"/>
        </w:rPr>
        <w:t>Drosten</w:t>
      </w:r>
      <w:proofErr w:type="spellEnd"/>
      <w:r w:rsidRPr="00312C48">
        <w:rPr>
          <w:rFonts w:ascii="Book Antiqua" w:eastAsia="Book Antiqua" w:hAnsi="Book Antiqua" w:cs="Book Antiqua"/>
          <w:color w:val="000000"/>
        </w:rPr>
        <w:t xml:space="preserve"> C, von </w:t>
      </w:r>
      <w:proofErr w:type="spellStart"/>
      <w:r w:rsidRPr="00312C48">
        <w:rPr>
          <w:rFonts w:ascii="Book Antiqua" w:eastAsia="Book Antiqua" w:hAnsi="Book Antiqua" w:cs="Book Antiqua"/>
          <w:color w:val="000000"/>
        </w:rPr>
        <w:t>Brunn</w:t>
      </w:r>
      <w:proofErr w:type="spellEnd"/>
      <w:r w:rsidRPr="00312C48">
        <w:rPr>
          <w:rFonts w:ascii="Book Antiqua" w:eastAsia="Book Antiqua" w:hAnsi="Book Antiqua" w:cs="Book Antiqua"/>
          <w:color w:val="000000"/>
        </w:rPr>
        <w:t xml:space="preserve"> A. Replication of human coronaviruses SARS-</w:t>
      </w:r>
      <w:proofErr w:type="spellStart"/>
      <w:r w:rsidRPr="00312C48">
        <w:rPr>
          <w:rFonts w:ascii="Book Antiqua" w:eastAsia="Book Antiqua" w:hAnsi="Book Antiqua" w:cs="Book Antiqua"/>
          <w:color w:val="000000"/>
        </w:rPr>
        <w:t>CoV</w:t>
      </w:r>
      <w:proofErr w:type="spellEnd"/>
      <w:r w:rsidRPr="00312C48">
        <w:rPr>
          <w:rFonts w:ascii="Book Antiqua" w:eastAsia="Book Antiqua" w:hAnsi="Book Antiqua" w:cs="Book Antiqua"/>
          <w:color w:val="000000"/>
        </w:rPr>
        <w:t xml:space="preserve">, HCoV-NL63 and HCoV-229E is inhibited by the drug FK506. </w:t>
      </w:r>
      <w:r w:rsidRPr="00312C48">
        <w:rPr>
          <w:rFonts w:ascii="Book Antiqua" w:eastAsia="Book Antiqua" w:hAnsi="Book Antiqua" w:cs="Book Antiqua"/>
          <w:i/>
          <w:iCs/>
          <w:color w:val="000000"/>
        </w:rPr>
        <w:t>Virus Res</w:t>
      </w:r>
      <w:r w:rsidRPr="00312C48">
        <w:rPr>
          <w:rFonts w:ascii="Book Antiqua" w:eastAsia="Book Antiqua" w:hAnsi="Book Antiqua" w:cs="Book Antiqua"/>
          <w:color w:val="000000"/>
        </w:rPr>
        <w:t xml:space="preserve"> 2012; </w:t>
      </w:r>
      <w:r w:rsidRPr="00312C48">
        <w:rPr>
          <w:rFonts w:ascii="Book Antiqua" w:eastAsia="Book Antiqua" w:hAnsi="Book Antiqua" w:cs="Book Antiqua"/>
          <w:b/>
          <w:bCs/>
          <w:color w:val="000000"/>
        </w:rPr>
        <w:t>165</w:t>
      </w:r>
      <w:r w:rsidRPr="00312C48">
        <w:rPr>
          <w:rFonts w:ascii="Book Antiqua" w:eastAsia="Book Antiqua" w:hAnsi="Book Antiqua" w:cs="Book Antiqua"/>
          <w:color w:val="000000"/>
        </w:rPr>
        <w:t>: 112-117 [PMID: 22349148 DOI: 10.1016/j.virusres.2012.02.002]</w:t>
      </w:r>
    </w:p>
    <w:p w14:paraId="66802343"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78 </w:t>
      </w:r>
      <w:r w:rsidRPr="00312C48">
        <w:rPr>
          <w:rFonts w:ascii="Book Antiqua" w:eastAsia="Book Antiqua" w:hAnsi="Book Antiqua" w:cs="Book Antiqua"/>
          <w:b/>
          <w:bCs/>
          <w:color w:val="000000"/>
        </w:rPr>
        <w:t>de Wilde AH</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Zevenhoven-Dobbe</w:t>
      </w:r>
      <w:proofErr w:type="spellEnd"/>
      <w:r w:rsidRPr="00312C48">
        <w:rPr>
          <w:rFonts w:ascii="Book Antiqua" w:eastAsia="Book Antiqua" w:hAnsi="Book Antiqua" w:cs="Book Antiqua"/>
          <w:color w:val="000000"/>
        </w:rPr>
        <w:t xml:space="preserve"> JC, van der Meer Y, Thiel V, Narayanan K, Makino S, </w:t>
      </w:r>
      <w:proofErr w:type="spellStart"/>
      <w:r w:rsidRPr="00312C48">
        <w:rPr>
          <w:rFonts w:ascii="Book Antiqua" w:eastAsia="Book Antiqua" w:hAnsi="Book Antiqua" w:cs="Book Antiqua"/>
          <w:color w:val="000000"/>
        </w:rPr>
        <w:t>Snijder</w:t>
      </w:r>
      <w:proofErr w:type="spellEnd"/>
      <w:r w:rsidRPr="00312C48">
        <w:rPr>
          <w:rFonts w:ascii="Book Antiqua" w:eastAsia="Book Antiqua" w:hAnsi="Book Antiqua" w:cs="Book Antiqua"/>
          <w:color w:val="000000"/>
        </w:rPr>
        <w:t xml:space="preserve"> EJ, van </w:t>
      </w:r>
      <w:proofErr w:type="spellStart"/>
      <w:r w:rsidRPr="00312C48">
        <w:rPr>
          <w:rFonts w:ascii="Book Antiqua" w:eastAsia="Book Antiqua" w:hAnsi="Book Antiqua" w:cs="Book Antiqua"/>
          <w:color w:val="000000"/>
        </w:rPr>
        <w:t>Hemert</w:t>
      </w:r>
      <w:proofErr w:type="spellEnd"/>
      <w:r w:rsidRPr="00312C48">
        <w:rPr>
          <w:rFonts w:ascii="Book Antiqua" w:eastAsia="Book Antiqua" w:hAnsi="Book Antiqua" w:cs="Book Antiqua"/>
          <w:color w:val="000000"/>
        </w:rPr>
        <w:t xml:space="preserve"> MJ. Cyclosporin A inhibits the replication of diverse coronaviruses. </w:t>
      </w:r>
      <w:r w:rsidRPr="00312C48">
        <w:rPr>
          <w:rFonts w:ascii="Book Antiqua" w:eastAsia="Book Antiqua" w:hAnsi="Book Antiqua" w:cs="Book Antiqua"/>
          <w:i/>
          <w:iCs/>
          <w:color w:val="000000"/>
        </w:rPr>
        <w:t xml:space="preserve">J Gen </w:t>
      </w:r>
      <w:proofErr w:type="spellStart"/>
      <w:r w:rsidRPr="00312C48">
        <w:rPr>
          <w:rFonts w:ascii="Book Antiqua" w:eastAsia="Book Antiqua" w:hAnsi="Book Antiqua" w:cs="Book Antiqua"/>
          <w:i/>
          <w:iCs/>
          <w:color w:val="000000"/>
        </w:rPr>
        <w:t>Virol</w:t>
      </w:r>
      <w:proofErr w:type="spellEnd"/>
      <w:r w:rsidRPr="00312C48">
        <w:rPr>
          <w:rFonts w:ascii="Book Antiqua" w:eastAsia="Book Antiqua" w:hAnsi="Book Antiqua" w:cs="Book Antiqua"/>
          <w:color w:val="000000"/>
        </w:rPr>
        <w:t xml:space="preserve"> 2011; </w:t>
      </w:r>
      <w:r w:rsidRPr="00312C48">
        <w:rPr>
          <w:rFonts w:ascii="Book Antiqua" w:eastAsia="Book Antiqua" w:hAnsi="Book Antiqua" w:cs="Book Antiqua"/>
          <w:b/>
          <w:bCs/>
          <w:color w:val="000000"/>
        </w:rPr>
        <w:t>92</w:t>
      </w:r>
      <w:r w:rsidRPr="00312C48">
        <w:rPr>
          <w:rFonts w:ascii="Book Antiqua" w:eastAsia="Book Antiqua" w:hAnsi="Book Antiqua" w:cs="Book Antiqua"/>
          <w:color w:val="000000"/>
        </w:rPr>
        <w:t>: 2542-2548 [PMID: 21752960 DOI: 10.1099/vir.0.034983-0]</w:t>
      </w:r>
    </w:p>
    <w:p w14:paraId="5CD59F26"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79 </w:t>
      </w:r>
      <w:proofErr w:type="spellStart"/>
      <w:r w:rsidRPr="00312C48">
        <w:rPr>
          <w:rFonts w:ascii="Book Antiqua" w:eastAsia="Book Antiqua" w:hAnsi="Book Antiqua" w:cs="Book Antiqua"/>
          <w:b/>
          <w:bCs/>
          <w:color w:val="000000"/>
        </w:rPr>
        <w:t>Hage</w:t>
      </w:r>
      <w:proofErr w:type="spellEnd"/>
      <w:r w:rsidRPr="00312C48">
        <w:rPr>
          <w:rFonts w:ascii="Book Antiqua" w:eastAsia="Book Antiqua" w:hAnsi="Book Antiqua" w:cs="Book Antiqua"/>
          <w:b/>
          <w:bCs/>
          <w:color w:val="000000"/>
        </w:rPr>
        <w:t xml:space="preserve"> R</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Steinack</w:t>
      </w:r>
      <w:proofErr w:type="spellEnd"/>
      <w:r w:rsidRPr="00312C48">
        <w:rPr>
          <w:rFonts w:ascii="Book Antiqua" w:eastAsia="Book Antiqua" w:hAnsi="Book Antiqua" w:cs="Book Antiqua"/>
          <w:color w:val="000000"/>
        </w:rPr>
        <w:t xml:space="preserve"> C, Schuurmans MM. Calcineurin inhibitors revisited: A new paradigm for COVID-19? </w:t>
      </w:r>
      <w:proofErr w:type="spellStart"/>
      <w:r w:rsidRPr="00312C48">
        <w:rPr>
          <w:rFonts w:ascii="Book Antiqua" w:eastAsia="Book Antiqua" w:hAnsi="Book Antiqua" w:cs="Book Antiqua"/>
          <w:i/>
          <w:iCs/>
          <w:color w:val="000000"/>
        </w:rPr>
        <w:t>Braz</w:t>
      </w:r>
      <w:proofErr w:type="spellEnd"/>
      <w:r w:rsidRPr="00312C48">
        <w:rPr>
          <w:rFonts w:ascii="Book Antiqua" w:eastAsia="Book Antiqua" w:hAnsi="Book Antiqua" w:cs="Book Antiqua"/>
          <w:i/>
          <w:iCs/>
          <w:color w:val="000000"/>
        </w:rPr>
        <w:t xml:space="preserve"> J Infect Dis</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24</w:t>
      </w:r>
      <w:r w:rsidRPr="00312C48">
        <w:rPr>
          <w:rFonts w:ascii="Book Antiqua" w:eastAsia="Book Antiqua" w:hAnsi="Book Antiqua" w:cs="Book Antiqua"/>
          <w:color w:val="000000"/>
        </w:rPr>
        <w:t>: 365-367 [PMID: 32603679 DOI: 10.1016/j.bjid.2020.06.005]</w:t>
      </w:r>
    </w:p>
    <w:p w14:paraId="0A475E8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80 </w:t>
      </w:r>
      <w:r w:rsidRPr="00312C48">
        <w:rPr>
          <w:rFonts w:ascii="Book Antiqua" w:eastAsia="Book Antiqua" w:hAnsi="Book Antiqua" w:cs="Book Antiqua"/>
          <w:b/>
          <w:bCs/>
          <w:color w:val="000000"/>
        </w:rPr>
        <w:t>Pearson MM</w:t>
      </w:r>
      <w:r w:rsidRPr="00312C48">
        <w:rPr>
          <w:rFonts w:ascii="Book Antiqua" w:eastAsia="Book Antiqua" w:hAnsi="Book Antiqua" w:cs="Book Antiqua"/>
          <w:color w:val="000000"/>
        </w:rPr>
        <w:t xml:space="preserve">, Limaye AP, Biggins SW. Tacrolimus: Unlikely Harmful and Perhaps Helpful in Liver Transplant Recipients with COVID-19. </w:t>
      </w:r>
      <w:r w:rsidRPr="00312C48">
        <w:rPr>
          <w:rFonts w:ascii="Book Antiqua" w:eastAsia="Book Antiqua" w:hAnsi="Book Antiqua" w:cs="Book Antiqua"/>
          <w:i/>
          <w:iCs/>
          <w:color w:val="000000"/>
        </w:rPr>
        <w:t>Gastroenterology</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160</w:t>
      </w:r>
      <w:r w:rsidRPr="00312C48">
        <w:rPr>
          <w:rFonts w:ascii="Book Antiqua" w:eastAsia="Book Antiqua" w:hAnsi="Book Antiqua" w:cs="Book Antiqua"/>
          <w:color w:val="000000"/>
        </w:rPr>
        <w:t>: 1012-1013 [PMID: 33387518 DOI: 10.1053/j.gastro.2020.12.050]</w:t>
      </w:r>
    </w:p>
    <w:p w14:paraId="6F024632"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81 </w:t>
      </w:r>
      <w:r w:rsidRPr="00312C48">
        <w:rPr>
          <w:rFonts w:ascii="Book Antiqua" w:eastAsia="Book Antiqua" w:hAnsi="Book Antiqua" w:cs="Book Antiqua"/>
          <w:b/>
          <w:bCs/>
          <w:color w:val="000000"/>
        </w:rPr>
        <w:t>Sessa A</w:t>
      </w:r>
      <w:r w:rsidRPr="00312C48">
        <w:rPr>
          <w:rFonts w:ascii="Book Antiqua" w:eastAsia="Book Antiqua" w:hAnsi="Book Antiqua" w:cs="Book Antiqua"/>
          <w:color w:val="000000"/>
        </w:rPr>
        <w:t xml:space="preserve">, Mazzola A, Lim C, Atif M, </w:t>
      </w:r>
      <w:proofErr w:type="spellStart"/>
      <w:r w:rsidRPr="00312C48">
        <w:rPr>
          <w:rFonts w:ascii="Book Antiqua" w:eastAsia="Book Antiqua" w:hAnsi="Book Antiqua" w:cs="Book Antiqua"/>
          <w:color w:val="000000"/>
        </w:rPr>
        <w:t>Pappatella</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Pourcher</w:t>
      </w:r>
      <w:proofErr w:type="spellEnd"/>
      <w:r w:rsidRPr="00312C48">
        <w:rPr>
          <w:rFonts w:ascii="Book Antiqua" w:eastAsia="Book Antiqua" w:hAnsi="Book Antiqua" w:cs="Book Antiqua"/>
          <w:color w:val="000000"/>
        </w:rPr>
        <w:t xml:space="preserve"> V, </w:t>
      </w:r>
      <w:proofErr w:type="spellStart"/>
      <w:r w:rsidRPr="00312C48">
        <w:rPr>
          <w:rFonts w:ascii="Book Antiqua" w:eastAsia="Book Antiqua" w:hAnsi="Book Antiqua" w:cs="Book Antiqua"/>
          <w:color w:val="000000"/>
        </w:rPr>
        <w:t>Scatton</w:t>
      </w:r>
      <w:proofErr w:type="spellEnd"/>
      <w:r w:rsidRPr="00312C48">
        <w:rPr>
          <w:rFonts w:ascii="Book Antiqua" w:eastAsia="Book Antiqua" w:hAnsi="Book Antiqua" w:cs="Book Antiqua"/>
          <w:color w:val="000000"/>
        </w:rPr>
        <w:t xml:space="preserve"> O, Conti F. COVID-19 in a liver transplant recipient: Could iatrogenic immunosuppression have prevented severe pneumonia? A case </w:t>
      </w:r>
      <w:proofErr w:type="gramStart"/>
      <w:r w:rsidRPr="00312C48">
        <w:rPr>
          <w:rFonts w:ascii="Book Antiqua" w:eastAsia="Book Antiqua" w:hAnsi="Book Antiqua" w:cs="Book Antiqua"/>
          <w:color w:val="000000"/>
        </w:rPr>
        <w:t>report</w:t>
      </w:r>
      <w:proofErr w:type="gramEnd"/>
      <w:r w:rsidRPr="00312C48">
        <w:rPr>
          <w:rFonts w:ascii="Book Antiqua" w:eastAsia="Book Antiqua" w:hAnsi="Book Antiqua" w:cs="Book Antiqua"/>
          <w:color w:val="000000"/>
        </w:rPr>
        <w:t xml:space="preserve">. </w:t>
      </w:r>
      <w:r w:rsidRPr="00312C48">
        <w:rPr>
          <w:rFonts w:ascii="Book Antiqua" w:eastAsia="Book Antiqua" w:hAnsi="Book Antiqua" w:cs="Book Antiqua"/>
          <w:i/>
          <w:iCs/>
          <w:color w:val="000000"/>
        </w:rPr>
        <w:t>World J Gastroenterol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26</w:t>
      </w:r>
      <w:r w:rsidRPr="00312C48">
        <w:rPr>
          <w:rFonts w:ascii="Book Antiqua" w:eastAsia="Book Antiqua" w:hAnsi="Book Antiqua" w:cs="Book Antiqua"/>
          <w:color w:val="000000"/>
        </w:rPr>
        <w:t>: 7076-7084 [PMID: 33311951 DOI: 10.3748/</w:t>
      </w:r>
      <w:proofErr w:type="gramStart"/>
      <w:r w:rsidRPr="00312C48">
        <w:rPr>
          <w:rFonts w:ascii="Book Antiqua" w:eastAsia="Book Antiqua" w:hAnsi="Book Antiqua" w:cs="Book Antiqua"/>
          <w:color w:val="000000"/>
        </w:rPr>
        <w:t>wjg.v26.i</w:t>
      </w:r>
      <w:proofErr w:type="gramEnd"/>
      <w:r w:rsidRPr="00312C48">
        <w:rPr>
          <w:rFonts w:ascii="Book Antiqua" w:eastAsia="Book Antiqua" w:hAnsi="Book Antiqua" w:cs="Book Antiqua"/>
          <w:color w:val="000000"/>
        </w:rPr>
        <w:t>44.7076]</w:t>
      </w:r>
    </w:p>
    <w:p w14:paraId="454BCE3F"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82 </w:t>
      </w:r>
      <w:r w:rsidRPr="00312C48">
        <w:rPr>
          <w:rFonts w:ascii="Book Antiqua" w:eastAsia="Book Antiqua" w:hAnsi="Book Antiqua" w:cs="Book Antiqua"/>
          <w:b/>
          <w:bCs/>
          <w:color w:val="000000"/>
        </w:rPr>
        <w:t>Hart BJ</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Dyall</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Postnikova</w:t>
      </w:r>
      <w:proofErr w:type="spellEnd"/>
      <w:r w:rsidRPr="00312C48">
        <w:rPr>
          <w:rFonts w:ascii="Book Antiqua" w:eastAsia="Book Antiqua" w:hAnsi="Book Antiqua" w:cs="Book Antiqua"/>
          <w:color w:val="000000"/>
        </w:rPr>
        <w:t xml:space="preserve"> E, Zhou H, </w:t>
      </w:r>
      <w:proofErr w:type="spellStart"/>
      <w:r w:rsidRPr="00312C48">
        <w:rPr>
          <w:rFonts w:ascii="Book Antiqua" w:eastAsia="Book Antiqua" w:hAnsi="Book Antiqua" w:cs="Book Antiqua"/>
          <w:color w:val="000000"/>
        </w:rPr>
        <w:t>Kindrachuk</w:t>
      </w:r>
      <w:proofErr w:type="spellEnd"/>
      <w:r w:rsidRPr="00312C48">
        <w:rPr>
          <w:rFonts w:ascii="Book Antiqua" w:eastAsia="Book Antiqua" w:hAnsi="Book Antiqua" w:cs="Book Antiqua"/>
          <w:color w:val="000000"/>
        </w:rPr>
        <w:t xml:space="preserve"> J, Johnson RF, Olinger GG, </w:t>
      </w:r>
      <w:proofErr w:type="spellStart"/>
      <w:r w:rsidRPr="00312C48">
        <w:rPr>
          <w:rFonts w:ascii="Book Antiqua" w:eastAsia="Book Antiqua" w:hAnsi="Book Antiqua" w:cs="Book Antiqua"/>
          <w:color w:val="000000"/>
        </w:rPr>
        <w:t>Frieman</w:t>
      </w:r>
      <w:proofErr w:type="spellEnd"/>
      <w:r w:rsidRPr="00312C48">
        <w:rPr>
          <w:rFonts w:ascii="Book Antiqua" w:eastAsia="Book Antiqua" w:hAnsi="Book Antiqua" w:cs="Book Antiqua"/>
          <w:color w:val="000000"/>
        </w:rPr>
        <w:t xml:space="preserve"> MB, Holbrook MR, </w:t>
      </w:r>
      <w:proofErr w:type="spellStart"/>
      <w:r w:rsidRPr="00312C48">
        <w:rPr>
          <w:rFonts w:ascii="Book Antiqua" w:eastAsia="Book Antiqua" w:hAnsi="Book Antiqua" w:cs="Book Antiqua"/>
          <w:color w:val="000000"/>
        </w:rPr>
        <w:t>Jahrling</w:t>
      </w:r>
      <w:proofErr w:type="spellEnd"/>
      <w:r w:rsidRPr="00312C48">
        <w:rPr>
          <w:rFonts w:ascii="Book Antiqua" w:eastAsia="Book Antiqua" w:hAnsi="Book Antiqua" w:cs="Book Antiqua"/>
          <w:color w:val="000000"/>
        </w:rPr>
        <w:t xml:space="preserve"> PB, Hensley L. Interferon-β and mycophenolic acid are potent inhibitors of Middle East respiratory syndrome coronavirus in cell-based assays. </w:t>
      </w:r>
      <w:r w:rsidRPr="00312C48">
        <w:rPr>
          <w:rFonts w:ascii="Book Antiqua" w:eastAsia="Book Antiqua" w:hAnsi="Book Antiqua" w:cs="Book Antiqua"/>
          <w:i/>
          <w:iCs/>
          <w:color w:val="000000"/>
        </w:rPr>
        <w:t xml:space="preserve">J Gen </w:t>
      </w:r>
      <w:proofErr w:type="spellStart"/>
      <w:r w:rsidRPr="00312C48">
        <w:rPr>
          <w:rFonts w:ascii="Book Antiqua" w:eastAsia="Book Antiqua" w:hAnsi="Book Antiqua" w:cs="Book Antiqua"/>
          <w:i/>
          <w:iCs/>
          <w:color w:val="000000"/>
        </w:rPr>
        <w:t>Virol</w:t>
      </w:r>
      <w:proofErr w:type="spellEnd"/>
      <w:r w:rsidRPr="00312C48">
        <w:rPr>
          <w:rFonts w:ascii="Book Antiqua" w:eastAsia="Book Antiqua" w:hAnsi="Book Antiqua" w:cs="Book Antiqua"/>
          <w:color w:val="000000"/>
        </w:rPr>
        <w:t xml:space="preserve"> 2014; </w:t>
      </w:r>
      <w:r w:rsidRPr="00312C48">
        <w:rPr>
          <w:rFonts w:ascii="Book Antiqua" w:eastAsia="Book Antiqua" w:hAnsi="Book Antiqua" w:cs="Book Antiqua"/>
          <w:b/>
          <w:bCs/>
          <w:color w:val="000000"/>
        </w:rPr>
        <w:t>95</w:t>
      </w:r>
      <w:r w:rsidRPr="00312C48">
        <w:rPr>
          <w:rFonts w:ascii="Book Antiqua" w:eastAsia="Book Antiqua" w:hAnsi="Book Antiqua" w:cs="Book Antiqua"/>
          <w:color w:val="000000"/>
        </w:rPr>
        <w:t>: 571-577 [PMID: 24323636 DOI: 10.1099/vir.0.061911-0]</w:t>
      </w:r>
    </w:p>
    <w:p w14:paraId="083417E3"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83 </w:t>
      </w:r>
      <w:r w:rsidRPr="00312C48">
        <w:rPr>
          <w:rFonts w:ascii="Book Antiqua" w:eastAsia="Book Antiqua" w:hAnsi="Book Antiqua" w:cs="Book Antiqua"/>
          <w:b/>
          <w:bCs/>
          <w:color w:val="000000"/>
        </w:rPr>
        <w:t>Cheng KW</w:t>
      </w:r>
      <w:r w:rsidRPr="00312C48">
        <w:rPr>
          <w:rFonts w:ascii="Book Antiqua" w:eastAsia="Book Antiqua" w:hAnsi="Book Antiqua" w:cs="Book Antiqua"/>
          <w:color w:val="000000"/>
        </w:rPr>
        <w:t xml:space="preserve">, Cheng SC, Chen WY, Lin MH, Chuang SJ, Cheng IH, Sun CY, Chou CY. Thiopurine analogs and mycophenolic acid synergistically inhibit the papain-like protease of Middle East respiratory syndrome coronavirus. </w:t>
      </w:r>
      <w:r w:rsidRPr="00312C48">
        <w:rPr>
          <w:rFonts w:ascii="Book Antiqua" w:eastAsia="Book Antiqua" w:hAnsi="Book Antiqua" w:cs="Book Antiqua"/>
          <w:i/>
          <w:iCs/>
          <w:color w:val="000000"/>
        </w:rPr>
        <w:t>Antiviral Res</w:t>
      </w:r>
      <w:r w:rsidRPr="00312C48">
        <w:rPr>
          <w:rFonts w:ascii="Book Antiqua" w:eastAsia="Book Antiqua" w:hAnsi="Book Antiqua" w:cs="Book Antiqua"/>
          <w:color w:val="000000"/>
        </w:rPr>
        <w:t xml:space="preserve"> 2015; </w:t>
      </w:r>
      <w:r w:rsidRPr="00312C48">
        <w:rPr>
          <w:rFonts w:ascii="Book Antiqua" w:eastAsia="Book Antiqua" w:hAnsi="Book Antiqua" w:cs="Book Antiqua"/>
          <w:b/>
          <w:bCs/>
          <w:color w:val="000000"/>
        </w:rPr>
        <w:t>115</w:t>
      </w:r>
      <w:r w:rsidRPr="00312C48">
        <w:rPr>
          <w:rFonts w:ascii="Book Antiqua" w:eastAsia="Book Antiqua" w:hAnsi="Book Antiqua" w:cs="Book Antiqua"/>
          <w:color w:val="000000"/>
        </w:rPr>
        <w:t>: 9-16 [PMID: 25542975 DOI: 10.1016/j.antiviral.2014.12.011]</w:t>
      </w:r>
    </w:p>
    <w:p w14:paraId="51852080"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84 </w:t>
      </w:r>
      <w:r w:rsidRPr="00312C48">
        <w:rPr>
          <w:rFonts w:ascii="Book Antiqua" w:eastAsia="Book Antiqua" w:hAnsi="Book Antiqua" w:cs="Book Antiqua"/>
          <w:b/>
          <w:bCs/>
          <w:color w:val="000000"/>
        </w:rPr>
        <w:t>Shen L</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Niu</w:t>
      </w:r>
      <w:proofErr w:type="spellEnd"/>
      <w:r w:rsidRPr="00312C48">
        <w:rPr>
          <w:rFonts w:ascii="Book Antiqua" w:eastAsia="Book Antiqua" w:hAnsi="Book Antiqua" w:cs="Book Antiqua"/>
          <w:color w:val="000000"/>
        </w:rPr>
        <w:t xml:space="preserve"> J, Wang C, Huang B, Wang W, Zhu N, Deng Y, Wang H, Ye F, Cen S, Tan W. High-Throughput </w:t>
      </w:r>
      <w:proofErr w:type="gramStart"/>
      <w:r w:rsidRPr="00312C48">
        <w:rPr>
          <w:rFonts w:ascii="Book Antiqua" w:eastAsia="Book Antiqua" w:hAnsi="Book Antiqua" w:cs="Book Antiqua"/>
          <w:color w:val="000000"/>
        </w:rPr>
        <w:t>Screening</w:t>
      </w:r>
      <w:proofErr w:type="gramEnd"/>
      <w:r w:rsidRPr="00312C48">
        <w:rPr>
          <w:rFonts w:ascii="Book Antiqua" w:eastAsia="Book Antiqua" w:hAnsi="Book Antiqua" w:cs="Book Antiqua"/>
          <w:color w:val="000000"/>
        </w:rPr>
        <w:t xml:space="preserve"> and Identification of Potent Broad-Spectrum Inhibitors of Coronaviruses. </w:t>
      </w:r>
      <w:r w:rsidRPr="00312C48">
        <w:rPr>
          <w:rFonts w:ascii="Book Antiqua" w:eastAsia="Book Antiqua" w:hAnsi="Book Antiqua" w:cs="Book Antiqua"/>
          <w:i/>
          <w:iCs/>
          <w:color w:val="000000"/>
        </w:rPr>
        <w:t xml:space="preserve">J </w:t>
      </w:r>
      <w:proofErr w:type="spellStart"/>
      <w:r w:rsidRPr="00312C48">
        <w:rPr>
          <w:rFonts w:ascii="Book Antiqua" w:eastAsia="Book Antiqua" w:hAnsi="Book Antiqua" w:cs="Book Antiqua"/>
          <w:i/>
          <w:iCs/>
          <w:color w:val="000000"/>
        </w:rPr>
        <w:t>Virol</w:t>
      </w:r>
      <w:proofErr w:type="spellEnd"/>
      <w:r w:rsidRPr="00312C48">
        <w:rPr>
          <w:rFonts w:ascii="Book Antiqua" w:eastAsia="Book Antiqua" w:hAnsi="Book Antiqua" w:cs="Book Antiqua"/>
          <w:color w:val="000000"/>
        </w:rPr>
        <w:t xml:space="preserve"> 2019; </w:t>
      </w:r>
      <w:r w:rsidRPr="00312C48">
        <w:rPr>
          <w:rFonts w:ascii="Book Antiqua" w:eastAsia="Book Antiqua" w:hAnsi="Book Antiqua" w:cs="Book Antiqua"/>
          <w:b/>
          <w:bCs/>
          <w:color w:val="000000"/>
        </w:rPr>
        <w:t>93</w:t>
      </w:r>
      <w:r w:rsidRPr="00312C48">
        <w:rPr>
          <w:rFonts w:ascii="Book Antiqua" w:eastAsia="Book Antiqua" w:hAnsi="Book Antiqua" w:cs="Book Antiqua"/>
          <w:color w:val="000000"/>
        </w:rPr>
        <w:t xml:space="preserve"> [PMID: 30918074 DOI: 10.1128/jvi.00023-19]</w:t>
      </w:r>
    </w:p>
    <w:p w14:paraId="7B3CC1D0"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85 </w:t>
      </w:r>
      <w:r w:rsidRPr="00312C48">
        <w:rPr>
          <w:rFonts w:ascii="Book Antiqua" w:eastAsia="Book Antiqua" w:hAnsi="Book Antiqua" w:cs="Book Antiqua"/>
          <w:b/>
          <w:bCs/>
          <w:color w:val="000000"/>
        </w:rPr>
        <w:t>Kato F</w:t>
      </w:r>
      <w:r w:rsidRPr="00312C48">
        <w:rPr>
          <w:rFonts w:ascii="Book Antiqua" w:eastAsia="Book Antiqua" w:hAnsi="Book Antiqua" w:cs="Book Antiqua"/>
          <w:color w:val="000000"/>
        </w:rPr>
        <w:t xml:space="preserve">, Matsuyama S, Kawase M, </w:t>
      </w:r>
      <w:proofErr w:type="spellStart"/>
      <w:r w:rsidRPr="00312C48">
        <w:rPr>
          <w:rFonts w:ascii="Book Antiqua" w:eastAsia="Book Antiqua" w:hAnsi="Book Antiqua" w:cs="Book Antiqua"/>
          <w:color w:val="000000"/>
        </w:rPr>
        <w:t>Hishiki</w:t>
      </w:r>
      <w:proofErr w:type="spellEnd"/>
      <w:r w:rsidRPr="00312C48">
        <w:rPr>
          <w:rFonts w:ascii="Book Antiqua" w:eastAsia="Book Antiqua" w:hAnsi="Book Antiqua" w:cs="Book Antiqua"/>
          <w:color w:val="000000"/>
        </w:rPr>
        <w:t xml:space="preserve"> T, </w:t>
      </w:r>
      <w:proofErr w:type="spellStart"/>
      <w:r w:rsidRPr="00312C48">
        <w:rPr>
          <w:rFonts w:ascii="Book Antiqua" w:eastAsia="Book Antiqua" w:hAnsi="Book Antiqua" w:cs="Book Antiqua"/>
          <w:color w:val="000000"/>
        </w:rPr>
        <w:t>Katoh</w:t>
      </w:r>
      <w:proofErr w:type="spellEnd"/>
      <w:r w:rsidRPr="00312C48">
        <w:rPr>
          <w:rFonts w:ascii="Book Antiqua" w:eastAsia="Book Antiqua" w:hAnsi="Book Antiqua" w:cs="Book Antiqua"/>
          <w:color w:val="000000"/>
        </w:rPr>
        <w:t xml:space="preserve"> H, Takeda M. Antiviral activities of mycophenolic acid and IMD-0354 against SARS-CoV-2. </w:t>
      </w:r>
      <w:r w:rsidRPr="00312C48">
        <w:rPr>
          <w:rFonts w:ascii="Book Antiqua" w:eastAsia="Book Antiqua" w:hAnsi="Book Antiqua" w:cs="Book Antiqua"/>
          <w:i/>
          <w:iCs/>
          <w:color w:val="000000"/>
        </w:rPr>
        <w:t>Microbiol Immunol</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64</w:t>
      </w:r>
      <w:r w:rsidRPr="00312C48">
        <w:rPr>
          <w:rFonts w:ascii="Book Antiqua" w:eastAsia="Book Antiqua" w:hAnsi="Book Antiqua" w:cs="Book Antiqua"/>
          <w:color w:val="000000"/>
        </w:rPr>
        <w:t>: 635-639 [PMID: 32579258 DOI: 10.1111/1348-0421.12828]</w:t>
      </w:r>
    </w:p>
    <w:p w14:paraId="64E4374E"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86 </w:t>
      </w:r>
      <w:r w:rsidRPr="00312C48">
        <w:rPr>
          <w:rFonts w:ascii="Book Antiqua" w:eastAsia="Book Antiqua" w:hAnsi="Book Antiqua" w:cs="Book Antiqua"/>
          <w:b/>
          <w:bCs/>
          <w:color w:val="000000"/>
        </w:rPr>
        <w:t>Chan JF</w:t>
      </w:r>
      <w:r w:rsidRPr="00312C48">
        <w:rPr>
          <w:rFonts w:ascii="Book Antiqua" w:eastAsia="Book Antiqua" w:hAnsi="Book Antiqua" w:cs="Book Antiqua"/>
          <w:color w:val="000000"/>
        </w:rPr>
        <w:t xml:space="preserve">, Yao Y, Yeung ML, Deng W, Bao L, Jia L, Li F, Xiao C, Gao H, Yu P, Cai JP, Chu H, Zhou J, Chen H, Qin C, Yuen KY. Treatment </w:t>
      </w:r>
      <w:proofErr w:type="gramStart"/>
      <w:r w:rsidRPr="00312C48">
        <w:rPr>
          <w:rFonts w:ascii="Book Antiqua" w:eastAsia="Book Antiqua" w:hAnsi="Book Antiqua" w:cs="Book Antiqua"/>
          <w:color w:val="000000"/>
        </w:rPr>
        <w:t>With</w:t>
      </w:r>
      <w:proofErr w:type="gramEnd"/>
      <w:r w:rsidRPr="00312C48">
        <w:rPr>
          <w:rFonts w:ascii="Book Antiqua" w:eastAsia="Book Antiqua" w:hAnsi="Book Antiqua" w:cs="Book Antiqua"/>
          <w:color w:val="000000"/>
        </w:rPr>
        <w:t xml:space="preserve"> Lopinavir/Ritonavir or Interferon-β1b Improves Outcome of MERS-</w:t>
      </w:r>
      <w:proofErr w:type="spellStart"/>
      <w:r w:rsidRPr="00312C48">
        <w:rPr>
          <w:rFonts w:ascii="Book Antiqua" w:eastAsia="Book Antiqua" w:hAnsi="Book Antiqua" w:cs="Book Antiqua"/>
          <w:color w:val="000000"/>
        </w:rPr>
        <w:t>CoV</w:t>
      </w:r>
      <w:proofErr w:type="spellEnd"/>
      <w:r w:rsidRPr="00312C48">
        <w:rPr>
          <w:rFonts w:ascii="Book Antiqua" w:eastAsia="Book Antiqua" w:hAnsi="Book Antiqua" w:cs="Book Antiqua"/>
          <w:color w:val="000000"/>
        </w:rPr>
        <w:t xml:space="preserve"> Infection in a Nonhuman Primate Model of Common Marmoset. </w:t>
      </w:r>
      <w:r w:rsidRPr="00312C48">
        <w:rPr>
          <w:rFonts w:ascii="Book Antiqua" w:eastAsia="Book Antiqua" w:hAnsi="Book Antiqua" w:cs="Book Antiqua"/>
          <w:i/>
          <w:iCs/>
          <w:color w:val="000000"/>
        </w:rPr>
        <w:t>J Infect Dis</w:t>
      </w:r>
      <w:r w:rsidRPr="00312C48">
        <w:rPr>
          <w:rFonts w:ascii="Book Antiqua" w:eastAsia="Book Antiqua" w:hAnsi="Book Antiqua" w:cs="Book Antiqua"/>
          <w:color w:val="000000"/>
        </w:rPr>
        <w:t xml:space="preserve"> 2015; </w:t>
      </w:r>
      <w:r w:rsidRPr="00312C48">
        <w:rPr>
          <w:rFonts w:ascii="Book Antiqua" w:eastAsia="Book Antiqua" w:hAnsi="Book Antiqua" w:cs="Book Antiqua"/>
          <w:b/>
          <w:bCs/>
          <w:color w:val="000000"/>
        </w:rPr>
        <w:t>212</w:t>
      </w:r>
      <w:r w:rsidRPr="00312C48">
        <w:rPr>
          <w:rFonts w:ascii="Book Antiqua" w:eastAsia="Book Antiqua" w:hAnsi="Book Antiqua" w:cs="Book Antiqua"/>
          <w:color w:val="000000"/>
        </w:rPr>
        <w:t>: 1904-1913 [PMID: 26198719 DOI: 10.1093/</w:t>
      </w:r>
      <w:proofErr w:type="spellStart"/>
      <w:r w:rsidRPr="00312C48">
        <w:rPr>
          <w:rFonts w:ascii="Book Antiqua" w:eastAsia="Book Antiqua" w:hAnsi="Book Antiqua" w:cs="Book Antiqua"/>
          <w:color w:val="000000"/>
        </w:rPr>
        <w:t>infdis</w:t>
      </w:r>
      <w:proofErr w:type="spellEnd"/>
      <w:r w:rsidRPr="00312C48">
        <w:rPr>
          <w:rFonts w:ascii="Book Antiqua" w:eastAsia="Book Antiqua" w:hAnsi="Book Antiqua" w:cs="Book Antiqua"/>
          <w:color w:val="000000"/>
        </w:rPr>
        <w:t>/jiv392]</w:t>
      </w:r>
    </w:p>
    <w:p w14:paraId="222A9729"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87 </w:t>
      </w:r>
      <w:r w:rsidRPr="00312C48">
        <w:rPr>
          <w:rFonts w:ascii="Book Antiqua" w:eastAsia="Book Antiqua" w:hAnsi="Book Antiqua" w:cs="Book Antiqua"/>
          <w:b/>
          <w:bCs/>
          <w:color w:val="000000"/>
        </w:rPr>
        <w:t>Russell B</w:t>
      </w:r>
      <w:r w:rsidRPr="00312C48">
        <w:rPr>
          <w:rFonts w:ascii="Book Antiqua" w:eastAsia="Book Antiqua" w:hAnsi="Book Antiqua" w:cs="Book Antiqua"/>
          <w:color w:val="000000"/>
        </w:rPr>
        <w:t xml:space="preserve">, Moss C, George G, </w:t>
      </w:r>
      <w:proofErr w:type="spellStart"/>
      <w:r w:rsidRPr="00312C48">
        <w:rPr>
          <w:rFonts w:ascii="Book Antiqua" w:eastAsia="Book Antiqua" w:hAnsi="Book Antiqua" w:cs="Book Antiqua"/>
          <w:color w:val="000000"/>
        </w:rPr>
        <w:t>Santaolalla</w:t>
      </w:r>
      <w:proofErr w:type="spellEnd"/>
      <w:r w:rsidRPr="00312C48">
        <w:rPr>
          <w:rFonts w:ascii="Book Antiqua" w:eastAsia="Book Antiqua" w:hAnsi="Book Antiqua" w:cs="Book Antiqua"/>
          <w:color w:val="000000"/>
        </w:rPr>
        <w:t xml:space="preserve"> A, Cope A, Papa S, Van </w:t>
      </w:r>
      <w:proofErr w:type="spellStart"/>
      <w:r w:rsidRPr="00312C48">
        <w:rPr>
          <w:rFonts w:ascii="Book Antiqua" w:eastAsia="Book Antiqua" w:hAnsi="Book Antiqua" w:cs="Book Antiqua"/>
          <w:color w:val="000000"/>
        </w:rPr>
        <w:t>Hemelrijck</w:t>
      </w:r>
      <w:proofErr w:type="spellEnd"/>
      <w:r w:rsidRPr="00312C48">
        <w:rPr>
          <w:rFonts w:ascii="Book Antiqua" w:eastAsia="Book Antiqua" w:hAnsi="Book Antiqua" w:cs="Book Antiqua"/>
          <w:color w:val="000000"/>
        </w:rPr>
        <w:t xml:space="preserve"> M. Associations between immune-suppressive and stimulating drugs and novel COVID-19-a systematic review of current evidence. </w:t>
      </w:r>
      <w:proofErr w:type="spellStart"/>
      <w:r w:rsidRPr="00312C48">
        <w:rPr>
          <w:rFonts w:ascii="Book Antiqua" w:eastAsia="Book Antiqua" w:hAnsi="Book Antiqua" w:cs="Book Antiqua"/>
          <w:i/>
          <w:iCs/>
          <w:color w:val="000000"/>
        </w:rPr>
        <w:t>Ecancermedicalscience</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14</w:t>
      </w:r>
      <w:r w:rsidRPr="00312C48">
        <w:rPr>
          <w:rFonts w:ascii="Book Antiqua" w:eastAsia="Book Antiqua" w:hAnsi="Book Antiqua" w:cs="Book Antiqua"/>
          <w:color w:val="000000"/>
        </w:rPr>
        <w:t>: 1022 [PMID: 32256705 DOI: 10.3332/ecancer.2020.1022]</w:t>
      </w:r>
    </w:p>
    <w:p w14:paraId="56F5C1FB"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88 </w:t>
      </w:r>
      <w:proofErr w:type="spellStart"/>
      <w:r w:rsidRPr="00312C48">
        <w:rPr>
          <w:rFonts w:ascii="Book Antiqua" w:eastAsia="Book Antiqua" w:hAnsi="Book Antiqua" w:cs="Book Antiqua"/>
          <w:b/>
          <w:bCs/>
          <w:color w:val="000000"/>
        </w:rPr>
        <w:t>Gensheimer</w:t>
      </w:r>
      <w:proofErr w:type="spellEnd"/>
      <w:r w:rsidRPr="00312C48">
        <w:rPr>
          <w:rFonts w:ascii="Book Antiqua" w:eastAsia="Book Antiqua" w:hAnsi="Book Antiqua" w:cs="Book Antiqua"/>
          <w:b/>
          <w:bCs/>
          <w:color w:val="000000"/>
        </w:rPr>
        <w:t xml:space="preserve"> MF</w:t>
      </w:r>
      <w:r w:rsidRPr="00312C48">
        <w:rPr>
          <w:rFonts w:ascii="Book Antiqua" w:eastAsia="Book Antiqua" w:hAnsi="Book Antiqua" w:cs="Book Antiqua"/>
          <w:color w:val="000000"/>
        </w:rPr>
        <w:t xml:space="preserve">, Yom SS, Soto N, Dignam JJ, Le QT, </w:t>
      </w:r>
      <w:proofErr w:type="spellStart"/>
      <w:r w:rsidRPr="00312C48">
        <w:rPr>
          <w:rFonts w:ascii="Book Antiqua" w:eastAsia="Book Antiqua" w:hAnsi="Book Antiqua" w:cs="Book Antiqua"/>
          <w:color w:val="000000"/>
        </w:rPr>
        <w:t>Machtay</w:t>
      </w:r>
      <w:proofErr w:type="spellEnd"/>
      <w:r w:rsidRPr="00312C48">
        <w:rPr>
          <w:rFonts w:ascii="Book Antiqua" w:eastAsia="Book Antiqua" w:hAnsi="Book Antiqua" w:cs="Book Antiqua"/>
          <w:color w:val="000000"/>
        </w:rPr>
        <w:t xml:space="preserve"> M, Curran WJ. Multicenter Clinical Cancer Research After COVID-19: A Perspective </w:t>
      </w:r>
      <w:proofErr w:type="gramStart"/>
      <w:r w:rsidRPr="00312C48">
        <w:rPr>
          <w:rFonts w:ascii="Book Antiqua" w:eastAsia="Book Antiqua" w:hAnsi="Book Antiqua" w:cs="Book Antiqua"/>
          <w:color w:val="000000"/>
        </w:rPr>
        <w:t>From</w:t>
      </w:r>
      <w:proofErr w:type="gramEnd"/>
      <w:r w:rsidRPr="00312C48">
        <w:rPr>
          <w:rFonts w:ascii="Book Antiqua" w:eastAsia="Book Antiqua" w:hAnsi="Book Antiqua" w:cs="Book Antiqua"/>
          <w:color w:val="000000"/>
        </w:rPr>
        <w:t xml:space="preserve"> NRG Oncology. </w:t>
      </w:r>
      <w:r w:rsidRPr="00312C48">
        <w:rPr>
          <w:rFonts w:ascii="Book Antiqua" w:eastAsia="Book Antiqua" w:hAnsi="Book Antiqua" w:cs="Book Antiqua"/>
          <w:i/>
          <w:iCs/>
          <w:color w:val="000000"/>
        </w:rPr>
        <w:t xml:space="preserve">Int J </w:t>
      </w:r>
      <w:proofErr w:type="spellStart"/>
      <w:r w:rsidRPr="00312C48">
        <w:rPr>
          <w:rFonts w:ascii="Book Antiqua" w:eastAsia="Book Antiqua" w:hAnsi="Book Antiqua" w:cs="Book Antiqua"/>
          <w:i/>
          <w:iCs/>
          <w:color w:val="000000"/>
        </w:rPr>
        <w:t>Radiat</w:t>
      </w:r>
      <w:proofErr w:type="spellEnd"/>
      <w:r w:rsidRPr="00312C48">
        <w:rPr>
          <w:rFonts w:ascii="Book Antiqua" w:eastAsia="Book Antiqua" w:hAnsi="Book Antiqua" w:cs="Book Antiqua"/>
          <w:i/>
          <w:iCs/>
          <w:color w:val="000000"/>
        </w:rPr>
        <w:t xml:space="preserve"> Oncol Biol Phys</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108</w:t>
      </w:r>
      <w:r w:rsidRPr="00312C48">
        <w:rPr>
          <w:rFonts w:ascii="Book Antiqua" w:eastAsia="Book Antiqua" w:hAnsi="Book Antiqua" w:cs="Book Antiqua"/>
          <w:color w:val="000000"/>
        </w:rPr>
        <w:t>: 483-485 [PMID: 32890539 DOI: 10.1016/j.ijrobp.2020.06.056]</w:t>
      </w:r>
    </w:p>
    <w:p w14:paraId="2D1F9BF7"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89 </w:t>
      </w:r>
      <w:r w:rsidRPr="00312C48">
        <w:rPr>
          <w:rFonts w:ascii="Book Antiqua" w:eastAsia="Book Antiqua" w:hAnsi="Book Antiqua" w:cs="Book Antiqua"/>
          <w:b/>
          <w:bCs/>
          <w:color w:val="000000"/>
        </w:rPr>
        <w:t>Nair V</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Jandovitz</w:t>
      </w:r>
      <w:proofErr w:type="spellEnd"/>
      <w:r w:rsidRPr="00312C48">
        <w:rPr>
          <w:rFonts w:ascii="Book Antiqua" w:eastAsia="Book Antiqua" w:hAnsi="Book Antiqua" w:cs="Book Antiqua"/>
          <w:color w:val="000000"/>
        </w:rPr>
        <w:t xml:space="preserve"> N, Hirsch JS, Nair G, Abate M, </w:t>
      </w:r>
      <w:proofErr w:type="spellStart"/>
      <w:r w:rsidRPr="00312C48">
        <w:rPr>
          <w:rFonts w:ascii="Book Antiqua" w:eastAsia="Book Antiqua" w:hAnsi="Book Antiqua" w:cs="Book Antiqua"/>
          <w:color w:val="000000"/>
        </w:rPr>
        <w:t>Bhaskaran</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Grodstein</w:t>
      </w:r>
      <w:proofErr w:type="spellEnd"/>
      <w:r w:rsidRPr="00312C48">
        <w:rPr>
          <w:rFonts w:ascii="Book Antiqua" w:eastAsia="Book Antiqua" w:hAnsi="Book Antiqua" w:cs="Book Antiqua"/>
          <w:color w:val="000000"/>
        </w:rPr>
        <w:t xml:space="preserve"> E, </w:t>
      </w:r>
      <w:proofErr w:type="spellStart"/>
      <w:r w:rsidRPr="00312C48">
        <w:rPr>
          <w:rFonts w:ascii="Book Antiqua" w:eastAsia="Book Antiqua" w:hAnsi="Book Antiqua" w:cs="Book Antiqua"/>
          <w:color w:val="000000"/>
        </w:rPr>
        <w:t>Berlinrut</w:t>
      </w:r>
      <w:proofErr w:type="spellEnd"/>
      <w:r w:rsidRPr="00312C48">
        <w:rPr>
          <w:rFonts w:ascii="Book Antiqua" w:eastAsia="Book Antiqua" w:hAnsi="Book Antiqua" w:cs="Book Antiqua"/>
          <w:color w:val="000000"/>
        </w:rPr>
        <w:t xml:space="preserve"> I, </w:t>
      </w:r>
      <w:proofErr w:type="spellStart"/>
      <w:r w:rsidRPr="00312C48">
        <w:rPr>
          <w:rFonts w:ascii="Book Antiqua" w:eastAsia="Book Antiqua" w:hAnsi="Book Antiqua" w:cs="Book Antiqua"/>
          <w:color w:val="000000"/>
        </w:rPr>
        <w:t>Hirschwerk</w:t>
      </w:r>
      <w:proofErr w:type="spellEnd"/>
      <w:r w:rsidRPr="00312C48">
        <w:rPr>
          <w:rFonts w:ascii="Book Antiqua" w:eastAsia="Book Antiqua" w:hAnsi="Book Antiqua" w:cs="Book Antiqua"/>
          <w:color w:val="000000"/>
        </w:rPr>
        <w:t xml:space="preserve"> D, Cohen SL, Davidson KW, </w:t>
      </w:r>
      <w:proofErr w:type="spellStart"/>
      <w:r w:rsidRPr="00312C48">
        <w:rPr>
          <w:rFonts w:ascii="Book Antiqua" w:eastAsia="Book Antiqua" w:hAnsi="Book Antiqua" w:cs="Book Antiqua"/>
          <w:color w:val="000000"/>
        </w:rPr>
        <w:t>Dominello</w:t>
      </w:r>
      <w:proofErr w:type="spellEnd"/>
      <w:r w:rsidRPr="00312C48">
        <w:rPr>
          <w:rFonts w:ascii="Book Antiqua" w:eastAsia="Book Antiqua" w:hAnsi="Book Antiqua" w:cs="Book Antiqua"/>
          <w:color w:val="000000"/>
        </w:rPr>
        <w:t xml:space="preserve"> AJ, Osorio GA, Richardson S, </w:t>
      </w:r>
      <w:proofErr w:type="spellStart"/>
      <w:r w:rsidRPr="00312C48">
        <w:rPr>
          <w:rFonts w:ascii="Book Antiqua" w:eastAsia="Book Antiqua" w:hAnsi="Book Antiqua" w:cs="Book Antiqua"/>
          <w:color w:val="000000"/>
        </w:rPr>
        <w:t>Teperman</w:t>
      </w:r>
      <w:proofErr w:type="spellEnd"/>
      <w:r w:rsidRPr="00312C48">
        <w:rPr>
          <w:rFonts w:ascii="Book Antiqua" w:eastAsia="Book Antiqua" w:hAnsi="Book Antiqua" w:cs="Book Antiqua"/>
          <w:color w:val="000000"/>
        </w:rPr>
        <w:t xml:space="preserve"> LW, </w:t>
      </w:r>
      <w:proofErr w:type="spellStart"/>
      <w:r w:rsidRPr="00312C48">
        <w:rPr>
          <w:rFonts w:ascii="Book Antiqua" w:eastAsia="Book Antiqua" w:hAnsi="Book Antiqua" w:cs="Book Antiqua"/>
          <w:color w:val="000000"/>
        </w:rPr>
        <w:t>Molmenti</w:t>
      </w:r>
      <w:proofErr w:type="spellEnd"/>
      <w:r w:rsidRPr="00312C48">
        <w:rPr>
          <w:rFonts w:ascii="Book Antiqua" w:eastAsia="Book Antiqua" w:hAnsi="Book Antiqua" w:cs="Book Antiqua"/>
          <w:color w:val="000000"/>
        </w:rPr>
        <w:t xml:space="preserve"> EP. COVID-19 in kidney transplant recipients. </w:t>
      </w:r>
      <w:r w:rsidRPr="00312C48">
        <w:rPr>
          <w:rFonts w:ascii="Book Antiqua" w:eastAsia="Book Antiqua" w:hAnsi="Book Antiqua" w:cs="Book Antiqua"/>
          <w:i/>
          <w:iCs/>
          <w:color w:val="000000"/>
        </w:rPr>
        <w:t>Am J Transplant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20</w:t>
      </w:r>
      <w:r w:rsidRPr="00312C48">
        <w:rPr>
          <w:rFonts w:ascii="Book Antiqua" w:eastAsia="Book Antiqua" w:hAnsi="Book Antiqua" w:cs="Book Antiqua"/>
          <w:color w:val="000000"/>
        </w:rPr>
        <w:t>: 1819-1825 [PMID: 32351040 DOI: 10.1111/ajt.15967]</w:t>
      </w:r>
    </w:p>
    <w:p w14:paraId="30AF2E25"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90 </w:t>
      </w:r>
      <w:r w:rsidRPr="00312C48">
        <w:rPr>
          <w:rFonts w:ascii="Book Antiqua" w:eastAsia="Book Antiqua" w:hAnsi="Book Antiqua" w:cs="Book Antiqua"/>
          <w:b/>
          <w:bCs/>
          <w:color w:val="000000"/>
        </w:rPr>
        <w:t>Conti P</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Ronconi</w:t>
      </w:r>
      <w:proofErr w:type="spellEnd"/>
      <w:r w:rsidRPr="00312C48">
        <w:rPr>
          <w:rFonts w:ascii="Book Antiqua" w:eastAsia="Book Antiqua" w:hAnsi="Book Antiqua" w:cs="Book Antiqua"/>
          <w:color w:val="000000"/>
        </w:rPr>
        <w:t xml:space="preserve"> G, </w:t>
      </w:r>
      <w:proofErr w:type="spellStart"/>
      <w:r w:rsidRPr="00312C48">
        <w:rPr>
          <w:rFonts w:ascii="Book Antiqua" w:eastAsia="Book Antiqua" w:hAnsi="Book Antiqua" w:cs="Book Antiqua"/>
          <w:color w:val="000000"/>
        </w:rPr>
        <w:t>Caraffa</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Gallenga</w:t>
      </w:r>
      <w:proofErr w:type="spellEnd"/>
      <w:r w:rsidRPr="00312C48">
        <w:rPr>
          <w:rFonts w:ascii="Book Antiqua" w:eastAsia="Book Antiqua" w:hAnsi="Book Antiqua" w:cs="Book Antiqua"/>
          <w:color w:val="000000"/>
        </w:rPr>
        <w:t xml:space="preserve"> CE, Ross R, </w:t>
      </w:r>
      <w:proofErr w:type="spellStart"/>
      <w:r w:rsidRPr="00312C48">
        <w:rPr>
          <w:rFonts w:ascii="Book Antiqua" w:eastAsia="Book Antiqua" w:hAnsi="Book Antiqua" w:cs="Book Antiqua"/>
          <w:color w:val="000000"/>
        </w:rPr>
        <w:t>Frydas</w:t>
      </w:r>
      <w:proofErr w:type="spellEnd"/>
      <w:r w:rsidRPr="00312C48">
        <w:rPr>
          <w:rFonts w:ascii="Book Antiqua" w:eastAsia="Book Antiqua" w:hAnsi="Book Antiqua" w:cs="Book Antiqua"/>
          <w:color w:val="000000"/>
        </w:rPr>
        <w:t xml:space="preserve"> I, </w:t>
      </w:r>
      <w:proofErr w:type="spellStart"/>
      <w:r w:rsidRPr="00312C48">
        <w:rPr>
          <w:rFonts w:ascii="Book Antiqua" w:eastAsia="Book Antiqua" w:hAnsi="Book Antiqua" w:cs="Book Antiqua"/>
          <w:color w:val="000000"/>
        </w:rPr>
        <w:t>Kritas</w:t>
      </w:r>
      <w:proofErr w:type="spellEnd"/>
      <w:r w:rsidRPr="00312C48">
        <w:rPr>
          <w:rFonts w:ascii="Book Antiqua" w:eastAsia="Book Antiqua" w:hAnsi="Book Antiqua" w:cs="Book Antiqua"/>
          <w:color w:val="000000"/>
        </w:rPr>
        <w:t xml:space="preserve"> SK. Induction of pro-inflammatory cytokines (IL-1 and IL-6) and lung inflammation by Coronavirus-19 </w:t>
      </w:r>
      <w:r w:rsidRPr="00312C48">
        <w:rPr>
          <w:rFonts w:ascii="Book Antiqua" w:eastAsia="Book Antiqua" w:hAnsi="Book Antiqua" w:cs="Book Antiqua"/>
          <w:color w:val="000000"/>
        </w:rPr>
        <w:lastRenderedPageBreak/>
        <w:t xml:space="preserve">(COVI-19 or SARS-CoV-2): anti-inflammatory strategies. </w:t>
      </w:r>
      <w:r w:rsidRPr="00312C48">
        <w:rPr>
          <w:rFonts w:ascii="Book Antiqua" w:eastAsia="Book Antiqua" w:hAnsi="Book Antiqua" w:cs="Book Antiqua"/>
          <w:i/>
          <w:iCs/>
          <w:color w:val="000000"/>
        </w:rPr>
        <w:t xml:space="preserve">J Biol </w:t>
      </w:r>
      <w:proofErr w:type="spellStart"/>
      <w:r w:rsidRPr="00312C48">
        <w:rPr>
          <w:rFonts w:ascii="Book Antiqua" w:eastAsia="Book Antiqua" w:hAnsi="Book Antiqua" w:cs="Book Antiqua"/>
          <w:i/>
          <w:iCs/>
          <w:color w:val="000000"/>
        </w:rPr>
        <w:t>Regul</w:t>
      </w:r>
      <w:proofErr w:type="spellEnd"/>
      <w:r w:rsidRPr="00312C48">
        <w:rPr>
          <w:rFonts w:ascii="Book Antiqua" w:eastAsia="Book Antiqua" w:hAnsi="Book Antiqua" w:cs="Book Antiqua"/>
          <w:i/>
          <w:iCs/>
          <w:color w:val="000000"/>
        </w:rPr>
        <w:t xml:space="preserve"> </w:t>
      </w:r>
      <w:proofErr w:type="spellStart"/>
      <w:r w:rsidRPr="00312C48">
        <w:rPr>
          <w:rFonts w:ascii="Book Antiqua" w:eastAsia="Book Antiqua" w:hAnsi="Book Antiqua" w:cs="Book Antiqua"/>
          <w:i/>
          <w:iCs/>
          <w:color w:val="000000"/>
        </w:rPr>
        <w:t>Homeost</w:t>
      </w:r>
      <w:proofErr w:type="spellEnd"/>
      <w:r w:rsidRPr="00312C48">
        <w:rPr>
          <w:rFonts w:ascii="Book Antiqua" w:eastAsia="Book Antiqua" w:hAnsi="Book Antiqua" w:cs="Book Antiqua"/>
          <w:i/>
          <w:iCs/>
          <w:color w:val="000000"/>
        </w:rPr>
        <w:t xml:space="preserve"> Agents</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34</w:t>
      </w:r>
      <w:r w:rsidRPr="00312C48">
        <w:rPr>
          <w:rFonts w:ascii="Book Antiqua" w:eastAsia="Book Antiqua" w:hAnsi="Book Antiqua" w:cs="Book Antiqua"/>
          <w:color w:val="000000"/>
        </w:rPr>
        <w:t>: 327-331 [PMID: 32171193 DOI: 10.23812/</w:t>
      </w:r>
      <w:proofErr w:type="spellStart"/>
      <w:r w:rsidRPr="00312C48">
        <w:rPr>
          <w:rFonts w:ascii="Book Antiqua" w:eastAsia="Book Antiqua" w:hAnsi="Book Antiqua" w:cs="Book Antiqua"/>
          <w:color w:val="000000"/>
        </w:rPr>
        <w:t>conti</w:t>
      </w:r>
      <w:proofErr w:type="spellEnd"/>
      <w:r w:rsidRPr="00312C48">
        <w:rPr>
          <w:rFonts w:ascii="Book Antiqua" w:eastAsia="Book Antiqua" w:hAnsi="Book Antiqua" w:cs="Book Antiqua"/>
          <w:color w:val="000000"/>
        </w:rPr>
        <w:t>-e]</w:t>
      </w:r>
    </w:p>
    <w:p w14:paraId="4B8A0BFF"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91 </w:t>
      </w:r>
      <w:r w:rsidRPr="00312C48">
        <w:rPr>
          <w:rFonts w:ascii="Book Antiqua" w:eastAsia="Book Antiqua" w:hAnsi="Book Antiqua" w:cs="Book Antiqua"/>
          <w:b/>
          <w:bCs/>
          <w:color w:val="000000"/>
        </w:rPr>
        <w:t>Tavares MR</w:t>
      </w:r>
      <w:r w:rsidRPr="00312C48">
        <w:rPr>
          <w:rFonts w:ascii="Book Antiqua" w:eastAsia="Book Antiqua" w:hAnsi="Book Antiqua" w:cs="Book Antiqua"/>
          <w:color w:val="000000"/>
        </w:rPr>
        <w:t xml:space="preserve">, Pavan IC, Amaral CL, </w:t>
      </w:r>
      <w:proofErr w:type="spellStart"/>
      <w:r w:rsidRPr="00312C48">
        <w:rPr>
          <w:rFonts w:ascii="Book Antiqua" w:eastAsia="Book Antiqua" w:hAnsi="Book Antiqua" w:cs="Book Antiqua"/>
          <w:color w:val="000000"/>
        </w:rPr>
        <w:t>Meneguello</w:t>
      </w:r>
      <w:proofErr w:type="spellEnd"/>
      <w:r w:rsidRPr="00312C48">
        <w:rPr>
          <w:rFonts w:ascii="Book Antiqua" w:eastAsia="Book Antiqua" w:hAnsi="Book Antiqua" w:cs="Book Antiqua"/>
          <w:color w:val="000000"/>
        </w:rPr>
        <w:t xml:space="preserve"> L, </w:t>
      </w:r>
      <w:proofErr w:type="spellStart"/>
      <w:r w:rsidRPr="00312C48">
        <w:rPr>
          <w:rFonts w:ascii="Book Antiqua" w:eastAsia="Book Antiqua" w:hAnsi="Book Antiqua" w:cs="Book Antiqua"/>
          <w:color w:val="000000"/>
        </w:rPr>
        <w:t>Luchessi</w:t>
      </w:r>
      <w:proofErr w:type="spellEnd"/>
      <w:r w:rsidRPr="00312C48">
        <w:rPr>
          <w:rFonts w:ascii="Book Antiqua" w:eastAsia="Book Antiqua" w:hAnsi="Book Antiqua" w:cs="Book Antiqua"/>
          <w:color w:val="000000"/>
        </w:rPr>
        <w:t xml:space="preserve"> AD, </w:t>
      </w:r>
      <w:proofErr w:type="spellStart"/>
      <w:r w:rsidRPr="00312C48">
        <w:rPr>
          <w:rFonts w:ascii="Book Antiqua" w:eastAsia="Book Antiqua" w:hAnsi="Book Antiqua" w:cs="Book Antiqua"/>
          <w:color w:val="000000"/>
        </w:rPr>
        <w:t>Simabuco</w:t>
      </w:r>
      <w:proofErr w:type="spellEnd"/>
      <w:r w:rsidRPr="00312C48">
        <w:rPr>
          <w:rFonts w:ascii="Book Antiqua" w:eastAsia="Book Antiqua" w:hAnsi="Book Antiqua" w:cs="Book Antiqua"/>
          <w:color w:val="000000"/>
        </w:rPr>
        <w:t xml:space="preserve"> FM. The S6K protein family in health and disease. </w:t>
      </w:r>
      <w:r w:rsidRPr="00312C48">
        <w:rPr>
          <w:rFonts w:ascii="Book Antiqua" w:eastAsia="Book Antiqua" w:hAnsi="Book Antiqua" w:cs="Book Antiqua"/>
          <w:i/>
          <w:iCs/>
          <w:color w:val="000000"/>
        </w:rPr>
        <w:t>Life Sci</w:t>
      </w:r>
      <w:r w:rsidRPr="00312C48">
        <w:rPr>
          <w:rFonts w:ascii="Book Antiqua" w:eastAsia="Book Antiqua" w:hAnsi="Book Antiqua" w:cs="Book Antiqua"/>
          <w:color w:val="000000"/>
        </w:rPr>
        <w:t xml:space="preserve"> 2015; </w:t>
      </w:r>
      <w:r w:rsidRPr="00312C48">
        <w:rPr>
          <w:rFonts w:ascii="Book Antiqua" w:eastAsia="Book Antiqua" w:hAnsi="Book Antiqua" w:cs="Book Antiqua"/>
          <w:b/>
          <w:bCs/>
          <w:color w:val="000000"/>
        </w:rPr>
        <w:t>131</w:t>
      </w:r>
      <w:r w:rsidRPr="00312C48">
        <w:rPr>
          <w:rFonts w:ascii="Book Antiqua" w:eastAsia="Book Antiqua" w:hAnsi="Book Antiqua" w:cs="Book Antiqua"/>
          <w:color w:val="000000"/>
        </w:rPr>
        <w:t>: 1-10 [PMID: 25818187 DOI: 10.1016/j.lfs.2015.03.001]</w:t>
      </w:r>
    </w:p>
    <w:p w14:paraId="09FB0537"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92 </w:t>
      </w:r>
      <w:r w:rsidRPr="00312C48">
        <w:rPr>
          <w:rFonts w:ascii="Book Antiqua" w:eastAsia="Book Antiqua" w:hAnsi="Book Antiqua" w:cs="Book Antiqua"/>
          <w:b/>
          <w:bCs/>
          <w:color w:val="000000"/>
        </w:rPr>
        <w:t>Soliman K</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Mogadam</w:t>
      </w:r>
      <w:proofErr w:type="spellEnd"/>
      <w:r w:rsidRPr="00312C48">
        <w:rPr>
          <w:rFonts w:ascii="Book Antiqua" w:eastAsia="Book Antiqua" w:hAnsi="Book Antiqua" w:cs="Book Antiqua"/>
          <w:color w:val="000000"/>
        </w:rPr>
        <w:t xml:space="preserve"> E, </w:t>
      </w:r>
      <w:proofErr w:type="spellStart"/>
      <w:r w:rsidRPr="00312C48">
        <w:rPr>
          <w:rFonts w:ascii="Book Antiqua" w:eastAsia="Book Antiqua" w:hAnsi="Book Antiqua" w:cs="Book Antiqua"/>
          <w:color w:val="000000"/>
        </w:rPr>
        <w:t>Laftavi</w:t>
      </w:r>
      <w:proofErr w:type="spellEnd"/>
      <w:r w:rsidRPr="00312C48">
        <w:rPr>
          <w:rFonts w:ascii="Book Antiqua" w:eastAsia="Book Antiqua" w:hAnsi="Book Antiqua" w:cs="Book Antiqua"/>
          <w:color w:val="000000"/>
        </w:rPr>
        <w:t xml:space="preserve"> M, Patel S, Feng L, Said M, </w:t>
      </w:r>
      <w:proofErr w:type="spellStart"/>
      <w:r w:rsidRPr="00312C48">
        <w:rPr>
          <w:rFonts w:ascii="Book Antiqua" w:eastAsia="Book Antiqua" w:hAnsi="Book Antiqua" w:cs="Book Antiqua"/>
          <w:color w:val="000000"/>
        </w:rPr>
        <w:t>Pankewycz</w:t>
      </w:r>
      <w:proofErr w:type="spellEnd"/>
      <w:r w:rsidRPr="00312C48">
        <w:rPr>
          <w:rFonts w:ascii="Book Antiqua" w:eastAsia="Book Antiqua" w:hAnsi="Book Antiqua" w:cs="Book Antiqua"/>
          <w:color w:val="000000"/>
        </w:rPr>
        <w:t xml:space="preserve"> O. Long-term outcomes following sirolimus conversion after renal transplantation. </w:t>
      </w:r>
      <w:r w:rsidRPr="00312C48">
        <w:rPr>
          <w:rFonts w:ascii="Book Antiqua" w:eastAsia="Book Antiqua" w:hAnsi="Book Antiqua" w:cs="Book Antiqua"/>
          <w:i/>
          <w:iCs/>
          <w:color w:val="000000"/>
        </w:rPr>
        <w:t>Immunol Invest</w:t>
      </w:r>
      <w:r w:rsidRPr="00312C48">
        <w:rPr>
          <w:rFonts w:ascii="Book Antiqua" w:eastAsia="Book Antiqua" w:hAnsi="Book Antiqua" w:cs="Book Antiqua"/>
          <w:color w:val="000000"/>
        </w:rPr>
        <w:t xml:space="preserve"> 2014; </w:t>
      </w:r>
      <w:r w:rsidRPr="00312C48">
        <w:rPr>
          <w:rFonts w:ascii="Book Antiqua" w:eastAsia="Book Antiqua" w:hAnsi="Book Antiqua" w:cs="Book Antiqua"/>
          <w:b/>
          <w:bCs/>
          <w:color w:val="000000"/>
        </w:rPr>
        <w:t>43</w:t>
      </w:r>
      <w:r w:rsidRPr="00312C48">
        <w:rPr>
          <w:rFonts w:ascii="Book Antiqua" w:eastAsia="Book Antiqua" w:hAnsi="Book Antiqua" w:cs="Book Antiqua"/>
          <w:color w:val="000000"/>
        </w:rPr>
        <w:t>: 819-828 [PMID: 25296236 DOI: 10.3109/08820139.2014.947033]</w:t>
      </w:r>
    </w:p>
    <w:p w14:paraId="7E03BEB5"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93 </w:t>
      </w:r>
      <w:proofErr w:type="spellStart"/>
      <w:r w:rsidRPr="00312C48">
        <w:rPr>
          <w:rFonts w:ascii="Book Antiqua" w:eastAsia="Book Antiqua" w:hAnsi="Book Antiqua" w:cs="Book Antiqua"/>
          <w:b/>
          <w:bCs/>
          <w:color w:val="000000"/>
        </w:rPr>
        <w:t>Finielz</w:t>
      </w:r>
      <w:proofErr w:type="spellEnd"/>
      <w:r w:rsidRPr="00312C48">
        <w:rPr>
          <w:rFonts w:ascii="Book Antiqua" w:eastAsia="Book Antiqua" w:hAnsi="Book Antiqua" w:cs="Book Antiqua"/>
          <w:b/>
          <w:bCs/>
          <w:color w:val="000000"/>
        </w:rPr>
        <w:t xml:space="preserve"> P</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Gendoo</w:t>
      </w:r>
      <w:proofErr w:type="spellEnd"/>
      <w:r w:rsidRPr="00312C48">
        <w:rPr>
          <w:rFonts w:ascii="Book Antiqua" w:eastAsia="Book Antiqua" w:hAnsi="Book Antiqua" w:cs="Book Antiqua"/>
          <w:color w:val="000000"/>
        </w:rPr>
        <w:t xml:space="preserve"> Z, </w:t>
      </w:r>
      <w:proofErr w:type="spellStart"/>
      <w:r w:rsidRPr="00312C48">
        <w:rPr>
          <w:rFonts w:ascii="Book Antiqua" w:eastAsia="Book Antiqua" w:hAnsi="Book Antiqua" w:cs="Book Antiqua"/>
          <w:color w:val="000000"/>
        </w:rPr>
        <w:t>Chuet</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Guiserix</w:t>
      </w:r>
      <w:proofErr w:type="spellEnd"/>
      <w:r w:rsidRPr="00312C48">
        <w:rPr>
          <w:rFonts w:ascii="Book Antiqua" w:eastAsia="Book Antiqua" w:hAnsi="Book Antiqua" w:cs="Book Antiqua"/>
          <w:color w:val="000000"/>
        </w:rPr>
        <w:t xml:space="preserve"> J. Interaction between cyclosporin and chloroquine. </w:t>
      </w:r>
      <w:r w:rsidRPr="00312C48">
        <w:rPr>
          <w:rFonts w:ascii="Book Antiqua" w:eastAsia="Book Antiqua" w:hAnsi="Book Antiqua" w:cs="Book Antiqua"/>
          <w:i/>
          <w:iCs/>
          <w:color w:val="000000"/>
        </w:rPr>
        <w:t>Nephron</w:t>
      </w:r>
      <w:r w:rsidRPr="00312C48">
        <w:rPr>
          <w:rFonts w:ascii="Book Antiqua" w:eastAsia="Book Antiqua" w:hAnsi="Book Antiqua" w:cs="Book Antiqua"/>
          <w:color w:val="000000"/>
        </w:rPr>
        <w:t xml:space="preserve"> 1993; </w:t>
      </w:r>
      <w:r w:rsidRPr="00312C48">
        <w:rPr>
          <w:rFonts w:ascii="Book Antiqua" w:eastAsia="Book Antiqua" w:hAnsi="Book Antiqua" w:cs="Book Antiqua"/>
          <w:b/>
          <w:bCs/>
          <w:color w:val="000000"/>
        </w:rPr>
        <w:t>65</w:t>
      </w:r>
      <w:r w:rsidRPr="00312C48">
        <w:rPr>
          <w:rFonts w:ascii="Book Antiqua" w:eastAsia="Book Antiqua" w:hAnsi="Book Antiqua" w:cs="Book Antiqua"/>
          <w:color w:val="000000"/>
        </w:rPr>
        <w:t>: 333 [PMID: 8247209 DOI: 10.1159/000187506]</w:t>
      </w:r>
    </w:p>
    <w:p w14:paraId="70B81AA4"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94 </w:t>
      </w:r>
      <w:proofErr w:type="spellStart"/>
      <w:r w:rsidRPr="00312C48">
        <w:rPr>
          <w:rFonts w:ascii="Book Antiqua" w:eastAsia="Book Antiqua" w:hAnsi="Book Antiqua" w:cs="Book Antiqua"/>
          <w:b/>
          <w:bCs/>
          <w:color w:val="000000"/>
        </w:rPr>
        <w:t>Nampoory</w:t>
      </w:r>
      <w:proofErr w:type="spellEnd"/>
      <w:r w:rsidRPr="00312C48">
        <w:rPr>
          <w:rFonts w:ascii="Book Antiqua" w:eastAsia="Book Antiqua" w:hAnsi="Book Antiqua" w:cs="Book Antiqua"/>
          <w:b/>
          <w:bCs/>
          <w:color w:val="000000"/>
        </w:rPr>
        <w:t xml:space="preserve"> MR</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Nessim</w:t>
      </w:r>
      <w:proofErr w:type="spellEnd"/>
      <w:r w:rsidRPr="00312C48">
        <w:rPr>
          <w:rFonts w:ascii="Book Antiqua" w:eastAsia="Book Antiqua" w:hAnsi="Book Antiqua" w:cs="Book Antiqua"/>
          <w:color w:val="000000"/>
        </w:rPr>
        <w:t xml:space="preserve"> J, Gupta RK, </w:t>
      </w:r>
      <w:proofErr w:type="spellStart"/>
      <w:r w:rsidRPr="00312C48">
        <w:rPr>
          <w:rFonts w:ascii="Book Antiqua" w:eastAsia="Book Antiqua" w:hAnsi="Book Antiqua" w:cs="Book Antiqua"/>
          <w:color w:val="000000"/>
        </w:rPr>
        <w:t>Johny</w:t>
      </w:r>
      <w:proofErr w:type="spellEnd"/>
      <w:r w:rsidRPr="00312C48">
        <w:rPr>
          <w:rFonts w:ascii="Book Antiqua" w:eastAsia="Book Antiqua" w:hAnsi="Book Antiqua" w:cs="Book Antiqua"/>
          <w:color w:val="000000"/>
        </w:rPr>
        <w:t xml:space="preserve"> KV. Drug interaction of chloroquine with ciclosporin. </w:t>
      </w:r>
      <w:r w:rsidRPr="00312C48">
        <w:rPr>
          <w:rFonts w:ascii="Book Antiqua" w:eastAsia="Book Antiqua" w:hAnsi="Book Antiqua" w:cs="Book Antiqua"/>
          <w:i/>
          <w:iCs/>
          <w:color w:val="000000"/>
        </w:rPr>
        <w:t>Nephron</w:t>
      </w:r>
      <w:r w:rsidRPr="00312C48">
        <w:rPr>
          <w:rFonts w:ascii="Book Antiqua" w:eastAsia="Book Antiqua" w:hAnsi="Book Antiqua" w:cs="Book Antiqua"/>
          <w:color w:val="000000"/>
        </w:rPr>
        <w:t xml:space="preserve"> 1992; </w:t>
      </w:r>
      <w:r w:rsidRPr="00312C48">
        <w:rPr>
          <w:rFonts w:ascii="Book Antiqua" w:eastAsia="Book Antiqua" w:hAnsi="Book Antiqua" w:cs="Book Antiqua"/>
          <w:b/>
          <w:bCs/>
          <w:color w:val="000000"/>
        </w:rPr>
        <w:t>62</w:t>
      </w:r>
      <w:r w:rsidRPr="00312C48">
        <w:rPr>
          <w:rFonts w:ascii="Book Antiqua" w:eastAsia="Book Antiqua" w:hAnsi="Book Antiqua" w:cs="Book Antiqua"/>
          <w:color w:val="000000"/>
        </w:rPr>
        <w:t>: 108-109 [PMID: 1436274 DOI: 10.1159/000187007]</w:t>
      </w:r>
    </w:p>
    <w:p w14:paraId="61E2ED34"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95 </w:t>
      </w:r>
      <w:proofErr w:type="spellStart"/>
      <w:r w:rsidRPr="00312C48">
        <w:rPr>
          <w:rFonts w:ascii="Book Antiqua" w:eastAsia="Book Antiqua" w:hAnsi="Book Antiqua" w:cs="Book Antiqua"/>
          <w:b/>
          <w:bCs/>
          <w:color w:val="000000"/>
        </w:rPr>
        <w:t>Meziyerh</w:t>
      </w:r>
      <w:proofErr w:type="spellEnd"/>
      <w:r w:rsidRPr="00312C48">
        <w:rPr>
          <w:rFonts w:ascii="Book Antiqua" w:eastAsia="Book Antiqua" w:hAnsi="Book Antiqua" w:cs="Book Antiqua"/>
          <w:b/>
          <w:bCs/>
          <w:color w:val="000000"/>
        </w:rPr>
        <w:t xml:space="preserve"> S</w:t>
      </w:r>
      <w:r w:rsidRPr="00312C48">
        <w:rPr>
          <w:rFonts w:ascii="Book Antiqua" w:eastAsia="Book Antiqua" w:hAnsi="Book Antiqua" w:cs="Book Antiqua"/>
          <w:color w:val="000000"/>
        </w:rPr>
        <w:t xml:space="preserve">, Zwart TC, van Etten RW, Janson JA, van Gelder T, </w:t>
      </w:r>
      <w:proofErr w:type="spellStart"/>
      <w:r w:rsidRPr="00312C48">
        <w:rPr>
          <w:rFonts w:ascii="Book Antiqua" w:eastAsia="Book Antiqua" w:hAnsi="Book Antiqua" w:cs="Book Antiqua"/>
          <w:color w:val="000000"/>
        </w:rPr>
        <w:t>Alwayn</w:t>
      </w:r>
      <w:proofErr w:type="spellEnd"/>
      <w:r w:rsidRPr="00312C48">
        <w:rPr>
          <w:rFonts w:ascii="Book Antiqua" w:eastAsia="Book Antiqua" w:hAnsi="Book Antiqua" w:cs="Book Antiqua"/>
          <w:color w:val="000000"/>
        </w:rPr>
        <w:t xml:space="preserve"> IPJ, de </w:t>
      </w:r>
      <w:proofErr w:type="spellStart"/>
      <w:r w:rsidRPr="00312C48">
        <w:rPr>
          <w:rFonts w:ascii="Book Antiqua" w:eastAsia="Book Antiqua" w:hAnsi="Book Antiqua" w:cs="Book Antiqua"/>
          <w:color w:val="000000"/>
        </w:rPr>
        <w:t>Fijter</w:t>
      </w:r>
      <w:proofErr w:type="spellEnd"/>
      <w:r w:rsidRPr="00312C48">
        <w:rPr>
          <w:rFonts w:ascii="Book Antiqua" w:eastAsia="Book Antiqua" w:hAnsi="Book Antiqua" w:cs="Book Antiqua"/>
          <w:color w:val="000000"/>
        </w:rPr>
        <w:t xml:space="preserve"> JW, Reinders MEJ, </w:t>
      </w:r>
      <w:proofErr w:type="spellStart"/>
      <w:r w:rsidRPr="00312C48">
        <w:rPr>
          <w:rFonts w:ascii="Book Antiqua" w:eastAsia="Book Antiqua" w:hAnsi="Book Antiqua" w:cs="Book Antiqua"/>
          <w:color w:val="000000"/>
        </w:rPr>
        <w:t>Moes</w:t>
      </w:r>
      <w:proofErr w:type="spellEnd"/>
      <w:r w:rsidRPr="00312C48">
        <w:rPr>
          <w:rFonts w:ascii="Book Antiqua" w:eastAsia="Book Antiqua" w:hAnsi="Book Antiqua" w:cs="Book Antiqua"/>
          <w:color w:val="000000"/>
        </w:rPr>
        <w:t xml:space="preserve"> DJAR, de Vries APJ. Severe COVID-19 in a renal transplant recipient: A focus on pharmacokinetics. </w:t>
      </w:r>
      <w:r w:rsidRPr="00312C48">
        <w:rPr>
          <w:rFonts w:ascii="Book Antiqua" w:eastAsia="Book Antiqua" w:hAnsi="Book Antiqua" w:cs="Book Antiqua"/>
          <w:i/>
          <w:iCs/>
          <w:color w:val="000000"/>
        </w:rPr>
        <w:t>Am J Transplant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20</w:t>
      </w:r>
      <w:r w:rsidRPr="00312C48">
        <w:rPr>
          <w:rFonts w:ascii="Book Antiqua" w:eastAsia="Book Antiqua" w:hAnsi="Book Antiqua" w:cs="Book Antiqua"/>
          <w:color w:val="000000"/>
        </w:rPr>
        <w:t>: 1896-1901 [PMID: 32337790 DOI: 10.1111/ajt.15943]</w:t>
      </w:r>
    </w:p>
    <w:p w14:paraId="59B2C5D2"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96 </w:t>
      </w:r>
      <w:r w:rsidRPr="00312C48">
        <w:rPr>
          <w:rFonts w:ascii="Book Antiqua" w:eastAsia="Book Antiqua" w:hAnsi="Book Antiqua" w:cs="Book Antiqua"/>
          <w:b/>
          <w:bCs/>
          <w:color w:val="000000"/>
        </w:rPr>
        <w:t>Nicastro E</w:t>
      </w:r>
      <w:r w:rsidRPr="00312C48">
        <w:rPr>
          <w:rFonts w:ascii="Book Antiqua" w:eastAsia="Book Antiqua" w:hAnsi="Book Antiqua" w:cs="Book Antiqua"/>
          <w:color w:val="000000"/>
        </w:rPr>
        <w:t xml:space="preserve">, Di Giorgio A, </w:t>
      </w:r>
      <w:proofErr w:type="spellStart"/>
      <w:r w:rsidRPr="00312C48">
        <w:rPr>
          <w:rFonts w:ascii="Book Antiqua" w:eastAsia="Book Antiqua" w:hAnsi="Book Antiqua" w:cs="Book Antiqua"/>
          <w:color w:val="000000"/>
        </w:rPr>
        <w:t>Zambelli</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Ginammi</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Bravi</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Stroppa</w:t>
      </w:r>
      <w:proofErr w:type="spellEnd"/>
      <w:r w:rsidRPr="00312C48">
        <w:rPr>
          <w:rFonts w:ascii="Book Antiqua" w:eastAsia="Book Antiqua" w:hAnsi="Book Antiqua" w:cs="Book Antiqua"/>
          <w:color w:val="000000"/>
        </w:rPr>
        <w:t xml:space="preserve"> P, </w:t>
      </w:r>
      <w:proofErr w:type="spellStart"/>
      <w:r w:rsidRPr="00312C48">
        <w:rPr>
          <w:rFonts w:ascii="Book Antiqua" w:eastAsia="Book Antiqua" w:hAnsi="Book Antiqua" w:cs="Book Antiqua"/>
          <w:color w:val="000000"/>
        </w:rPr>
        <w:t>Casotti</w:t>
      </w:r>
      <w:proofErr w:type="spellEnd"/>
      <w:r w:rsidRPr="00312C48">
        <w:rPr>
          <w:rFonts w:ascii="Book Antiqua" w:eastAsia="Book Antiqua" w:hAnsi="Book Antiqua" w:cs="Book Antiqua"/>
          <w:color w:val="000000"/>
        </w:rPr>
        <w:t xml:space="preserve"> V, Palladino R, </w:t>
      </w:r>
      <w:proofErr w:type="spellStart"/>
      <w:r w:rsidRPr="00312C48">
        <w:rPr>
          <w:rFonts w:ascii="Book Antiqua" w:eastAsia="Book Antiqua" w:hAnsi="Book Antiqua" w:cs="Book Antiqua"/>
          <w:color w:val="000000"/>
        </w:rPr>
        <w:t>Colledan</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D'Antiga</w:t>
      </w:r>
      <w:proofErr w:type="spellEnd"/>
      <w:r w:rsidRPr="00312C48">
        <w:rPr>
          <w:rFonts w:ascii="Book Antiqua" w:eastAsia="Book Antiqua" w:hAnsi="Book Antiqua" w:cs="Book Antiqua"/>
          <w:color w:val="000000"/>
        </w:rPr>
        <w:t xml:space="preserve"> L. Impact of the Severe Acute Respiratory Syndrome Coronavirus 2 Outbreak on Pediatric Liver Transplant Recipients in Lombardy, Northern Italy. </w:t>
      </w:r>
      <w:r w:rsidRPr="00312C48">
        <w:rPr>
          <w:rFonts w:ascii="Book Antiqua" w:eastAsia="Book Antiqua" w:hAnsi="Book Antiqua" w:cs="Book Antiqua"/>
          <w:i/>
          <w:iCs/>
          <w:color w:val="000000"/>
        </w:rPr>
        <w:t xml:space="preserve">Liver </w:t>
      </w:r>
      <w:proofErr w:type="spellStart"/>
      <w:r w:rsidRPr="00312C48">
        <w:rPr>
          <w:rFonts w:ascii="Book Antiqua" w:eastAsia="Book Antiqua" w:hAnsi="Book Antiqua" w:cs="Book Antiqua"/>
          <w:i/>
          <w:iCs/>
          <w:color w:val="000000"/>
        </w:rPr>
        <w:t>Transpl</w:t>
      </w:r>
      <w:proofErr w:type="spellEnd"/>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26</w:t>
      </w:r>
      <w:r w:rsidRPr="00312C48">
        <w:rPr>
          <w:rFonts w:ascii="Book Antiqua" w:eastAsia="Book Antiqua" w:hAnsi="Book Antiqua" w:cs="Book Antiqua"/>
          <w:color w:val="000000"/>
        </w:rPr>
        <w:t>: 1359-1362 [PMID: 32614988 DOI: 10.1002/Lt.25840]</w:t>
      </w:r>
    </w:p>
    <w:p w14:paraId="3A5BF2A4"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97 </w:t>
      </w:r>
      <w:proofErr w:type="spellStart"/>
      <w:r w:rsidRPr="00312C48">
        <w:rPr>
          <w:rFonts w:ascii="Book Antiqua" w:eastAsia="Book Antiqua" w:hAnsi="Book Antiqua" w:cs="Book Antiqua"/>
          <w:b/>
          <w:bCs/>
          <w:color w:val="000000"/>
        </w:rPr>
        <w:t>Doná</w:t>
      </w:r>
      <w:proofErr w:type="spellEnd"/>
      <w:r w:rsidRPr="00312C48">
        <w:rPr>
          <w:rFonts w:ascii="Book Antiqua" w:eastAsia="Book Antiqua" w:hAnsi="Book Antiqua" w:cs="Book Antiqua"/>
          <w:b/>
          <w:bCs/>
          <w:color w:val="000000"/>
        </w:rPr>
        <w:t xml:space="preserve"> D</w:t>
      </w:r>
      <w:r w:rsidRPr="00312C48">
        <w:rPr>
          <w:rFonts w:ascii="Book Antiqua" w:eastAsia="Book Antiqua" w:hAnsi="Book Antiqua" w:cs="Book Antiqua"/>
          <w:color w:val="000000"/>
        </w:rPr>
        <w:t xml:space="preserve">, Torres </w:t>
      </w:r>
      <w:proofErr w:type="spellStart"/>
      <w:r w:rsidRPr="00312C48">
        <w:rPr>
          <w:rFonts w:ascii="Book Antiqua" w:eastAsia="Book Antiqua" w:hAnsi="Book Antiqua" w:cs="Book Antiqua"/>
          <w:color w:val="000000"/>
        </w:rPr>
        <w:t>Canizales</w:t>
      </w:r>
      <w:proofErr w:type="spellEnd"/>
      <w:r w:rsidRPr="00312C48">
        <w:rPr>
          <w:rFonts w:ascii="Book Antiqua" w:eastAsia="Book Antiqua" w:hAnsi="Book Antiqua" w:cs="Book Antiqua"/>
          <w:color w:val="000000"/>
        </w:rPr>
        <w:t xml:space="preserve"> J, Benetti E, </w:t>
      </w:r>
      <w:proofErr w:type="spellStart"/>
      <w:r w:rsidRPr="00312C48">
        <w:rPr>
          <w:rFonts w:ascii="Book Antiqua" w:eastAsia="Book Antiqua" w:hAnsi="Book Antiqua" w:cs="Book Antiqua"/>
          <w:color w:val="000000"/>
        </w:rPr>
        <w:t>Cananzi</w:t>
      </w:r>
      <w:proofErr w:type="spellEnd"/>
      <w:r w:rsidRPr="00312C48">
        <w:rPr>
          <w:rFonts w:ascii="Book Antiqua" w:eastAsia="Book Antiqua" w:hAnsi="Book Antiqua" w:cs="Book Antiqua"/>
          <w:color w:val="000000"/>
        </w:rPr>
        <w:t xml:space="preserve"> M, De </w:t>
      </w:r>
      <w:proofErr w:type="spellStart"/>
      <w:r w:rsidRPr="00312C48">
        <w:rPr>
          <w:rFonts w:ascii="Book Antiqua" w:eastAsia="Book Antiqua" w:hAnsi="Book Antiqua" w:cs="Book Antiqua"/>
          <w:color w:val="000000"/>
        </w:rPr>
        <w:t>Corti</w:t>
      </w:r>
      <w:proofErr w:type="spellEnd"/>
      <w:r w:rsidRPr="00312C48">
        <w:rPr>
          <w:rFonts w:ascii="Book Antiqua" w:eastAsia="Book Antiqua" w:hAnsi="Book Antiqua" w:cs="Book Antiqua"/>
          <w:color w:val="000000"/>
        </w:rPr>
        <w:t xml:space="preserve"> F, </w:t>
      </w:r>
      <w:proofErr w:type="spellStart"/>
      <w:r w:rsidRPr="00312C48">
        <w:rPr>
          <w:rFonts w:ascii="Book Antiqua" w:eastAsia="Book Antiqua" w:hAnsi="Book Antiqua" w:cs="Book Antiqua"/>
          <w:color w:val="000000"/>
        </w:rPr>
        <w:t>Calore</w:t>
      </w:r>
      <w:proofErr w:type="spellEnd"/>
      <w:r w:rsidRPr="00312C48">
        <w:rPr>
          <w:rFonts w:ascii="Book Antiqua" w:eastAsia="Book Antiqua" w:hAnsi="Book Antiqua" w:cs="Book Antiqua"/>
          <w:color w:val="000000"/>
        </w:rPr>
        <w:t xml:space="preserve"> E, </w:t>
      </w:r>
      <w:proofErr w:type="spellStart"/>
      <w:r w:rsidRPr="00312C48">
        <w:rPr>
          <w:rFonts w:ascii="Book Antiqua" w:eastAsia="Book Antiqua" w:hAnsi="Book Antiqua" w:cs="Book Antiqua"/>
          <w:color w:val="000000"/>
        </w:rPr>
        <w:t>Hierro</w:t>
      </w:r>
      <w:proofErr w:type="spellEnd"/>
      <w:r w:rsidRPr="00312C48">
        <w:rPr>
          <w:rFonts w:ascii="Book Antiqua" w:eastAsia="Book Antiqua" w:hAnsi="Book Antiqua" w:cs="Book Antiqua"/>
          <w:color w:val="000000"/>
        </w:rPr>
        <w:t xml:space="preserve"> L, Ramos </w:t>
      </w:r>
      <w:proofErr w:type="spellStart"/>
      <w:r w:rsidRPr="00312C48">
        <w:rPr>
          <w:rFonts w:ascii="Book Antiqua" w:eastAsia="Book Antiqua" w:hAnsi="Book Antiqua" w:cs="Book Antiqua"/>
          <w:color w:val="000000"/>
        </w:rPr>
        <w:t>Boluda</w:t>
      </w:r>
      <w:proofErr w:type="spellEnd"/>
      <w:r w:rsidRPr="00312C48">
        <w:rPr>
          <w:rFonts w:ascii="Book Antiqua" w:eastAsia="Book Antiqua" w:hAnsi="Book Antiqua" w:cs="Book Antiqua"/>
          <w:color w:val="000000"/>
        </w:rPr>
        <w:t xml:space="preserve"> E, </w:t>
      </w:r>
      <w:proofErr w:type="spellStart"/>
      <w:r w:rsidRPr="00312C48">
        <w:rPr>
          <w:rFonts w:ascii="Book Antiqua" w:eastAsia="Book Antiqua" w:hAnsi="Book Antiqua" w:cs="Book Antiqua"/>
          <w:color w:val="000000"/>
        </w:rPr>
        <w:t>Melgosa</w:t>
      </w:r>
      <w:proofErr w:type="spellEnd"/>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Hijosa</w:t>
      </w:r>
      <w:proofErr w:type="spellEnd"/>
      <w:r w:rsidRPr="00312C48">
        <w:rPr>
          <w:rFonts w:ascii="Book Antiqua" w:eastAsia="Book Antiqua" w:hAnsi="Book Antiqua" w:cs="Book Antiqua"/>
          <w:color w:val="000000"/>
        </w:rPr>
        <w:t xml:space="preserve"> M, Garcia </w:t>
      </w:r>
      <w:proofErr w:type="spellStart"/>
      <w:r w:rsidRPr="00312C48">
        <w:rPr>
          <w:rFonts w:ascii="Book Antiqua" w:eastAsia="Book Antiqua" w:hAnsi="Book Antiqua" w:cs="Book Antiqua"/>
          <w:color w:val="000000"/>
        </w:rPr>
        <w:t>Guereta</w:t>
      </w:r>
      <w:proofErr w:type="spellEnd"/>
      <w:r w:rsidRPr="00312C48">
        <w:rPr>
          <w:rFonts w:ascii="Book Antiqua" w:eastAsia="Book Antiqua" w:hAnsi="Book Antiqua" w:cs="Book Antiqua"/>
          <w:color w:val="000000"/>
        </w:rPr>
        <w:t xml:space="preserve"> L, Pérez Martínez A, Barrios M, Costa Reis P, Teixeira A, Lopes MF, </w:t>
      </w:r>
      <w:proofErr w:type="spellStart"/>
      <w:r w:rsidRPr="00312C48">
        <w:rPr>
          <w:rFonts w:ascii="Book Antiqua" w:eastAsia="Book Antiqua" w:hAnsi="Book Antiqua" w:cs="Book Antiqua"/>
          <w:color w:val="000000"/>
        </w:rPr>
        <w:t>Kaliciński</w:t>
      </w:r>
      <w:proofErr w:type="spellEnd"/>
      <w:r w:rsidRPr="00312C48">
        <w:rPr>
          <w:rFonts w:ascii="Book Antiqua" w:eastAsia="Book Antiqua" w:hAnsi="Book Antiqua" w:cs="Book Antiqua"/>
          <w:color w:val="000000"/>
        </w:rPr>
        <w:t xml:space="preserve"> P, </w:t>
      </w:r>
      <w:proofErr w:type="spellStart"/>
      <w:r w:rsidRPr="00312C48">
        <w:rPr>
          <w:rFonts w:ascii="Book Antiqua" w:eastAsia="Book Antiqua" w:hAnsi="Book Antiqua" w:cs="Book Antiqua"/>
          <w:color w:val="000000"/>
        </w:rPr>
        <w:t>Branchereau</w:t>
      </w:r>
      <w:proofErr w:type="spellEnd"/>
      <w:r w:rsidRPr="00312C48">
        <w:rPr>
          <w:rFonts w:ascii="Book Antiqua" w:eastAsia="Book Antiqua" w:hAnsi="Book Antiqua" w:cs="Book Antiqua"/>
          <w:color w:val="000000"/>
        </w:rPr>
        <w:t xml:space="preserve"> S, Boyer O, </w:t>
      </w:r>
      <w:proofErr w:type="spellStart"/>
      <w:r w:rsidRPr="00312C48">
        <w:rPr>
          <w:rFonts w:ascii="Book Antiqua" w:eastAsia="Book Antiqua" w:hAnsi="Book Antiqua" w:cs="Book Antiqua"/>
          <w:color w:val="000000"/>
        </w:rPr>
        <w:t>Debray</w:t>
      </w:r>
      <w:proofErr w:type="spellEnd"/>
      <w:r w:rsidRPr="00312C48">
        <w:rPr>
          <w:rFonts w:ascii="Book Antiqua" w:eastAsia="Book Antiqua" w:hAnsi="Book Antiqua" w:cs="Book Antiqua"/>
          <w:color w:val="000000"/>
        </w:rPr>
        <w:t xml:space="preserve"> D, </w:t>
      </w:r>
      <w:proofErr w:type="spellStart"/>
      <w:r w:rsidRPr="00312C48">
        <w:rPr>
          <w:rFonts w:ascii="Book Antiqua" w:eastAsia="Book Antiqua" w:hAnsi="Book Antiqua" w:cs="Book Antiqua"/>
          <w:color w:val="000000"/>
        </w:rPr>
        <w:t>Sciveres</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Wennberg</w:t>
      </w:r>
      <w:proofErr w:type="spellEnd"/>
      <w:r w:rsidRPr="00312C48">
        <w:rPr>
          <w:rFonts w:ascii="Book Antiqua" w:eastAsia="Book Antiqua" w:hAnsi="Book Antiqua" w:cs="Book Antiqua"/>
          <w:color w:val="000000"/>
        </w:rPr>
        <w:t xml:space="preserve"> L, </w:t>
      </w:r>
      <w:proofErr w:type="spellStart"/>
      <w:r w:rsidRPr="00312C48">
        <w:rPr>
          <w:rFonts w:ascii="Book Antiqua" w:eastAsia="Book Antiqua" w:hAnsi="Book Antiqua" w:cs="Book Antiqua"/>
          <w:color w:val="000000"/>
        </w:rPr>
        <w:t>Fischler</w:t>
      </w:r>
      <w:proofErr w:type="spellEnd"/>
      <w:r w:rsidRPr="00312C48">
        <w:rPr>
          <w:rFonts w:ascii="Book Antiqua" w:eastAsia="Book Antiqua" w:hAnsi="Book Antiqua" w:cs="Book Antiqua"/>
          <w:color w:val="000000"/>
        </w:rPr>
        <w:t xml:space="preserve"> B, Barany P, Baker A, Baumann U, </w:t>
      </w:r>
      <w:proofErr w:type="spellStart"/>
      <w:r w:rsidRPr="00312C48">
        <w:rPr>
          <w:rFonts w:ascii="Book Antiqua" w:eastAsia="Book Antiqua" w:hAnsi="Book Antiqua" w:cs="Book Antiqua"/>
          <w:color w:val="000000"/>
        </w:rPr>
        <w:t>Schwerk</w:t>
      </w:r>
      <w:proofErr w:type="spellEnd"/>
      <w:r w:rsidRPr="00312C48">
        <w:rPr>
          <w:rFonts w:ascii="Book Antiqua" w:eastAsia="Book Antiqua" w:hAnsi="Book Antiqua" w:cs="Book Antiqua"/>
          <w:color w:val="000000"/>
        </w:rPr>
        <w:t xml:space="preserve"> N, Nicastro E, </w:t>
      </w:r>
      <w:proofErr w:type="spellStart"/>
      <w:r w:rsidRPr="00312C48">
        <w:rPr>
          <w:rFonts w:ascii="Book Antiqua" w:eastAsia="Book Antiqua" w:hAnsi="Book Antiqua" w:cs="Book Antiqua"/>
          <w:color w:val="000000"/>
        </w:rPr>
        <w:t>Candusso</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Toporski</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Sokal</w:t>
      </w:r>
      <w:proofErr w:type="spellEnd"/>
      <w:r w:rsidRPr="00312C48">
        <w:rPr>
          <w:rFonts w:ascii="Book Antiqua" w:eastAsia="Book Antiqua" w:hAnsi="Book Antiqua" w:cs="Book Antiqua"/>
          <w:color w:val="000000"/>
        </w:rPr>
        <w:t xml:space="preserve"> E, </w:t>
      </w:r>
      <w:proofErr w:type="spellStart"/>
      <w:r w:rsidRPr="00312C48">
        <w:rPr>
          <w:rFonts w:ascii="Book Antiqua" w:eastAsia="Book Antiqua" w:hAnsi="Book Antiqua" w:cs="Book Antiqua"/>
          <w:color w:val="000000"/>
        </w:rPr>
        <w:t>Stephenne</w:t>
      </w:r>
      <w:proofErr w:type="spellEnd"/>
      <w:r w:rsidRPr="00312C48">
        <w:rPr>
          <w:rFonts w:ascii="Book Antiqua" w:eastAsia="Book Antiqua" w:hAnsi="Book Antiqua" w:cs="Book Antiqua"/>
          <w:color w:val="000000"/>
        </w:rPr>
        <w:t xml:space="preserve"> X, </w:t>
      </w:r>
      <w:proofErr w:type="spellStart"/>
      <w:r w:rsidRPr="00312C48">
        <w:rPr>
          <w:rFonts w:ascii="Book Antiqua" w:eastAsia="Book Antiqua" w:hAnsi="Book Antiqua" w:cs="Book Antiqua"/>
          <w:color w:val="000000"/>
        </w:rPr>
        <w:t>Lindemans</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Miglinas</w:t>
      </w:r>
      <w:proofErr w:type="spellEnd"/>
      <w:r w:rsidRPr="00312C48">
        <w:rPr>
          <w:rFonts w:ascii="Book Antiqua" w:eastAsia="Book Antiqua" w:hAnsi="Book Antiqua" w:cs="Book Antiqua"/>
          <w:color w:val="000000"/>
        </w:rPr>
        <w:t xml:space="preserve"> M, </w:t>
      </w:r>
      <w:proofErr w:type="spellStart"/>
      <w:r w:rsidRPr="00312C48">
        <w:rPr>
          <w:rFonts w:ascii="Book Antiqua" w:eastAsia="Book Antiqua" w:hAnsi="Book Antiqua" w:cs="Book Antiqua"/>
          <w:color w:val="000000"/>
        </w:rPr>
        <w:t>Rascon</w:t>
      </w:r>
      <w:proofErr w:type="spellEnd"/>
      <w:r w:rsidRPr="00312C48">
        <w:rPr>
          <w:rFonts w:ascii="Book Antiqua" w:eastAsia="Book Antiqua" w:hAnsi="Book Antiqua" w:cs="Book Antiqua"/>
          <w:color w:val="000000"/>
        </w:rPr>
        <w:t xml:space="preserve"> J, </w:t>
      </w:r>
      <w:proofErr w:type="spellStart"/>
      <w:r w:rsidRPr="00312C48">
        <w:rPr>
          <w:rFonts w:ascii="Book Antiqua" w:eastAsia="Book Antiqua" w:hAnsi="Book Antiqua" w:cs="Book Antiqua"/>
          <w:color w:val="000000"/>
        </w:rPr>
        <w:t>Jara</w:t>
      </w:r>
      <w:proofErr w:type="spellEnd"/>
      <w:r w:rsidRPr="00312C48">
        <w:rPr>
          <w:rFonts w:ascii="Book Antiqua" w:eastAsia="Book Antiqua" w:hAnsi="Book Antiqua" w:cs="Book Antiqua"/>
          <w:color w:val="000000"/>
        </w:rPr>
        <w:t xml:space="preserve"> P; ERN </w:t>
      </w:r>
      <w:proofErr w:type="spellStart"/>
      <w:r w:rsidRPr="00312C48">
        <w:rPr>
          <w:rFonts w:ascii="Book Antiqua" w:eastAsia="Book Antiqua" w:hAnsi="Book Antiqua" w:cs="Book Antiqua"/>
          <w:color w:val="000000"/>
        </w:rPr>
        <w:t>TransplantChild</w:t>
      </w:r>
      <w:proofErr w:type="spellEnd"/>
      <w:r w:rsidRPr="00312C48">
        <w:rPr>
          <w:rFonts w:ascii="Book Antiqua" w:eastAsia="Book Antiqua" w:hAnsi="Book Antiqua" w:cs="Book Antiqua"/>
          <w:color w:val="000000"/>
        </w:rPr>
        <w:t xml:space="preserve">. Pediatric transplantation in Europe during the COVID-19 pandemic: Early impact on activity and healthcare. </w:t>
      </w:r>
      <w:r w:rsidRPr="00312C48">
        <w:rPr>
          <w:rFonts w:ascii="Book Antiqua" w:eastAsia="Book Antiqua" w:hAnsi="Book Antiqua" w:cs="Book Antiqua"/>
          <w:i/>
          <w:iCs/>
          <w:color w:val="000000"/>
        </w:rPr>
        <w:t>Clin Transplant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34</w:t>
      </w:r>
      <w:r w:rsidRPr="00312C48">
        <w:rPr>
          <w:rFonts w:ascii="Book Antiqua" w:eastAsia="Book Antiqua" w:hAnsi="Book Antiqua" w:cs="Book Antiqua"/>
          <w:color w:val="000000"/>
        </w:rPr>
        <w:t>: e14063 [PMID: 32786120 DOI: 10.1111/ctr.14063]</w:t>
      </w:r>
    </w:p>
    <w:p w14:paraId="74783FE3" w14:textId="77777777" w:rsidR="00CB0076" w:rsidRPr="00312C48" w:rsidRDefault="00CB0076" w:rsidP="00CB0076">
      <w:pPr>
        <w:spacing w:line="360" w:lineRule="auto"/>
        <w:jc w:val="both"/>
      </w:pPr>
      <w:r w:rsidRPr="00312C48">
        <w:rPr>
          <w:rFonts w:ascii="Book Antiqua" w:eastAsia="Book Antiqua" w:hAnsi="Book Antiqua" w:cs="Book Antiqua"/>
          <w:color w:val="000000"/>
        </w:rPr>
        <w:lastRenderedPageBreak/>
        <w:t xml:space="preserve">98 </w:t>
      </w:r>
      <w:proofErr w:type="spellStart"/>
      <w:r w:rsidRPr="00312C48">
        <w:rPr>
          <w:rFonts w:ascii="Book Antiqua" w:eastAsia="Book Antiqua" w:hAnsi="Book Antiqua" w:cs="Book Antiqua"/>
          <w:b/>
          <w:bCs/>
          <w:color w:val="000000"/>
        </w:rPr>
        <w:t>Polak</w:t>
      </w:r>
      <w:proofErr w:type="spellEnd"/>
      <w:r w:rsidRPr="00312C48">
        <w:rPr>
          <w:rFonts w:ascii="Book Antiqua" w:eastAsia="Book Antiqua" w:hAnsi="Book Antiqua" w:cs="Book Antiqua"/>
          <w:b/>
          <w:bCs/>
          <w:color w:val="000000"/>
        </w:rPr>
        <w:t xml:space="preserve"> WG</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Fondevila</w:t>
      </w:r>
      <w:proofErr w:type="spellEnd"/>
      <w:r w:rsidRPr="00312C48">
        <w:rPr>
          <w:rFonts w:ascii="Book Antiqua" w:eastAsia="Book Antiqua" w:hAnsi="Book Antiqua" w:cs="Book Antiqua"/>
          <w:color w:val="000000"/>
        </w:rPr>
        <w:t xml:space="preserve"> C, Karam V, Adam R, Baumann U, </w:t>
      </w:r>
      <w:proofErr w:type="spellStart"/>
      <w:r w:rsidRPr="00312C48">
        <w:rPr>
          <w:rFonts w:ascii="Book Antiqua" w:eastAsia="Book Antiqua" w:hAnsi="Book Antiqua" w:cs="Book Antiqua"/>
          <w:color w:val="000000"/>
        </w:rPr>
        <w:t>Germani</w:t>
      </w:r>
      <w:proofErr w:type="spellEnd"/>
      <w:r w:rsidRPr="00312C48">
        <w:rPr>
          <w:rFonts w:ascii="Book Antiqua" w:eastAsia="Book Antiqua" w:hAnsi="Book Antiqua" w:cs="Book Antiqua"/>
          <w:color w:val="000000"/>
        </w:rPr>
        <w:t xml:space="preserve"> G, </w:t>
      </w:r>
      <w:proofErr w:type="spellStart"/>
      <w:r w:rsidRPr="00312C48">
        <w:rPr>
          <w:rFonts w:ascii="Book Antiqua" w:eastAsia="Book Antiqua" w:hAnsi="Book Antiqua" w:cs="Book Antiqua"/>
          <w:color w:val="000000"/>
        </w:rPr>
        <w:t>Nadalin</w:t>
      </w:r>
      <w:proofErr w:type="spellEnd"/>
      <w:r w:rsidRPr="00312C48">
        <w:rPr>
          <w:rFonts w:ascii="Book Antiqua" w:eastAsia="Book Antiqua" w:hAnsi="Book Antiqua" w:cs="Book Antiqua"/>
          <w:color w:val="000000"/>
        </w:rPr>
        <w:t xml:space="preserve"> S, </w:t>
      </w:r>
      <w:proofErr w:type="spellStart"/>
      <w:r w:rsidRPr="00312C48">
        <w:rPr>
          <w:rFonts w:ascii="Book Antiqua" w:eastAsia="Book Antiqua" w:hAnsi="Book Antiqua" w:cs="Book Antiqua"/>
          <w:color w:val="000000"/>
        </w:rPr>
        <w:t>Taimr</w:t>
      </w:r>
      <w:proofErr w:type="spellEnd"/>
      <w:r w:rsidRPr="00312C48">
        <w:rPr>
          <w:rFonts w:ascii="Book Antiqua" w:eastAsia="Book Antiqua" w:hAnsi="Book Antiqua" w:cs="Book Antiqua"/>
          <w:color w:val="000000"/>
        </w:rPr>
        <w:t xml:space="preserve"> P, </w:t>
      </w:r>
      <w:proofErr w:type="spellStart"/>
      <w:r w:rsidRPr="00312C48">
        <w:rPr>
          <w:rFonts w:ascii="Book Antiqua" w:eastAsia="Book Antiqua" w:hAnsi="Book Antiqua" w:cs="Book Antiqua"/>
          <w:color w:val="000000"/>
        </w:rPr>
        <w:t>Toso</w:t>
      </w:r>
      <w:proofErr w:type="spellEnd"/>
      <w:r w:rsidRPr="00312C48">
        <w:rPr>
          <w:rFonts w:ascii="Book Antiqua" w:eastAsia="Book Antiqua" w:hAnsi="Book Antiqua" w:cs="Book Antiqua"/>
          <w:color w:val="000000"/>
        </w:rPr>
        <w:t xml:space="preserve"> C, </w:t>
      </w:r>
      <w:proofErr w:type="spellStart"/>
      <w:r w:rsidRPr="00312C48">
        <w:rPr>
          <w:rFonts w:ascii="Book Antiqua" w:eastAsia="Book Antiqua" w:hAnsi="Book Antiqua" w:cs="Book Antiqua"/>
          <w:color w:val="000000"/>
        </w:rPr>
        <w:t>Troisi</w:t>
      </w:r>
      <w:proofErr w:type="spellEnd"/>
      <w:r w:rsidRPr="00312C48">
        <w:rPr>
          <w:rFonts w:ascii="Book Antiqua" w:eastAsia="Book Antiqua" w:hAnsi="Book Antiqua" w:cs="Book Antiqua"/>
          <w:color w:val="000000"/>
        </w:rPr>
        <w:t xml:space="preserve"> RI, </w:t>
      </w:r>
      <w:proofErr w:type="spellStart"/>
      <w:r w:rsidRPr="00312C48">
        <w:rPr>
          <w:rFonts w:ascii="Book Antiqua" w:eastAsia="Book Antiqua" w:hAnsi="Book Antiqua" w:cs="Book Antiqua"/>
          <w:color w:val="000000"/>
        </w:rPr>
        <w:t>Zieniewicz</w:t>
      </w:r>
      <w:proofErr w:type="spellEnd"/>
      <w:r w:rsidRPr="00312C48">
        <w:rPr>
          <w:rFonts w:ascii="Book Antiqua" w:eastAsia="Book Antiqua" w:hAnsi="Book Antiqua" w:cs="Book Antiqua"/>
          <w:color w:val="000000"/>
        </w:rPr>
        <w:t xml:space="preserve"> K, Belli LS, </w:t>
      </w:r>
      <w:proofErr w:type="spellStart"/>
      <w:r w:rsidRPr="00312C48">
        <w:rPr>
          <w:rFonts w:ascii="Book Antiqua" w:eastAsia="Book Antiqua" w:hAnsi="Book Antiqua" w:cs="Book Antiqua"/>
          <w:color w:val="000000"/>
        </w:rPr>
        <w:t>Duvoux</w:t>
      </w:r>
      <w:proofErr w:type="spellEnd"/>
      <w:r w:rsidRPr="00312C48">
        <w:rPr>
          <w:rFonts w:ascii="Book Antiqua" w:eastAsia="Book Antiqua" w:hAnsi="Book Antiqua" w:cs="Book Antiqua"/>
          <w:color w:val="000000"/>
        </w:rPr>
        <w:t xml:space="preserve"> C. Impact of COVID-19 on liver transplantation in Europe: alert from an early survey of European Liver and Intestine Transplantation Association and European Liver Transplant Registry. </w:t>
      </w:r>
      <w:proofErr w:type="spellStart"/>
      <w:r w:rsidRPr="00312C48">
        <w:rPr>
          <w:rFonts w:ascii="Book Antiqua" w:eastAsia="Book Antiqua" w:hAnsi="Book Antiqua" w:cs="Book Antiqua"/>
          <w:i/>
          <w:iCs/>
          <w:color w:val="000000"/>
        </w:rPr>
        <w:t>Transpl</w:t>
      </w:r>
      <w:proofErr w:type="spellEnd"/>
      <w:r w:rsidRPr="00312C48">
        <w:rPr>
          <w:rFonts w:ascii="Book Antiqua" w:eastAsia="Book Antiqua" w:hAnsi="Book Antiqua" w:cs="Book Antiqua"/>
          <w:i/>
          <w:iCs/>
          <w:color w:val="000000"/>
        </w:rPr>
        <w:t xml:space="preserve"> Int</w:t>
      </w:r>
      <w:r w:rsidRPr="00312C48">
        <w:rPr>
          <w:rFonts w:ascii="Book Antiqua" w:eastAsia="Book Antiqua" w:hAnsi="Book Antiqua" w:cs="Book Antiqua"/>
          <w:color w:val="000000"/>
        </w:rPr>
        <w:t xml:space="preserve"> 2020; </w:t>
      </w:r>
      <w:r w:rsidRPr="00312C48">
        <w:rPr>
          <w:rFonts w:ascii="Book Antiqua" w:eastAsia="Book Antiqua" w:hAnsi="Book Antiqua" w:cs="Book Antiqua"/>
          <w:b/>
          <w:bCs/>
          <w:color w:val="000000"/>
        </w:rPr>
        <w:t>33</w:t>
      </w:r>
      <w:r w:rsidRPr="00312C48">
        <w:rPr>
          <w:rFonts w:ascii="Book Antiqua" w:eastAsia="Book Antiqua" w:hAnsi="Book Antiqua" w:cs="Book Antiqua"/>
          <w:color w:val="000000"/>
        </w:rPr>
        <w:t>: 1244-1252 [PMID: 32609908 DOI: 10.1111/tri.13680]</w:t>
      </w:r>
    </w:p>
    <w:p w14:paraId="4437DE27"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99 </w:t>
      </w:r>
      <w:proofErr w:type="spellStart"/>
      <w:r w:rsidRPr="00312C48">
        <w:rPr>
          <w:rFonts w:ascii="Book Antiqua" w:eastAsia="Book Antiqua" w:hAnsi="Book Antiqua" w:cs="Book Antiqua"/>
          <w:b/>
          <w:bCs/>
          <w:color w:val="000000"/>
        </w:rPr>
        <w:t>Shafiekhani</w:t>
      </w:r>
      <w:proofErr w:type="spellEnd"/>
      <w:r w:rsidRPr="00312C48">
        <w:rPr>
          <w:rFonts w:ascii="Book Antiqua" w:eastAsia="Book Antiqua" w:hAnsi="Book Antiqua" w:cs="Book Antiqua"/>
          <w:b/>
          <w:bCs/>
          <w:color w:val="000000"/>
        </w:rPr>
        <w:t xml:space="preserve"> M</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Kazemi</w:t>
      </w:r>
      <w:proofErr w:type="spellEnd"/>
      <w:r w:rsidRPr="00312C48">
        <w:rPr>
          <w:rFonts w:ascii="Book Antiqua" w:eastAsia="Book Antiqua" w:hAnsi="Book Antiqua" w:cs="Book Antiqua"/>
          <w:color w:val="000000"/>
        </w:rPr>
        <w:t xml:space="preserve"> K, </w:t>
      </w:r>
      <w:proofErr w:type="spellStart"/>
      <w:r w:rsidRPr="00312C48">
        <w:rPr>
          <w:rFonts w:ascii="Book Antiqua" w:eastAsia="Book Antiqua" w:hAnsi="Book Antiqua" w:cs="Book Antiqua"/>
          <w:color w:val="000000"/>
        </w:rPr>
        <w:t>Bahador</w:t>
      </w:r>
      <w:proofErr w:type="spellEnd"/>
      <w:r w:rsidRPr="00312C48">
        <w:rPr>
          <w:rFonts w:ascii="Book Antiqua" w:eastAsia="Book Antiqua" w:hAnsi="Book Antiqua" w:cs="Book Antiqua"/>
          <w:color w:val="000000"/>
        </w:rPr>
        <w:t xml:space="preserve"> A, </w:t>
      </w:r>
      <w:proofErr w:type="spellStart"/>
      <w:r w:rsidRPr="00312C48">
        <w:rPr>
          <w:rFonts w:ascii="Book Antiqua" w:eastAsia="Book Antiqua" w:hAnsi="Book Antiqua" w:cs="Book Antiqua"/>
          <w:color w:val="000000"/>
        </w:rPr>
        <w:t>Imanieh</w:t>
      </w:r>
      <w:proofErr w:type="spellEnd"/>
      <w:r w:rsidRPr="00312C48">
        <w:rPr>
          <w:rFonts w:ascii="Book Antiqua" w:eastAsia="Book Antiqua" w:hAnsi="Book Antiqua" w:cs="Book Antiqua"/>
          <w:color w:val="000000"/>
        </w:rPr>
        <w:t xml:space="preserve"> MH, </w:t>
      </w:r>
      <w:proofErr w:type="spellStart"/>
      <w:r w:rsidRPr="00312C48">
        <w:rPr>
          <w:rFonts w:ascii="Book Antiqua" w:eastAsia="Book Antiqua" w:hAnsi="Book Antiqua" w:cs="Book Antiqua"/>
          <w:color w:val="000000"/>
        </w:rPr>
        <w:t>Karimzadeh</w:t>
      </w:r>
      <w:proofErr w:type="spellEnd"/>
      <w:r w:rsidRPr="00312C48">
        <w:rPr>
          <w:rFonts w:ascii="Book Antiqua" w:eastAsia="Book Antiqua" w:hAnsi="Book Antiqua" w:cs="Book Antiqua"/>
          <w:color w:val="000000"/>
        </w:rPr>
        <w:t xml:space="preserve"> P. Pediatric liver and kidney transplantation in the era of COVID-19: a follow-up study from a tertiary referral center in Iran. </w:t>
      </w:r>
      <w:r w:rsidRPr="00312C48">
        <w:rPr>
          <w:rFonts w:ascii="Book Antiqua" w:eastAsia="Book Antiqua" w:hAnsi="Book Antiqua" w:cs="Book Antiqua"/>
          <w:i/>
          <w:iCs/>
          <w:color w:val="000000"/>
        </w:rPr>
        <w:t>BMC Surg</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21</w:t>
      </w:r>
      <w:r w:rsidRPr="00312C48">
        <w:rPr>
          <w:rFonts w:ascii="Book Antiqua" w:eastAsia="Book Antiqua" w:hAnsi="Book Antiqua" w:cs="Book Antiqua"/>
          <w:color w:val="000000"/>
        </w:rPr>
        <w:t>: 240 [PMID: 33975594 DOI: 10.1186/s12893-021-01226-y]</w:t>
      </w:r>
    </w:p>
    <w:p w14:paraId="2E524D38"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100 </w:t>
      </w:r>
      <w:r w:rsidRPr="00312C48">
        <w:rPr>
          <w:rFonts w:ascii="Book Antiqua" w:eastAsia="Book Antiqua" w:hAnsi="Book Antiqua" w:cs="Book Antiqua"/>
          <w:b/>
          <w:bCs/>
          <w:color w:val="000000"/>
        </w:rPr>
        <w:t>Goss MB</w:t>
      </w:r>
      <w:r w:rsidRPr="00312C48">
        <w:rPr>
          <w:rFonts w:ascii="Book Antiqua" w:eastAsia="Book Antiqua" w:hAnsi="Book Antiqua" w:cs="Book Antiqua"/>
          <w:color w:val="000000"/>
        </w:rPr>
        <w:t xml:space="preserve">, </w:t>
      </w:r>
      <w:proofErr w:type="spellStart"/>
      <w:r w:rsidRPr="00312C48">
        <w:rPr>
          <w:rFonts w:ascii="Book Antiqua" w:eastAsia="Book Antiqua" w:hAnsi="Book Antiqua" w:cs="Book Antiqua"/>
          <w:color w:val="000000"/>
        </w:rPr>
        <w:t>Galván</w:t>
      </w:r>
      <w:proofErr w:type="spellEnd"/>
      <w:r w:rsidRPr="00312C48">
        <w:rPr>
          <w:rFonts w:ascii="Book Antiqua" w:eastAsia="Book Antiqua" w:hAnsi="Book Antiqua" w:cs="Book Antiqua"/>
          <w:color w:val="000000"/>
        </w:rPr>
        <w:t xml:space="preserve"> NTN, </w:t>
      </w:r>
      <w:proofErr w:type="spellStart"/>
      <w:r w:rsidRPr="00312C48">
        <w:rPr>
          <w:rFonts w:ascii="Book Antiqua" w:eastAsia="Book Antiqua" w:hAnsi="Book Antiqua" w:cs="Book Antiqua"/>
          <w:color w:val="000000"/>
        </w:rPr>
        <w:t>Ruan</w:t>
      </w:r>
      <w:proofErr w:type="spellEnd"/>
      <w:r w:rsidRPr="00312C48">
        <w:rPr>
          <w:rFonts w:ascii="Book Antiqua" w:eastAsia="Book Antiqua" w:hAnsi="Book Antiqua" w:cs="Book Antiqua"/>
          <w:color w:val="000000"/>
        </w:rPr>
        <w:t xml:space="preserve"> W, Munoz FM, Brewer ED, </w:t>
      </w:r>
      <w:proofErr w:type="spellStart"/>
      <w:r w:rsidRPr="00312C48">
        <w:rPr>
          <w:rFonts w:ascii="Book Antiqua" w:eastAsia="Book Antiqua" w:hAnsi="Book Antiqua" w:cs="Book Antiqua"/>
          <w:color w:val="000000"/>
        </w:rPr>
        <w:t>O'Mahony</w:t>
      </w:r>
      <w:proofErr w:type="spellEnd"/>
      <w:r w:rsidRPr="00312C48">
        <w:rPr>
          <w:rFonts w:ascii="Book Antiqua" w:eastAsia="Book Antiqua" w:hAnsi="Book Antiqua" w:cs="Book Antiqua"/>
          <w:color w:val="000000"/>
        </w:rPr>
        <w:t xml:space="preserve"> CA, </w:t>
      </w:r>
      <w:proofErr w:type="spellStart"/>
      <w:r w:rsidRPr="00312C48">
        <w:rPr>
          <w:rFonts w:ascii="Book Antiqua" w:eastAsia="Book Antiqua" w:hAnsi="Book Antiqua" w:cs="Book Antiqua"/>
          <w:color w:val="000000"/>
        </w:rPr>
        <w:t>Melicoff</w:t>
      </w:r>
      <w:proofErr w:type="spellEnd"/>
      <w:r w:rsidRPr="00312C48">
        <w:rPr>
          <w:rFonts w:ascii="Book Antiqua" w:eastAsia="Book Antiqua" w:hAnsi="Book Antiqua" w:cs="Book Antiqua"/>
          <w:color w:val="000000"/>
        </w:rPr>
        <w:t xml:space="preserve">-Portillo E, Dreyer WJ, </w:t>
      </w:r>
      <w:proofErr w:type="spellStart"/>
      <w:r w:rsidRPr="00312C48">
        <w:rPr>
          <w:rFonts w:ascii="Book Antiqua" w:eastAsia="Book Antiqua" w:hAnsi="Book Antiqua" w:cs="Book Antiqua"/>
          <w:color w:val="000000"/>
        </w:rPr>
        <w:t>Miloh</w:t>
      </w:r>
      <w:proofErr w:type="spellEnd"/>
      <w:r w:rsidRPr="00312C48">
        <w:rPr>
          <w:rFonts w:ascii="Book Antiqua" w:eastAsia="Book Antiqua" w:hAnsi="Book Antiqua" w:cs="Book Antiqua"/>
          <w:color w:val="000000"/>
        </w:rPr>
        <w:t xml:space="preserve"> TA, </w:t>
      </w:r>
      <w:proofErr w:type="spellStart"/>
      <w:r w:rsidRPr="00312C48">
        <w:rPr>
          <w:rFonts w:ascii="Book Antiqua" w:eastAsia="Book Antiqua" w:hAnsi="Book Antiqua" w:cs="Book Antiqua"/>
          <w:color w:val="000000"/>
        </w:rPr>
        <w:t>Cigarroa</w:t>
      </w:r>
      <w:proofErr w:type="spellEnd"/>
      <w:r w:rsidRPr="00312C48">
        <w:rPr>
          <w:rFonts w:ascii="Book Antiqua" w:eastAsia="Book Antiqua" w:hAnsi="Book Antiqua" w:cs="Book Antiqua"/>
          <w:color w:val="000000"/>
        </w:rPr>
        <w:t xml:space="preserve"> FG, Ranch D, </w:t>
      </w:r>
      <w:proofErr w:type="spellStart"/>
      <w:r w:rsidRPr="00312C48">
        <w:rPr>
          <w:rFonts w:ascii="Book Antiqua" w:eastAsia="Book Antiqua" w:hAnsi="Book Antiqua" w:cs="Book Antiqua"/>
          <w:color w:val="000000"/>
        </w:rPr>
        <w:t>Yoeli</w:t>
      </w:r>
      <w:proofErr w:type="spellEnd"/>
      <w:r w:rsidRPr="00312C48">
        <w:rPr>
          <w:rFonts w:ascii="Book Antiqua" w:eastAsia="Book Antiqua" w:hAnsi="Book Antiqua" w:cs="Book Antiqua"/>
          <w:color w:val="000000"/>
        </w:rPr>
        <w:t xml:space="preserve"> D, Adams MA, </w:t>
      </w:r>
      <w:proofErr w:type="spellStart"/>
      <w:r w:rsidRPr="00312C48">
        <w:rPr>
          <w:rFonts w:ascii="Book Antiqua" w:eastAsia="Book Antiqua" w:hAnsi="Book Antiqua" w:cs="Book Antiqua"/>
          <w:color w:val="000000"/>
        </w:rPr>
        <w:t>Koohmaraie</w:t>
      </w:r>
      <w:proofErr w:type="spellEnd"/>
      <w:r w:rsidRPr="00312C48">
        <w:rPr>
          <w:rFonts w:ascii="Book Antiqua" w:eastAsia="Book Antiqua" w:hAnsi="Book Antiqua" w:cs="Book Antiqua"/>
          <w:color w:val="000000"/>
        </w:rPr>
        <w:t xml:space="preserve"> S, Harter DM, Rana A, Cotton RT, Carter B, Patel S, Moreno NF, Leung DH, Goss JA. The pediatric solid organ transplant experience with COVID-19: An initial multi-center, multi-organ case series. </w:t>
      </w:r>
      <w:proofErr w:type="spellStart"/>
      <w:r w:rsidRPr="00312C48">
        <w:rPr>
          <w:rFonts w:ascii="Book Antiqua" w:eastAsia="Book Antiqua" w:hAnsi="Book Antiqua" w:cs="Book Antiqua"/>
          <w:i/>
          <w:iCs/>
          <w:color w:val="000000"/>
        </w:rPr>
        <w:t>Pediatr</w:t>
      </w:r>
      <w:proofErr w:type="spellEnd"/>
      <w:r w:rsidRPr="00312C48">
        <w:rPr>
          <w:rFonts w:ascii="Book Antiqua" w:eastAsia="Book Antiqua" w:hAnsi="Book Antiqua" w:cs="Book Antiqua"/>
          <w:i/>
          <w:iCs/>
          <w:color w:val="000000"/>
        </w:rPr>
        <w:t xml:space="preserve"> Transplant</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25</w:t>
      </w:r>
      <w:r w:rsidRPr="00312C48">
        <w:rPr>
          <w:rFonts w:ascii="Book Antiqua" w:eastAsia="Book Antiqua" w:hAnsi="Book Antiqua" w:cs="Book Antiqua"/>
          <w:color w:val="000000"/>
        </w:rPr>
        <w:t>: e13868 [PMID: 32949098 DOI: 10.1111/petr.13868]</w:t>
      </w:r>
    </w:p>
    <w:p w14:paraId="26692906"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101 </w:t>
      </w:r>
      <w:r w:rsidRPr="00312C48">
        <w:rPr>
          <w:rFonts w:ascii="Book Antiqua" w:eastAsia="Book Antiqua" w:hAnsi="Book Antiqua" w:cs="Book Antiqua"/>
          <w:b/>
          <w:bCs/>
          <w:color w:val="000000"/>
        </w:rPr>
        <w:t>Yamada M</w:t>
      </w:r>
      <w:r w:rsidRPr="00312C48">
        <w:rPr>
          <w:rFonts w:ascii="Book Antiqua" w:eastAsia="Book Antiqua" w:hAnsi="Book Antiqua" w:cs="Book Antiqua"/>
          <w:color w:val="000000"/>
        </w:rPr>
        <w:t xml:space="preserve">, Funaki T, Shoji K, </w:t>
      </w:r>
      <w:proofErr w:type="spellStart"/>
      <w:r w:rsidRPr="00312C48">
        <w:rPr>
          <w:rFonts w:ascii="Book Antiqua" w:eastAsia="Book Antiqua" w:hAnsi="Book Antiqua" w:cs="Book Antiqua"/>
          <w:color w:val="000000"/>
        </w:rPr>
        <w:t>Miyairi</w:t>
      </w:r>
      <w:proofErr w:type="spellEnd"/>
      <w:r w:rsidRPr="00312C48">
        <w:rPr>
          <w:rFonts w:ascii="Book Antiqua" w:eastAsia="Book Antiqua" w:hAnsi="Book Antiqua" w:cs="Book Antiqua"/>
          <w:color w:val="000000"/>
        </w:rPr>
        <w:t xml:space="preserve"> I, Fukuda A, Sakamoto S, </w:t>
      </w:r>
      <w:proofErr w:type="spellStart"/>
      <w:r w:rsidRPr="00312C48">
        <w:rPr>
          <w:rFonts w:ascii="Book Antiqua" w:eastAsia="Book Antiqua" w:hAnsi="Book Antiqua" w:cs="Book Antiqua"/>
          <w:color w:val="000000"/>
        </w:rPr>
        <w:t>Imadome</w:t>
      </w:r>
      <w:proofErr w:type="spellEnd"/>
      <w:r w:rsidRPr="00312C48">
        <w:rPr>
          <w:rFonts w:ascii="Book Antiqua" w:eastAsia="Book Antiqua" w:hAnsi="Book Antiqua" w:cs="Book Antiqua"/>
          <w:color w:val="000000"/>
        </w:rPr>
        <w:t xml:space="preserve"> KI, Kasahara M. Do Not Delay: Safe Operation for Pediatric Living-donor Liver Transplantation Programs in the COVID-19 Era. </w:t>
      </w:r>
      <w:r w:rsidRPr="00312C48">
        <w:rPr>
          <w:rFonts w:ascii="Book Antiqua" w:eastAsia="Book Antiqua" w:hAnsi="Book Antiqua" w:cs="Book Antiqua"/>
          <w:i/>
          <w:iCs/>
          <w:color w:val="000000"/>
        </w:rPr>
        <w:t>Transplantation</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105</w:t>
      </w:r>
      <w:r w:rsidRPr="00312C48">
        <w:rPr>
          <w:rFonts w:ascii="Book Antiqua" w:eastAsia="Book Antiqua" w:hAnsi="Book Antiqua" w:cs="Book Antiqua"/>
          <w:color w:val="000000"/>
        </w:rPr>
        <w:t>: e39-e40 [PMID: 33617209 DOI: 10.1097/tp.0000000000003594]</w:t>
      </w:r>
    </w:p>
    <w:p w14:paraId="2B579031" w14:textId="77777777" w:rsidR="00CB0076" w:rsidRPr="00312C48" w:rsidRDefault="00CB0076" w:rsidP="00CB0076">
      <w:pPr>
        <w:spacing w:line="360" w:lineRule="auto"/>
        <w:jc w:val="both"/>
      </w:pPr>
      <w:r w:rsidRPr="00312C48">
        <w:rPr>
          <w:rFonts w:ascii="Book Antiqua" w:eastAsia="Book Antiqua" w:hAnsi="Book Antiqua" w:cs="Book Antiqua"/>
          <w:color w:val="000000"/>
        </w:rPr>
        <w:t xml:space="preserve">102 </w:t>
      </w:r>
      <w:r w:rsidRPr="00312C48">
        <w:rPr>
          <w:rFonts w:ascii="Book Antiqua" w:eastAsia="Book Antiqua" w:hAnsi="Book Antiqua" w:cs="Book Antiqua"/>
          <w:b/>
          <w:bCs/>
          <w:color w:val="000000"/>
        </w:rPr>
        <w:t>Varma S</w:t>
      </w:r>
      <w:r w:rsidRPr="00312C48">
        <w:rPr>
          <w:rFonts w:ascii="Book Antiqua" w:eastAsia="Book Antiqua" w:hAnsi="Book Antiqua" w:cs="Book Antiqua"/>
          <w:color w:val="000000"/>
        </w:rPr>
        <w:t xml:space="preserve">, Pandey Y, </w:t>
      </w:r>
      <w:proofErr w:type="spellStart"/>
      <w:r w:rsidRPr="00312C48">
        <w:rPr>
          <w:rFonts w:ascii="Book Antiqua" w:eastAsia="Book Antiqua" w:hAnsi="Book Antiqua" w:cs="Book Antiqua"/>
          <w:color w:val="000000"/>
        </w:rPr>
        <w:t>Chikkala</w:t>
      </w:r>
      <w:proofErr w:type="spellEnd"/>
      <w:r w:rsidRPr="00312C48">
        <w:rPr>
          <w:rFonts w:ascii="Book Antiqua" w:eastAsia="Book Antiqua" w:hAnsi="Book Antiqua" w:cs="Book Antiqua"/>
          <w:color w:val="000000"/>
        </w:rPr>
        <w:t xml:space="preserve"> BR, Acharya R, Verma S, B I, Sreekumar S, Das D, Dey R, Agarwal S, Gupta S. Protocol to ensure continued pediatric liver transplantation service during the COVID pandemic and the encouraging outcomes. </w:t>
      </w:r>
      <w:proofErr w:type="spellStart"/>
      <w:r w:rsidRPr="00312C48">
        <w:rPr>
          <w:rFonts w:ascii="Book Antiqua" w:eastAsia="Book Antiqua" w:hAnsi="Book Antiqua" w:cs="Book Antiqua"/>
          <w:i/>
          <w:iCs/>
          <w:color w:val="000000"/>
        </w:rPr>
        <w:t>Pediatr</w:t>
      </w:r>
      <w:proofErr w:type="spellEnd"/>
      <w:r w:rsidRPr="00312C48">
        <w:rPr>
          <w:rFonts w:ascii="Book Antiqua" w:eastAsia="Book Antiqua" w:hAnsi="Book Antiqua" w:cs="Book Antiqua"/>
          <w:i/>
          <w:iCs/>
          <w:color w:val="000000"/>
        </w:rPr>
        <w:t xml:space="preserve"> Transplant</w:t>
      </w:r>
      <w:r w:rsidRPr="00312C48">
        <w:rPr>
          <w:rFonts w:ascii="Book Antiqua" w:eastAsia="Book Antiqua" w:hAnsi="Book Antiqua" w:cs="Book Antiqua"/>
          <w:color w:val="000000"/>
        </w:rPr>
        <w:t xml:space="preserve"> 2021; </w:t>
      </w:r>
      <w:r w:rsidRPr="00312C48">
        <w:rPr>
          <w:rFonts w:ascii="Book Antiqua" w:eastAsia="Book Antiqua" w:hAnsi="Book Antiqua" w:cs="Book Antiqua"/>
          <w:b/>
          <w:bCs/>
          <w:color w:val="000000"/>
        </w:rPr>
        <w:t>25</w:t>
      </w:r>
      <w:r w:rsidRPr="00312C48">
        <w:rPr>
          <w:rFonts w:ascii="Book Antiqua" w:eastAsia="Book Antiqua" w:hAnsi="Book Antiqua" w:cs="Book Antiqua"/>
          <w:color w:val="000000"/>
        </w:rPr>
        <w:t>: e13991 [PMID: 33704869 DOI: 10.1111/petr.13991]</w:t>
      </w:r>
    </w:p>
    <w:p w14:paraId="59436671" w14:textId="77777777" w:rsidR="00CB0076" w:rsidRPr="00312C48" w:rsidRDefault="00CB0076" w:rsidP="00CB0076">
      <w:pPr>
        <w:spacing w:line="360" w:lineRule="auto"/>
        <w:jc w:val="both"/>
        <w:sectPr w:rsidR="00CB0076" w:rsidRPr="00312C48">
          <w:pgSz w:w="12240" w:h="15840"/>
          <w:pgMar w:top="1440" w:right="1440" w:bottom="1440" w:left="1440" w:header="720" w:footer="720" w:gutter="0"/>
          <w:cols w:space="720"/>
          <w:docGrid w:linePitch="360"/>
        </w:sectPr>
      </w:pPr>
    </w:p>
    <w:p w14:paraId="09BDD133" w14:textId="77777777" w:rsidR="00CB0076" w:rsidRPr="00312C48" w:rsidRDefault="00CB0076" w:rsidP="00CB0076">
      <w:pPr>
        <w:spacing w:line="360" w:lineRule="auto"/>
        <w:jc w:val="both"/>
      </w:pPr>
      <w:r w:rsidRPr="00312C48">
        <w:rPr>
          <w:rFonts w:ascii="Book Antiqua" w:eastAsia="Book Antiqua" w:hAnsi="Book Antiqua" w:cs="Book Antiqua"/>
          <w:b/>
          <w:color w:val="000000"/>
        </w:rPr>
        <w:lastRenderedPageBreak/>
        <w:t>Footnotes</w:t>
      </w:r>
    </w:p>
    <w:p w14:paraId="520F4454" w14:textId="41740CEA"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Conflict-of-interest statement: </w:t>
      </w:r>
      <w:r w:rsidRPr="00312C48">
        <w:rPr>
          <w:rFonts w:ascii="Book Antiqua" w:eastAsia="Book Antiqua" w:hAnsi="Book Antiqua" w:cs="Book Antiqua"/>
          <w:color w:val="000000"/>
        </w:rPr>
        <w:t>The authors declare that there is no conflict of interest</w:t>
      </w:r>
      <w:r w:rsidR="00996F7C" w:rsidRPr="00312C48">
        <w:rPr>
          <w:rFonts w:ascii="Book Antiqua" w:eastAsia="Book Antiqua" w:hAnsi="Book Antiqua" w:cs="Book Antiqua"/>
          <w:color w:val="000000"/>
        </w:rPr>
        <w:t>.</w:t>
      </w:r>
    </w:p>
    <w:p w14:paraId="2EBD2A33" w14:textId="77777777" w:rsidR="00CB0076" w:rsidRPr="00312C48" w:rsidRDefault="00CB0076" w:rsidP="00CB0076">
      <w:pPr>
        <w:spacing w:line="360" w:lineRule="auto"/>
        <w:jc w:val="both"/>
      </w:pPr>
    </w:p>
    <w:p w14:paraId="2A08BEA5" w14:textId="77777777" w:rsidR="00CB0076" w:rsidRPr="00312C48" w:rsidRDefault="00CB0076" w:rsidP="00CB0076">
      <w:pPr>
        <w:spacing w:line="360" w:lineRule="auto"/>
        <w:jc w:val="both"/>
      </w:pPr>
      <w:r w:rsidRPr="00312C48">
        <w:rPr>
          <w:rFonts w:ascii="Book Antiqua" w:eastAsia="Book Antiqua" w:hAnsi="Book Antiqua" w:cs="Book Antiqua"/>
          <w:b/>
          <w:bCs/>
          <w:color w:val="000000"/>
        </w:rPr>
        <w:t xml:space="preserve">Open-Access: </w:t>
      </w:r>
      <w:bookmarkStart w:id="33" w:name="OLE_LINK535"/>
      <w:bookmarkStart w:id="34" w:name="OLE_LINK536"/>
      <w:r w:rsidRPr="00312C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2C48">
        <w:rPr>
          <w:rFonts w:ascii="Book Antiqua" w:eastAsia="Book Antiqua" w:hAnsi="Book Antiqua" w:cs="Book Antiqua"/>
          <w:color w:val="000000"/>
        </w:rPr>
        <w:t>NonCommercial</w:t>
      </w:r>
      <w:proofErr w:type="spellEnd"/>
      <w:r w:rsidRPr="00312C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bookmarkEnd w:id="34"/>
    <w:p w14:paraId="2C868ACC" w14:textId="77777777" w:rsidR="00CB0076" w:rsidRPr="00312C48" w:rsidRDefault="00CB0076" w:rsidP="00CB0076">
      <w:pPr>
        <w:spacing w:line="360" w:lineRule="auto"/>
        <w:jc w:val="both"/>
      </w:pPr>
    </w:p>
    <w:p w14:paraId="40877932" w14:textId="33302778" w:rsidR="00CB0076" w:rsidRPr="00312C48" w:rsidRDefault="00CB0076" w:rsidP="00CB0076">
      <w:pPr>
        <w:spacing w:line="360" w:lineRule="auto"/>
        <w:jc w:val="both"/>
      </w:pPr>
      <w:r w:rsidRPr="00312C48">
        <w:rPr>
          <w:rFonts w:ascii="Book Antiqua" w:eastAsia="Book Antiqua" w:hAnsi="Book Antiqua" w:cs="Book Antiqua"/>
          <w:b/>
          <w:color w:val="000000"/>
        </w:rPr>
        <w:t xml:space="preserve">Manuscript source: </w:t>
      </w:r>
      <w:r w:rsidRPr="00312C48">
        <w:rPr>
          <w:rFonts w:ascii="Book Antiqua" w:eastAsia="Book Antiqua" w:hAnsi="Book Antiqua" w:cs="Book Antiqua"/>
          <w:color w:val="000000"/>
        </w:rPr>
        <w:t xml:space="preserve">Invited </w:t>
      </w:r>
      <w:r w:rsidR="00C86D3F" w:rsidRPr="00312C48">
        <w:rPr>
          <w:rFonts w:ascii="Book Antiqua" w:eastAsia="Book Antiqua" w:hAnsi="Book Antiqua" w:cs="Book Antiqua"/>
          <w:color w:val="000000"/>
        </w:rPr>
        <w:t>m</w:t>
      </w:r>
      <w:r w:rsidRPr="00312C48">
        <w:rPr>
          <w:rFonts w:ascii="Book Antiqua" w:eastAsia="Book Antiqua" w:hAnsi="Book Antiqua" w:cs="Book Antiqua"/>
          <w:color w:val="000000"/>
        </w:rPr>
        <w:t>anuscript</w:t>
      </w:r>
    </w:p>
    <w:p w14:paraId="7CDC21AD" w14:textId="77777777" w:rsidR="00D63AB9" w:rsidRPr="00312C48" w:rsidRDefault="00D63AB9" w:rsidP="00CB0076">
      <w:pPr>
        <w:spacing w:line="360" w:lineRule="auto"/>
        <w:jc w:val="both"/>
        <w:rPr>
          <w:lang w:eastAsia="zh-CN"/>
        </w:rPr>
      </w:pPr>
    </w:p>
    <w:p w14:paraId="692BD3F3"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 xml:space="preserve">Peer-review started: </w:t>
      </w:r>
      <w:r w:rsidRPr="00312C48">
        <w:rPr>
          <w:rFonts w:ascii="Book Antiqua" w:eastAsia="Book Antiqua" w:hAnsi="Book Antiqua" w:cs="Book Antiqua"/>
          <w:color w:val="000000"/>
        </w:rPr>
        <w:t>January 30, 2021</w:t>
      </w:r>
    </w:p>
    <w:p w14:paraId="516F112E"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 xml:space="preserve">First decision: </w:t>
      </w:r>
      <w:r w:rsidRPr="00312C48">
        <w:rPr>
          <w:rFonts w:ascii="Book Antiqua" w:eastAsia="Book Antiqua" w:hAnsi="Book Antiqua" w:cs="Book Antiqua"/>
          <w:color w:val="000000"/>
        </w:rPr>
        <w:t>May 2, 2021</w:t>
      </w:r>
    </w:p>
    <w:p w14:paraId="2CF2EDE0" w14:textId="24EAB7D3" w:rsidR="00CB0076" w:rsidRPr="00312C48" w:rsidRDefault="00CB0076" w:rsidP="00CB0076">
      <w:pPr>
        <w:spacing w:line="360" w:lineRule="auto"/>
        <w:jc w:val="both"/>
      </w:pPr>
      <w:r w:rsidRPr="00312C48">
        <w:rPr>
          <w:rFonts w:ascii="Book Antiqua" w:eastAsia="Book Antiqua" w:hAnsi="Book Antiqua" w:cs="Book Antiqua"/>
          <w:b/>
          <w:color w:val="000000"/>
        </w:rPr>
        <w:t xml:space="preserve">Article in press: </w:t>
      </w:r>
      <w:r w:rsidR="00D6154B" w:rsidRPr="00312C48">
        <w:rPr>
          <w:rFonts w:ascii="Book Antiqua" w:eastAsia="Book Antiqua" w:hAnsi="Book Antiqua" w:cs="Book Antiqua"/>
          <w:bCs/>
          <w:color w:val="000000"/>
        </w:rPr>
        <w:t>July 6, 2021</w:t>
      </w:r>
    </w:p>
    <w:p w14:paraId="7E9C6DE2" w14:textId="77777777" w:rsidR="00CB0076" w:rsidRPr="00312C48" w:rsidRDefault="00CB0076" w:rsidP="00CB0076">
      <w:pPr>
        <w:spacing w:line="360" w:lineRule="auto"/>
        <w:jc w:val="both"/>
      </w:pPr>
    </w:p>
    <w:p w14:paraId="52306A31"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 xml:space="preserve">Specialty type: </w:t>
      </w:r>
      <w:r w:rsidRPr="00312C48">
        <w:rPr>
          <w:rFonts w:ascii="Book Antiqua" w:eastAsia="Book Antiqua" w:hAnsi="Book Antiqua" w:cs="Book Antiqua"/>
          <w:color w:val="000000"/>
        </w:rPr>
        <w:t>Transplantation</w:t>
      </w:r>
    </w:p>
    <w:p w14:paraId="2666B3A4"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 xml:space="preserve">Country/Territory of origin: </w:t>
      </w:r>
      <w:r w:rsidRPr="00312C48">
        <w:rPr>
          <w:rFonts w:ascii="Book Antiqua" w:eastAsia="Book Antiqua" w:hAnsi="Book Antiqua" w:cs="Book Antiqua"/>
          <w:color w:val="000000"/>
        </w:rPr>
        <w:t>Egypt</w:t>
      </w:r>
    </w:p>
    <w:p w14:paraId="4D066C40" w14:textId="77777777" w:rsidR="00CB0076" w:rsidRPr="00312C48" w:rsidRDefault="00CB0076" w:rsidP="00CB0076">
      <w:pPr>
        <w:spacing w:line="360" w:lineRule="auto"/>
        <w:jc w:val="both"/>
      </w:pPr>
      <w:r w:rsidRPr="00312C48">
        <w:rPr>
          <w:rFonts w:ascii="Book Antiqua" w:eastAsia="Book Antiqua" w:hAnsi="Book Antiqua" w:cs="Book Antiqua"/>
          <w:b/>
          <w:color w:val="000000"/>
        </w:rPr>
        <w:t>Peer-review report’s scientific quality classification</w:t>
      </w:r>
    </w:p>
    <w:p w14:paraId="0A73ACA5" w14:textId="77777777" w:rsidR="00CB0076" w:rsidRPr="00312C48" w:rsidRDefault="00CB0076" w:rsidP="00CB0076">
      <w:pPr>
        <w:spacing w:line="360" w:lineRule="auto"/>
        <w:jc w:val="both"/>
      </w:pPr>
      <w:r w:rsidRPr="00312C48">
        <w:rPr>
          <w:rFonts w:ascii="Book Antiqua" w:eastAsia="Book Antiqua" w:hAnsi="Book Antiqua" w:cs="Book Antiqua"/>
          <w:color w:val="000000"/>
        </w:rPr>
        <w:t>Grade A (Excellent): 0</w:t>
      </w:r>
    </w:p>
    <w:p w14:paraId="12B2DDCE" w14:textId="77777777" w:rsidR="00CB0076" w:rsidRPr="00312C48" w:rsidRDefault="00CB0076" w:rsidP="00CB0076">
      <w:pPr>
        <w:spacing w:line="360" w:lineRule="auto"/>
        <w:jc w:val="both"/>
      </w:pPr>
      <w:r w:rsidRPr="00312C48">
        <w:rPr>
          <w:rFonts w:ascii="Book Antiqua" w:eastAsia="Book Antiqua" w:hAnsi="Book Antiqua" w:cs="Book Antiqua"/>
          <w:color w:val="000000"/>
        </w:rPr>
        <w:t>Grade B (Very good): 0</w:t>
      </w:r>
    </w:p>
    <w:p w14:paraId="72F3F396" w14:textId="77777777" w:rsidR="00CB0076" w:rsidRPr="00312C48" w:rsidRDefault="00CB0076" w:rsidP="00CB0076">
      <w:pPr>
        <w:spacing w:line="360" w:lineRule="auto"/>
        <w:jc w:val="both"/>
      </w:pPr>
      <w:r w:rsidRPr="00312C48">
        <w:rPr>
          <w:rFonts w:ascii="Book Antiqua" w:eastAsia="Book Antiqua" w:hAnsi="Book Antiqua" w:cs="Book Antiqua"/>
          <w:color w:val="000000"/>
        </w:rPr>
        <w:t>Grade C (Good): C</w:t>
      </w:r>
    </w:p>
    <w:p w14:paraId="13D4B3D6" w14:textId="77777777" w:rsidR="00CB0076" w:rsidRPr="00312C48" w:rsidRDefault="00CB0076" w:rsidP="00CB0076">
      <w:pPr>
        <w:spacing w:line="360" w:lineRule="auto"/>
        <w:jc w:val="both"/>
      </w:pPr>
      <w:r w:rsidRPr="00312C48">
        <w:rPr>
          <w:rFonts w:ascii="Book Antiqua" w:eastAsia="Book Antiqua" w:hAnsi="Book Antiqua" w:cs="Book Antiqua"/>
          <w:color w:val="000000"/>
        </w:rPr>
        <w:t>Grade D (Fair): 0</w:t>
      </w:r>
    </w:p>
    <w:p w14:paraId="6203D369" w14:textId="77777777" w:rsidR="00CB0076" w:rsidRPr="00312C48" w:rsidRDefault="00CB0076" w:rsidP="00CB0076">
      <w:pPr>
        <w:spacing w:line="360" w:lineRule="auto"/>
        <w:jc w:val="both"/>
      </w:pPr>
      <w:r w:rsidRPr="00312C48">
        <w:rPr>
          <w:rFonts w:ascii="Book Antiqua" w:eastAsia="Book Antiqua" w:hAnsi="Book Antiqua" w:cs="Book Antiqua"/>
          <w:color w:val="000000"/>
        </w:rPr>
        <w:t>Grade E (Poor): 0</w:t>
      </w:r>
    </w:p>
    <w:p w14:paraId="47D2459A" w14:textId="77777777" w:rsidR="00CB0076" w:rsidRPr="00312C48" w:rsidRDefault="00CB0076" w:rsidP="00CB0076">
      <w:pPr>
        <w:spacing w:line="360" w:lineRule="auto"/>
        <w:jc w:val="both"/>
      </w:pPr>
    </w:p>
    <w:p w14:paraId="68C4F258" w14:textId="11FE7214" w:rsidR="00CB0076" w:rsidRPr="00312C48" w:rsidRDefault="00CB0076" w:rsidP="00CB0076">
      <w:pPr>
        <w:spacing w:line="360" w:lineRule="auto"/>
        <w:jc w:val="both"/>
        <w:rPr>
          <w:rFonts w:ascii="Book Antiqua" w:hAnsi="Book Antiqua" w:cs="Book Antiqua"/>
          <w:b/>
          <w:color w:val="000000"/>
          <w:lang w:eastAsia="zh-CN"/>
        </w:rPr>
      </w:pPr>
      <w:r w:rsidRPr="00312C48">
        <w:rPr>
          <w:rFonts w:ascii="Book Antiqua" w:eastAsia="Book Antiqua" w:hAnsi="Book Antiqua" w:cs="Book Antiqua"/>
          <w:b/>
          <w:color w:val="000000"/>
        </w:rPr>
        <w:t xml:space="preserve">P-Reviewer: </w:t>
      </w:r>
      <w:proofErr w:type="spellStart"/>
      <w:r w:rsidRPr="00312C48">
        <w:rPr>
          <w:rFonts w:ascii="Book Antiqua" w:eastAsia="Book Antiqua" w:hAnsi="Book Antiqua" w:cs="Book Antiqua"/>
          <w:color w:val="000000"/>
        </w:rPr>
        <w:t>Lipiński</w:t>
      </w:r>
      <w:proofErr w:type="spellEnd"/>
      <w:r w:rsidRPr="00312C48">
        <w:rPr>
          <w:rFonts w:ascii="Book Antiqua" w:eastAsia="Book Antiqua" w:hAnsi="Book Antiqua" w:cs="Book Antiqua"/>
          <w:color w:val="000000"/>
        </w:rPr>
        <w:t xml:space="preserve"> P</w:t>
      </w:r>
      <w:r w:rsidRPr="00312C48">
        <w:rPr>
          <w:rFonts w:ascii="Book Antiqua" w:eastAsia="Book Antiqua" w:hAnsi="Book Antiqua" w:cs="Book Antiqua"/>
          <w:b/>
          <w:color w:val="000000"/>
        </w:rPr>
        <w:t xml:space="preserve"> S-Editor: </w:t>
      </w:r>
      <w:r w:rsidRPr="00312C48">
        <w:rPr>
          <w:rFonts w:ascii="Book Antiqua" w:eastAsia="Book Antiqua" w:hAnsi="Book Antiqua" w:cs="Book Antiqua"/>
          <w:color w:val="000000"/>
        </w:rPr>
        <w:t>Ma YJ</w:t>
      </w:r>
      <w:r w:rsidRPr="00312C48">
        <w:rPr>
          <w:rFonts w:ascii="Book Antiqua" w:eastAsia="Book Antiqua" w:hAnsi="Book Antiqua" w:cs="Book Antiqua"/>
          <w:b/>
          <w:color w:val="000000"/>
        </w:rPr>
        <w:t xml:space="preserve"> L-Editor:</w:t>
      </w:r>
      <w:r w:rsidR="00D6154B" w:rsidRPr="00312C48">
        <w:rPr>
          <w:rFonts w:ascii="Book Antiqua" w:hAnsi="Book Antiqua" w:cs="Book Antiqua" w:hint="eastAsia"/>
          <w:b/>
          <w:color w:val="000000"/>
          <w:lang w:eastAsia="zh-CN"/>
        </w:rPr>
        <w:t xml:space="preserve"> </w:t>
      </w:r>
      <w:r w:rsidR="00D6154B" w:rsidRPr="00312C48">
        <w:rPr>
          <w:rFonts w:ascii="Book Antiqua" w:hAnsi="Book Antiqua" w:cs="Book Antiqua" w:hint="eastAsia"/>
          <w:color w:val="000000"/>
          <w:lang w:eastAsia="zh-CN"/>
        </w:rPr>
        <w:t>A</w:t>
      </w:r>
      <w:r w:rsidRPr="00312C48">
        <w:rPr>
          <w:rFonts w:ascii="Book Antiqua" w:eastAsia="Book Antiqua" w:hAnsi="Book Antiqua" w:cs="Book Antiqua"/>
          <w:b/>
          <w:i/>
          <w:color w:val="000000"/>
        </w:rPr>
        <w:t xml:space="preserve"> </w:t>
      </w:r>
      <w:r w:rsidRPr="00312C48">
        <w:rPr>
          <w:rFonts w:ascii="Book Antiqua" w:eastAsia="Book Antiqua" w:hAnsi="Book Antiqua" w:cs="Book Antiqua"/>
          <w:b/>
          <w:color w:val="000000"/>
        </w:rPr>
        <w:t xml:space="preserve">P-Editor: </w:t>
      </w:r>
      <w:r w:rsidR="00D6154B" w:rsidRPr="00312C48">
        <w:rPr>
          <w:rFonts w:ascii="Book Antiqua" w:hAnsi="Book Antiqua" w:cs="Book Antiqua" w:hint="eastAsia"/>
          <w:color w:val="000000"/>
          <w:lang w:eastAsia="zh-CN"/>
        </w:rPr>
        <w:t>Ma YJ</w:t>
      </w:r>
    </w:p>
    <w:p w14:paraId="66920C28" w14:textId="77777777" w:rsidR="00CB0076" w:rsidRPr="00312C48" w:rsidRDefault="00CB0076" w:rsidP="00CB0076">
      <w:pPr>
        <w:shd w:val="clear" w:color="auto" w:fill="FFFFFF" w:themeFill="background1"/>
        <w:adjustRightInd w:val="0"/>
        <w:snapToGrid w:val="0"/>
        <w:spacing w:line="360" w:lineRule="auto"/>
        <w:jc w:val="both"/>
        <w:rPr>
          <w:rFonts w:ascii="Book Antiqua" w:hAnsi="Book Antiqua" w:cstheme="minorBidi"/>
          <w:b/>
          <w:bCs/>
          <w:color w:val="000000" w:themeColor="text1"/>
          <w:lang w:val="en" w:eastAsia="zh-CN" w:bidi="es-ES"/>
        </w:rPr>
      </w:pPr>
      <w:r w:rsidRPr="00312C48">
        <w:rPr>
          <w:rFonts w:ascii="Book Antiqua" w:hAnsi="Book Antiqua" w:cs="Book Antiqua"/>
          <w:b/>
          <w:color w:val="000000"/>
          <w:lang w:eastAsia="zh-CN"/>
        </w:rPr>
        <w:br w:type="page"/>
      </w:r>
      <w:r w:rsidRPr="00312C48">
        <w:rPr>
          <w:rFonts w:ascii="Book Antiqua" w:hAnsi="Book Antiqua" w:cstheme="minorBidi"/>
          <w:b/>
          <w:bCs/>
          <w:color w:val="000000" w:themeColor="text1"/>
          <w:lang w:bidi="es-ES"/>
        </w:rPr>
        <w:lastRenderedPageBreak/>
        <w:t>Table 1</w:t>
      </w:r>
      <w:r w:rsidRPr="00312C48">
        <w:rPr>
          <w:rFonts w:ascii="Book Antiqua" w:hAnsi="Book Antiqua" w:cstheme="minorBidi"/>
          <w:b/>
          <w:bCs/>
          <w:color w:val="000000" w:themeColor="text1"/>
          <w:lang w:eastAsia="zh-CN" w:bidi="es-ES"/>
        </w:rPr>
        <w:t xml:space="preserve"> </w:t>
      </w:r>
      <w:r w:rsidRPr="00312C48">
        <w:rPr>
          <w:rFonts w:ascii="Book Antiqua" w:hAnsi="Book Antiqua" w:cstheme="minorBidi"/>
          <w:b/>
          <w:bCs/>
          <w:color w:val="000000" w:themeColor="text1"/>
          <w:lang w:bidi="es-ES"/>
        </w:rPr>
        <w:t>Interactions between commonly used severe acute respiratory disease respiratory syndrome coronavirus 2 antivirals and immunosuppressive drugs</w:t>
      </w:r>
    </w:p>
    <w:tbl>
      <w:tblPr>
        <w:tblW w:w="978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405"/>
        <w:gridCol w:w="1458"/>
        <w:gridCol w:w="1801"/>
        <w:gridCol w:w="1137"/>
        <w:gridCol w:w="1419"/>
        <w:gridCol w:w="1560"/>
      </w:tblGrid>
      <w:tr w:rsidR="00CB0076" w:rsidRPr="00312C48" w14:paraId="278C9666" w14:textId="77777777" w:rsidTr="00912137">
        <w:trPr>
          <w:trHeight w:val="277"/>
        </w:trPr>
        <w:tc>
          <w:tcPr>
            <w:tcW w:w="2405" w:type="dxa"/>
            <w:tcBorders>
              <w:top w:val="single" w:sz="4" w:space="0" w:color="auto"/>
              <w:bottom w:val="single" w:sz="4" w:space="0" w:color="auto"/>
            </w:tcBorders>
          </w:tcPr>
          <w:p w14:paraId="0BE953D8" w14:textId="77777777" w:rsidR="00CB0076" w:rsidRPr="00312C48" w:rsidRDefault="00CB0076" w:rsidP="00912137">
            <w:pPr>
              <w:adjustRightInd w:val="0"/>
              <w:snapToGrid w:val="0"/>
              <w:spacing w:line="360" w:lineRule="auto"/>
              <w:jc w:val="both"/>
              <w:rPr>
                <w:rFonts w:ascii="Book Antiqua" w:hAnsi="Book Antiqua" w:cstheme="minorBidi"/>
                <w:b/>
                <w:color w:val="000000" w:themeColor="text1"/>
                <w:lang w:bidi="es-ES"/>
              </w:rPr>
            </w:pPr>
          </w:p>
        </w:tc>
        <w:tc>
          <w:tcPr>
            <w:tcW w:w="1458" w:type="dxa"/>
            <w:tcBorders>
              <w:top w:val="single" w:sz="4" w:space="0" w:color="auto"/>
              <w:bottom w:val="single" w:sz="4" w:space="0" w:color="auto"/>
            </w:tcBorders>
            <w:hideMark/>
          </w:tcPr>
          <w:p w14:paraId="11423BDF" w14:textId="77777777" w:rsidR="00CB0076" w:rsidRPr="00312C48" w:rsidRDefault="00CB0076" w:rsidP="00912137">
            <w:pPr>
              <w:adjustRightInd w:val="0"/>
              <w:snapToGrid w:val="0"/>
              <w:spacing w:line="360" w:lineRule="auto"/>
              <w:jc w:val="both"/>
              <w:rPr>
                <w:rFonts w:ascii="Book Antiqua" w:hAnsi="Book Antiqua" w:cstheme="minorBidi"/>
                <w:b/>
                <w:color w:val="000000" w:themeColor="text1"/>
                <w:lang w:bidi="es-ES"/>
              </w:rPr>
            </w:pPr>
            <w:r w:rsidRPr="00312C48">
              <w:rPr>
                <w:rFonts w:ascii="Book Antiqua" w:hAnsi="Book Antiqua" w:cstheme="minorBidi"/>
                <w:b/>
                <w:color w:val="000000" w:themeColor="text1"/>
                <w:lang w:bidi="es-ES"/>
              </w:rPr>
              <w:t>RDV</w:t>
            </w:r>
          </w:p>
        </w:tc>
        <w:tc>
          <w:tcPr>
            <w:tcW w:w="1801" w:type="dxa"/>
            <w:tcBorders>
              <w:top w:val="single" w:sz="4" w:space="0" w:color="auto"/>
              <w:bottom w:val="single" w:sz="4" w:space="0" w:color="auto"/>
            </w:tcBorders>
            <w:hideMark/>
          </w:tcPr>
          <w:p w14:paraId="34FF888B" w14:textId="77777777" w:rsidR="00CB0076" w:rsidRPr="00312C48" w:rsidRDefault="00CB0076" w:rsidP="00912137">
            <w:pPr>
              <w:adjustRightInd w:val="0"/>
              <w:snapToGrid w:val="0"/>
              <w:spacing w:line="360" w:lineRule="auto"/>
              <w:jc w:val="both"/>
              <w:rPr>
                <w:rFonts w:ascii="Book Antiqua" w:hAnsi="Book Antiqua" w:cstheme="minorBidi"/>
                <w:b/>
                <w:color w:val="000000" w:themeColor="text1"/>
                <w:lang w:bidi="es-ES"/>
              </w:rPr>
            </w:pPr>
            <w:r w:rsidRPr="00312C48">
              <w:rPr>
                <w:rFonts w:ascii="Book Antiqua" w:hAnsi="Book Antiqua" w:cstheme="minorBidi"/>
                <w:b/>
                <w:color w:val="000000" w:themeColor="text1"/>
                <w:lang w:bidi="es-ES"/>
              </w:rPr>
              <w:t>LPV/r</w:t>
            </w:r>
          </w:p>
        </w:tc>
        <w:tc>
          <w:tcPr>
            <w:tcW w:w="1137" w:type="dxa"/>
            <w:tcBorders>
              <w:top w:val="single" w:sz="4" w:space="0" w:color="auto"/>
              <w:bottom w:val="single" w:sz="4" w:space="0" w:color="auto"/>
            </w:tcBorders>
            <w:hideMark/>
          </w:tcPr>
          <w:p w14:paraId="4A260E9E" w14:textId="77777777" w:rsidR="00CB0076" w:rsidRPr="00312C48" w:rsidRDefault="00CB0076" w:rsidP="00912137">
            <w:pPr>
              <w:adjustRightInd w:val="0"/>
              <w:snapToGrid w:val="0"/>
              <w:spacing w:line="360" w:lineRule="auto"/>
              <w:jc w:val="both"/>
              <w:rPr>
                <w:rFonts w:ascii="Book Antiqua" w:hAnsi="Book Antiqua" w:cstheme="minorBidi"/>
                <w:b/>
                <w:color w:val="000000" w:themeColor="text1"/>
                <w:lang w:bidi="es-ES"/>
              </w:rPr>
            </w:pPr>
            <w:r w:rsidRPr="00312C48">
              <w:rPr>
                <w:rFonts w:ascii="Book Antiqua" w:hAnsi="Book Antiqua" w:cstheme="minorBidi"/>
                <w:b/>
                <w:color w:val="000000" w:themeColor="text1"/>
                <w:lang w:bidi="es-ES"/>
              </w:rPr>
              <w:t>FAVI</w:t>
            </w:r>
          </w:p>
        </w:tc>
        <w:tc>
          <w:tcPr>
            <w:tcW w:w="1419" w:type="dxa"/>
            <w:tcBorders>
              <w:top w:val="single" w:sz="4" w:space="0" w:color="auto"/>
              <w:bottom w:val="single" w:sz="4" w:space="0" w:color="auto"/>
            </w:tcBorders>
            <w:hideMark/>
          </w:tcPr>
          <w:p w14:paraId="310BA03C" w14:textId="77777777" w:rsidR="00CB0076" w:rsidRPr="00312C48" w:rsidRDefault="00CB0076" w:rsidP="00912137">
            <w:pPr>
              <w:adjustRightInd w:val="0"/>
              <w:snapToGrid w:val="0"/>
              <w:spacing w:line="360" w:lineRule="auto"/>
              <w:jc w:val="both"/>
              <w:rPr>
                <w:rFonts w:ascii="Book Antiqua" w:hAnsi="Book Antiqua" w:cstheme="minorBidi"/>
                <w:b/>
                <w:color w:val="000000" w:themeColor="text1"/>
                <w:lang w:bidi="es-ES"/>
              </w:rPr>
            </w:pPr>
            <w:r w:rsidRPr="00312C48">
              <w:rPr>
                <w:rFonts w:ascii="Book Antiqua" w:hAnsi="Book Antiqua" w:cstheme="minorBidi"/>
                <w:b/>
                <w:color w:val="000000" w:themeColor="text1"/>
                <w:lang w:bidi="es-ES"/>
              </w:rPr>
              <w:t>HCQ</w:t>
            </w:r>
          </w:p>
        </w:tc>
        <w:tc>
          <w:tcPr>
            <w:tcW w:w="1560" w:type="dxa"/>
            <w:tcBorders>
              <w:top w:val="single" w:sz="4" w:space="0" w:color="auto"/>
              <w:bottom w:val="single" w:sz="4" w:space="0" w:color="auto"/>
            </w:tcBorders>
            <w:hideMark/>
          </w:tcPr>
          <w:p w14:paraId="260EF9A9" w14:textId="4C8C23FC" w:rsidR="00CB0076" w:rsidRPr="00312C48" w:rsidRDefault="00CB0076" w:rsidP="00912137">
            <w:pPr>
              <w:adjustRightInd w:val="0"/>
              <w:snapToGrid w:val="0"/>
              <w:spacing w:line="360" w:lineRule="auto"/>
              <w:jc w:val="both"/>
              <w:rPr>
                <w:rFonts w:ascii="Book Antiqua" w:hAnsi="Book Antiqua" w:cstheme="minorBidi"/>
                <w:b/>
                <w:color w:val="000000" w:themeColor="text1"/>
                <w:lang w:bidi="es-ES"/>
              </w:rPr>
            </w:pPr>
            <w:r w:rsidRPr="00312C48">
              <w:rPr>
                <w:rFonts w:ascii="Book Antiqua" w:hAnsi="Book Antiqua" w:cstheme="minorBidi"/>
                <w:b/>
                <w:color w:val="000000" w:themeColor="text1"/>
                <w:lang w:bidi="es-ES"/>
              </w:rPr>
              <w:t xml:space="preserve">Ivermectin </w:t>
            </w:r>
          </w:p>
        </w:tc>
      </w:tr>
      <w:tr w:rsidR="00CB0076" w:rsidRPr="00312C48" w14:paraId="09785233" w14:textId="77777777" w:rsidTr="00912137">
        <w:trPr>
          <w:trHeight w:val="273"/>
        </w:trPr>
        <w:tc>
          <w:tcPr>
            <w:tcW w:w="2405" w:type="dxa"/>
            <w:tcBorders>
              <w:top w:val="single" w:sz="4" w:space="0" w:color="auto"/>
            </w:tcBorders>
            <w:hideMark/>
          </w:tcPr>
          <w:p w14:paraId="57727DE7"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 xml:space="preserve">Corticosteroids </w:t>
            </w:r>
          </w:p>
        </w:tc>
        <w:tc>
          <w:tcPr>
            <w:tcW w:w="1458" w:type="dxa"/>
            <w:tcBorders>
              <w:top w:val="single" w:sz="4" w:space="0" w:color="auto"/>
            </w:tcBorders>
            <w:hideMark/>
          </w:tcPr>
          <w:p w14:paraId="5E54DF42"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801" w:type="dxa"/>
            <w:tcBorders>
              <w:top w:val="single" w:sz="4" w:space="0" w:color="auto"/>
            </w:tcBorders>
          </w:tcPr>
          <w:p w14:paraId="7905C6BB"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6DA5F961"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tcBorders>
              <w:top w:val="single" w:sz="4" w:space="0" w:color="auto"/>
            </w:tcBorders>
            <w:hideMark/>
          </w:tcPr>
          <w:p w14:paraId="135CEB69"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419" w:type="dxa"/>
            <w:tcBorders>
              <w:top w:val="single" w:sz="4" w:space="0" w:color="auto"/>
            </w:tcBorders>
            <w:hideMark/>
          </w:tcPr>
          <w:p w14:paraId="6EBFE7A5"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560" w:type="dxa"/>
            <w:tcBorders>
              <w:top w:val="single" w:sz="4" w:space="0" w:color="auto"/>
            </w:tcBorders>
            <w:hideMark/>
          </w:tcPr>
          <w:p w14:paraId="5326903D"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r>
      <w:tr w:rsidR="00CB0076" w:rsidRPr="00312C48" w14:paraId="74D9C5B4" w14:textId="77777777" w:rsidTr="00912137">
        <w:trPr>
          <w:trHeight w:val="272"/>
        </w:trPr>
        <w:tc>
          <w:tcPr>
            <w:tcW w:w="2405" w:type="dxa"/>
            <w:hideMark/>
          </w:tcPr>
          <w:p w14:paraId="67F6206D"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Cyclosporine</w:t>
            </w:r>
          </w:p>
        </w:tc>
        <w:tc>
          <w:tcPr>
            <w:tcW w:w="1458" w:type="dxa"/>
            <w:hideMark/>
          </w:tcPr>
          <w:p w14:paraId="6846F4C0"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801" w:type="dxa"/>
          </w:tcPr>
          <w:p w14:paraId="05284CF5"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761D195C"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hideMark/>
          </w:tcPr>
          <w:p w14:paraId="5562CDC4"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419" w:type="dxa"/>
          </w:tcPr>
          <w:p w14:paraId="4A7CAF0B"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2C5426D8"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p>
        </w:tc>
        <w:tc>
          <w:tcPr>
            <w:tcW w:w="1560" w:type="dxa"/>
            <w:hideMark/>
          </w:tcPr>
          <w:p w14:paraId="3362EAE3"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r>
      <w:tr w:rsidR="00CB0076" w:rsidRPr="00312C48" w14:paraId="49AF34A7" w14:textId="77777777" w:rsidTr="00912137">
        <w:trPr>
          <w:trHeight w:val="273"/>
        </w:trPr>
        <w:tc>
          <w:tcPr>
            <w:tcW w:w="2405" w:type="dxa"/>
            <w:hideMark/>
          </w:tcPr>
          <w:p w14:paraId="61826FEB"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Tacrolimus</w:t>
            </w:r>
          </w:p>
        </w:tc>
        <w:tc>
          <w:tcPr>
            <w:tcW w:w="1458" w:type="dxa"/>
            <w:hideMark/>
          </w:tcPr>
          <w:p w14:paraId="640C6901"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801" w:type="dxa"/>
          </w:tcPr>
          <w:p w14:paraId="4B253503"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6D6F9246"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hideMark/>
          </w:tcPr>
          <w:p w14:paraId="6C4B6DA1"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419" w:type="dxa"/>
          </w:tcPr>
          <w:p w14:paraId="24B9B067"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02B11D17"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560" w:type="dxa"/>
          </w:tcPr>
          <w:p w14:paraId="5FB59B46"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5512B4CE"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p>
        </w:tc>
      </w:tr>
      <w:tr w:rsidR="00CB0076" w:rsidRPr="00312C48" w14:paraId="3D357CA6" w14:textId="77777777" w:rsidTr="00912137">
        <w:trPr>
          <w:trHeight w:val="272"/>
        </w:trPr>
        <w:tc>
          <w:tcPr>
            <w:tcW w:w="2405" w:type="dxa"/>
            <w:hideMark/>
          </w:tcPr>
          <w:p w14:paraId="6183C122"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Sirolimus</w:t>
            </w:r>
          </w:p>
        </w:tc>
        <w:tc>
          <w:tcPr>
            <w:tcW w:w="1458" w:type="dxa"/>
            <w:hideMark/>
          </w:tcPr>
          <w:p w14:paraId="169526B9"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 xml:space="preserve">None </w:t>
            </w:r>
          </w:p>
        </w:tc>
        <w:tc>
          <w:tcPr>
            <w:tcW w:w="1801" w:type="dxa"/>
          </w:tcPr>
          <w:p w14:paraId="72FB33DD"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2A018904"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p>
        </w:tc>
        <w:tc>
          <w:tcPr>
            <w:tcW w:w="1137" w:type="dxa"/>
            <w:hideMark/>
          </w:tcPr>
          <w:p w14:paraId="17F22F4E"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419" w:type="dxa"/>
          </w:tcPr>
          <w:p w14:paraId="410D7670"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p w14:paraId="3C857BE2"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p>
        </w:tc>
        <w:tc>
          <w:tcPr>
            <w:tcW w:w="1560" w:type="dxa"/>
            <w:hideMark/>
          </w:tcPr>
          <w:p w14:paraId="67EE54BB"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Increase</w:t>
            </w:r>
          </w:p>
        </w:tc>
      </w:tr>
      <w:tr w:rsidR="00CB0076" w:rsidRPr="00312C48" w14:paraId="4A6FB91E" w14:textId="77777777" w:rsidTr="00912137">
        <w:trPr>
          <w:trHeight w:val="70"/>
        </w:trPr>
        <w:tc>
          <w:tcPr>
            <w:tcW w:w="2405" w:type="dxa"/>
            <w:hideMark/>
          </w:tcPr>
          <w:p w14:paraId="47FBC9AA"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Mycophenolate</w:t>
            </w:r>
          </w:p>
        </w:tc>
        <w:tc>
          <w:tcPr>
            <w:tcW w:w="1458" w:type="dxa"/>
            <w:hideMark/>
          </w:tcPr>
          <w:p w14:paraId="2174650A"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801" w:type="dxa"/>
            <w:hideMark/>
          </w:tcPr>
          <w:p w14:paraId="0954E1CA" w14:textId="77777777" w:rsidR="00CB0076" w:rsidRPr="00312C48" w:rsidRDefault="00CB0076" w:rsidP="00912137">
            <w:pPr>
              <w:shd w:val="clear" w:color="auto" w:fill="FFFFFF" w:themeFill="background1"/>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w:t>
            </w:r>
          </w:p>
        </w:tc>
        <w:tc>
          <w:tcPr>
            <w:tcW w:w="1137" w:type="dxa"/>
            <w:hideMark/>
          </w:tcPr>
          <w:p w14:paraId="1866BBDB"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419" w:type="dxa"/>
            <w:hideMark/>
          </w:tcPr>
          <w:p w14:paraId="38418040"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560" w:type="dxa"/>
            <w:hideMark/>
          </w:tcPr>
          <w:p w14:paraId="43E1D9DD"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r>
      <w:tr w:rsidR="00CB0076" w:rsidRPr="00312C48" w14:paraId="5F5BD6C3" w14:textId="77777777" w:rsidTr="00912137">
        <w:trPr>
          <w:trHeight w:val="292"/>
        </w:trPr>
        <w:tc>
          <w:tcPr>
            <w:tcW w:w="2405" w:type="dxa"/>
            <w:hideMark/>
          </w:tcPr>
          <w:p w14:paraId="3B1D98D4"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Azathioprine</w:t>
            </w:r>
          </w:p>
        </w:tc>
        <w:tc>
          <w:tcPr>
            <w:tcW w:w="1458" w:type="dxa"/>
            <w:hideMark/>
          </w:tcPr>
          <w:p w14:paraId="797CCA30"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 xml:space="preserve">None </w:t>
            </w:r>
          </w:p>
        </w:tc>
        <w:tc>
          <w:tcPr>
            <w:tcW w:w="1801" w:type="dxa"/>
            <w:hideMark/>
          </w:tcPr>
          <w:p w14:paraId="43659716"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137" w:type="dxa"/>
            <w:hideMark/>
          </w:tcPr>
          <w:p w14:paraId="2B620661"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419" w:type="dxa"/>
            <w:hideMark/>
          </w:tcPr>
          <w:p w14:paraId="6A9B737A"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c>
          <w:tcPr>
            <w:tcW w:w="1560" w:type="dxa"/>
            <w:hideMark/>
          </w:tcPr>
          <w:p w14:paraId="68AA1105" w14:textId="77777777" w:rsidR="00CB0076" w:rsidRPr="00312C48" w:rsidRDefault="00CB0076" w:rsidP="00912137">
            <w:pPr>
              <w:adjustRightInd w:val="0"/>
              <w:snapToGrid w:val="0"/>
              <w:spacing w:line="360" w:lineRule="auto"/>
              <w:jc w:val="both"/>
              <w:rPr>
                <w:rFonts w:ascii="Book Antiqua" w:hAnsi="Book Antiqua" w:cstheme="minorBidi"/>
                <w:color w:val="000000" w:themeColor="text1"/>
                <w:lang w:bidi="es-ES"/>
              </w:rPr>
            </w:pPr>
            <w:r w:rsidRPr="00312C48">
              <w:rPr>
                <w:rFonts w:ascii="Book Antiqua" w:hAnsi="Book Antiqua" w:cstheme="minorBidi"/>
                <w:color w:val="000000" w:themeColor="text1"/>
                <w:lang w:bidi="es-ES"/>
              </w:rPr>
              <w:t>None</w:t>
            </w:r>
          </w:p>
        </w:tc>
      </w:tr>
    </w:tbl>
    <w:p w14:paraId="614AF0E5" w14:textId="77777777" w:rsidR="00CB0076" w:rsidRPr="00312C48" w:rsidRDefault="00CB0076" w:rsidP="00CB0076">
      <w:pPr>
        <w:adjustRightInd w:val="0"/>
        <w:snapToGrid w:val="0"/>
        <w:spacing w:line="360" w:lineRule="auto"/>
        <w:jc w:val="both"/>
        <w:rPr>
          <w:rFonts w:ascii="Book Antiqua" w:hAnsi="Book Antiqua" w:cstheme="minorBidi"/>
          <w:color w:val="000000" w:themeColor="text1"/>
          <w:lang w:eastAsia="zh-CN"/>
        </w:rPr>
      </w:pPr>
      <w:r w:rsidRPr="00312C48">
        <w:rPr>
          <w:rFonts w:ascii="Book Antiqua" w:hAnsi="Book Antiqua" w:cstheme="minorBidi"/>
          <w:color w:val="000000" w:themeColor="text1"/>
          <w:lang w:bidi="es-ES"/>
        </w:rPr>
        <w:t xml:space="preserve">Modified and adapted from El </w:t>
      </w:r>
      <w:proofErr w:type="spellStart"/>
      <w:r w:rsidRPr="00312C48">
        <w:rPr>
          <w:rFonts w:ascii="Book Antiqua" w:hAnsi="Book Antiqua" w:cstheme="minorBidi"/>
          <w:color w:val="000000" w:themeColor="text1"/>
          <w:lang w:bidi="es-ES"/>
        </w:rPr>
        <w:t>Kassas</w:t>
      </w:r>
      <w:proofErr w:type="spellEnd"/>
      <w:r w:rsidRPr="00312C48">
        <w:rPr>
          <w:rFonts w:ascii="Book Antiqua" w:hAnsi="Book Antiqua" w:cstheme="minorBidi"/>
          <w:color w:val="000000" w:themeColor="text1"/>
          <w:lang w:bidi="es-ES"/>
        </w:rPr>
        <w:t xml:space="preserve"> </w:t>
      </w:r>
      <w:r w:rsidRPr="00312C48">
        <w:rPr>
          <w:rFonts w:ascii="Book Antiqua" w:hAnsi="Book Antiqua" w:cstheme="minorBidi"/>
          <w:i/>
          <w:color w:val="000000" w:themeColor="text1"/>
          <w:lang w:bidi="es-ES"/>
        </w:rPr>
        <w:t xml:space="preserve">et </w:t>
      </w:r>
      <w:proofErr w:type="gramStart"/>
      <w:r w:rsidRPr="00312C48">
        <w:rPr>
          <w:rFonts w:ascii="Book Antiqua" w:hAnsi="Book Antiqua" w:cstheme="minorBidi"/>
          <w:i/>
          <w:color w:val="000000" w:themeColor="text1"/>
          <w:lang w:bidi="es-ES"/>
        </w:rPr>
        <w:t>al</w:t>
      </w:r>
      <w:r w:rsidRPr="00312C48">
        <w:rPr>
          <w:rFonts w:ascii="Book Antiqua" w:hAnsi="Book Antiqua" w:cstheme="minorBidi" w:hint="eastAsia"/>
          <w:color w:val="000000" w:themeColor="text1"/>
          <w:vertAlign w:val="superscript"/>
          <w:lang w:eastAsia="zh-CN" w:bidi="es-ES"/>
        </w:rPr>
        <w:t>[</w:t>
      </w:r>
      <w:proofErr w:type="gramEnd"/>
      <w:r w:rsidRPr="00312C48">
        <w:rPr>
          <w:rFonts w:ascii="Book Antiqua" w:hAnsi="Book Antiqua" w:cstheme="minorBidi"/>
          <w:color w:val="000000" w:themeColor="text1"/>
          <w:vertAlign w:val="superscript"/>
        </w:rPr>
        <w:fldChar w:fldCharType="begin">
          <w:fldData xml:space="preserve">PEVuZE5vdGU+PENpdGU+PEF1dGhvcj5FbCBLYXNzYXM8L0F1dGhvcj48WWVhcj4yMDIwPC9ZZWFy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==
</w:fldData>
        </w:fldChar>
      </w:r>
      <w:r w:rsidRPr="00312C48">
        <w:rPr>
          <w:rFonts w:ascii="Book Antiqua" w:hAnsi="Book Antiqua" w:cstheme="minorBidi"/>
          <w:color w:val="000000" w:themeColor="text1"/>
          <w:vertAlign w:val="superscript"/>
        </w:rPr>
        <w:instrText xml:space="preserve"> ADDIN EN.CITE </w:instrText>
      </w:r>
      <w:r w:rsidRPr="00312C48">
        <w:rPr>
          <w:rFonts w:ascii="Book Antiqua" w:hAnsi="Book Antiqua" w:cstheme="minorBidi"/>
          <w:color w:val="000000" w:themeColor="text1"/>
          <w:vertAlign w:val="superscript"/>
        </w:rPr>
        <w:fldChar w:fldCharType="begin">
          <w:fldData xml:space="preserve">PEVuZE5vdGU+PENpdGU+PEF1dGhvcj5FbCBLYXNzYXM8L0F1dGhvcj48WWVhcj4yMDIwPC9ZZWFy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==
</w:fldData>
        </w:fldChar>
      </w:r>
      <w:r w:rsidRPr="00312C48">
        <w:rPr>
          <w:rFonts w:ascii="Book Antiqua" w:hAnsi="Book Antiqua" w:cstheme="minorBidi"/>
          <w:color w:val="000000" w:themeColor="text1"/>
          <w:vertAlign w:val="superscript"/>
        </w:rPr>
        <w:instrText xml:space="preserve"> ADDIN EN.CITE.DATA </w:instrText>
      </w:r>
      <w:r w:rsidRPr="00312C48">
        <w:rPr>
          <w:rFonts w:ascii="Book Antiqua" w:hAnsi="Book Antiqua" w:cstheme="minorBidi"/>
          <w:color w:val="000000" w:themeColor="text1"/>
          <w:vertAlign w:val="superscript"/>
        </w:rPr>
      </w:r>
      <w:r w:rsidRPr="00312C48">
        <w:rPr>
          <w:rFonts w:ascii="Book Antiqua" w:hAnsi="Book Antiqua" w:cstheme="minorBidi"/>
          <w:color w:val="000000" w:themeColor="text1"/>
          <w:vertAlign w:val="superscript"/>
        </w:rPr>
        <w:fldChar w:fldCharType="end"/>
      </w:r>
      <w:r w:rsidRPr="00312C48">
        <w:rPr>
          <w:rFonts w:ascii="Book Antiqua" w:hAnsi="Book Antiqua" w:cstheme="minorBidi"/>
          <w:color w:val="000000" w:themeColor="text1"/>
          <w:vertAlign w:val="superscript"/>
        </w:rPr>
      </w:r>
      <w:r w:rsidRPr="00312C48">
        <w:rPr>
          <w:rFonts w:ascii="Book Antiqua" w:hAnsi="Book Antiqua" w:cstheme="minorBidi"/>
          <w:color w:val="000000" w:themeColor="text1"/>
          <w:vertAlign w:val="superscript"/>
        </w:rPr>
        <w:fldChar w:fldCharType="separate"/>
      </w:r>
      <w:r w:rsidRPr="00312C48">
        <w:rPr>
          <w:rFonts w:ascii="Book Antiqua" w:hAnsi="Book Antiqua" w:cstheme="minorBidi"/>
          <w:noProof/>
          <w:color w:val="000000" w:themeColor="text1"/>
          <w:vertAlign w:val="superscript"/>
        </w:rPr>
        <w:t>7</w:t>
      </w:r>
      <w:r w:rsidRPr="00312C48">
        <w:rPr>
          <w:rFonts w:ascii="Book Antiqua" w:hAnsi="Book Antiqua" w:cstheme="minorBidi"/>
          <w:color w:val="000000" w:themeColor="text1"/>
          <w:vertAlign w:val="superscript"/>
        </w:rPr>
        <w:fldChar w:fldCharType="end"/>
      </w:r>
      <w:r w:rsidRPr="00312C48">
        <w:rPr>
          <w:rFonts w:ascii="Book Antiqua" w:hAnsi="Book Antiqua" w:cstheme="minorBidi" w:hint="eastAsia"/>
          <w:color w:val="000000" w:themeColor="text1"/>
          <w:vertAlign w:val="superscript"/>
          <w:lang w:eastAsia="zh-CN"/>
        </w:rPr>
        <w:t>]</w:t>
      </w:r>
      <w:r w:rsidRPr="00312C48">
        <w:rPr>
          <w:rFonts w:ascii="Book Antiqua" w:hAnsi="Book Antiqua" w:cstheme="minorBidi" w:hint="eastAsia"/>
          <w:color w:val="000000" w:themeColor="text1"/>
          <w:lang w:eastAsia="zh-CN"/>
        </w:rPr>
        <w:t xml:space="preserve">. </w:t>
      </w:r>
      <w:r w:rsidRPr="00312C48">
        <w:rPr>
          <w:rFonts w:ascii="Book Antiqua" w:hAnsi="Book Antiqua" w:cstheme="minorBidi"/>
          <w:color w:val="000000" w:themeColor="text1"/>
          <w:lang w:bidi="es-ES"/>
        </w:rPr>
        <w:t>RDV</w:t>
      </w:r>
      <w:r w:rsidRPr="00312C48">
        <w:rPr>
          <w:rFonts w:ascii="Book Antiqua" w:hAnsi="Book Antiqua" w:cstheme="minorBidi" w:hint="eastAsia"/>
          <w:color w:val="000000" w:themeColor="text1"/>
          <w:lang w:eastAsia="zh-CN" w:bidi="es-ES"/>
        </w:rPr>
        <w:t xml:space="preserve">: </w:t>
      </w:r>
      <w:proofErr w:type="spellStart"/>
      <w:r w:rsidRPr="00312C48">
        <w:rPr>
          <w:rFonts w:ascii="Book Antiqua" w:hAnsi="Book Antiqua" w:cstheme="minorBidi"/>
          <w:color w:val="000000" w:themeColor="text1"/>
          <w:lang w:bidi="es-ES"/>
        </w:rPr>
        <w:t>Remedisivir</w:t>
      </w:r>
      <w:proofErr w:type="spellEnd"/>
      <w:r w:rsidRPr="00312C48">
        <w:rPr>
          <w:rFonts w:ascii="Book Antiqua" w:hAnsi="Book Antiqua" w:cstheme="minorBidi"/>
          <w:color w:val="000000" w:themeColor="text1"/>
          <w:lang w:bidi="es-ES"/>
        </w:rPr>
        <w:t>; LPV/r</w:t>
      </w:r>
      <w:r w:rsidRPr="00312C48">
        <w:rPr>
          <w:rFonts w:ascii="Book Antiqua" w:hAnsi="Book Antiqua" w:cstheme="minorBidi" w:hint="eastAsia"/>
          <w:color w:val="000000" w:themeColor="text1"/>
          <w:lang w:eastAsia="zh-CN" w:bidi="es-ES"/>
        </w:rPr>
        <w:t xml:space="preserve">: </w:t>
      </w:r>
      <w:r w:rsidRPr="00312C48">
        <w:rPr>
          <w:rFonts w:ascii="Book Antiqua" w:hAnsi="Book Antiqua" w:cstheme="minorBidi"/>
          <w:color w:val="000000" w:themeColor="text1"/>
          <w:lang w:bidi="es-ES"/>
        </w:rPr>
        <w:t>Lopinavir/</w:t>
      </w:r>
      <w:proofErr w:type="spellStart"/>
      <w:r w:rsidRPr="00312C48">
        <w:rPr>
          <w:rFonts w:ascii="Book Antiqua" w:hAnsi="Book Antiqua" w:cstheme="minorBidi"/>
          <w:color w:val="000000" w:themeColor="text1"/>
          <w:lang w:bidi="es-ES"/>
        </w:rPr>
        <w:t>ritnovir</w:t>
      </w:r>
      <w:proofErr w:type="spellEnd"/>
      <w:r w:rsidRPr="00312C48">
        <w:rPr>
          <w:rFonts w:ascii="Book Antiqua" w:hAnsi="Book Antiqua" w:cstheme="minorBidi"/>
          <w:color w:val="000000" w:themeColor="text1"/>
          <w:lang w:bidi="es-ES"/>
        </w:rPr>
        <w:t>; FAVI</w:t>
      </w:r>
      <w:r w:rsidRPr="00312C48">
        <w:rPr>
          <w:rFonts w:ascii="Book Antiqua" w:hAnsi="Book Antiqua" w:cstheme="minorBidi" w:hint="eastAsia"/>
          <w:color w:val="000000" w:themeColor="text1"/>
          <w:lang w:eastAsia="zh-CN" w:bidi="es-ES"/>
        </w:rPr>
        <w:t xml:space="preserve">: </w:t>
      </w:r>
      <w:r w:rsidRPr="00312C48">
        <w:rPr>
          <w:rFonts w:ascii="Book Antiqua" w:hAnsi="Book Antiqua" w:cstheme="minorBidi"/>
          <w:color w:val="000000" w:themeColor="text1"/>
          <w:lang w:bidi="es-ES"/>
        </w:rPr>
        <w:t>Favipiravir; HCQ</w:t>
      </w:r>
      <w:r w:rsidRPr="00312C48">
        <w:rPr>
          <w:rFonts w:ascii="Book Antiqua" w:hAnsi="Book Antiqua" w:cstheme="minorBidi" w:hint="eastAsia"/>
          <w:color w:val="000000" w:themeColor="text1"/>
          <w:lang w:eastAsia="zh-CN" w:bidi="es-ES"/>
        </w:rPr>
        <w:t xml:space="preserve">: </w:t>
      </w:r>
      <w:r w:rsidRPr="00312C48">
        <w:rPr>
          <w:rFonts w:ascii="Book Antiqua" w:hAnsi="Book Antiqua" w:cstheme="minorBidi"/>
          <w:caps/>
          <w:color w:val="000000" w:themeColor="text1"/>
          <w:lang w:bidi="es-ES"/>
        </w:rPr>
        <w:t>h</w:t>
      </w:r>
      <w:r w:rsidRPr="00312C48">
        <w:rPr>
          <w:rFonts w:ascii="Book Antiqua" w:hAnsi="Book Antiqua" w:cstheme="minorBidi"/>
          <w:color w:val="000000" w:themeColor="text1"/>
          <w:lang w:bidi="es-ES"/>
        </w:rPr>
        <w:t xml:space="preserve">ydroxychloroquine. </w:t>
      </w:r>
    </w:p>
    <w:p w14:paraId="13087D47" w14:textId="77777777" w:rsidR="00CB0076" w:rsidRPr="00312C48" w:rsidRDefault="00CB0076" w:rsidP="00CB0076">
      <w:pPr>
        <w:adjustRightInd w:val="0"/>
        <w:snapToGrid w:val="0"/>
        <w:spacing w:line="360" w:lineRule="auto"/>
        <w:jc w:val="both"/>
        <w:rPr>
          <w:rFonts w:ascii="Book Antiqua" w:hAnsi="Book Antiqua"/>
        </w:rPr>
      </w:pPr>
    </w:p>
    <w:p w14:paraId="3A4D73B0" w14:textId="636A4225" w:rsidR="00B92CA5" w:rsidRPr="00312C48" w:rsidRDefault="00B92CA5">
      <w:pPr>
        <w:spacing w:after="160" w:line="259" w:lineRule="auto"/>
      </w:pPr>
      <w:r w:rsidRPr="00312C48">
        <w:br w:type="page"/>
      </w:r>
    </w:p>
    <w:p w14:paraId="1AD1C4AA" w14:textId="77777777" w:rsidR="00B92CA5" w:rsidRPr="00312C48" w:rsidRDefault="00B92CA5" w:rsidP="00B92CA5">
      <w:pPr>
        <w:jc w:val="center"/>
        <w:rPr>
          <w:rFonts w:ascii="Book Antiqua" w:hAnsi="Book Antiqua"/>
          <w:lang w:eastAsia="zh-CN"/>
        </w:rPr>
      </w:pPr>
    </w:p>
    <w:p w14:paraId="7C726C9F" w14:textId="77777777" w:rsidR="00B92CA5" w:rsidRPr="00312C48" w:rsidRDefault="00B92CA5" w:rsidP="00B92CA5">
      <w:pPr>
        <w:jc w:val="center"/>
        <w:rPr>
          <w:rFonts w:ascii="Book Antiqua" w:hAnsi="Book Antiqua"/>
          <w:lang w:eastAsia="zh-CN"/>
        </w:rPr>
      </w:pPr>
    </w:p>
    <w:p w14:paraId="4CBDF8D0" w14:textId="77777777" w:rsidR="00B92CA5" w:rsidRPr="00312C48" w:rsidRDefault="00B92CA5" w:rsidP="00B92CA5">
      <w:pPr>
        <w:jc w:val="center"/>
        <w:rPr>
          <w:rFonts w:ascii="Book Antiqua" w:hAnsi="Book Antiqua"/>
          <w:lang w:eastAsia="zh-CN"/>
        </w:rPr>
      </w:pPr>
    </w:p>
    <w:p w14:paraId="2EFF1084" w14:textId="77777777" w:rsidR="00B92CA5" w:rsidRPr="00312C48" w:rsidRDefault="00B92CA5" w:rsidP="00B92CA5">
      <w:pPr>
        <w:jc w:val="center"/>
        <w:rPr>
          <w:rFonts w:ascii="Book Antiqua" w:hAnsi="Book Antiqua"/>
          <w:lang w:eastAsia="zh-CN"/>
        </w:rPr>
      </w:pPr>
    </w:p>
    <w:p w14:paraId="0A296056" w14:textId="77777777" w:rsidR="00B92CA5" w:rsidRPr="00312C48" w:rsidRDefault="00B92CA5" w:rsidP="00B92CA5">
      <w:pPr>
        <w:jc w:val="center"/>
        <w:rPr>
          <w:rFonts w:ascii="Book Antiqua" w:hAnsi="Book Antiqua"/>
          <w:lang w:eastAsia="zh-CN"/>
        </w:rPr>
      </w:pPr>
    </w:p>
    <w:p w14:paraId="7061888C" w14:textId="3C367DE0" w:rsidR="00B92CA5" w:rsidRPr="00312C48" w:rsidRDefault="00B92CA5" w:rsidP="00B92CA5">
      <w:pPr>
        <w:jc w:val="center"/>
        <w:rPr>
          <w:rFonts w:ascii="Book Antiqua" w:hAnsi="Book Antiqua"/>
          <w:lang w:eastAsia="zh-CN"/>
        </w:rPr>
      </w:pPr>
      <w:r w:rsidRPr="00312C48">
        <w:rPr>
          <w:rFonts w:ascii="Book Antiqua" w:hAnsi="Book Antiqua"/>
          <w:noProof/>
          <w:lang w:eastAsia="zh-CN"/>
        </w:rPr>
        <w:drawing>
          <wp:inline distT="0" distB="0" distL="0" distR="0" wp14:anchorId="33E94ECC" wp14:editId="50392B14">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68C063BC" w14:textId="77777777" w:rsidR="00B92CA5" w:rsidRPr="00312C48" w:rsidRDefault="00B92CA5" w:rsidP="00B92CA5">
      <w:pPr>
        <w:jc w:val="center"/>
        <w:rPr>
          <w:rFonts w:ascii="Book Antiqua" w:hAnsi="Book Antiqua"/>
          <w:lang w:eastAsia="zh-CN"/>
        </w:rPr>
      </w:pPr>
    </w:p>
    <w:p w14:paraId="37BF0D52" w14:textId="77777777" w:rsidR="00B92CA5" w:rsidRPr="00312C48" w:rsidRDefault="00B92CA5" w:rsidP="00B92CA5">
      <w:pPr>
        <w:autoSpaceDE w:val="0"/>
        <w:autoSpaceDN w:val="0"/>
        <w:adjustRightInd w:val="0"/>
        <w:jc w:val="center"/>
        <w:rPr>
          <w:rFonts w:ascii="Book Antiqua" w:eastAsia="Garamond-Bold" w:hAnsi="Book Antiqua" w:cs="Garamond-Bold"/>
          <w:b/>
          <w:bCs/>
          <w:color w:val="000000"/>
          <w:sz w:val="28"/>
          <w:szCs w:val="28"/>
        </w:rPr>
      </w:pPr>
      <w:r w:rsidRPr="00312C48">
        <w:rPr>
          <w:rFonts w:ascii="Book Antiqua" w:eastAsia="TimesNewRomanPSMT" w:hAnsi="Book Antiqua" w:cs="TimesNewRomanPSMT"/>
          <w:color w:val="000000"/>
          <w:sz w:val="28"/>
          <w:szCs w:val="28"/>
        </w:rPr>
        <w:t xml:space="preserve">Published by </w:t>
      </w:r>
      <w:proofErr w:type="spellStart"/>
      <w:r w:rsidRPr="00312C48">
        <w:rPr>
          <w:rFonts w:ascii="Book Antiqua" w:eastAsia="Garamond-Bold" w:hAnsi="Book Antiqua" w:cs="Garamond-Bold"/>
          <w:b/>
          <w:bCs/>
          <w:color w:val="000000"/>
          <w:sz w:val="28"/>
          <w:szCs w:val="28"/>
        </w:rPr>
        <w:t>Baishideng</w:t>
      </w:r>
      <w:proofErr w:type="spellEnd"/>
      <w:r w:rsidRPr="00312C48">
        <w:rPr>
          <w:rFonts w:ascii="Book Antiqua" w:eastAsia="Garamond-Bold" w:hAnsi="Book Antiqua" w:cs="Garamond-Bold"/>
          <w:b/>
          <w:bCs/>
          <w:color w:val="000000"/>
          <w:sz w:val="28"/>
          <w:szCs w:val="28"/>
        </w:rPr>
        <w:t xml:space="preserve"> Publishing Group Inc</w:t>
      </w:r>
    </w:p>
    <w:p w14:paraId="376EDD74" w14:textId="77777777" w:rsidR="00B92CA5" w:rsidRPr="00312C48" w:rsidRDefault="00B92CA5" w:rsidP="00B92CA5">
      <w:pPr>
        <w:autoSpaceDE w:val="0"/>
        <w:autoSpaceDN w:val="0"/>
        <w:adjustRightInd w:val="0"/>
        <w:jc w:val="center"/>
        <w:rPr>
          <w:rFonts w:ascii="Book Antiqua" w:eastAsia="TimesNewRomanPSMT" w:hAnsi="Book Antiqua" w:cs="Garamond"/>
          <w:color w:val="000000"/>
          <w:sz w:val="28"/>
          <w:szCs w:val="28"/>
        </w:rPr>
      </w:pPr>
      <w:r w:rsidRPr="00312C48">
        <w:rPr>
          <w:rFonts w:ascii="Book Antiqua" w:eastAsia="TimesNewRomanPSMT" w:hAnsi="Book Antiqua" w:cs="Garamond"/>
          <w:color w:val="000000"/>
          <w:sz w:val="28"/>
          <w:szCs w:val="28"/>
        </w:rPr>
        <w:t>7041 Koll Center Parkway, Suite 160, Pleasanton, CA 94566, USA</w:t>
      </w:r>
    </w:p>
    <w:p w14:paraId="33327CBD" w14:textId="77777777" w:rsidR="00B92CA5" w:rsidRPr="00312C48" w:rsidRDefault="00B92CA5" w:rsidP="00B92CA5">
      <w:pPr>
        <w:autoSpaceDE w:val="0"/>
        <w:autoSpaceDN w:val="0"/>
        <w:adjustRightInd w:val="0"/>
        <w:jc w:val="center"/>
        <w:rPr>
          <w:rFonts w:ascii="Book Antiqua" w:eastAsia="TimesNewRomanPSMT" w:hAnsi="Book Antiqua" w:cs="Garamond"/>
          <w:color w:val="000000"/>
          <w:sz w:val="28"/>
          <w:szCs w:val="28"/>
        </w:rPr>
      </w:pPr>
      <w:r w:rsidRPr="00312C48">
        <w:rPr>
          <w:rFonts w:ascii="Book Antiqua" w:eastAsia="Garamond-Bold" w:hAnsi="Book Antiqua" w:cs="Garamond-Bold"/>
          <w:b/>
          <w:bCs/>
          <w:color w:val="000000"/>
          <w:sz w:val="28"/>
          <w:szCs w:val="28"/>
        </w:rPr>
        <w:t xml:space="preserve">Telephone: </w:t>
      </w:r>
      <w:r w:rsidRPr="00312C48">
        <w:rPr>
          <w:rFonts w:ascii="Book Antiqua" w:eastAsia="TimesNewRomanPSMT" w:hAnsi="Book Antiqua" w:cs="Garamond"/>
          <w:color w:val="000000"/>
          <w:sz w:val="28"/>
          <w:szCs w:val="28"/>
        </w:rPr>
        <w:t>+1-925-3991568</w:t>
      </w:r>
    </w:p>
    <w:p w14:paraId="32E83115" w14:textId="77777777" w:rsidR="00B92CA5" w:rsidRPr="00312C48" w:rsidRDefault="00B92CA5" w:rsidP="00B92CA5">
      <w:pPr>
        <w:autoSpaceDE w:val="0"/>
        <w:autoSpaceDN w:val="0"/>
        <w:adjustRightInd w:val="0"/>
        <w:jc w:val="center"/>
        <w:rPr>
          <w:rFonts w:ascii="Book Antiqua" w:eastAsia="TimesNewRomanPSMT" w:hAnsi="Book Antiqua" w:cs="Garamond"/>
          <w:color w:val="D56400"/>
          <w:sz w:val="28"/>
          <w:szCs w:val="28"/>
        </w:rPr>
      </w:pPr>
      <w:r w:rsidRPr="00312C48">
        <w:rPr>
          <w:rFonts w:ascii="Book Antiqua" w:eastAsia="Garamond-Bold" w:hAnsi="Book Antiqua" w:cs="Garamond-Bold"/>
          <w:b/>
          <w:bCs/>
          <w:color w:val="000000"/>
          <w:sz w:val="28"/>
          <w:szCs w:val="28"/>
        </w:rPr>
        <w:t xml:space="preserve">E-mail: </w:t>
      </w:r>
      <w:r w:rsidRPr="00312C48">
        <w:rPr>
          <w:rFonts w:ascii="Book Antiqua" w:eastAsia="TimesNewRomanPSMT" w:hAnsi="Book Antiqua" w:cs="Garamond"/>
          <w:color w:val="D56400"/>
          <w:sz w:val="28"/>
          <w:szCs w:val="28"/>
        </w:rPr>
        <w:t>bpgoffice@wjgnet.com</w:t>
      </w:r>
    </w:p>
    <w:p w14:paraId="10AFC4FA" w14:textId="77777777" w:rsidR="00B92CA5" w:rsidRPr="00312C48" w:rsidRDefault="00B92CA5" w:rsidP="00B92CA5">
      <w:pPr>
        <w:autoSpaceDE w:val="0"/>
        <w:autoSpaceDN w:val="0"/>
        <w:adjustRightInd w:val="0"/>
        <w:jc w:val="center"/>
        <w:rPr>
          <w:rFonts w:ascii="Book Antiqua" w:eastAsia="TimesNewRomanPSMT" w:hAnsi="Book Antiqua" w:cs="Garamond"/>
          <w:color w:val="D56400"/>
          <w:sz w:val="28"/>
          <w:szCs w:val="28"/>
        </w:rPr>
      </w:pPr>
      <w:r w:rsidRPr="00312C48">
        <w:rPr>
          <w:rFonts w:ascii="Book Antiqua" w:eastAsia="Garamond-Bold" w:hAnsi="Book Antiqua" w:cs="Garamond-Bold"/>
          <w:b/>
          <w:bCs/>
          <w:color w:val="000000"/>
          <w:sz w:val="28"/>
          <w:szCs w:val="28"/>
        </w:rPr>
        <w:t xml:space="preserve">Help Desk: </w:t>
      </w:r>
      <w:r w:rsidRPr="00312C48">
        <w:rPr>
          <w:rFonts w:ascii="Book Antiqua" w:eastAsia="TimesNewRomanPSMT" w:hAnsi="Book Antiqua" w:cs="Garamond"/>
          <w:color w:val="D56400"/>
          <w:sz w:val="28"/>
          <w:szCs w:val="28"/>
        </w:rPr>
        <w:t>https://www.f6publishing.com/helpdesk</w:t>
      </w:r>
    </w:p>
    <w:p w14:paraId="42247633" w14:textId="77777777" w:rsidR="00B92CA5" w:rsidRPr="00312C48" w:rsidRDefault="00B92CA5" w:rsidP="00B92CA5">
      <w:pPr>
        <w:jc w:val="center"/>
        <w:rPr>
          <w:rFonts w:ascii="Book Antiqua" w:hAnsi="Book Antiqua"/>
          <w:lang w:eastAsia="zh-CN"/>
        </w:rPr>
      </w:pPr>
      <w:r w:rsidRPr="00312C48">
        <w:rPr>
          <w:rFonts w:ascii="Book Antiqua" w:eastAsia="TimesNewRomanPSMT" w:hAnsi="Book Antiqua" w:cs="Garamond"/>
          <w:color w:val="D56400"/>
          <w:sz w:val="28"/>
          <w:szCs w:val="28"/>
        </w:rPr>
        <w:t>https://www.wjgnet.com</w:t>
      </w:r>
    </w:p>
    <w:p w14:paraId="0BD75208" w14:textId="77777777" w:rsidR="00B92CA5" w:rsidRPr="00312C48" w:rsidRDefault="00B92CA5" w:rsidP="00B92CA5">
      <w:pPr>
        <w:jc w:val="center"/>
        <w:rPr>
          <w:rFonts w:ascii="Book Antiqua" w:hAnsi="Book Antiqua"/>
          <w:lang w:eastAsia="zh-CN"/>
        </w:rPr>
      </w:pPr>
    </w:p>
    <w:p w14:paraId="5E72A5AA" w14:textId="77777777" w:rsidR="00B92CA5" w:rsidRPr="00312C48" w:rsidRDefault="00B92CA5" w:rsidP="00B92CA5">
      <w:pPr>
        <w:jc w:val="center"/>
        <w:rPr>
          <w:rFonts w:ascii="Book Antiqua" w:hAnsi="Book Antiqua"/>
          <w:lang w:eastAsia="zh-CN"/>
        </w:rPr>
      </w:pPr>
    </w:p>
    <w:p w14:paraId="6F4A63C4" w14:textId="77777777" w:rsidR="00B92CA5" w:rsidRPr="00312C48" w:rsidRDefault="00B92CA5" w:rsidP="00B92CA5">
      <w:pPr>
        <w:jc w:val="center"/>
        <w:rPr>
          <w:rFonts w:ascii="Book Antiqua" w:hAnsi="Book Antiqua"/>
          <w:lang w:eastAsia="zh-CN"/>
        </w:rPr>
      </w:pPr>
    </w:p>
    <w:p w14:paraId="13E23D75" w14:textId="1630921E" w:rsidR="00B92CA5" w:rsidRPr="00312C48" w:rsidRDefault="00B92CA5" w:rsidP="00B92CA5">
      <w:pPr>
        <w:jc w:val="center"/>
        <w:rPr>
          <w:rFonts w:ascii="Book Antiqua" w:hAnsi="Book Antiqua"/>
          <w:lang w:eastAsia="zh-CN"/>
        </w:rPr>
      </w:pPr>
      <w:r w:rsidRPr="00312C48">
        <w:rPr>
          <w:rFonts w:ascii="Book Antiqua" w:hAnsi="Book Antiqua"/>
          <w:noProof/>
          <w:lang w:eastAsia="zh-CN"/>
        </w:rPr>
        <w:drawing>
          <wp:inline distT="0" distB="0" distL="0" distR="0" wp14:anchorId="1880A8A0" wp14:editId="0F038C78">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695C70AB" w14:textId="77777777" w:rsidR="00B92CA5" w:rsidRPr="00312C48" w:rsidRDefault="00B92CA5" w:rsidP="00B92CA5">
      <w:pPr>
        <w:jc w:val="center"/>
        <w:rPr>
          <w:rFonts w:ascii="Book Antiqua" w:hAnsi="Book Antiqua"/>
          <w:lang w:eastAsia="zh-CN"/>
        </w:rPr>
      </w:pPr>
    </w:p>
    <w:p w14:paraId="1A5B2EAF" w14:textId="77777777" w:rsidR="00B92CA5" w:rsidRPr="00312C48" w:rsidRDefault="00B92CA5" w:rsidP="00B92CA5">
      <w:pPr>
        <w:jc w:val="center"/>
        <w:rPr>
          <w:rFonts w:ascii="Book Antiqua" w:hAnsi="Book Antiqua"/>
          <w:lang w:eastAsia="zh-CN"/>
        </w:rPr>
      </w:pPr>
    </w:p>
    <w:p w14:paraId="371AABE4" w14:textId="77777777" w:rsidR="00B92CA5" w:rsidRPr="00312C48" w:rsidRDefault="00B92CA5" w:rsidP="00B92CA5">
      <w:pPr>
        <w:jc w:val="center"/>
        <w:rPr>
          <w:rFonts w:ascii="Book Antiqua" w:hAnsi="Book Antiqua"/>
          <w:lang w:eastAsia="zh-CN"/>
        </w:rPr>
      </w:pPr>
    </w:p>
    <w:p w14:paraId="15412C23" w14:textId="77777777" w:rsidR="00B92CA5" w:rsidRPr="00312C48" w:rsidRDefault="00B92CA5" w:rsidP="00B92CA5">
      <w:pPr>
        <w:jc w:val="center"/>
        <w:rPr>
          <w:rFonts w:ascii="Book Antiqua" w:hAnsi="Book Antiqua"/>
          <w:lang w:eastAsia="zh-CN"/>
        </w:rPr>
      </w:pPr>
    </w:p>
    <w:p w14:paraId="0046FA2F" w14:textId="77777777" w:rsidR="00B92CA5" w:rsidRPr="00312C48" w:rsidRDefault="00B92CA5" w:rsidP="00B92CA5">
      <w:pPr>
        <w:jc w:val="center"/>
        <w:rPr>
          <w:rFonts w:ascii="Book Antiqua" w:hAnsi="Book Antiqua"/>
          <w:lang w:eastAsia="zh-CN"/>
        </w:rPr>
      </w:pPr>
    </w:p>
    <w:p w14:paraId="3DF88AC8" w14:textId="77777777" w:rsidR="00B92CA5" w:rsidRPr="00312C48" w:rsidRDefault="00B92CA5" w:rsidP="00B92CA5">
      <w:pPr>
        <w:jc w:val="center"/>
        <w:rPr>
          <w:rFonts w:ascii="Book Antiqua" w:hAnsi="Book Antiqua"/>
          <w:lang w:eastAsia="zh-CN"/>
        </w:rPr>
      </w:pPr>
    </w:p>
    <w:p w14:paraId="02F0ECDC" w14:textId="77777777" w:rsidR="00B92CA5" w:rsidRPr="00312C48" w:rsidRDefault="00B92CA5" w:rsidP="00B92CA5">
      <w:pPr>
        <w:jc w:val="center"/>
        <w:rPr>
          <w:rFonts w:ascii="Book Antiqua" w:hAnsi="Book Antiqua"/>
          <w:lang w:eastAsia="zh-CN"/>
        </w:rPr>
      </w:pPr>
    </w:p>
    <w:p w14:paraId="6FBB5962" w14:textId="77777777" w:rsidR="00B92CA5" w:rsidRPr="00312C48" w:rsidRDefault="00B92CA5" w:rsidP="00B92CA5">
      <w:pPr>
        <w:jc w:val="center"/>
        <w:rPr>
          <w:rFonts w:ascii="Book Antiqua" w:hAnsi="Book Antiqua"/>
          <w:lang w:eastAsia="zh-CN"/>
        </w:rPr>
      </w:pPr>
    </w:p>
    <w:p w14:paraId="0160FDEB" w14:textId="77777777" w:rsidR="00B92CA5" w:rsidRPr="00312C48" w:rsidRDefault="00B92CA5" w:rsidP="00B92CA5">
      <w:pPr>
        <w:jc w:val="center"/>
        <w:rPr>
          <w:rFonts w:ascii="Book Antiqua" w:hAnsi="Book Antiqua"/>
          <w:lang w:eastAsia="zh-CN"/>
        </w:rPr>
      </w:pPr>
    </w:p>
    <w:p w14:paraId="00F9C76A" w14:textId="77777777" w:rsidR="00B92CA5" w:rsidRPr="00312C48" w:rsidRDefault="00B92CA5" w:rsidP="00B92CA5">
      <w:pPr>
        <w:jc w:val="right"/>
        <w:rPr>
          <w:rFonts w:ascii="Book Antiqua" w:hAnsi="Book Antiqua"/>
          <w:color w:val="000000" w:themeColor="text1"/>
          <w:lang w:eastAsia="zh-CN"/>
        </w:rPr>
      </w:pPr>
    </w:p>
    <w:p w14:paraId="0963D2FA" w14:textId="77777777" w:rsidR="00B92CA5" w:rsidRDefault="00B92CA5" w:rsidP="00B92CA5">
      <w:pPr>
        <w:jc w:val="center"/>
        <w:rPr>
          <w:rFonts w:ascii="Book Antiqua" w:hAnsi="Book Antiqua"/>
          <w:color w:val="000000" w:themeColor="text1"/>
          <w:lang w:eastAsia="zh-CN"/>
        </w:rPr>
      </w:pPr>
      <w:r w:rsidRPr="00312C48">
        <w:rPr>
          <w:rFonts w:ascii="Book Antiqua" w:eastAsia="BookAntiqua-Bold" w:hAnsi="Book Antiqua" w:cs="BookAntiqua-Bold"/>
          <w:b/>
          <w:bCs/>
          <w:color w:val="000000" w:themeColor="text1"/>
        </w:rPr>
        <w:t xml:space="preserve">© 2021 </w:t>
      </w:r>
      <w:proofErr w:type="spellStart"/>
      <w:r w:rsidRPr="00312C48">
        <w:rPr>
          <w:rFonts w:ascii="Book Antiqua" w:eastAsia="BookAntiqua-Bold" w:hAnsi="Book Antiqua" w:cs="BookAntiqua-Bold"/>
          <w:b/>
          <w:bCs/>
          <w:color w:val="000000" w:themeColor="text1"/>
        </w:rPr>
        <w:t>Baishideng</w:t>
      </w:r>
      <w:proofErr w:type="spellEnd"/>
      <w:r w:rsidRPr="00312C48">
        <w:rPr>
          <w:rFonts w:ascii="Book Antiqua" w:eastAsia="BookAntiqua-Bold" w:hAnsi="Book Antiqua" w:cs="BookAntiqua-Bold"/>
          <w:b/>
          <w:bCs/>
          <w:color w:val="000000" w:themeColor="text1"/>
        </w:rPr>
        <w:t xml:space="preserve"> Publishing Group Inc. All rights reserved.</w:t>
      </w:r>
      <w:r w:rsidRPr="00312C48">
        <w:rPr>
          <w:rFonts w:ascii="Book Antiqua" w:hAnsi="Book Antiqua"/>
          <w:color w:val="000000" w:themeColor="text1"/>
          <w:lang w:eastAsia="zh-CN"/>
        </w:rPr>
        <w:fldChar w:fldCharType="begin"/>
      </w:r>
      <w:r w:rsidRPr="00312C48">
        <w:rPr>
          <w:rFonts w:ascii="Book Antiqua" w:hAnsi="Book Antiqua"/>
          <w:color w:val="000000" w:themeColor="text1"/>
          <w:lang w:eastAsia="zh-CN"/>
        </w:rPr>
        <w:instrText xml:space="preserve"> ADDIN EN.REFLIST </w:instrText>
      </w:r>
      <w:r w:rsidRPr="00312C48">
        <w:rPr>
          <w:rFonts w:ascii="Book Antiqua" w:hAnsi="Book Antiqua"/>
          <w:color w:val="000000" w:themeColor="text1"/>
          <w:lang w:eastAsia="zh-CN"/>
        </w:rPr>
        <w:fldChar w:fldCharType="end"/>
      </w:r>
    </w:p>
    <w:p w14:paraId="7E786AE4" w14:textId="77777777" w:rsidR="00CB0076" w:rsidRDefault="00CB0076"/>
    <w:sectPr w:rsidR="00CB00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399B" w14:textId="77777777" w:rsidR="00D10543" w:rsidRDefault="00D10543">
      <w:r>
        <w:separator/>
      </w:r>
    </w:p>
  </w:endnote>
  <w:endnote w:type="continuationSeparator" w:id="0">
    <w:p w14:paraId="6DFFAACE" w14:textId="77777777" w:rsidR="00D10543" w:rsidRDefault="00D1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964169"/>
      <w:docPartObj>
        <w:docPartGallery w:val="Page Numbers (Bottom of Page)"/>
        <w:docPartUnique/>
      </w:docPartObj>
    </w:sdtPr>
    <w:sdtEndPr/>
    <w:sdtContent>
      <w:sdt>
        <w:sdtPr>
          <w:id w:val="98381352"/>
          <w:docPartObj>
            <w:docPartGallery w:val="Page Numbers (Top of Page)"/>
            <w:docPartUnique/>
          </w:docPartObj>
        </w:sdtPr>
        <w:sdtEndPr/>
        <w:sdtContent>
          <w:p w14:paraId="520CD61E" w14:textId="77777777" w:rsidR="00AE10B8" w:rsidRDefault="00CB0076" w:rsidP="00AE10B8">
            <w:pPr>
              <w:pStyle w:val="ac"/>
              <w:jc w:val="right"/>
            </w:pPr>
            <w:r w:rsidRPr="00AE10B8">
              <w:rPr>
                <w:rFonts w:ascii="Book Antiqua" w:hAnsi="Book Antiqua"/>
                <w:sz w:val="24"/>
                <w:szCs w:val="24"/>
                <w:lang w:val="zh-CN" w:eastAsia="zh-CN"/>
              </w:rPr>
              <w:t xml:space="preserve"> </w:t>
            </w:r>
            <w:r w:rsidRPr="00AE10B8">
              <w:rPr>
                <w:rFonts w:ascii="Book Antiqua" w:hAnsi="Book Antiqua"/>
                <w:b/>
                <w:bCs/>
                <w:sz w:val="24"/>
                <w:szCs w:val="24"/>
              </w:rPr>
              <w:fldChar w:fldCharType="begin"/>
            </w:r>
            <w:r w:rsidRPr="00AE10B8">
              <w:rPr>
                <w:rFonts w:ascii="Book Antiqua" w:hAnsi="Book Antiqua"/>
                <w:b/>
                <w:bCs/>
                <w:sz w:val="24"/>
                <w:szCs w:val="24"/>
              </w:rPr>
              <w:instrText>PAGE</w:instrText>
            </w:r>
            <w:r w:rsidRPr="00AE10B8">
              <w:rPr>
                <w:rFonts w:ascii="Book Antiqua" w:hAnsi="Book Antiqua"/>
                <w:b/>
                <w:bCs/>
                <w:sz w:val="24"/>
                <w:szCs w:val="24"/>
              </w:rPr>
              <w:fldChar w:fldCharType="separate"/>
            </w:r>
            <w:r w:rsidR="00A317CF">
              <w:rPr>
                <w:rFonts w:ascii="Book Antiqua" w:hAnsi="Book Antiqua"/>
                <w:b/>
                <w:bCs/>
                <w:noProof/>
                <w:sz w:val="24"/>
                <w:szCs w:val="24"/>
              </w:rPr>
              <w:t>3</w:t>
            </w:r>
            <w:r w:rsidRPr="00AE10B8">
              <w:rPr>
                <w:rFonts w:ascii="Book Antiqua" w:hAnsi="Book Antiqua"/>
                <w:b/>
                <w:bCs/>
                <w:sz w:val="24"/>
                <w:szCs w:val="24"/>
              </w:rPr>
              <w:fldChar w:fldCharType="end"/>
            </w:r>
            <w:r w:rsidRPr="00AE10B8">
              <w:rPr>
                <w:rFonts w:ascii="Book Antiqua" w:hAnsi="Book Antiqua"/>
                <w:sz w:val="24"/>
                <w:szCs w:val="24"/>
                <w:lang w:val="zh-CN" w:eastAsia="zh-CN"/>
              </w:rPr>
              <w:t xml:space="preserve"> / </w:t>
            </w:r>
            <w:r w:rsidRPr="00AE10B8">
              <w:rPr>
                <w:rFonts w:ascii="Book Antiqua" w:hAnsi="Book Antiqua"/>
                <w:b/>
                <w:bCs/>
                <w:sz w:val="24"/>
                <w:szCs w:val="24"/>
              </w:rPr>
              <w:fldChar w:fldCharType="begin"/>
            </w:r>
            <w:r w:rsidRPr="00AE10B8">
              <w:rPr>
                <w:rFonts w:ascii="Book Antiqua" w:hAnsi="Book Antiqua"/>
                <w:b/>
                <w:bCs/>
                <w:sz w:val="24"/>
                <w:szCs w:val="24"/>
              </w:rPr>
              <w:instrText>NUMPAGES</w:instrText>
            </w:r>
            <w:r w:rsidRPr="00AE10B8">
              <w:rPr>
                <w:rFonts w:ascii="Book Antiqua" w:hAnsi="Book Antiqua"/>
                <w:b/>
                <w:bCs/>
                <w:sz w:val="24"/>
                <w:szCs w:val="24"/>
              </w:rPr>
              <w:fldChar w:fldCharType="separate"/>
            </w:r>
            <w:r w:rsidR="00A317CF">
              <w:rPr>
                <w:rFonts w:ascii="Book Antiqua" w:hAnsi="Book Antiqua"/>
                <w:b/>
                <w:bCs/>
                <w:noProof/>
                <w:sz w:val="24"/>
                <w:szCs w:val="24"/>
              </w:rPr>
              <w:t>37</w:t>
            </w:r>
            <w:r w:rsidRPr="00AE10B8">
              <w:rPr>
                <w:rFonts w:ascii="Book Antiqua" w:hAnsi="Book Antiqua"/>
                <w:b/>
                <w:bCs/>
                <w:sz w:val="24"/>
                <w:szCs w:val="24"/>
              </w:rPr>
              <w:fldChar w:fldCharType="end"/>
            </w:r>
          </w:p>
        </w:sdtContent>
      </w:sdt>
    </w:sdtContent>
  </w:sdt>
  <w:p w14:paraId="517F0BF2" w14:textId="77777777" w:rsidR="00AE10B8" w:rsidRDefault="00D105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1C1F" w14:textId="77777777" w:rsidR="00D10543" w:rsidRDefault="00D10543">
      <w:r>
        <w:separator/>
      </w:r>
    </w:p>
  </w:footnote>
  <w:footnote w:type="continuationSeparator" w:id="0">
    <w:p w14:paraId="0AC639BE" w14:textId="77777777" w:rsidR="00D10543" w:rsidRDefault="00D1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76"/>
    <w:rsid w:val="00083791"/>
    <w:rsid w:val="000D71F8"/>
    <w:rsid w:val="001227EE"/>
    <w:rsid w:val="00154847"/>
    <w:rsid w:val="001A42D3"/>
    <w:rsid w:val="001D72CA"/>
    <w:rsid w:val="002E4F08"/>
    <w:rsid w:val="00312C48"/>
    <w:rsid w:val="003A2AE1"/>
    <w:rsid w:val="00403DA0"/>
    <w:rsid w:val="0047429C"/>
    <w:rsid w:val="005866B0"/>
    <w:rsid w:val="007114FC"/>
    <w:rsid w:val="0077352C"/>
    <w:rsid w:val="007E2ED8"/>
    <w:rsid w:val="008F302B"/>
    <w:rsid w:val="0091135A"/>
    <w:rsid w:val="00912941"/>
    <w:rsid w:val="00996F7C"/>
    <w:rsid w:val="00A317CF"/>
    <w:rsid w:val="00AA5BB9"/>
    <w:rsid w:val="00AE2754"/>
    <w:rsid w:val="00B2024B"/>
    <w:rsid w:val="00B50997"/>
    <w:rsid w:val="00B92CA5"/>
    <w:rsid w:val="00C86D3F"/>
    <w:rsid w:val="00CB0076"/>
    <w:rsid w:val="00D10543"/>
    <w:rsid w:val="00D6154B"/>
    <w:rsid w:val="00D63AB9"/>
    <w:rsid w:val="00D73284"/>
    <w:rsid w:val="00DC1F3E"/>
    <w:rsid w:val="00E026C3"/>
    <w:rsid w:val="00EF4AC8"/>
    <w:rsid w:val="00F16B6A"/>
    <w:rsid w:val="00FF1F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C945"/>
  <w15:docId w15:val="{F764006D-AB11-4BF4-922F-E2FB1314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76"/>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rsid w:val="00CB0076"/>
  </w:style>
  <w:style w:type="character" w:styleId="a3">
    <w:name w:val="annotation reference"/>
    <w:basedOn w:val="a0"/>
    <w:rsid w:val="00CB0076"/>
    <w:rPr>
      <w:sz w:val="21"/>
      <w:szCs w:val="21"/>
    </w:rPr>
  </w:style>
  <w:style w:type="paragraph" w:styleId="a4">
    <w:name w:val="annotation text"/>
    <w:basedOn w:val="a"/>
    <w:link w:val="a5"/>
    <w:rsid w:val="00CB0076"/>
  </w:style>
  <w:style w:type="character" w:customStyle="1" w:styleId="a5">
    <w:name w:val="批注文字 字符"/>
    <w:basedOn w:val="a0"/>
    <w:link w:val="a4"/>
    <w:rsid w:val="00CB0076"/>
    <w:rPr>
      <w:rFonts w:ascii="Times New Roman" w:eastAsiaTheme="minorEastAsia" w:hAnsi="Times New Roman" w:cs="Times New Roman"/>
      <w:sz w:val="24"/>
      <w:szCs w:val="24"/>
      <w:lang w:val="en-US"/>
    </w:rPr>
  </w:style>
  <w:style w:type="paragraph" w:styleId="a6">
    <w:name w:val="annotation subject"/>
    <w:basedOn w:val="a4"/>
    <w:next w:val="a4"/>
    <w:link w:val="a7"/>
    <w:rsid w:val="00CB0076"/>
    <w:rPr>
      <w:b/>
      <w:bCs/>
    </w:rPr>
  </w:style>
  <w:style w:type="character" w:customStyle="1" w:styleId="a7">
    <w:name w:val="批注主题 字符"/>
    <w:basedOn w:val="a5"/>
    <w:link w:val="a6"/>
    <w:rsid w:val="00CB0076"/>
    <w:rPr>
      <w:rFonts w:ascii="Times New Roman" w:eastAsiaTheme="minorEastAsia" w:hAnsi="Times New Roman" w:cs="Times New Roman"/>
      <w:b/>
      <w:bCs/>
      <w:sz w:val="24"/>
      <w:szCs w:val="24"/>
      <w:lang w:val="en-US"/>
    </w:rPr>
  </w:style>
  <w:style w:type="paragraph" w:styleId="a8">
    <w:name w:val="Balloon Text"/>
    <w:basedOn w:val="a"/>
    <w:link w:val="a9"/>
    <w:rsid w:val="00CB0076"/>
    <w:rPr>
      <w:sz w:val="18"/>
      <w:szCs w:val="18"/>
    </w:rPr>
  </w:style>
  <w:style w:type="character" w:customStyle="1" w:styleId="a9">
    <w:name w:val="批注框文本 字符"/>
    <w:basedOn w:val="a0"/>
    <w:link w:val="a8"/>
    <w:rsid w:val="00CB0076"/>
    <w:rPr>
      <w:rFonts w:ascii="Times New Roman" w:eastAsiaTheme="minorEastAsia" w:hAnsi="Times New Roman" w:cs="Times New Roman"/>
      <w:sz w:val="18"/>
      <w:szCs w:val="18"/>
      <w:lang w:val="en-US"/>
    </w:rPr>
  </w:style>
  <w:style w:type="paragraph" w:styleId="aa">
    <w:name w:val="header"/>
    <w:basedOn w:val="a"/>
    <w:link w:val="ab"/>
    <w:rsid w:val="00CB007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B0076"/>
    <w:rPr>
      <w:rFonts w:ascii="Times New Roman" w:eastAsiaTheme="minorEastAsia" w:hAnsi="Times New Roman" w:cs="Times New Roman"/>
      <w:sz w:val="18"/>
      <w:szCs w:val="18"/>
      <w:lang w:val="en-US"/>
    </w:rPr>
  </w:style>
  <w:style w:type="paragraph" w:styleId="ac">
    <w:name w:val="footer"/>
    <w:basedOn w:val="a"/>
    <w:link w:val="ad"/>
    <w:uiPriority w:val="99"/>
    <w:rsid w:val="00CB0076"/>
    <w:pPr>
      <w:tabs>
        <w:tab w:val="center" w:pos="4153"/>
        <w:tab w:val="right" w:pos="8306"/>
      </w:tabs>
      <w:snapToGrid w:val="0"/>
    </w:pPr>
    <w:rPr>
      <w:sz w:val="18"/>
      <w:szCs w:val="18"/>
    </w:rPr>
  </w:style>
  <w:style w:type="character" w:customStyle="1" w:styleId="ad">
    <w:name w:val="页脚 字符"/>
    <w:basedOn w:val="a0"/>
    <w:link w:val="ac"/>
    <w:uiPriority w:val="99"/>
    <w:rsid w:val="00CB0076"/>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5117">
      <w:bodyDiv w:val="1"/>
      <w:marLeft w:val="0"/>
      <w:marRight w:val="0"/>
      <w:marTop w:val="0"/>
      <w:marBottom w:val="0"/>
      <w:divBdr>
        <w:top w:val="none" w:sz="0" w:space="0" w:color="auto"/>
        <w:left w:val="none" w:sz="0" w:space="0" w:color="auto"/>
        <w:bottom w:val="none" w:sz="0" w:space="0" w:color="auto"/>
        <w:right w:val="none" w:sz="0" w:space="0" w:color="auto"/>
      </w:divBdr>
    </w:div>
    <w:div w:id="17840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38</Pages>
  <Words>10895</Words>
  <Characters>62104</Characters>
  <Application>Microsoft Office Word</Application>
  <DocSecurity>0</DocSecurity>
  <Lines>517</Lines>
  <Paragraphs>145</Paragraphs>
  <ScaleCrop>false</ScaleCrop>
  <Company/>
  <LinksUpToDate>false</LinksUpToDate>
  <CharactersWithSpaces>72854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Daoud</dc:creator>
  <cp:keywords/>
  <dc:description/>
  <cp:lastModifiedBy>Li Jia-Hui</cp:lastModifiedBy>
  <cp:revision>29</cp:revision>
  <dcterms:created xsi:type="dcterms:W3CDTF">2021-06-27T22:14:00Z</dcterms:created>
  <dcterms:modified xsi:type="dcterms:W3CDTF">2021-08-05T04:17:00Z</dcterms:modified>
</cp:coreProperties>
</file>