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A057"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Name of Journal: </w:t>
      </w:r>
      <w:r w:rsidRPr="00B47416">
        <w:rPr>
          <w:rFonts w:ascii="Book Antiqua" w:eastAsia="Book Antiqua" w:hAnsi="Book Antiqua" w:cs="Book Antiqua"/>
          <w:i/>
          <w:color w:val="000000"/>
        </w:rPr>
        <w:t>World Journal of Meta-Analysis</w:t>
      </w:r>
    </w:p>
    <w:p w14:paraId="1247A05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Manuscript NO: </w:t>
      </w:r>
      <w:r w:rsidRPr="00B47416">
        <w:rPr>
          <w:rFonts w:ascii="Book Antiqua" w:eastAsia="Book Antiqua" w:hAnsi="Book Antiqua" w:cs="Book Antiqua"/>
          <w:color w:val="000000"/>
        </w:rPr>
        <w:t>63686</w:t>
      </w:r>
    </w:p>
    <w:p w14:paraId="1247A059"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Manuscript Type: </w:t>
      </w:r>
      <w:r w:rsidRPr="00B47416">
        <w:rPr>
          <w:rFonts w:ascii="Book Antiqua" w:eastAsia="Book Antiqua" w:hAnsi="Book Antiqua" w:cs="Book Antiqua"/>
          <w:color w:val="000000"/>
        </w:rPr>
        <w:t>SCIENTOMETRICS</w:t>
      </w:r>
    </w:p>
    <w:p w14:paraId="1247A05A" w14:textId="77777777" w:rsidR="00A77B3E" w:rsidRPr="00B47416" w:rsidRDefault="00A77B3E" w:rsidP="00834A22">
      <w:pPr>
        <w:spacing w:line="360" w:lineRule="auto"/>
        <w:jc w:val="both"/>
        <w:rPr>
          <w:rFonts w:ascii="Book Antiqua" w:hAnsi="Book Antiqua"/>
        </w:rPr>
      </w:pPr>
    </w:p>
    <w:p w14:paraId="1247A05B"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Trends in iron deficiency anemia research 2001-2020: </w:t>
      </w:r>
      <w:r w:rsidR="00E6598B" w:rsidRPr="00B47416">
        <w:rPr>
          <w:rFonts w:ascii="Book Antiqua" w:hAnsi="Book Antiqua" w:cs="Book Antiqua"/>
          <w:b/>
          <w:color w:val="000000"/>
          <w:lang w:eastAsia="zh-CN"/>
        </w:rPr>
        <w:t>A</w:t>
      </w:r>
      <w:r w:rsidRPr="00B47416">
        <w:rPr>
          <w:rFonts w:ascii="Book Antiqua" w:eastAsia="Book Antiqua" w:hAnsi="Book Antiqua" w:cs="Book Antiqua"/>
          <w:b/>
          <w:color w:val="000000"/>
        </w:rPr>
        <w:t xml:space="preserve"> bibliometric analysis</w:t>
      </w:r>
    </w:p>
    <w:p w14:paraId="1247A05C" w14:textId="77777777" w:rsidR="00A77B3E" w:rsidRPr="00B47416" w:rsidRDefault="00A77B3E" w:rsidP="00834A22">
      <w:pPr>
        <w:spacing w:line="360" w:lineRule="auto"/>
        <w:jc w:val="both"/>
        <w:rPr>
          <w:rFonts w:ascii="Book Antiqua" w:hAnsi="Book Antiqua"/>
        </w:rPr>
      </w:pPr>
    </w:p>
    <w:p w14:paraId="1247A05D" w14:textId="77777777" w:rsidR="00A77B3E" w:rsidRPr="00B47416" w:rsidRDefault="00392D43" w:rsidP="00834A22">
      <w:pPr>
        <w:spacing w:line="360" w:lineRule="auto"/>
        <w:jc w:val="both"/>
        <w:rPr>
          <w:rFonts w:ascii="Book Antiqua" w:hAnsi="Book Antiqua"/>
        </w:rPr>
      </w:pPr>
      <w:r w:rsidRPr="00B47416">
        <w:rPr>
          <w:rFonts w:ascii="Book Antiqua" w:eastAsia="Book Antiqua" w:hAnsi="Book Antiqua" w:cs="Book Antiqua"/>
          <w:color w:val="000000"/>
        </w:rPr>
        <w:t xml:space="preserve">Frater </w:t>
      </w:r>
      <w:r w:rsidRPr="00B47416">
        <w:rPr>
          <w:rFonts w:ascii="Book Antiqua" w:hAnsi="Book Antiqua" w:cs="Book Antiqua"/>
          <w:color w:val="000000"/>
          <w:lang w:eastAsia="zh-CN"/>
        </w:rPr>
        <w:t xml:space="preserve">JL. </w:t>
      </w:r>
      <w:r w:rsidR="008F15D3" w:rsidRPr="00B47416">
        <w:rPr>
          <w:rFonts w:ascii="Book Antiqua" w:eastAsia="Book Antiqua" w:hAnsi="Book Antiqua" w:cs="Book Antiqua"/>
          <w:color w:val="000000"/>
        </w:rPr>
        <w:t>Iron deficiency anemia research 2001-2020</w:t>
      </w:r>
    </w:p>
    <w:p w14:paraId="1247A05E" w14:textId="77777777" w:rsidR="00A77B3E" w:rsidRPr="00B47416" w:rsidRDefault="00A77B3E" w:rsidP="00834A22">
      <w:pPr>
        <w:spacing w:line="360" w:lineRule="auto"/>
        <w:jc w:val="both"/>
        <w:rPr>
          <w:rFonts w:ascii="Book Antiqua" w:hAnsi="Book Antiqua"/>
        </w:rPr>
      </w:pPr>
    </w:p>
    <w:p w14:paraId="1247A05F"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John L Frater</w:t>
      </w:r>
    </w:p>
    <w:p w14:paraId="1247A060" w14:textId="77777777" w:rsidR="00A77B3E" w:rsidRPr="00B47416" w:rsidRDefault="00A77B3E" w:rsidP="00834A22">
      <w:pPr>
        <w:spacing w:line="360" w:lineRule="auto"/>
        <w:jc w:val="both"/>
        <w:rPr>
          <w:rFonts w:ascii="Book Antiqua" w:hAnsi="Book Antiqua"/>
        </w:rPr>
      </w:pPr>
    </w:p>
    <w:p w14:paraId="1247A061"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John L Frater, </w:t>
      </w:r>
      <w:r w:rsidR="009431EA" w:rsidRPr="00B47416">
        <w:rPr>
          <w:rFonts w:ascii="Book Antiqua" w:eastAsia="Book Antiqua" w:hAnsi="Book Antiqua" w:cs="Book Antiqua"/>
          <w:color w:val="000000"/>
        </w:rPr>
        <w:t xml:space="preserve">Department of </w:t>
      </w:r>
      <w:r w:rsidRPr="00B47416">
        <w:rPr>
          <w:rFonts w:ascii="Book Antiqua" w:eastAsia="Book Antiqua" w:hAnsi="Book Antiqua" w:cs="Book Antiqua"/>
          <w:color w:val="000000"/>
        </w:rPr>
        <w:t>Pathology and Immunology, Washington University, St. Louis, M</w:t>
      </w:r>
      <w:r w:rsidR="006E2A5E" w:rsidRPr="00B47416">
        <w:rPr>
          <w:rFonts w:ascii="Book Antiqua" w:hAnsi="Book Antiqua" w:cs="Book Antiqua"/>
          <w:color w:val="000000"/>
          <w:lang w:eastAsia="zh-CN"/>
        </w:rPr>
        <w:t>O</w:t>
      </w:r>
      <w:r w:rsidRPr="00B47416">
        <w:rPr>
          <w:rFonts w:ascii="Book Antiqua" w:eastAsia="Book Antiqua" w:hAnsi="Book Antiqua" w:cs="Book Antiqua"/>
          <w:color w:val="000000"/>
        </w:rPr>
        <w:t xml:space="preserve"> 63110, United States</w:t>
      </w:r>
    </w:p>
    <w:p w14:paraId="1247A062" w14:textId="77777777" w:rsidR="00A77B3E" w:rsidRPr="00B47416" w:rsidRDefault="00A77B3E" w:rsidP="00834A22">
      <w:pPr>
        <w:spacing w:line="360" w:lineRule="auto"/>
        <w:jc w:val="both"/>
        <w:rPr>
          <w:rFonts w:ascii="Book Antiqua" w:hAnsi="Book Antiqua"/>
        </w:rPr>
      </w:pPr>
    </w:p>
    <w:p w14:paraId="1247A06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Author contributions: </w:t>
      </w:r>
      <w:r w:rsidRPr="00B47416">
        <w:rPr>
          <w:rFonts w:ascii="Book Antiqua" w:eastAsia="Book Antiqua" w:hAnsi="Book Antiqua" w:cs="Book Antiqua"/>
          <w:color w:val="000000"/>
        </w:rPr>
        <w:t>The manuscript was conceived, designed, and written by Frater JL.</w:t>
      </w:r>
    </w:p>
    <w:p w14:paraId="1247A064" w14:textId="77777777" w:rsidR="00A77B3E" w:rsidRPr="00B47416" w:rsidRDefault="00A77B3E" w:rsidP="00834A22">
      <w:pPr>
        <w:spacing w:line="360" w:lineRule="auto"/>
        <w:jc w:val="both"/>
        <w:rPr>
          <w:rFonts w:ascii="Book Antiqua" w:hAnsi="Book Antiqua"/>
        </w:rPr>
      </w:pPr>
    </w:p>
    <w:p w14:paraId="1247A06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Corresponding author: John L Frater, MD, Associate Professor, </w:t>
      </w:r>
      <w:r w:rsidR="005545CE" w:rsidRPr="00B47416">
        <w:rPr>
          <w:rFonts w:ascii="Book Antiqua" w:eastAsia="Book Antiqua" w:hAnsi="Book Antiqua" w:cs="Book Antiqua"/>
          <w:color w:val="000000"/>
        </w:rPr>
        <w:t xml:space="preserve">Department of </w:t>
      </w:r>
      <w:r w:rsidRPr="00B47416">
        <w:rPr>
          <w:rFonts w:ascii="Book Antiqua" w:eastAsia="Book Antiqua" w:hAnsi="Book Antiqua" w:cs="Book Antiqua"/>
          <w:color w:val="000000"/>
        </w:rPr>
        <w:t>Pathology and Immunology, Washington University, 660 South Euclid Avenue, Box 8118 St Louis,</w:t>
      </w:r>
      <w:r w:rsidR="005545CE" w:rsidRPr="00B47416">
        <w:rPr>
          <w:rFonts w:ascii="Book Antiqua" w:eastAsia="Book Antiqua" w:hAnsi="Book Antiqua" w:cs="Book Antiqua"/>
          <w:color w:val="000000"/>
        </w:rPr>
        <w:t xml:space="preserve"> 3</w:t>
      </w:r>
      <w:r w:rsidR="005545CE" w:rsidRPr="00B47416">
        <w:rPr>
          <w:rFonts w:ascii="Book Antiqua" w:eastAsia="Book Antiqua" w:hAnsi="Book Antiqua" w:cs="Book Antiqua"/>
          <w:color w:val="000000"/>
          <w:vertAlign w:val="superscript"/>
        </w:rPr>
        <w:t>rd</w:t>
      </w:r>
      <w:r w:rsidR="005545CE" w:rsidRPr="00B47416">
        <w:rPr>
          <w:rFonts w:ascii="Book Antiqua" w:eastAsia="Book Antiqua" w:hAnsi="Book Antiqua" w:cs="Book Antiqua"/>
          <w:color w:val="000000"/>
        </w:rPr>
        <w:t xml:space="preserve"> Floor, </w:t>
      </w:r>
      <w:r w:rsidR="006E2A5E" w:rsidRPr="00B47416">
        <w:rPr>
          <w:rFonts w:ascii="Book Antiqua" w:eastAsia="Book Antiqua" w:hAnsi="Book Antiqua" w:cs="Book Antiqua"/>
          <w:color w:val="000000"/>
        </w:rPr>
        <w:t>St. Louis</w:t>
      </w:r>
      <w:r w:rsidR="006E2A5E" w:rsidRPr="00B47416">
        <w:rPr>
          <w:rFonts w:ascii="Book Antiqua" w:hAnsi="Book Antiqua" w:cs="Book Antiqua"/>
          <w:color w:val="000000"/>
          <w:lang w:eastAsia="zh-CN"/>
        </w:rPr>
        <w:t>,</w:t>
      </w:r>
      <w:r w:rsidR="006E2A5E" w:rsidRPr="00B47416">
        <w:rPr>
          <w:rFonts w:ascii="Book Antiqua" w:eastAsia="Book Antiqua" w:hAnsi="Book Antiqua" w:cs="Book Antiqua"/>
          <w:color w:val="000000"/>
        </w:rPr>
        <w:t xml:space="preserve"> </w:t>
      </w:r>
      <w:r w:rsidR="005545CE" w:rsidRPr="00B47416">
        <w:rPr>
          <w:rFonts w:ascii="Book Antiqua" w:eastAsia="Book Antiqua" w:hAnsi="Book Antiqua" w:cs="Book Antiqua"/>
          <w:color w:val="000000"/>
        </w:rPr>
        <w:t xml:space="preserve">MO </w:t>
      </w:r>
      <w:r w:rsidRPr="00B47416">
        <w:rPr>
          <w:rFonts w:ascii="Book Antiqua" w:eastAsia="Book Antiqua" w:hAnsi="Book Antiqua" w:cs="Book Antiqua"/>
          <w:color w:val="000000"/>
        </w:rPr>
        <w:t>63110, United States. jfrater@wustl.edu</w:t>
      </w:r>
    </w:p>
    <w:p w14:paraId="1247A066" w14:textId="77777777" w:rsidR="00A77B3E" w:rsidRPr="00B47416" w:rsidRDefault="00A77B3E" w:rsidP="00834A22">
      <w:pPr>
        <w:spacing w:line="360" w:lineRule="auto"/>
        <w:jc w:val="both"/>
        <w:rPr>
          <w:rFonts w:ascii="Book Antiqua" w:hAnsi="Book Antiqua"/>
        </w:rPr>
      </w:pPr>
    </w:p>
    <w:p w14:paraId="1247A067"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Received: </w:t>
      </w:r>
      <w:r w:rsidRPr="00B47416">
        <w:rPr>
          <w:rFonts w:ascii="Book Antiqua" w:eastAsia="Book Antiqua" w:hAnsi="Book Antiqua" w:cs="Book Antiqua"/>
          <w:color w:val="000000"/>
        </w:rPr>
        <w:t>January 31, 2021</w:t>
      </w:r>
    </w:p>
    <w:p w14:paraId="1247A06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Revised: </w:t>
      </w:r>
      <w:r w:rsidR="00B85C86" w:rsidRPr="00B47416">
        <w:rPr>
          <w:rFonts w:ascii="Book Antiqua" w:hAnsi="Book Antiqua"/>
        </w:rPr>
        <w:t>May 17, 2021</w:t>
      </w:r>
    </w:p>
    <w:p w14:paraId="1247A069" w14:textId="6085545D"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Accepted: </w:t>
      </w:r>
      <w:bookmarkStart w:id="0" w:name="OLE_LINK15"/>
      <w:bookmarkStart w:id="1" w:name="OLE_LINK33"/>
      <w:bookmarkStart w:id="2" w:name="OLE_LINK48"/>
      <w:r w:rsidR="00142D5B" w:rsidRPr="00B47416">
        <w:rPr>
          <w:rFonts w:ascii="Book Antiqua" w:eastAsia="宋体" w:hAnsi="Book Antiqua"/>
          <w:color w:val="000000" w:themeColor="text1"/>
        </w:rPr>
        <w:t>J</w:t>
      </w:r>
      <w:r w:rsidR="00142D5B" w:rsidRPr="00B47416">
        <w:rPr>
          <w:rFonts w:ascii="Book Antiqua" w:eastAsia="宋体" w:hAnsi="Book Antiqua" w:hint="eastAsia"/>
          <w:color w:val="000000" w:themeColor="text1"/>
        </w:rPr>
        <w:t>u</w:t>
      </w:r>
      <w:r w:rsidR="00142D5B" w:rsidRPr="00B47416">
        <w:rPr>
          <w:rFonts w:ascii="Book Antiqua" w:eastAsia="宋体" w:hAnsi="Book Antiqua"/>
          <w:color w:val="000000" w:themeColor="text1"/>
        </w:rPr>
        <w:t>ly 12, 2021</w:t>
      </w:r>
      <w:bookmarkEnd w:id="0"/>
      <w:bookmarkEnd w:id="1"/>
      <w:bookmarkEnd w:id="2"/>
    </w:p>
    <w:p w14:paraId="1247A06A" w14:textId="6890E949"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Published online: </w:t>
      </w:r>
      <w:r w:rsidR="00836D91" w:rsidRPr="00B47416">
        <w:rPr>
          <w:rFonts w:ascii="Book Antiqua" w:eastAsia="Book Antiqua" w:hAnsi="Book Antiqua" w:cs="Book Antiqua"/>
          <w:color w:val="000000"/>
        </w:rPr>
        <w:t>August 28, 2021</w:t>
      </w:r>
    </w:p>
    <w:p w14:paraId="1247A06B" w14:textId="77777777" w:rsidR="00A77B3E" w:rsidRPr="00B47416" w:rsidRDefault="00A77B3E" w:rsidP="00834A22">
      <w:pPr>
        <w:spacing w:line="360" w:lineRule="auto"/>
        <w:jc w:val="both"/>
        <w:rPr>
          <w:rFonts w:ascii="Book Antiqua" w:hAnsi="Book Antiqua"/>
        </w:rPr>
        <w:sectPr w:rsidR="00A77B3E" w:rsidRPr="00B47416">
          <w:footerReference w:type="default" r:id="rId6"/>
          <w:pgSz w:w="12240" w:h="15840"/>
          <w:pgMar w:top="1440" w:right="1440" w:bottom="1440" w:left="1440" w:header="720" w:footer="720" w:gutter="0"/>
          <w:cols w:space="720"/>
          <w:docGrid w:linePitch="360"/>
        </w:sectPr>
      </w:pPr>
    </w:p>
    <w:p w14:paraId="1247A06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lastRenderedPageBreak/>
        <w:t>Abstract</w:t>
      </w:r>
    </w:p>
    <w:p w14:paraId="1247A06D"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BACKGROUND</w:t>
      </w:r>
    </w:p>
    <w:p w14:paraId="1247A06E"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Iron deficiency anemia has a worldwide impact on individual health and national and international economies, with an estimated one-third of the world population being iron deficient.</w:t>
      </w:r>
    </w:p>
    <w:p w14:paraId="1247A06F" w14:textId="77777777" w:rsidR="00A77B3E" w:rsidRPr="00B47416" w:rsidRDefault="00A77B3E" w:rsidP="00834A22">
      <w:pPr>
        <w:spacing w:line="360" w:lineRule="auto"/>
        <w:jc w:val="both"/>
        <w:rPr>
          <w:rFonts w:ascii="Book Antiqua" w:hAnsi="Book Antiqua"/>
        </w:rPr>
      </w:pPr>
    </w:p>
    <w:p w14:paraId="1247A070"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AIM</w:t>
      </w:r>
    </w:p>
    <w:p w14:paraId="1247A071" w14:textId="1DC570E3" w:rsidR="00A77B3E" w:rsidRPr="00B47416" w:rsidRDefault="00AF0BDF" w:rsidP="00834A22">
      <w:pPr>
        <w:spacing w:line="360" w:lineRule="auto"/>
        <w:jc w:val="both"/>
        <w:rPr>
          <w:rFonts w:ascii="Book Antiqua" w:hAnsi="Book Antiqua"/>
        </w:rPr>
      </w:pPr>
      <w:r w:rsidRPr="00B47416">
        <w:rPr>
          <w:rFonts w:ascii="Book Antiqua" w:hAnsi="Book Antiqua" w:cs="Book Antiqua"/>
          <w:color w:val="000000"/>
          <w:lang w:eastAsia="zh-CN"/>
        </w:rPr>
        <w:t>T</w:t>
      </w:r>
      <w:r w:rsidR="008F15D3" w:rsidRPr="00B47416">
        <w:rPr>
          <w:rFonts w:ascii="Book Antiqua" w:eastAsia="Book Antiqua" w:hAnsi="Book Antiqua" w:cs="Book Antiqua"/>
          <w:color w:val="000000"/>
        </w:rPr>
        <w:t>o evaluate the iron deficiency literature published between 2001-2020 with an emphasis on</w:t>
      </w:r>
      <w:r w:rsidR="005442C1" w:rsidRPr="00B47416">
        <w:rPr>
          <w:rFonts w:ascii="Book Antiqua" w:eastAsia="Book Antiqua" w:hAnsi="Book Antiqua" w:cs="Book Antiqua"/>
          <w:color w:val="000000"/>
        </w:rPr>
        <w:t>:</w:t>
      </w:r>
      <w:r w:rsidR="008F15D3" w:rsidRPr="00B47416">
        <w:rPr>
          <w:rFonts w:ascii="Book Antiqua" w:eastAsia="Book Antiqua" w:hAnsi="Book Antiqua" w:cs="Book Antiqua"/>
          <w:color w:val="000000"/>
        </w:rPr>
        <w:t xml:space="preserve"> </w:t>
      </w:r>
      <w:r w:rsidR="00B35D3A"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1) </w:t>
      </w:r>
      <w:r w:rsidR="00B35D3A" w:rsidRPr="00B47416">
        <w:rPr>
          <w:rFonts w:ascii="Book Antiqua" w:hAnsi="Book Antiqua" w:cs="Book Antiqua"/>
          <w:color w:val="000000"/>
          <w:lang w:eastAsia="zh-CN"/>
        </w:rPr>
        <w:t>I</w:t>
      </w:r>
      <w:r w:rsidR="008F15D3" w:rsidRPr="00B47416">
        <w:rPr>
          <w:rFonts w:ascii="Book Antiqua" w:eastAsia="Book Antiqua" w:hAnsi="Book Antiqua" w:cs="Book Antiqua"/>
          <w:color w:val="000000"/>
        </w:rPr>
        <w:t>dentification of collaborative research networks most active in this field</w:t>
      </w:r>
      <w:r w:rsidR="00B35D3A"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w:t>
      </w:r>
      <w:r w:rsidR="00B35D3A"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2) </w:t>
      </w:r>
      <w:r w:rsidR="00B35D3A" w:rsidRPr="00B47416">
        <w:rPr>
          <w:rFonts w:ascii="Book Antiqua" w:hAnsi="Book Antiqua" w:cs="Book Antiqua"/>
          <w:color w:val="000000"/>
          <w:lang w:eastAsia="zh-CN"/>
        </w:rPr>
        <w:t>R</w:t>
      </w:r>
      <w:r w:rsidR="008F15D3" w:rsidRPr="00B47416">
        <w:rPr>
          <w:rFonts w:ascii="Book Antiqua" w:eastAsia="Book Antiqua" w:hAnsi="Book Antiqua" w:cs="Book Antiqua"/>
          <w:color w:val="000000"/>
        </w:rPr>
        <w:t>esearch topics of greatest importance</w:t>
      </w:r>
      <w:r w:rsidR="00B35D3A"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and </w:t>
      </w:r>
      <w:r w:rsidR="00B35D3A"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3) </w:t>
      </w:r>
      <w:r w:rsidR="00B35D3A" w:rsidRPr="00B47416">
        <w:rPr>
          <w:rFonts w:ascii="Book Antiqua" w:hAnsi="Book Antiqua" w:cs="Book Antiqua"/>
          <w:color w:val="000000"/>
          <w:lang w:eastAsia="zh-CN"/>
        </w:rPr>
        <w:t>A</w:t>
      </w:r>
      <w:r w:rsidR="008F15D3" w:rsidRPr="00B47416">
        <w:rPr>
          <w:rFonts w:ascii="Book Antiqua" w:eastAsia="Book Antiqua" w:hAnsi="Book Antiqua" w:cs="Book Antiqua"/>
          <w:color w:val="000000"/>
        </w:rPr>
        <w:t>nalysis of the most-cited papers published between 2001-2020 and the most cited papers in 5-year intervals during this period to assess for emerging trends in research in this area.</w:t>
      </w:r>
    </w:p>
    <w:p w14:paraId="1247A072" w14:textId="77777777" w:rsidR="00A77B3E" w:rsidRPr="00B47416" w:rsidRDefault="00A77B3E" w:rsidP="00834A22">
      <w:pPr>
        <w:spacing w:line="360" w:lineRule="auto"/>
        <w:jc w:val="both"/>
        <w:rPr>
          <w:rFonts w:ascii="Book Antiqua" w:hAnsi="Book Antiqua"/>
        </w:rPr>
      </w:pPr>
    </w:p>
    <w:p w14:paraId="1247A07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METHODS</w:t>
      </w:r>
    </w:p>
    <w:p w14:paraId="1247A074"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 xml:space="preserve">A search of Clarivate Analytics World of Science Core Collection was performed for the topic “iron deficiency anemia”, limited to document type (article </w:t>
      </w:r>
      <w:r w:rsidR="00B35D3A" w:rsidRPr="00B47416">
        <w:rPr>
          <w:rFonts w:ascii="Book Antiqua" w:hAnsi="Book Antiqua" w:cs="Book Antiqua"/>
          <w:color w:val="000000"/>
          <w:lang w:eastAsia="zh-CN"/>
        </w:rPr>
        <w:t>or</w:t>
      </w:r>
      <w:r w:rsidRPr="00B47416">
        <w:rPr>
          <w:rFonts w:ascii="Book Antiqua" w:eastAsia="Book Antiqua" w:hAnsi="Book Antiqua" w:cs="Book Antiqua"/>
          <w:color w:val="000000"/>
        </w:rPr>
        <w:t xml:space="preserve"> review), language (English), and time span (2001-2020). The following data were extracted from these articles: </w:t>
      </w:r>
      <w:r w:rsidR="00B35D3A" w:rsidRPr="00B47416">
        <w:rPr>
          <w:rFonts w:ascii="Book Antiqua" w:hAnsi="Book Antiqua" w:cs="Book Antiqua"/>
          <w:color w:val="000000"/>
          <w:lang w:eastAsia="zh-CN"/>
        </w:rPr>
        <w:t>Y</w:t>
      </w:r>
      <w:r w:rsidRPr="00B47416">
        <w:rPr>
          <w:rFonts w:ascii="Book Antiqua" w:eastAsia="Book Antiqua" w:hAnsi="Book Antiqua" w:cs="Book Antiqua"/>
          <w:color w:val="000000"/>
        </w:rPr>
        <w:t>ear of publication, journal, study design, country of first author, and number of citations. The metadata derived from the search were used to identify publication trends in iron deficiency anemia research and t</w:t>
      </w:r>
      <w:r w:rsidR="00B35D3A" w:rsidRPr="00B47416">
        <w:rPr>
          <w:rFonts w:ascii="Book Antiqua" w:eastAsia="Book Antiqua" w:hAnsi="Book Antiqua" w:cs="Book Antiqua"/>
          <w:color w:val="000000"/>
        </w:rPr>
        <w:t>heir distribution in countries/</w:t>
      </w:r>
      <w:r w:rsidRPr="00B47416">
        <w:rPr>
          <w:rFonts w:ascii="Book Antiqua" w:eastAsia="Book Antiqua" w:hAnsi="Book Antiqua" w:cs="Book Antiqua"/>
          <w:color w:val="000000"/>
        </w:rPr>
        <w:t>regions and institutions. Network visualization by VOSviewer (Leiden University) was performed to identify international collaborative groups and research hotspots.</w:t>
      </w:r>
    </w:p>
    <w:p w14:paraId="1247A075" w14:textId="77777777" w:rsidR="00A77B3E" w:rsidRPr="00B47416" w:rsidRDefault="00A77B3E" w:rsidP="00834A22">
      <w:pPr>
        <w:spacing w:line="360" w:lineRule="auto"/>
        <w:jc w:val="both"/>
        <w:rPr>
          <w:rFonts w:ascii="Book Antiqua" w:hAnsi="Book Antiqua"/>
        </w:rPr>
      </w:pPr>
    </w:p>
    <w:p w14:paraId="1247A076"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RESULTS</w:t>
      </w:r>
    </w:p>
    <w:p w14:paraId="1247A077"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The searc</w:t>
      </w:r>
      <w:r w:rsidR="00B35D3A" w:rsidRPr="00B47416">
        <w:rPr>
          <w:rFonts w:ascii="Book Antiqua" w:eastAsia="Book Antiqua" w:hAnsi="Book Antiqua" w:cs="Book Antiqua"/>
          <w:color w:val="000000"/>
        </w:rPr>
        <w:t xml:space="preserve">h identified 4828 publications. </w:t>
      </w:r>
      <w:r w:rsidRPr="00B47416">
        <w:rPr>
          <w:rFonts w:ascii="Book Antiqua" w:eastAsia="Book Antiqua" w:hAnsi="Book Antiqua" w:cs="Book Antiqua"/>
          <w:color w:val="000000"/>
        </w:rPr>
        <w:t>Three international collaborative networks were identified: United States, Canada, and India; Turkey, China, and Japan; and Englan</w:t>
      </w:r>
      <w:r w:rsidR="00B35D3A" w:rsidRPr="00B47416">
        <w:rPr>
          <w:rFonts w:ascii="Book Antiqua" w:eastAsia="Book Antiqua" w:hAnsi="Book Antiqua" w:cs="Book Antiqua"/>
          <w:color w:val="000000"/>
        </w:rPr>
        <w:t xml:space="preserve">d and other European countries. </w:t>
      </w:r>
      <w:r w:rsidRPr="00B47416">
        <w:rPr>
          <w:rFonts w:ascii="Book Antiqua" w:eastAsia="Book Antiqua" w:hAnsi="Book Antiqua" w:cs="Book Antiqua"/>
          <w:color w:val="000000"/>
        </w:rPr>
        <w:t xml:space="preserve">Five research areas were hotspots: </w:t>
      </w:r>
      <w:r w:rsidR="00B35D3A" w:rsidRPr="00B47416">
        <w:rPr>
          <w:rFonts w:ascii="Book Antiqua" w:hAnsi="Book Antiqua" w:cs="Book Antiqua"/>
          <w:color w:val="000000"/>
          <w:lang w:eastAsia="zh-CN"/>
        </w:rPr>
        <w:t>E</w:t>
      </w:r>
      <w:r w:rsidRPr="00B47416">
        <w:rPr>
          <w:rFonts w:ascii="Book Antiqua" w:eastAsia="Book Antiqua" w:hAnsi="Book Antiqua" w:cs="Book Antiqua"/>
          <w:color w:val="000000"/>
        </w:rPr>
        <w:t xml:space="preserve">pidemiologic aspects of iron deficiency anemia, biochemical aspects of iron deficiency anemia, clinical evaluation of causes of iron deficiency anemia, causes of iron deficiency </w:t>
      </w:r>
      <w:r w:rsidRPr="00B47416">
        <w:rPr>
          <w:rFonts w:ascii="Book Antiqua" w:eastAsia="Book Antiqua" w:hAnsi="Book Antiqua" w:cs="Book Antiqua"/>
          <w:color w:val="000000"/>
        </w:rPr>
        <w:lastRenderedPageBreak/>
        <w:t>anemia, and bi</w:t>
      </w:r>
      <w:r w:rsidR="00B35D3A" w:rsidRPr="00B47416">
        <w:rPr>
          <w:rFonts w:ascii="Book Antiqua" w:eastAsia="Book Antiqua" w:hAnsi="Book Antiqua" w:cs="Book Antiqua"/>
          <w:color w:val="000000"/>
        </w:rPr>
        <w:t xml:space="preserve">oavailability of dietary iron. </w:t>
      </w:r>
      <w:r w:rsidRPr="00B47416">
        <w:rPr>
          <w:rFonts w:ascii="Book Antiqua" w:eastAsia="Book Antiqua" w:hAnsi="Book Antiqua" w:cs="Book Antiqua"/>
          <w:color w:val="000000"/>
        </w:rPr>
        <w:t>Subset analysis of the top-10 overall cited papers, and the top-10 cited papers for each 5-year increment beginning in 2001 showed that the largest number of highly cited papers were from the field of epidemiology, the smallest number from the field of bioavailability of dietary iron.</w:t>
      </w:r>
    </w:p>
    <w:p w14:paraId="1247A078" w14:textId="77777777" w:rsidR="00A77B3E" w:rsidRPr="00B47416" w:rsidRDefault="00A77B3E" w:rsidP="00834A22">
      <w:pPr>
        <w:spacing w:line="360" w:lineRule="auto"/>
        <w:jc w:val="both"/>
        <w:rPr>
          <w:rFonts w:ascii="Book Antiqua" w:hAnsi="Book Antiqua"/>
        </w:rPr>
      </w:pPr>
    </w:p>
    <w:p w14:paraId="1247A079"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CONCLUSION</w:t>
      </w:r>
    </w:p>
    <w:p w14:paraId="1247A07A"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The literature on iron deficiency anemia has a high citation rate compared to studies of other topics using similar methodology and is heavily biased toward studies from the United States and epidemiologic studies.</w:t>
      </w:r>
    </w:p>
    <w:p w14:paraId="1247A07B" w14:textId="77777777" w:rsidR="00A77B3E" w:rsidRPr="00B47416" w:rsidRDefault="00A77B3E" w:rsidP="00834A22">
      <w:pPr>
        <w:spacing w:line="360" w:lineRule="auto"/>
        <w:jc w:val="both"/>
        <w:rPr>
          <w:rFonts w:ascii="Book Antiqua" w:hAnsi="Book Antiqua"/>
        </w:rPr>
      </w:pPr>
    </w:p>
    <w:p w14:paraId="1247A07C"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b/>
          <w:bCs/>
          <w:color w:val="000000"/>
        </w:rPr>
        <w:t xml:space="preserve">Key Words: </w:t>
      </w:r>
      <w:r w:rsidRPr="00B47416">
        <w:rPr>
          <w:rFonts w:ascii="Book Antiqua" w:eastAsia="Book Antiqua" w:hAnsi="Book Antiqua" w:cs="Book Antiqua"/>
          <w:color w:val="000000"/>
        </w:rPr>
        <w:t xml:space="preserve">Iron deficiency anemia; </w:t>
      </w:r>
      <w:r w:rsidR="00B35D3A" w:rsidRPr="00B47416">
        <w:rPr>
          <w:rFonts w:ascii="Book Antiqua" w:hAnsi="Book Antiqua" w:cs="Book Antiqua"/>
          <w:color w:val="000000"/>
          <w:lang w:eastAsia="zh-CN"/>
        </w:rPr>
        <w:t>B</w:t>
      </w:r>
      <w:r w:rsidRPr="00B47416">
        <w:rPr>
          <w:rFonts w:ascii="Book Antiqua" w:eastAsia="Book Antiqua" w:hAnsi="Book Antiqua" w:cs="Book Antiqua"/>
          <w:color w:val="000000"/>
        </w:rPr>
        <w:t>ibliometrics; VOSviewer</w:t>
      </w:r>
      <w:r w:rsidR="002108FD" w:rsidRPr="00B47416">
        <w:rPr>
          <w:rFonts w:ascii="Book Antiqua" w:hAnsi="Book Antiqua" w:cs="Book Antiqua"/>
          <w:color w:val="000000"/>
          <w:lang w:eastAsia="zh-CN"/>
        </w:rPr>
        <w:t xml:space="preserve">; </w:t>
      </w:r>
      <w:r w:rsidR="002108FD" w:rsidRPr="00B47416">
        <w:rPr>
          <w:rFonts w:ascii="Book Antiqua" w:eastAsia="Book Antiqua" w:hAnsi="Book Antiqua" w:cs="Book Antiqua"/>
          <w:color w:val="000000"/>
        </w:rPr>
        <w:t>Trends</w:t>
      </w:r>
    </w:p>
    <w:p w14:paraId="3245A2B8" w14:textId="77777777" w:rsidR="00B46893" w:rsidRDefault="00B46893" w:rsidP="00B46893">
      <w:pPr>
        <w:spacing w:line="360" w:lineRule="auto"/>
        <w:jc w:val="both"/>
        <w:rPr>
          <w:lang w:eastAsia="zh-CN"/>
        </w:rPr>
      </w:pPr>
    </w:p>
    <w:p w14:paraId="3480293D" w14:textId="77777777" w:rsidR="00B46893" w:rsidRPr="00026CB8" w:rsidRDefault="00B46893" w:rsidP="00B4689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3BACC12" w14:textId="77777777" w:rsidR="00B46893" w:rsidRPr="009C101B" w:rsidRDefault="00B46893" w:rsidP="00B46893">
      <w:pPr>
        <w:spacing w:line="360" w:lineRule="auto"/>
        <w:jc w:val="both"/>
        <w:rPr>
          <w:lang w:eastAsia="zh-CN"/>
        </w:rPr>
      </w:pPr>
    </w:p>
    <w:p w14:paraId="03D175D8" w14:textId="0BBC1ACD" w:rsidR="0059035A" w:rsidRDefault="00B46893" w:rsidP="00B46893">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8F15D3" w:rsidRPr="00B47416">
        <w:rPr>
          <w:rFonts w:ascii="Book Antiqua" w:eastAsia="Book Antiqua" w:hAnsi="Book Antiqua" w:cs="Book Antiqua"/>
          <w:color w:val="000000"/>
        </w:rPr>
        <w:t xml:space="preserve">Frater JL. Trends in iron deficiency anemia research 2001-2020: </w:t>
      </w:r>
      <w:r w:rsidR="001674B7" w:rsidRPr="00B47416">
        <w:rPr>
          <w:rFonts w:ascii="Book Antiqua" w:hAnsi="Book Antiqua" w:cs="Book Antiqua"/>
          <w:color w:val="000000"/>
          <w:lang w:eastAsia="zh-CN"/>
        </w:rPr>
        <w:t>A</w:t>
      </w:r>
      <w:r w:rsidR="008F15D3" w:rsidRPr="00B47416">
        <w:rPr>
          <w:rFonts w:ascii="Book Antiqua" w:eastAsia="Book Antiqua" w:hAnsi="Book Antiqua" w:cs="Book Antiqua"/>
          <w:color w:val="000000"/>
        </w:rPr>
        <w:t xml:space="preserve"> bibliometric analysis. </w:t>
      </w:r>
      <w:r w:rsidR="008F15D3" w:rsidRPr="00B47416">
        <w:rPr>
          <w:rFonts w:ascii="Book Antiqua" w:eastAsia="Book Antiqua" w:hAnsi="Book Antiqua" w:cs="Book Antiqua"/>
          <w:i/>
          <w:iCs/>
          <w:color w:val="000000"/>
        </w:rPr>
        <w:t>World J Meta-Anal</w:t>
      </w:r>
      <w:r w:rsidR="008F15D3" w:rsidRPr="00B47416">
        <w:rPr>
          <w:rFonts w:ascii="Book Antiqua" w:eastAsia="Book Antiqua" w:hAnsi="Book Antiqua" w:cs="Book Antiqua"/>
          <w:color w:val="000000"/>
        </w:rPr>
        <w:t xml:space="preserve"> 2021; </w:t>
      </w:r>
      <w:r w:rsidR="00E6319E" w:rsidRPr="00B47416">
        <w:rPr>
          <w:rFonts w:ascii="Book Antiqua" w:eastAsia="Book Antiqua" w:hAnsi="Book Antiqua" w:cs="Book Antiqua"/>
          <w:color w:val="000000"/>
        </w:rPr>
        <w:t xml:space="preserve">9(4): </w:t>
      </w:r>
      <w:r w:rsidR="0059035A" w:rsidRPr="0059035A">
        <w:rPr>
          <w:rFonts w:ascii="Book Antiqua" w:eastAsia="Book Antiqua" w:hAnsi="Book Antiqua" w:cs="Book Antiqua"/>
          <w:color w:val="000000"/>
        </w:rPr>
        <w:t>389-404</w:t>
      </w:r>
    </w:p>
    <w:p w14:paraId="3772442F" w14:textId="1B6F4827" w:rsidR="0059035A" w:rsidRDefault="00E6319E" w:rsidP="00B46893">
      <w:pPr>
        <w:spacing w:line="360" w:lineRule="auto"/>
        <w:jc w:val="both"/>
        <w:rPr>
          <w:rFonts w:ascii="Book Antiqua" w:eastAsia="Book Antiqua" w:hAnsi="Book Antiqua" w:cs="Book Antiqua"/>
          <w:color w:val="000000"/>
        </w:rPr>
      </w:pPr>
      <w:r w:rsidRPr="00B47416">
        <w:rPr>
          <w:rFonts w:ascii="Book Antiqua" w:eastAsia="Book Antiqua" w:hAnsi="Book Antiqua" w:cs="Book Antiqua"/>
          <w:color w:val="000000"/>
        </w:rPr>
        <w:t>URL: https://www.wjgnet.com/2308-3840/full/v9/i4/</w:t>
      </w:r>
      <w:r w:rsidR="0059035A" w:rsidRPr="0059035A">
        <w:rPr>
          <w:rFonts w:ascii="Book Antiqua" w:eastAsia="Book Antiqua" w:hAnsi="Book Antiqua" w:cs="Book Antiqua"/>
          <w:color w:val="000000"/>
        </w:rPr>
        <w:t>389</w:t>
      </w:r>
      <w:r w:rsidRPr="00B47416">
        <w:rPr>
          <w:rFonts w:ascii="Book Antiqua" w:eastAsia="Book Antiqua" w:hAnsi="Book Antiqua" w:cs="Book Antiqua"/>
          <w:color w:val="000000"/>
        </w:rPr>
        <w:t xml:space="preserve">.htm  </w:t>
      </w:r>
    </w:p>
    <w:p w14:paraId="1247A07E" w14:textId="6804AEB9" w:rsidR="00A77B3E" w:rsidRPr="00B47416" w:rsidRDefault="00E6319E" w:rsidP="00B46893">
      <w:pPr>
        <w:spacing w:line="360" w:lineRule="auto"/>
        <w:jc w:val="both"/>
        <w:rPr>
          <w:rFonts w:ascii="Book Antiqua" w:hAnsi="Book Antiqua"/>
        </w:rPr>
      </w:pPr>
      <w:r w:rsidRPr="00B47416">
        <w:rPr>
          <w:rFonts w:ascii="Book Antiqua" w:eastAsia="Book Antiqua" w:hAnsi="Book Antiqua" w:cs="Book Antiqua"/>
          <w:color w:val="000000"/>
        </w:rPr>
        <w:t>DOI: https://dx.doi.org/10.13105/wjma.v9.i4.</w:t>
      </w:r>
      <w:r w:rsidR="0059035A" w:rsidRPr="0059035A">
        <w:rPr>
          <w:rFonts w:ascii="Book Antiqua" w:eastAsia="Book Antiqua" w:hAnsi="Book Antiqua" w:cs="Book Antiqua"/>
          <w:color w:val="000000"/>
        </w:rPr>
        <w:t>389</w:t>
      </w:r>
    </w:p>
    <w:p w14:paraId="1247A07F" w14:textId="77777777" w:rsidR="00A77B3E" w:rsidRPr="00B47416" w:rsidRDefault="00A77B3E" w:rsidP="00834A22">
      <w:pPr>
        <w:spacing w:line="360" w:lineRule="auto"/>
        <w:jc w:val="both"/>
        <w:rPr>
          <w:rFonts w:ascii="Book Antiqua" w:hAnsi="Book Antiqua"/>
        </w:rPr>
      </w:pPr>
    </w:p>
    <w:p w14:paraId="1247A080"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Core Tip: </w:t>
      </w:r>
      <w:r w:rsidRPr="00B47416">
        <w:rPr>
          <w:rFonts w:ascii="Book Antiqua" w:eastAsia="Book Antiqua" w:hAnsi="Book Antiqua" w:cs="Book Antiqua"/>
          <w:color w:val="000000"/>
        </w:rPr>
        <w:t>Iron deficiency is a common micronutrient deficiency with a worldwide impact. This bibliometric analysis was performed to analyze the literature on iron deficiency published between 2001-2020. Three international collaborative n</w:t>
      </w:r>
      <w:r w:rsidR="002A3828" w:rsidRPr="00B47416">
        <w:rPr>
          <w:rFonts w:ascii="Book Antiqua" w:eastAsia="Book Antiqua" w:hAnsi="Book Antiqua" w:cs="Book Antiqua"/>
          <w:color w:val="000000"/>
        </w:rPr>
        <w:t>etworks based in North America/</w:t>
      </w:r>
      <w:r w:rsidRPr="00B47416">
        <w:rPr>
          <w:rFonts w:ascii="Book Antiqua" w:eastAsia="Book Antiqua" w:hAnsi="Book Antiqua" w:cs="Book Antiqua"/>
          <w:color w:val="000000"/>
        </w:rPr>
        <w:t xml:space="preserve">India, Europe, and Asia were identified. There are 5 areas of greatest focus: </w:t>
      </w:r>
      <w:r w:rsidR="00966CCF" w:rsidRPr="00B47416">
        <w:rPr>
          <w:rFonts w:ascii="Book Antiqua" w:hAnsi="Book Antiqua" w:cs="Book Antiqua" w:hint="eastAsia"/>
          <w:color w:val="000000"/>
          <w:lang w:eastAsia="zh-CN"/>
        </w:rPr>
        <w:t>E</w:t>
      </w:r>
      <w:r w:rsidRPr="00B47416">
        <w:rPr>
          <w:rFonts w:ascii="Book Antiqua" w:eastAsia="Book Antiqua" w:hAnsi="Book Antiqua" w:cs="Book Antiqua"/>
          <w:color w:val="000000"/>
        </w:rPr>
        <w:t>pidemiologic aspects of iron deficiency anemia, biochemical aspects of iron deficiency a</w:t>
      </w:r>
      <w:r w:rsidR="002A3828" w:rsidRPr="00B47416">
        <w:rPr>
          <w:rFonts w:ascii="Book Antiqua" w:eastAsia="Book Antiqua" w:hAnsi="Book Antiqua" w:cs="Book Antiqua"/>
          <w:color w:val="000000"/>
        </w:rPr>
        <w:t>nemia, clinical evaluation of</w:t>
      </w:r>
      <w:r w:rsidRPr="00B47416">
        <w:rPr>
          <w:rFonts w:ascii="Book Antiqua" w:eastAsia="Book Antiqua" w:hAnsi="Book Antiqua" w:cs="Book Antiqua"/>
          <w:color w:val="000000"/>
        </w:rPr>
        <w:t xml:space="preserve"> iron deficiency anemia, causes of iron deficiency anemia, and bioavailability of dietary iron. Evaluation of the papers published during this period identified epidemiology as the most cited area, and bioavailability of iron as the least cited.</w:t>
      </w:r>
    </w:p>
    <w:p w14:paraId="1247A081" w14:textId="77777777" w:rsidR="00A77B3E" w:rsidRPr="00B47416" w:rsidRDefault="00A77B3E" w:rsidP="00834A22">
      <w:pPr>
        <w:spacing w:line="360" w:lineRule="auto"/>
        <w:jc w:val="both"/>
        <w:rPr>
          <w:rFonts w:ascii="Book Antiqua" w:hAnsi="Book Antiqua"/>
        </w:rPr>
      </w:pPr>
    </w:p>
    <w:p w14:paraId="1247A082" w14:textId="77777777" w:rsidR="00A77B3E" w:rsidRPr="00B47416" w:rsidRDefault="002A3828"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br w:type="page"/>
      </w:r>
      <w:r w:rsidR="008F15D3" w:rsidRPr="00B47416">
        <w:rPr>
          <w:rFonts w:ascii="Book Antiqua" w:eastAsia="Book Antiqua" w:hAnsi="Book Antiqua" w:cs="Book Antiqua"/>
          <w:b/>
          <w:caps/>
          <w:color w:val="000000"/>
          <w:u w:val="single"/>
        </w:rPr>
        <w:lastRenderedPageBreak/>
        <w:t>INTRODUCTION</w:t>
      </w:r>
    </w:p>
    <w:p w14:paraId="1247A08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Iron deficiency and iron deficiency anemia</w:t>
      </w:r>
    </w:p>
    <w:p w14:paraId="1247A084"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Iron deficiency and iron deficiency anemia are health conditions with a worldwide effect on individual health and an impact on nation</w:t>
      </w:r>
      <w:r w:rsidR="002A3828" w:rsidRPr="00B47416">
        <w:rPr>
          <w:rFonts w:ascii="Book Antiqua" w:eastAsia="Book Antiqua" w:hAnsi="Book Antiqua" w:cs="Book Antiqua"/>
          <w:color w:val="000000"/>
        </w:rPr>
        <w:t>al and international economies.</w:t>
      </w:r>
      <w:r w:rsidRPr="00B47416">
        <w:rPr>
          <w:rFonts w:ascii="Book Antiqua" w:eastAsia="Book Antiqua" w:hAnsi="Book Antiqua" w:cs="Book Antiqua"/>
          <w:color w:val="000000"/>
        </w:rPr>
        <w:t xml:space="preserve"> An estimated one-third of the world population is affected by iron deficiency, and deficiency of this micronutrient has effects on multiple systems of the body, including the central nervous system and reticuloendothelial systems</w:t>
      </w:r>
      <w:r w:rsidR="00A37D10" w:rsidRPr="00B47416">
        <w:rPr>
          <w:rFonts w:ascii="Book Antiqua" w:hAnsi="Book Antiqua" w:cs="Book Antiqua" w:hint="eastAsia"/>
          <w:color w:val="000000"/>
          <w:vertAlign w:val="superscript"/>
          <w:lang w:eastAsia="zh-CN"/>
        </w:rPr>
        <w:t>[</w:t>
      </w:r>
      <w:r w:rsidR="002A3828" w:rsidRPr="00B47416">
        <w:rPr>
          <w:rFonts w:ascii="Book Antiqua" w:eastAsia="Book Antiqua" w:hAnsi="Book Antiqua" w:cs="Book Antiqua"/>
          <w:color w:val="000000"/>
          <w:vertAlign w:val="superscript"/>
        </w:rPr>
        <w:t>1,</w:t>
      </w:r>
      <w:r w:rsidRPr="00B47416">
        <w:rPr>
          <w:rFonts w:ascii="Book Antiqua" w:eastAsia="Book Antiqua" w:hAnsi="Book Antiqua" w:cs="Book Antiqua"/>
          <w:color w:val="000000"/>
          <w:vertAlign w:val="superscript"/>
        </w:rPr>
        <w:t>2]</w:t>
      </w:r>
      <w:r w:rsidR="002A3828"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Health consequences of iron deficiency are widespread and include impaired intellectual function and decreased immunity</w:t>
      </w:r>
      <w:r w:rsidR="002A3828" w:rsidRPr="00B47416">
        <w:rPr>
          <w:rFonts w:ascii="Book Antiqua" w:eastAsia="Book Antiqua" w:hAnsi="Book Antiqua" w:cs="Book Antiqua"/>
          <w:color w:val="000000"/>
          <w:vertAlign w:val="superscript"/>
        </w:rPr>
        <w:t>[3,</w:t>
      </w:r>
      <w:r w:rsidRPr="00B47416">
        <w:rPr>
          <w:rFonts w:ascii="Book Antiqua" w:eastAsia="Book Antiqua" w:hAnsi="Book Antiqua" w:cs="Book Antiqua"/>
          <w:color w:val="000000"/>
          <w:vertAlign w:val="superscript"/>
        </w:rPr>
        <w:t>4]</w:t>
      </w:r>
      <w:r w:rsidRPr="00B47416">
        <w:rPr>
          <w:rFonts w:ascii="Book Antiqua" w:eastAsia="Book Antiqua" w:hAnsi="Book Antiqua" w:cs="Book Antiqua"/>
          <w:color w:val="000000"/>
        </w:rPr>
        <w:t>.</w:t>
      </w:r>
    </w:p>
    <w:p w14:paraId="1247A085" w14:textId="77777777" w:rsidR="00A77B3E" w:rsidRPr="00B47416" w:rsidRDefault="008F15D3" w:rsidP="00834A22">
      <w:pPr>
        <w:spacing w:line="360" w:lineRule="auto"/>
        <w:ind w:firstLineChars="200" w:firstLine="480"/>
        <w:jc w:val="both"/>
        <w:rPr>
          <w:rFonts w:ascii="Book Antiqua" w:hAnsi="Book Antiqua" w:cs="Book Antiqua"/>
          <w:color w:val="000000"/>
          <w:lang w:eastAsia="zh-CN"/>
        </w:rPr>
      </w:pPr>
      <w:r w:rsidRPr="00B47416">
        <w:rPr>
          <w:rFonts w:ascii="Book Antiqua" w:eastAsia="Book Antiqua" w:hAnsi="Book Antiqua" w:cs="Book Antiqua"/>
          <w:color w:val="000000"/>
        </w:rPr>
        <w:t xml:space="preserve">Anemia is a common </w:t>
      </w:r>
      <w:r w:rsidR="002A3828" w:rsidRPr="00B47416">
        <w:rPr>
          <w:rFonts w:ascii="Book Antiqua" w:eastAsia="Book Antiqua" w:hAnsi="Book Antiqua" w:cs="Book Antiqua"/>
          <w:color w:val="000000"/>
        </w:rPr>
        <w:t>consequence of iron deficiency.</w:t>
      </w:r>
      <w:r w:rsidRPr="00B47416">
        <w:rPr>
          <w:rFonts w:ascii="Book Antiqua" w:eastAsia="Book Antiqua" w:hAnsi="Book Antiqua" w:cs="Book Antiqua"/>
          <w:color w:val="000000"/>
        </w:rPr>
        <w:t xml:space="preserve"> The degree of severity of anemia is variable, and it is microcytic and hypochromic as demonstrated by routine laboratory testing, which identifies a moderate to severe decrease in red blood cell count, hemoglobin, and hematocrit, accompanied by a moderately decreased mean corpuscular volume and moderate to marked elevation of red blood cell distribution width</w:t>
      </w:r>
      <w:r w:rsidRPr="00B47416">
        <w:rPr>
          <w:rFonts w:ascii="Book Antiqua" w:eastAsia="Book Antiqua" w:hAnsi="Book Antiqua" w:cs="Book Antiqua"/>
          <w:color w:val="000000"/>
          <w:vertAlign w:val="superscript"/>
        </w:rPr>
        <w:t>[1]</w:t>
      </w:r>
      <w:r w:rsidRPr="00B47416">
        <w:rPr>
          <w:rFonts w:ascii="Book Antiqua" w:eastAsia="Book Antiqua" w:hAnsi="Book Antiqua" w:cs="Book Antiqua"/>
          <w:color w:val="000000"/>
        </w:rPr>
        <w:t>.</w:t>
      </w:r>
    </w:p>
    <w:p w14:paraId="1247A086" w14:textId="77777777" w:rsidR="002A3828" w:rsidRPr="00B47416" w:rsidRDefault="002A3828" w:rsidP="00834A22">
      <w:pPr>
        <w:spacing w:line="360" w:lineRule="auto"/>
        <w:ind w:firstLineChars="200" w:firstLine="480"/>
        <w:jc w:val="both"/>
        <w:rPr>
          <w:rFonts w:ascii="Book Antiqua" w:hAnsi="Book Antiqua"/>
          <w:lang w:eastAsia="zh-CN"/>
        </w:rPr>
      </w:pPr>
    </w:p>
    <w:p w14:paraId="1247A087"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 xml:space="preserve">The bibliometric method as a research tool </w:t>
      </w:r>
    </w:p>
    <w:p w14:paraId="1247A088"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Bibliometric methods are useful to evaluate trends in research activities over time</w:t>
      </w:r>
      <w:r w:rsidRPr="00B47416">
        <w:rPr>
          <w:rFonts w:ascii="Book Antiqua" w:eastAsia="Book Antiqua" w:hAnsi="Book Antiqua" w:cs="Book Antiqua"/>
          <w:color w:val="000000"/>
          <w:vertAlign w:val="superscript"/>
        </w:rPr>
        <w:t>[5]</w:t>
      </w:r>
      <w:r w:rsidRPr="00B47416">
        <w:rPr>
          <w:rFonts w:ascii="Book Antiqua" w:eastAsia="Book Antiqua" w:hAnsi="Book Antiqua" w:cs="Book Antiqua"/>
          <w:color w:val="000000"/>
        </w:rPr>
        <w:t>. Bibliometrics take advantage of literature databasing technology, including literature metrology, and is an increasingly important method of providing insight int</w:t>
      </w:r>
      <w:r w:rsidR="00307B83" w:rsidRPr="00B47416">
        <w:rPr>
          <w:rFonts w:ascii="Book Antiqua" w:eastAsia="Book Antiqua" w:hAnsi="Book Antiqua" w:cs="Book Antiqua"/>
          <w:color w:val="000000"/>
        </w:rPr>
        <w:t xml:space="preserve">o research in specific fields. </w:t>
      </w:r>
      <w:r w:rsidRPr="00B47416">
        <w:rPr>
          <w:rFonts w:ascii="Book Antiqua" w:eastAsia="Book Antiqua" w:hAnsi="Book Antiqua" w:cs="Book Antiqua"/>
          <w:color w:val="000000"/>
        </w:rPr>
        <w:t>This format has been used to evaluate the impact of articles in many areas of study. It is valuable to identify the most cited studies that have influenced the evolution of a given scientific field</w:t>
      </w:r>
      <w:r w:rsidRPr="00B47416">
        <w:rPr>
          <w:rFonts w:ascii="Book Antiqua" w:eastAsia="Book Antiqua" w:hAnsi="Book Antiqua" w:cs="Book Antiqua"/>
          <w:color w:val="000000"/>
          <w:vertAlign w:val="superscript"/>
        </w:rPr>
        <w:t>[6]</w:t>
      </w:r>
      <w:r w:rsidRPr="00B47416">
        <w:rPr>
          <w:rFonts w:ascii="Book Antiqua" w:eastAsia="Book Antiqua" w:hAnsi="Book Antiqua" w:cs="Book Antiqua"/>
          <w:color w:val="000000"/>
        </w:rPr>
        <w:t>.</w:t>
      </w:r>
    </w:p>
    <w:p w14:paraId="1247A089" w14:textId="77777777" w:rsidR="00307B83" w:rsidRPr="00B47416" w:rsidRDefault="00307B83" w:rsidP="00834A22">
      <w:pPr>
        <w:spacing w:line="360" w:lineRule="auto"/>
        <w:jc w:val="both"/>
        <w:rPr>
          <w:rFonts w:ascii="Book Antiqua" w:hAnsi="Book Antiqua"/>
          <w:lang w:eastAsia="zh-CN"/>
        </w:rPr>
      </w:pPr>
    </w:p>
    <w:p w14:paraId="1247A08A"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Rationale</w:t>
      </w:r>
    </w:p>
    <w:p w14:paraId="1247A08B" w14:textId="3A8884B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In this study, the research trends in the field of iron deficiency anemia in the past 20 years were considered. The aims of this study were to</w:t>
      </w:r>
      <w:r w:rsidR="005442C1"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w:t>
      </w:r>
      <w:r w:rsidR="00307B83"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1) </w:t>
      </w:r>
      <w:r w:rsidR="00307B83" w:rsidRPr="00B47416">
        <w:rPr>
          <w:rFonts w:ascii="Book Antiqua" w:hAnsi="Book Antiqua" w:cs="Book Antiqua"/>
          <w:color w:val="000000"/>
          <w:lang w:eastAsia="zh-CN"/>
        </w:rPr>
        <w:t>I</w:t>
      </w:r>
      <w:r w:rsidRPr="00B47416">
        <w:rPr>
          <w:rFonts w:ascii="Book Antiqua" w:eastAsia="Book Antiqua" w:hAnsi="Book Antiqua" w:cs="Book Antiqua"/>
          <w:color w:val="000000"/>
        </w:rPr>
        <w:t>dentify and analyze scientific publications in this field</w:t>
      </w:r>
      <w:r w:rsidR="00307B83"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and </w:t>
      </w:r>
      <w:r w:rsidR="00307B83"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2) </w:t>
      </w:r>
      <w:r w:rsidR="00307B83" w:rsidRPr="00B47416">
        <w:rPr>
          <w:rFonts w:ascii="Book Antiqua" w:hAnsi="Book Antiqua" w:cs="Book Antiqua"/>
          <w:color w:val="000000"/>
          <w:lang w:eastAsia="zh-CN"/>
        </w:rPr>
        <w:t>C</w:t>
      </w:r>
      <w:r w:rsidRPr="00B47416">
        <w:rPr>
          <w:rFonts w:ascii="Book Antiqua" w:eastAsia="Book Antiqua" w:hAnsi="Book Antiqua" w:cs="Book Antiqua"/>
          <w:color w:val="000000"/>
        </w:rPr>
        <w:t xml:space="preserve">ompare the contribution of this research in different countries and institutions. Bibliometric analysis was performed using the functions of </w:t>
      </w:r>
      <w:r w:rsidRPr="00B47416">
        <w:rPr>
          <w:rFonts w:ascii="Book Antiqua" w:eastAsia="Book Antiqua" w:hAnsi="Book Antiqua" w:cs="Book Antiqua"/>
          <w:color w:val="000000"/>
        </w:rPr>
        <w:lastRenderedPageBreak/>
        <w:t>the Web of Science Core Collection and further analysis of the metadata was performed using VOSviewer software (Leiden University). Using the features of VOSviewer, a network visualization of international collaborations and a keyword-based visualization of research fields was performe</w:t>
      </w:r>
      <w:r w:rsidR="00307B83" w:rsidRPr="00B47416">
        <w:rPr>
          <w:rFonts w:ascii="Book Antiqua" w:eastAsia="Book Antiqua" w:hAnsi="Book Antiqua" w:cs="Book Antiqua"/>
          <w:color w:val="000000"/>
        </w:rPr>
        <w:t>d.</w:t>
      </w:r>
      <w:r w:rsidRPr="00B47416">
        <w:rPr>
          <w:rFonts w:ascii="Book Antiqua" w:eastAsia="Book Antiqua" w:hAnsi="Book Antiqua" w:cs="Book Antiqua"/>
          <w:color w:val="000000"/>
        </w:rPr>
        <w:t xml:space="preserve"> This study provides a refined understanding of global trends in iron deficiency anemia research.</w:t>
      </w:r>
    </w:p>
    <w:p w14:paraId="1247A08C" w14:textId="77777777" w:rsidR="00A77B3E" w:rsidRPr="00B47416" w:rsidRDefault="00A77B3E" w:rsidP="00834A22">
      <w:pPr>
        <w:spacing w:line="360" w:lineRule="auto"/>
        <w:jc w:val="both"/>
        <w:rPr>
          <w:rFonts w:ascii="Book Antiqua" w:hAnsi="Book Antiqua"/>
        </w:rPr>
      </w:pPr>
    </w:p>
    <w:p w14:paraId="1247A08D"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t>MATERIALS AND METHODS</w:t>
      </w:r>
    </w:p>
    <w:p w14:paraId="1247A08E"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 xml:space="preserve">This bibliometric analysis was conducted using the Preferred Reporting Items for Systematic Reviews and Meta-analysis (PRISMA) principles (see </w:t>
      </w:r>
      <w:r w:rsidR="00307B83" w:rsidRPr="00B47416">
        <w:rPr>
          <w:rFonts w:ascii="Book Antiqua" w:eastAsia="Book Antiqua" w:hAnsi="Book Antiqua" w:cs="Book Antiqua"/>
          <w:bCs/>
          <w:color w:val="000000"/>
        </w:rPr>
        <w:t>PRISMA 2009 checklist statement</w:t>
      </w:r>
      <w:r w:rsidRPr="00B47416">
        <w:rPr>
          <w:rFonts w:ascii="Book Antiqua" w:eastAsia="Book Antiqua" w:hAnsi="Book Antiqua" w:cs="Book Antiqua"/>
          <w:color w:val="000000"/>
        </w:rPr>
        <w:t xml:space="preserve"> for PRISMA checklist) according to a methodology similar to that described in earlier studies</w:t>
      </w:r>
      <w:r w:rsidRPr="00B47416">
        <w:rPr>
          <w:rFonts w:ascii="Book Antiqua" w:eastAsia="Book Antiqua" w:hAnsi="Book Antiqua" w:cs="Book Antiqua"/>
          <w:color w:val="000000"/>
          <w:vertAlign w:val="superscript"/>
        </w:rPr>
        <w:t>[6-10]</w:t>
      </w:r>
      <w:r w:rsidRPr="00B47416">
        <w:rPr>
          <w:rFonts w:ascii="Book Antiqua" w:eastAsia="Book Antiqua" w:hAnsi="Book Antiqua" w:cs="Book Antiqua"/>
          <w:color w:val="000000"/>
        </w:rPr>
        <w:t>, which is detailed below.</w:t>
      </w:r>
    </w:p>
    <w:p w14:paraId="1247A08F" w14:textId="77777777" w:rsidR="00307B83" w:rsidRPr="00B47416" w:rsidRDefault="00307B83" w:rsidP="00834A22">
      <w:pPr>
        <w:spacing w:line="360" w:lineRule="auto"/>
        <w:jc w:val="both"/>
        <w:rPr>
          <w:rFonts w:ascii="Book Antiqua" w:hAnsi="Book Antiqua"/>
          <w:lang w:eastAsia="zh-CN"/>
        </w:rPr>
      </w:pPr>
    </w:p>
    <w:p w14:paraId="1247A090"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 xml:space="preserve">Data </w:t>
      </w:r>
      <w:r w:rsidR="000948AF" w:rsidRPr="00B47416">
        <w:rPr>
          <w:rFonts w:ascii="Book Antiqua" w:hAnsi="Book Antiqua" w:cs="Book Antiqua"/>
          <w:b/>
          <w:bCs/>
          <w:i/>
          <w:iCs/>
          <w:color w:val="000000"/>
          <w:lang w:eastAsia="zh-CN"/>
        </w:rPr>
        <w:t>c</w:t>
      </w:r>
      <w:r w:rsidRPr="00B47416">
        <w:rPr>
          <w:rFonts w:ascii="Book Antiqua" w:eastAsia="Book Antiqua" w:hAnsi="Book Antiqua" w:cs="Book Antiqua"/>
          <w:b/>
          <w:bCs/>
          <w:i/>
          <w:iCs/>
          <w:color w:val="000000"/>
        </w:rPr>
        <w:t xml:space="preserve">ollection and </w:t>
      </w:r>
      <w:r w:rsidR="000948AF" w:rsidRPr="00B47416">
        <w:rPr>
          <w:rFonts w:ascii="Book Antiqua" w:hAnsi="Book Antiqua" w:cs="Book Antiqua"/>
          <w:b/>
          <w:bCs/>
          <w:i/>
          <w:iCs/>
          <w:color w:val="000000"/>
          <w:lang w:eastAsia="zh-CN"/>
        </w:rPr>
        <w:t>b</w:t>
      </w:r>
      <w:r w:rsidRPr="00B47416">
        <w:rPr>
          <w:rFonts w:ascii="Book Antiqua" w:eastAsia="Book Antiqua" w:hAnsi="Book Antiqua" w:cs="Book Antiqua"/>
          <w:b/>
          <w:bCs/>
          <w:i/>
          <w:iCs/>
          <w:color w:val="000000"/>
        </w:rPr>
        <w:t xml:space="preserve">ibliometric </w:t>
      </w:r>
      <w:r w:rsidR="000948AF" w:rsidRPr="00B47416">
        <w:rPr>
          <w:rFonts w:ascii="Book Antiqua" w:hAnsi="Book Antiqua" w:cs="Book Antiqua"/>
          <w:b/>
          <w:bCs/>
          <w:i/>
          <w:iCs/>
          <w:color w:val="000000"/>
          <w:lang w:eastAsia="zh-CN"/>
        </w:rPr>
        <w:t>a</w:t>
      </w:r>
      <w:r w:rsidRPr="00B47416">
        <w:rPr>
          <w:rFonts w:ascii="Book Antiqua" w:eastAsia="Book Antiqua" w:hAnsi="Book Antiqua" w:cs="Book Antiqua"/>
          <w:b/>
          <w:bCs/>
          <w:i/>
          <w:iCs/>
          <w:color w:val="000000"/>
        </w:rPr>
        <w:t>nalysis</w:t>
      </w:r>
    </w:p>
    <w:p w14:paraId="1247A091"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 xml:space="preserve">All articles were searched using the Clarivate Analytics World of Science Core Collection (WOSCC) on August 30, 2020. The study used publicly available data, and thus ethical approval was not required. The search criteria were topic (“iron deficiency anemia”), limited to document type (article </w:t>
      </w:r>
      <w:r w:rsidR="000948AF" w:rsidRPr="00B47416">
        <w:rPr>
          <w:rFonts w:ascii="Book Antiqua" w:hAnsi="Book Antiqua" w:cs="Book Antiqua"/>
          <w:color w:val="000000"/>
          <w:lang w:eastAsia="zh-CN"/>
        </w:rPr>
        <w:t>or</w:t>
      </w:r>
      <w:r w:rsidRPr="00B47416">
        <w:rPr>
          <w:rFonts w:ascii="Book Antiqua" w:eastAsia="Book Antiqua" w:hAnsi="Book Antiqua" w:cs="Book Antiqua"/>
          <w:color w:val="000000"/>
        </w:rPr>
        <w:t xml:space="preserve"> review), language (Englis</w:t>
      </w:r>
      <w:r w:rsidR="000948AF" w:rsidRPr="00B47416">
        <w:rPr>
          <w:rFonts w:ascii="Book Antiqua" w:eastAsia="Book Antiqua" w:hAnsi="Book Antiqua" w:cs="Book Antiqua"/>
          <w:color w:val="000000"/>
        </w:rPr>
        <w:t xml:space="preserve">h), and time span (2001-2020). </w:t>
      </w:r>
      <w:r w:rsidRPr="00B47416">
        <w:rPr>
          <w:rFonts w:ascii="Book Antiqua" w:eastAsia="Book Antiqua" w:hAnsi="Book Antiqua" w:cs="Book Antiqua"/>
          <w:color w:val="000000"/>
        </w:rPr>
        <w:t xml:space="preserve">A topic search includes a search of the following fields: </w:t>
      </w:r>
      <w:r w:rsidR="000948AF" w:rsidRPr="00B47416">
        <w:rPr>
          <w:rFonts w:ascii="Book Antiqua" w:hAnsi="Book Antiqua" w:cs="Book Antiqua"/>
          <w:color w:val="000000"/>
          <w:lang w:eastAsia="zh-CN"/>
        </w:rPr>
        <w:t>T</w:t>
      </w:r>
      <w:r w:rsidRPr="00B47416">
        <w:rPr>
          <w:rFonts w:ascii="Book Antiqua" w:eastAsia="Book Antiqua" w:hAnsi="Book Antiqua" w:cs="Book Antiqua"/>
          <w:color w:val="000000"/>
        </w:rPr>
        <w:t>he</w:t>
      </w:r>
      <w:r w:rsidR="000948AF" w:rsidRPr="00B47416">
        <w:rPr>
          <w:rFonts w:ascii="Book Antiqua" w:hAnsi="Book Antiqua" w:cs="Book Antiqua"/>
          <w:b/>
          <w:bCs/>
          <w:color w:val="000000"/>
          <w:lang w:eastAsia="zh-CN"/>
        </w:rPr>
        <w:t xml:space="preserve"> </w:t>
      </w:r>
      <w:r w:rsidRPr="00B47416">
        <w:rPr>
          <w:rFonts w:ascii="Book Antiqua" w:eastAsia="Book Antiqua" w:hAnsi="Book Antiqua" w:cs="Book Antiqua"/>
          <w:bCs/>
          <w:color w:val="000000"/>
        </w:rPr>
        <w:t>title</w:t>
      </w:r>
      <w:r w:rsidR="000948AF" w:rsidRPr="00B47416">
        <w:rPr>
          <w:rFonts w:ascii="Book Antiqua" w:hAnsi="Book Antiqua" w:cs="Book Antiqua"/>
          <w:color w:val="000000"/>
          <w:lang w:eastAsia="zh-CN"/>
        </w:rPr>
        <w:t xml:space="preserve"> </w:t>
      </w:r>
      <w:r w:rsidRPr="00B47416">
        <w:rPr>
          <w:rFonts w:ascii="Book Antiqua" w:eastAsia="Book Antiqua" w:hAnsi="Book Antiqua" w:cs="Book Antiqua"/>
          <w:color w:val="000000"/>
        </w:rPr>
        <w:t>of the article or review; the</w:t>
      </w:r>
      <w:r w:rsidR="000948AF" w:rsidRPr="00B47416">
        <w:rPr>
          <w:rFonts w:ascii="Book Antiqua" w:hAnsi="Book Antiqua" w:cs="Book Antiqua"/>
          <w:b/>
          <w:bCs/>
          <w:color w:val="000000"/>
          <w:lang w:eastAsia="zh-CN"/>
        </w:rPr>
        <w:t xml:space="preserve"> </w:t>
      </w:r>
      <w:r w:rsidRPr="00B47416">
        <w:rPr>
          <w:rFonts w:ascii="Book Antiqua" w:eastAsia="Book Antiqua" w:hAnsi="Book Antiqua" w:cs="Book Antiqua"/>
          <w:bCs/>
          <w:color w:val="000000"/>
        </w:rPr>
        <w:t>abstract,</w:t>
      </w:r>
      <w:r w:rsidRPr="00B47416">
        <w:rPr>
          <w:rFonts w:ascii="Book Antiqua" w:eastAsia="Book Antiqua" w:hAnsi="Book Antiqua" w:cs="Book Antiqua"/>
          <w:color w:val="000000"/>
        </w:rPr>
        <w:t xml:space="preserve"> the keywords; and the keywords plus©, which is a proprietary algorithm using expanded terms from an article’s ci</w:t>
      </w:r>
      <w:r w:rsidR="000948AF" w:rsidRPr="00B47416">
        <w:rPr>
          <w:rFonts w:ascii="Book Antiqua" w:eastAsia="Book Antiqua" w:hAnsi="Book Antiqua" w:cs="Book Antiqua"/>
          <w:color w:val="000000"/>
        </w:rPr>
        <w:t>ted references or bibliography.</w:t>
      </w:r>
      <w:r w:rsidRPr="00B47416">
        <w:rPr>
          <w:rFonts w:ascii="Book Antiqua" w:eastAsia="Book Antiqua" w:hAnsi="Book Antiqua" w:cs="Book Antiqua"/>
          <w:color w:val="000000"/>
        </w:rPr>
        <w:t xml:space="preserve"> The following data were extracted from these articles: </w:t>
      </w:r>
      <w:r w:rsidR="000948AF" w:rsidRPr="00B47416">
        <w:rPr>
          <w:rFonts w:ascii="Book Antiqua" w:hAnsi="Book Antiqua" w:cs="Book Antiqua"/>
          <w:color w:val="000000"/>
          <w:lang w:eastAsia="zh-CN"/>
        </w:rPr>
        <w:t>Y</w:t>
      </w:r>
      <w:r w:rsidRPr="00B47416">
        <w:rPr>
          <w:rFonts w:ascii="Book Antiqua" w:eastAsia="Book Antiqua" w:hAnsi="Book Antiqua" w:cs="Book Antiqua"/>
          <w:color w:val="000000"/>
        </w:rPr>
        <w:t>ear of publication, journal, study design, country of first author, and number of citations. The metadata derived from the search were used to identify publication trends in iron deficiency anemia research and t</w:t>
      </w:r>
      <w:r w:rsidR="000948AF" w:rsidRPr="00B47416">
        <w:rPr>
          <w:rFonts w:ascii="Book Antiqua" w:eastAsia="Book Antiqua" w:hAnsi="Book Antiqua" w:cs="Book Antiqua"/>
          <w:color w:val="000000"/>
        </w:rPr>
        <w:t>heir distribution in countries/regions and institutions.</w:t>
      </w:r>
      <w:r w:rsidRPr="00B47416">
        <w:rPr>
          <w:rFonts w:ascii="Book Antiqua" w:eastAsia="Book Antiqua" w:hAnsi="Book Antiqua" w:cs="Book Antiqua"/>
          <w:color w:val="000000"/>
        </w:rPr>
        <w:t xml:space="preserve"> This protocol has not been registered. </w:t>
      </w:r>
    </w:p>
    <w:p w14:paraId="1247A092" w14:textId="77777777" w:rsidR="00A77B3E" w:rsidRPr="00B47416" w:rsidRDefault="008F15D3" w:rsidP="00834A22">
      <w:pPr>
        <w:spacing w:line="360" w:lineRule="auto"/>
        <w:ind w:firstLineChars="200" w:firstLine="480"/>
        <w:jc w:val="both"/>
        <w:rPr>
          <w:rFonts w:ascii="Book Antiqua" w:hAnsi="Book Antiqua" w:cs="Book Antiqua"/>
          <w:color w:val="000000"/>
          <w:lang w:eastAsia="zh-CN"/>
        </w:rPr>
      </w:pPr>
      <w:r w:rsidRPr="00B47416">
        <w:rPr>
          <w:rFonts w:ascii="Book Antiqua" w:eastAsia="Book Antiqua" w:hAnsi="Book Antiqua" w:cs="Book Antiqua"/>
          <w:color w:val="000000"/>
        </w:rPr>
        <w:t>VOSviewer bibliometric software (Van Eck and Waltman, Leiden University, Leiden, The Netherlands) was used to perform data mining, mapping, and clustering of the retrieved articles</w:t>
      </w:r>
      <w:r w:rsidRPr="00B47416">
        <w:rPr>
          <w:rFonts w:ascii="Book Antiqua" w:eastAsia="Book Antiqua" w:hAnsi="Book Antiqua" w:cs="Book Antiqua"/>
          <w:color w:val="000000"/>
          <w:vertAlign w:val="superscript"/>
        </w:rPr>
        <w:t>[11]</w:t>
      </w:r>
      <w:r w:rsidRPr="00B47416">
        <w:rPr>
          <w:rFonts w:ascii="Book Antiqua" w:eastAsia="Book Antiqua" w:hAnsi="Book Antiqua" w:cs="Book Antiqua"/>
          <w:color w:val="000000"/>
        </w:rPr>
        <w:t xml:space="preserve">. Keywords and countries were labeled with colored circles, the </w:t>
      </w:r>
      <w:r w:rsidRPr="00B47416">
        <w:rPr>
          <w:rFonts w:ascii="Book Antiqua" w:eastAsia="Book Antiqua" w:hAnsi="Book Antiqua" w:cs="Book Antiqua"/>
          <w:color w:val="000000"/>
        </w:rPr>
        <w:lastRenderedPageBreak/>
        <w:t>size of which correlated with the occurrence of the keyword or countries in the title and abstract.</w:t>
      </w:r>
    </w:p>
    <w:p w14:paraId="1247A093" w14:textId="77777777" w:rsidR="000948AF" w:rsidRPr="00B47416" w:rsidRDefault="000948AF" w:rsidP="00834A22">
      <w:pPr>
        <w:spacing w:line="360" w:lineRule="auto"/>
        <w:ind w:firstLineChars="200" w:firstLine="480"/>
        <w:jc w:val="both"/>
        <w:rPr>
          <w:rFonts w:ascii="Book Antiqua" w:hAnsi="Book Antiqua"/>
          <w:lang w:eastAsia="zh-CN"/>
        </w:rPr>
      </w:pPr>
    </w:p>
    <w:p w14:paraId="1247A094"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Subset analysis of abstracts/full-text</w:t>
      </w:r>
    </w:p>
    <w:p w14:paraId="1247A09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Because of the large number of search results, the title, abstract and full text of the top 200 cited articles were reviewed for</w:t>
      </w:r>
      <w:r w:rsidR="000948AF" w:rsidRPr="00B47416">
        <w:rPr>
          <w:rFonts w:ascii="Book Antiqua" w:eastAsia="Book Antiqua" w:hAnsi="Book Antiqua" w:cs="Book Antiqua"/>
          <w:color w:val="000000"/>
        </w:rPr>
        <w:t xml:space="preserve"> appropriateness to the topic. </w:t>
      </w:r>
      <w:r w:rsidRPr="00B47416">
        <w:rPr>
          <w:rFonts w:ascii="Book Antiqua" w:eastAsia="Book Antiqua" w:hAnsi="Book Antiqua" w:cs="Book Antiqua"/>
          <w:color w:val="000000"/>
        </w:rPr>
        <w:t>The entire list of retrieved articles was analyzed, and an additional subset analysis of the articles grouped by publication in 5-year increments (2001-2005; 2006-2010; 2011-</w:t>
      </w:r>
      <w:r w:rsidR="000948AF" w:rsidRPr="00B47416">
        <w:rPr>
          <w:rFonts w:ascii="Book Antiqua" w:eastAsia="Book Antiqua" w:hAnsi="Book Antiqua" w:cs="Book Antiqua"/>
          <w:color w:val="000000"/>
        </w:rPr>
        <w:t>2015; 2016-2020) was performed.</w:t>
      </w:r>
      <w:r w:rsidRPr="00B47416">
        <w:rPr>
          <w:rFonts w:ascii="Book Antiqua" w:eastAsia="Book Antiqua" w:hAnsi="Book Antiqua" w:cs="Book Antiqua"/>
          <w:color w:val="000000"/>
        </w:rPr>
        <w:t xml:space="preserve"> The top 25 keywords identified in the title and abstract of each publication in each time interval was compiled</w:t>
      </w:r>
      <w:r w:rsidRPr="00B47416">
        <w:rPr>
          <w:rFonts w:ascii="Book Antiqua" w:eastAsia="Book Antiqua" w:hAnsi="Book Antiqua" w:cs="Book Antiqua"/>
          <w:color w:val="000000"/>
          <w:vertAlign w:val="superscript"/>
        </w:rPr>
        <w:t>[12]</w:t>
      </w:r>
      <w:r w:rsidRPr="00B47416">
        <w:rPr>
          <w:rFonts w:ascii="Book Antiqua" w:eastAsia="Book Antiqua" w:hAnsi="Book Antiqua" w:cs="Book Antiqua"/>
          <w:color w:val="000000"/>
        </w:rPr>
        <w:t>. In addition, the top 10 articles published in each time interval was identified, along with their number of citations.</w:t>
      </w:r>
    </w:p>
    <w:p w14:paraId="1247A096" w14:textId="77777777" w:rsidR="00A77B3E" w:rsidRPr="00B47416" w:rsidRDefault="00A77B3E" w:rsidP="00834A22">
      <w:pPr>
        <w:spacing w:line="360" w:lineRule="auto"/>
        <w:jc w:val="both"/>
        <w:rPr>
          <w:rFonts w:ascii="Book Antiqua" w:hAnsi="Book Antiqua"/>
        </w:rPr>
      </w:pPr>
    </w:p>
    <w:p w14:paraId="1247A097"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t>RESULTS</w:t>
      </w:r>
    </w:p>
    <w:p w14:paraId="1247A098"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The se</w:t>
      </w:r>
      <w:r w:rsidR="000948AF" w:rsidRPr="00B47416">
        <w:rPr>
          <w:rFonts w:ascii="Book Antiqua" w:eastAsia="Book Antiqua" w:hAnsi="Book Antiqua" w:cs="Book Antiqua"/>
          <w:color w:val="000000"/>
        </w:rPr>
        <w:t xml:space="preserve">arch returned 4828 references. </w:t>
      </w:r>
      <w:r w:rsidRPr="00B47416">
        <w:rPr>
          <w:rFonts w:ascii="Book Antiqua" w:eastAsia="Book Antiqua" w:hAnsi="Book Antiqua" w:cs="Book Antiqua"/>
          <w:color w:val="000000"/>
        </w:rPr>
        <w:t>Review of the titles, abstracts, and full texts of the top 200 cited papers in this group was performed to assess the quality of the search, and all papers in this group were appropriate to the topic of iron deficiency anemia.</w:t>
      </w:r>
    </w:p>
    <w:p w14:paraId="1247A099" w14:textId="77777777" w:rsidR="00A77B3E" w:rsidRPr="00B47416" w:rsidRDefault="008F15D3" w:rsidP="00834A22">
      <w:pPr>
        <w:spacing w:line="360" w:lineRule="auto"/>
        <w:ind w:firstLineChars="200" w:firstLine="480"/>
        <w:jc w:val="both"/>
        <w:rPr>
          <w:rFonts w:ascii="Book Antiqua" w:hAnsi="Book Antiqua"/>
          <w:lang w:eastAsia="zh-CN"/>
        </w:rPr>
      </w:pPr>
      <w:r w:rsidRPr="00B47416">
        <w:rPr>
          <w:rFonts w:ascii="Book Antiqua" w:eastAsia="Book Antiqua" w:hAnsi="Book Antiqua" w:cs="Book Antiqua"/>
          <w:color w:val="000000"/>
        </w:rPr>
        <w:t>These publications had an h-index of 137 with an avera</w:t>
      </w:r>
      <w:r w:rsidR="000948AF" w:rsidRPr="00B47416">
        <w:rPr>
          <w:rFonts w:ascii="Book Antiqua" w:eastAsia="Book Antiqua" w:hAnsi="Book Antiqua" w:cs="Book Antiqua"/>
          <w:color w:val="000000"/>
        </w:rPr>
        <w:t xml:space="preserve">ge of 25.42 citations </w:t>
      </w:r>
      <w:r w:rsidR="000948AF" w:rsidRPr="00B47416">
        <w:rPr>
          <w:rFonts w:ascii="Book Antiqua" w:eastAsia="Book Antiqua" w:hAnsi="Book Antiqua" w:cs="Book Antiqua"/>
          <w:i/>
          <w:color w:val="000000"/>
        </w:rPr>
        <w:t xml:space="preserve">per </w:t>
      </w:r>
      <w:r w:rsidR="000948AF" w:rsidRPr="00B47416">
        <w:rPr>
          <w:rFonts w:ascii="Book Antiqua" w:eastAsia="Book Antiqua" w:hAnsi="Book Antiqua" w:cs="Book Antiqua"/>
          <w:color w:val="000000"/>
        </w:rPr>
        <w:t>item.</w:t>
      </w:r>
      <w:r w:rsidRPr="00B47416">
        <w:rPr>
          <w:rFonts w:ascii="Book Antiqua" w:eastAsia="Book Antiqua" w:hAnsi="Book Antiqua" w:cs="Book Antiqua"/>
          <w:color w:val="000000"/>
        </w:rPr>
        <w:t xml:space="preserve"> The number of papers published </w:t>
      </w:r>
      <w:r w:rsidRPr="00B47416">
        <w:rPr>
          <w:rFonts w:ascii="Book Antiqua" w:eastAsia="Book Antiqua" w:hAnsi="Book Antiqua" w:cs="Book Antiqua"/>
          <w:i/>
          <w:color w:val="000000"/>
        </w:rPr>
        <w:t xml:space="preserve">per </w:t>
      </w:r>
      <w:r w:rsidRPr="00B47416">
        <w:rPr>
          <w:rFonts w:ascii="Book Antiqua" w:eastAsia="Book Antiqua" w:hAnsi="Book Antiqua" w:cs="Book Antiqua"/>
          <w:color w:val="000000"/>
        </w:rPr>
        <w:t>year in this st</w:t>
      </w:r>
      <w:r w:rsidR="000948AF" w:rsidRPr="00B47416">
        <w:rPr>
          <w:rFonts w:ascii="Book Antiqua" w:eastAsia="Book Antiqua" w:hAnsi="Book Antiqua" w:cs="Book Antiqua"/>
          <w:color w:val="000000"/>
        </w:rPr>
        <w:t>udy has varied from 124 to 402.</w:t>
      </w:r>
      <w:r w:rsidRPr="00B47416">
        <w:rPr>
          <w:rFonts w:ascii="Book Antiqua" w:eastAsia="Book Antiqua" w:hAnsi="Book Antiqua" w:cs="Book Antiqua"/>
          <w:color w:val="000000"/>
        </w:rPr>
        <w:t xml:space="preserve"> The year with the largest number of papers pu</w:t>
      </w:r>
      <w:r w:rsidR="000948AF" w:rsidRPr="00B47416">
        <w:rPr>
          <w:rFonts w:ascii="Book Antiqua" w:eastAsia="Book Antiqua" w:hAnsi="Book Antiqua" w:cs="Book Antiqua"/>
          <w:color w:val="000000"/>
        </w:rPr>
        <w:t>blished in this study was 2019.</w:t>
      </w:r>
      <w:r w:rsidRPr="00B47416">
        <w:rPr>
          <w:rFonts w:ascii="Book Antiqua" w:eastAsia="Book Antiqua" w:hAnsi="Book Antiqua" w:cs="Book Antiqua"/>
          <w:color w:val="000000"/>
        </w:rPr>
        <w:t xml:space="preserve"> The rate of publication of papers in this study has varied from 2.568% to 8.326% (</w:t>
      </w:r>
      <w:r w:rsidRPr="00B47416">
        <w:rPr>
          <w:rFonts w:ascii="Book Antiqua" w:eastAsia="Book Antiqua" w:hAnsi="Book Antiqua" w:cs="Book Antiqua"/>
          <w:bCs/>
          <w:color w:val="000000"/>
        </w:rPr>
        <w:t>Figure 1</w:t>
      </w:r>
      <w:r w:rsidRPr="00B47416">
        <w:rPr>
          <w:rFonts w:ascii="Book Antiqua" w:eastAsia="Book Antiqua" w:hAnsi="Book Antiqua" w:cs="Book Antiqua"/>
          <w:color w:val="000000"/>
        </w:rPr>
        <w:t>).</w:t>
      </w:r>
    </w:p>
    <w:p w14:paraId="1247A09A" w14:textId="77777777" w:rsidR="00A77B3E" w:rsidRPr="00B47416" w:rsidRDefault="000948AF" w:rsidP="00834A22">
      <w:pPr>
        <w:spacing w:line="360" w:lineRule="auto"/>
        <w:ind w:firstLineChars="200" w:firstLine="480"/>
        <w:jc w:val="both"/>
        <w:rPr>
          <w:rFonts w:ascii="Book Antiqua" w:hAnsi="Book Antiqua"/>
        </w:rPr>
      </w:pPr>
      <w:r w:rsidRPr="00B47416">
        <w:rPr>
          <w:rFonts w:ascii="Book Antiqua" w:hAnsi="Book Antiqua" w:cs="Book Antiqua"/>
          <w:color w:val="000000"/>
          <w:lang w:eastAsia="zh-CN"/>
        </w:rPr>
        <w:t xml:space="preserve">Of </w:t>
      </w:r>
      <w:r w:rsidR="008F15D3" w:rsidRPr="00B47416">
        <w:rPr>
          <w:rFonts w:ascii="Book Antiqua" w:eastAsia="Book Antiqua" w:hAnsi="Book Antiqua" w:cs="Book Antiqua"/>
          <w:color w:val="000000"/>
        </w:rPr>
        <w:t>4163 papers were classifi</w:t>
      </w:r>
      <w:r w:rsidRPr="00B47416">
        <w:rPr>
          <w:rFonts w:ascii="Book Antiqua" w:eastAsia="Book Antiqua" w:hAnsi="Book Antiqua" w:cs="Book Antiqua"/>
          <w:color w:val="000000"/>
        </w:rPr>
        <w:t>ed as articles, 695 as reviews.</w:t>
      </w:r>
      <w:r w:rsidR="008F15D3" w:rsidRPr="00B47416">
        <w:rPr>
          <w:rFonts w:ascii="Book Antiqua" w:eastAsia="Book Antiqua" w:hAnsi="Book Antiqua" w:cs="Book Antiqua"/>
          <w:color w:val="000000"/>
        </w:rPr>
        <w:t xml:space="preserve"> 4569 papers (94.6% of the to</w:t>
      </w:r>
      <w:r w:rsidRPr="00B47416">
        <w:rPr>
          <w:rFonts w:ascii="Book Antiqua" w:eastAsia="Book Antiqua" w:hAnsi="Book Antiqua" w:cs="Book Antiqua"/>
          <w:color w:val="000000"/>
        </w:rPr>
        <w:t>tal) were published in English.</w:t>
      </w:r>
      <w:r w:rsidR="008F15D3" w:rsidRPr="00B47416">
        <w:rPr>
          <w:rFonts w:ascii="Book Antiqua" w:eastAsia="Book Antiqua" w:hAnsi="Book Antiqua" w:cs="Book Antiqua"/>
          <w:color w:val="000000"/>
        </w:rPr>
        <w:t xml:space="preserve"> Based on WOSCC metadata, the papers were published in 97 different research areas, of which the most common were nutrition and dietetics (</w:t>
      </w:r>
      <w:r w:rsidR="008F15D3" w:rsidRPr="00B47416">
        <w:rPr>
          <w:rFonts w:ascii="Book Antiqua" w:eastAsia="Book Antiqua" w:hAnsi="Book Antiqua" w:cs="Book Antiqua"/>
          <w:i/>
          <w:iCs/>
          <w:color w:val="000000"/>
        </w:rPr>
        <w:t>n</w:t>
      </w:r>
      <w:r w:rsidR="008F15D3" w:rsidRPr="00B47416">
        <w:rPr>
          <w:rFonts w:ascii="Book Antiqua" w:eastAsia="Book Antiqua" w:hAnsi="Book Antiqua" w:cs="Book Antiqua"/>
          <w:color w:val="000000"/>
        </w:rPr>
        <w:t xml:space="preserve"> = 672, 13.919% of total), gastroenterology (</w:t>
      </w:r>
      <w:r w:rsidR="008F15D3" w:rsidRPr="00B47416">
        <w:rPr>
          <w:rFonts w:ascii="Book Antiqua" w:eastAsia="Book Antiqua" w:hAnsi="Book Antiqua" w:cs="Book Antiqua"/>
          <w:i/>
          <w:iCs/>
          <w:color w:val="000000"/>
        </w:rPr>
        <w:t>n</w:t>
      </w:r>
      <w:r w:rsidR="008F15D3" w:rsidRPr="00B47416">
        <w:rPr>
          <w:rFonts w:ascii="Book Antiqua" w:eastAsia="Book Antiqua" w:hAnsi="Book Antiqua" w:cs="Book Antiqua"/>
          <w:color w:val="000000"/>
        </w:rPr>
        <w:t xml:space="preserve"> = 610, 12.635%), hematology (</w:t>
      </w:r>
      <w:r w:rsidR="008F15D3" w:rsidRPr="00B47416">
        <w:rPr>
          <w:rFonts w:ascii="Book Antiqua" w:eastAsia="Book Antiqua" w:hAnsi="Book Antiqua" w:cs="Book Antiqua"/>
          <w:i/>
          <w:iCs/>
          <w:color w:val="000000"/>
        </w:rPr>
        <w:t>n</w:t>
      </w:r>
      <w:r w:rsidR="008F15D3" w:rsidRPr="00B47416">
        <w:rPr>
          <w:rFonts w:ascii="Book Antiqua" w:eastAsia="Book Antiqua" w:hAnsi="Book Antiqua" w:cs="Book Antiqua"/>
          <w:color w:val="000000"/>
        </w:rPr>
        <w:t xml:space="preserve"> = 570, 11.806%), pediatrics (</w:t>
      </w:r>
      <w:r w:rsidR="008F15D3" w:rsidRPr="00B47416">
        <w:rPr>
          <w:rFonts w:ascii="Book Antiqua" w:eastAsia="Book Antiqua" w:hAnsi="Book Antiqua" w:cs="Book Antiqua"/>
          <w:i/>
          <w:iCs/>
          <w:color w:val="000000"/>
        </w:rPr>
        <w:t>n</w:t>
      </w:r>
      <w:r w:rsidR="008F15D3" w:rsidRPr="00B47416">
        <w:rPr>
          <w:rFonts w:ascii="Book Antiqua" w:eastAsia="Book Antiqua" w:hAnsi="Book Antiqua" w:cs="Book Antiqua"/>
          <w:color w:val="000000"/>
        </w:rPr>
        <w:t xml:space="preserve"> = 566, 11.723%), and general internal medicine (</w:t>
      </w:r>
      <w:r w:rsidR="008F15D3" w:rsidRPr="00B47416">
        <w:rPr>
          <w:rFonts w:ascii="Book Antiqua" w:eastAsia="Book Antiqua" w:hAnsi="Book Antiqua" w:cs="Book Antiqua"/>
          <w:i/>
          <w:iCs/>
          <w:color w:val="000000"/>
        </w:rPr>
        <w:t>n</w:t>
      </w:r>
      <w:r w:rsidR="008F15D3" w:rsidRPr="00B47416">
        <w:rPr>
          <w:rFonts w:ascii="Book Antiqua" w:eastAsia="Book Antiqua" w:hAnsi="Book Antiqua" w:cs="Book Antiqua"/>
          <w:color w:val="000000"/>
        </w:rPr>
        <w:t xml:space="preserve"> = 522, 10.812%).</w:t>
      </w:r>
    </w:p>
    <w:p w14:paraId="1247A09B" w14:textId="77777777" w:rsidR="00A77B3E" w:rsidRPr="00B47416" w:rsidRDefault="00A77B3E" w:rsidP="00834A22">
      <w:pPr>
        <w:spacing w:line="360" w:lineRule="auto"/>
        <w:jc w:val="both"/>
        <w:rPr>
          <w:rFonts w:ascii="Book Antiqua" w:hAnsi="Book Antiqua"/>
        </w:rPr>
      </w:pPr>
    </w:p>
    <w:p w14:paraId="1247A09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 xml:space="preserve">Country of publication </w:t>
      </w:r>
    </w:p>
    <w:p w14:paraId="1247A09D"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lastRenderedPageBreak/>
        <w:t>In total, publications were contributed by 157 countries, with the top ten publishing</w:t>
      </w:r>
      <w:r w:rsidR="000948AF" w:rsidRPr="00B47416">
        <w:rPr>
          <w:rFonts w:ascii="Book Antiqua" w:hAnsi="Book Antiqua"/>
          <w:lang w:eastAsia="zh-CN"/>
        </w:rPr>
        <w:t xml:space="preserve"> </w:t>
      </w:r>
      <w:r w:rsidRPr="00B47416">
        <w:rPr>
          <w:rFonts w:ascii="Book Antiqua" w:eastAsia="Book Antiqua" w:hAnsi="Book Antiqua" w:cs="Book Antiqua"/>
          <w:color w:val="000000"/>
        </w:rPr>
        <w:t xml:space="preserve">countries listed in </w:t>
      </w:r>
      <w:r w:rsidRPr="00B47416">
        <w:rPr>
          <w:rFonts w:ascii="Book Antiqua" w:eastAsia="Book Antiqua" w:hAnsi="Book Antiqua" w:cs="Book Antiqua"/>
          <w:bCs/>
          <w:color w:val="000000"/>
        </w:rPr>
        <w:t>Figure 2</w:t>
      </w:r>
      <w:r w:rsidRPr="00B47416">
        <w:rPr>
          <w:rFonts w:ascii="Book Antiqua" w:eastAsia="Book Antiqua" w:hAnsi="Book Antiqua" w:cs="Book Antiqua"/>
          <w:color w:val="000000"/>
        </w:rPr>
        <w:t xml:space="preserve">. </w:t>
      </w:r>
    </w:p>
    <w:p w14:paraId="1247A09E" w14:textId="77777777" w:rsidR="00A77B3E" w:rsidRPr="00B47416" w:rsidRDefault="008F15D3" w:rsidP="00834A22">
      <w:pPr>
        <w:spacing w:line="360" w:lineRule="auto"/>
        <w:ind w:firstLineChars="200" w:firstLine="480"/>
        <w:jc w:val="both"/>
        <w:rPr>
          <w:rFonts w:ascii="Book Antiqua" w:hAnsi="Book Antiqua" w:cs="Book Antiqua"/>
          <w:color w:val="000000"/>
          <w:lang w:eastAsia="zh-CN"/>
        </w:rPr>
      </w:pPr>
      <w:r w:rsidRPr="00B47416">
        <w:rPr>
          <w:rFonts w:ascii="Book Antiqua" w:eastAsia="Book Antiqua" w:hAnsi="Book Antiqua" w:cs="Book Antiqua"/>
          <w:color w:val="000000"/>
        </w:rPr>
        <w:t>The United States has contributed th</w:t>
      </w:r>
      <w:r w:rsidR="000948AF" w:rsidRPr="00B47416">
        <w:rPr>
          <w:rFonts w:ascii="Book Antiqua" w:eastAsia="Book Antiqua" w:hAnsi="Book Antiqua" w:cs="Book Antiqua"/>
          <w:color w:val="000000"/>
        </w:rPr>
        <w:t>e largest number of the papers.</w:t>
      </w:r>
      <w:r w:rsidRPr="00B47416">
        <w:rPr>
          <w:rFonts w:ascii="Book Antiqua" w:eastAsia="Book Antiqua" w:hAnsi="Book Antiqua" w:cs="Book Antiqua"/>
          <w:color w:val="000000"/>
        </w:rPr>
        <w:t xml:space="preserve"> Other nations in the top 5 countries of publication were Turk</w:t>
      </w:r>
      <w:r w:rsidR="000948AF" w:rsidRPr="00B47416">
        <w:rPr>
          <w:rFonts w:ascii="Book Antiqua" w:eastAsia="Book Antiqua" w:hAnsi="Book Antiqua" w:cs="Book Antiqua"/>
          <w:color w:val="000000"/>
        </w:rPr>
        <w:t xml:space="preserve">ey, China, Italy, and England. </w:t>
      </w:r>
      <w:r w:rsidRPr="00B47416">
        <w:rPr>
          <w:rFonts w:ascii="Book Antiqua" w:eastAsia="Book Antiqua" w:hAnsi="Book Antiqua" w:cs="Book Antiqua"/>
          <w:color w:val="000000"/>
        </w:rPr>
        <w:t>The authors in this study rep</w:t>
      </w:r>
      <w:r w:rsidR="000948AF" w:rsidRPr="00B47416">
        <w:rPr>
          <w:rFonts w:ascii="Book Antiqua" w:eastAsia="Book Antiqua" w:hAnsi="Book Antiqua" w:cs="Book Antiqua"/>
          <w:color w:val="000000"/>
        </w:rPr>
        <w:t>resented 4</w:t>
      </w:r>
      <w:r w:rsidRPr="00B47416">
        <w:rPr>
          <w:rFonts w:ascii="Book Antiqua" w:eastAsia="Book Antiqua" w:hAnsi="Book Antiqua" w:cs="Book Antiqua"/>
          <w:color w:val="000000"/>
        </w:rPr>
        <w:t>840 institutions. The institutions contributing the most papers to this study were the University of California system (</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179 records) and Harvard University (</w:t>
      </w:r>
      <w:r w:rsidRPr="00B47416">
        <w:rPr>
          <w:rFonts w:ascii="Book Antiqua" w:eastAsia="Book Antiqua" w:hAnsi="Book Antiqua" w:cs="Book Antiqua"/>
          <w:i/>
          <w:iCs/>
          <w:color w:val="000000"/>
        </w:rPr>
        <w:t>n</w:t>
      </w:r>
      <w:r w:rsidR="000948AF" w:rsidRPr="00B47416">
        <w:rPr>
          <w:rFonts w:ascii="Book Antiqua" w:eastAsia="Book Antiqua" w:hAnsi="Book Antiqua" w:cs="Book Antiqua"/>
          <w:color w:val="000000"/>
        </w:rPr>
        <w:t xml:space="preserve"> = 126 records). 2</w:t>
      </w:r>
      <w:r w:rsidRPr="00B47416">
        <w:rPr>
          <w:rFonts w:ascii="Book Antiqua" w:eastAsia="Book Antiqua" w:hAnsi="Book Antiqua" w:cs="Book Antiqua"/>
          <w:color w:val="000000"/>
        </w:rPr>
        <w:t>411 funding agencies were listed in these publications, of which the largest number of studies were funded by the United States Department of Health and Human Services (</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448), the National Institutes of Health (United States, </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431), and the National Natural Science Foundation of China (</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119).</w:t>
      </w:r>
    </w:p>
    <w:p w14:paraId="1247A09F" w14:textId="77777777" w:rsidR="000948AF" w:rsidRPr="00B47416" w:rsidRDefault="000948AF" w:rsidP="00834A22">
      <w:pPr>
        <w:spacing w:line="360" w:lineRule="auto"/>
        <w:ind w:firstLineChars="200" w:firstLine="480"/>
        <w:jc w:val="both"/>
        <w:rPr>
          <w:rFonts w:ascii="Book Antiqua" w:hAnsi="Book Antiqua"/>
          <w:lang w:eastAsia="zh-CN"/>
        </w:rPr>
      </w:pPr>
    </w:p>
    <w:p w14:paraId="1247A0A0"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Collaborations</w:t>
      </w:r>
    </w:p>
    <w:p w14:paraId="1247A0A1"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 xml:space="preserve">The collaboration network analysis is illustrated in </w:t>
      </w:r>
      <w:r w:rsidRPr="00B47416">
        <w:rPr>
          <w:rFonts w:ascii="Book Antiqua" w:eastAsia="Book Antiqua" w:hAnsi="Book Antiqua" w:cs="Book Antiqua"/>
          <w:bCs/>
          <w:color w:val="000000"/>
        </w:rPr>
        <w:t>Figure 3</w:t>
      </w:r>
      <w:r w:rsidRPr="00B47416">
        <w:rPr>
          <w:rFonts w:ascii="Book Antiqua" w:eastAsia="Book Antiqua" w:hAnsi="Book Antiqua" w:cs="Book Antiqua"/>
          <w:b/>
          <w:bCs/>
          <w:color w:val="000000"/>
        </w:rPr>
        <w:t xml:space="preserve"> </w:t>
      </w:r>
      <w:r w:rsidRPr="00B47416">
        <w:rPr>
          <w:rFonts w:ascii="Book Antiqua" w:eastAsia="Book Antiqua" w:hAnsi="Book Antiqua" w:cs="Book Antiqua"/>
          <w:color w:val="000000"/>
        </w:rPr>
        <w:t>and includes countries c</w:t>
      </w:r>
      <w:r w:rsidR="000948AF" w:rsidRPr="00B47416">
        <w:rPr>
          <w:rFonts w:ascii="Book Antiqua" w:eastAsia="Book Antiqua" w:hAnsi="Book Antiqua" w:cs="Book Antiqua"/>
          <w:color w:val="000000"/>
        </w:rPr>
        <w:t>ontributing at least 10 papers.</w:t>
      </w:r>
      <w:r w:rsidRPr="00B47416">
        <w:rPr>
          <w:rFonts w:ascii="Book Antiqua" w:eastAsia="Book Antiqua" w:hAnsi="Book Antiqua" w:cs="Book Antiqua"/>
          <w:color w:val="000000"/>
        </w:rPr>
        <w:t xml:space="preserve"> Using this criterion, 64 countrie</w:t>
      </w:r>
      <w:r w:rsidR="000948AF" w:rsidRPr="00B47416">
        <w:rPr>
          <w:rFonts w:ascii="Book Antiqua" w:eastAsia="Book Antiqua" w:hAnsi="Book Antiqua" w:cs="Book Antiqua"/>
          <w:color w:val="000000"/>
        </w:rPr>
        <w:t>s are included in the analysis.</w:t>
      </w:r>
      <w:r w:rsidRPr="00B47416">
        <w:rPr>
          <w:rFonts w:ascii="Book Antiqua" w:eastAsia="Book Antiqua" w:hAnsi="Book Antiqua" w:cs="Book Antiqua"/>
          <w:color w:val="000000"/>
        </w:rPr>
        <w:t xml:space="preserve"> There are 3 nodes identified using in</w:t>
      </w:r>
      <w:r w:rsidR="000948AF" w:rsidRPr="00B47416">
        <w:rPr>
          <w:rFonts w:ascii="Book Antiqua" w:eastAsia="Book Antiqua" w:hAnsi="Book Antiqua" w:cs="Book Antiqua"/>
          <w:color w:val="000000"/>
        </w:rPr>
        <w:t>ternational collaboration data.</w:t>
      </w:r>
      <w:r w:rsidRPr="00B47416">
        <w:rPr>
          <w:rFonts w:ascii="Book Antiqua" w:eastAsia="Book Antiqua" w:hAnsi="Book Antiqua" w:cs="Book Antiqua"/>
          <w:color w:val="000000"/>
        </w:rPr>
        <w:t xml:space="preserve"> The largest, illustrated in red, includes the United States, Canada, and Ind</w:t>
      </w:r>
      <w:r w:rsidR="000948AF" w:rsidRPr="00B47416">
        <w:rPr>
          <w:rFonts w:ascii="Book Antiqua" w:eastAsia="Book Antiqua" w:hAnsi="Book Antiqua" w:cs="Book Antiqua"/>
          <w:color w:val="000000"/>
        </w:rPr>
        <w:t>ia as the largest contributors.</w:t>
      </w:r>
      <w:r w:rsidRPr="00B47416">
        <w:rPr>
          <w:rFonts w:ascii="Book Antiqua" w:eastAsia="Book Antiqua" w:hAnsi="Book Antiqua" w:cs="Book Antiqua"/>
          <w:color w:val="000000"/>
        </w:rPr>
        <w:t xml:space="preserve"> The second, illustrated in blue, includes Turkey, China, and Japan as the most </w:t>
      </w:r>
      <w:r w:rsidR="000948AF" w:rsidRPr="00B47416">
        <w:rPr>
          <w:rFonts w:ascii="Book Antiqua" w:eastAsia="Book Antiqua" w:hAnsi="Book Antiqua" w:cs="Book Antiqua"/>
          <w:color w:val="000000"/>
        </w:rPr>
        <w:t>prominent contributing members.</w:t>
      </w:r>
      <w:r w:rsidRPr="00B47416">
        <w:rPr>
          <w:rFonts w:ascii="Book Antiqua" w:eastAsia="Book Antiqua" w:hAnsi="Book Antiqua" w:cs="Book Antiqua"/>
          <w:color w:val="000000"/>
        </w:rPr>
        <w:t xml:space="preserve"> The third, illustrated in green, includes England and many European countries. </w:t>
      </w:r>
    </w:p>
    <w:p w14:paraId="1247A0A2" w14:textId="77777777" w:rsidR="000948AF" w:rsidRPr="00B47416" w:rsidRDefault="000948AF" w:rsidP="00834A22">
      <w:pPr>
        <w:spacing w:line="360" w:lineRule="auto"/>
        <w:jc w:val="both"/>
        <w:rPr>
          <w:rFonts w:ascii="Book Antiqua" w:hAnsi="Book Antiqua"/>
          <w:lang w:eastAsia="zh-CN"/>
        </w:rPr>
      </w:pPr>
    </w:p>
    <w:p w14:paraId="1247A0A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Journals</w:t>
      </w:r>
    </w:p>
    <w:p w14:paraId="1247A0A4"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The papers in</w:t>
      </w:r>
      <w:r w:rsidR="000948AF" w:rsidRPr="00B47416">
        <w:rPr>
          <w:rFonts w:ascii="Book Antiqua" w:eastAsia="Book Antiqua" w:hAnsi="Book Antiqua" w:cs="Book Antiqua"/>
          <w:color w:val="000000"/>
        </w:rPr>
        <w:t xml:space="preserve"> this study were published by 1365 journals.</w:t>
      </w:r>
      <w:r w:rsidRPr="00B47416">
        <w:rPr>
          <w:rFonts w:ascii="Book Antiqua" w:eastAsia="Book Antiqua" w:hAnsi="Book Antiqua" w:cs="Book Antiqua"/>
          <w:color w:val="000000"/>
        </w:rPr>
        <w:t xml:space="preserve"> 659 journals published ≥</w:t>
      </w:r>
      <w:r w:rsidR="000948AF" w:rsidRPr="00B47416">
        <w:rPr>
          <w:rFonts w:ascii="Book Antiqua" w:hAnsi="Book Antiqua" w:cs="Book Antiqua"/>
          <w:color w:val="000000"/>
          <w:lang w:eastAsia="zh-CN"/>
        </w:rPr>
        <w:t xml:space="preserve"> </w:t>
      </w:r>
      <w:r w:rsidRPr="00B47416">
        <w:rPr>
          <w:rFonts w:ascii="Book Antiqua" w:eastAsia="Book Antiqua" w:hAnsi="Book Antiqua" w:cs="Book Antiqua"/>
          <w:color w:val="000000"/>
        </w:rPr>
        <w:t>1 paper; the remaining jou</w:t>
      </w:r>
      <w:r w:rsidR="000948AF" w:rsidRPr="00B47416">
        <w:rPr>
          <w:rFonts w:ascii="Book Antiqua" w:eastAsia="Book Antiqua" w:hAnsi="Book Antiqua" w:cs="Book Antiqua"/>
          <w:color w:val="000000"/>
        </w:rPr>
        <w:t>rnals published 1 paper apiece.</w:t>
      </w:r>
      <w:r w:rsidRPr="00B47416">
        <w:rPr>
          <w:rFonts w:ascii="Book Antiqua" w:eastAsia="Book Antiqua" w:hAnsi="Book Antiqua" w:cs="Book Antiqua"/>
          <w:color w:val="000000"/>
        </w:rPr>
        <w:t xml:space="preserve"> The top 15 journals, with the number of articles published and the journal’s impact factor (IF), drawn from the 2020 Journal Citation Reports of Clarivate Analytics) are shown in </w:t>
      </w:r>
      <w:r w:rsidRPr="00B47416">
        <w:rPr>
          <w:rFonts w:ascii="Book Antiqua" w:eastAsia="Book Antiqua" w:hAnsi="Book Antiqua" w:cs="Book Antiqua"/>
          <w:bCs/>
          <w:color w:val="000000"/>
        </w:rPr>
        <w:t>Table 1</w:t>
      </w:r>
      <w:r w:rsidR="000948AF"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The IF for the journals in this group ranged from 17.543 (</w:t>
      </w:r>
      <w:r w:rsidRPr="00B47416">
        <w:rPr>
          <w:rFonts w:ascii="Book Antiqua" w:eastAsia="Book Antiqua" w:hAnsi="Book Antiqua" w:cs="Book Antiqua"/>
          <w:i/>
          <w:iCs/>
          <w:color w:val="000000"/>
        </w:rPr>
        <w:t>Blood</w:t>
      </w:r>
      <w:r w:rsidRPr="00B47416">
        <w:rPr>
          <w:rFonts w:ascii="Book Antiqua" w:eastAsia="Book Antiqua" w:hAnsi="Book Antiqua" w:cs="Book Antiqua"/>
          <w:color w:val="000000"/>
        </w:rPr>
        <w:t>) to 1.016 (</w:t>
      </w:r>
      <w:r w:rsidRPr="00B47416">
        <w:rPr>
          <w:rFonts w:ascii="Book Antiqua" w:eastAsia="Book Antiqua" w:hAnsi="Book Antiqua" w:cs="Book Antiqua"/>
          <w:i/>
          <w:iCs/>
          <w:color w:val="000000"/>
        </w:rPr>
        <w:t>Journal of Pediatric Hematology Oncology</w:t>
      </w:r>
      <w:r w:rsidR="000948AF"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The largest number of papers were published by</w:t>
      </w:r>
      <w:r w:rsidRPr="00B47416">
        <w:rPr>
          <w:rFonts w:ascii="Book Antiqua" w:eastAsia="Book Antiqua" w:hAnsi="Book Antiqua" w:cs="Book Antiqua"/>
          <w:i/>
          <w:iCs/>
          <w:color w:val="000000"/>
        </w:rPr>
        <w:t xml:space="preserve"> Journal of Nutrition</w:t>
      </w:r>
      <w:r w:rsidRPr="00B47416">
        <w:rPr>
          <w:rFonts w:ascii="Book Antiqua" w:eastAsia="Book Antiqua" w:hAnsi="Book Antiqua" w:cs="Book Antiqua"/>
          <w:color w:val="000000"/>
        </w:rPr>
        <w:t xml:space="preserve"> (</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107),</w:t>
      </w:r>
      <w:r w:rsidRPr="00B47416">
        <w:rPr>
          <w:rFonts w:ascii="Book Antiqua" w:eastAsia="Book Antiqua" w:hAnsi="Book Antiqua" w:cs="Book Antiqua"/>
          <w:i/>
          <w:iCs/>
          <w:color w:val="000000"/>
        </w:rPr>
        <w:t xml:space="preserve"> PLOS One </w:t>
      </w:r>
      <w:r w:rsidRPr="00B47416">
        <w:rPr>
          <w:rFonts w:ascii="Book Antiqua" w:eastAsia="Book Antiqua" w:hAnsi="Book Antiqua" w:cs="Book Antiqua"/>
          <w:color w:val="000000"/>
        </w:rPr>
        <w:t>(</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81),</w:t>
      </w:r>
      <w:r w:rsidRPr="00B47416">
        <w:rPr>
          <w:rFonts w:ascii="Book Antiqua" w:eastAsia="Book Antiqua" w:hAnsi="Book Antiqua" w:cs="Book Antiqua"/>
          <w:i/>
          <w:iCs/>
          <w:color w:val="000000"/>
        </w:rPr>
        <w:t xml:space="preserve"> </w:t>
      </w:r>
      <w:r w:rsidRPr="00B47416">
        <w:rPr>
          <w:rFonts w:ascii="Book Antiqua" w:eastAsia="Book Antiqua" w:hAnsi="Book Antiqua" w:cs="Book Antiqua"/>
          <w:color w:val="000000"/>
        </w:rPr>
        <w:t>and</w:t>
      </w:r>
      <w:r w:rsidRPr="00B47416">
        <w:rPr>
          <w:rFonts w:ascii="Book Antiqua" w:eastAsia="Book Antiqua" w:hAnsi="Book Antiqua" w:cs="Book Antiqua"/>
          <w:i/>
          <w:iCs/>
          <w:color w:val="000000"/>
        </w:rPr>
        <w:t xml:space="preserve"> World Journal of Gastroenterology </w:t>
      </w:r>
      <w:r w:rsidRPr="00B47416">
        <w:rPr>
          <w:rFonts w:ascii="Book Antiqua" w:eastAsia="Book Antiqua" w:hAnsi="Book Antiqua" w:cs="Book Antiqua"/>
          <w:color w:val="000000"/>
        </w:rPr>
        <w:t>(</w:t>
      </w:r>
      <w:r w:rsidRPr="00B47416">
        <w:rPr>
          <w:rFonts w:ascii="Book Antiqua" w:eastAsia="Book Antiqua" w:hAnsi="Book Antiqua" w:cs="Book Antiqua"/>
          <w:i/>
          <w:iCs/>
          <w:color w:val="000000"/>
        </w:rPr>
        <w:t>n</w:t>
      </w:r>
      <w:r w:rsidRPr="00B47416">
        <w:rPr>
          <w:rFonts w:ascii="Book Antiqua" w:eastAsia="Book Antiqua" w:hAnsi="Book Antiqua" w:cs="Book Antiqua"/>
          <w:color w:val="000000"/>
        </w:rPr>
        <w:t xml:space="preserve"> = 76).</w:t>
      </w:r>
    </w:p>
    <w:p w14:paraId="1247A0A5" w14:textId="77777777" w:rsidR="000948AF" w:rsidRPr="00B47416" w:rsidRDefault="000948AF" w:rsidP="00834A22">
      <w:pPr>
        <w:spacing w:line="360" w:lineRule="auto"/>
        <w:jc w:val="both"/>
        <w:rPr>
          <w:rFonts w:ascii="Book Antiqua" w:hAnsi="Book Antiqua"/>
          <w:lang w:eastAsia="zh-CN"/>
        </w:rPr>
      </w:pPr>
    </w:p>
    <w:p w14:paraId="1247A0A6"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lastRenderedPageBreak/>
        <w:t>Co-</w:t>
      </w:r>
      <w:r w:rsidR="000948AF" w:rsidRPr="00B47416">
        <w:rPr>
          <w:rFonts w:ascii="Book Antiqua" w:hAnsi="Book Antiqua" w:cs="Book Antiqua"/>
          <w:b/>
          <w:bCs/>
          <w:i/>
          <w:iCs/>
          <w:color w:val="000000"/>
          <w:lang w:eastAsia="zh-CN"/>
        </w:rPr>
        <w:t>o</w:t>
      </w:r>
      <w:r w:rsidRPr="00B47416">
        <w:rPr>
          <w:rFonts w:ascii="Book Antiqua" w:eastAsia="Book Antiqua" w:hAnsi="Book Antiqua" w:cs="Book Antiqua"/>
          <w:b/>
          <w:bCs/>
          <w:i/>
          <w:iCs/>
          <w:color w:val="000000"/>
        </w:rPr>
        <w:t xml:space="preserve">ccurrence of </w:t>
      </w:r>
      <w:r w:rsidR="000948AF" w:rsidRPr="00B47416">
        <w:rPr>
          <w:rFonts w:ascii="Book Antiqua" w:hAnsi="Book Antiqua" w:cs="Book Antiqua"/>
          <w:b/>
          <w:bCs/>
          <w:i/>
          <w:iCs/>
          <w:color w:val="000000"/>
          <w:lang w:eastAsia="zh-CN"/>
        </w:rPr>
        <w:t>k</w:t>
      </w:r>
      <w:r w:rsidRPr="00B47416">
        <w:rPr>
          <w:rFonts w:ascii="Book Antiqua" w:eastAsia="Book Antiqua" w:hAnsi="Book Antiqua" w:cs="Book Antiqua"/>
          <w:b/>
          <w:bCs/>
          <w:i/>
          <w:iCs/>
          <w:color w:val="000000"/>
        </w:rPr>
        <w:t xml:space="preserve">eywords </w:t>
      </w:r>
    </w:p>
    <w:p w14:paraId="1247A0A7" w14:textId="22582890"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Overall, 123 terms appeared 50 times or more in the titles or abstracts of the papers in this study (</w:t>
      </w:r>
      <w:r w:rsidRPr="00B47416">
        <w:rPr>
          <w:rFonts w:ascii="Book Antiqua" w:eastAsia="Book Antiqua" w:hAnsi="Book Antiqua" w:cs="Book Antiqua"/>
          <w:bCs/>
          <w:color w:val="000000"/>
        </w:rPr>
        <w:t>Figure 4</w:t>
      </w:r>
      <w:r w:rsidRPr="00B47416">
        <w:rPr>
          <w:rFonts w:ascii="Book Antiqua" w:eastAsia="Book Antiqua" w:hAnsi="Book Antiqua" w:cs="Book Antiqua"/>
          <w:color w:val="000000"/>
        </w:rPr>
        <w:t>). For example, “iron deficiency anemia” appeared 1533 times, “anemia” appeared 1252 times, “children” appeared 726 times, “iron deficiency” appeared 627 times, and “</w:t>
      </w:r>
      <w:r w:rsidR="000948AF" w:rsidRPr="00B47416">
        <w:rPr>
          <w:rFonts w:ascii="Book Antiqua" w:eastAsia="Book Antiqua" w:hAnsi="Book Antiqua" w:cs="Book Antiqua"/>
          <w:color w:val="000000"/>
        </w:rPr>
        <w:t>prevalence” appeared 608 times.</w:t>
      </w:r>
      <w:r w:rsidRPr="00B47416">
        <w:rPr>
          <w:rFonts w:ascii="Book Antiqua" w:eastAsia="Book Antiqua" w:hAnsi="Book Antiqua" w:cs="Book Antiqua"/>
          <w:color w:val="000000"/>
        </w:rPr>
        <w:t xml:space="preserve"> Based on the VOSviewer keyword mapping, the terms or phrases associated with iron deficiency anemia were divided into 5 clusters, represented by 5 colors (red, green, blue, yellow, and purple). From the results of co-occurrences, current iron deficiency anemia research was shown to be m</w:t>
      </w:r>
      <w:r w:rsidR="000948AF" w:rsidRPr="00B47416">
        <w:rPr>
          <w:rFonts w:ascii="Book Antiqua" w:eastAsia="Book Antiqua" w:hAnsi="Book Antiqua" w:cs="Book Antiqua"/>
          <w:color w:val="000000"/>
        </w:rPr>
        <w:t>ainly focused on 5 major areas.</w:t>
      </w:r>
      <w:r w:rsidRPr="00B47416">
        <w:rPr>
          <w:rFonts w:ascii="Book Antiqua" w:eastAsia="Book Antiqua" w:hAnsi="Book Antiqua" w:cs="Book Antiqua"/>
          <w:color w:val="000000"/>
        </w:rPr>
        <w:t xml:space="preserve"> These are</w:t>
      </w:r>
      <w:r w:rsidR="005442C1"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1) </w:t>
      </w:r>
      <w:r w:rsidR="000948AF" w:rsidRPr="00B47416">
        <w:rPr>
          <w:rFonts w:ascii="Book Antiqua" w:hAnsi="Book Antiqua" w:cs="Book Antiqua"/>
          <w:color w:val="000000"/>
          <w:lang w:eastAsia="zh-CN"/>
        </w:rPr>
        <w:t>E</w:t>
      </w:r>
      <w:r w:rsidRPr="00B47416">
        <w:rPr>
          <w:rFonts w:ascii="Book Antiqua" w:eastAsia="Book Antiqua" w:hAnsi="Book Antiqua" w:cs="Book Antiqua"/>
          <w:color w:val="000000"/>
        </w:rPr>
        <w:t>pidemiologic aspects of iron deficiency anemia (red)</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2) </w:t>
      </w:r>
      <w:r w:rsidR="000948AF" w:rsidRPr="00B47416">
        <w:rPr>
          <w:rFonts w:ascii="Book Antiqua" w:hAnsi="Book Antiqua" w:cs="Book Antiqua"/>
          <w:color w:val="000000"/>
          <w:lang w:eastAsia="zh-CN"/>
        </w:rPr>
        <w:t>B</w:t>
      </w:r>
      <w:r w:rsidR="000948AF" w:rsidRPr="00B47416">
        <w:rPr>
          <w:rFonts w:ascii="Book Antiqua" w:eastAsia="Book Antiqua" w:hAnsi="Book Antiqua" w:cs="Book Antiqua"/>
          <w:color w:val="000000"/>
        </w:rPr>
        <w:t>ioavailability of dietary iron (purple)</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3) </w:t>
      </w:r>
      <w:r w:rsidR="000948AF" w:rsidRPr="00B47416">
        <w:rPr>
          <w:rFonts w:ascii="Book Antiqua" w:hAnsi="Book Antiqua" w:cs="Book Antiqua"/>
          <w:color w:val="000000"/>
          <w:lang w:eastAsia="zh-CN"/>
        </w:rPr>
        <w:t>C</w:t>
      </w:r>
      <w:r w:rsidRPr="00B47416">
        <w:rPr>
          <w:rFonts w:ascii="Book Antiqua" w:eastAsia="Book Antiqua" w:hAnsi="Book Antiqua" w:cs="Book Antiqua"/>
          <w:color w:val="000000"/>
        </w:rPr>
        <w:t>linical evaluation of causes of iron deficiency anemia (blue)</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4) </w:t>
      </w:r>
      <w:r w:rsidR="000948AF" w:rsidRPr="00B47416">
        <w:rPr>
          <w:rFonts w:ascii="Book Antiqua" w:hAnsi="Book Antiqua" w:cs="Book Antiqua"/>
          <w:color w:val="000000"/>
          <w:lang w:eastAsia="zh-CN"/>
        </w:rPr>
        <w:t>C</w:t>
      </w:r>
      <w:r w:rsidRPr="00B47416">
        <w:rPr>
          <w:rFonts w:ascii="Book Antiqua" w:eastAsia="Book Antiqua" w:hAnsi="Book Antiqua" w:cs="Book Antiqua"/>
          <w:color w:val="000000"/>
        </w:rPr>
        <w:t>auses of iron deficiency anemia (yellow)</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and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5)</w:t>
      </w:r>
      <w:r w:rsidR="000948AF"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B</w:t>
      </w:r>
      <w:r w:rsidR="000948AF" w:rsidRPr="00B47416">
        <w:rPr>
          <w:rFonts w:ascii="Book Antiqua" w:eastAsia="Book Antiqua" w:hAnsi="Book Antiqua" w:cs="Book Antiqua"/>
          <w:color w:val="000000"/>
        </w:rPr>
        <w:t>iochemical aspects of iron deficiency anemia (green).</w:t>
      </w:r>
      <w:r w:rsidRPr="00B47416">
        <w:rPr>
          <w:rFonts w:ascii="Book Antiqua" w:eastAsia="Book Antiqua" w:hAnsi="Book Antiqua" w:cs="Book Antiqua"/>
          <w:color w:val="000000"/>
        </w:rPr>
        <w:t xml:space="preserve"> These 5 topics may thus be regarded as the research hotspots in the field of iron deficiency anemia between 2001-2020.</w:t>
      </w:r>
    </w:p>
    <w:p w14:paraId="1247A0A8" w14:textId="77777777" w:rsidR="00A77B3E" w:rsidRPr="00B47416" w:rsidRDefault="008F15D3" w:rsidP="00834A22">
      <w:pPr>
        <w:spacing w:line="360" w:lineRule="auto"/>
        <w:ind w:firstLineChars="200" w:firstLine="480"/>
        <w:jc w:val="both"/>
        <w:rPr>
          <w:rFonts w:ascii="Book Antiqua" w:hAnsi="Book Antiqua"/>
        </w:rPr>
      </w:pPr>
      <w:r w:rsidRPr="00B47416">
        <w:rPr>
          <w:rFonts w:ascii="Book Antiqua" w:eastAsia="Book Antiqua" w:hAnsi="Book Antiqua" w:cs="Book Antiqua"/>
          <w:color w:val="000000"/>
        </w:rPr>
        <w:t xml:space="preserve">A subset analysis of the top 25 author-selected keywords of each 5-year interval between 2001-2020 and coded to the 5 areas presented in </w:t>
      </w:r>
      <w:r w:rsidRPr="00B47416">
        <w:rPr>
          <w:rFonts w:ascii="Book Antiqua" w:eastAsia="Book Antiqua" w:hAnsi="Book Antiqua" w:cs="Book Antiqua"/>
          <w:bCs/>
          <w:color w:val="000000"/>
        </w:rPr>
        <w:t>Figure 4</w:t>
      </w:r>
      <w:r w:rsidRPr="00B47416">
        <w:rPr>
          <w:rFonts w:ascii="Book Antiqua" w:eastAsia="Book Antiqua" w:hAnsi="Book Antiqua" w:cs="Book Antiqua"/>
          <w:color w:val="000000"/>
        </w:rPr>
        <w:t xml:space="preserve"> is presented in </w:t>
      </w:r>
      <w:r w:rsidRPr="00B47416">
        <w:rPr>
          <w:rFonts w:ascii="Book Antiqua" w:eastAsia="Book Antiqua" w:hAnsi="Book Antiqua" w:cs="Book Antiqua"/>
          <w:bCs/>
          <w:color w:val="000000"/>
        </w:rPr>
        <w:t>Table 2</w:t>
      </w:r>
      <w:r w:rsidRPr="00B47416">
        <w:rPr>
          <w:rFonts w:ascii="Book Antiqua" w:eastAsia="Book Antiqua" w:hAnsi="Book Antiqua" w:cs="Book Antiqua"/>
          <w:bCs/>
          <w:color w:val="000000"/>
          <w:vertAlign w:val="superscript"/>
        </w:rPr>
        <w:t>[12]</w:t>
      </w:r>
      <w:r w:rsidRPr="00B47416">
        <w:rPr>
          <w:rFonts w:ascii="Book Antiqua" w:eastAsia="Book Antiqua" w:hAnsi="Book Antiqua" w:cs="Book Antiqua"/>
          <w:color w:val="000000"/>
        </w:rPr>
        <w:t>. The distribution of keywords was relat</w:t>
      </w:r>
      <w:r w:rsidR="000948AF" w:rsidRPr="00B47416">
        <w:rPr>
          <w:rFonts w:ascii="Book Antiqua" w:eastAsia="Book Antiqua" w:hAnsi="Book Antiqua" w:cs="Book Antiqua"/>
          <w:color w:val="000000"/>
        </w:rPr>
        <w:t>ively unchanged over the years.</w:t>
      </w:r>
      <w:r w:rsidRPr="00B47416">
        <w:rPr>
          <w:rFonts w:ascii="Book Antiqua" w:eastAsia="Book Antiqua" w:hAnsi="Book Antiqua" w:cs="Book Antiqua"/>
          <w:color w:val="000000"/>
        </w:rPr>
        <w:t xml:space="preserve"> The largest number of keywords mapped to the epidemiologic aspects of iron deficiency anemia (red) cluster (11-12 keywords in each interval), with smaller numbers of keywords mapping to the other clusters.</w:t>
      </w:r>
    </w:p>
    <w:p w14:paraId="1247A0A9" w14:textId="77777777" w:rsidR="000948AF" w:rsidRPr="00B47416" w:rsidRDefault="000948AF" w:rsidP="00834A22">
      <w:pPr>
        <w:spacing w:line="360" w:lineRule="auto"/>
        <w:jc w:val="both"/>
        <w:rPr>
          <w:rFonts w:ascii="Book Antiqua" w:hAnsi="Book Antiqua" w:cs="Book Antiqua"/>
          <w:b/>
          <w:bCs/>
          <w:i/>
          <w:iCs/>
          <w:color w:val="000000"/>
          <w:lang w:eastAsia="zh-CN"/>
        </w:rPr>
      </w:pPr>
    </w:p>
    <w:p w14:paraId="1247A0AA"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 xml:space="preserve">Top 10 cited </w:t>
      </w:r>
      <w:r w:rsidR="000948AF" w:rsidRPr="00B47416">
        <w:rPr>
          <w:rFonts w:ascii="Book Antiqua" w:hAnsi="Book Antiqua" w:cs="Book Antiqua"/>
          <w:b/>
          <w:bCs/>
          <w:i/>
          <w:iCs/>
          <w:color w:val="000000"/>
          <w:lang w:eastAsia="zh-CN"/>
        </w:rPr>
        <w:t>p</w:t>
      </w:r>
      <w:r w:rsidRPr="00B47416">
        <w:rPr>
          <w:rFonts w:ascii="Book Antiqua" w:eastAsia="Book Antiqua" w:hAnsi="Book Antiqua" w:cs="Book Antiqua"/>
          <w:b/>
          <w:bCs/>
          <w:i/>
          <w:iCs/>
          <w:color w:val="000000"/>
        </w:rPr>
        <w:t xml:space="preserve">apers </w:t>
      </w:r>
    </w:p>
    <w:p w14:paraId="1247A0AB"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 xml:space="preserve">The top 10 cited papers published for the entire period 2001-2020, and the top 10 cited papers published in each 5-year interval are listed in </w:t>
      </w:r>
      <w:r w:rsidRPr="00B47416">
        <w:rPr>
          <w:rFonts w:ascii="Book Antiqua" w:eastAsia="Book Antiqua" w:hAnsi="Book Antiqua" w:cs="Book Antiqua"/>
          <w:bCs/>
          <w:color w:val="000000"/>
        </w:rPr>
        <w:t>Table 3</w:t>
      </w:r>
      <w:r w:rsidR="000948AF"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The total number of citations </w:t>
      </w:r>
      <w:r w:rsidRPr="00B47416">
        <w:rPr>
          <w:rFonts w:ascii="Book Antiqua" w:eastAsia="Book Antiqua" w:hAnsi="Book Antiqua" w:cs="Book Antiqua"/>
          <w:i/>
          <w:color w:val="000000"/>
        </w:rPr>
        <w:t xml:space="preserve">per </w:t>
      </w:r>
      <w:r w:rsidRPr="00B47416">
        <w:rPr>
          <w:rFonts w:ascii="Book Antiqua" w:eastAsia="Book Antiqua" w:hAnsi="Book Antiqua" w:cs="Book Antiqua"/>
          <w:color w:val="000000"/>
        </w:rPr>
        <w:t>paper for the top 10 cited papers published from 2001-2020 ranged from 752 to 4084.</w:t>
      </w:r>
    </w:p>
    <w:p w14:paraId="1247A0AC" w14:textId="77777777" w:rsidR="00A77B3E" w:rsidRPr="00B47416" w:rsidRDefault="00A77B3E" w:rsidP="00834A22">
      <w:pPr>
        <w:spacing w:line="360" w:lineRule="auto"/>
        <w:jc w:val="both"/>
        <w:rPr>
          <w:rFonts w:ascii="Book Antiqua" w:hAnsi="Book Antiqua"/>
        </w:rPr>
      </w:pPr>
    </w:p>
    <w:p w14:paraId="1247A0AD"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t>DISCUSSION</w:t>
      </w:r>
    </w:p>
    <w:p w14:paraId="1247A0AE" w14:textId="2B18EC1D"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lastRenderedPageBreak/>
        <w:t>This bibliometric analysis was performed to evaluate the research trends in the field of iron defic</w:t>
      </w:r>
      <w:r w:rsidR="000948AF" w:rsidRPr="00B47416">
        <w:rPr>
          <w:rFonts w:ascii="Book Antiqua" w:eastAsia="Book Antiqua" w:hAnsi="Book Antiqua" w:cs="Book Antiqua"/>
          <w:color w:val="000000"/>
        </w:rPr>
        <w:t>iency anemia between 2001-2020.</w:t>
      </w:r>
      <w:r w:rsidRPr="00B47416">
        <w:rPr>
          <w:rFonts w:ascii="Book Antiqua" w:eastAsia="Book Antiqua" w:hAnsi="Book Antiqua" w:cs="Book Antiqua"/>
          <w:color w:val="000000"/>
        </w:rPr>
        <w:t xml:space="preserve"> The purpose of this study was</w:t>
      </w:r>
      <w:r w:rsidR="005442C1"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1) </w:t>
      </w:r>
      <w:r w:rsidR="00A10320" w:rsidRPr="00B47416">
        <w:rPr>
          <w:rFonts w:ascii="Book Antiqua" w:hAnsi="Book Antiqua" w:cs="Book Antiqua"/>
          <w:color w:val="000000"/>
          <w:lang w:eastAsia="zh-CN"/>
        </w:rPr>
        <w:t>T</w:t>
      </w:r>
      <w:r w:rsidRPr="00B47416">
        <w:rPr>
          <w:rFonts w:ascii="Book Antiqua" w:eastAsia="Book Antiqua" w:hAnsi="Book Antiqua" w:cs="Book Antiqua"/>
          <w:color w:val="000000"/>
        </w:rPr>
        <w:t>o identify and analyze scientific publications in this field</w:t>
      </w:r>
      <w:r w:rsidR="00A10320"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and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2) </w:t>
      </w:r>
      <w:r w:rsidR="00A10320" w:rsidRPr="00B47416">
        <w:rPr>
          <w:rFonts w:ascii="Book Antiqua" w:hAnsi="Book Antiqua" w:cs="Book Antiqua"/>
          <w:color w:val="000000"/>
          <w:lang w:eastAsia="zh-CN"/>
        </w:rPr>
        <w:t>T</w:t>
      </w:r>
      <w:r w:rsidRPr="00B47416">
        <w:rPr>
          <w:rFonts w:ascii="Book Antiqua" w:eastAsia="Book Antiqua" w:hAnsi="Book Antiqua" w:cs="Book Antiqua"/>
          <w:color w:val="000000"/>
        </w:rPr>
        <w:t>o compare the contribution of this research in differ</w:t>
      </w:r>
      <w:r w:rsidR="00A10320" w:rsidRPr="00B47416">
        <w:rPr>
          <w:rFonts w:ascii="Book Antiqua" w:eastAsia="Book Antiqua" w:hAnsi="Book Antiqua" w:cs="Book Antiqua"/>
          <w:color w:val="000000"/>
        </w:rPr>
        <w:t>ent countries and institutions.</w:t>
      </w:r>
      <w:r w:rsidRPr="00B47416">
        <w:rPr>
          <w:rFonts w:ascii="Book Antiqua" w:eastAsia="Book Antiqua" w:hAnsi="Book Antiqua" w:cs="Book Antiqua"/>
          <w:color w:val="000000"/>
        </w:rPr>
        <w:t xml:space="preserve"> The main findings were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1) </w:t>
      </w:r>
      <w:r w:rsidR="00A10320" w:rsidRPr="00B47416">
        <w:rPr>
          <w:rFonts w:ascii="Book Antiqua" w:hAnsi="Book Antiqua" w:cs="Book Antiqua"/>
          <w:color w:val="000000"/>
          <w:lang w:eastAsia="zh-CN"/>
        </w:rPr>
        <w:t>T</w:t>
      </w:r>
      <w:r w:rsidRPr="00B47416">
        <w:rPr>
          <w:rFonts w:ascii="Book Antiqua" w:eastAsia="Book Antiqua" w:hAnsi="Book Antiqua" w:cs="Book Antiqua"/>
          <w:color w:val="000000"/>
        </w:rPr>
        <w:t>hat the most common topic areas were nutrition and dietetics, gastroenterology, hematology, pediatrics, and general internal medicine</w:t>
      </w:r>
      <w:r w:rsidR="00A10320"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2) United States-based researchers contributed to the vast majority of papers, although researchers from Turkey, China, Italy, and England also made significant contributions to the literature</w:t>
      </w:r>
      <w:r w:rsidR="00A10320"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0948AF"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3) </w:t>
      </w:r>
      <w:r w:rsidR="00A10320" w:rsidRPr="00B47416">
        <w:rPr>
          <w:rFonts w:ascii="Book Antiqua" w:hAnsi="Book Antiqua" w:cs="Book Antiqua"/>
          <w:color w:val="000000"/>
          <w:lang w:eastAsia="zh-CN"/>
        </w:rPr>
        <w:t>K</w:t>
      </w:r>
      <w:r w:rsidRPr="00B47416">
        <w:rPr>
          <w:rFonts w:ascii="Book Antiqua" w:eastAsia="Book Antiqua" w:hAnsi="Book Antiqua" w:cs="Book Antiqua"/>
          <w:color w:val="000000"/>
        </w:rPr>
        <w:t xml:space="preserve">eyword analysis revealed that 5 research areas have developed as current hotspots: </w:t>
      </w:r>
      <w:r w:rsidR="00A10320" w:rsidRPr="00B47416">
        <w:rPr>
          <w:rFonts w:ascii="Book Antiqua" w:hAnsi="Book Antiqua" w:cs="Book Antiqua"/>
          <w:color w:val="000000"/>
          <w:lang w:eastAsia="zh-CN"/>
        </w:rPr>
        <w:t>E</w:t>
      </w:r>
      <w:r w:rsidRPr="00B47416">
        <w:rPr>
          <w:rFonts w:ascii="Book Antiqua" w:eastAsia="Book Antiqua" w:hAnsi="Book Antiqua" w:cs="Book Antiqua"/>
          <w:color w:val="000000"/>
        </w:rPr>
        <w:t>pidemiologic aspects of iron deficiency anemia, biochemical aspects of iron deficiency anemia, clinical evaluation of causes of iron deficiency anemia, causes of iron deficiency anemia, and bioavailability of dietary iron</w:t>
      </w:r>
      <w:r w:rsidR="00A10320" w:rsidRPr="00B47416">
        <w:rPr>
          <w:rFonts w:ascii="Book Antiqua" w:hAnsi="Book Antiqua" w:cs="Book Antiqua"/>
          <w:color w:val="000000"/>
          <w:lang w:eastAsia="zh-CN"/>
        </w:rPr>
        <w:t xml:space="preserve">; </w:t>
      </w:r>
      <w:r w:rsidR="00A36E93" w:rsidRPr="00B47416">
        <w:rPr>
          <w:rFonts w:ascii="Book Antiqua" w:hAnsi="Book Antiqua" w:cs="Book Antiqua"/>
          <w:color w:val="000000"/>
          <w:lang w:eastAsia="zh-CN"/>
        </w:rPr>
        <w:t xml:space="preserve">and </w:t>
      </w:r>
      <w:r w:rsidR="00A10320"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4) </w:t>
      </w:r>
      <w:r w:rsidR="00A10320" w:rsidRPr="00B47416">
        <w:rPr>
          <w:rFonts w:ascii="Book Antiqua" w:hAnsi="Book Antiqua" w:cs="Book Antiqua"/>
          <w:color w:val="000000"/>
          <w:lang w:eastAsia="zh-CN"/>
        </w:rPr>
        <w:t>E</w:t>
      </w:r>
      <w:r w:rsidRPr="00B47416">
        <w:rPr>
          <w:rFonts w:ascii="Book Antiqua" w:eastAsia="Book Antiqua" w:hAnsi="Book Antiqua" w:cs="Book Antiqua"/>
          <w:color w:val="000000"/>
        </w:rPr>
        <w:t>valuation of the top keywords in 5 year intervals showed that the relative contributions of each research area to the total number of papers has remained static, with the largest contribution to the area of epidemiologic asp</w:t>
      </w:r>
      <w:r w:rsidR="00A36E93" w:rsidRPr="00B47416">
        <w:rPr>
          <w:rFonts w:ascii="Book Antiqua" w:eastAsia="Book Antiqua" w:hAnsi="Book Antiqua" w:cs="Book Antiqua"/>
          <w:color w:val="000000"/>
        </w:rPr>
        <w:t>ects of iron deficiency anemia.</w:t>
      </w:r>
      <w:r w:rsidRPr="00B47416">
        <w:rPr>
          <w:rFonts w:ascii="Book Antiqua" w:eastAsia="Book Antiqua" w:hAnsi="Book Antiqua" w:cs="Book Antiqua"/>
          <w:color w:val="000000"/>
        </w:rPr>
        <w:t xml:space="preserve"> The citation rate of the top cited papers in this study is high compared to studies on other research areas using similar methodology</w:t>
      </w:r>
      <w:r w:rsidRPr="00B47416">
        <w:rPr>
          <w:rFonts w:ascii="Book Antiqua" w:eastAsia="Book Antiqua" w:hAnsi="Book Antiqua" w:cs="Book Antiqua"/>
          <w:color w:val="000000"/>
          <w:vertAlign w:val="superscript"/>
        </w:rPr>
        <w:t>[13]</w:t>
      </w:r>
      <w:r w:rsidRPr="00B47416">
        <w:rPr>
          <w:rFonts w:ascii="Book Antiqua" w:eastAsia="Book Antiqua" w:hAnsi="Book Antiqua" w:cs="Book Antiqua"/>
          <w:color w:val="000000"/>
        </w:rPr>
        <w:t>.</w:t>
      </w:r>
    </w:p>
    <w:p w14:paraId="1247A0AF" w14:textId="77777777" w:rsidR="00A36E93" w:rsidRPr="00B47416" w:rsidRDefault="00A36E93" w:rsidP="00834A22">
      <w:pPr>
        <w:spacing w:line="360" w:lineRule="auto"/>
        <w:jc w:val="both"/>
        <w:rPr>
          <w:rFonts w:ascii="Book Antiqua" w:hAnsi="Book Antiqua"/>
          <w:lang w:eastAsia="zh-CN"/>
        </w:rPr>
      </w:pPr>
    </w:p>
    <w:p w14:paraId="1247A0B0"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Epidemiologic aspects of iron deficiency anemia</w:t>
      </w:r>
    </w:p>
    <w:p w14:paraId="1247A0B1"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The topic of iron deficiency anemia has been the subject of numerous epidemiologic studies, including the Global Burden of Disease Study, a large-scale observational epidemiologic survey which was published as a 4-paper series</w:t>
      </w:r>
      <w:r w:rsidRPr="00B47416">
        <w:rPr>
          <w:rFonts w:ascii="Book Antiqua" w:eastAsia="Book Antiqua" w:hAnsi="Book Antiqua" w:cs="Book Antiqua"/>
          <w:color w:val="000000"/>
          <w:vertAlign w:val="superscript"/>
        </w:rPr>
        <w:t>[14-17]</w:t>
      </w:r>
      <w:r w:rsidR="00A36E9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This includes the top-cited paper identified in the current study</w:t>
      </w:r>
      <w:r w:rsidRPr="00B47416">
        <w:rPr>
          <w:rFonts w:ascii="Book Antiqua" w:eastAsia="Book Antiqua" w:hAnsi="Book Antiqua" w:cs="Book Antiqua"/>
          <w:color w:val="000000"/>
          <w:vertAlign w:val="superscript"/>
        </w:rPr>
        <w:t>[14]</w:t>
      </w:r>
      <w:r w:rsidR="00A36E9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Approximately a third of the world population is iron-deficient</w:t>
      </w:r>
      <w:r w:rsidRPr="00B47416">
        <w:rPr>
          <w:rFonts w:ascii="Book Antiqua" w:eastAsia="Book Antiqua" w:hAnsi="Book Antiqua" w:cs="Book Antiqua"/>
          <w:color w:val="000000"/>
          <w:vertAlign w:val="superscript"/>
        </w:rPr>
        <w:t>[18]</w:t>
      </w:r>
      <w:r w:rsidRPr="00B47416">
        <w:rPr>
          <w:rFonts w:ascii="Book Antiqua" w:eastAsia="Book Antiqua" w:hAnsi="Book Antiqua" w:cs="Book Antiqua"/>
          <w:color w:val="000000"/>
        </w:rPr>
        <w:t>, though there are clear disparities in the d</w:t>
      </w:r>
      <w:r w:rsidR="00A36E93" w:rsidRPr="00B47416">
        <w:rPr>
          <w:rFonts w:ascii="Book Antiqua" w:eastAsia="Book Antiqua" w:hAnsi="Book Antiqua" w:cs="Book Antiqua"/>
          <w:color w:val="000000"/>
        </w:rPr>
        <w:t>istribution of iron deficiency.</w:t>
      </w:r>
      <w:r w:rsidRPr="00B47416">
        <w:rPr>
          <w:rFonts w:ascii="Book Antiqua" w:eastAsia="Book Antiqua" w:hAnsi="Book Antiqua" w:cs="Book Antiqua"/>
          <w:color w:val="000000"/>
        </w:rPr>
        <w:t xml:space="preserve"> Darmon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[19]</w:t>
      </w:r>
      <w:r w:rsidRPr="00B47416">
        <w:rPr>
          <w:rFonts w:ascii="Book Antiqua" w:eastAsia="Book Antiqua" w:hAnsi="Book Antiqua" w:cs="Book Antiqua"/>
          <w:color w:val="000000"/>
        </w:rPr>
        <w:t xml:space="preserve"> established that iron deficiency anemia was more prevalent in individuals from low socioeconomic backgrounds, possibly due to diet quality</w:t>
      </w:r>
      <w:r w:rsidRPr="00B47416">
        <w:rPr>
          <w:rFonts w:ascii="Book Antiqua" w:eastAsia="Book Antiqua" w:hAnsi="Book Antiqua" w:cs="Book Antiqua"/>
          <w:color w:val="000000"/>
          <w:vertAlign w:val="superscript"/>
        </w:rPr>
        <w:t>[19]</w:t>
      </w:r>
      <w:r w:rsidR="00A36E9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Guralnik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w:t>
      </w:r>
      <w:r w:rsidR="00A36E93" w:rsidRPr="00B47416">
        <w:rPr>
          <w:rFonts w:ascii="Book Antiqua" w:hAnsi="Book Antiqua" w:cs="Book Antiqua"/>
          <w:color w:val="000000"/>
          <w:vertAlign w:val="superscript"/>
          <w:lang w:eastAsia="zh-CN"/>
        </w:rPr>
        <w:t>20</w:t>
      </w:r>
      <w:r w:rsidR="00A36E93" w:rsidRPr="00B47416">
        <w:rPr>
          <w:rFonts w:ascii="Book Antiqua" w:eastAsia="Book Antiqua" w:hAnsi="Book Antiqua" w:cs="Book Antiqua"/>
          <w:color w:val="000000"/>
          <w:vertAlign w:val="superscript"/>
        </w:rPr>
        <w:t>]</w:t>
      </w:r>
      <w:r w:rsidRPr="00B47416">
        <w:rPr>
          <w:rFonts w:ascii="Book Antiqua" w:eastAsia="Book Antiqua" w:hAnsi="Book Antiqua" w:cs="Book Antiqua"/>
          <w:color w:val="000000"/>
        </w:rPr>
        <w:t>’s 2005 paper identified that iron deficiency anemia contributes to a high percentage of cases of anemia in the elderly</w:t>
      </w:r>
      <w:r w:rsidRPr="00B47416">
        <w:rPr>
          <w:rFonts w:ascii="Book Antiqua" w:eastAsia="Book Antiqua" w:hAnsi="Book Antiqua" w:cs="Book Antiqua"/>
          <w:color w:val="000000"/>
          <w:vertAlign w:val="superscript"/>
        </w:rPr>
        <w:t>[20]</w:t>
      </w:r>
      <w:r w:rsidR="00A36E93"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 xml:space="preserve">Although at-risk </w:t>
      </w:r>
      <w:r w:rsidRPr="00B47416">
        <w:rPr>
          <w:rFonts w:ascii="Book Antiqua" w:eastAsia="Book Antiqua" w:hAnsi="Book Antiqua" w:cs="Book Antiqua"/>
          <w:color w:val="000000"/>
        </w:rPr>
        <w:lastRenderedPageBreak/>
        <w:t>populations are particularly prevalent in the developing world</w:t>
      </w:r>
      <w:r w:rsidRPr="00B47416">
        <w:rPr>
          <w:rFonts w:ascii="Book Antiqua" w:eastAsia="Book Antiqua" w:hAnsi="Book Antiqua" w:cs="Book Antiqua"/>
          <w:color w:val="000000"/>
          <w:vertAlign w:val="superscript"/>
        </w:rPr>
        <w:t>[21]</w:t>
      </w:r>
      <w:r w:rsidRPr="00B47416">
        <w:rPr>
          <w:rFonts w:ascii="Book Antiqua" w:eastAsia="Book Antiqua" w:hAnsi="Book Antiqua" w:cs="Book Antiqua"/>
          <w:color w:val="000000"/>
        </w:rPr>
        <w:t xml:space="preserve">, residents of industrialized national are also impacted, as noted by </w:t>
      </w:r>
      <w:r w:rsidR="000328EE" w:rsidRPr="00B47416">
        <w:rPr>
          <w:rFonts w:ascii="Book Antiqua" w:eastAsia="Book Antiqua" w:hAnsi="Book Antiqua" w:cs="Book Antiqua"/>
          <w:bCs/>
          <w:color w:val="000000"/>
        </w:rPr>
        <w:t>Dubé</w:t>
      </w:r>
      <w:r w:rsidR="000328EE" w:rsidRPr="00B47416">
        <w:rPr>
          <w:rFonts w:ascii="Book Antiqua" w:hAnsi="Book Antiqua" w:cs="Book Antiqua"/>
          <w:b/>
          <w:bCs/>
          <w:color w:val="000000"/>
          <w:lang w:eastAsia="zh-CN"/>
        </w:rPr>
        <w:t xml:space="preserve"> </w:t>
      </w:r>
      <w:r w:rsidRPr="00B47416">
        <w:rPr>
          <w:rFonts w:ascii="Book Antiqua" w:eastAsia="Book Antiqua" w:hAnsi="Book Antiqua" w:cs="Book Antiqua"/>
          <w:i/>
          <w:iCs/>
          <w:color w:val="000000"/>
        </w:rPr>
        <w:t>et al</w:t>
      </w:r>
      <w:r w:rsidRPr="00B47416">
        <w:rPr>
          <w:rFonts w:ascii="Book Antiqua" w:eastAsia="Book Antiqua" w:hAnsi="Book Antiqua" w:cs="Book Antiqua"/>
          <w:color w:val="000000"/>
          <w:vertAlign w:val="superscript"/>
        </w:rPr>
        <w:t>[22]</w:t>
      </w:r>
      <w:r w:rsidRPr="00B47416">
        <w:rPr>
          <w:rFonts w:ascii="Book Antiqua" w:eastAsia="Book Antiqua" w:hAnsi="Book Antiqua" w:cs="Book Antiqua"/>
          <w:color w:val="000000"/>
        </w:rPr>
        <w:t>.</w:t>
      </w:r>
    </w:p>
    <w:p w14:paraId="1247A0B2" w14:textId="77777777" w:rsidR="00A77B3E" w:rsidRPr="00B47416" w:rsidRDefault="008F15D3" w:rsidP="00834A22">
      <w:pPr>
        <w:spacing w:line="360" w:lineRule="auto"/>
        <w:ind w:firstLineChars="200" w:firstLine="480"/>
        <w:jc w:val="both"/>
        <w:rPr>
          <w:rFonts w:ascii="Book Antiqua" w:hAnsi="Book Antiqua"/>
        </w:rPr>
      </w:pPr>
      <w:r w:rsidRPr="00B47416">
        <w:rPr>
          <w:rFonts w:ascii="Book Antiqua" w:eastAsia="Book Antiqua" w:hAnsi="Book Antiqua" w:cs="Book Antiqua"/>
          <w:color w:val="000000"/>
        </w:rPr>
        <w:t>Additional highly cited papers in this study addressed the neurologic implications of iron deficie</w:t>
      </w:r>
      <w:r w:rsidR="00A36E93" w:rsidRPr="00B47416">
        <w:rPr>
          <w:rFonts w:ascii="Book Antiqua" w:eastAsia="Book Antiqua" w:hAnsi="Book Antiqua" w:cs="Book Antiqua"/>
          <w:color w:val="000000"/>
        </w:rPr>
        <w:t>ncy and iron deficiency anemia.</w:t>
      </w:r>
      <w:r w:rsidRPr="00B47416">
        <w:rPr>
          <w:rFonts w:ascii="Book Antiqua" w:eastAsia="Book Antiqua" w:hAnsi="Book Antiqua" w:cs="Book Antiqua"/>
          <w:color w:val="000000"/>
        </w:rPr>
        <w:t xml:space="preserve"> These include</w:t>
      </w:r>
      <w:r w:rsidR="00A36E93" w:rsidRPr="00B47416">
        <w:rPr>
          <w:rFonts w:ascii="Book Antiqua" w:hAnsi="Book Antiqua"/>
          <w:b/>
          <w:bCs/>
        </w:rPr>
        <w:t xml:space="preserve"> </w:t>
      </w:r>
      <w:r w:rsidR="00A36E93" w:rsidRPr="00B47416">
        <w:rPr>
          <w:rFonts w:ascii="Book Antiqua" w:hAnsi="Book Antiqua"/>
          <w:bCs/>
        </w:rPr>
        <w:t>Grantham-McGregor</w:t>
      </w:r>
      <w:r w:rsidRPr="00B47416">
        <w:rPr>
          <w:rFonts w:ascii="Book Antiqua" w:eastAsia="Book Antiqua" w:hAnsi="Book Antiqua" w:cs="Book Antiqua"/>
          <w:color w:val="000000"/>
        </w:rPr>
        <w:t xml:space="preserve">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[23]</w:t>
      </w:r>
      <w:r w:rsidRPr="00B47416">
        <w:rPr>
          <w:rFonts w:ascii="Book Antiqua" w:eastAsia="Book Antiqua" w:hAnsi="Book Antiqua" w:cs="Book Antiqua"/>
          <w:color w:val="000000"/>
        </w:rPr>
        <w:t>’s review of the long-term effects of iron deficiency on neurological functioning in children</w:t>
      </w:r>
      <w:r w:rsidRPr="00B47416">
        <w:rPr>
          <w:rFonts w:ascii="Book Antiqua" w:eastAsia="Book Antiqua" w:hAnsi="Book Antiqua" w:cs="Book Antiqua"/>
          <w:color w:val="000000"/>
          <w:vertAlign w:val="superscript"/>
        </w:rPr>
        <w:t>[23]</w:t>
      </w:r>
      <w:r w:rsidRPr="00B47416">
        <w:rPr>
          <w:rFonts w:ascii="Book Antiqua" w:eastAsia="Book Antiqua" w:hAnsi="Book Antiqua" w:cs="Book Antiqua"/>
          <w:color w:val="000000"/>
        </w:rPr>
        <w:t xml:space="preserve"> and Beard and Connor’s seminal paper on iron status and its correlation with neural functioning</w:t>
      </w:r>
      <w:r w:rsidRPr="00B47416">
        <w:rPr>
          <w:rFonts w:ascii="Book Antiqua" w:eastAsia="Book Antiqua" w:hAnsi="Book Antiqua" w:cs="Book Antiqua"/>
          <w:color w:val="000000"/>
          <w:vertAlign w:val="superscript"/>
        </w:rPr>
        <w:t>[24]</w:t>
      </w:r>
      <w:r w:rsidR="00A36E93"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The work of Lozoff and colleagues, including their 2006 paper which is highlighted in the current study, detailed that the neurological defects in patients in iron-deficient children may extend into adulthood, even after correction of the underlying nutritional issue</w:t>
      </w:r>
      <w:r w:rsidRPr="00B47416">
        <w:rPr>
          <w:rFonts w:ascii="Book Antiqua" w:eastAsia="Book Antiqua" w:hAnsi="Book Antiqua" w:cs="Book Antiqua"/>
          <w:color w:val="000000"/>
          <w:vertAlign w:val="superscript"/>
        </w:rPr>
        <w:t>[25]</w:t>
      </w:r>
      <w:r w:rsidRPr="00B47416">
        <w:rPr>
          <w:rFonts w:ascii="Book Antiqua" w:eastAsia="Book Antiqua" w:hAnsi="Book Antiqua" w:cs="Book Antiqua"/>
          <w:color w:val="000000"/>
        </w:rPr>
        <w:t>.</w:t>
      </w:r>
    </w:p>
    <w:p w14:paraId="1247A0B3" w14:textId="77777777" w:rsidR="00A77B3E" w:rsidRPr="00B47416" w:rsidRDefault="008F15D3" w:rsidP="00834A22">
      <w:pPr>
        <w:spacing w:line="360" w:lineRule="auto"/>
        <w:ind w:firstLineChars="200" w:firstLine="480"/>
        <w:jc w:val="both"/>
        <w:rPr>
          <w:rFonts w:ascii="Book Antiqua" w:hAnsi="Book Antiqua" w:cs="Book Antiqua"/>
          <w:color w:val="000000"/>
          <w:lang w:eastAsia="zh-CN"/>
        </w:rPr>
      </w:pPr>
      <w:r w:rsidRPr="00B47416">
        <w:rPr>
          <w:rFonts w:ascii="Book Antiqua" w:eastAsia="Book Antiqua" w:hAnsi="Book Antiqua" w:cs="Book Antiqua"/>
          <w:color w:val="000000"/>
        </w:rPr>
        <w:t>An important consequence of iron deficiency and iron deficiency anemia is decreased work output, which may have long-term impact on affected individuals and has a</w:t>
      </w:r>
      <w:r w:rsidR="00A36E93" w:rsidRPr="00B47416">
        <w:rPr>
          <w:rFonts w:ascii="Book Antiqua" w:eastAsia="Book Antiqua" w:hAnsi="Book Antiqua" w:cs="Book Antiqua"/>
          <w:color w:val="000000"/>
        </w:rPr>
        <w:t>n established societal effect.</w:t>
      </w:r>
      <w:r w:rsidR="00A36E93" w:rsidRPr="00B47416">
        <w:rPr>
          <w:rFonts w:ascii="Book Antiqua" w:hAnsi="Book Antiqua" w:cs="Book Antiqua"/>
          <w:color w:val="000000"/>
          <w:lang w:eastAsia="zh-CN"/>
        </w:rPr>
        <w:t xml:space="preserve"> </w:t>
      </w:r>
      <w:r w:rsidRPr="00B47416">
        <w:rPr>
          <w:rFonts w:ascii="Book Antiqua" w:eastAsia="Book Antiqua" w:hAnsi="Book Antiqua" w:cs="Book Antiqua"/>
          <w:color w:val="000000"/>
        </w:rPr>
        <w:t xml:space="preserve">These features were described in highly-cited work by </w:t>
      </w:r>
      <w:r w:rsidR="00A36E93" w:rsidRPr="00B47416">
        <w:rPr>
          <w:rFonts w:ascii="Book Antiqua" w:eastAsia="Times New Roman" w:hAnsi="Book Antiqua" w:cs="Calibri"/>
          <w:color w:val="000000"/>
        </w:rPr>
        <w:t>Haas and Brownlie</w:t>
      </w:r>
      <w:r w:rsidRPr="00B47416">
        <w:rPr>
          <w:rFonts w:ascii="Book Antiqua" w:eastAsia="Book Antiqua" w:hAnsi="Book Antiqua" w:cs="Book Antiqua"/>
          <w:color w:val="000000"/>
          <w:vertAlign w:val="superscript"/>
        </w:rPr>
        <w:t>[2]</w:t>
      </w:r>
      <w:r w:rsidRPr="00B47416">
        <w:rPr>
          <w:rFonts w:ascii="Book Antiqua" w:eastAsia="Book Antiqua" w:hAnsi="Book Antiqua" w:cs="Book Antiqua"/>
          <w:color w:val="000000"/>
        </w:rPr>
        <w:t>.</w:t>
      </w:r>
    </w:p>
    <w:p w14:paraId="1247A0B4" w14:textId="77777777" w:rsidR="00A36E93" w:rsidRPr="00B47416" w:rsidRDefault="00A36E93" w:rsidP="00834A22">
      <w:pPr>
        <w:spacing w:line="360" w:lineRule="auto"/>
        <w:ind w:firstLineChars="200" w:firstLine="480"/>
        <w:jc w:val="both"/>
        <w:rPr>
          <w:rFonts w:ascii="Book Antiqua" w:hAnsi="Book Antiqua"/>
          <w:lang w:eastAsia="zh-CN"/>
        </w:rPr>
      </w:pPr>
    </w:p>
    <w:p w14:paraId="1247A0B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Bioavailability of dietary iron</w:t>
      </w:r>
    </w:p>
    <w:p w14:paraId="1247A0B6" w14:textId="017DFD41"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Although iron deficiency is a widespread international public health issue, few high-impact studies have been dedicat</w:t>
      </w:r>
      <w:r w:rsidR="00CB131A">
        <w:rPr>
          <w:rFonts w:ascii="Book Antiqua" w:eastAsia="Book Antiqua" w:hAnsi="Book Antiqua" w:cs="Book Antiqua"/>
          <w:color w:val="000000"/>
        </w:rPr>
        <w:t>ed</w:t>
      </w:r>
      <w:r w:rsidRPr="00B47416">
        <w:rPr>
          <w:rFonts w:ascii="Book Antiqua" w:eastAsia="Book Antiqua" w:hAnsi="Book Antiqua" w:cs="Book Antiqua"/>
          <w:color w:val="000000"/>
        </w:rPr>
        <w:t xml:space="preserve"> to the critical issue of iron bioavailability, as evidenced from the</w:t>
      </w:r>
      <w:r w:rsidR="00A36E93" w:rsidRPr="00B47416">
        <w:rPr>
          <w:rFonts w:ascii="Book Antiqua" w:eastAsia="Book Antiqua" w:hAnsi="Book Antiqua" w:cs="Book Antiqua"/>
          <w:color w:val="000000"/>
        </w:rPr>
        <w:t xml:space="preserve"> survey of top 10-cited papers.</w:t>
      </w:r>
      <w:r w:rsidRPr="00B47416">
        <w:rPr>
          <w:rFonts w:ascii="Book Antiqua" w:eastAsia="Book Antiqua" w:hAnsi="Book Antiqua" w:cs="Book Antiqua"/>
          <w:color w:val="000000"/>
        </w:rPr>
        <w:t xml:space="preserve"> Two review papers have discussed fe</w:t>
      </w:r>
      <w:r w:rsidR="00A36E93" w:rsidRPr="00B47416">
        <w:rPr>
          <w:rFonts w:ascii="Book Antiqua" w:eastAsia="Book Antiqua" w:hAnsi="Book Antiqua" w:cs="Book Antiqua"/>
          <w:color w:val="000000"/>
        </w:rPr>
        <w:t>atures of iron bioavailability.</w:t>
      </w:r>
      <w:r w:rsidRPr="00B47416">
        <w:rPr>
          <w:rFonts w:ascii="Book Antiqua" w:eastAsia="Book Antiqua" w:hAnsi="Book Antiqua" w:cs="Book Antiqua"/>
          <w:color w:val="000000"/>
        </w:rPr>
        <w:t xml:space="preserve"> The first, by Plum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[26]</w:t>
      </w:r>
      <w:r w:rsidRPr="00B47416">
        <w:rPr>
          <w:rFonts w:ascii="Book Antiqua" w:eastAsia="Book Antiqua" w:hAnsi="Book Antiqua" w:cs="Book Antiqua"/>
          <w:color w:val="000000"/>
        </w:rPr>
        <w:t>, examines the role of zinc in iron metabolism</w:t>
      </w:r>
      <w:r w:rsidRPr="00B47416">
        <w:rPr>
          <w:rFonts w:ascii="Book Antiqua" w:eastAsia="Book Antiqua" w:hAnsi="Book Antiqua" w:cs="Book Antiqua"/>
          <w:color w:val="000000"/>
          <w:vertAlign w:val="superscript"/>
        </w:rPr>
        <w:t>[26]</w:t>
      </w:r>
      <w:r w:rsidR="00A36E9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The second, by Xie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[27]</w:t>
      </w:r>
      <w:r w:rsidRPr="00B47416">
        <w:rPr>
          <w:rFonts w:ascii="Book Antiqua" w:eastAsia="Book Antiqua" w:hAnsi="Book Antiqua" w:cs="Book Antiqua"/>
          <w:color w:val="000000"/>
        </w:rPr>
        <w:t>, examines the physiologic role of polysaccharides derived from medicinal plants, some of which have been identified as having iron-chelating properties</w:t>
      </w:r>
      <w:r w:rsidRPr="00B47416">
        <w:rPr>
          <w:rFonts w:ascii="Book Antiqua" w:eastAsia="Book Antiqua" w:hAnsi="Book Antiqua" w:cs="Book Antiqua"/>
          <w:color w:val="000000"/>
          <w:vertAlign w:val="superscript"/>
        </w:rPr>
        <w:t>[27]</w:t>
      </w:r>
      <w:r w:rsidRPr="00B47416">
        <w:rPr>
          <w:rFonts w:ascii="Book Antiqua" w:eastAsia="Book Antiqua" w:hAnsi="Book Antiqua" w:cs="Book Antiqua"/>
          <w:color w:val="000000"/>
        </w:rPr>
        <w:t>.</w:t>
      </w:r>
    </w:p>
    <w:p w14:paraId="1247A0B7" w14:textId="77777777" w:rsidR="00A36E93" w:rsidRPr="00B47416" w:rsidRDefault="00A36E93" w:rsidP="00834A22">
      <w:pPr>
        <w:spacing w:line="360" w:lineRule="auto"/>
        <w:jc w:val="both"/>
        <w:rPr>
          <w:rFonts w:ascii="Book Antiqua" w:hAnsi="Book Antiqua"/>
          <w:lang w:eastAsia="zh-CN"/>
        </w:rPr>
      </w:pPr>
    </w:p>
    <w:p w14:paraId="1247A0B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Biochemical aspects of iron deficiency anemia</w:t>
      </w:r>
    </w:p>
    <w:p w14:paraId="1247A0B9"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Though none of the top-10 cited studies had iron metabolism as a main topic, 4 studies in the quartile analysis were focused on bioc</w:t>
      </w:r>
      <w:r w:rsidR="00A36E93" w:rsidRPr="00B47416">
        <w:rPr>
          <w:rFonts w:ascii="Book Antiqua" w:eastAsia="Book Antiqua" w:hAnsi="Book Antiqua" w:cs="Book Antiqua"/>
          <w:color w:val="000000"/>
        </w:rPr>
        <w:t>hemical aspects of iron anemia.</w:t>
      </w:r>
      <w:r w:rsidRPr="00B47416">
        <w:rPr>
          <w:rFonts w:ascii="Book Antiqua" w:eastAsia="Book Antiqua" w:hAnsi="Book Antiqua" w:cs="Book Antiqua"/>
          <w:color w:val="000000"/>
        </w:rPr>
        <w:t xml:space="preserve"> Three of these had </w:t>
      </w:r>
      <w:r w:rsidR="00A36E93" w:rsidRPr="00B47416">
        <w:rPr>
          <w:rFonts w:ascii="Book Antiqua" w:eastAsia="Book Antiqua" w:hAnsi="Book Antiqua" w:cs="Book Antiqua"/>
          <w:color w:val="000000"/>
        </w:rPr>
        <w:t>a particular focus on hepcidin.</w:t>
      </w:r>
      <w:r w:rsidRPr="00B47416">
        <w:rPr>
          <w:rFonts w:ascii="Book Antiqua" w:eastAsia="Book Antiqua" w:hAnsi="Book Antiqua" w:cs="Book Antiqua"/>
          <w:color w:val="000000"/>
        </w:rPr>
        <w:t xml:space="preserve"> Hepcidin, a protein produced by the liver and cleared by the kidneys, plays a central role in iron uptake by the duodenum and </w:t>
      </w:r>
      <w:r w:rsidR="00A36E93" w:rsidRPr="00B47416">
        <w:rPr>
          <w:rFonts w:ascii="Book Antiqua" w:eastAsia="Book Antiqua" w:hAnsi="Book Antiqua" w:cs="Book Antiqua"/>
          <w:color w:val="000000"/>
        </w:rPr>
        <w:t>spleen.</w:t>
      </w:r>
      <w:r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lastRenderedPageBreak/>
        <w:t>Its regulation was described in a highly cited paper identified in this study</w:t>
      </w:r>
      <w:r w:rsidRPr="00B47416">
        <w:rPr>
          <w:rFonts w:ascii="Book Antiqua" w:eastAsia="Book Antiqua" w:hAnsi="Book Antiqua" w:cs="Book Antiqua"/>
          <w:color w:val="000000"/>
          <w:vertAlign w:val="superscript"/>
        </w:rPr>
        <w:t>[28]</w:t>
      </w:r>
      <w:r w:rsidRPr="00B47416">
        <w:rPr>
          <w:rFonts w:ascii="Book Antiqua" w:eastAsia="Book Antiqua" w:hAnsi="Book Antiqua" w:cs="Book Antiqua"/>
          <w:color w:val="000000"/>
        </w:rPr>
        <w:t>, which showed that hepcidin expression is upregulated in response to anemia and hypoxia and downregula</w:t>
      </w:r>
      <w:r w:rsidR="00A36E93" w:rsidRPr="00B47416">
        <w:rPr>
          <w:rFonts w:ascii="Book Antiqua" w:eastAsia="Book Antiqua" w:hAnsi="Book Antiqua" w:cs="Book Antiqua"/>
          <w:color w:val="000000"/>
        </w:rPr>
        <w:t>ted by increased hematopoiesis.</w:t>
      </w:r>
      <w:r w:rsidRPr="00B47416">
        <w:rPr>
          <w:rFonts w:ascii="Book Antiqua" w:eastAsia="Book Antiqua" w:hAnsi="Book Antiqua" w:cs="Book Antiqua"/>
          <w:color w:val="000000"/>
        </w:rPr>
        <w:t xml:space="preserve"> An immunoassay for hepcidin was described by Ganz </w:t>
      </w:r>
      <w:r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[29</w:t>
      </w:r>
      <w:r w:rsidRPr="00B47416">
        <w:rPr>
          <w:rFonts w:ascii="Book Antiqua" w:eastAsia="Book Antiqua" w:hAnsi="Book Antiqua" w:cs="Book Antiqua"/>
          <w:color w:val="000000"/>
          <w:vertAlign w:val="superscript"/>
        </w:rPr>
        <w:t>]</w:t>
      </w:r>
      <w:r w:rsidR="00A36E93" w:rsidRPr="00B47416">
        <w:rPr>
          <w:rFonts w:ascii="Book Antiqua" w:hAnsi="Book Antiqua" w:cs="Book Antiqua"/>
          <w:color w:val="000000"/>
          <w:vertAlign w:val="superscript"/>
          <w:lang w:eastAsia="zh-CN"/>
        </w:rPr>
        <w:t xml:space="preserve"> </w:t>
      </w:r>
      <w:r w:rsidR="00A36E93" w:rsidRPr="00B47416">
        <w:rPr>
          <w:rFonts w:ascii="Book Antiqua" w:hAnsi="Book Antiqua" w:cs="Book Antiqua"/>
          <w:color w:val="000000"/>
          <w:lang w:eastAsia="zh-CN"/>
        </w:rPr>
        <w:t xml:space="preserve">and </w:t>
      </w:r>
      <w:r w:rsidR="00A36E93" w:rsidRPr="00B47416">
        <w:rPr>
          <w:rFonts w:ascii="Book Antiqua" w:hAnsi="Book Antiqua"/>
          <w:bCs/>
        </w:rPr>
        <w:t>Girelli</w:t>
      </w:r>
      <w:r w:rsidR="00A36E93" w:rsidRPr="00B47416">
        <w:rPr>
          <w:rFonts w:ascii="Book Antiqua" w:hAnsi="Book Antiqua"/>
          <w:b/>
          <w:bCs/>
          <w:lang w:eastAsia="zh-CN"/>
        </w:rPr>
        <w:t xml:space="preserve"> </w:t>
      </w:r>
      <w:r w:rsidR="00A36E93" w:rsidRPr="00B47416">
        <w:rPr>
          <w:rFonts w:ascii="Book Antiqua" w:eastAsia="Book Antiqua" w:hAnsi="Book Antiqua" w:cs="Book Antiqua"/>
          <w:i/>
          <w:iCs/>
          <w:color w:val="000000"/>
        </w:rPr>
        <w:t>et al</w:t>
      </w:r>
      <w:r w:rsidR="00A36E93" w:rsidRPr="00B47416">
        <w:rPr>
          <w:rFonts w:ascii="Book Antiqua" w:eastAsia="Book Antiqua" w:hAnsi="Book Antiqua" w:cs="Book Antiqua"/>
          <w:color w:val="000000"/>
          <w:vertAlign w:val="superscript"/>
        </w:rPr>
        <w:t>[30]</w:t>
      </w:r>
      <w:r w:rsidR="00A36E9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Laboratory testing for serum hepcidin levels can be used to distinguish iron deficiency anemia from anemia of chronic disease (inflammation)</w:t>
      </w:r>
      <w:r w:rsidRPr="00B47416">
        <w:rPr>
          <w:rFonts w:ascii="Book Antiqua" w:eastAsia="Book Antiqua" w:hAnsi="Book Antiqua" w:cs="Book Antiqua"/>
          <w:color w:val="000000"/>
          <w:vertAlign w:val="superscript"/>
        </w:rPr>
        <w:t>[1]</w:t>
      </w:r>
      <w:r w:rsidRPr="00B47416">
        <w:rPr>
          <w:rFonts w:ascii="Book Antiqua" w:eastAsia="Book Antiqua" w:hAnsi="Book Antiqua" w:cs="Book Antiqua"/>
          <w:color w:val="000000"/>
        </w:rPr>
        <w:t>.</w:t>
      </w:r>
    </w:p>
    <w:p w14:paraId="1247A0BA" w14:textId="77777777" w:rsidR="00A77B3E" w:rsidRPr="00B47416" w:rsidRDefault="008F15D3" w:rsidP="00834A22">
      <w:pPr>
        <w:spacing w:line="360" w:lineRule="auto"/>
        <w:ind w:firstLineChars="200" w:firstLine="480"/>
        <w:jc w:val="both"/>
        <w:rPr>
          <w:rFonts w:ascii="Book Antiqua" w:hAnsi="Book Antiqua" w:cs="Book Antiqua"/>
          <w:color w:val="000000"/>
          <w:lang w:eastAsia="zh-CN"/>
        </w:rPr>
      </w:pPr>
      <w:r w:rsidRPr="00B47416">
        <w:rPr>
          <w:rFonts w:ascii="Book Antiqua" w:eastAsia="Book Antiqua" w:hAnsi="Book Antiqua" w:cs="Book Antiqua"/>
          <w:color w:val="000000"/>
        </w:rPr>
        <w:t>Another important step in iron metabolism highlighted by the current study is the action of ferroreductase, which acts on ferric (3+) iron-containing molecules in the cytoplasm of phagocytes to produce bioavailable ferrous (2+) iron</w:t>
      </w:r>
      <w:r w:rsidR="00A36E93" w:rsidRPr="00B47416">
        <w:rPr>
          <w:rFonts w:ascii="Book Antiqua" w:eastAsia="Book Antiqua" w:hAnsi="Book Antiqua" w:cs="Book Antiqua"/>
          <w:color w:val="000000"/>
          <w:vertAlign w:val="superscript"/>
        </w:rPr>
        <w:t>[31,</w:t>
      </w:r>
      <w:r w:rsidRPr="00B47416">
        <w:rPr>
          <w:rFonts w:ascii="Book Antiqua" w:eastAsia="Book Antiqua" w:hAnsi="Book Antiqua" w:cs="Book Antiqua"/>
          <w:color w:val="000000"/>
          <w:vertAlign w:val="superscript"/>
        </w:rPr>
        <w:t>32]</w:t>
      </w:r>
      <w:r w:rsidRPr="00B47416">
        <w:rPr>
          <w:rFonts w:ascii="Book Antiqua" w:eastAsia="Book Antiqua" w:hAnsi="Book Antiqua" w:cs="Book Antiqua"/>
          <w:color w:val="000000"/>
        </w:rPr>
        <w:t>.</w:t>
      </w:r>
    </w:p>
    <w:p w14:paraId="1247A0BB" w14:textId="77777777" w:rsidR="00A36E93" w:rsidRPr="00B47416" w:rsidRDefault="00A36E93" w:rsidP="00834A22">
      <w:pPr>
        <w:spacing w:line="360" w:lineRule="auto"/>
        <w:ind w:firstLineChars="200" w:firstLine="480"/>
        <w:jc w:val="both"/>
        <w:rPr>
          <w:rFonts w:ascii="Book Antiqua" w:hAnsi="Book Antiqua"/>
          <w:lang w:eastAsia="zh-CN"/>
        </w:rPr>
      </w:pPr>
    </w:p>
    <w:p w14:paraId="1247A0B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Causes of iron deficiency anemia</w:t>
      </w:r>
    </w:p>
    <w:p w14:paraId="1247A0BD"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Numerous health conditions have been implicated in the etio</w:t>
      </w:r>
      <w:r w:rsidR="00FA09B3" w:rsidRPr="00B47416">
        <w:rPr>
          <w:rFonts w:ascii="Book Antiqua" w:eastAsia="Book Antiqua" w:hAnsi="Book Antiqua" w:cs="Book Antiqua"/>
          <w:color w:val="000000"/>
        </w:rPr>
        <w:t>logy of iron deficiency anemia.</w:t>
      </w:r>
      <w:r w:rsidRPr="00B47416">
        <w:rPr>
          <w:rFonts w:ascii="Book Antiqua" w:eastAsia="Book Antiqua" w:hAnsi="Book Antiqua" w:cs="Book Antiqua"/>
          <w:color w:val="000000"/>
        </w:rPr>
        <w:t xml:space="preserve"> Among these are chronic inflammatory conditions, chronic gastritis (in particular gastritis secondary to </w:t>
      </w:r>
      <w:r w:rsidRPr="00B47416">
        <w:rPr>
          <w:rFonts w:ascii="Book Antiqua" w:eastAsia="Book Antiqua" w:hAnsi="Book Antiqua" w:cs="Book Antiqua"/>
          <w:i/>
          <w:iCs/>
          <w:color w:val="000000"/>
        </w:rPr>
        <w:t>Helicobacter pylori</w:t>
      </w:r>
      <w:r w:rsidR="00FA09B3" w:rsidRPr="00B47416">
        <w:rPr>
          <w:rFonts w:ascii="Book Antiqua" w:eastAsia="Book Antiqua" w:hAnsi="Book Antiqua" w:cs="Book Antiqua"/>
          <w:color w:val="000000"/>
        </w:rPr>
        <w:t>), chronic use/</w:t>
      </w:r>
      <w:r w:rsidRPr="00B47416">
        <w:rPr>
          <w:rFonts w:ascii="Book Antiqua" w:eastAsia="Book Antiqua" w:hAnsi="Book Antiqua" w:cs="Book Antiqua"/>
          <w:color w:val="000000"/>
        </w:rPr>
        <w:t>abuse of non-steroidal anti-inflammatory drugs (NSAID), and celiac dis</w:t>
      </w:r>
      <w:r w:rsidR="00FA09B3" w:rsidRPr="00B47416">
        <w:rPr>
          <w:rFonts w:ascii="Book Antiqua" w:eastAsia="Book Antiqua" w:hAnsi="Book Antiqua" w:cs="Book Antiqua"/>
          <w:color w:val="000000"/>
        </w:rPr>
        <w:t>ease.</w:t>
      </w:r>
      <w:r w:rsidRPr="00B47416">
        <w:rPr>
          <w:rFonts w:ascii="Book Antiqua" w:eastAsia="Book Antiqua" w:hAnsi="Book Antiqua" w:cs="Book Antiqua"/>
          <w:color w:val="000000"/>
        </w:rPr>
        <w:t xml:space="preserve"> Iron deficiency may also follow gastrointestinal procedures such as bariatric surgery and capsule endoscopy</w:t>
      </w:r>
      <w:r w:rsidRPr="00B47416">
        <w:rPr>
          <w:rFonts w:ascii="Book Antiqua" w:eastAsia="Book Antiqua" w:hAnsi="Book Antiqua" w:cs="Book Antiqua"/>
          <w:color w:val="000000"/>
          <w:vertAlign w:val="superscript"/>
        </w:rPr>
        <w:t>[33]</w:t>
      </w:r>
      <w:r w:rsidR="00FA09B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The role of </w:t>
      </w:r>
      <w:r w:rsidR="00FA09B3" w:rsidRPr="00B47416">
        <w:rPr>
          <w:rFonts w:ascii="Book Antiqua" w:eastAsia="Book Antiqua" w:hAnsi="Book Antiqua" w:cs="Book Antiqua"/>
          <w:i/>
          <w:iCs/>
          <w:color w:val="000000"/>
        </w:rPr>
        <w:t>Helicobacter pylori</w:t>
      </w:r>
      <w:r w:rsidRPr="00B47416">
        <w:rPr>
          <w:rFonts w:ascii="Book Antiqua" w:eastAsia="Book Antiqua" w:hAnsi="Book Antiqua" w:cs="Book Antiqua"/>
          <w:color w:val="000000"/>
        </w:rPr>
        <w:t xml:space="preserve"> gastritis and celiac disease were the subjects of 2 papers from the overall top 10-cited group</w:t>
      </w:r>
      <w:r w:rsidRPr="00B47416">
        <w:rPr>
          <w:rFonts w:ascii="Book Antiqua" w:eastAsia="Book Antiqua" w:hAnsi="Book Antiqua" w:cs="Book Antiqua"/>
          <w:color w:val="000000"/>
          <w:vertAlign w:val="superscript"/>
        </w:rPr>
        <w:t>[34-36]</w:t>
      </w:r>
      <w:r w:rsidR="00FA09B3"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 xml:space="preserve">In addition, Graham </w:t>
      </w:r>
      <w:r w:rsidRPr="00B47416">
        <w:rPr>
          <w:rFonts w:ascii="Book Antiqua" w:eastAsia="Book Antiqua" w:hAnsi="Book Antiqua" w:cs="Book Antiqua"/>
          <w:i/>
          <w:iCs/>
          <w:color w:val="000000"/>
        </w:rPr>
        <w:t>et al</w:t>
      </w:r>
      <w:r w:rsidR="00FA09B3" w:rsidRPr="00B47416">
        <w:rPr>
          <w:rFonts w:ascii="Book Antiqua" w:eastAsia="Book Antiqua" w:hAnsi="Book Antiqua" w:cs="Book Antiqua"/>
          <w:color w:val="000000"/>
          <w:vertAlign w:val="superscript"/>
        </w:rPr>
        <w:t>[37]</w:t>
      </w:r>
      <w:r w:rsidRPr="00B47416">
        <w:rPr>
          <w:rFonts w:ascii="Book Antiqua" w:eastAsia="Book Antiqua" w:hAnsi="Book Antiqua" w:cs="Book Antiqua"/>
          <w:color w:val="000000"/>
        </w:rPr>
        <w:t xml:space="preserve"> identified the mucosal lesions in the gastrointestinal tracts of chronic NSAID users, many of whom developed iron deficiency anemia</w:t>
      </w:r>
      <w:r w:rsidRPr="00B47416">
        <w:rPr>
          <w:rFonts w:ascii="Book Antiqua" w:eastAsia="Book Antiqua" w:hAnsi="Book Antiqua" w:cs="Book Antiqua"/>
          <w:color w:val="000000"/>
          <w:vertAlign w:val="superscript"/>
        </w:rPr>
        <w:t>[37]</w:t>
      </w:r>
      <w:r w:rsidR="00FA09B3"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In patients with chronic kidney disease, decreased renal clearance of hepcidin may result in chronic kidney disease, as described by </w:t>
      </w:r>
      <w:r w:rsidR="00FA09B3" w:rsidRPr="00B47416">
        <w:rPr>
          <w:rFonts w:ascii="Book Antiqua" w:eastAsia="Times New Roman" w:hAnsi="Book Antiqua" w:cs="Calibri"/>
          <w:color w:val="000000"/>
        </w:rPr>
        <w:t>Levin and Rocco</w:t>
      </w:r>
      <w:r w:rsidRPr="00B47416">
        <w:rPr>
          <w:rFonts w:ascii="Book Antiqua" w:eastAsia="Book Antiqua" w:hAnsi="Book Antiqua" w:cs="Book Antiqua"/>
          <w:color w:val="000000"/>
          <w:vertAlign w:val="superscript"/>
        </w:rPr>
        <w:t>[38]</w:t>
      </w:r>
      <w:r w:rsidRPr="00B47416">
        <w:rPr>
          <w:rFonts w:ascii="Book Antiqua" w:eastAsia="Book Antiqua" w:hAnsi="Book Antiqua" w:cs="Book Antiqua"/>
          <w:color w:val="000000"/>
        </w:rPr>
        <w:t>.</w:t>
      </w:r>
    </w:p>
    <w:p w14:paraId="1247A0BE" w14:textId="77777777" w:rsidR="00FA09B3" w:rsidRPr="00B47416" w:rsidRDefault="00FA09B3" w:rsidP="00834A22">
      <w:pPr>
        <w:spacing w:line="360" w:lineRule="auto"/>
        <w:jc w:val="both"/>
        <w:rPr>
          <w:rFonts w:ascii="Book Antiqua" w:hAnsi="Book Antiqua"/>
          <w:lang w:eastAsia="zh-CN"/>
        </w:rPr>
      </w:pPr>
    </w:p>
    <w:p w14:paraId="1247A0BF"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Clinical evaluation and management of causes of iron deficiency anemia</w:t>
      </w:r>
    </w:p>
    <w:p w14:paraId="1247A0C0"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color w:val="000000"/>
        </w:rPr>
        <w:t>Several of the papers in the current study that detailed the causes of iron deficiency anemia were consensus papers that also recommended protocols for the c</w:t>
      </w:r>
      <w:r w:rsidR="00FA09B3" w:rsidRPr="00B47416">
        <w:rPr>
          <w:rFonts w:ascii="Book Antiqua" w:eastAsia="Book Antiqua" w:hAnsi="Book Antiqua" w:cs="Book Antiqua"/>
          <w:color w:val="000000"/>
        </w:rPr>
        <w:t>linical evaluation of patients.</w:t>
      </w:r>
      <w:r w:rsidRPr="00B47416">
        <w:rPr>
          <w:rFonts w:ascii="Book Antiqua" w:eastAsia="Book Antiqua" w:hAnsi="Book Antiqua" w:cs="Book Antiqua"/>
          <w:color w:val="000000"/>
        </w:rPr>
        <w:t xml:space="preserve"> These include the American college of Gastroenterology guidelines and the Maastricht III report, which provided guidance on the management of </w:t>
      </w:r>
      <w:r w:rsidRPr="00B47416">
        <w:rPr>
          <w:rFonts w:ascii="Book Antiqua" w:eastAsia="Book Antiqua" w:hAnsi="Book Antiqua" w:cs="Book Antiqua"/>
          <w:i/>
          <w:iCs/>
          <w:color w:val="000000"/>
        </w:rPr>
        <w:t>Helicobacter pylori</w:t>
      </w:r>
      <w:r w:rsidRPr="00B47416">
        <w:rPr>
          <w:rFonts w:ascii="Book Antiqua" w:eastAsia="Book Antiqua" w:hAnsi="Book Antiqua" w:cs="Book Antiqua"/>
          <w:color w:val="000000"/>
        </w:rPr>
        <w:t xml:space="preserve"> infection</w:t>
      </w:r>
      <w:r w:rsidR="00FA09B3" w:rsidRPr="00B47416">
        <w:rPr>
          <w:rFonts w:ascii="Book Antiqua" w:eastAsia="Book Antiqua" w:hAnsi="Book Antiqua" w:cs="Book Antiqua"/>
          <w:color w:val="000000"/>
          <w:vertAlign w:val="superscript"/>
        </w:rPr>
        <w:t>[34,</w:t>
      </w:r>
      <w:r w:rsidRPr="00B47416">
        <w:rPr>
          <w:rFonts w:ascii="Book Antiqua" w:eastAsia="Book Antiqua" w:hAnsi="Book Antiqua" w:cs="Book Antiqua"/>
          <w:color w:val="000000"/>
          <w:vertAlign w:val="superscript"/>
        </w:rPr>
        <w:t>39]</w:t>
      </w:r>
      <w:r w:rsidRPr="00B47416">
        <w:rPr>
          <w:rFonts w:ascii="Book Antiqua" w:eastAsia="Book Antiqua" w:hAnsi="Book Antiqua" w:cs="Book Antiqua"/>
          <w:color w:val="000000"/>
        </w:rPr>
        <w:t xml:space="preserve">, and the Oslo and American College of </w:t>
      </w:r>
      <w:r w:rsidRPr="00B47416">
        <w:rPr>
          <w:rFonts w:ascii="Book Antiqua" w:eastAsia="Book Antiqua" w:hAnsi="Book Antiqua" w:cs="Book Antiqua"/>
          <w:color w:val="000000"/>
        </w:rPr>
        <w:lastRenderedPageBreak/>
        <w:t>Gastroenterology guidelines for celiac disease</w:t>
      </w:r>
      <w:r w:rsidR="00FA09B3" w:rsidRPr="00B47416">
        <w:rPr>
          <w:rFonts w:ascii="Book Antiqua" w:eastAsia="Book Antiqua" w:hAnsi="Book Antiqua" w:cs="Book Antiqua"/>
          <w:color w:val="000000"/>
          <w:vertAlign w:val="superscript"/>
        </w:rPr>
        <w:t>[40,</w:t>
      </w:r>
      <w:r w:rsidRPr="00B47416">
        <w:rPr>
          <w:rFonts w:ascii="Book Antiqua" w:eastAsia="Book Antiqua" w:hAnsi="Book Antiqua" w:cs="Book Antiqua"/>
          <w:color w:val="000000"/>
          <w:vertAlign w:val="superscript"/>
        </w:rPr>
        <w:t>41]</w:t>
      </w:r>
      <w:r w:rsidRPr="00B47416">
        <w:rPr>
          <w:rFonts w:ascii="Book Antiqua" w:eastAsia="Book Antiqua" w:hAnsi="Book Antiqua" w:cs="Book Antiqua"/>
          <w:color w:val="000000"/>
        </w:rPr>
        <w:t xml:space="preserve">. Presurgical workup of anemias was also a highly-cited topic: </w:t>
      </w:r>
      <w:r w:rsidR="00FA09B3" w:rsidRPr="00B47416">
        <w:rPr>
          <w:rFonts w:ascii="Book Antiqua" w:hAnsi="Book Antiqua" w:cs="Book Antiqua"/>
          <w:color w:val="000000"/>
          <w:lang w:eastAsia="zh-CN"/>
        </w:rPr>
        <w:t>A</w:t>
      </w:r>
      <w:r w:rsidRPr="00B47416">
        <w:rPr>
          <w:rFonts w:ascii="Book Antiqua" w:eastAsia="Book Antiqua" w:hAnsi="Book Antiqua" w:cs="Book Antiqua"/>
          <w:color w:val="000000"/>
        </w:rPr>
        <w:t>n example is the NATA guidelines for the evaluation of anemia in preoperative orthopedic patients</w:t>
      </w:r>
      <w:r w:rsidRPr="00B47416">
        <w:rPr>
          <w:rFonts w:ascii="Book Antiqua" w:eastAsia="Book Antiqua" w:hAnsi="Book Antiqua" w:cs="Book Antiqua"/>
          <w:color w:val="000000"/>
          <w:vertAlign w:val="superscript"/>
        </w:rPr>
        <w:t>[42]</w:t>
      </w:r>
      <w:r w:rsidR="00FA09B3"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The use of perioperative intravenous iron after abdominal surgery has been an important recent contribution to the list of highly-cited papers</w:t>
      </w:r>
      <w:r w:rsidRPr="00B47416">
        <w:rPr>
          <w:rFonts w:ascii="Book Antiqua" w:eastAsia="Book Antiqua" w:hAnsi="Book Antiqua" w:cs="Book Antiqua"/>
          <w:color w:val="000000"/>
          <w:vertAlign w:val="superscript"/>
        </w:rPr>
        <w:t>[36]</w:t>
      </w:r>
      <w:r w:rsidRPr="00B47416">
        <w:rPr>
          <w:rFonts w:ascii="Book Antiqua" w:eastAsia="Book Antiqua" w:hAnsi="Book Antiqua" w:cs="Book Antiqua"/>
          <w:color w:val="000000"/>
        </w:rPr>
        <w:t>.</w:t>
      </w:r>
    </w:p>
    <w:p w14:paraId="1247A0C1" w14:textId="77777777" w:rsidR="00FA09B3" w:rsidRPr="00B47416" w:rsidRDefault="00FA09B3" w:rsidP="00834A22">
      <w:pPr>
        <w:spacing w:line="360" w:lineRule="auto"/>
        <w:jc w:val="both"/>
        <w:rPr>
          <w:rFonts w:ascii="Book Antiqua" w:hAnsi="Book Antiqua"/>
          <w:lang w:eastAsia="zh-CN"/>
        </w:rPr>
      </w:pPr>
    </w:p>
    <w:p w14:paraId="1247A0C2"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i/>
          <w:iCs/>
          <w:color w:val="000000"/>
        </w:rPr>
        <w:t>Limitations</w:t>
      </w:r>
    </w:p>
    <w:p w14:paraId="1247A0C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Bibliometric analysis, although a potent means for highlighting the research hotspots of a given field, ha</w:t>
      </w:r>
      <w:r w:rsidR="00844F6D" w:rsidRPr="00B47416">
        <w:rPr>
          <w:rFonts w:ascii="Book Antiqua" w:eastAsia="Book Antiqua" w:hAnsi="Book Antiqua" w:cs="Book Antiqua"/>
          <w:color w:val="000000"/>
        </w:rPr>
        <w:t>s some limitations.</w:t>
      </w:r>
      <w:r w:rsidRPr="00B47416">
        <w:rPr>
          <w:rFonts w:ascii="Book Antiqua" w:eastAsia="Book Antiqua" w:hAnsi="Book Antiqua" w:cs="Book Antiqua"/>
          <w:color w:val="000000"/>
        </w:rPr>
        <w:t xml:space="preserve"> First, the bibliometric data are best accessed using the Web of Science database, and currently are not as widel</w:t>
      </w:r>
      <w:r w:rsidR="00844F6D" w:rsidRPr="00B47416">
        <w:rPr>
          <w:rFonts w:ascii="Book Antiqua" w:eastAsia="Book Antiqua" w:hAnsi="Book Antiqua" w:cs="Book Antiqua"/>
          <w:color w:val="000000"/>
        </w:rPr>
        <w:t>y available in other databases.</w:t>
      </w:r>
      <w:r w:rsidRPr="00B47416">
        <w:rPr>
          <w:rFonts w:ascii="Book Antiqua" w:eastAsia="Book Antiqua" w:hAnsi="Book Antiqua" w:cs="Book Antiqua"/>
          <w:color w:val="000000"/>
        </w:rPr>
        <w:t xml:space="preserve"> This may cause problems with the search, since checklists for systematic reviews such as PRISMA generally recommend the use of 2 or more databases for searches</w:t>
      </w:r>
      <w:r w:rsidRPr="00B47416">
        <w:rPr>
          <w:rFonts w:ascii="Book Antiqua" w:eastAsia="Book Antiqua" w:hAnsi="Book Antiqua" w:cs="Book Antiqua"/>
          <w:color w:val="000000"/>
          <w:vertAlign w:val="superscript"/>
        </w:rPr>
        <w:t>[43]</w:t>
      </w:r>
      <w:r w:rsidR="00844F6D" w:rsidRPr="00B47416">
        <w:rPr>
          <w:rFonts w:ascii="Book Antiqua" w:eastAsia="Book Antiqua" w:hAnsi="Book Antiqua" w:cs="Book Antiqua"/>
          <w:color w:val="000000"/>
        </w:rPr>
        <w:t xml:space="preserve">. </w:t>
      </w:r>
      <w:r w:rsidRPr="00B47416">
        <w:rPr>
          <w:rFonts w:ascii="Book Antiqua" w:eastAsia="Book Antiqua" w:hAnsi="Book Antiqua" w:cs="Book Antiqua"/>
          <w:color w:val="000000"/>
        </w:rPr>
        <w:t>Another limitation is that since the number of citations of a given paper would be expected to increase over time, it would be expected that older papers would have a higher citation rate than m</w:t>
      </w:r>
      <w:r w:rsidR="00844F6D" w:rsidRPr="00B47416">
        <w:rPr>
          <w:rFonts w:ascii="Book Antiqua" w:eastAsia="Book Antiqua" w:hAnsi="Book Antiqua" w:cs="Book Antiqua"/>
          <w:color w:val="000000"/>
        </w:rPr>
        <w:t>ore recently published papers.</w:t>
      </w:r>
      <w:r w:rsidRPr="00B47416">
        <w:rPr>
          <w:rFonts w:ascii="Book Antiqua" w:eastAsia="Book Antiqua" w:hAnsi="Book Antiqua" w:cs="Book Antiqua"/>
          <w:color w:val="000000"/>
        </w:rPr>
        <w:t>In the current study, dividing the study period into 5-year quartiles was an attempt to identify papers which had a high citation rate within their cohort.</w:t>
      </w:r>
    </w:p>
    <w:p w14:paraId="1247A0C4" w14:textId="77777777" w:rsidR="00A77B3E" w:rsidRPr="00B47416" w:rsidRDefault="00A77B3E" w:rsidP="00834A22">
      <w:pPr>
        <w:spacing w:line="360" w:lineRule="auto"/>
        <w:jc w:val="both"/>
        <w:rPr>
          <w:rFonts w:ascii="Book Antiqua" w:hAnsi="Book Antiqua"/>
        </w:rPr>
      </w:pPr>
    </w:p>
    <w:p w14:paraId="1247A0C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t>CONCLUSION</w:t>
      </w:r>
    </w:p>
    <w:p w14:paraId="1247A0C6"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This study was a bibliometric analysis of the medical literature on iron deficiency anemia pu</w:t>
      </w:r>
      <w:r w:rsidR="00721CC9" w:rsidRPr="00B47416">
        <w:rPr>
          <w:rFonts w:ascii="Book Antiqua" w:eastAsia="Book Antiqua" w:hAnsi="Book Antiqua" w:cs="Book Antiqua"/>
          <w:color w:val="000000"/>
        </w:rPr>
        <w:t>blished over the last 20 years.</w:t>
      </w:r>
      <w:r w:rsidRPr="00B47416">
        <w:rPr>
          <w:rFonts w:ascii="Book Antiqua" w:eastAsia="Book Antiqua" w:hAnsi="Book Antiqua" w:cs="Book Antiqua"/>
          <w:color w:val="000000"/>
        </w:rPr>
        <w:t xml:space="preserve"> Five research hotspots were identified; the area of epidemiology had the largest number of highly cited papers, and the area of bioavailability of dietary iron had the low</w:t>
      </w:r>
      <w:r w:rsidR="00721CC9" w:rsidRPr="00B47416">
        <w:rPr>
          <w:rFonts w:ascii="Book Antiqua" w:eastAsia="Book Antiqua" w:hAnsi="Book Antiqua" w:cs="Book Antiqua"/>
          <w:color w:val="000000"/>
        </w:rPr>
        <w:t xml:space="preserve">est. </w:t>
      </w:r>
      <w:r w:rsidRPr="00B47416">
        <w:rPr>
          <w:rFonts w:ascii="Book Antiqua" w:eastAsia="Book Antiqua" w:hAnsi="Book Antiqua" w:cs="Book Antiqua"/>
          <w:color w:val="000000"/>
        </w:rPr>
        <w:t xml:space="preserve">These relative contributions have been apparently unchanged over the course of the study period. Although iron deficiency anemia has a worldwide impact, the published research of this period was highly influenced by studies from the United States. </w:t>
      </w:r>
    </w:p>
    <w:p w14:paraId="1247A0C7" w14:textId="77777777" w:rsidR="00A77B3E" w:rsidRPr="00B47416" w:rsidRDefault="00A77B3E" w:rsidP="00834A22">
      <w:pPr>
        <w:spacing w:line="360" w:lineRule="auto"/>
        <w:jc w:val="both"/>
        <w:rPr>
          <w:rFonts w:ascii="Book Antiqua" w:hAnsi="Book Antiqua"/>
        </w:rPr>
      </w:pPr>
    </w:p>
    <w:p w14:paraId="1247A0C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aps/>
          <w:color w:val="000000"/>
          <w:u w:val="single"/>
        </w:rPr>
        <w:t>ARTICLE HIGHLIGHTS</w:t>
      </w:r>
    </w:p>
    <w:p w14:paraId="1247A0C9"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background</w:t>
      </w:r>
    </w:p>
    <w:p w14:paraId="1247A0CA"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lastRenderedPageBreak/>
        <w:t>Iron deficiency is the most common micronutrient deficie</w:t>
      </w:r>
      <w:r w:rsidR="00721CC9" w:rsidRPr="00B47416">
        <w:rPr>
          <w:rFonts w:ascii="Book Antiqua" w:eastAsia="Book Antiqua" w:hAnsi="Book Antiqua" w:cs="Book Antiqua"/>
          <w:color w:val="000000"/>
        </w:rPr>
        <w:t>ncy and has a worldwide impact.</w:t>
      </w:r>
      <w:r w:rsidRPr="00B47416">
        <w:rPr>
          <w:rFonts w:ascii="Book Antiqua" w:eastAsia="Book Antiqua" w:hAnsi="Book Antiqua" w:cs="Book Antiqua"/>
          <w:color w:val="000000"/>
        </w:rPr>
        <w:t xml:space="preserve"> A bibliometric analysis focused on research trends on the topic of iron deficiency anemia has not been performed. </w:t>
      </w:r>
    </w:p>
    <w:p w14:paraId="1247A0CB" w14:textId="77777777" w:rsidR="00A77B3E" w:rsidRPr="00B47416" w:rsidRDefault="00A77B3E" w:rsidP="00834A22">
      <w:pPr>
        <w:spacing w:line="360" w:lineRule="auto"/>
        <w:jc w:val="both"/>
        <w:rPr>
          <w:rFonts w:ascii="Book Antiqua" w:hAnsi="Book Antiqua"/>
        </w:rPr>
      </w:pPr>
    </w:p>
    <w:p w14:paraId="1247A0C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motivation</w:t>
      </w:r>
    </w:p>
    <w:p w14:paraId="1247A0CD"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Analyzing the iron deficiency anemia research published between 2001-2020 what collaborative research networks</w:t>
      </w:r>
      <w:r w:rsidR="00721CC9" w:rsidRPr="00B47416">
        <w:rPr>
          <w:rFonts w:ascii="Book Antiqua" w:eastAsia="Book Antiqua" w:hAnsi="Book Antiqua" w:cs="Book Antiqua"/>
          <w:color w:val="000000"/>
        </w:rPr>
        <w:t xml:space="preserve"> are most active in this field?</w:t>
      </w:r>
      <w:r w:rsidRPr="00B47416">
        <w:rPr>
          <w:rFonts w:ascii="Book Antiqua" w:eastAsia="Book Antiqua" w:hAnsi="Book Antiqua" w:cs="Book Antiqua"/>
          <w:color w:val="000000"/>
        </w:rPr>
        <w:t xml:space="preserve"> What subfields are of greatest importance? Are there any emerging research trends in this area? </w:t>
      </w:r>
    </w:p>
    <w:p w14:paraId="1247A0CE" w14:textId="77777777" w:rsidR="00A77B3E" w:rsidRPr="00B47416" w:rsidRDefault="00A77B3E" w:rsidP="00834A22">
      <w:pPr>
        <w:spacing w:line="360" w:lineRule="auto"/>
        <w:jc w:val="both"/>
        <w:rPr>
          <w:rFonts w:ascii="Book Antiqua" w:hAnsi="Book Antiqua"/>
        </w:rPr>
      </w:pPr>
    </w:p>
    <w:p w14:paraId="1247A0CF"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objectives</w:t>
      </w:r>
    </w:p>
    <w:p w14:paraId="1247A0D0" w14:textId="7626D92B"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The objectives of this study were to evaluate the literature published over the last 2 decades, focusing on</w:t>
      </w:r>
      <w:r w:rsidR="005442C1" w:rsidRPr="00B47416">
        <w:rPr>
          <w:rFonts w:ascii="Book Antiqua" w:eastAsia="Book Antiqua" w:hAnsi="Book Antiqua" w:cs="Book Antiqua"/>
          <w:color w:val="000000"/>
        </w:rPr>
        <w:t>:</w:t>
      </w:r>
      <w:r w:rsidRPr="00B47416">
        <w:rPr>
          <w:rFonts w:ascii="Book Antiqua" w:eastAsia="Book Antiqua" w:hAnsi="Book Antiqua" w:cs="Book Antiqua"/>
          <w:color w:val="000000"/>
        </w:rPr>
        <w:t xml:space="preserve"> </w:t>
      </w:r>
      <w:r w:rsidR="00721CC9"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1) </w:t>
      </w:r>
      <w:r w:rsidR="00721CC9" w:rsidRPr="00B47416">
        <w:rPr>
          <w:rFonts w:ascii="Book Antiqua" w:hAnsi="Book Antiqua" w:cs="Book Antiqua"/>
          <w:color w:val="000000"/>
          <w:lang w:eastAsia="zh-CN"/>
        </w:rPr>
        <w:t>T</w:t>
      </w:r>
      <w:r w:rsidRPr="00B47416">
        <w:rPr>
          <w:rFonts w:ascii="Book Antiqua" w:eastAsia="Book Antiqua" w:hAnsi="Book Antiqua" w:cs="Book Antiqua"/>
          <w:color w:val="000000"/>
        </w:rPr>
        <w:t>he extent of collaborative research networks in this field</w:t>
      </w:r>
      <w:r w:rsidR="00721CC9"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w:t>
      </w:r>
      <w:r w:rsidR="00721CC9"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2) </w:t>
      </w:r>
      <w:r w:rsidR="00721CC9" w:rsidRPr="00B47416">
        <w:rPr>
          <w:rFonts w:ascii="Book Antiqua" w:hAnsi="Book Antiqua" w:cs="Book Antiqua"/>
          <w:color w:val="000000"/>
          <w:lang w:eastAsia="zh-CN"/>
        </w:rPr>
        <w:t>T</w:t>
      </w:r>
      <w:r w:rsidRPr="00B47416">
        <w:rPr>
          <w:rFonts w:ascii="Book Antiqua" w:eastAsia="Book Antiqua" w:hAnsi="Book Antiqua" w:cs="Book Antiqua"/>
          <w:color w:val="000000"/>
        </w:rPr>
        <w:t>he research topics of greatest prominence</w:t>
      </w:r>
      <w:r w:rsidR="00721CC9"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 and </w:t>
      </w:r>
      <w:r w:rsidR="00721CC9" w:rsidRPr="00B47416">
        <w:rPr>
          <w:rFonts w:ascii="Book Antiqua" w:hAnsi="Book Antiqua" w:cs="Book Antiqua"/>
          <w:color w:val="000000"/>
          <w:lang w:eastAsia="zh-CN"/>
        </w:rPr>
        <w:t>(</w:t>
      </w:r>
      <w:r w:rsidRPr="00B47416">
        <w:rPr>
          <w:rFonts w:ascii="Book Antiqua" w:eastAsia="Book Antiqua" w:hAnsi="Book Antiqua" w:cs="Book Antiqua"/>
          <w:color w:val="000000"/>
        </w:rPr>
        <w:t xml:space="preserve">3) </w:t>
      </w:r>
      <w:r w:rsidR="00721CC9" w:rsidRPr="00B47416">
        <w:rPr>
          <w:rFonts w:ascii="Book Antiqua" w:hAnsi="Book Antiqua" w:cs="Book Antiqua"/>
          <w:color w:val="000000"/>
          <w:lang w:eastAsia="zh-CN"/>
        </w:rPr>
        <w:t>A</w:t>
      </w:r>
      <w:r w:rsidRPr="00B47416">
        <w:rPr>
          <w:rFonts w:ascii="Book Antiqua" w:eastAsia="Book Antiqua" w:hAnsi="Book Antiqua" w:cs="Book Antiqua"/>
          <w:color w:val="000000"/>
        </w:rPr>
        <w:t xml:space="preserve"> subset analysis of the most-cited papers published between 2001-2020 and the most-cited papers in 5-year intervals during this period to assess for emerging trends in research in this area.</w:t>
      </w:r>
    </w:p>
    <w:p w14:paraId="1247A0D1" w14:textId="77777777" w:rsidR="00A77B3E" w:rsidRPr="00B47416" w:rsidRDefault="00A77B3E" w:rsidP="00834A22">
      <w:pPr>
        <w:spacing w:line="360" w:lineRule="auto"/>
        <w:jc w:val="both"/>
        <w:rPr>
          <w:rFonts w:ascii="Book Antiqua" w:hAnsi="Book Antiqua"/>
        </w:rPr>
      </w:pPr>
    </w:p>
    <w:p w14:paraId="1247A0D2"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methods</w:t>
      </w:r>
    </w:p>
    <w:p w14:paraId="1247A0D3"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 xml:space="preserve">This study was conducted as a bibliometric analysis using </w:t>
      </w:r>
      <w:r w:rsidR="00721CC9" w:rsidRPr="00B47416">
        <w:rPr>
          <w:rFonts w:ascii="Book Antiqua" w:eastAsia="Book Antiqua" w:hAnsi="Book Antiqua" w:cs="Book Antiqua"/>
          <w:color w:val="000000"/>
        </w:rPr>
        <w:t>Preferred Reporting Items for Systematic Reviews and Meta-analysis</w:t>
      </w:r>
      <w:r w:rsidRPr="00B47416">
        <w:rPr>
          <w:rFonts w:ascii="Book Antiqua" w:eastAsia="Book Antiqua" w:hAnsi="Book Antiqua" w:cs="Book Antiqua"/>
          <w:color w:val="000000"/>
        </w:rPr>
        <w:t xml:space="preserve"> guidelines. A search of the medical literature published between 2001-2020 and related to iron deficiency anemia was performed and data from the search were used to identify publication trends in iron deficiency anemia research. Network visualization by VOSviewer (Leiden University) was performed to identify international collaborative groups and research hotspots in works published during this period.</w:t>
      </w:r>
    </w:p>
    <w:p w14:paraId="1247A0D4" w14:textId="77777777" w:rsidR="00A77B3E" w:rsidRPr="00B47416" w:rsidRDefault="00A77B3E" w:rsidP="00834A22">
      <w:pPr>
        <w:spacing w:line="360" w:lineRule="auto"/>
        <w:jc w:val="both"/>
        <w:rPr>
          <w:rFonts w:ascii="Book Antiqua" w:hAnsi="Book Antiqua"/>
        </w:rPr>
      </w:pPr>
    </w:p>
    <w:p w14:paraId="1247A0D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results</w:t>
      </w:r>
    </w:p>
    <w:p w14:paraId="1247A0D6" w14:textId="77777777" w:rsidR="00A77B3E" w:rsidRPr="00B47416" w:rsidRDefault="00721CC9" w:rsidP="00834A22">
      <w:pPr>
        <w:spacing w:line="360" w:lineRule="auto"/>
        <w:jc w:val="both"/>
        <w:rPr>
          <w:rFonts w:ascii="Book Antiqua" w:hAnsi="Book Antiqua"/>
          <w:lang w:eastAsia="zh-CN"/>
        </w:rPr>
      </w:pPr>
      <w:r w:rsidRPr="00B47416">
        <w:rPr>
          <w:rFonts w:ascii="Book Antiqua" w:hAnsi="Book Antiqua" w:cs="Book Antiqua"/>
          <w:color w:val="000000"/>
          <w:lang w:eastAsia="zh-CN"/>
        </w:rPr>
        <w:t xml:space="preserve">Of </w:t>
      </w:r>
      <w:r w:rsidR="008F15D3" w:rsidRPr="00B47416">
        <w:rPr>
          <w:rFonts w:ascii="Book Antiqua" w:eastAsia="Book Antiqua" w:hAnsi="Book Antiqua" w:cs="Book Antiqua"/>
          <w:color w:val="000000"/>
        </w:rPr>
        <w:t>4828 publicatio</w:t>
      </w:r>
      <w:r w:rsidRPr="00B47416">
        <w:rPr>
          <w:rFonts w:ascii="Book Antiqua" w:eastAsia="Book Antiqua" w:hAnsi="Book Antiqua" w:cs="Book Antiqua"/>
          <w:color w:val="000000"/>
        </w:rPr>
        <w:t>ns were included in the study.</w:t>
      </w:r>
      <w:r w:rsidR="008F15D3" w:rsidRPr="00B47416">
        <w:rPr>
          <w:rFonts w:ascii="Book Antiqua" w:eastAsia="Book Antiqua" w:hAnsi="Book Antiqua" w:cs="Book Antiqua"/>
          <w:color w:val="000000"/>
        </w:rPr>
        <w:t xml:space="preserve"> Network visualization identified 3 international collaborative networks: United States, Canada, and India; Turkey, China, and Japan; and England</w:t>
      </w:r>
      <w:r w:rsidR="003B6711" w:rsidRPr="00B47416">
        <w:rPr>
          <w:rFonts w:ascii="Book Antiqua" w:eastAsia="Book Antiqua" w:hAnsi="Book Antiqua" w:cs="Book Antiqua"/>
          <w:color w:val="000000"/>
        </w:rPr>
        <w:t xml:space="preserve"> and other European countries.</w:t>
      </w:r>
      <w:r w:rsidR="008F15D3" w:rsidRPr="00B47416">
        <w:rPr>
          <w:rFonts w:ascii="Book Antiqua" w:eastAsia="Book Antiqua" w:hAnsi="Book Antiqua" w:cs="Book Antiqua"/>
          <w:color w:val="000000"/>
        </w:rPr>
        <w:t xml:space="preserve"> Five research hotspots were </w:t>
      </w:r>
      <w:r w:rsidR="008F15D3" w:rsidRPr="00B47416">
        <w:rPr>
          <w:rFonts w:ascii="Book Antiqua" w:eastAsia="Book Antiqua" w:hAnsi="Book Antiqua" w:cs="Book Antiqua"/>
          <w:color w:val="000000"/>
        </w:rPr>
        <w:lastRenderedPageBreak/>
        <w:t xml:space="preserve">highlighted: </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1) </w:t>
      </w:r>
      <w:r w:rsidR="00D71C13" w:rsidRPr="00B47416">
        <w:rPr>
          <w:rFonts w:ascii="Book Antiqua" w:hAnsi="Book Antiqua" w:cs="Book Antiqua"/>
          <w:color w:val="000000"/>
          <w:lang w:eastAsia="zh-CN"/>
        </w:rPr>
        <w:t>E</w:t>
      </w:r>
      <w:r w:rsidR="008F15D3" w:rsidRPr="00B47416">
        <w:rPr>
          <w:rFonts w:ascii="Book Antiqua" w:eastAsia="Book Antiqua" w:hAnsi="Book Antiqua" w:cs="Book Antiqua"/>
          <w:color w:val="000000"/>
        </w:rPr>
        <w:t>pidemiology of iron deficiency anemia</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2) </w:t>
      </w:r>
      <w:r w:rsidR="00D71C13" w:rsidRPr="00B47416">
        <w:rPr>
          <w:rFonts w:ascii="Book Antiqua" w:hAnsi="Book Antiqua" w:cs="Book Antiqua"/>
          <w:color w:val="000000"/>
          <w:lang w:eastAsia="zh-CN"/>
        </w:rPr>
        <w:t>B</w:t>
      </w:r>
      <w:r w:rsidR="008F15D3" w:rsidRPr="00B47416">
        <w:rPr>
          <w:rFonts w:ascii="Book Antiqua" w:eastAsia="Book Antiqua" w:hAnsi="Book Antiqua" w:cs="Book Antiqua"/>
          <w:color w:val="000000"/>
        </w:rPr>
        <w:t>iochemistry of iron deficiency anemia</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3) </w:t>
      </w:r>
      <w:r w:rsidR="00D71C13" w:rsidRPr="00B47416">
        <w:rPr>
          <w:rFonts w:ascii="Book Antiqua" w:hAnsi="Book Antiqua" w:cs="Book Antiqua"/>
          <w:color w:val="000000"/>
          <w:lang w:eastAsia="zh-CN"/>
        </w:rPr>
        <w:t>C</w:t>
      </w:r>
      <w:r w:rsidR="008F15D3" w:rsidRPr="00B47416">
        <w:rPr>
          <w:rFonts w:ascii="Book Antiqua" w:eastAsia="Book Antiqua" w:hAnsi="Book Antiqua" w:cs="Book Antiqua"/>
          <w:color w:val="000000"/>
        </w:rPr>
        <w:t>linical evaluation of iron deficiency anemia</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4) </w:t>
      </w:r>
      <w:r w:rsidR="00D71C13" w:rsidRPr="00B47416">
        <w:rPr>
          <w:rFonts w:ascii="Book Antiqua" w:hAnsi="Book Antiqua" w:cs="Book Antiqua"/>
          <w:color w:val="000000"/>
          <w:lang w:eastAsia="zh-CN"/>
        </w:rPr>
        <w:t>C</w:t>
      </w:r>
      <w:r w:rsidR="008F15D3" w:rsidRPr="00B47416">
        <w:rPr>
          <w:rFonts w:ascii="Book Antiqua" w:eastAsia="Book Antiqua" w:hAnsi="Book Antiqua" w:cs="Book Antiqua"/>
          <w:color w:val="000000"/>
        </w:rPr>
        <w:t>auses of iron deficiency anemia</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 and </w:t>
      </w:r>
      <w:r w:rsidR="00D71C13" w:rsidRPr="00B47416">
        <w:rPr>
          <w:rFonts w:ascii="Book Antiqua" w:hAnsi="Book Antiqua" w:cs="Book Antiqua"/>
          <w:color w:val="000000"/>
          <w:lang w:eastAsia="zh-CN"/>
        </w:rPr>
        <w:t>(</w:t>
      </w:r>
      <w:r w:rsidR="008F15D3" w:rsidRPr="00B47416">
        <w:rPr>
          <w:rFonts w:ascii="Book Antiqua" w:eastAsia="Book Antiqua" w:hAnsi="Book Antiqua" w:cs="Book Antiqua"/>
          <w:color w:val="000000"/>
        </w:rPr>
        <w:t xml:space="preserve">5) </w:t>
      </w:r>
      <w:r w:rsidR="00D71C13" w:rsidRPr="00B47416">
        <w:rPr>
          <w:rFonts w:ascii="Book Antiqua" w:hAnsi="Book Antiqua" w:cs="Book Antiqua"/>
          <w:color w:val="000000"/>
          <w:lang w:eastAsia="zh-CN"/>
        </w:rPr>
        <w:t>B</w:t>
      </w:r>
      <w:r w:rsidR="008F15D3" w:rsidRPr="00B47416">
        <w:rPr>
          <w:rFonts w:ascii="Book Antiqua" w:eastAsia="Book Antiqua" w:hAnsi="Book Antiqua" w:cs="Book Antiqua"/>
          <w:color w:val="000000"/>
        </w:rPr>
        <w:t>ioav</w:t>
      </w:r>
      <w:r w:rsidR="00D71C13" w:rsidRPr="00B47416">
        <w:rPr>
          <w:rFonts w:ascii="Book Antiqua" w:eastAsia="Book Antiqua" w:hAnsi="Book Antiqua" w:cs="Book Antiqua"/>
          <w:color w:val="000000"/>
        </w:rPr>
        <w:t>ailability of iron in the diet.</w:t>
      </w:r>
      <w:r w:rsidR="008F15D3" w:rsidRPr="00B47416">
        <w:rPr>
          <w:rFonts w:ascii="Book Antiqua" w:eastAsia="Book Antiqua" w:hAnsi="Book Antiqua" w:cs="Book Antiqua"/>
          <w:color w:val="000000"/>
        </w:rPr>
        <w:t xml:space="preserve"> An additional analysis of the top-10 overall cited papers, and the top-10 cited papers for each 5-year increment starting in 2001 showed that the largest number of highly cited papers were from the field of epidemiology, the smallest number from the field of bioavailability of dietary iron.</w:t>
      </w:r>
    </w:p>
    <w:p w14:paraId="1247A0D7" w14:textId="77777777" w:rsidR="00A77B3E" w:rsidRPr="00B47416" w:rsidRDefault="00A77B3E" w:rsidP="00834A22">
      <w:pPr>
        <w:spacing w:line="360" w:lineRule="auto"/>
        <w:jc w:val="both"/>
        <w:rPr>
          <w:rFonts w:ascii="Book Antiqua" w:hAnsi="Book Antiqua"/>
        </w:rPr>
      </w:pPr>
    </w:p>
    <w:p w14:paraId="1247A0D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conclusions</w:t>
      </w:r>
    </w:p>
    <w:p w14:paraId="1247A0D9"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Iron deficiency anemia has a high citation rate compared to studies of other to</w:t>
      </w:r>
      <w:r w:rsidR="006553E3" w:rsidRPr="00B47416">
        <w:rPr>
          <w:rFonts w:ascii="Book Antiqua" w:eastAsia="Book Antiqua" w:hAnsi="Book Antiqua" w:cs="Book Antiqua"/>
          <w:color w:val="000000"/>
        </w:rPr>
        <w:t>pics using similar methodology.</w:t>
      </w:r>
      <w:r w:rsidRPr="00B47416">
        <w:rPr>
          <w:rFonts w:ascii="Book Antiqua" w:eastAsia="Book Antiqua" w:hAnsi="Book Antiqua" w:cs="Book Antiqua"/>
          <w:color w:val="000000"/>
        </w:rPr>
        <w:t xml:space="preserve"> Studies from the United States and epidemiologic studies dominate the field.</w:t>
      </w:r>
    </w:p>
    <w:p w14:paraId="1247A0DA" w14:textId="77777777" w:rsidR="00A77B3E" w:rsidRPr="00B47416" w:rsidRDefault="00A77B3E" w:rsidP="00834A22">
      <w:pPr>
        <w:spacing w:line="360" w:lineRule="auto"/>
        <w:jc w:val="both"/>
        <w:rPr>
          <w:rFonts w:ascii="Book Antiqua" w:hAnsi="Book Antiqua"/>
        </w:rPr>
      </w:pPr>
    </w:p>
    <w:p w14:paraId="1247A0DB"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i/>
          <w:color w:val="000000"/>
        </w:rPr>
        <w:t>Research perspectives</w:t>
      </w:r>
    </w:p>
    <w:p w14:paraId="1247A0DC" w14:textId="77777777" w:rsidR="00A77B3E" w:rsidRPr="00B47416" w:rsidRDefault="008F15D3" w:rsidP="00834A22">
      <w:pPr>
        <w:spacing w:line="360" w:lineRule="auto"/>
        <w:jc w:val="both"/>
        <w:rPr>
          <w:rFonts w:ascii="Book Antiqua" w:hAnsi="Book Antiqua"/>
          <w:lang w:eastAsia="zh-CN"/>
        </w:rPr>
      </w:pPr>
      <w:r w:rsidRPr="00B47416">
        <w:rPr>
          <w:rFonts w:ascii="Book Antiqua" w:eastAsia="Book Antiqua" w:hAnsi="Book Antiqua" w:cs="Book Antiqua"/>
          <w:color w:val="000000"/>
        </w:rPr>
        <w:t>Future studies directed from relatively underrepresented areas of the world, and studies directed at less prominently featured areas such as bioavailability of dietary iron may be welcome additions to this already well-developed research area.</w:t>
      </w:r>
    </w:p>
    <w:p w14:paraId="1247A0DD" w14:textId="77777777" w:rsidR="00A77B3E" w:rsidRPr="00B47416" w:rsidRDefault="00A77B3E" w:rsidP="00834A22">
      <w:pPr>
        <w:spacing w:line="360" w:lineRule="auto"/>
        <w:jc w:val="both"/>
        <w:rPr>
          <w:rFonts w:ascii="Book Antiqua" w:hAnsi="Book Antiqua"/>
        </w:rPr>
      </w:pPr>
    </w:p>
    <w:p w14:paraId="1247A0DE"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REFERENCES</w:t>
      </w:r>
    </w:p>
    <w:p w14:paraId="1247A0DF" w14:textId="77777777" w:rsidR="001513B9" w:rsidRPr="00B47416" w:rsidRDefault="001513B9" w:rsidP="00834A22">
      <w:pPr>
        <w:spacing w:line="360" w:lineRule="auto"/>
        <w:jc w:val="both"/>
        <w:rPr>
          <w:rFonts w:ascii="Book Antiqua" w:hAnsi="Book Antiqua"/>
        </w:rPr>
      </w:pPr>
      <w:bookmarkStart w:id="3" w:name="OLE_LINK43"/>
      <w:r w:rsidRPr="00B47416">
        <w:rPr>
          <w:rFonts w:ascii="Book Antiqua" w:hAnsi="Book Antiqua"/>
        </w:rPr>
        <w:t xml:space="preserve">1 </w:t>
      </w:r>
      <w:r w:rsidRPr="00B47416">
        <w:rPr>
          <w:rFonts w:ascii="Book Antiqua" w:hAnsi="Book Antiqua"/>
          <w:b/>
          <w:bCs/>
        </w:rPr>
        <w:t>Lopez A</w:t>
      </w:r>
      <w:r w:rsidRPr="00B47416">
        <w:rPr>
          <w:rFonts w:ascii="Book Antiqua" w:hAnsi="Book Antiqua"/>
        </w:rPr>
        <w:t xml:space="preserve">, Cacoub P, Macdougall IC, Peyrin-Biroulet L. Iron deficiency anaemia. </w:t>
      </w:r>
      <w:r w:rsidRPr="00B47416">
        <w:rPr>
          <w:rFonts w:ascii="Book Antiqua" w:hAnsi="Book Antiqua"/>
          <w:i/>
          <w:iCs/>
        </w:rPr>
        <w:t>Lancet</w:t>
      </w:r>
      <w:r w:rsidRPr="00B47416">
        <w:rPr>
          <w:rFonts w:ascii="Book Antiqua" w:hAnsi="Book Antiqua"/>
        </w:rPr>
        <w:t xml:space="preserve"> 2016; </w:t>
      </w:r>
      <w:r w:rsidRPr="00B47416">
        <w:rPr>
          <w:rFonts w:ascii="Book Antiqua" w:hAnsi="Book Antiqua"/>
          <w:b/>
          <w:bCs/>
        </w:rPr>
        <w:t>387</w:t>
      </w:r>
      <w:r w:rsidRPr="00B47416">
        <w:rPr>
          <w:rFonts w:ascii="Book Antiqua" w:hAnsi="Book Antiqua"/>
        </w:rPr>
        <w:t>: 907-916 [PMID: 26314490 DOI: 10.1016/S0140-6736(15)60865-0]</w:t>
      </w:r>
    </w:p>
    <w:p w14:paraId="1247A0E0"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 </w:t>
      </w:r>
      <w:r w:rsidRPr="00B47416">
        <w:rPr>
          <w:rFonts w:ascii="Book Antiqua" w:hAnsi="Book Antiqua"/>
          <w:b/>
          <w:bCs/>
        </w:rPr>
        <w:t>Haas JD</w:t>
      </w:r>
      <w:r w:rsidRPr="00B47416">
        <w:rPr>
          <w:rFonts w:ascii="Book Antiqua" w:hAnsi="Book Antiqua"/>
        </w:rPr>
        <w:t xml:space="preserve">, Brownlie T 4th. Iron deficiency and reduced work capacity: a critical review of the research to determine a causal relationship. </w:t>
      </w:r>
      <w:r w:rsidRPr="00B47416">
        <w:rPr>
          <w:rFonts w:ascii="Book Antiqua" w:hAnsi="Book Antiqua"/>
          <w:i/>
          <w:iCs/>
        </w:rPr>
        <w:t>J Nutr</w:t>
      </w:r>
      <w:r w:rsidRPr="00B47416">
        <w:rPr>
          <w:rFonts w:ascii="Book Antiqua" w:hAnsi="Book Antiqua"/>
        </w:rPr>
        <w:t xml:space="preserve"> 2001; </w:t>
      </w:r>
      <w:r w:rsidRPr="00B47416">
        <w:rPr>
          <w:rFonts w:ascii="Book Antiqua" w:hAnsi="Book Antiqua"/>
          <w:b/>
          <w:bCs/>
        </w:rPr>
        <w:t>131</w:t>
      </w:r>
      <w:r w:rsidRPr="00B47416">
        <w:rPr>
          <w:rFonts w:ascii="Book Antiqua" w:hAnsi="Book Antiqua"/>
        </w:rPr>
        <w:t>: 676S-688S; discussion 688S-690S [PMID: 11160598 DOI: 10.1093/jn/131.2.676S]</w:t>
      </w:r>
    </w:p>
    <w:p w14:paraId="1247A0E1"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 </w:t>
      </w:r>
      <w:r w:rsidRPr="00B47416">
        <w:rPr>
          <w:rFonts w:ascii="Book Antiqua" w:hAnsi="Book Antiqua"/>
          <w:b/>
          <w:bCs/>
        </w:rPr>
        <w:t>McCann S</w:t>
      </w:r>
      <w:r w:rsidRPr="00B47416">
        <w:rPr>
          <w:rFonts w:ascii="Book Antiqua" w:hAnsi="Book Antiqua"/>
        </w:rPr>
        <w:t xml:space="preserve">, Perapoch Amadó M, Moore SE. The Role of Iron in Brain Development: A Systematic Review. </w:t>
      </w:r>
      <w:r w:rsidRPr="00B47416">
        <w:rPr>
          <w:rFonts w:ascii="Book Antiqua" w:hAnsi="Book Antiqua"/>
          <w:i/>
          <w:iCs/>
        </w:rPr>
        <w:t>Nutrients</w:t>
      </w:r>
      <w:r w:rsidRPr="00B47416">
        <w:rPr>
          <w:rFonts w:ascii="Book Antiqua" w:hAnsi="Book Antiqua"/>
        </w:rPr>
        <w:t xml:space="preserve"> 2020; </w:t>
      </w:r>
      <w:r w:rsidRPr="00B47416">
        <w:rPr>
          <w:rFonts w:ascii="Book Antiqua" w:hAnsi="Book Antiqua"/>
          <w:b/>
          <w:bCs/>
        </w:rPr>
        <w:t>12</w:t>
      </w:r>
      <w:r w:rsidRPr="00B47416">
        <w:rPr>
          <w:rFonts w:ascii="Book Antiqua" w:hAnsi="Book Antiqua"/>
        </w:rPr>
        <w:t xml:space="preserve"> [PMID: 32635675 DOI: 10.3390/nu12072001]</w:t>
      </w:r>
    </w:p>
    <w:p w14:paraId="1247A0E2"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 </w:t>
      </w:r>
      <w:r w:rsidRPr="00B47416">
        <w:rPr>
          <w:rFonts w:ascii="Book Antiqua" w:hAnsi="Book Antiqua"/>
          <w:b/>
          <w:bCs/>
        </w:rPr>
        <w:t>Beard JL</w:t>
      </w:r>
      <w:r w:rsidRPr="00B47416">
        <w:rPr>
          <w:rFonts w:ascii="Book Antiqua" w:hAnsi="Book Antiqua"/>
        </w:rPr>
        <w:t xml:space="preserve">. Iron biology in immune function, muscle metabolism and neuronal functioning. </w:t>
      </w:r>
      <w:r w:rsidRPr="00B47416">
        <w:rPr>
          <w:rFonts w:ascii="Book Antiqua" w:hAnsi="Book Antiqua"/>
          <w:i/>
          <w:iCs/>
        </w:rPr>
        <w:t>J Nutr</w:t>
      </w:r>
      <w:r w:rsidRPr="00B47416">
        <w:rPr>
          <w:rFonts w:ascii="Book Antiqua" w:hAnsi="Book Antiqua"/>
        </w:rPr>
        <w:t xml:space="preserve"> 2001; </w:t>
      </w:r>
      <w:r w:rsidRPr="00B47416">
        <w:rPr>
          <w:rFonts w:ascii="Book Antiqua" w:hAnsi="Book Antiqua"/>
          <w:b/>
          <w:bCs/>
        </w:rPr>
        <w:t>131</w:t>
      </w:r>
      <w:r w:rsidRPr="00B47416">
        <w:rPr>
          <w:rFonts w:ascii="Book Antiqua" w:hAnsi="Book Antiqua"/>
        </w:rPr>
        <w:t>: 568S-579S; discussion 580S [PMID: 11160590 DOI: 10.1093/jn/131.2.568S]</w:t>
      </w:r>
    </w:p>
    <w:p w14:paraId="1247A0E3" w14:textId="77777777" w:rsidR="001513B9" w:rsidRPr="00B47416" w:rsidRDefault="001513B9" w:rsidP="00834A22">
      <w:pPr>
        <w:spacing w:line="360" w:lineRule="auto"/>
        <w:jc w:val="both"/>
        <w:rPr>
          <w:rFonts w:ascii="Book Antiqua" w:hAnsi="Book Antiqua"/>
        </w:rPr>
      </w:pPr>
      <w:r w:rsidRPr="00B47416">
        <w:rPr>
          <w:rFonts w:ascii="Book Antiqua" w:hAnsi="Book Antiqua"/>
        </w:rPr>
        <w:lastRenderedPageBreak/>
        <w:t xml:space="preserve">5 </w:t>
      </w:r>
      <w:r w:rsidRPr="00B47416">
        <w:rPr>
          <w:rFonts w:ascii="Book Antiqua" w:hAnsi="Book Antiqua"/>
          <w:b/>
          <w:bCs/>
        </w:rPr>
        <w:t>Garfield E</w:t>
      </w:r>
      <w:r w:rsidRPr="00B47416">
        <w:rPr>
          <w:rFonts w:ascii="Book Antiqua" w:hAnsi="Book Antiqua"/>
        </w:rPr>
        <w:t xml:space="preserve">, Cawkell AE. Citation analysis studies. </w:t>
      </w:r>
      <w:r w:rsidRPr="00B47416">
        <w:rPr>
          <w:rFonts w:ascii="Book Antiqua" w:hAnsi="Book Antiqua"/>
          <w:i/>
          <w:iCs/>
        </w:rPr>
        <w:t>Science</w:t>
      </w:r>
      <w:r w:rsidRPr="00B47416">
        <w:rPr>
          <w:rFonts w:ascii="Book Antiqua" w:hAnsi="Book Antiqua"/>
        </w:rPr>
        <w:t xml:space="preserve"> 1975; </w:t>
      </w:r>
      <w:r w:rsidRPr="00B47416">
        <w:rPr>
          <w:rFonts w:ascii="Book Antiqua" w:hAnsi="Book Antiqua"/>
          <w:b/>
          <w:bCs/>
        </w:rPr>
        <w:t>189</w:t>
      </w:r>
      <w:r w:rsidRPr="00B47416">
        <w:rPr>
          <w:rFonts w:ascii="Book Antiqua" w:hAnsi="Book Antiqua"/>
        </w:rPr>
        <w:t>: 397 [PMID: 17840830 DOI: 10.1126/science.189.4200.397]</w:t>
      </w:r>
    </w:p>
    <w:p w14:paraId="1247A0E4"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6 </w:t>
      </w:r>
      <w:r w:rsidRPr="00B47416">
        <w:rPr>
          <w:rFonts w:ascii="Book Antiqua" w:hAnsi="Book Antiqua"/>
          <w:b/>
          <w:bCs/>
        </w:rPr>
        <w:t>Xie L</w:t>
      </w:r>
      <w:r w:rsidRPr="00B47416">
        <w:rPr>
          <w:rFonts w:ascii="Book Antiqua" w:hAnsi="Book Antiqua"/>
        </w:rPr>
        <w:t xml:space="preserve">, Chen Z, Wang H, Zheng C, Jiang J. Bibliometric and Visualized Analysis of Scientific Publications on Atlantoaxial Spine Surgery Based on Web of Science and VOSviewer. </w:t>
      </w:r>
      <w:r w:rsidRPr="00B47416">
        <w:rPr>
          <w:rFonts w:ascii="Book Antiqua" w:hAnsi="Book Antiqua"/>
          <w:i/>
          <w:iCs/>
        </w:rPr>
        <w:t>World Neurosurg</w:t>
      </w:r>
      <w:r w:rsidRPr="00B47416">
        <w:rPr>
          <w:rFonts w:ascii="Book Antiqua" w:hAnsi="Book Antiqua"/>
        </w:rPr>
        <w:t xml:space="preserve"> 2020; </w:t>
      </w:r>
      <w:r w:rsidRPr="00B47416">
        <w:rPr>
          <w:rFonts w:ascii="Book Antiqua" w:hAnsi="Book Antiqua"/>
          <w:b/>
          <w:bCs/>
        </w:rPr>
        <w:t>137</w:t>
      </w:r>
      <w:r w:rsidRPr="00B47416">
        <w:rPr>
          <w:rFonts w:ascii="Book Antiqua" w:hAnsi="Book Antiqua"/>
        </w:rPr>
        <w:t>: 435-442.e4 [PMID: 32006737 DOI: 10.1016/j.wneu.2020.01.171]</w:t>
      </w:r>
    </w:p>
    <w:p w14:paraId="1247A0E5"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7 </w:t>
      </w:r>
      <w:r w:rsidRPr="00B47416">
        <w:rPr>
          <w:rFonts w:ascii="Book Antiqua" w:hAnsi="Book Antiqua"/>
          <w:b/>
          <w:bCs/>
        </w:rPr>
        <w:t>Sweileh WM</w:t>
      </w:r>
      <w:r w:rsidRPr="00B47416">
        <w:rPr>
          <w:rFonts w:ascii="Book Antiqua" w:hAnsi="Book Antiqua"/>
        </w:rPr>
        <w:t xml:space="preserve">, Al-Jabi SW, Zyoud SH, Sawalha AF, Abu-Taha AS. Global research output in antimicrobial resistance among uropathogens: A bibliometric analysis (2002-2016). </w:t>
      </w:r>
      <w:r w:rsidRPr="00B47416">
        <w:rPr>
          <w:rFonts w:ascii="Book Antiqua" w:hAnsi="Book Antiqua"/>
          <w:i/>
          <w:iCs/>
        </w:rPr>
        <w:t>J Glob Antimicrob Resist</w:t>
      </w:r>
      <w:r w:rsidRPr="00B47416">
        <w:rPr>
          <w:rFonts w:ascii="Book Antiqua" w:hAnsi="Book Antiqua"/>
        </w:rPr>
        <w:t xml:space="preserve"> 2018; </w:t>
      </w:r>
      <w:r w:rsidRPr="00B47416">
        <w:rPr>
          <w:rFonts w:ascii="Book Antiqua" w:hAnsi="Book Antiqua"/>
          <w:b/>
          <w:bCs/>
        </w:rPr>
        <w:t>13</w:t>
      </w:r>
      <w:r w:rsidRPr="00B47416">
        <w:rPr>
          <w:rFonts w:ascii="Book Antiqua" w:hAnsi="Book Antiqua"/>
        </w:rPr>
        <w:t>: 104-114 [PMID: 29224787 DOI: 10.1016/j.jgar.2017.11.017]</w:t>
      </w:r>
    </w:p>
    <w:p w14:paraId="1247A0E6"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8 </w:t>
      </w:r>
      <w:r w:rsidRPr="00B47416">
        <w:rPr>
          <w:rFonts w:ascii="Book Antiqua" w:hAnsi="Book Antiqua"/>
          <w:b/>
          <w:bCs/>
        </w:rPr>
        <w:t>Sweileh WM</w:t>
      </w:r>
      <w:r w:rsidRPr="00B47416">
        <w:rPr>
          <w:rFonts w:ascii="Book Antiqua" w:hAnsi="Book Antiqua"/>
        </w:rPr>
        <w:t xml:space="preserve">, Moh'd Mansour A. Bibliometric analysis of global research output on antimicrobial resistance in the environment (2000-2019). </w:t>
      </w:r>
      <w:r w:rsidRPr="00B47416">
        <w:rPr>
          <w:rFonts w:ascii="Book Antiqua" w:hAnsi="Book Antiqua"/>
          <w:i/>
          <w:iCs/>
        </w:rPr>
        <w:t>Glob Health Res Policy</w:t>
      </w:r>
      <w:r w:rsidRPr="00B47416">
        <w:rPr>
          <w:rFonts w:ascii="Book Antiqua" w:hAnsi="Book Antiqua"/>
        </w:rPr>
        <w:t xml:space="preserve"> 2020; </w:t>
      </w:r>
      <w:r w:rsidRPr="00B47416">
        <w:rPr>
          <w:rFonts w:ascii="Book Antiqua" w:hAnsi="Book Antiqua"/>
          <w:b/>
          <w:bCs/>
        </w:rPr>
        <w:t>5</w:t>
      </w:r>
      <w:r w:rsidRPr="00B47416">
        <w:rPr>
          <w:rFonts w:ascii="Book Antiqua" w:hAnsi="Book Antiqua"/>
        </w:rPr>
        <w:t>: 37 [PMID: 32775695 DOI: 10.1186/s41256-020-00165-0]</w:t>
      </w:r>
    </w:p>
    <w:p w14:paraId="1247A0E7"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9 </w:t>
      </w:r>
      <w:r w:rsidRPr="00B47416">
        <w:rPr>
          <w:rFonts w:ascii="Book Antiqua" w:hAnsi="Book Antiqua"/>
          <w:b/>
          <w:bCs/>
        </w:rPr>
        <w:t>Nafade V</w:t>
      </w:r>
      <w:r w:rsidRPr="00B47416">
        <w:rPr>
          <w:rFonts w:ascii="Book Antiqua" w:hAnsi="Book Antiqua"/>
        </w:rPr>
        <w:t xml:space="preserve">, Nash M, Huddart S, Pande T, Gebreselassie N, Lienhardt C, Pai M. A bibliometric analysis of tuberculosis research, 2007-2016. </w:t>
      </w:r>
      <w:r w:rsidRPr="00B47416">
        <w:rPr>
          <w:rFonts w:ascii="Book Antiqua" w:hAnsi="Book Antiqua"/>
          <w:i/>
          <w:iCs/>
        </w:rPr>
        <w:t>PLoS One</w:t>
      </w:r>
      <w:r w:rsidRPr="00B47416">
        <w:rPr>
          <w:rFonts w:ascii="Book Antiqua" w:hAnsi="Book Antiqua"/>
        </w:rPr>
        <w:t xml:space="preserve"> 2018; </w:t>
      </w:r>
      <w:r w:rsidRPr="00B47416">
        <w:rPr>
          <w:rFonts w:ascii="Book Antiqua" w:hAnsi="Book Antiqua"/>
          <w:b/>
          <w:bCs/>
        </w:rPr>
        <w:t>13</w:t>
      </w:r>
      <w:r w:rsidRPr="00B47416">
        <w:rPr>
          <w:rFonts w:ascii="Book Antiqua" w:hAnsi="Book Antiqua"/>
        </w:rPr>
        <w:t>: e0199706 [PMID: 29940004 DOI: 10.1371/journal.pone.0199706]</w:t>
      </w:r>
    </w:p>
    <w:p w14:paraId="1247A0E8"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10 </w:t>
      </w:r>
      <w:r w:rsidRPr="00B47416">
        <w:rPr>
          <w:rFonts w:ascii="Book Antiqua" w:hAnsi="Book Antiqua"/>
          <w:b/>
          <w:bCs/>
        </w:rPr>
        <w:t>Shi H</w:t>
      </w:r>
      <w:r w:rsidRPr="00B47416">
        <w:rPr>
          <w:rFonts w:ascii="Book Antiqua" w:hAnsi="Book Antiqua"/>
        </w:rPr>
        <w:t xml:space="preserve">, Mao C, Tang J, Liang H. Research on the health of and interventions for family caregivers of people with dementia: a bibliometric analysis of research output during 1988-2018. </w:t>
      </w:r>
      <w:r w:rsidRPr="00B47416">
        <w:rPr>
          <w:rFonts w:ascii="Book Antiqua" w:hAnsi="Book Antiqua"/>
          <w:i/>
          <w:iCs/>
        </w:rPr>
        <w:t>BMC Geriatr</w:t>
      </w:r>
      <w:r w:rsidRPr="00B47416">
        <w:rPr>
          <w:rFonts w:ascii="Book Antiqua" w:hAnsi="Book Antiqua"/>
        </w:rPr>
        <w:t xml:space="preserve"> 2020; </w:t>
      </w:r>
      <w:r w:rsidRPr="00B47416">
        <w:rPr>
          <w:rFonts w:ascii="Book Antiqua" w:hAnsi="Book Antiqua"/>
          <w:b/>
          <w:bCs/>
        </w:rPr>
        <w:t>20</w:t>
      </w:r>
      <w:r w:rsidRPr="00B47416">
        <w:rPr>
          <w:rFonts w:ascii="Book Antiqua" w:hAnsi="Book Antiqua"/>
        </w:rPr>
        <w:t>: 20 [PMID: 31964344 DOI: 10.1186/s12877-020-1421-7]</w:t>
      </w:r>
    </w:p>
    <w:p w14:paraId="1247A0E9"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11 </w:t>
      </w:r>
      <w:r w:rsidRPr="00B47416">
        <w:rPr>
          <w:rFonts w:ascii="Book Antiqua" w:hAnsi="Book Antiqua"/>
          <w:b/>
          <w:bCs/>
        </w:rPr>
        <w:t>van Eck NJ</w:t>
      </w:r>
      <w:r w:rsidRPr="00B47416">
        <w:rPr>
          <w:rFonts w:ascii="Book Antiqua" w:hAnsi="Book Antiqua"/>
        </w:rPr>
        <w:t xml:space="preserve">, Waltman L. Software survey: VOSviewer, a computer program for bibliometric mapping. </w:t>
      </w:r>
      <w:r w:rsidRPr="00B47416">
        <w:rPr>
          <w:rFonts w:ascii="Book Antiqua" w:hAnsi="Book Antiqua"/>
          <w:i/>
          <w:iCs/>
        </w:rPr>
        <w:t>Scientometrics</w:t>
      </w:r>
      <w:r w:rsidRPr="00B47416">
        <w:rPr>
          <w:rFonts w:ascii="Book Antiqua" w:hAnsi="Book Antiqua"/>
        </w:rPr>
        <w:t xml:space="preserve"> 2010; </w:t>
      </w:r>
      <w:r w:rsidRPr="00B47416">
        <w:rPr>
          <w:rFonts w:ascii="Book Antiqua" w:hAnsi="Book Antiqua"/>
          <w:b/>
          <w:bCs/>
        </w:rPr>
        <w:t>84</w:t>
      </w:r>
      <w:r w:rsidRPr="00B47416">
        <w:rPr>
          <w:rFonts w:ascii="Book Antiqua" w:hAnsi="Book Antiqua"/>
        </w:rPr>
        <w:t>: 523-538 [PMID: 20585380 DOI: 10.1007/s11192-009-0146-3]</w:t>
      </w:r>
    </w:p>
    <w:p w14:paraId="1247A0EA"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12 </w:t>
      </w:r>
      <w:r w:rsidRPr="00B47416">
        <w:rPr>
          <w:rFonts w:ascii="Book Antiqua" w:hAnsi="Book Antiqua"/>
          <w:b/>
          <w:bCs/>
        </w:rPr>
        <w:t>Zhang GF,</w:t>
      </w:r>
      <w:r w:rsidRPr="00B47416">
        <w:rPr>
          <w:rFonts w:ascii="Book Antiqua" w:hAnsi="Book Antiqua"/>
        </w:rPr>
        <w:t xml:space="preserve"> Xie SD, Ho YS. A bibliometric analysis of world volatile organic compounds research trends. </w:t>
      </w:r>
      <w:r w:rsidRPr="00B47416">
        <w:rPr>
          <w:rFonts w:ascii="Book Antiqua" w:hAnsi="Book Antiqua"/>
          <w:i/>
        </w:rPr>
        <w:t>Scientometrics</w:t>
      </w:r>
      <w:r w:rsidRPr="00B47416">
        <w:rPr>
          <w:rFonts w:ascii="Book Antiqua" w:hAnsi="Book Antiqua"/>
        </w:rPr>
        <w:t xml:space="preserve"> 2010; </w:t>
      </w:r>
      <w:r w:rsidRPr="00B47416">
        <w:rPr>
          <w:rFonts w:ascii="Book Antiqua" w:hAnsi="Book Antiqua"/>
          <w:b/>
        </w:rPr>
        <w:t>83:</w:t>
      </w:r>
      <w:r w:rsidRPr="00B47416">
        <w:rPr>
          <w:rFonts w:ascii="Book Antiqua" w:hAnsi="Book Antiqua"/>
        </w:rPr>
        <w:t xml:space="preserve"> 477-492</w:t>
      </w:r>
      <w:r w:rsidR="00E925B2" w:rsidRPr="00B47416">
        <w:rPr>
          <w:rFonts w:ascii="Book Antiqua" w:hAnsi="Book Antiqua"/>
        </w:rPr>
        <w:t xml:space="preserve"> [DOI: 10.1007/s11192-009-0065-3]</w:t>
      </w:r>
    </w:p>
    <w:p w14:paraId="1247A0EB"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13 </w:t>
      </w:r>
      <w:r w:rsidRPr="00B47416">
        <w:rPr>
          <w:rFonts w:ascii="Book Antiqua" w:hAnsi="Book Antiqua"/>
          <w:b/>
          <w:bCs/>
        </w:rPr>
        <w:t>Lu C</w:t>
      </w:r>
      <w:r w:rsidRPr="00B47416">
        <w:rPr>
          <w:rFonts w:ascii="Book Antiqua" w:hAnsi="Book Antiqua"/>
        </w:rPr>
        <w:t xml:space="preserve">, Bing Z, Bi Z, Liu M, Lu T, Xun Y, Wei Z, Yang K. Top-100 Most Cited Publications Concerning Network Pharmacology: A Bibliometric Analysis. </w:t>
      </w:r>
      <w:r w:rsidRPr="00B47416">
        <w:rPr>
          <w:rFonts w:ascii="Book Antiqua" w:hAnsi="Book Antiqua"/>
          <w:i/>
          <w:iCs/>
        </w:rPr>
        <w:t xml:space="preserve">Evid Based </w:t>
      </w:r>
      <w:r w:rsidRPr="00B47416">
        <w:rPr>
          <w:rFonts w:ascii="Book Antiqua" w:hAnsi="Book Antiqua"/>
          <w:i/>
          <w:iCs/>
        </w:rPr>
        <w:lastRenderedPageBreak/>
        <w:t>Complement Alternat Med</w:t>
      </w:r>
      <w:r w:rsidRPr="00B47416">
        <w:rPr>
          <w:rFonts w:ascii="Book Antiqua" w:hAnsi="Book Antiqua"/>
        </w:rPr>
        <w:t xml:space="preserve"> 2019; </w:t>
      </w:r>
      <w:r w:rsidRPr="00B47416">
        <w:rPr>
          <w:rFonts w:ascii="Book Antiqua" w:hAnsi="Book Antiqua"/>
          <w:b/>
          <w:bCs/>
        </w:rPr>
        <w:t>2019</w:t>
      </w:r>
      <w:r w:rsidRPr="00B47416">
        <w:rPr>
          <w:rFonts w:ascii="Book Antiqua" w:hAnsi="Book Antiqua"/>
        </w:rPr>
        <w:t>: 1704816 [PMID: 31467569 DOI: 10.1155/2019/1704816]</w:t>
      </w:r>
    </w:p>
    <w:p w14:paraId="1247A0EC"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14 </w:t>
      </w:r>
      <w:r w:rsidRPr="00B47416">
        <w:rPr>
          <w:rFonts w:ascii="Book Antiqua" w:hAnsi="Book Antiqua"/>
          <w:b/>
          <w:bCs/>
        </w:rPr>
        <w:t>Vos T</w:t>
      </w:r>
      <w:r w:rsidRPr="00B47416">
        <w:rPr>
          <w:rFonts w:ascii="Book Antiqua" w:hAnsi="Book Antiqua"/>
        </w:rPr>
        <w:t xml:space="preserve">, Flaxman AD, Naghavi M, Lozano R, Michaud C, Ezzati M, Shibuya K, Salomon JA, Abdalla S, Aboyans V, Abraham J, Ackerman I, Aggarwal R, Ahn SY, Ali MK, Alvarado M, Anderson HR, Anderson LM, Andrews KG, Atkinson C, Baddour LM, Bahalim AN, Barker-Collo S, Barrero LH, Bartels DH, Basáñez MG, Baxter A, Bell ML, Benjamin EJ, Bennett D, Bernabé E, Bhalla K, Bhandari B, Bikbov B, Bin Abdulhak A, Birbeck G, Black JA, Blencowe H, Blore JD, Blyth F, Bolliger I, Bonaventure A, Boufous S, Bourne R, Boussinesq M, Braithwaite T, Brayne C, Bridgett L, Brooker S, Brooks P, Brugha TS, Bryan-Hancock C, Bucello C, Buchbinder R, Buckle G, Budke CM, Burch M, Burney P, Burstein R, Calabria B, Campbell B, Canter CE, Carabin H, Carapetis J, Carmona L, Cella C, Charlson F, Chen H, Cheng AT, Chou D, Chugh SS, Coffeng LE, Colan SD, Colquhoun S, Colson KE, Condon J, Connor MD, Cooper LT, Corriere M, Cortinovis M, de Vaccaro KC, Couser W, Cowie BC, Criqui MH, Cross M, Dabhadkar KC, Dahiya M, Dahodwala N, Damsere-Derry J, Danaei G, Davis A, De Leo D, Degenhardt L, Dellavalle R, Delossantos A, Denenberg J, Derrett S, Des Jarlais DC, Dharmaratne SD, Dherani M, Diaz-Torne C, Dolk H, Dorsey ER, Driscoll T, Duber H, Ebel B, Edmond K, Elbaz A, Ali SE, Erskine H, Erwin PJ, Espindola P, Ewoigbokhan SE, Farzadfar F, Feigin V, Felson DT, Ferrari A, Ferri CP, Fèvre EM, Finucane MM, Flaxman S, Flood L, Foreman K, Forouzanfar MH, Fowkes FG, Franklin R, Fransen M, Freeman MK, Gabbe BJ, Gabriel SE, Gakidou E, Ganatra HA, Garcia B, Gaspari F, Gillum RF, Gmel G, Gosselin R, Grainger R, Groeger J, Guillemin F, Gunnell D, Gupta R, Haagsma J, Hagan H, Halasa YA, Hall W, Haring D, Haro JM, Harrison JE, Havmoeller R, Hay RJ, Higashi H, Hill C, Hoen B, Hoffman H, Hotez PJ, Hoy D, Huang JJ, Ibeanusi SE, Jacobsen KH, James SL, Jarvis D, Jasrasaria R, Jayaraman S, Johns N, Jonas JB, Karthikeyan G, Kassebaum N, Kawakami N, Keren A, Khoo JP, King CH, Knowlton LM, Kobusingye O, Koranteng A, Krishnamurthi R, Lalloo R, Laslett LL, Lathlean T, Leasher JL, Lee YY, Leigh J, Lim SS, Limb E, Lin JK, Lipnick M, Lipshultz SE, Liu W, Loane M, Ohno SL, Lyons R, Ma J, Mabweijano J, MacIntyre MF, Malekzadeh R, </w:t>
      </w:r>
      <w:r w:rsidRPr="00B47416">
        <w:rPr>
          <w:rFonts w:ascii="Book Antiqua" w:hAnsi="Book Antiqua"/>
        </w:rPr>
        <w:lastRenderedPageBreak/>
        <w:t xml:space="preserve">Mallinger L, Manivannan S, Marcenes W, March L, Margolis DJ, Marks GB, Marks R, Matsumori A, Matzopoulos R, Mayosi BM, McAnulty JH, McDermott MM, McGill N, McGrath J, Medina-Mora ME, Meltzer M, Mensah GA, Merriman TR, Meyer AC, Miglioli V, Miller M, Miller TR, Mitchell PB, Mocumbi AO, Moffitt TE, Mokdad AA, Monasta L, Montico M, Moradi-Lakeh M, Moran A, Morawska L, Mori R, Murdoch ME, Mwaniki MK, Naidoo K, Nair MN, Naldi L, Narayan KM, Nelson PK, Nelson RG, Nevitt MC, Newton CR, Nolte S, Norman P, Norman R, O'Donnell M, O'Hanlon S, Olives C, Omer SB, Ortblad K, Osborne R, Ozgediz D, Page A, Pahari B, Pandian JD, Rivero AP, Patten SB, Pearce N, Padilla RP, Perez-Ruiz F, Perico N, Pesudovs K, Phillips D, Phillips MR, Pierce K, Pion S, Polanczyk GV, Polinder S, Pope CA 3rd, Popova S, Porrini E, Pourmalek F, Prince M, Pullan RL, Ramaiah KD, Ranganathan D, Razavi H, Regan M, Rehm JT, Rein DB, Remuzzi G, Richardson K, Rivara FP, Roberts T, Robinson C, De Leòn FR, Ronfani L, Room R, Rosenfeld LC, Rushton L, Sacco RL, Saha S, Sampson U, Sanchez-Riera L, Sanman E, Schwebel DC, Scott JG, Segui-Gomez M, Shahraz S, Shepard DS, Shin H, Shivakoti R, Singh D, Singh GM, Singh JA, Singleton J, Sleet DA, Sliwa K, Smith E, Smith JL, Stapelberg NJ, Steer A, Steiner T, Stolk WA, Stovner LJ, Sudfeld C, Syed S, Tamburlini G, Tavakkoli M, Taylor HR, Taylor JA, Taylor WJ, Thomas B, Thomson WM, Thurston GD, Tleyjeh IM, Tonelli M, Towbin JA, Truelsen T, Tsilimbaris MK, Ubeda C, Undurraga EA, van der Werf MJ, van Os J, Vavilala MS, Venketasubramanian N, Wang M, Wang W, Watt K, Weatherall DJ, Weinstock MA, Weintraub R, Weisskopf MG, Weissman MM, White RA, Whiteford H, Wiersma ST, Wilkinson JD, Williams HC, Williams SR, Witt E, Wolfe F, Woolf AD, Wulf S, Yeh PH, Zaidi AK, Zheng ZJ, Zonies D, Lopez AD, Murray CJ, AlMazroa MA, Memish ZA. Years lived with disability (YLDs) for 1160 sequelae of 289 diseases and injuries 1990-2010: a systematic analysis for the Global Burden of Disease Study 2010. </w:t>
      </w:r>
      <w:r w:rsidRPr="00B47416">
        <w:rPr>
          <w:rFonts w:ascii="Book Antiqua" w:hAnsi="Book Antiqua"/>
          <w:i/>
          <w:iCs/>
        </w:rPr>
        <w:t>Lancet</w:t>
      </w:r>
      <w:r w:rsidRPr="00B47416">
        <w:rPr>
          <w:rFonts w:ascii="Book Antiqua" w:hAnsi="Book Antiqua"/>
        </w:rPr>
        <w:t xml:space="preserve"> 2012; </w:t>
      </w:r>
      <w:r w:rsidRPr="00B47416">
        <w:rPr>
          <w:rFonts w:ascii="Book Antiqua" w:hAnsi="Book Antiqua"/>
          <w:b/>
          <w:bCs/>
        </w:rPr>
        <w:t>380</w:t>
      </w:r>
      <w:r w:rsidRPr="00B47416">
        <w:rPr>
          <w:rFonts w:ascii="Book Antiqua" w:hAnsi="Book Antiqua"/>
        </w:rPr>
        <w:t>: 2163-2196 [PMID: 23245607 DOI: 10.1016/S0140-6736(12)61729-2]</w:t>
      </w:r>
    </w:p>
    <w:p w14:paraId="1247A0ED"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15 </w:t>
      </w:r>
      <w:r w:rsidRPr="00B47416">
        <w:rPr>
          <w:rFonts w:ascii="Book Antiqua" w:hAnsi="Book Antiqua"/>
          <w:b/>
          <w:bCs/>
        </w:rPr>
        <w:t>Global Burden of Disease Study 2013 Collaborators.</w:t>
      </w:r>
      <w:r w:rsidRPr="00B47416">
        <w:rPr>
          <w:rFonts w:ascii="Book Antiqua" w:hAnsi="Book Antiqua"/>
        </w:rPr>
        <w:t xml:space="preserve">. Global, regional, and national incidence, prevalence, and years lived with disability for 301 acute and chronic diseases and injuries in 188 countries, 1990-2013: a systematic analysis for the Global Burden of </w:t>
      </w:r>
      <w:r w:rsidRPr="00B47416">
        <w:rPr>
          <w:rFonts w:ascii="Book Antiqua" w:hAnsi="Book Antiqua"/>
        </w:rPr>
        <w:lastRenderedPageBreak/>
        <w:t xml:space="preserve">Disease Study 2013. </w:t>
      </w:r>
      <w:r w:rsidRPr="00B47416">
        <w:rPr>
          <w:rFonts w:ascii="Book Antiqua" w:hAnsi="Book Antiqua"/>
          <w:i/>
          <w:iCs/>
        </w:rPr>
        <w:t>Lancet</w:t>
      </w:r>
      <w:r w:rsidRPr="00B47416">
        <w:rPr>
          <w:rFonts w:ascii="Book Antiqua" w:hAnsi="Book Antiqua"/>
        </w:rPr>
        <w:t xml:space="preserve"> 2015; </w:t>
      </w:r>
      <w:r w:rsidRPr="00B47416">
        <w:rPr>
          <w:rFonts w:ascii="Book Antiqua" w:hAnsi="Book Antiqua"/>
          <w:b/>
          <w:bCs/>
        </w:rPr>
        <w:t>386</w:t>
      </w:r>
      <w:r w:rsidRPr="00B47416">
        <w:rPr>
          <w:rFonts w:ascii="Book Antiqua" w:hAnsi="Book Antiqua"/>
        </w:rPr>
        <w:t>: 743-800 [PMID: 26063472 DOI: 10.1016/S0140-6736(15)60692-4]</w:t>
      </w:r>
    </w:p>
    <w:p w14:paraId="1247A0EE"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16 </w:t>
      </w:r>
      <w:r w:rsidRPr="00B47416">
        <w:rPr>
          <w:rFonts w:ascii="Book Antiqua" w:hAnsi="Book Antiqua"/>
          <w:b/>
          <w:bCs/>
        </w:rPr>
        <w:t>GBD 2015 Disease and Injury Incidence and Prevalence Collaborators.</w:t>
      </w:r>
      <w:r w:rsidRPr="00B47416">
        <w:rPr>
          <w:rFonts w:ascii="Book Antiqua" w:hAnsi="Book Antiqua"/>
        </w:rPr>
        <w:t xml:space="preserve">. Global, regional, and national incidence, prevalence, and years lived with disability for 310 diseases and injuries, 1990-2015: a systematic analysis for the Global Burden of Disease Study 2015. </w:t>
      </w:r>
      <w:r w:rsidRPr="00B47416">
        <w:rPr>
          <w:rFonts w:ascii="Book Antiqua" w:hAnsi="Book Antiqua"/>
          <w:i/>
          <w:iCs/>
        </w:rPr>
        <w:t>Lancet</w:t>
      </w:r>
      <w:r w:rsidRPr="00B47416">
        <w:rPr>
          <w:rFonts w:ascii="Book Antiqua" w:hAnsi="Book Antiqua"/>
        </w:rPr>
        <w:t xml:space="preserve"> 2016; </w:t>
      </w:r>
      <w:r w:rsidRPr="00B47416">
        <w:rPr>
          <w:rFonts w:ascii="Book Antiqua" w:hAnsi="Book Antiqua"/>
          <w:b/>
          <w:bCs/>
        </w:rPr>
        <w:t>388</w:t>
      </w:r>
      <w:r w:rsidRPr="00B47416">
        <w:rPr>
          <w:rFonts w:ascii="Book Antiqua" w:hAnsi="Book Antiqua"/>
        </w:rPr>
        <w:t>: 1545-1602 [PMID: 27733282 DOI: 10.1016/S0140-6736(16)31678-6]</w:t>
      </w:r>
    </w:p>
    <w:p w14:paraId="1247A0EF"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17 </w:t>
      </w:r>
      <w:r w:rsidRPr="00B47416">
        <w:rPr>
          <w:rFonts w:ascii="Book Antiqua" w:hAnsi="Book Antiqua"/>
          <w:b/>
          <w:bCs/>
        </w:rPr>
        <w:t>GBD 2016 Disease and Injury Incidence and Prevalence Collaborators.</w:t>
      </w:r>
      <w:r w:rsidRPr="00B47416">
        <w:rPr>
          <w:rFonts w:ascii="Book Antiqua" w:hAnsi="Book Antiqua"/>
        </w:rPr>
        <w:t xml:space="preserve">. Global, regional, and national incidence, prevalence, and years lived with disability for 328 diseases and injuries for 195 countries, 1990-2016: a systematic analysis for the Global Burden of Disease Study 2016. </w:t>
      </w:r>
      <w:r w:rsidRPr="00B47416">
        <w:rPr>
          <w:rFonts w:ascii="Book Antiqua" w:hAnsi="Book Antiqua"/>
          <w:i/>
          <w:iCs/>
        </w:rPr>
        <w:t>Lancet</w:t>
      </w:r>
      <w:r w:rsidRPr="00B47416">
        <w:rPr>
          <w:rFonts w:ascii="Book Antiqua" w:hAnsi="Book Antiqua"/>
        </w:rPr>
        <w:t xml:space="preserve"> 2017; </w:t>
      </w:r>
      <w:r w:rsidRPr="00B47416">
        <w:rPr>
          <w:rFonts w:ascii="Book Antiqua" w:hAnsi="Book Antiqua"/>
          <w:b/>
          <w:bCs/>
        </w:rPr>
        <w:t>390</w:t>
      </w:r>
      <w:r w:rsidRPr="00B47416">
        <w:rPr>
          <w:rFonts w:ascii="Book Antiqua" w:hAnsi="Book Antiqua"/>
        </w:rPr>
        <w:t>: 1211-1259 [PMID: 28919117 DOI: 10.1016/S0140-6736(17)32154-2]</w:t>
      </w:r>
    </w:p>
    <w:p w14:paraId="1247A0F0"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18 </w:t>
      </w:r>
      <w:r w:rsidRPr="00B47416">
        <w:rPr>
          <w:rFonts w:ascii="Book Antiqua" w:hAnsi="Book Antiqua"/>
          <w:b/>
          <w:bCs/>
        </w:rPr>
        <w:t>Kassebaum NJ</w:t>
      </w:r>
      <w:r w:rsidRPr="00B47416">
        <w:rPr>
          <w:rFonts w:ascii="Book Antiqua" w:hAnsi="Book Antiqua"/>
        </w:rPr>
        <w:t xml:space="preserve">, Jasrasaria R, Naghavi M, Wulf SK, Johns N, Lozano R, Regan M, Weatherall D, Chou DP, Eisele TP, Flaxman SR, Pullan RL, Brooker SJ, Murray CJ. A systematic analysis of global anemia burden from 1990 to 2010. </w:t>
      </w:r>
      <w:r w:rsidRPr="00B47416">
        <w:rPr>
          <w:rFonts w:ascii="Book Antiqua" w:hAnsi="Book Antiqua"/>
          <w:i/>
          <w:iCs/>
        </w:rPr>
        <w:t>Blood</w:t>
      </w:r>
      <w:r w:rsidRPr="00B47416">
        <w:rPr>
          <w:rFonts w:ascii="Book Antiqua" w:hAnsi="Book Antiqua"/>
        </w:rPr>
        <w:t xml:space="preserve"> 2014; </w:t>
      </w:r>
      <w:r w:rsidRPr="00B47416">
        <w:rPr>
          <w:rFonts w:ascii="Book Antiqua" w:hAnsi="Book Antiqua"/>
          <w:b/>
          <w:bCs/>
        </w:rPr>
        <w:t>123</w:t>
      </w:r>
      <w:r w:rsidRPr="00B47416">
        <w:rPr>
          <w:rFonts w:ascii="Book Antiqua" w:hAnsi="Book Antiqua"/>
        </w:rPr>
        <w:t>: 615-624 [PMID: 24297872 DOI: 10.1182/blood-2013-06-508325]</w:t>
      </w:r>
    </w:p>
    <w:p w14:paraId="1247A0F1"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19 </w:t>
      </w:r>
      <w:r w:rsidRPr="00B47416">
        <w:rPr>
          <w:rFonts w:ascii="Book Antiqua" w:hAnsi="Book Antiqua"/>
          <w:b/>
          <w:bCs/>
        </w:rPr>
        <w:t>Darmon N</w:t>
      </w:r>
      <w:r w:rsidRPr="00B47416">
        <w:rPr>
          <w:rFonts w:ascii="Book Antiqua" w:hAnsi="Book Antiqua"/>
        </w:rPr>
        <w:t xml:space="preserve">, Drewnowski A. Does social class predict diet quality? </w:t>
      </w:r>
      <w:r w:rsidRPr="00B47416">
        <w:rPr>
          <w:rFonts w:ascii="Book Antiqua" w:hAnsi="Book Antiqua"/>
          <w:i/>
          <w:iCs/>
        </w:rPr>
        <w:t>Am J Clin Nutr</w:t>
      </w:r>
      <w:r w:rsidRPr="00B47416">
        <w:rPr>
          <w:rFonts w:ascii="Book Antiqua" w:hAnsi="Book Antiqua"/>
        </w:rPr>
        <w:t xml:space="preserve"> 2008; </w:t>
      </w:r>
      <w:r w:rsidRPr="00B47416">
        <w:rPr>
          <w:rFonts w:ascii="Book Antiqua" w:hAnsi="Book Antiqua"/>
          <w:b/>
          <w:bCs/>
        </w:rPr>
        <w:t>87</w:t>
      </w:r>
      <w:r w:rsidRPr="00B47416">
        <w:rPr>
          <w:rFonts w:ascii="Book Antiqua" w:hAnsi="Book Antiqua"/>
        </w:rPr>
        <w:t>: 1107-1117 [PMID: 18469226 DOI: 10.1093/ajcn/87.5.1107]</w:t>
      </w:r>
    </w:p>
    <w:p w14:paraId="1247A0F2"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20 </w:t>
      </w:r>
      <w:r w:rsidRPr="00B47416">
        <w:rPr>
          <w:rFonts w:ascii="Book Antiqua" w:hAnsi="Book Antiqua"/>
          <w:b/>
          <w:bCs/>
        </w:rPr>
        <w:t>Guralnik JM</w:t>
      </w:r>
      <w:r w:rsidRPr="00B47416">
        <w:rPr>
          <w:rFonts w:ascii="Book Antiqua" w:hAnsi="Book Antiqua"/>
        </w:rPr>
        <w:t xml:space="preserve">, Eisenstaedt RS, Ferrucci L, Klein HG, Woodman RC. Prevalence of anemia in persons 65 years and older in the United States: evidence for a high rate of unexplained anemia. </w:t>
      </w:r>
      <w:r w:rsidRPr="00B47416">
        <w:rPr>
          <w:rFonts w:ascii="Book Antiqua" w:hAnsi="Book Antiqua"/>
          <w:i/>
          <w:iCs/>
        </w:rPr>
        <w:t>Blood</w:t>
      </w:r>
      <w:r w:rsidRPr="00B47416">
        <w:rPr>
          <w:rFonts w:ascii="Book Antiqua" w:hAnsi="Book Antiqua"/>
        </w:rPr>
        <w:t xml:space="preserve"> 2004; </w:t>
      </w:r>
      <w:r w:rsidRPr="00B47416">
        <w:rPr>
          <w:rFonts w:ascii="Book Antiqua" w:hAnsi="Book Antiqua"/>
          <w:b/>
          <w:bCs/>
        </w:rPr>
        <w:t>104</w:t>
      </w:r>
      <w:r w:rsidRPr="00B47416">
        <w:rPr>
          <w:rFonts w:ascii="Book Antiqua" w:hAnsi="Book Antiqua"/>
        </w:rPr>
        <w:t>: 2263-2268 [PMID: 15238427 DOI: 10.1182/blood-2004-05-1812]</w:t>
      </w:r>
    </w:p>
    <w:p w14:paraId="1247A0F3"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21 </w:t>
      </w:r>
      <w:r w:rsidRPr="00B47416">
        <w:rPr>
          <w:rFonts w:ascii="Book Antiqua" w:hAnsi="Book Antiqua"/>
          <w:b/>
          <w:bCs/>
        </w:rPr>
        <w:t>Balarajan Y,</w:t>
      </w:r>
      <w:r w:rsidRPr="00B47416">
        <w:rPr>
          <w:rFonts w:ascii="Book Antiqua" w:hAnsi="Book Antiqua"/>
        </w:rPr>
        <w:t xml:space="preserve"> Ramakrishnan U, Oezaltin E, Shankar AH, Subramanian SV. Anaemia in low-income and middle-income countries. </w:t>
      </w:r>
      <w:r w:rsidRPr="00B47416">
        <w:rPr>
          <w:rFonts w:ascii="Book Antiqua" w:hAnsi="Book Antiqua"/>
          <w:i/>
        </w:rPr>
        <w:t>Lancet</w:t>
      </w:r>
      <w:r w:rsidRPr="00B47416">
        <w:rPr>
          <w:rFonts w:ascii="Book Antiqua" w:hAnsi="Book Antiqua"/>
        </w:rPr>
        <w:t xml:space="preserve"> 2011; </w:t>
      </w:r>
      <w:r w:rsidRPr="00B47416">
        <w:rPr>
          <w:rFonts w:ascii="Book Antiqua" w:hAnsi="Book Antiqua"/>
          <w:b/>
        </w:rPr>
        <w:t>378:</w:t>
      </w:r>
      <w:r w:rsidRPr="00B47416">
        <w:rPr>
          <w:rFonts w:ascii="Book Antiqua" w:hAnsi="Book Antiqua"/>
        </w:rPr>
        <w:t xml:space="preserve"> 2123-2135 [PMID</w:t>
      </w:r>
      <w:r w:rsidR="006430D7" w:rsidRPr="00B47416">
        <w:rPr>
          <w:rFonts w:ascii="Book Antiqua" w:hAnsi="Book Antiqua"/>
        </w:rPr>
        <w:t>: 21813172</w:t>
      </w:r>
      <w:r w:rsidRPr="00B47416">
        <w:rPr>
          <w:rFonts w:ascii="Book Antiqua" w:hAnsi="Book Antiqua"/>
        </w:rPr>
        <w:t xml:space="preserve"> DOI: </w:t>
      </w:r>
      <w:r w:rsidR="006430D7" w:rsidRPr="00B47416">
        <w:rPr>
          <w:rFonts w:ascii="Book Antiqua" w:hAnsi="Book Antiqua"/>
        </w:rPr>
        <w:t>10.1016/S0140-6736(10)62304-5]</w:t>
      </w:r>
    </w:p>
    <w:p w14:paraId="1247A0F4"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22 </w:t>
      </w:r>
      <w:r w:rsidRPr="00B47416">
        <w:rPr>
          <w:rFonts w:ascii="Book Antiqua" w:hAnsi="Book Antiqua"/>
          <w:b/>
          <w:bCs/>
        </w:rPr>
        <w:t>Dubé C</w:t>
      </w:r>
      <w:r w:rsidRPr="00B47416">
        <w:rPr>
          <w:rFonts w:ascii="Book Antiqua" w:hAnsi="Book Antiqua"/>
        </w:rPr>
        <w:t xml:space="preserve">, Rostom A, Sy R, Cranney A, Saloojee N, Garritty C, Sampson M, Zhang L, Yazdi F, Mamaladze V, Pan I, Macneil J, Mack D, Patel D, Moher D. The prevalence of celiac disease in average-risk and at-risk Western European populations: a systematic </w:t>
      </w:r>
      <w:r w:rsidRPr="00B47416">
        <w:rPr>
          <w:rFonts w:ascii="Book Antiqua" w:hAnsi="Book Antiqua"/>
        </w:rPr>
        <w:lastRenderedPageBreak/>
        <w:t xml:space="preserve">review. </w:t>
      </w:r>
      <w:r w:rsidRPr="00B47416">
        <w:rPr>
          <w:rFonts w:ascii="Book Antiqua" w:hAnsi="Book Antiqua"/>
          <w:i/>
          <w:iCs/>
        </w:rPr>
        <w:t>Gastroenterology</w:t>
      </w:r>
      <w:r w:rsidRPr="00B47416">
        <w:rPr>
          <w:rFonts w:ascii="Book Antiqua" w:hAnsi="Book Antiqua"/>
        </w:rPr>
        <w:t xml:space="preserve"> 2005; </w:t>
      </w:r>
      <w:r w:rsidRPr="00B47416">
        <w:rPr>
          <w:rFonts w:ascii="Book Antiqua" w:hAnsi="Book Antiqua"/>
          <w:b/>
          <w:bCs/>
        </w:rPr>
        <w:t>128</w:t>
      </w:r>
      <w:r w:rsidRPr="00B47416">
        <w:rPr>
          <w:rFonts w:ascii="Book Antiqua" w:hAnsi="Book Antiqua"/>
        </w:rPr>
        <w:t>: S57-S67 [PMID: 15825128 DOI: 10.1053/j.gastro.2005.02.014]</w:t>
      </w:r>
    </w:p>
    <w:p w14:paraId="1247A0F5"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23 </w:t>
      </w:r>
      <w:r w:rsidRPr="00B47416">
        <w:rPr>
          <w:rFonts w:ascii="Book Antiqua" w:hAnsi="Book Antiqua"/>
          <w:b/>
          <w:bCs/>
        </w:rPr>
        <w:t>Grantham-McGregor S</w:t>
      </w:r>
      <w:r w:rsidRPr="00B47416">
        <w:rPr>
          <w:rFonts w:ascii="Book Antiqua" w:hAnsi="Book Antiqua"/>
        </w:rPr>
        <w:t xml:space="preserve">, Ani C. A review of studies on the effect of iron deficiency on cognitive development in children. </w:t>
      </w:r>
      <w:r w:rsidRPr="00B47416">
        <w:rPr>
          <w:rFonts w:ascii="Book Antiqua" w:hAnsi="Book Antiqua"/>
          <w:i/>
          <w:iCs/>
        </w:rPr>
        <w:t>J Nutr</w:t>
      </w:r>
      <w:r w:rsidRPr="00B47416">
        <w:rPr>
          <w:rFonts w:ascii="Book Antiqua" w:hAnsi="Book Antiqua"/>
        </w:rPr>
        <w:t xml:space="preserve"> 2001; </w:t>
      </w:r>
      <w:r w:rsidRPr="00B47416">
        <w:rPr>
          <w:rFonts w:ascii="Book Antiqua" w:hAnsi="Book Antiqua"/>
          <w:b/>
          <w:bCs/>
        </w:rPr>
        <w:t>131</w:t>
      </w:r>
      <w:r w:rsidRPr="00B47416">
        <w:rPr>
          <w:rFonts w:ascii="Book Antiqua" w:hAnsi="Book Antiqua"/>
        </w:rPr>
        <w:t>: 649S-666S; discussion 666S-668S [PMID: 11160596 DOI: 10.1093/jn/131.2.649S]</w:t>
      </w:r>
    </w:p>
    <w:p w14:paraId="1247A0F6"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24 </w:t>
      </w:r>
      <w:r w:rsidRPr="00B47416">
        <w:rPr>
          <w:rFonts w:ascii="Book Antiqua" w:hAnsi="Book Antiqua"/>
          <w:b/>
          <w:bCs/>
        </w:rPr>
        <w:t>Beard JL</w:t>
      </w:r>
      <w:r w:rsidRPr="00B47416">
        <w:rPr>
          <w:rFonts w:ascii="Book Antiqua" w:hAnsi="Book Antiqua"/>
        </w:rPr>
        <w:t xml:space="preserve">, Connor JR. Iron status and neural functioning. </w:t>
      </w:r>
      <w:r w:rsidRPr="00B47416">
        <w:rPr>
          <w:rFonts w:ascii="Book Antiqua" w:hAnsi="Book Antiqua"/>
          <w:i/>
          <w:iCs/>
        </w:rPr>
        <w:t>Annu Rev Nutr</w:t>
      </w:r>
      <w:r w:rsidRPr="00B47416">
        <w:rPr>
          <w:rFonts w:ascii="Book Antiqua" w:hAnsi="Book Antiqua"/>
        </w:rPr>
        <w:t xml:space="preserve"> 2003; </w:t>
      </w:r>
      <w:r w:rsidRPr="00B47416">
        <w:rPr>
          <w:rFonts w:ascii="Book Antiqua" w:hAnsi="Book Antiqua"/>
          <w:b/>
          <w:bCs/>
        </w:rPr>
        <w:t>23</w:t>
      </w:r>
      <w:r w:rsidRPr="00B47416">
        <w:rPr>
          <w:rFonts w:ascii="Book Antiqua" w:hAnsi="Book Antiqua"/>
        </w:rPr>
        <w:t>: 41-58 [PMID: 12704220 DOI: 10.1146/annurev.nutr.23.020102.075739]</w:t>
      </w:r>
    </w:p>
    <w:p w14:paraId="1247A0F7"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25 </w:t>
      </w:r>
      <w:r w:rsidRPr="00B47416">
        <w:rPr>
          <w:rFonts w:ascii="Book Antiqua" w:hAnsi="Book Antiqua"/>
          <w:b/>
          <w:bCs/>
        </w:rPr>
        <w:t>Lozoff B</w:t>
      </w:r>
      <w:r w:rsidRPr="00B47416">
        <w:rPr>
          <w:rFonts w:ascii="Book Antiqua" w:hAnsi="Book Antiqua"/>
        </w:rPr>
        <w:t xml:space="preserve">, Beard J, Connor J, Barbara F, Georgieff M, Schallert T. Long-lasting neural and behavioral effects of iron deficiency in infancy. </w:t>
      </w:r>
      <w:r w:rsidRPr="00B47416">
        <w:rPr>
          <w:rFonts w:ascii="Book Antiqua" w:hAnsi="Book Antiqua"/>
          <w:i/>
          <w:iCs/>
        </w:rPr>
        <w:t>Nutr Rev</w:t>
      </w:r>
      <w:r w:rsidRPr="00B47416">
        <w:rPr>
          <w:rFonts w:ascii="Book Antiqua" w:hAnsi="Book Antiqua"/>
        </w:rPr>
        <w:t xml:space="preserve"> 2006; </w:t>
      </w:r>
      <w:r w:rsidRPr="00B47416">
        <w:rPr>
          <w:rFonts w:ascii="Book Antiqua" w:hAnsi="Book Antiqua"/>
          <w:b/>
          <w:bCs/>
        </w:rPr>
        <w:t>64</w:t>
      </w:r>
      <w:r w:rsidRPr="00B47416">
        <w:rPr>
          <w:rFonts w:ascii="Book Antiqua" w:hAnsi="Book Antiqua"/>
        </w:rPr>
        <w:t>: S34-43; discussion S72-91 [PMID: 16770951 DOI: 10.1301/nr.2006.may.s34-s43]</w:t>
      </w:r>
    </w:p>
    <w:p w14:paraId="1247A0F8"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26 </w:t>
      </w:r>
      <w:r w:rsidRPr="00B47416">
        <w:rPr>
          <w:rFonts w:ascii="Book Antiqua" w:hAnsi="Book Antiqua"/>
          <w:b/>
          <w:bCs/>
        </w:rPr>
        <w:t>Plum LM</w:t>
      </w:r>
      <w:r w:rsidRPr="00B47416">
        <w:rPr>
          <w:rFonts w:ascii="Book Antiqua" w:hAnsi="Book Antiqua"/>
        </w:rPr>
        <w:t xml:space="preserve">, Rink L, Haase H. The essential toxin: impact of zinc on human health. </w:t>
      </w:r>
      <w:r w:rsidRPr="00B47416">
        <w:rPr>
          <w:rFonts w:ascii="Book Antiqua" w:hAnsi="Book Antiqua"/>
          <w:i/>
          <w:iCs/>
        </w:rPr>
        <w:t>Int J Environ Res Public Health</w:t>
      </w:r>
      <w:r w:rsidRPr="00B47416">
        <w:rPr>
          <w:rFonts w:ascii="Book Antiqua" w:hAnsi="Book Antiqua"/>
        </w:rPr>
        <w:t xml:space="preserve"> 2010; </w:t>
      </w:r>
      <w:r w:rsidRPr="00B47416">
        <w:rPr>
          <w:rFonts w:ascii="Book Antiqua" w:hAnsi="Book Antiqua"/>
          <w:b/>
          <w:bCs/>
        </w:rPr>
        <w:t>7</w:t>
      </w:r>
      <w:r w:rsidRPr="00B47416">
        <w:rPr>
          <w:rFonts w:ascii="Book Antiqua" w:hAnsi="Book Antiqua"/>
        </w:rPr>
        <w:t>: 1342-1365 [PMID: 20617034 DOI: 10.3390/ijerph7041342]</w:t>
      </w:r>
    </w:p>
    <w:p w14:paraId="1247A0F9"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27 </w:t>
      </w:r>
      <w:r w:rsidRPr="00B47416">
        <w:rPr>
          <w:rFonts w:ascii="Book Antiqua" w:hAnsi="Book Antiqua"/>
          <w:b/>
          <w:bCs/>
        </w:rPr>
        <w:t>Xie JH</w:t>
      </w:r>
      <w:r w:rsidRPr="00B47416">
        <w:rPr>
          <w:rFonts w:ascii="Book Antiqua" w:hAnsi="Book Antiqua"/>
        </w:rPr>
        <w:t xml:space="preserve">, Jin ML, Morris GA, Zha XQ, Chen HQ, Yi Y, Li JE, Wang ZJ, Gao J, Nie SP, Shang P, Xie MY. Advances on Bioactive Polysaccharides from Medicinal Plants. </w:t>
      </w:r>
      <w:r w:rsidRPr="00B47416">
        <w:rPr>
          <w:rFonts w:ascii="Book Antiqua" w:hAnsi="Book Antiqua"/>
          <w:i/>
          <w:iCs/>
        </w:rPr>
        <w:t>Crit Rev Food Sci Nutr</w:t>
      </w:r>
      <w:r w:rsidRPr="00B47416">
        <w:rPr>
          <w:rFonts w:ascii="Book Antiqua" w:hAnsi="Book Antiqua"/>
        </w:rPr>
        <w:t xml:space="preserve"> 2016; </w:t>
      </w:r>
      <w:r w:rsidRPr="00B47416">
        <w:rPr>
          <w:rFonts w:ascii="Book Antiqua" w:hAnsi="Book Antiqua"/>
          <w:b/>
          <w:bCs/>
        </w:rPr>
        <w:t>56 Suppl 1</w:t>
      </w:r>
      <w:r w:rsidRPr="00B47416">
        <w:rPr>
          <w:rFonts w:ascii="Book Antiqua" w:hAnsi="Book Antiqua"/>
        </w:rPr>
        <w:t>: S60-S84 [PMID: 26463231 DOI: 10.1080/10408398.2015.1069255]</w:t>
      </w:r>
    </w:p>
    <w:p w14:paraId="1247A0FA"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28 </w:t>
      </w:r>
      <w:r w:rsidRPr="00B47416">
        <w:rPr>
          <w:rFonts w:ascii="Book Antiqua" w:hAnsi="Book Antiqua"/>
          <w:b/>
          <w:bCs/>
        </w:rPr>
        <w:t>Nicolas G</w:t>
      </w:r>
      <w:r w:rsidRPr="00B47416">
        <w:rPr>
          <w:rFonts w:ascii="Book Antiqua" w:hAnsi="Book Antiqua"/>
        </w:rPr>
        <w:t xml:space="preserve">, Bennoun M, Porteu A, Mativet S, Beaumont C, Grandchamp B, Sirito M, Sawadogo M, Kahn A, Vaulont S. Severe iron deficiency anemia in transgenic mice expressing liver hepcidin. </w:t>
      </w:r>
      <w:r w:rsidRPr="00B47416">
        <w:rPr>
          <w:rFonts w:ascii="Book Antiqua" w:hAnsi="Book Antiqua"/>
          <w:i/>
          <w:iCs/>
        </w:rPr>
        <w:t>Proc Natl Acad Sci U S A</w:t>
      </w:r>
      <w:r w:rsidRPr="00B47416">
        <w:rPr>
          <w:rFonts w:ascii="Book Antiqua" w:hAnsi="Book Antiqua"/>
        </w:rPr>
        <w:t xml:space="preserve"> 2002; </w:t>
      </w:r>
      <w:r w:rsidRPr="00B47416">
        <w:rPr>
          <w:rFonts w:ascii="Book Antiqua" w:hAnsi="Book Antiqua"/>
          <w:b/>
          <w:bCs/>
        </w:rPr>
        <w:t>99</w:t>
      </w:r>
      <w:r w:rsidRPr="00B47416">
        <w:rPr>
          <w:rFonts w:ascii="Book Antiqua" w:hAnsi="Book Antiqua"/>
        </w:rPr>
        <w:t>: 4596-4601 [PMID: 11930010 DOI: 10.1073/pnas.072632499]</w:t>
      </w:r>
    </w:p>
    <w:p w14:paraId="1247A0FB"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29 </w:t>
      </w:r>
      <w:r w:rsidRPr="00B47416">
        <w:rPr>
          <w:rFonts w:ascii="Book Antiqua" w:hAnsi="Book Antiqua"/>
          <w:b/>
          <w:bCs/>
        </w:rPr>
        <w:t>Ganz T</w:t>
      </w:r>
      <w:r w:rsidRPr="00B47416">
        <w:rPr>
          <w:rFonts w:ascii="Book Antiqua" w:hAnsi="Book Antiqua"/>
        </w:rPr>
        <w:t xml:space="preserve">, Olbina G, Girelli D, Nemeth E, Westerman M. Immunoassay for human serum hepcidin. </w:t>
      </w:r>
      <w:r w:rsidRPr="00B47416">
        <w:rPr>
          <w:rFonts w:ascii="Book Antiqua" w:hAnsi="Book Antiqua"/>
          <w:i/>
          <w:iCs/>
        </w:rPr>
        <w:t>Blood</w:t>
      </w:r>
      <w:r w:rsidRPr="00B47416">
        <w:rPr>
          <w:rFonts w:ascii="Book Antiqua" w:hAnsi="Book Antiqua"/>
        </w:rPr>
        <w:t xml:space="preserve"> 2008; </w:t>
      </w:r>
      <w:r w:rsidRPr="00B47416">
        <w:rPr>
          <w:rFonts w:ascii="Book Antiqua" w:hAnsi="Book Antiqua"/>
          <w:b/>
          <w:bCs/>
        </w:rPr>
        <w:t>112</w:t>
      </w:r>
      <w:r w:rsidRPr="00B47416">
        <w:rPr>
          <w:rFonts w:ascii="Book Antiqua" w:hAnsi="Book Antiqua"/>
        </w:rPr>
        <w:t>: 4292-4297 [PMID: 18689548 DOI: 10.1182/blood-2008-02-139915]</w:t>
      </w:r>
    </w:p>
    <w:p w14:paraId="1247A0FC"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30 </w:t>
      </w:r>
      <w:r w:rsidRPr="00B47416">
        <w:rPr>
          <w:rFonts w:ascii="Book Antiqua" w:hAnsi="Book Antiqua"/>
          <w:b/>
          <w:bCs/>
        </w:rPr>
        <w:t>Girelli D,</w:t>
      </w:r>
      <w:r w:rsidRPr="00B47416">
        <w:rPr>
          <w:rFonts w:ascii="Book Antiqua" w:hAnsi="Book Antiqua"/>
        </w:rPr>
        <w:t xml:space="preserve"> Nemeth E, Swinkels DW. Hepcidin in the diagnosis of iron disorders. </w:t>
      </w:r>
      <w:r w:rsidRPr="00B47416">
        <w:rPr>
          <w:rFonts w:ascii="Book Antiqua" w:hAnsi="Book Antiqua"/>
          <w:i/>
        </w:rPr>
        <w:t xml:space="preserve">Blood </w:t>
      </w:r>
      <w:r w:rsidRPr="00B47416">
        <w:rPr>
          <w:rFonts w:ascii="Book Antiqua" w:hAnsi="Book Antiqua"/>
        </w:rPr>
        <w:t xml:space="preserve">2016; </w:t>
      </w:r>
      <w:r w:rsidRPr="00B47416">
        <w:rPr>
          <w:rFonts w:ascii="Book Antiqua" w:hAnsi="Book Antiqua"/>
          <w:b/>
        </w:rPr>
        <w:t>127:</w:t>
      </w:r>
      <w:r w:rsidRPr="00B47416">
        <w:rPr>
          <w:rFonts w:ascii="Book Antiqua" w:hAnsi="Book Antiqua"/>
        </w:rPr>
        <w:t xml:space="preserve"> 2809-2813 [</w:t>
      </w:r>
      <w:r w:rsidR="00A015BD" w:rsidRPr="00B47416">
        <w:rPr>
          <w:rFonts w:ascii="Book Antiqua" w:hAnsi="Book Antiqua"/>
        </w:rPr>
        <w:t>PMID: 27044621</w:t>
      </w:r>
      <w:r w:rsidRPr="00B47416">
        <w:rPr>
          <w:rFonts w:ascii="Book Antiqua" w:hAnsi="Book Antiqua"/>
        </w:rPr>
        <w:t xml:space="preserve"> DOI: </w:t>
      </w:r>
      <w:r w:rsidR="00A015BD" w:rsidRPr="00B47416">
        <w:rPr>
          <w:rFonts w:ascii="Book Antiqua" w:hAnsi="Book Antiqua"/>
        </w:rPr>
        <w:t>10.1182/blood-2015-12-639112]</w:t>
      </w:r>
    </w:p>
    <w:p w14:paraId="1247A0FD"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31 </w:t>
      </w:r>
      <w:r w:rsidRPr="00B47416">
        <w:rPr>
          <w:rFonts w:ascii="Book Antiqua" w:hAnsi="Book Antiqua"/>
          <w:b/>
          <w:bCs/>
        </w:rPr>
        <w:t>Ohgami RS</w:t>
      </w:r>
      <w:r w:rsidRPr="00B47416">
        <w:rPr>
          <w:rFonts w:ascii="Book Antiqua" w:hAnsi="Book Antiqua"/>
        </w:rPr>
        <w:t xml:space="preserve">, Campagna DR, Greer EL, Antiochos B, McDonald A, Chen J, Sharp JJ, Fujiwara Y, Barker JE, Fleming MD. Identification of a ferrireductase required for </w:t>
      </w:r>
      <w:r w:rsidRPr="00B47416">
        <w:rPr>
          <w:rFonts w:ascii="Book Antiqua" w:hAnsi="Book Antiqua"/>
        </w:rPr>
        <w:lastRenderedPageBreak/>
        <w:t xml:space="preserve">efficient transferrin-dependent iron uptake in erythroid cells. </w:t>
      </w:r>
      <w:r w:rsidRPr="00B47416">
        <w:rPr>
          <w:rFonts w:ascii="Book Antiqua" w:hAnsi="Book Antiqua"/>
          <w:i/>
          <w:iCs/>
        </w:rPr>
        <w:t>Nat Genet</w:t>
      </w:r>
      <w:r w:rsidRPr="00B47416">
        <w:rPr>
          <w:rFonts w:ascii="Book Antiqua" w:hAnsi="Book Antiqua"/>
        </w:rPr>
        <w:t xml:space="preserve"> 2005; </w:t>
      </w:r>
      <w:r w:rsidRPr="00B47416">
        <w:rPr>
          <w:rFonts w:ascii="Book Antiqua" w:hAnsi="Book Antiqua"/>
          <w:b/>
          <w:bCs/>
        </w:rPr>
        <w:t>37</w:t>
      </w:r>
      <w:r w:rsidRPr="00B47416">
        <w:rPr>
          <w:rFonts w:ascii="Book Antiqua" w:hAnsi="Book Antiqua"/>
        </w:rPr>
        <w:t>: 1264-1269 [PMID: 16227996 DOI: 10.1038/ng1658]</w:t>
      </w:r>
    </w:p>
    <w:p w14:paraId="1247A0FE"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32 </w:t>
      </w:r>
      <w:r w:rsidRPr="00B47416">
        <w:rPr>
          <w:rFonts w:ascii="Book Antiqua" w:hAnsi="Book Antiqua"/>
          <w:b/>
          <w:bCs/>
        </w:rPr>
        <w:t>Palaneeswari M S</w:t>
      </w:r>
      <w:r w:rsidRPr="00B47416">
        <w:rPr>
          <w:rFonts w:ascii="Book Antiqua" w:hAnsi="Book Antiqua"/>
        </w:rPr>
        <w:t xml:space="preserve">, Ganesh M, Karthikeyan T, Devi AJ, Mythili SV. Hepcidin-minireview. </w:t>
      </w:r>
      <w:r w:rsidRPr="00B47416">
        <w:rPr>
          <w:rFonts w:ascii="Book Antiqua" w:hAnsi="Book Antiqua"/>
          <w:i/>
          <w:iCs/>
        </w:rPr>
        <w:t>J Clin Diagn Res</w:t>
      </w:r>
      <w:r w:rsidRPr="00B47416">
        <w:rPr>
          <w:rFonts w:ascii="Book Antiqua" w:hAnsi="Book Antiqua"/>
        </w:rPr>
        <w:t xml:space="preserve"> 2013; </w:t>
      </w:r>
      <w:r w:rsidRPr="00B47416">
        <w:rPr>
          <w:rFonts w:ascii="Book Antiqua" w:hAnsi="Book Antiqua"/>
          <w:b/>
          <w:bCs/>
        </w:rPr>
        <w:t>7</w:t>
      </w:r>
      <w:r w:rsidRPr="00B47416">
        <w:rPr>
          <w:rFonts w:ascii="Book Antiqua" w:hAnsi="Book Antiqua"/>
        </w:rPr>
        <w:t>: 1767-1771 [PMID: 24086909 DOI: 10.7860/JCDR/2013/6420.3273]</w:t>
      </w:r>
    </w:p>
    <w:p w14:paraId="1247A0FF"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33 </w:t>
      </w:r>
      <w:r w:rsidRPr="00B47416">
        <w:rPr>
          <w:rFonts w:ascii="Book Antiqua" w:hAnsi="Book Antiqua"/>
          <w:b/>
          <w:bCs/>
        </w:rPr>
        <w:t>Pennazio M</w:t>
      </w:r>
      <w:r w:rsidRPr="00B47416">
        <w:rPr>
          <w:rFonts w:ascii="Book Antiqua" w:hAnsi="Book Antiqua"/>
        </w:rPr>
        <w:t xml:space="preserve">, Santucci R, Rondonotti E, Abbiati C, Beccari G, Rossini FP, De Franchis R. Outcome of patients with obscure gastrointestinal bleeding after capsule endoscopy: report of 100 consecutive cases. </w:t>
      </w:r>
      <w:r w:rsidRPr="00B47416">
        <w:rPr>
          <w:rFonts w:ascii="Book Antiqua" w:hAnsi="Book Antiqua"/>
          <w:i/>
          <w:iCs/>
        </w:rPr>
        <w:t>Gastroenterology</w:t>
      </w:r>
      <w:r w:rsidRPr="00B47416">
        <w:rPr>
          <w:rFonts w:ascii="Book Antiqua" w:hAnsi="Book Antiqua"/>
        </w:rPr>
        <w:t xml:space="preserve"> 2004; </w:t>
      </w:r>
      <w:r w:rsidRPr="00B47416">
        <w:rPr>
          <w:rFonts w:ascii="Book Antiqua" w:hAnsi="Book Antiqua"/>
          <w:b/>
          <w:bCs/>
        </w:rPr>
        <w:t>126</w:t>
      </w:r>
      <w:r w:rsidRPr="00B47416">
        <w:rPr>
          <w:rFonts w:ascii="Book Antiqua" w:hAnsi="Book Antiqua"/>
        </w:rPr>
        <w:t>: 643-653 [PMID: 14988816 DOI: 10.1053/j.gastro.2003.11.057]</w:t>
      </w:r>
    </w:p>
    <w:p w14:paraId="1247A100"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34 </w:t>
      </w:r>
      <w:r w:rsidRPr="00B47416">
        <w:rPr>
          <w:rFonts w:ascii="Book Antiqua" w:hAnsi="Book Antiqua"/>
          <w:b/>
          <w:bCs/>
        </w:rPr>
        <w:t>Malfertheiner P</w:t>
      </w:r>
      <w:r w:rsidRPr="00B47416">
        <w:rPr>
          <w:rFonts w:ascii="Book Antiqua" w:hAnsi="Book Antiqua"/>
        </w:rPr>
        <w:t xml:space="preserve">, Megraud F, O'Morain C, Bazzoli F, El-Omar E, Graham D, Hunt R, Rokkas T, Vakil N, Kuipers EJ. Current concepts in the management of Helicobacter pylori infection: the Maastricht III Consensus Report. </w:t>
      </w:r>
      <w:r w:rsidRPr="00B47416">
        <w:rPr>
          <w:rFonts w:ascii="Book Antiqua" w:hAnsi="Book Antiqua"/>
          <w:i/>
          <w:iCs/>
        </w:rPr>
        <w:t>Gut</w:t>
      </w:r>
      <w:r w:rsidRPr="00B47416">
        <w:rPr>
          <w:rFonts w:ascii="Book Antiqua" w:hAnsi="Book Antiqua"/>
        </w:rPr>
        <w:t xml:space="preserve"> 2007; </w:t>
      </w:r>
      <w:r w:rsidRPr="00B47416">
        <w:rPr>
          <w:rFonts w:ascii="Book Antiqua" w:hAnsi="Book Antiqua"/>
          <w:b/>
          <w:bCs/>
        </w:rPr>
        <w:t>56</w:t>
      </w:r>
      <w:r w:rsidRPr="00B47416">
        <w:rPr>
          <w:rFonts w:ascii="Book Antiqua" w:hAnsi="Book Antiqua"/>
        </w:rPr>
        <w:t>: 772-781 [PMID: 17170018 DOI: 10.1136/gut.2006.101634]</w:t>
      </w:r>
    </w:p>
    <w:p w14:paraId="1247A101"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35 </w:t>
      </w:r>
      <w:r w:rsidRPr="00B47416">
        <w:rPr>
          <w:rFonts w:ascii="Book Antiqua" w:hAnsi="Book Antiqua"/>
          <w:b/>
          <w:bCs/>
        </w:rPr>
        <w:t>Hill ID</w:t>
      </w:r>
      <w:r w:rsidRPr="00B47416">
        <w:rPr>
          <w:rFonts w:ascii="Book Antiqua" w:hAnsi="Book Antiqua"/>
        </w:rPr>
        <w:t xml:space="preserve">, Dirks MH, Liptak GS, Colletti RB, Fasano A, Guandalini S, Hoffenberg EJ, Horvath K, Murray JA, Pivor M, Seidman EG; North American Society for Pediatric Gastroenterology, Hepatology and Nutrition. Guideline for the diagnosis and treatment of celiac disease in children: recommendations of the North American Society for Pediatric Gastroenterology, Hepatology and Nutrition. </w:t>
      </w:r>
      <w:r w:rsidRPr="00B47416">
        <w:rPr>
          <w:rFonts w:ascii="Book Antiqua" w:hAnsi="Book Antiqua"/>
          <w:i/>
          <w:iCs/>
        </w:rPr>
        <w:t>J Pediatr Gastroenterol Nutr</w:t>
      </w:r>
      <w:r w:rsidRPr="00B47416">
        <w:rPr>
          <w:rFonts w:ascii="Book Antiqua" w:hAnsi="Book Antiqua"/>
        </w:rPr>
        <w:t xml:space="preserve"> 2005; </w:t>
      </w:r>
      <w:r w:rsidRPr="00B47416">
        <w:rPr>
          <w:rFonts w:ascii="Book Antiqua" w:hAnsi="Book Antiqua"/>
          <w:b/>
          <w:bCs/>
        </w:rPr>
        <w:t>40</w:t>
      </w:r>
      <w:r w:rsidRPr="00B47416">
        <w:rPr>
          <w:rFonts w:ascii="Book Antiqua" w:hAnsi="Book Antiqua"/>
        </w:rPr>
        <w:t>: 1-19 [PMID: 15625418 DOI: 10.1097/00005176-200501000-00001]</w:t>
      </w:r>
    </w:p>
    <w:p w14:paraId="1247A102"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36 </w:t>
      </w:r>
      <w:r w:rsidRPr="00B47416">
        <w:rPr>
          <w:rFonts w:ascii="Book Antiqua" w:hAnsi="Book Antiqua"/>
          <w:b/>
          <w:bCs/>
        </w:rPr>
        <w:t>Froessler B,</w:t>
      </w:r>
      <w:r w:rsidRPr="00B47416">
        <w:rPr>
          <w:rFonts w:ascii="Book Antiqua" w:hAnsi="Book Antiqua"/>
        </w:rPr>
        <w:t xml:space="preserve"> Palm P, Weber I, Hodyl NA, Singh R, Murphy EM. The important role for intravenous iron in perioperative patient blood management in major abdominal surgery: A randomized controlled trial. </w:t>
      </w:r>
      <w:r w:rsidRPr="00B47416">
        <w:rPr>
          <w:rFonts w:ascii="Book Antiqua" w:hAnsi="Book Antiqua"/>
          <w:i/>
        </w:rPr>
        <w:t xml:space="preserve">Ann Surg </w:t>
      </w:r>
      <w:r w:rsidRPr="00B47416">
        <w:rPr>
          <w:rFonts w:ascii="Book Antiqua" w:hAnsi="Book Antiqua"/>
        </w:rPr>
        <w:t xml:space="preserve">2018; </w:t>
      </w:r>
      <w:r w:rsidRPr="00B47416">
        <w:rPr>
          <w:rFonts w:ascii="Book Antiqua" w:hAnsi="Book Antiqua"/>
          <w:b/>
        </w:rPr>
        <w:t>267:</w:t>
      </w:r>
      <w:r w:rsidRPr="00B47416">
        <w:rPr>
          <w:rFonts w:ascii="Book Antiqua" w:hAnsi="Book Antiqua"/>
        </w:rPr>
        <w:t xml:space="preserve"> e39-e40 [</w:t>
      </w:r>
      <w:r w:rsidR="00864C5B" w:rsidRPr="00B47416">
        <w:rPr>
          <w:rFonts w:ascii="Book Antiqua" w:hAnsi="Book Antiqua"/>
        </w:rPr>
        <w:t>PMID: 29300713</w:t>
      </w:r>
      <w:r w:rsidRPr="00B47416">
        <w:rPr>
          <w:rFonts w:ascii="Book Antiqua" w:hAnsi="Book Antiqua"/>
        </w:rPr>
        <w:t xml:space="preserve"> DOI: 10.1097/SLA.0000000000002055</w:t>
      </w:r>
    </w:p>
    <w:p w14:paraId="1247A103"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37 </w:t>
      </w:r>
      <w:r w:rsidRPr="00B47416">
        <w:rPr>
          <w:rFonts w:ascii="Book Antiqua" w:hAnsi="Book Antiqua"/>
          <w:b/>
          <w:bCs/>
        </w:rPr>
        <w:t>Graham DY</w:t>
      </w:r>
      <w:r w:rsidRPr="00B47416">
        <w:rPr>
          <w:rFonts w:ascii="Book Antiqua" w:hAnsi="Book Antiqua"/>
        </w:rPr>
        <w:t xml:space="preserve">, Opekun AR, Willingham FF, Qureshi WA. Visible small-intestinal mucosal injury in chronic NSAID users. </w:t>
      </w:r>
      <w:r w:rsidRPr="00B47416">
        <w:rPr>
          <w:rFonts w:ascii="Book Antiqua" w:hAnsi="Book Antiqua"/>
          <w:i/>
          <w:iCs/>
        </w:rPr>
        <w:t>Clin Gastroenterol Hepatol</w:t>
      </w:r>
      <w:r w:rsidRPr="00B47416">
        <w:rPr>
          <w:rFonts w:ascii="Book Antiqua" w:hAnsi="Book Antiqua"/>
        </w:rPr>
        <w:t xml:space="preserve"> 2005; </w:t>
      </w:r>
      <w:r w:rsidRPr="00B47416">
        <w:rPr>
          <w:rFonts w:ascii="Book Antiqua" w:hAnsi="Book Antiqua"/>
          <w:b/>
          <w:bCs/>
        </w:rPr>
        <w:t>3</w:t>
      </w:r>
      <w:r w:rsidRPr="00B47416">
        <w:rPr>
          <w:rFonts w:ascii="Book Antiqua" w:hAnsi="Book Antiqua"/>
        </w:rPr>
        <w:t>: 55-59 [PMID: 15645405 DOI: 10.1016/s1542-3565(04)00603-2]</w:t>
      </w:r>
    </w:p>
    <w:p w14:paraId="1247A104" w14:textId="77777777" w:rsidR="001513B9" w:rsidRPr="00B47416" w:rsidRDefault="001513B9" w:rsidP="00834A22">
      <w:pPr>
        <w:spacing w:line="360" w:lineRule="auto"/>
        <w:jc w:val="both"/>
        <w:rPr>
          <w:rFonts w:ascii="Book Antiqua" w:hAnsi="Book Antiqua"/>
          <w:lang w:eastAsia="zh-CN"/>
        </w:rPr>
      </w:pPr>
      <w:r w:rsidRPr="00B47416">
        <w:rPr>
          <w:rFonts w:ascii="Book Antiqua" w:hAnsi="Book Antiqua"/>
        </w:rPr>
        <w:t xml:space="preserve">38 </w:t>
      </w:r>
      <w:r w:rsidRPr="00B47416">
        <w:rPr>
          <w:rFonts w:ascii="Book Antiqua" w:hAnsi="Book Antiqua"/>
          <w:b/>
          <w:bCs/>
        </w:rPr>
        <w:t>Levin A,</w:t>
      </w:r>
      <w:r w:rsidRPr="00B47416">
        <w:rPr>
          <w:rFonts w:ascii="Book Antiqua" w:hAnsi="Book Antiqua"/>
        </w:rPr>
        <w:t xml:space="preserve"> Rocco M. Kdoqi clinical practice guidelines and clinical practice recommendations for anemia in chronic kidney disease - foreword. </w:t>
      </w:r>
      <w:r w:rsidRPr="00B47416">
        <w:rPr>
          <w:rFonts w:ascii="Book Antiqua" w:hAnsi="Book Antiqua"/>
          <w:i/>
        </w:rPr>
        <w:t xml:space="preserve">Am J Kidney Dis </w:t>
      </w:r>
      <w:r w:rsidRPr="00B47416">
        <w:rPr>
          <w:rFonts w:ascii="Book Antiqua" w:hAnsi="Book Antiqua"/>
        </w:rPr>
        <w:t>2006;</w:t>
      </w:r>
      <w:r w:rsidRPr="00B47416">
        <w:rPr>
          <w:rFonts w:ascii="Book Antiqua" w:hAnsi="Book Antiqua"/>
          <w:b/>
        </w:rPr>
        <w:t xml:space="preserve"> 47:</w:t>
      </w:r>
      <w:r w:rsidRPr="00B47416">
        <w:rPr>
          <w:rFonts w:ascii="Book Antiqua" w:hAnsi="Book Antiqua"/>
        </w:rPr>
        <w:t xml:space="preserve"> S9-S145 [DOI: 10.1053/j.ajkd.2006.04.023</w:t>
      </w:r>
      <w:r w:rsidR="00864C5B" w:rsidRPr="00B47416">
        <w:rPr>
          <w:rFonts w:ascii="Book Antiqua" w:hAnsi="Book Antiqua"/>
          <w:lang w:eastAsia="zh-CN"/>
        </w:rPr>
        <w:t>]</w:t>
      </w:r>
    </w:p>
    <w:p w14:paraId="1247A105" w14:textId="77777777" w:rsidR="001513B9" w:rsidRPr="00B47416" w:rsidRDefault="001513B9" w:rsidP="00834A22">
      <w:pPr>
        <w:spacing w:line="360" w:lineRule="auto"/>
        <w:jc w:val="both"/>
        <w:rPr>
          <w:rFonts w:ascii="Book Antiqua" w:hAnsi="Book Antiqua"/>
        </w:rPr>
      </w:pPr>
      <w:r w:rsidRPr="00B47416">
        <w:rPr>
          <w:rFonts w:ascii="Book Antiqua" w:hAnsi="Book Antiqua"/>
        </w:rPr>
        <w:lastRenderedPageBreak/>
        <w:t xml:space="preserve">39 </w:t>
      </w:r>
      <w:r w:rsidRPr="00B47416">
        <w:rPr>
          <w:rFonts w:ascii="Book Antiqua" w:hAnsi="Book Antiqua"/>
          <w:b/>
          <w:bCs/>
        </w:rPr>
        <w:t>Chey WD</w:t>
      </w:r>
      <w:r w:rsidRPr="00B47416">
        <w:rPr>
          <w:rFonts w:ascii="Book Antiqua" w:hAnsi="Book Antiqua"/>
        </w:rPr>
        <w:t xml:space="preserve">, Wong BC; Practice Parameters Committee of the American College of Gastroenterology. American College of Gastroenterology guideline on the management of Helicobacter pylori infection. </w:t>
      </w:r>
      <w:r w:rsidRPr="00B47416">
        <w:rPr>
          <w:rFonts w:ascii="Book Antiqua" w:hAnsi="Book Antiqua"/>
          <w:i/>
          <w:iCs/>
        </w:rPr>
        <w:t>Am J Gastroenterol</w:t>
      </w:r>
      <w:r w:rsidRPr="00B47416">
        <w:rPr>
          <w:rFonts w:ascii="Book Antiqua" w:hAnsi="Book Antiqua"/>
        </w:rPr>
        <w:t xml:space="preserve"> 2007; </w:t>
      </w:r>
      <w:r w:rsidRPr="00B47416">
        <w:rPr>
          <w:rFonts w:ascii="Book Antiqua" w:hAnsi="Book Antiqua"/>
          <w:b/>
          <w:bCs/>
        </w:rPr>
        <w:t>102</w:t>
      </w:r>
      <w:r w:rsidRPr="00B47416">
        <w:rPr>
          <w:rFonts w:ascii="Book Antiqua" w:hAnsi="Book Antiqua"/>
        </w:rPr>
        <w:t>: 1808-1825 [PMID: 17608775 DOI: 10.1111/j.1572-0241.2007.01393.x]</w:t>
      </w:r>
    </w:p>
    <w:p w14:paraId="1247A106"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40 </w:t>
      </w:r>
      <w:r w:rsidR="00864C5B" w:rsidRPr="00B47416">
        <w:rPr>
          <w:rFonts w:ascii="Book Antiqua" w:hAnsi="Book Antiqua"/>
          <w:b/>
        </w:rPr>
        <w:t>Ludvigsson JF,</w:t>
      </w:r>
      <w:r w:rsidR="00864C5B" w:rsidRPr="00B47416">
        <w:rPr>
          <w:rFonts w:ascii="Book Antiqua" w:hAnsi="Book Antiqua"/>
        </w:rPr>
        <w:t xml:space="preserve"> Leffler DA, Bai JC, Biagi F, Fasano A, Green PH, Hadjivassiliou M, Kaukinen K, Kelly CP, Leonard JN, Lundin KE, Murray JA, Sanders DS, Walker MM, Zingone F, Ciacci C. The Oslo definitions for coeliac disease and related terms. </w:t>
      </w:r>
      <w:r w:rsidR="00864C5B" w:rsidRPr="00B47416">
        <w:rPr>
          <w:rFonts w:ascii="Book Antiqua" w:hAnsi="Book Antiqua"/>
          <w:i/>
        </w:rPr>
        <w:t>Gut</w:t>
      </w:r>
      <w:r w:rsidR="00864C5B" w:rsidRPr="00B47416">
        <w:rPr>
          <w:rFonts w:ascii="Book Antiqua" w:hAnsi="Book Antiqua"/>
        </w:rPr>
        <w:t xml:space="preserve"> 2013;</w:t>
      </w:r>
      <w:r w:rsidR="00864C5B" w:rsidRPr="00B47416">
        <w:rPr>
          <w:rFonts w:ascii="Book Antiqua" w:hAnsi="Book Antiqua"/>
          <w:b/>
          <w:lang w:eastAsia="zh-CN"/>
        </w:rPr>
        <w:t xml:space="preserve"> </w:t>
      </w:r>
      <w:r w:rsidR="00864C5B" w:rsidRPr="00B47416">
        <w:rPr>
          <w:rFonts w:ascii="Book Antiqua" w:hAnsi="Book Antiqua"/>
          <w:b/>
        </w:rPr>
        <w:t>62:</w:t>
      </w:r>
      <w:r w:rsidR="00864C5B" w:rsidRPr="00B47416">
        <w:rPr>
          <w:rFonts w:ascii="Book Antiqua" w:hAnsi="Book Antiqua"/>
          <w:lang w:eastAsia="zh-CN"/>
        </w:rPr>
        <w:t xml:space="preserve"> </w:t>
      </w:r>
      <w:r w:rsidR="00864C5B" w:rsidRPr="00B47416">
        <w:rPr>
          <w:rFonts w:ascii="Book Antiqua" w:hAnsi="Book Antiqua"/>
        </w:rPr>
        <w:t xml:space="preserve">43-52 </w:t>
      </w:r>
      <w:r w:rsidR="00864C5B" w:rsidRPr="00B47416">
        <w:rPr>
          <w:rFonts w:ascii="Book Antiqua" w:hAnsi="Book Antiqua"/>
          <w:lang w:eastAsia="zh-CN"/>
        </w:rPr>
        <w:t>[</w:t>
      </w:r>
      <w:r w:rsidR="00864C5B" w:rsidRPr="00B47416">
        <w:rPr>
          <w:rFonts w:ascii="Book Antiqua" w:hAnsi="Book Antiqua"/>
        </w:rPr>
        <w:t xml:space="preserve">PMID: 22345659 </w:t>
      </w:r>
      <w:r w:rsidR="00864C5B" w:rsidRPr="00B47416">
        <w:rPr>
          <w:rFonts w:ascii="Book Antiqua" w:hAnsi="Book Antiqua"/>
          <w:lang w:eastAsia="zh-CN"/>
        </w:rPr>
        <w:t>DOI</w:t>
      </w:r>
      <w:r w:rsidR="00864C5B" w:rsidRPr="00B47416">
        <w:rPr>
          <w:rFonts w:ascii="Book Antiqua" w:hAnsi="Book Antiqua"/>
        </w:rPr>
        <w:t>: 10.1136/gutjnl-2011-301346</w:t>
      </w:r>
      <w:r w:rsidR="00864C5B" w:rsidRPr="00B47416">
        <w:rPr>
          <w:rFonts w:ascii="Book Antiqua" w:hAnsi="Book Antiqua"/>
          <w:lang w:eastAsia="zh-CN"/>
        </w:rPr>
        <w:t>]</w:t>
      </w:r>
      <w:r w:rsidR="00864C5B" w:rsidRPr="00B47416">
        <w:rPr>
          <w:rFonts w:ascii="Book Antiqua" w:hAnsi="Book Antiqua"/>
        </w:rPr>
        <w:t xml:space="preserve"> </w:t>
      </w:r>
    </w:p>
    <w:p w14:paraId="1247A107"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41 </w:t>
      </w:r>
      <w:r w:rsidRPr="00B47416">
        <w:rPr>
          <w:rFonts w:ascii="Book Antiqua" w:hAnsi="Book Antiqua"/>
          <w:b/>
          <w:bCs/>
        </w:rPr>
        <w:t>Rubio-Tapia A</w:t>
      </w:r>
      <w:r w:rsidRPr="00B47416">
        <w:rPr>
          <w:rFonts w:ascii="Book Antiqua" w:hAnsi="Book Antiqua"/>
        </w:rPr>
        <w:t xml:space="preserve">, Hill ID, Kelly CP, Calderwood AH, Murray JA; American College of Gastroenterology. ACG clinical guidelines: diagnosis and management of celiac disease. </w:t>
      </w:r>
      <w:r w:rsidRPr="00B47416">
        <w:rPr>
          <w:rFonts w:ascii="Book Antiqua" w:hAnsi="Book Antiqua"/>
          <w:i/>
          <w:iCs/>
        </w:rPr>
        <w:t>Am J Gastroenterol</w:t>
      </w:r>
      <w:r w:rsidRPr="00B47416">
        <w:rPr>
          <w:rFonts w:ascii="Book Antiqua" w:hAnsi="Book Antiqua"/>
        </w:rPr>
        <w:t xml:space="preserve"> 2013; </w:t>
      </w:r>
      <w:r w:rsidRPr="00B47416">
        <w:rPr>
          <w:rFonts w:ascii="Book Antiqua" w:hAnsi="Book Antiqua"/>
          <w:b/>
          <w:bCs/>
        </w:rPr>
        <w:t>108</w:t>
      </w:r>
      <w:r w:rsidRPr="00B47416">
        <w:rPr>
          <w:rFonts w:ascii="Book Antiqua" w:hAnsi="Book Antiqua"/>
        </w:rPr>
        <w:t>: 656-76; quiz 677 [PMID: 23609613 DOI: 10.1038/ajg.2013.79]</w:t>
      </w:r>
    </w:p>
    <w:p w14:paraId="1247A108"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42 </w:t>
      </w:r>
      <w:r w:rsidRPr="00B47416">
        <w:rPr>
          <w:rFonts w:ascii="Book Antiqua" w:hAnsi="Book Antiqua"/>
          <w:b/>
          <w:bCs/>
        </w:rPr>
        <w:t>Goodnough LT</w:t>
      </w:r>
      <w:r w:rsidRPr="00B47416">
        <w:rPr>
          <w:rFonts w:ascii="Book Antiqua" w:hAnsi="Book Antiqua"/>
        </w:rPr>
        <w:t xml:space="preserve">, Maniatis A, Earnshaw P, Benoni G, Beris P, Bisbe E, Fergusson DA, Gombotz H, Habler O, Monk TG, Ozier Y, Slappendel R, Szpalski M. Detection, evaluation, and management of preoperative anaemia in the elective orthopaedic surgical patient: NATA guidelines. </w:t>
      </w:r>
      <w:r w:rsidRPr="00B47416">
        <w:rPr>
          <w:rFonts w:ascii="Book Antiqua" w:hAnsi="Book Antiqua"/>
          <w:i/>
          <w:iCs/>
        </w:rPr>
        <w:t>Br J Anaesth</w:t>
      </w:r>
      <w:r w:rsidRPr="00B47416">
        <w:rPr>
          <w:rFonts w:ascii="Book Antiqua" w:hAnsi="Book Antiqua"/>
        </w:rPr>
        <w:t xml:space="preserve"> 2011; </w:t>
      </w:r>
      <w:r w:rsidRPr="00B47416">
        <w:rPr>
          <w:rFonts w:ascii="Book Antiqua" w:hAnsi="Book Antiqua"/>
          <w:b/>
          <w:bCs/>
        </w:rPr>
        <w:t>106</w:t>
      </w:r>
      <w:r w:rsidRPr="00B47416">
        <w:rPr>
          <w:rFonts w:ascii="Book Antiqua" w:hAnsi="Book Antiqua"/>
        </w:rPr>
        <w:t>: 13-22 [PMID: 21148637 DOI: 10.1093/bja/aeq361]</w:t>
      </w:r>
    </w:p>
    <w:p w14:paraId="1247A109"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43 </w:t>
      </w:r>
      <w:r w:rsidR="00D06E00" w:rsidRPr="00B47416">
        <w:rPr>
          <w:rFonts w:ascii="Book Antiqua" w:hAnsi="Book Antiqua"/>
        </w:rPr>
        <w:t xml:space="preserve">Moher D, Liberati A, Tetzlaff J, Altman DG; PRISMA Group. Preferred reporting items for systematic reviews and meta-analyses: the PRISMA statement. </w:t>
      </w:r>
      <w:r w:rsidR="00D06E00" w:rsidRPr="00B47416">
        <w:rPr>
          <w:rFonts w:ascii="Book Antiqua" w:hAnsi="Book Antiqua"/>
          <w:i/>
        </w:rPr>
        <w:t>J Clin Epidemiol</w:t>
      </w:r>
      <w:r w:rsidR="00D06E00" w:rsidRPr="00B47416">
        <w:rPr>
          <w:rFonts w:ascii="Book Antiqua" w:hAnsi="Book Antiqua"/>
        </w:rPr>
        <w:t xml:space="preserve"> 2009;</w:t>
      </w:r>
      <w:r w:rsidR="00D06E00" w:rsidRPr="00B47416">
        <w:rPr>
          <w:rFonts w:ascii="Book Antiqua" w:hAnsi="Book Antiqua"/>
          <w:lang w:eastAsia="zh-CN"/>
        </w:rPr>
        <w:t xml:space="preserve"> </w:t>
      </w:r>
      <w:r w:rsidR="00D06E00" w:rsidRPr="00B47416">
        <w:rPr>
          <w:rFonts w:ascii="Book Antiqua" w:hAnsi="Book Antiqua"/>
          <w:b/>
        </w:rPr>
        <w:t>62:</w:t>
      </w:r>
      <w:r w:rsidR="00D06E00" w:rsidRPr="00B47416">
        <w:rPr>
          <w:rFonts w:ascii="Book Antiqua" w:hAnsi="Book Antiqua"/>
          <w:b/>
          <w:lang w:eastAsia="zh-CN"/>
        </w:rPr>
        <w:t xml:space="preserve"> </w:t>
      </w:r>
      <w:r w:rsidR="00D06E00" w:rsidRPr="00B47416">
        <w:rPr>
          <w:rFonts w:ascii="Book Antiqua" w:hAnsi="Book Antiqua"/>
        </w:rPr>
        <w:t>1006-</w:t>
      </w:r>
      <w:r w:rsidR="00D06E00" w:rsidRPr="00B47416">
        <w:rPr>
          <w:rFonts w:ascii="Book Antiqua" w:hAnsi="Book Antiqua"/>
          <w:lang w:eastAsia="zh-CN"/>
        </w:rPr>
        <w:t>10</w:t>
      </w:r>
      <w:r w:rsidR="00D06E00" w:rsidRPr="00B47416">
        <w:rPr>
          <w:rFonts w:ascii="Book Antiqua" w:hAnsi="Book Antiqua"/>
        </w:rPr>
        <w:t xml:space="preserve">12 </w:t>
      </w:r>
      <w:r w:rsidR="00D06E00" w:rsidRPr="00B47416">
        <w:rPr>
          <w:rFonts w:ascii="Book Antiqua" w:hAnsi="Book Antiqua"/>
          <w:lang w:eastAsia="zh-CN"/>
        </w:rPr>
        <w:t>[</w:t>
      </w:r>
      <w:r w:rsidR="00D06E00" w:rsidRPr="00B47416">
        <w:rPr>
          <w:rFonts w:ascii="Book Antiqua" w:hAnsi="Book Antiqua"/>
        </w:rPr>
        <w:t>PMID: 19631508</w:t>
      </w:r>
      <w:r w:rsidR="00D06E00" w:rsidRPr="00B47416">
        <w:rPr>
          <w:rFonts w:ascii="Book Antiqua" w:hAnsi="Book Antiqua"/>
          <w:lang w:eastAsia="zh-CN"/>
        </w:rPr>
        <w:t xml:space="preserve"> DOI</w:t>
      </w:r>
      <w:r w:rsidR="00D06E00" w:rsidRPr="00B47416">
        <w:rPr>
          <w:rFonts w:ascii="Book Antiqua" w:hAnsi="Book Antiqua"/>
        </w:rPr>
        <w:t>: 10.1016/j.jclinepi.2009.06.005</w:t>
      </w:r>
      <w:r w:rsidR="00D06E00" w:rsidRPr="00B47416">
        <w:rPr>
          <w:rFonts w:ascii="Book Antiqua" w:hAnsi="Book Antiqua"/>
          <w:lang w:eastAsia="zh-CN"/>
        </w:rPr>
        <w:t>]</w:t>
      </w:r>
      <w:r w:rsidR="00D06E00" w:rsidRPr="00B47416">
        <w:rPr>
          <w:rFonts w:ascii="Book Antiqua" w:hAnsi="Book Antiqua"/>
        </w:rPr>
        <w:t xml:space="preserve"> </w:t>
      </w:r>
    </w:p>
    <w:p w14:paraId="1247A10A"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44 </w:t>
      </w:r>
      <w:r w:rsidRPr="00B47416">
        <w:rPr>
          <w:rFonts w:ascii="Book Antiqua" w:hAnsi="Book Antiqua"/>
          <w:b/>
          <w:bCs/>
        </w:rPr>
        <w:t>Bhutta ZA</w:t>
      </w:r>
      <w:r w:rsidRPr="00B47416">
        <w:rPr>
          <w:rFonts w:ascii="Book Antiqua" w:hAnsi="Book Antiqua"/>
        </w:rPr>
        <w:t xml:space="preserve">, Ahmed T, Black RE, Cousens S, Dewey K, Giugliani E, Haider BA, Kirkwood B, Morris SS, Sachdev HP, Shekar M; Maternal and Child Undernutrition Study Group. What works? Interventions for maternal and child undernutrition and survival. </w:t>
      </w:r>
      <w:r w:rsidRPr="00B47416">
        <w:rPr>
          <w:rFonts w:ascii="Book Antiqua" w:hAnsi="Book Antiqua"/>
          <w:i/>
          <w:iCs/>
        </w:rPr>
        <w:t>Lancet</w:t>
      </w:r>
      <w:r w:rsidRPr="00B47416">
        <w:rPr>
          <w:rFonts w:ascii="Book Antiqua" w:hAnsi="Book Antiqua"/>
        </w:rPr>
        <w:t xml:space="preserve"> 2008; </w:t>
      </w:r>
      <w:r w:rsidRPr="00B47416">
        <w:rPr>
          <w:rFonts w:ascii="Book Antiqua" w:hAnsi="Book Antiqua"/>
          <w:b/>
          <w:bCs/>
        </w:rPr>
        <w:t>371</w:t>
      </w:r>
      <w:r w:rsidRPr="00B47416">
        <w:rPr>
          <w:rFonts w:ascii="Book Antiqua" w:hAnsi="Book Antiqua"/>
        </w:rPr>
        <w:t>: 417-440 [PMID: 18206226 DOI: 10.1016/S0140-6736(07)61693-6]</w:t>
      </w:r>
    </w:p>
    <w:p w14:paraId="1247A10B"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45 </w:t>
      </w:r>
      <w:r w:rsidRPr="00B47416">
        <w:rPr>
          <w:rFonts w:ascii="Book Antiqua" w:hAnsi="Book Antiqua"/>
          <w:b/>
          <w:bCs/>
        </w:rPr>
        <w:t>Walker SP</w:t>
      </w:r>
      <w:r w:rsidRPr="00B47416">
        <w:rPr>
          <w:rFonts w:ascii="Book Antiqua" w:hAnsi="Book Antiqua"/>
        </w:rPr>
        <w:t xml:space="preserve">, Wachs TD, Gardner JM, Lozoff B, Wasserman GA, Pollitt E, Carter JA; International Child Development Steering Group. Child development: risk factors for adverse outcomes in developing countries. </w:t>
      </w:r>
      <w:r w:rsidRPr="00B47416">
        <w:rPr>
          <w:rFonts w:ascii="Book Antiqua" w:hAnsi="Book Antiqua"/>
          <w:i/>
          <w:iCs/>
        </w:rPr>
        <w:t>Lancet</w:t>
      </w:r>
      <w:r w:rsidRPr="00B47416">
        <w:rPr>
          <w:rFonts w:ascii="Book Antiqua" w:hAnsi="Book Antiqua"/>
        </w:rPr>
        <w:t xml:space="preserve"> 2007; </w:t>
      </w:r>
      <w:r w:rsidRPr="00B47416">
        <w:rPr>
          <w:rFonts w:ascii="Book Antiqua" w:hAnsi="Book Antiqua"/>
          <w:b/>
          <w:bCs/>
        </w:rPr>
        <w:t>369</w:t>
      </w:r>
      <w:r w:rsidRPr="00B47416">
        <w:rPr>
          <w:rFonts w:ascii="Book Antiqua" w:hAnsi="Book Antiqua"/>
        </w:rPr>
        <w:t>: 145-157 [PMID: 17223478 DOI: 10.1016/S0140-6736(07)60076-2]</w:t>
      </w:r>
    </w:p>
    <w:p w14:paraId="1247A10C" w14:textId="77777777" w:rsidR="001513B9" w:rsidRPr="00B47416" w:rsidRDefault="001513B9" w:rsidP="00834A22">
      <w:pPr>
        <w:spacing w:line="360" w:lineRule="auto"/>
        <w:jc w:val="both"/>
        <w:rPr>
          <w:rFonts w:ascii="Book Antiqua" w:hAnsi="Book Antiqua"/>
        </w:rPr>
      </w:pPr>
      <w:r w:rsidRPr="00B47416">
        <w:rPr>
          <w:rFonts w:ascii="Book Antiqua" w:hAnsi="Book Antiqua"/>
        </w:rPr>
        <w:lastRenderedPageBreak/>
        <w:t xml:space="preserve">46 </w:t>
      </w:r>
      <w:r w:rsidRPr="00B47416">
        <w:rPr>
          <w:rFonts w:ascii="Book Antiqua" w:hAnsi="Book Antiqua"/>
          <w:b/>
          <w:bCs/>
        </w:rPr>
        <w:t>Rostom A</w:t>
      </w:r>
      <w:r w:rsidRPr="00B47416">
        <w:rPr>
          <w:rFonts w:ascii="Book Antiqua" w:hAnsi="Book Antiqua"/>
        </w:rPr>
        <w:t xml:space="preserve">, Murray JA, Kagnoff MF. American Gastroenterological Association (AGA) Institute technical review on the diagnosis and management of celiac disease. </w:t>
      </w:r>
      <w:r w:rsidRPr="00B47416">
        <w:rPr>
          <w:rFonts w:ascii="Book Antiqua" w:hAnsi="Book Antiqua"/>
          <w:i/>
          <w:iCs/>
        </w:rPr>
        <w:t>Gastroenterology</w:t>
      </w:r>
      <w:r w:rsidRPr="00B47416">
        <w:rPr>
          <w:rFonts w:ascii="Book Antiqua" w:hAnsi="Book Antiqua"/>
        </w:rPr>
        <w:t xml:space="preserve"> 2006; </w:t>
      </w:r>
      <w:r w:rsidRPr="00B47416">
        <w:rPr>
          <w:rFonts w:ascii="Book Antiqua" w:hAnsi="Book Antiqua"/>
          <w:b/>
          <w:bCs/>
        </w:rPr>
        <w:t>131</w:t>
      </w:r>
      <w:r w:rsidRPr="00B47416">
        <w:rPr>
          <w:rFonts w:ascii="Book Antiqua" w:hAnsi="Book Antiqua"/>
        </w:rPr>
        <w:t>: 1981-2002 [PMID: 17087937 DOI: 10.1053/j.gastro.2006.10.004]</w:t>
      </w:r>
    </w:p>
    <w:p w14:paraId="1247A10D"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47 </w:t>
      </w:r>
      <w:r w:rsidRPr="00B47416">
        <w:rPr>
          <w:rFonts w:ascii="Book Antiqua" w:hAnsi="Book Antiqua"/>
          <w:b/>
          <w:bCs/>
        </w:rPr>
        <w:t>Walker SP</w:t>
      </w:r>
      <w:r w:rsidRPr="00B47416">
        <w:rPr>
          <w:rFonts w:ascii="Book Antiqua" w:hAnsi="Book Antiqua"/>
        </w:rPr>
        <w:t xml:space="preserve">, Wachs TD, Grantham-McGregor S, Black MM, Nelson CA, Huffman SL, Baker-Henningham H, Chang SM, Hamadani JD, Lozoff B, Gardner JM, Powell CA, Rahman A, Richter L. Inequality in early childhood: risk and protective factors for early child development. </w:t>
      </w:r>
      <w:r w:rsidRPr="00B47416">
        <w:rPr>
          <w:rFonts w:ascii="Book Antiqua" w:hAnsi="Book Antiqua"/>
          <w:i/>
          <w:iCs/>
        </w:rPr>
        <w:t>Lancet</w:t>
      </w:r>
      <w:r w:rsidRPr="00B47416">
        <w:rPr>
          <w:rFonts w:ascii="Book Antiqua" w:hAnsi="Book Antiqua"/>
        </w:rPr>
        <w:t xml:space="preserve"> 2011; </w:t>
      </w:r>
      <w:r w:rsidRPr="00B47416">
        <w:rPr>
          <w:rFonts w:ascii="Book Antiqua" w:hAnsi="Book Antiqua"/>
          <w:b/>
          <w:bCs/>
        </w:rPr>
        <w:t>378</w:t>
      </w:r>
      <w:r w:rsidRPr="00B47416">
        <w:rPr>
          <w:rFonts w:ascii="Book Antiqua" w:hAnsi="Book Antiqua"/>
        </w:rPr>
        <w:t>: 1325-1338 [PMID: 21944375 DOI: 10.1016/S0140-6736(11)60555-2]</w:t>
      </w:r>
    </w:p>
    <w:p w14:paraId="1247A10E"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48 </w:t>
      </w:r>
      <w:r w:rsidRPr="00B47416">
        <w:rPr>
          <w:rFonts w:ascii="Book Antiqua" w:hAnsi="Book Antiqua"/>
          <w:b/>
          <w:bCs/>
        </w:rPr>
        <w:t>Camaschella C</w:t>
      </w:r>
      <w:r w:rsidRPr="00B47416">
        <w:rPr>
          <w:rFonts w:ascii="Book Antiqua" w:hAnsi="Book Antiqua"/>
        </w:rPr>
        <w:t xml:space="preserve">. Iron-deficiency anemia. </w:t>
      </w:r>
      <w:r w:rsidRPr="00B47416">
        <w:rPr>
          <w:rFonts w:ascii="Book Antiqua" w:hAnsi="Book Antiqua"/>
          <w:i/>
          <w:iCs/>
        </w:rPr>
        <w:t>N Engl J Med</w:t>
      </w:r>
      <w:r w:rsidRPr="00B47416">
        <w:rPr>
          <w:rFonts w:ascii="Book Antiqua" w:hAnsi="Book Antiqua"/>
        </w:rPr>
        <w:t xml:space="preserve"> 2015; </w:t>
      </w:r>
      <w:r w:rsidRPr="00B47416">
        <w:rPr>
          <w:rFonts w:ascii="Book Antiqua" w:hAnsi="Book Antiqua"/>
          <w:b/>
          <w:bCs/>
        </w:rPr>
        <w:t>372</w:t>
      </w:r>
      <w:r w:rsidRPr="00B47416">
        <w:rPr>
          <w:rFonts w:ascii="Book Antiqua" w:hAnsi="Book Antiqua"/>
        </w:rPr>
        <w:t>: 1832-1843 [PMID: 25946282 DOI: 10.1056/NEJMra1401038]</w:t>
      </w:r>
    </w:p>
    <w:p w14:paraId="1247A10F"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49 </w:t>
      </w:r>
      <w:r w:rsidRPr="00B47416">
        <w:rPr>
          <w:rFonts w:ascii="Book Antiqua" w:hAnsi="Book Antiqua"/>
          <w:b/>
          <w:bCs/>
        </w:rPr>
        <w:t>Chey WD</w:t>
      </w:r>
      <w:r w:rsidRPr="00B47416">
        <w:rPr>
          <w:rFonts w:ascii="Book Antiqua" w:hAnsi="Book Antiqua"/>
        </w:rPr>
        <w:t xml:space="preserve">, Kurlander J, Eswaran S. Irritable bowel syndrome: a clinical review. </w:t>
      </w:r>
      <w:r w:rsidRPr="00B47416">
        <w:rPr>
          <w:rFonts w:ascii="Book Antiqua" w:hAnsi="Book Antiqua"/>
          <w:i/>
          <w:iCs/>
        </w:rPr>
        <w:t>JAMA</w:t>
      </w:r>
      <w:r w:rsidRPr="00B47416">
        <w:rPr>
          <w:rFonts w:ascii="Book Antiqua" w:hAnsi="Book Antiqua"/>
        </w:rPr>
        <w:t xml:space="preserve"> 2015; </w:t>
      </w:r>
      <w:r w:rsidRPr="00B47416">
        <w:rPr>
          <w:rFonts w:ascii="Book Antiqua" w:hAnsi="Book Antiqua"/>
          <w:b/>
          <w:bCs/>
        </w:rPr>
        <w:t>313</w:t>
      </w:r>
      <w:r w:rsidRPr="00B47416">
        <w:rPr>
          <w:rFonts w:ascii="Book Antiqua" w:hAnsi="Book Antiqua"/>
        </w:rPr>
        <w:t>: 949-958 [PMID: 25734736 DOI: 10.1001/jama.2015.0954]</w:t>
      </w:r>
    </w:p>
    <w:p w14:paraId="1247A110"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50 </w:t>
      </w:r>
      <w:r w:rsidRPr="00B47416">
        <w:rPr>
          <w:rFonts w:ascii="Book Antiqua" w:hAnsi="Book Antiqua"/>
          <w:b/>
          <w:bCs/>
        </w:rPr>
        <w:t>Chey WD</w:t>
      </w:r>
      <w:r w:rsidRPr="00B47416">
        <w:rPr>
          <w:rFonts w:ascii="Book Antiqua" w:hAnsi="Book Antiqua"/>
        </w:rPr>
        <w:t xml:space="preserve">, Leontiadis GI, Howden CW, Moss SF. ACG Clinical Guideline: Treatment of Helicobacter pylori Infection. </w:t>
      </w:r>
      <w:r w:rsidRPr="00B47416">
        <w:rPr>
          <w:rFonts w:ascii="Book Antiqua" w:hAnsi="Book Antiqua"/>
          <w:i/>
          <w:iCs/>
        </w:rPr>
        <w:t>Am J Gastroenterol</w:t>
      </w:r>
      <w:r w:rsidRPr="00B47416">
        <w:rPr>
          <w:rFonts w:ascii="Book Antiqua" w:hAnsi="Book Antiqua"/>
        </w:rPr>
        <w:t xml:space="preserve"> 2017; </w:t>
      </w:r>
      <w:r w:rsidRPr="00B47416">
        <w:rPr>
          <w:rFonts w:ascii="Book Antiqua" w:hAnsi="Book Antiqua"/>
          <w:b/>
          <w:bCs/>
        </w:rPr>
        <w:t>112</w:t>
      </w:r>
      <w:r w:rsidRPr="00B47416">
        <w:rPr>
          <w:rFonts w:ascii="Book Antiqua" w:hAnsi="Book Antiqua"/>
        </w:rPr>
        <w:t>: 212-239 [PMID: 28071659 DOI: 10.1038/ajg.2016.563]</w:t>
      </w:r>
    </w:p>
    <w:p w14:paraId="1247A111"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51 </w:t>
      </w:r>
      <w:r w:rsidRPr="00B47416">
        <w:rPr>
          <w:rFonts w:ascii="Book Antiqua" w:hAnsi="Book Antiqua"/>
          <w:b/>
          <w:bCs/>
        </w:rPr>
        <w:t>Amieva M</w:t>
      </w:r>
      <w:r w:rsidRPr="00B47416">
        <w:rPr>
          <w:rFonts w:ascii="Book Antiqua" w:hAnsi="Book Antiqua"/>
        </w:rPr>
        <w:t xml:space="preserve">, Peek RM Jr. Pathobiology of Helicobacter pylori-Induced Gastric Cancer. </w:t>
      </w:r>
      <w:r w:rsidRPr="00B47416">
        <w:rPr>
          <w:rFonts w:ascii="Book Antiqua" w:hAnsi="Book Antiqua"/>
          <w:i/>
          <w:iCs/>
        </w:rPr>
        <w:t>Gastroenterology</w:t>
      </w:r>
      <w:r w:rsidRPr="00B47416">
        <w:rPr>
          <w:rFonts w:ascii="Book Antiqua" w:hAnsi="Book Antiqua"/>
        </w:rPr>
        <w:t xml:space="preserve"> 2016; </w:t>
      </w:r>
      <w:r w:rsidRPr="00B47416">
        <w:rPr>
          <w:rFonts w:ascii="Book Antiqua" w:hAnsi="Book Antiqua"/>
          <w:b/>
          <w:bCs/>
        </w:rPr>
        <w:t>150</w:t>
      </w:r>
      <w:r w:rsidRPr="00B47416">
        <w:rPr>
          <w:rFonts w:ascii="Book Antiqua" w:hAnsi="Book Antiqua"/>
        </w:rPr>
        <w:t>: 64-78 [PMID: 26385073 DOI: 10.1053/j.gastro.2015.09.004]</w:t>
      </w:r>
    </w:p>
    <w:p w14:paraId="1247A112"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52 </w:t>
      </w:r>
      <w:r w:rsidRPr="00B47416">
        <w:rPr>
          <w:rFonts w:ascii="Book Antiqua" w:hAnsi="Book Antiqua"/>
          <w:b/>
          <w:bCs/>
        </w:rPr>
        <w:t>Global Burden of Disease Pediatrics Collaboration.</w:t>
      </w:r>
      <w:r w:rsidRPr="00B47416">
        <w:rPr>
          <w:rFonts w:ascii="Book Antiqua" w:hAnsi="Book Antiqua"/>
        </w:rPr>
        <w:t xml:space="preserve">, Kyu HH, Pinho C, Wagner JA, Brown JC, Bertozzi-Villa A, Charlson FJ, Coffeng LE, Dandona L, Erskine HE, Ferrari AJ, Fitzmaurice C, Fleming TD, Forouzanfar MH, Graetz N, Guinovart C, Haagsma J, Higashi H, Kassebaum NJ, Larson HJ, Lim SS, Mokdad AH, Moradi-Lakeh M, Odell SV, Roth GA, Serina PT, Stanaway JD, Misganaw A, Whiteford HA, Wolock TM, Wulf Hanson S, Abd-Allah F, Abera SF, Abu-Raddad LJ, AlBuhairan FS, Amare AT, Antonio CA, Artaman A, Barker-Collo SL, Barrero LH, Benjet C, Bensenor IM, Bhutta ZA, Bikbov B, Brazinova A, Campos-Nonato I, Castañeda-Orjuela CA, Catalá-López F, Chowdhury R, Cooper C, Crump JA, Dandona R, Degenhardt L, Dellavalle RP, Dharmaratne SD, Faraon EJ, Feigin VL, Fürst T, Geleijnse JM, Gessner BD, Gibney KB, Goto A, Gunnell D, Hankey GJ, Hay RJ, Hornberger JC, Hosgood HD, Hu G, Jacobsen KH, Jayaraman SP, Jeemon P, Jonas JB, Karch A, Kim D, Kim S, Kokubo Y, Kuate Defo </w:t>
      </w:r>
      <w:r w:rsidRPr="00B47416">
        <w:rPr>
          <w:rFonts w:ascii="Book Antiqua" w:hAnsi="Book Antiqua"/>
        </w:rPr>
        <w:lastRenderedPageBreak/>
        <w:t xml:space="preserve">B, Kucuk Bicer B, Kumar GA, Larsson A, Leasher JL, Leung R, Li Y, Lipshultz SE, Lopez AD, Lotufo PA, Lunevicius R, Lyons RA, Majdan M, Malekzadeh R, Mashal T, Mason-Jones AJ, Melaku YA, Memish ZA, Mendoza W, Miller TR, Mock CN, Murray J, Nolte S, Oh IH, Olusanya BO, Ortblad KF, Park EK, Paternina Caicedo AJ, Patten SB, Patton GC, Pereira DM, Perico N, Piel FB, Polinder S, Popova S, Pourmalek F, Quistberg DA, Remuzzi G, Rodriguez A, Rojas-Rueda D, Rothenbacher D, Rothstein DH, Sanabria J, Santos IS, Schwebel DC, Sepanlou SG, Shaheen A, Shiri R, Shiue I, Skirbekk V, Sliwa K, Sreeramareddy CT, Stein DJ, Steiner TJ, Stovner LJ, Sykes BL, Tabb KM, Terkawi AS, Thomson AJ, Thorne-Lyman AL, Towbin JA, Ukwaja KN, Vasankari T, Venketasubramanian N, Vlassov VV, Vollset SE, Weiderpass E, Weintraub RG, Werdecker A, Wilkinson JD, Woldeyohannes SM, Wolfe CD, Yano Y, Yip P, Yonemoto N, Yoon SJ, Younis MZ, Yu C, El Sayed Zaki M, Naghavi M, Murray CJ, Vos T. Global and National Burden of Diseases and Injuries Among Children and Adolescents Between 1990 and 2013: Findings From the Global Burden of Disease 2013 Study. </w:t>
      </w:r>
      <w:r w:rsidRPr="00B47416">
        <w:rPr>
          <w:rFonts w:ascii="Book Antiqua" w:hAnsi="Book Antiqua"/>
          <w:i/>
          <w:iCs/>
        </w:rPr>
        <w:t>JAMA Pediatr</w:t>
      </w:r>
      <w:r w:rsidRPr="00B47416">
        <w:rPr>
          <w:rFonts w:ascii="Book Antiqua" w:hAnsi="Book Antiqua"/>
        </w:rPr>
        <w:t xml:space="preserve"> 2016; </w:t>
      </w:r>
      <w:r w:rsidRPr="00B47416">
        <w:rPr>
          <w:rFonts w:ascii="Book Antiqua" w:hAnsi="Book Antiqua"/>
          <w:b/>
          <w:bCs/>
        </w:rPr>
        <w:t>170</w:t>
      </w:r>
      <w:r w:rsidRPr="00B47416">
        <w:rPr>
          <w:rFonts w:ascii="Book Antiqua" w:hAnsi="Book Antiqua"/>
        </w:rPr>
        <w:t>: 267-287 [PMID: 26810619 DOI: 10.1001/jamapediatrics.2015.4276]</w:t>
      </w:r>
    </w:p>
    <w:p w14:paraId="1247A113"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53 </w:t>
      </w:r>
      <w:r w:rsidRPr="00B47416">
        <w:rPr>
          <w:rFonts w:ascii="Book Antiqua" w:hAnsi="Book Antiqua"/>
          <w:b/>
          <w:bCs/>
        </w:rPr>
        <w:t>Kassebaum NJ</w:t>
      </w:r>
      <w:r w:rsidRPr="00B47416">
        <w:rPr>
          <w:rFonts w:ascii="Book Antiqua" w:hAnsi="Book Antiqua"/>
        </w:rPr>
        <w:t xml:space="preserve">; GBD 2013 Anemia Collaborators. The Global Burden of Anemia. </w:t>
      </w:r>
      <w:r w:rsidRPr="00B47416">
        <w:rPr>
          <w:rFonts w:ascii="Book Antiqua" w:hAnsi="Book Antiqua"/>
          <w:i/>
          <w:iCs/>
        </w:rPr>
        <w:t>Hematol Oncol Clin North Am</w:t>
      </w:r>
      <w:r w:rsidRPr="00B47416">
        <w:rPr>
          <w:rFonts w:ascii="Book Antiqua" w:hAnsi="Book Antiqua"/>
        </w:rPr>
        <w:t xml:space="preserve"> 2016; </w:t>
      </w:r>
      <w:r w:rsidRPr="00B47416">
        <w:rPr>
          <w:rFonts w:ascii="Book Antiqua" w:hAnsi="Book Antiqua"/>
          <w:b/>
          <w:bCs/>
        </w:rPr>
        <w:t>30</w:t>
      </w:r>
      <w:r w:rsidRPr="00B47416">
        <w:rPr>
          <w:rFonts w:ascii="Book Antiqua" w:hAnsi="Book Antiqua"/>
        </w:rPr>
        <w:t>: 247-308 [PMID: 27040955 DOI: 10.1016/j.hoc.2015.11.002]</w:t>
      </w:r>
    </w:p>
    <w:p w14:paraId="1247A114"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54 </w:t>
      </w:r>
      <w:r w:rsidRPr="00B47416">
        <w:rPr>
          <w:rFonts w:ascii="Book Antiqua" w:hAnsi="Book Antiqua"/>
          <w:b/>
          <w:bCs/>
        </w:rPr>
        <w:t>Trenkwalder C</w:t>
      </w:r>
      <w:r w:rsidRPr="00B47416">
        <w:rPr>
          <w:rFonts w:ascii="Book Antiqua" w:hAnsi="Book Antiqua"/>
        </w:rPr>
        <w:t xml:space="preserve">, Allen R, Högl B, Paulus W, Winkelmann J. Restless legs syndrome associated with major diseases: A systematic review and new concept. </w:t>
      </w:r>
      <w:r w:rsidRPr="00B47416">
        <w:rPr>
          <w:rFonts w:ascii="Book Antiqua" w:hAnsi="Book Antiqua"/>
          <w:i/>
          <w:iCs/>
        </w:rPr>
        <w:t>Neurology</w:t>
      </w:r>
      <w:r w:rsidRPr="00B47416">
        <w:rPr>
          <w:rFonts w:ascii="Book Antiqua" w:hAnsi="Book Antiqua"/>
        </w:rPr>
        <w:t xml:space="preserve"> 2016; </w:t>
      </w:r>
      <w:r w:rsidRPr="00B47416">
        <w:rPr>
          <w:rFonts w:ascii="Book Antiqua" w:hAnsi="Book Antiqua"/>
          <w:b/>
          <w:bCs/>
        </w:rPr>
        <w:t>86</w:t>
      </w:r>
      <w:r w:rsidRPr="00B47416">
        <w:rPr>
          <w:rFonts w:ascii="Book Antiqua" w:hAnsi="Book Antiqua"/>
        </w:rPr>
        <w:t>: 1336-1343 [PMID: 26944272 DOI: 10.1212/WNL.0000000000002542]</w:t>
      </w:r>
    </w:p>
    <w:p w14:paraId="1247A115"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55 </w:t>
      </w:r>
      <w:r w:rsidRPr="00B47416">
        <w:rPr>
          <w:rFonts w:ascii="Book Antiqua" w:hAnsi="Book Antiqua"/>
          <w:b/>
          <w:bCs/>
        </w:rPr>
        <w:t>Enns RA</w:t>
      </w:r>
      <w:r w:rsidRPr="00B47416">
        <w:rPr>
          <w:rFonts w:ascii="Book Antiqua" w:hAnsi="Book Antiqua"/>
        </w:rPr>
        <w:t xml:space="preserve">, Hookey L, Armstrong D, Bernstein CN, Heitman SJ, Teshima C, Leontiadis GI, Tse F, Sadowski D. Clinical Practice Guidelines for the Use of Video Capsule Endoscopy. </w:t>
      </w:r>
      <w:r w:rsidRPr="00B47416">
        <w:rPr>
          <w:rFonts w:ascii="Book Antiqua" w:hAnsi="Book Antiqua"/>
          <w:i/>
          <w:iCs/>
        </w:rPr>
        <w:t>Gastroenterology</w:t>
      </w:r>
      <w:r w:rsidRPr="00B47416">
        <w:rPr>
          <w:rFonts w:ascii="Book Antiqua" w:hAnsi="Book Antiqua"/>
        </w:rPr>
        <w:t xml:space="preserve"> 2017; </w:t>
      </w:r>
      <w:r w:rsidRPr="00B47416">
        <w:rPr>
          <w:rFonts w:ascii="Book Antiqua" w:hAnsi="Book Antiqua"/>
          <w:b/>
          <w:bCs/>
        </w:rPr>
        <w:t>152</w:t>
      </w:r>
      <w:r w:rsidRPr="00B47416">
        <w:rPr>
          <w:rFonts w:ascii="Book Antiqua" w:hAnsi="Book Antiqua"/>
        </w:rPr>
        <w:t>: 497-514 [PMID: 28063287 DOI: 10.1053/j.gastro.2016.12.032]</w:t>
      </w:r>
    </w:p>
    <w:p w14:paraId="1247A116" w14:textId="77777777" w:rsidR="001513B9" w:rsidRPr="00B47416" w:rsidRDefault="001513B9" w:rsidP="00834A22">
      <w:pPr>
        <w:spacing w:line="360" w:lineRule="auto"/>
        <w:jc w:val="both"/>
        <w:rPr>
          <w:rFonts w:ascii="Book Antiqua" w:hAnsi="Book Antiqua"/>
        </w:rPr>
      </w:pPr>
      <w:r w:rsidRPr="00B47416">
        <w:rPr>
          <w:rFonts w:ascii="Book Antiqua" w:hAnsi="Book Antiqua"/>
        </w:rPr>
        <w:t xml:space="preserve">56 </w:t>
      </w:r>
      <w:r w:rsidRPr="00B47416">
        <w:rPr>
          <w:rFonts w:ascii="Book Antiqua" w:hAnsi="Book Antiqua"/>
          <w:b/>
          <w:bCs/>
        </w:rPr>
        <w:t>Vasanawala SS</w:t>
      </w:r>
      <w:r w:rsidRPr="00B47416">
        <w:rPr>
          <w:rFonts w:ascii="Book Antiqua" w:hAnsi="Book Antiqua"/>
        </w:rPr>
        <w:t xml:space="preserve">, Nguyen KL, Hope MD, Bridges MD, Hope TA, Reeder SB, Bashir MR. Safety and technique of ferumoxytol administration for MRI. </w:t>
      </w:r>
      <w:r w:rsidRPr="00B47416">
        <w:rPr>
          <w:rFonts w:ascii="Book Antiqua" w:hAnsi="Book Antiqua"/>
          <w:i/>
          <w:iCs/>
        </w:rPr>
        <w:t>Magn Reson Med</w:t>
      </w:r>
      <w:r w:rsidRPr="00B47416">
        <w:rPr>
          <w:rFonts w:ascii="Book Antiqua" w:hAnsi="Book Antiqua"/>
        </w:rPr>
        <w:t xml:space="preserve"> 2016; </w:t>
      </w:r>
      <w:r w:rsidRPr="00B47416">
        <w:rPr>
          <w:rFonts w:ascii="Book Antiqua" w:hAnsi="Book Antiqua"/>
          <w:b/>
          <w:bCs/>
        </w:rPr>
        <w:t>75</w:t>
      </w:r>
      <w:r w:rsidRPr="00B47416">
        <w:rPr>
          <w:rFonts w:ascii="Book Antiqua" w:hAnsi="Book Antiqua"/>
        </w:rPr>
        <w:t>: 2107-2111 [PMID: 26890830 DOI: 10.1002/mrm.26151]</w:t>
      </w:r>
    </w:p>
    <w:bookmarkEnd w:id="3"/>
    <w:p w14:paraId="1247A117" w14:textId="77777777" w:rsidR="00597DBF" w:rsidRPr="00B47416" w:rsidRDefault="00597DBF" w:rsidP="00834A22">
      <w:pPr>
        <w:spacing w:line="360" w:lineRule="auto"/>
        <w:jc w:val="both"/>
        <w:rPr>
          <w:rFonts w:ascii="Book Antiqua" w:hAnsi="Book Antiqua"/>
          <w:lang w:eastAsia="zh-CN"/>
        </w:rPr>
      </w:pPr>
    </w:p>
    <w:p w14:paraId="1247A118" w14:textId="77777777" w:rsidR="00A77B3E" w:rsidRPr="00B47416" w:rsidRDefault="00A77B3E" w:rsidP="00834A22">
      <w:pPr>
        <w:spacing w:line="360" w:lineRule="auto"/>
        <w:jc w:val="both"/>
        <w:rPr>
          <w:rFonts w:ascii="Book Antiqua" w:hAnsi="Book Antiqua"/>
        </w:rPr>
        <w:sectPr w:rsidR="00A77B3E" w:rsidRPr="00B47416">
          <w:pgSz w:w="12240" w:h="15840"/>
          <w:pgMar w:top="1440" w:right="1440" w:bottom="1440" w:left="1440" w:header="720" w:footer="720" w:gutter="0"/>
          <w:cols w:space="720"/>
          <w:docGrid w:linePitch="360"/>
        </w:sectPr>
      </w:pPr>
    </w:p>
    <w:p w14:paraId="1247A119"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lastRenderedPageBreak/>
        <w:t>Footnotes</w:t>
      </w:r>
    </w:p>
    <w:p w14:paraId="1247A11A"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b/>
          <w:bCs/>
          <w:color w:val="000000"/>
        </w:rPr>
        <w:t xml:space="preserve">Conflict-of-interest statement: </w:t>
      </w:r>
      <w:r w:rsidRPr="00B47416">
        <w:rPr>
          <w:rFonts w:ascii="Book Antiqua" w:eastAsia="Book Antiqua" w:hAnsi="Book Antiqua" w:cs="Book Antiqua"/>
          <w:color w:val="000000"/>
        </w:rPr>
        <w:t xml:space="preserve">The author declares no conflict-of-interest related to this article. </w:t>
      </w:r>
    </w:p>
    <w:p w14:paraId="1247A11B" w14:textId="77777777" w:rsidR="00A64862" w:rsidRPr="00B47416" w:rsidRDefault="00A64862" w:rsidP="00834A22">
      <w:pPr>
        <w:spacing w:line="360" w:lineRule="auto"/>
        <w:jc w:val="both"/>
        <w:rPr>
          <w:rFonts w:ascii="Book Antiqua" w:hAnsi="Book Antiqua"/>
          <w:lang w:eastAsia="zh-CN"/>
        </w:rPr>
      </w:pPr>
    </w:p>
    <w:p w14:paraId="1247A11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PRISMA 2009 Checklist statement: </w:t>
      </w:r>
      <w:r w:rsidRPr="00B47416">
        <w:rPr>
          <w:rFonts w:ascii="Book Antiqua" w:eastAsia="Book Antiqua" w:hAnsi="Book Antiqua" w:cs="Book Antiqua"/>
          <w:color w:val="000000"/>
          <w:shd w:val="clear" w:color="auto" w:fill="FFFFFF"/>
        </w:rPr>
        <w:t>The author has read the PRISMA 2009 Checklist, and the manuscript was prepared and revised according to the PRISMA 2009 Checklist.</w:t>
      </w:r>
    </w:p>
    <w:p w14:paraId="1247A11D" w14:textId="77777777" w:rsidR="00A77B3E" w:rsidRPr="00B47416" w:rsidRDefault="00A77B3E" w:rsidP="00834A22">
      <w:pPr>
        <w:spacing w:line="360" w:lineRule="auto"/>
        <w:jc w:val="both"/>
        <w:rPr>
          <w:rFonts w:ascii="Book Antiqua" w:hAnsi="Book Antiqua"/>
        </w:rPr>
      </w:pPr>
    </w:p>
    <w:p w14:paraId="1247A11E"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bCs/>
          <w:color w:val="000000"/>
        </w:rPr>
        <w:t xml:space="preserve">Open-Access: </w:t>
      </w:r>
      <w:r w:rsidRPr="00B4741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47A11F" w14:textId="77777777" w:rsidR="00A77B3E" w:rsidRPr="00B47416" w:rsidRDefault="00A77B3E" w:rsidP="00834A22">
      <w:pPr>
        <w:spacing w:line="360" w:lineRule="auto"/>
        <w:jc w:val="both"/>
        <w:rPr>
          <w:rFonts w:ascii="Book Antiqua" w:hAnsi="Book Antiqua"/>
        </w:rPr>
      </w:pPr>
    </w:p>
    <w:p w14:paraId="1247A120" w14:textId="77777777" w:rsidR="00A77B3E" w:rsidRPr="00B47416" w:rsidRDefault="008F15D3" w:rsidP="00834A22">
      <w:pPr>
        <w:spacing w:line="360" w:lineRule="auto"/>
        <w:jc w:val="both"/>
        <w:rPr>
          <w:rFonts w:ascii="Book Antiqua" w:hAnsi="Book Antiqua" w:cs="Book Antiqua"/>
          <w:color w:val="000000"/>
          <w:lang w:eastAsia="zh-CN"/>
        </w:rPr>
      </w:pPr>
      <w:r w:rsidRPr="00B47416">
        <w:rPr>
          <w:rFonts w:ascii="Book Antiqua" w:eastAsia="Book Antiqua" w:hAnsi="Book Antiqua" w:cs="Book Antiqua"/>
          <w:b/>
          <w:color w:val="000000"/>
        </w:rPr>
        <w:t xml:space="preserve">Manuscript source: </w:t>
      </w:r>
      <w:r w:rsidRPr="00B47416">
        <w:rPr>
          <w:rFonts w:ascii="Book Antiqua" w:eastAsia="Book Antiqua" w:hAnsi="Book Antiqua" w:cs="Book Antiqua"/>
          <w:color w:val="000000"/>
        </w:rPr>
        <w:t xml:space="preserve">Invited </w:t>
      </w:r>
      <w:r w:rsidR="002E605B" w:rsidRPr="00B47416">
        <w:rPr>
          <w:rFonts w:ascii="Book Antiqua" w:hAnsi="Book Antiqua" w:cs="Book Antiqua"/>
          <w:color w:val="000000"/>
          <w:lang w:eastAsia="zh-CN"/>
        </w:rPr>
        <w:t>m</w:t>
      </w:r>
      <w:r w:rsidRPr="00B47416">
        <w:rPr>
          <w:rFonts w:ascii="Book Antiqua" w:eastAsia="Book Antiqua" w:hAnsi="Book Antiqua" w:cs="Book Antiqua"/>
          <w:color w:val="000000"/>
        </w:rPr>
        <w:t>anuscript</w:t>
      </w:r>
    </w:p>
    <w:p w14:paraId="1247A121" w14:textId="77777777" w:rsidR="002E605B" w:rsidRPr="00B47416" w:rsidRDefault="002E605B" w:rsidP="00834A22">
      <w:pPr>
        <w:spacing w:line="360" w:lineRule="auto"/>
        <w:jc w:val="both"/>
        <w:rPr>
          <w:rFonts w:ascii="Book Antiqua" w:hAnsi="Book Antiqua"/>
          <w:lang w:eastAsia="zh-CN"/>
        </w:rPr>
      </w:pPr>
    </w:p>
    <w:p w14:paraId="1247A122"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Corresponding Author's Membership in Professional Societies: </w:t>
      </w:r>
      <w:r w:rsidRPr="00B47416">
        <w:rPr>
          <w:rFonts w:ascii="Book Antiqua" w:eastAsia="Book Antiqua" w:hAnsi="Book Antiqua" w:cs="Book Antiqua"/>
          <w:color w:val="000000"/>
        </w:rPr>
        <w:t>International So</w:t>
      </w:r>
      <w:r w:rsidR="002E605B" w:rsidRPr="00B47416">
        <w:rPr>
          <w:rFonts w:ascii="Book Antiqua" w:eastAsia="Book Antiqua" w:hAnsi="Book Antiqua" w:cs="Book Antiqua"/>
          <w:color w:val="000000"/>
        </w:rPr>
        <w:t>ciety of Laboratory Hematology</w:t>
      </w:r>
      <w:r w:rsidRPr="00B47416">
        <w:rPr>
          <w:rFonts w:ascii="Book Antiqua" w:eastAsia="Book Antiqua" w:hAnsi="Book Antiqua" w:cs="Book Antiqua"/>
          <w:color w:val="000000"/>
        </w:rPr>
        <w:t>.</w:t>
      </w:r>
    </w:p>
    <w:p w14:paraId="1247A123" w14:textId="77777777" w:rsidR="00A77B3E" w:rsidRPr="00B47416" w:rsidRDefault="00A77B3E" w:rsidP="00834A22">
      <w:pPr>
        <w:spacing w:line="360" w:lineRule="auto"/>
        <w:jc w:val="both"/>
        <w:rPr>
          <w:rFonts w:ascii="Book Antiqua" w:hAnsi="Book Antiqua"/>
        </w:rPr>
      </w:pPr>
    </w:p>
    <w:p w14:paraId="1247A124"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Peer-review started: </w:t>
      </w:r>
      <w:r w:rsidRPr="00B47416">
        <w:rPr>
          <w:rFonts w:ascii="Book Antiqua" w:eastAsia="Book Antiqua" w:hAnsi="Book Antiqua" w:cs="Book Antiqua"/>
          <w:color w:val="000000"/>
        </w:rPr>
        <w:t>January 31, 2021</w:t>
      </w:r>
    </w:p>
    <w:p w14:paraId="1247A125"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First decision: </w:t>
      </w:r>
      <w:r w:rsidRPr="00B47416">
        <w:rPr>
          <w:rFonts w:ascii="Book Antiqua" w:eastAsia="Book Antiqua" w:hAnsi="Book Antiqua" w:cs="Book Antiqua"/>
          <w:color w:val="000000"/>
        </w:rPr>
        <w:t>May 6, 2021</w:t>
      </w:r>
    </w:p>
    <w:p w14:paraId="1247A126" w14:textId="6E076185"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Article in press: </w:t>
      </w:r>
      <w:r w:rsidR="00836D91" w:rsidRPr="00B47416">
        <w:rPr>
          <w:rFonts w:ascii="Book Antiqua" w:eastAsia="宋体" w:hAnsi="Book Antiqua"/>
          <w:color w:val="000000" w:themeColor="text1"/>
        </w:rPr>
        <w:t>J</w:t>
      </w:r>
      <w:r w:rsidR="00836D91" w:rsidRPr="00B47416">
        <w:rPr>
          <w:rFonts w:ascii="Book Antiqua" w:eastAsia="宋体" w:hAnsi="Book Antiqua" w:hint="eastAsia"/>
          <w:color w:val="000000" w:themeColor="text1"/>
        </w:rPr>
        <w:t>u</w:t>
      </w:r>
      <w:r w:rsidR="00836D91" w:rsidRPr="00B47416">
        <w:rPr>
          <w:rFonts w:ascii="Book Antiqua" w:eastAsia="宋体" w:hAnsi="Book Antiqua"/>
          <w:color w:val="000000" w:themeColor="text1"/>
        </w:rPr>
        <w:t>ly 12, 2021</w:t>
      </w:r>
    </w:p>
    <w:p w14:paraId="1247A127" w14:textId="77777777" w:rsidR="00A77B3E" w:rsidRPr="00B47416" w:rsidRDefault="00A77B3E" w:rsidP="00834A22">
      <w:pPr>
        <w:spacing w:line="360" w:lineRule="auto"/>
        <w:jc w:val="both"/>
        <w:rPr>
          <w:rFonts w:ascii="Book Antiqua" w:hAnsi="Book Antiqua"/>
        </w:rPr>
      </w:pPr>
    </w:p>
    <w:p w14:paraId="1247A128"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Specialty type: </w:t>
      </w:r>
      <w:r w:rsidR="00AB1330" w:rsidRPr="00B47416">
        <w:rPr>
          <w:rFonts w:ascii="Book Antiqua" w:eastAsia="微软雅黑" w:hAnsi="Book Antiqua" w:cs="宋体"/>
        </w:rPr>
        <w:t>Medicine, research and experimental</w:t>
      </w:r>
    </w:p>
    <w:p w14:paraId="1247A129"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 xml:space="preserve">Country/Territory of origin: </w:t>
      </w:r>
      <w:r w:rsidRPr="00B47416">
        <w:rPr>
          <w:rFonts w:ascii="Book Antiqua" w:eastAsia="Book Antiqua" w:hAnsi="Book Antiqua" w:cs="Book Antiqua"/>
          <w:color w:val="000000"/>
        </w:rPr>
        <w:t>United States</w:t>
      </w:r>
    </w:p>
    <w:p w14:paraId="1247A12A"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t>Peer-review report’s scientific quality classification</w:t>
      </w:r>
    </w:p>
    <w:p w14:paraId="1247A12B"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Grade A (Excellent): 0</w:t>
      </w:r>
    </w:p>
    <w:p w14:paraId="1247A12C"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Grade B (Very good): B</w:t>
      </w:r>
    </w:p>
    <w:p w14:paraId="1247A12D"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lastRenderedPageBreak/>
        <w:t>Grade C (Good): 0</w:t>
      </w:r>
    </w:p>
    <w:p w14:paraId="1247A12E"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Grade D (Fair): 0</w:t>
      </w:r>
    </w:p>
    <w:p w14:paraId="1247A12F"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color w:val="000000"/>
        </w:rPr>
        <w:t>Grade E (Poor): E</w:t>
      </w:r>
    </w:p>
    <w:p w14:paraId="1247A130" w14:textId="77777777" w:rsidR="00A77B3E" w:rsidRPr="00B47416" w:rsidRDefault="00A77B3E" w:rsidP="00834A22">
      <w:pPr>
        <w:spacing w:line="360" w:lineRule="auto"/>
        <w:jc w:val="both"/>
        <w:rPr>
          <w:rFonts w:ascii="Book Antiqua" w:hAnsi="Book Antiqua"/>
        </w:rPr>
      </w:pPr>
    </w:p>
    <w:p w14:paraId="4D0B5918" w14:textId="1B7D9442" w:rsidR="00A77B3E" w:rsidRPr="00B47416" w:rsidRDefault="008F15D3" w:rsidP="00834A22">
      <w:pPr>
        <w:spacing w:line="360" w:lineRule="auto"/>
        <w:jc w:val="both"/>
        <w:rPr>
          <w:rFonts w:ascii="Book Antiqua" w:eastAsia="Book Antiqua" w:hAnsi="Book Antiqua" w:cs="Book Antiqua"/>
          <w:bCs/>
          <w:color w:val="000000"/>
        </w:rPr>
      </w:pPr>
      <w:r w:rsidRPr="00B47416">
        <w:rPr>
          <w:rFonts w:ascii="Book Antiqua" w:eastAsia="Book Antiqua" w:hAnsi="Book Antiqua" w:cs="Book Antiqua"/>
          <w:b/>
          <w:color w:val="000000"/>
        </w:rPr>
        <w:t xml:space="preserve">P-Reviewer: </w:t>
      </w:r>
      <w:r w:rsidRPr="00B47416">
        <w:rPr>
          <w:rFonts w:ascii="Book Antiqua" w:eastAsia="Book Antiqua" w:hAnsi="Book Antiqua" w:cs="Book Antiqua"/>
          <w:color w:val="000000"/>
        </w:rPr>
        <w:t>Ho YS, Rodrigo L</w:t>
      </w:r>
      <w:r w:rsidRPr="00B47416">
        <w:rPr>
          <w:rFonts w:ascii="Book Antiqua" w:eastAsia="Book Antiqua" w:hAnsi="Book Antiqua" w:cs="Book Antiqua"/>
          <w:b/>
          <w:color w:val="000000"/>
        </w:rPr>
        <w:t xml:space="preserve"> S-Editor: </w:t>
      </w:r>
      <w:r w:rsidR="00D13F9A" w:rsidRPr="00B47416">
        <w:rPr>
          <w:rFonts w:ascii="Book Antiqua" w:hAnsi="Book Antiqua" w:cs="Book Antiqua"/>
          <w:color w:val="000000"/>
          <w:lang w:eastAsia="zh-CN"/>
        </w:rPr>
        <w:t>F</w:t>
      </w:r>
      <w:r w:rsidRPr="00B47416">
        <w:rPr>
          <w:rFonts w:ascii="Book Antiqua" w:eastAsia="Book Antiqua" w:hAnsi="Book Antiqua" w:cs="Book Antiqua"/>
          <w:color w:val="000000"/>
        </w:rPr>
        <w:t>a</w:t>
      </w:r>
      <w:r w:rsidR="00D13F9A" w:rsidRPr="00B47416">
        <w:rPr>
          <w:rFonts w:ascii="Book Antiqua" w:hAnsi="Book Antiqua" w:cs="Book Antiqua"/>
          <w:color w:val="000000"/>
          <w:lang w:eastAsia="zh-CN"/>
        </w:rPr>
        <w:t>n</w:t>
      </w:r>
      <w:r w:rsidRPr="00B47416">
        <w:rPr>
          <w:rFonts w:ascii="Book Antiqua" w:eastAsia="Book Antiqua" w:hAnsi="Book Antiqua" w:cs="Book Antiqua"/>
          <w:color w:val="000000"/>
        </w:rPr>
        <w:t xml:space="preserve"> </w:t>
      </w:r>
      <w:r w:rsidR="00D13F9A" w:rsidRPr="00B47416">
        <w:rPr>
          <w:rFonts w:ascii="Book Antiqua" w:hAnsi="Book Antiqua" w:cs="Book Antiqua"/>
          <w:color w:val="000000"/>
          <w:lang w:eastAsia="zh-CN"/>
        </w:rPr>
        <w:t>JR</w:t>
      </w:r>
      <w:r w:rsidRPr="00B47416">
        <w:rPr>
          <w:rFonts w:ascii="Book Antiqua" w:eastAsia="Book Antiqua" w:hAnsi="Book Antiqua" w:cs="Book Antiqua"/>
          <w:b/>
          <w:color w:val="000000"/>
        </w:rPr>
        <w:t xml:space="preserve"> L-Editor: </w:t>
      </w:r>
      <w:r w:rsidR="00470D4A" w:rsidRPr="00B47416">
        <w:rPr>
          <w:rFonts w:ascii="Book Antiqua" w:eastAsia="Book Antiqua" w:hAnsi="Book Antiqua" w:cs="Book Antiqua"/>
          <w:bCs/>
          <w:color w:val="000000"/>
        </w:rPr>
        <w:t>A</w:t>
      </w:r>
      <w:r w:rsidRPr="00B47416">
        <w:rPr>
          <w:rFonts w:ascii="Book Antiqua" w:eastAsia="Book Antiqua" w:hAnsi="Book Antiqua" w:cs="Book Antiqua"/>
          <w:b/>
          <w:color w:val="000000"/>
        </w:rPr>
        <w:t xml:space="preserve"> P-Editor: </w:t>
      </w:r>
      <w:r w:rsidR="00470D4A" w:rsidRPr="00B47416">
        <w:rPr>
          <w:rFonts w:ascii="Book Antiqua" w:eastAsia="Book Antiqua" w:hAnsi="Book Antiqua" w:cs="Book Antiqua"/>
          <w:bCs/>
          <w:color w:val="000000"/>
        </w:rPr>
        <w:t>Li JH</w:t>
      </w:r>
    </w:p>
    <w:p w14:paraId="1247A131" w14:textId="0C55A799" w:rsidR="00470D4A" w:rsidRPr="00B47416" w:rsidRDefault="00470D4A" w:rsidP="00834A22">
      <w:pPr>
        <w:spacing w:line="360" w:lineRule="auto"/>
        <w:jc w:val="both"/>
        <w:rPr>
          <w:rFonts w:ascii="Book Antiqua" w:hAnsi="Book Antiqua"/>
        </w:rPr>
        <w:sectPr w:rsidR="00470D4A" w:rsidRPr="00B47416">
          <w:pgSz w:w="12240" w:h="15840"/>
          <w:pgMar w:top="1440" w:right="1440" w:bottom="1440" w:left="1440" w:header="720" w:footer="720" w:gutter="0"/>
          <w:cols w:space="720"/>
          <w:docGrid w:linePitch="360"/>
        </w:sectPr>
      </w:pPr>
    </w:p>
    <w:p w14:paraId="1247A132" w14:textId="77777777" w:rsidR="00A77B3E" w:rsidRPr="00B47416" w:rsidRDefault="008F15D3" w:rsidP="00834A22">
      <w:pPr>
        <w:spacing w:line="360" w:lineRule="auto"/>
        <w:jc w:val="both"/>
        <w:rPr>
          <w:rFonts w:ascii="Book Antiqua" w:hAnsi="Book Antiqua"/>
        </w:rPr>
      </w:pPr>
      <w:r w:rsidRPr="00B47416">
        <w:rPr>
          <w:rFonts w:ascii="Book Antiqua" w:eastAsia="Book Antiqua" w:hAnsi="Book Antiqua" w:cs="Book Antiqua"/>
          <w:b/>
          <w:color w:val="000000"/>
        </w:rPr>
        <w:lastRenderedPageBreak/>
        <w:t>Figure Legends</w:t>
      </w:r>
    </w:p>
    <w:p w14:paraId="1247A133" w14:textId="77777777" w:rsidR="00FF79D6" w:rsidRPr="00B47416" w:rsidRDefault="00F15D90" w:rsidP="00834A22">
      <w:pPr>
        <w:spacing w:line="360" w:lineRule="auto"/>
        <w:jc w:val="both"/>
        <w:rPr>
          <w:rFonts w:ascii="Book Antiqua" w:hAnsi="Book Antiqua" w:cs="Book Antiqua"/>
          <w:b/>
          <w:bCs/>
          <w:color w:val="000000"/>
          <w:lang w:eastAsia="zh-CN"/>
        </w:rPr>
      </w:pPr>
      <w:r w:rsidRPr="00B47416">
        <w:rPr>
          <w:rFonts w:ascii="Book Antiqua" w:hAnsi="Book Antiqua"/>
          <w:noProof/>
          <w:lang w:eastAsia="zh-CN"/>
        </w:rPr>
        <w:drawing>
          <wp:inline distT="0" distB="0" distL="0" distR="0" wp14:anchorId="1247A4B6" wp14:editId="1247A4B7">
            <wp:extent cx="5486400" cy="2883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883535"/>
                    </a:xfrm>
                    <a:prstGeom prst="rect">
                      <a:avLst/>
                    </a:prstGeom>
                  </pic:spPr>
                </pic:pic>
              </a:graphicData>
            </a:graphic>
          </wp:inline>
        </w:drawing>
      </w:r>
    </w:p>
    <w:p w14:paraId="1247A134" w14:textId="77777777" w:rsidR="00A77B3E" w:rsidRPr="00B47416" w:rsidRDefault="008F15D3" w:rsidP="00834A22">
      <w:pPr>
        <w:spacing w:line="360" w:lineRule="auto"/>
        <w:jc w:val="both"/>
        <w:rPr>
          <w:rFonts w:ascii="Book Antiqua" w:hAnsi="Book Antiqua" w:cs="Book Antiqua"/>
          <w:b/>
          <w:color w:val="000000"/>
          <w:lang w:eastAsia="zh-CN"/>
        </w:rPr>
      </w:pPr>
      <w:r w:rsidRPr="00B47416">
        <w:rPr>
          <w:rFonts w:ascii="Book Antiqua" w:eastAsia="Book Antiqua" w:hAnsi="Book Antiqua" w:cs="Book Antiqua"/>
          <w:b/>
          <w:bCs/>
          <w:color w:val="000000"/>
        </w:rPr>
        <w:t>Figure 1</w:t>
      </w:r>
      <w:r w:rsidRPr="00B47416">
        <w:rPr>
          <w:rFonts w:ascii="Book Antiqua" w:eastAsia="Book Antiqua" w:hAnsi="Book Antiqua" w:cs="Book Antiqua"/>
          <w:color w:val="000000"/>
        </w:rPr>
        <w:t xml:space="preserve"> </w:t>
      </w:r>
      <w:r w:rsidRPr="00B47416">
        <w:rPr>
          <w:rFonts w:ascii="Book Antiqua" w:eastAsia="Book Antiqua" w:hAnsi="Book Antiqua" w:cs="Book Antiqua"/>
          <w:b/>
          <w:color w:val="000000"/>
        </w:rPr>
        <w:t>Number of publications (</w:t>
      </w:r>
      <w:r w:rsidRPr="00B47416">
        <w:rPr>
          <w:rFonts w:ascii="Book Antiqua" w:eastAsia="Book Antiqua" w:hAnsi="Book Antiqua" w:cs="Book Antiqua"/>
          <w:b/>
          <w:i/>
          <w:color w:val="000000"/>
        </w:rPr>
        <w:t>n</w:t>
      </w:r>
      <w:r w:rsidRPr="00B47416">
        <w:rPr>
          <w:rFonts w:ascii="Book Antiqua" w:eastAsia="Book Antiqua" w:hAnsi="Book Antiqua" w:cs="Book Antiqua"/>
          <w:b/>
          <w:color w:val="000000"/>
        </w:rPr>
        <w:t xml:space="preserve">) </w:t>
      </w:r>
      <w:r w:rsidRPr="00B47416">
        <w:rPr>
          <w:rFonts w:ascii="Book Antiqua" w:eastAsia="Book Antiqua" w:hAnsi="Book Antiqua" w:cs="Book Antiqua"/>
          <w:b/>
          <w:i/>
          <w:color w:val="000000"/>
        </w:rPr>
        <w:t>per</w:t>
      </w:r>
      <w:r w:rsidRPr="00B47416">
        <w:rPr>
          <w:rFonts w:ascii="Book Antiqua" w:eastAsia="Book Antiqua" w:hAnsi="Book Antiqua" w:cs="Book Antiqua"/>
          <w:b/>
          <w:color w:val="000000"/>
        </w:rPr>
        <w:t xml:space="preserve"> year, 2001-2020</w:t>
      </w:r>
      <w:r w:rsidR="00FF79D6" w:rsidRPr="00B47416">
        <w:rPr>
          <w:rFonts w:ascii="Book Antiqua" w:hAnsi="Book Antiqua" w:cs="Book Antiqua"/>
          <w:b/>
          <w:color w:val="000000"/>
          <w:lang w:eastAsia="zh-CN"/>
        </w:rPr>
        <w:t>.</w:t>
      </w:r>
    </w:p>
    <w:p w14:paraId="1247A135" w14:textId="77777777" w:rsidR="00FF79D6" w:rsidRPr="00B47416" w:rsidRDefault="00FF79D6" w:rsidP="00834A22">
      <w:pPr>
        <w:spacing w:line="360" w:lineRule="auto"/>
        <w:jc w:val="both"/>
        <w:rPr>
          <w:rFonts w:ascii="Book Antiqua" w:hAnsi="Book Antiqua"/>
          <w:b/>
          <w:lang w:eastAsia="zh-CN"/>
        </w:rPr>
      </w:pPr>
      <w:r w:rsidRPr="00B47416">
        <w:rPr>
          <w:rFonts w:ascii="Book Antiqua" w:hAnsi="Book Antiqua" w:cs="Book Antiqua"/>
          <w:b/>
          <w:color w:val="000000"/>
          <w:lang w:eastAsia="zh-CN"/>
        </w:rPr>
        <w:br w:type="page"/>
      </w:r>
      <w:r w:rsidR="00E7751B" w:rsidRPr="00B47416">
        <w:rPr>
          <w:rFonts w:ascii="Book Antiqua" w:hAnsi="Book Antiqua"/>
          <w:noProof/>
          <w:lang w:eastAsia="zh-CN"/>
        </w:rPr>
        <w:lastRenderedPageBreak/>
        <w:drawing>
          <wp:inline distT="0" distB="0" distL="0" distR="0" wp14:anchorId="1247A4B8" wp14:editId="1247A4B9">
            <wp:extent cx="5486400" cy="22834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83460"/>
                    </a:xfrm>
                    <a:prstGeom prst="rect">
                      <a:avLst/>
                    </a:prstGeom>
                  </pic:spPr>
                </pic:pic>
              </a:graphicData>
            </a:graphic>
          </wp:inline>
        </w:drawing>
      </w:r>
    </w:p>
    <w:p w14:paraId="1247A136" w14:textId="77777777" w:rsidR="00A77B3E" w:rsidRPr="00B47416" w:rsidRDefault="008F15D3" w:rsidP="00834A22">
      <w:pPr>
        <w:spacing w:line="360" w:lineRule="auto"/>
        <w:jc w:val="both"/>
        <w:rPr>
          <w:rFonts w:ascii="Book Antiqua" w:hAnsi="Book Antiqua" w:cs="Book Antiqua"/>
          <w:b/>
          <w:color w:val="000000"/>
          <w:lang w:eastAsia="zh-CN"/>
        </w:rPr>
      </w:pPr>
      <w:r w:rsidRPr="00B47416">
        <w:rPr>
          <w:rFonts w:ascii="Book Antiqua" w:eastAsia="Book Antiqua" w:hAnsi="Book Antiqua" w:cs="Book Antiqua"/>
          <w:b/>
          <w:bCs/>
          <w:color w:val="000000"/>
        </w:rPr>
        <w:t>Figure 2</w:t>
      </w:r>
      <w:r w:rsidRPr="00B47416">
        <w:rPr>
          <w:rFonts w:ascii="Book Antiqua" w:eastAsia="Book Antiqua" w:hAnsi="Book Antiqua" w:cs="Book Antiqua"/>
          <w:color w:val="000000"/>
        </w:rPr>
        <w:t xml:space="preserve"> </w:t>
      </w:r>
      <w:r w:rsidRPr="00B47416">
        <w:rPr>
          <w:rFonts w:ascii="Book Antiqua" w:eastAsia="Book Antiqua" w:hAnsi="Book Antiqua" w:cs="Book Antiqua"/>
          <w:b/>
          <w:color w:val="000000"/>
        </w:rPr>
        <w:t>Number of records (</w:t>
      </w:r>
      <w:r w:rsidRPr="00B47416">
        <w:rPr>
          <w:rFonts w:ascii="Book Antiqua" w:eastAsia="Book Antiqua" w:hAnsi="Book Antiqua" w:cs="Book Antiqua"/>
          <w:b/>
          <w:i/>
          <w:color w:val="000000"/>
        </w:rPr>
        <w:t>n</w:t>
      </w:r>
      <w:r w:rsidRPr="00B47416">
        <w:rPr>
          <w:rFonts w:ascii="Book Antiqua" w:eastAsia="Book Antiqua" w:hAnsi="Book Antiqua" w:cs="Book Antiqua"/>
          <w:b/>
          <w:color w:val="000000"/>
        </w:rPr>
        <w:t xml:space="preserve">) </w:t>
      </w:r>
      <w:r w:rsidRPr="00B47416">
        <w:rPr>
          <w:rFonts w:ascii="Book Antiqua" w:eastAsia="Book Antiqua" w:hAnsi="Book Antiqua" w:cs="Book Antiqua"/>
          <w:b/>
          <w:i/>
          <w:color w:val="000000"/>
        </w:rPr>
        <w:t>per</w:t>
      </w:r>
      <w:r w:rsidRPr="00B47416">
        <w:rPr>
          <w:rFonts w:ascii="Book Antiqua" w:eastAsia="Book Antiqua" w:hAnsi="Book Antiqua" w:cs="Book Antiqua"/>
          <w:b/>
          <w:color w:val="000000"/>
        </w:rPr>
        <w:t xml:space="preserve"> country for the top 10 countries contributing papers to this study</w:t>
      </w:r>
      <w:r w:rsidR="00FF79D6" w:rsidRPr="00B47416">
        <w:rPr>
          <w:rFonts w:ascii="Book Antiqua" w:hAnsi="Book Antiqua" w:cs="Book Antiqua"/>
          <w:b/>
          <w:color w:val="000000"/>
          <w:lang w:eastAsia="zh-CN"/>
        </w:rPr>
        <w:t>.</w:t>
      </w:r>
    </w:p>
    <w:p w14:paraId="1247A137" w14:textId="77777777" w:rsidR="00E7751B" w:rsidRPr="00B47416" w:rsidRDefault="00E7751B" w:rsidP="00834A22">
      <w:pPr>
        <w:spacing w:line="360" w:lineRule="auto"/>
        <w:jc w:val="both"/>
        <w:rPr>
          <w:rFonts w:ascii="Book Antiqua" w:hAnsi="Book Antiqua"/>
          <w:b/>
          <w:lang w:eastAsia="zh-CN"/>
        </w:rPr>
      </w:pPr>
      <w:r w:rsidRPr="00B47416">
        <w:rPr>
          <w:rFonts w:ascii="Book Antiqua" w:hAnsi="Book Antiqua" w:cs="Book Antiqua"/>
          <w:b/>
          <w:color w:val="000000"/>
          <w:lang w:eastAsia="zh-CN"/>
        </w:rPr>
        <w:br w:type="page"/>
      </w:r>
      <w:r w:rsidR="005E6921" w:rsidRPr="00B47416">
        <w:rPr>
          <w:rFonts w:ascii="Book Antiqua" w:hAnsi="Book Antiqua"/>
          <w:noProof/>
          <w:lang w:eastAsia="zh-CN"/>
        </w:rPr>
        <w:lastRenderedPageBreak/>
        <w:drawing>
          <wp:inline distT="0" distB="0" distL="0" distR="0" wp14:anchorId="1247A4BA" wp14:editId="1247A4BB">
            <wp:extent cx="5486400" cy="43770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77055"/>
                    </a:xfrm>
                    <a:prstGeom prst="rect">
                      <a:avLst/>
                    </a:prstGeom>
                  </pic:spPr>
                </pic:pic>
              </a:graphicData>
            </a:graphic>
          </wp:inline>
        </w:drawing>
      </w:r>
    </w:p>
    <w:p w14:paraId="1247A138" w14:textId="77777777" w:rsidR="00A77B3E" w:rsidRPr="00B47416" w:rsidRDefault="008F15D3" w:rsidP="00834A22">
      <w:pPr>
        <w:spacing w:line="360" w:lineRule="auto"/>
        <w:jc w:val="both"/>
        <w:rPr>
          <w:rFonts w:ascii="Book Antiqua" w:hAnsi="Book Antiqua" w:cs="Book Antiqua"/>
          <w:b/>
          <w:color w:val="000000"/>
          <w:lang w:eastAsia="zh-CN"/>
        </w:rPr>
      </w:pPr>
      <w:r w:rsidRPr="00B47416">
        <w:rPr>
          <w:rFonts w:ascii="Book Antiqua" w:eastAsia="Book Antiqua" w:hAnsi="Book Antiqua" w:cs="Book Antiqua"/>
          <w:b/>
          <w:bCs/>
          <w:color w:val="000000"/>
        </w:rPr>
        <w:t>Figure 3</w:t>
      </w:r>
      <w:r w:rsidRPr="00B47416">
        <w:rPr>
          <w:rFonts w:ascii="Book Antiqua" w:eastAsia="Book Antiqua" w:hAnsi="Book Antiqua" w:cs="Book Antiqua"/>
          <w:color w:val="000000"/>
        </w:rPr>
        <w:t xml:space="preserve"> </w:t>
      </w:r>
      <w:r w:rsidRPr="00B47416">
        <w:rPr>
          <w:rFonts w:ascii="Book Antiqua" w:eastAsia="Book Antiqua" w:hAnsi="Book Antiqua" w:cs="Book Antiqua"/>
          <w:b/>
          <w:color w:val="000000"/>
        </w:rPr>
        <w:t>Collaboration network analysis of the 64 countries contributing ≥</w:t>
      </w:r>
      <w:r w:rsidR="00FF79D6" w:rsidRPr="00B47416">
        <w:rPr>
          <w:rFonts w:ascii="Book Antiqua" w:hAnsi="Book Antiqua" w:cs="Book Antiqua"/>
          <w:b/>
          <w:color w:val="000000"/>
          <w:lang w:eastAsia="zh-CN"/>
        </w:rPr>
        <w:t xml:space="preserve"> </w:t>
      </w:r>
      <w:r w:rsidRPr="00B47416">
        <w:rPr>
          <w:rFonts w:ascii="Book Antiqua" w:eastAsia="Book Antiqua" w:hAnsi="Book Antiqua" w:cs="Book Antiqua"/>
          <w:b/>
          <w:color w:val="000000"/>
        </w:rPr>
        <w:t>10 papers</w:t>
      </w:r>
      <w:r w:rsidR="00FF79D6" w:rsidRPr="00B47416">
        <w:rPr>
          <w:rFonts w:ascii="Book Antiqua" w:hAnsi="Book Antiqua" w:cs="Book Antiqua"/>
          <w:b/>
          <w:color w:val="000000"/>
          <w:lang w:eastAsia="zh-CN"/>
        </w:rPr>
        <w:t>.</w:t>
      </w:r>
    </w:p>
    <w:p w14:paraId="1247A139" w14:textId="77777777" w:rsidR="005E6921" w:rsidRPr="00B47416" w:rsidRDefault="005E6921" w:rsidP="00834A22">
      <w:pPr>
        <w:spacing w:line="360" w:lineRule="auto"/>
        <w:jc w:val="both"/>
        <w:rPr>
          <w:rFonts w:ascii="Book Antiqua" w:hAnsi="Book Antiqua"/>
          <w:b/>
          <w:lang w:eastAsia="zh-CN"/>
        </w:rPr>
      </w:pPr>
      <w:r w:rsidRPr="00B47416">
        <w:rPr>
          <w:rFonts w:ascii="Book Antiqua" w:hAnsi="Book Antiqua" w:cs="Book Antiqua"/>
          <w:b/>
          <w:color w:val="000000"/>
          <w:lang w:eastAsia="zh-CN"/>
        </w:rPr>
        <w:br w:type="page"/>
      </w:r>
      <w:r w:rsidRPr="00B47416">
        <w:rPr>
          <w:rFonts w:ascii="Book Antiqua" w:hAnsi="Book Antiqua"/>
          <w:noProof/>
          <w:lang w:eastAsia="zh-CN"/>
        </w:rPr>
        <w:lastRenderedPageBreak/>
        <w:drawing>
          <wp:inline distT="0" distB="0" distL="0" distR="0" wp14:anchorId="1247A4BC" wp14:editId="1247A4BD">
            <wp:extent cx="5486400" cy="3909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09060"/>
                    </a:xfrm>
                    <a:prstGeom prst="rect">
                      <a:avLst/>
                    </a:prstGeom>
                  </pic:spPr>
                </pic:pic>
              </a:graphicData>
            </a:graphic>
          </wp:inline>
        </w:drawing>
      </w:r>
    </w:p>
    <w:p w14:paraId="1247A13A" w14:textId="3EC48384" w:rsidR="00A77B3E" w:rsidRPr="00B47416" w:rsidRDefault="008F15D3" w:rsidP="00834A22">
      <w:pPr>
        <w:spacing w:line="360" w:lineRule="auto"/>
        <w:jc w:val="both"/>
        <w:rPr>
          <w:rFonts w:ascii="Book Antiqua" w:hAnsi="Book Antiqua" w:cs="Book Antiqua"/>
          <w:b/>
          <w:color w:val="000000"/>
          <w:lang w:eastAsia="zh-CN"/>
        </w:rPr>
      </w:pPr>
      <w:r w:rsidRPr="00B47416">
        <w:rPr>
          <w:rFonts w:ascii="Book Antiqua" w:eastAsia="Book Antiqua" w:hAnsi="Book Antiqua" w:cs="Book Antiqua"/>
          <w:b/>
          <w:bCs/>
          <w:color w:val="000000"/>
        </w:rPr>
        <w:t>Figure 4</w:t>
      </w:r>
      <w:r w:rsidRPr="00B47416">
        <w:rPr>
          <w:rFonts w:ascii="Book Antiqua" w:eastAsia="Book Antiqua" w:hAnsi="Book Antiqua" w:cs="Book Antiqua"/>
          <w:b/>
          <w:color w:val="000000"/>
        </w:rPr>
        <w:t xml:space="preserve"> 123 terms appearing 50 times or more in the titles or abstracts of the papers in this study</w:t>
      </w:r>
      <w:r w:rsidR="00FF79D6" w:rsidRPr="00B47416">
        <w:rPr>
          <w:rFonts w:ascii="Book Antiqua" w:hAnsi="Book Antiqua" w:cs="Book Antiqua"/>
          <w:b/>
          <w:color w:val="000000"/>
          <w:lang w:eastAsia="zh-CN"/>
        </w:rPr>
        <w:t>.</w:t>
      </w:r>
    </w:p>
    <w:p w14:paraId="1247A13B" w14:textId="77777777" w:rsidR="00A67450" w:rsidRPr="00B47416" w:rsidRDefault="00A67450" w:rsidP="00834A22">
      <w:pPr>
        <w:spacing w:line="360" w:lineRule="auto"/>
        <w:jc w:val="both"/>
        <w:rPr>
          <w:rFonts w:ascii="Book Antiqua" w:hAnsi="Book Antiqua"/>
          <w:b/>
          <w:lang w:eastAsia="zh-CN"/>
        </w:rPr>
      </w:pPr>
      <w:r w:rsidRPr="00B47416">
        <w:rPr>
          <w:rFonts w:ascii="Book Antiqua" w:hAnsi="Book Antiqua" w:cs="Book Antiqua"/>
          <w:b/>
          <w:color w:val="000000"/>
          <w:lang w:eastAsia="zh-CN"/>
        </w:rPr>
        <w:br w:type="page"/>
      </w:r>
      <w:r w:rsidRPr="00B47416">
        <w:rPr>
          <w:rFonts w:ascii="Book Antiqua" w:hAnsi="Book Antiqua"/>
          <w:b/>
          <w:bCs/>
        </w:rPr>
        <w:lastRenderedPageBreak/>
        <w:t>Table 1</w:t>
      </w:r>
      <w:r w:rsidRPr="00B47416">
        <w:rPr>
          <w:rFonts w:ascii="Book Antiqua" w:hAnsi="Book Antiqua"/>
        </w:rPr>
        <w:t xml:space="preserve"> </w:t>
      </w:r>
      <w:r w:rsidRPr="00B47416">
        <w:rPr>
          <w:rFonts w:ascii="Book Antiqua" w:hAnsi="Book Antiqua"/>
          <w:b/>
        </w:rPr>
        <w:t>Top 15 journals ranked by number of papers published, a</w:t>
      </w:r>
      <w:r w:rsidR="00312C95" w:rsidRPr="00B47416">
        <w:rPr>
          <w:rFonts w:ascii="Book Antiqua" w:hAnsi="Book Antiqua"/>
          <w:b/>
        </w:rPr>
        <w:t>nd corresponding impact factors</w:t>
      </w:r>
    </w:p>
    <w:tbl>
      <w:tblPr>
        <w:tblW w:w="9180" w:type="dxa"/>
        <w:tblBorders>
          <w:top w:val="single" w:sz="4" w:space="0" w:color="auto"/>
          <w:bottom w:val="single" w:sz="4" w:space="0" w:color="auto"/>
        </w:tblBorders>
        <w:tblLook w:val="04A0" w:firstRow="1" w:lastRow="0" w:firstColumn="1" w:lastColumn="0" w:noHBand="0" w:noVBand="1"/>
      </w:tblPr>
      <w:tblGrid>
        <w:gridCol w:w="5860"/>
        <w:gridCol w:w="1336"/>
        <w:gridCol w:w="1984"/>
      </w:tblGrid>
      <w:tr w:rsidR="009B2453" w:rsidRPr="00B47416" w14:paraId="1247A13F" w14:textId="77777777" w:rsidTr="00970B14">
        <w:trPr>
          <w:trHeight w:val="288"/>
        </w:trPr>
        <w:tc>
          <w:tcPr>
            <w:tcW w:w="5860" w:type="dxa"/>
            <w:tcBorders>
              <w:top w:val="single" w:sz="4" w:space="0" w:color="auto"/>
              <w:bottom w:val="single" w:sz="4" w:space="0" w:color="auto"/>
            </w:tcBorders>
            <w:shd w:val="clear" w:color="auto" w:fill="auto"/>
            <w:noWrap/>
            <w:hideMark/>
          </w:tcPr>
          <w:p w14:paraId="1247A13C" w14:textId="77777777" w:rsidR="00A67450" w:rsidRPr="00B47416" w:rsidRDefault="00A67450" w:rsidP="00834A22">
            <w:pPr>
              <w:spacing w:line="360" w:lineRule="auto"/>
              <w:jc w:val="both"/>
              <w:rPr>
                <w:rFonts w:ascii="Book Antiqua" w:eastAsia="Times New Roman" w:hAnsi="Book Antiqua" w:cs="Calibri"/>
                <w:b/>
                <w:bCs/>
              </w:rPr>
            </w:pPr>
            <w:r w:rsidRPr="00B47416">
              <w:rPr>
                <w:rFonts w:ascii="Book Antiqua" w:eastAsia="Times New Roman" w:hAnsi="Book Antiqua" w:cs="Calibri"/>
                <w:b/>
                <w:bCs/>
              </w:rPr>
              <w:t>Journal</w:t>
            </w:r>
          </w:p>
        </w:tc>
        <w:tc>
          <w:tcPr>
            <w:tcW w:w="1336" w:type="dxa"/>
            <w:tcBorders>
              <w:top w:val="single" w:sz="4" w:space="0" w:color="auto"/>
              <w:bottom w:val="single" w:sz="4" w:space="0" w:color="auto"/>
            </w:tcBorders>
            <w:shd w:val="clear" w:color="auto" w:fill="auto"/>
            <w:noWrap/>
            <w:hideMark/>
          </w:tcPr>
          <w:p w14:paraId="1247A13D" w14:textId="77777777" w:rsidR="00A67450" w:rsidRPr="00B47416" w:rsidRDefault="00A67450" w:rsidP="00834A22">
            <w:pPr>
              <w:spacing w:line="360" w:lineRule="auto"/>
              <w:jc w:val="both"/>
              <w:rPr>
                <w:rFonts w:ascii="Book Antiqua" w:eastAsia="Times New Roman" w:hAnsi="Book Antiqua" w:cs="Calibri"/>
                <w:b/>
                <w:bCs/>
              </w:rPr>
            </w:pPr>
            <w:r w:rsidRPr="00B47416">
              <w:rPr>
                <w:rFonts w:ascii="Book Antiqua" w:eastAsia="Times New Roman" w:hAnsi="Book Antiqua" w:cs="Calibri"/>
                <w:b/>
                <w:bCs/>
              </w:rPr>
              <w:t>Records</w:t>
            </w:r>
          </w:p>
        </w:tc>
        <w:tc>
          <w:tcPr>
            <w:tcW w:w="1984" w:type="dxa"/>
            <w:tcBorders>
              <w:top w:val="single" w:sz="4" w:space="0" w:color="auto"/>
              <w:bottom w:val="single" w:sz="4" w:space="0" w:color="auto"/>
            </w:tcBorders>
            <w:shd w:val="clear" w:color="auto" w:fill="auto"/>
            <w:noWrap/>
            <w:hideMark/>
          </w:tcPr>
          <w:p w14:paraId="1247A13E" w14:textId="77777777" w:rsidR="00A67450" w:rsidRPr="00B47416" w:rsidRDefault="00A67450" w:rsidP="00834A22">
            <w:pPr>
              <w:spacing w:line="360" w:lineRule="auto"/>
              <w:jc w:val="both"/>
              <w:rPr>
                <w:rFonts w:ascii="Book Antiqua" w:eastAsia="Times New Roman" w:hAnsi="Book Antiqua" w:cs="Calibri"/>
                <w:b/>
                <w:bCs/>
              </w:rPr>
            </w:pPr>
            <w:r w:rsidRPr="00B47416">
              <w:rPr>
                <w:rFonts w:ascii="Book Antiqua" w:eastAsia="Times New Roman" w:hAnsi="Book Antiqua" w:cs="Calibri"/>
                <w:b/>
                <w:bCs/>
              </w:rPr>
              <w:t xml:space="preserve">Impact </w:t>
            </w:r>
            <w:r w:rsidR="009B2453" w:rsidRPr="00B47416">
              <w:rPr>
                <w:rFonts w:ascii="Book Antiqua" w:hAnsi="Book Antiqua" w:cs="Calibri"/>
                <w:b/>
                <w:bCs/>
                <w:lang w:eastAsia="zh-CN"/>
              </w:rPr>
              <w:t>f</w:t>
            </w:r>
            <w:r w:rsidRPr="00B47416">
              <w:rPr>
                <w:rFonts w:ascii="Book Antiqua" w:eastAsia="Times New Roman" w:hAnsi="Book Antiqua" w:cs="Calibri"/>
                <w:b/>
                <w:bCs/>
              </w:rPr>
              <w:t>actor</w:t>
            </w:r>
          </w:p>
        </w:tc>
      </w:tr>
      <w:tr w:rsidR="009B2453" w:rsidRPr="00B47416" w14:paraId="1247A143" w14:textId="77777777" w:rsidTr="00970B14">
        <w:trPr>
          <w:trHeight w:val="288"/>
        </w:trPr>
        <w:tc>
          <w:tcPr>
            <w:tcW w:w="5860" w:type="dxa"/>
            <w:tcBorders>
              <w:top w:val="single" w:sz="4" w:space="0" w:color="auto"/>
            </w:tcBorders>
            <w:shd w:val="clear" w:color="auto" w:fill="auto"/>
            <w:noWrap/>
            <w:hideMark/>
          </w:tcPr>
          <w:p w14:paraId="1247A140" w14:textId="77777777" w:rsidR="00A67450" w:rsidRPr="00B47416" w:rsidRDefault="00BF6D7C" w:rsidP="00834A22">
            <w:pPr>
              <w:spacing w:line="360" w:lineRule="auto"/>
              <w:jc w:val="both"/>
              <w:rPr>
                <w:rFonts w:ascii="Book Antiqua" w:eastAsia="Times New Roman" w:hAnsi="Book Antiqua" w:cs="Calibri"/>
                <w:i/>
              </w:rPr>
            </w:pPr>
            <w:r w:rsidRPr="00B47416">
              <w:rPr>
                <w:rFonts w:ascii="Book Antiqua" w:eastAsia="Book Antiqua" w:hAnsi="Book Antiqua" w:cs="Book Antiqua"/>
                <w:i/>
                <w:iCs/>
                <w:color w:val="000000"/>
              </w:rPr>
              <w:t xml:space="preserve">Journal of </w:t>
            </w:r>
            <w:r w:rsidRPr="00B47416">
              <w:rPr>
                <w:rFonts w:ascii="Book Antiqua" w:hAnsi="Book Antiqua" w:cs="Book Antiqua"/>
                <w:i/>
                <w:iCs/>
                <w:color w:val="000000"/>
                <w:lang w:eastAsia="zh-CN"/>
              </w:rPr>
              <w:t>n</w:t>
            </w:r>
            <w:r w:rsidRPr="00B47416">
              <w:rPr>
                <w:rFonts w:ascii="Book Antiqua" w:eastAsia="Book Antiqua" w:hAnsi="Book Antiqua" w:cs="Book Antiqua"/>
                <w:i/>
                <w:iCs/>
                <w:color w:val="000000"/>
              </w:rPr>
              <w:t>utrition</w:t>
            </w:r>
          </w:p>
        </w:tc>
        <w:tc>
          <w:tcPr>
            <w:tcW w:w="1336" w:type="dxa"/>
            <w:tcBorders>
              <w:top w:val="single" w:sz="4" w:space="0" w:color="auto"/>
            </w:tcBorders>
            <w:shd w:val="clear" w:color="auto" w:fill="auto"/>
            <w:noWrap/>
            <w:hideMark/>
          </w:tcPr>
          <w:p w14:paraId="1247A141"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107</w:t>
            </w:r>
          </w:p>
        </w:tc>
        <w:tc>
          <w:tcPr>
            <w:tcW w:w="1984" w:type="dxa"/>
            <w:tcBorders>
              <w:top w:val="single" w:sz="4" w:space="0" w:color="auto"/>
            </w:tcBorders>
            <w:shd w:val="clear" w:color="auto" w:fill="auto"/>
            <w:noWrap/>
            <w:hideMark/>
          </w:tcPr>
          <w:p w14:paraId="1247A142"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4.281</w:t>
            </w:r>
          </w:p>
        </w:tc>
      </w:tr>
      <w:tr w:rsidR="009B2453" w:rsidRPr="00B47416" w14:paraId="1247A147" w14:textId="77777777" w:rsidTr="00970B14">
        <w:trPr>
          <w:trHeight w:val="288"/>
        </w:trPr>
        <w:tc>
          <w:tcPr>
            <w:tcW w:w="5860" w:type="dxa"/>
            <w:shd w:val="clear" w:color="auto" w:fill="auto"/>
            <w:noWrap/>
            <w:hideMark/>
          </w:tcPr>
          <w:p w14:paraId="1247A144" w14:textId="77777777" w:rsidR="00A67450" w:rsidRPr="00B47416" w:rsidRDefault="0084329E" w:rsidP="00834A22">
            <w:pPr>
              <w:spacing w:line="360" w:lineRule="auto"/>
              <w:jc w:val="both"/>
              <w:rPr>
                <w:rFonts w:ascii="Book Antiqua" w:eastAsia="Times New Roman" w:hAnsi="Book Antiqua" w:cs="Calibri"/>
                <w:i/>
              </w:rPr>
            </w:pPr>
            <w:r w:rsidRPr="00B47416">
              <w:rPr>
                <w:rFonts w:ascii="Book Antiqua" w:hAnsi="Book Antiqua"/>
                <w:i/>
                <w:iCs/>
              </w:rPr>
              <w:t>PLoS One</w:t>
            </w:r>
          </w:p>
        </w:tc>
        <w:tc>
          <w:tcPr>
            <w:tcW w:w="1336" w:type="dxa"/>
            <w:shd w:val="clear" w:color="auto" w:fill="auto"/>
            <w:noWrap/>
            <w:hideMark/>
          </w:tcPr>
          <w:p w14:paraId="1247A145"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81</w:t>
            </w:r>
          </w:p>
        </w:tc>
        <w:tc>
          <w:tcPr>
            <w:tcW w:w="1984" w:type="dxa"/>
            <w:shd w:val="clear" w:color="auto" w:fill="auto"/>
            <w:noWrap/>
            <w:hideMark/>
          </w:tcPr>
          <w:p w14:paraId="1247A146"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2.740</w:t>
            </w:r>
          </w:p>
        </w:tc>
      </w:tr>
      <w:tr w:rsidR="009B2453" w:rsidRPr="00B47416" w14:paraId="1247A14B" w14:textId="77777777" w:rsidTr="00970B14">
        <w:trPr>
          <w:trHeight w:val="288"/>
        </w:trPr>
        <w:tc>
          <w:tcPr>
            <w:tcW w:w="5860" w:type="dxa"/>
            <w:shd w:val="clear" w:color="auto" w:fill="auto"/>
            <w:noWrap/>
            <w:hideMark/>
          </w:tcPr>
          <w:p w14:paraId="1247A148" w14:textId="77777777" w:rsidR="00A67450" w:rsidRPr="00B47416" w:rsidRDefault="0084329E" w:rsidP="00834A22">
            <w:pPr>
              <w:spacing w:line="360" w:lineRule="auto"/>
              <w:jc w:val="both"/>
              <w:rPr>
                <w:rFonts w:ascii="Book Antiqua" w:eastAsia="Times New Roman" w:hAnsi="Book Antiqua" w:cs="Calibri"/>
              </w:rPr>
            </w:pPr>
            <w:r w:rsidRPr="00B47416">
              <w:rPr>
                <w:rFonts w:ascii="Book Antiqua" w:eastAsia="Book Antiqua" w:hAnsi="Book Antiqua" w:cs="Book Antiqua"/>
                <w:i/>
                <w:iCs/>
                <w:color w:val="000000"/>
              </w:rPr>
              <w:t>World Journal of Gastroenterology</w:t>
            </w:r>
          </w:p>
        </w:tc>
        <w:tc>
          <w:tcPr>
            <w:tcW w:w="1336" w:type="dxa"/>
            <w:shd w:val="clear" w:color="auto" w:fill="auto"/>
            <w:noWrap/>
            <w:hideMark/>
          </w:tcPr>
          <w:p w14:paraId="1247A149"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76</w:t>
            </w:r>
          </w:p>
        </w:tc>
        <w:tc>
          <w:tcPr>
            <w:tcW w:w="1984" w:type="dxa"/>
            <w:shd w:val="clear" w:color="auto" w:fill="auto"/>
            <w:noWrap/>
            <w:hideMark/>
          </w:tcPr>
          <w:p w14:paraId="1247A14A"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3.665</w:t>
            </w:r>
          </w:p>
        </w:tc>
      </w:tr>
      <w:tr w:rsidR="009B2453" w:rsidRPr="00B47416" w14:paraId="1247A14F" w14:textId="77777777" w:rsidTr="00970B14">
        <w:trPr>
          <w:trHeight w:val="288"/>
        </w:trPr>
        <w:tc>
          <w:tcPr>
            <w:tcW w:w="5860" w:type="dxa"/>
            <w:shd w:val="clear" w:color="auto" w:fill="auto"/>
            <w:noWrap/>
            <w:hideMark/>
          </w:tcPr>
          <w:p w14:paraId="1247A14C" w14:textId="77777777" w:rsidR="00A67450" w:rsidRPr="00B47416" w:rsidRDefault="00EA5389" w:rsidP="00834A22">
            <w:pPr>
              <w:spacing w:line="360" w:lineRule="auto"/>
              <w:jc w:val="both"/>
              <w:outlineLvl w:val="2"/>
              <w:rPr>
                <w:rFonts w:ascii="Book Antiqua" w:eastAsia="宋体" w:hAnsi="Book Antiqua" w:cs="宋体"/>
                <w:b/>
                <w:bCs/>
                <w:lang w:eastAsia="zh-CN"/>
              </w:rPr>
            </w:pPr>
            <w:hyperlink r:id="rId11" w:tgtFrame="_blank" w:history="1">
              <w:r w:rsidR="0084329E" w:rsidRPr="00B47416">
                <w:rPr>
                  <w:rFonts w:ascii="Book Antiqua" w:eastAsia="Book Antiqua" w:hAnsi="Book Antiqua" w:cs="Book Antiqua"/>
                  <w:i/>
                  <w:iCs/>
                  <w:color w:val="000000"/>
                </w:rPr>
                <w:t>American Journal of Clinical Nutrition</w:t>
              </w:r>
            </w:hyperlink>
          </w:p>
        </w:tc>
        <w:tc>
          <w:tcPr>
            <w:tcW w:w="1336" w:type="dxa"/>
            <w:shd w:val="clear" w:color="auto" w:fill="auto"/>
            <w:noWrap/>
            <w:hideMark/>
          </w:tcPr>
          <w:p w14:paraId="1247A14D"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75</w:t>
            </w:r>
          </w:p>
        </w:tc>
        <w:tc>
          <w:tcPr>
            <w:tcW w:w="1984" w:type="dxa"/>
            <w:shd w:val="clear" w:color="auto" w:fill="auto"/>
            <w:noWrap/>
            <w:hideMark/>
          </w:tcPr>
          <w:p w14:paraId="1247A14E"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6.766</w:t>
            </w:r>
          </w:p>
        </w:tc>
      </w:tr>
      <w:tr w:rsidR="009B2453" w:rsidRPr="00B47416" w14:paraId="1247A153" w14:textId="77777777" w:rsidTr="00970B14">
        <w:trPr>
          <w:trHeight w:val="288"/>
        </w:trPr>
        <w:tc>
          <w:tcPr>
            <w:tcW w:w="5860" w:type="dxa"/>
            <w:shd w:val="clear" w:color="auto" w:fill="auto"/>
            <w:noWrap/>
            <w:hideMark/>
          </w:tcPr>
          <w:p w14:paraId="1247A150" w14:textId="77777777" w:rsidR="00A67450" w:rsidRPr="00B47416" w:rsidRDefault="0084329E" w:rsidP="00834A22">
            <w:pPr>
              <w:spacing w:line="360" w:lineRule="auto"/>
              <w:jc w:val="both"/>
              <w:rPr>
                <w:rFonts w:ascii="Book Antiqua" w:eastAsia="Times New Roman" w:hAnsi="Book Antiqua" w:cs="Calibri"/>
              </w:rPr>
            </w:pPr>
            <w:r w:rsidRPr="00B47416">
              <w:rPr>
                <w:rFonts w:ascii="Book Antiqua" w:hAnsi="Book Antiqua"/>
                <w:i/>
                <w:iCs/>
              </w:rPr>
              <w:t>Nutrients</w:t>
            </w:r>
          </w:p>
        </w:tc>
        <w:tc>
          <w:tcPr>
            <w:tcW w:w="1336" w:type="dxa"/>
            <w:shd w:val="clear" w:color="auto" w:fill="auto"/>
            <w:noWrap/>
            <w:hideMark/>
          </w:tcPr>
          <w:p w14:paraId="1247A151"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67</w:t>
            </w:r>
          </w:p>
        </w:tc>
        <w:tc>
          <w:tcPr>
            <w:tcW w:w="1984" w:type="dxa"/>
            <w:shd w:val="clear" w:color="auto" w:fill="auto"/>
            <w:noWrap/>
            <w:hideMark/>
          </w:tcPr>
          <w:p w14:paraId="1247A152"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4.546</w:t>
            </w:r>
          </w:p>
        </w:tc>
      </w:tr>
      <w:tr w:rsidR="009B2453" w:rsidRPr="00B47416" w14:paraId="1247A157" w14:textId="77777777" w:rsidTr="00970B14">
        <w:trPr>
          <w:trHeight w:val="288"/>
        </w:trPr>
        <w:tc>
          <w:tcPr>
            <w:tcW w:w="5860" w:type="dxa"/>
            <w:shd w:val="clear" w:color="auto" w:fill="auto"/>
            <w:noWrap/>
            <w:hideMark/>
          </w:tcPr>
          <w:p w14:paraId="1247A154" w14:textId="77777777" w:rsidR="00A67450" w:rsidRPr="00B47416" w:rsidRDefault="0084329E" w:rsidP="00834A22">
            <w:pPr>
              <w:spacing w:line="360" w:lineRule="auto"/>
              <w:jc w:val="both"/>
              <w:rPr>
                <w:rFonts w:ascii="Book Antiqua" w:eastAsia="Times New Roman" w:hAnsi="Book Antiqua" w:cs="Calibri"/>
                <w:i/>
              </w:rPr>
            </w:pPr>
            <w:r w:rsidRPr="00B47416">
              <w:rPr>
                <w:rFonts w:ascii="Book Antiqua" w:hAnsi="Book Antiqua" w:cs="Book Antiqua"/>
                <w:i/>
                <w:color w:val="000000"/>
                <w:lang w:eastAsia="zh-CN"/>
              </w:rPr>
              <w:t>P</w:t>
            </w:r>
            <w:r w:rsidRPr="00B47416">
              <w:rPr>
                <w:rFonts w:ascii="Book Antiqua" w:eastAsia="Book Antiqua" w:hAnsi="Book Antiqua" w:cs="Book Antiqua"/>
                <w:i/>
                <w:color w:val="000000"/>
              </w:rPr>
              <w:t>ediatrics</w:t>
            </w:r>
          </w:p>
        </w:tc>
        <w:tc>
          <w:tcPr>
            <w:tcW w:w="1336" w:type="dxa"/>
            <w:shd w:val="clear" w:color="auto" w:fill="auto"/>
            <w:noWrap/>
            <w:hideMark/>
          </w:tcPr>
          <w:p w14:paraId="1247A155"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50</w:t>
            </w:r>
          </w:p>
        </w:tc>
        <w:tc>
          <w:tcPr>
            <w:tcW w:w="1984" w:type="dxa"/>
            <w:shd w:val="clear" w:color="auto" w:fill="auto"/>
            <w:noWrap/>
            <w:hideMark/>
          </w:tcPr>
          <w:p w14:paraId="1247A156"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5.359</w:t>
            </w:r>
          </w:p>
        </w:tc>
      </w:tr>
      <w:tr w:rsidR="009B2453" w:rsidRPr="00B47416" w14:paraId="1247A15B" w14:textId="77777777" w:rsidTr="00970B14">
        <w:trPr>
          <w:trHeight w:val="288"/>
        </w:trPr>
        <w:tc>
          <w:tcPr>
            <w:tcW w:w="5860" w:type="dxa"/>
            <w:shd w:val="clear" w:color="auto" w:fill="auto"/>
            <w:noWrap/>
            <w:hideMark/>
          </w:tcPr>
          <w:p w14:paraId="1247A158" w14:textId="77777777" w:rsidR="00A67450" w:rsidRPr="00B47416" w:rsidRDefault="00EA5389" w:rsidP="00834A22">
            <w:pPr>
              <w:pStyle w:val="3"/>
              <w:spacing w:before="0" w:beforeAutospacing="0" w:after="0" w:afterAutospacing="0" w:line="360" w:lineRule="auto"/>
              <w:jc w:val="both"/>
              <w:rPr>
                <w:rFonts w:ascii="Book Antiqua" w:hAnsi="Book Antiqua"/>
                <w:i/>
                <w:sz w:val="24"/>
                <w:szCs w:val="24"/>
              </w:rPr>
            </w:pPr>
            <w:hyperlink r:id="rId12" w:tgtFrame="_blank" w:history="1">
              <w:r w:rsidR="0084329E" w:rsidRPr="00B47416">
                <w:rPr>
                  <w:rFonts w:ascii="Book Antiqua" w:eastAsia="Book Antiqua" w:hAnsi="Book Antiqua" w:cs="Book Antiqua"/>
                  <w:b w:val="0"/>
                  <w:bCs w:val="0"/>
                  <w:i/>
                  <w:iCs/>
                  <w:color w:val="000000"/>
                  <w:sz w:val="24"/>
                  <w:szCs w:val="24"/>
                  <w:lang w:eastAsia="en-US"/>
                </w:rPr>
                <w:t>Food</w:t>
              </w:r>
              <w:r w:rsidR="0084329E" w:rsidRPr="00B47416">
                <w:rPr>
                  <w:rFonts w:ascii="Book Antiqua" w:eastAsia="Book Antiqua" w:hAnsi="Book Antiqua" w:cs="Book Antiqua"/>
                  <w:b w:val="0"/>
                  <w:bCs w:val="0"/>
                  <w:i/>
                  <w:color w:val="000000"/>
                  <w:sz w:val="24"/>
                  <w:szCs w:val="24"/>
                  <w:lang w:eastAsia="en-US"/>
                </w:rPr>
                <w:t xml:space="preserve"> </w:t>
              </w:r>
              <w:r w:rsidR="0084329E" w:rsidRPr="00B47416">
                <w:rPr>
                  <w:rFonts w:ascii="Book Antiqua" w:eastAsia="Book Antiqua" w:hAnsi="Book Antiqua" w:cs="Book Antiqua"/>
                  <w:b w:val="0"/>
                  <w:bCs w:val="0"/>
                  <w:i/>
                  <w:iCs/>
                  <w:color w:val="000000"/>
                  <w:sz w:val="24"/>
                  <w:szCs w:val="24"/>
                  <w:lang w:eastAsia="en-US"/>
                </w:rPr>
                <w:t>and</w:t>
              </w:r>
              <w:r w:rsidR="0084329E" w:rsidRPr="00B47416">
                <w:rPr>
                  <w:rFonts w:ascii="Book Antiqua" w:eastAsia="Book Antiqua" w:hAnsi="Book Antiqua" w:cs="Book Antiqua"/>
                  <w:b w:val="0"/>
                  <w:bCs w:val="0"/>
                  <w:i/>
                  <w:color w:val="000000"/>
                  <w:sz w:val="24"/>
                  <w:szCs w:val="24"/>
                  <w:lang w:eastAsia="en-US"/>
                </w:rPr>
                <w:t xml:space="preserve"> </w:t>
              </w:r>
              <w:r w:rsidR="0084329E" w:rsidRPr="00B47416">
                <w:rPr>
                  <w:rFonts w:ascii="Book Antiqua" w:eastAsia="Book Antiqua" w:hAnsi="Book Antiqua" w:cs="Book Antiqua"/>
                  <w:b w:val="0"/>
                  <w:bCs w:val="0"/>
                  <w:i/>
                  <w:iCs/>
                  <w:color w:val="000000"/>
                  <w:sz w:val="24"/>
                  <w:szCs w:val="24"/>
                  <w:lang w:eastAsia="en-US"/>
                </w:rPr>
                <w:t>Nutrition</w:t>
              </w:r>
              <w:r w:rsidR="0084329E" w:rsidRPr="00B47416">
                <w:rPr>
                  <w:rFonts w:ascii="Book Antiqua" w:eastAsia="Book Antiqua" w:hAnsi="Book Antiqua" w:cs="Book Antiqua"/>
                  <w:b w:val="0"/>
                  <w:bCs w:val="0"/>
                  <w:i/>
                  <w:color w:val="000000"/>
                  <w:sz w:val="24"/>
                  <w:szCs w:val="24"/>
                  <w:lang w:eastAsia="en-US"/>
                </w:rPr>
                <w:t xml:space="preserve"> </w:t>
              </w:r>
              <w:r w:rsidR="0084329E" w:rsidRPr="00B47416">
                <w:rPr>
                  <w:rFonts w:ascii="Book Antiqua" w:eastAsia="Book Antiqua" w:hAnsi="Book Antiqua" w:cs="Book Antiqua"/>
                  <w:b w:val="0"/>
                  <w:bCs w:val="0"/>
                  <w:i/>
                  <w:iCs/>
                  <w:color w:val="000000"/>
                  <w:sz w:val="24"/>
                  <w:szCs w:val="24"/>
                  <w:lang w:eastAsia="en-US"/>
                </w:rPr>
                <w:t>Bulletin</w:t>
              </w:r>
            </w:hyperlink>
          </w:p>
        </w:tc>
        <w:tc>
          <w:tcPr>
            <w:tcW w:w="1336" w:type="dxa"/>
            <w:shd w:val="clear" w:color="auto" w:fill="auto"/>
            <w:noWrap/>
            <w:hideMark/>
          </w:tcPr>
          <w:p w14:paraId="1247A159"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48</w:t>
            </w:r>
          </w:p>
        </w:tc>
        <w:tc>
          <w:tcPr>
            <w:tcW w:w="1984" w:type="dxa"/>
            <w:shd w:val="clear" w:color="auto" w:fill="auto"/>
            <w:noWrap/>
            <w:hideMark/>
          </w:tcPr>
          <w:p w14:paraId="1247A15A"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1.485</w:t>
            </w:r>
          </w:p>
        </w:tc>
      </w:tr>
      <w:tr w:rsidR="009B2453" w:rsidRPr="00B47416" w14:paraId="1247A15F" w14:textId="77777777" w:rsidTr="00970B14">
        <w:trPr>
          <w:trHeight w:val="288"/>
        </w:trPr>
        <w:tc>
          <w:tcPr>
            <w:tcW w:w="5860" w:type="dxa"/>
            <w:shd w:val="clear" w:color="auto" w:fill="auto"/>
            <w:noWrap/>
            <w:hideMark/>
          </w:tcPr>
          <w:p w14:paraId="1247A15C" w14:textId="77777777" w:rsidR="00A67450" w:rsidRPr="00B47416" w:rsidRDefault="0084329E" w:rsidP="00834A22">
            <w:pPr>
              <w:spacing w:line="360" w:lineRule="auto"/>
              <w:jc w:val="both"/>
              <w:rPr>
                <w:rFonts w:ascii="Book Antiqua" w:eastAsia="Times New Roman" w:hAnsi="Book Antiqua" w:cs="Calibri"/>
              </w:rPr>
            </w:pPr>
            <w:r w:rsidRPr="00B47416">
              <w:rPr>
                <w:rFonts w:ascii="Book Antiqua" w:eastAsia="Book Antiqua" w:hAnsi="Book Antiqua" w:cs="Book Antiqua"/>
                <w:i/>
                <w:iCs/>
                <w:color w:val="000000"/>
              </w:rPr>
              <w:t>Journal of Pediatric Hematology Oncology</w:t>
            </w:r>
          </w:p>
        </w:tc>
        <w:tc>
          <w:tcPr>
            <w:tcW w:w="1336" w:type="dxa"/>
            <w:shd w:val="clear" w:color="auto" w:fill="auto"/>
            <w:noWrap/>
            <w:hideMark/>
          </w:tcPr>
          <w:p w14:paraId="1247A15D"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48</w:t>
            </w:r>
          </w:p>
        </w:tc>
        <w:tc>
          <w:tcPr>
            <w:tcW w:w="1984" w:type="dxa"/>
            <w:shd w:val="clear" w:color="auto" w:fill="auto"/>
            <w:noWrap/>
            <w:hideMark/>
          </w:tcPr>
          <w:p w14:paraId="1247A15E"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1.016</w:t>
            </w:r>
          </w:p>
        </w:tc>
      </w:tr>
      <w:tr w:rsidR="009B2453" w:rsidRPr="00B47416" w14:paraId="1247A163" w14:textId="77777777" w:rsidTr="00970B14">
        <w:trPr>
          <w:trHeight w:val="288"/>
        </w:trPr>
        <w:tc>
          <w:tcPr>
            <w:tcW w:w="5860" w:type="dxa"/>
            <w:shd w:val="clear" w:color="auto" w:fill="auto"/>
            <w:noWrap/>
            <w:hideMark/>
          </w:tcPr>
          <w:p w14:paraId="1247A160" w14:textId="77777777" w:rsidR="00A67450" w:rsidRPr="00B47416" w:rsidRDefault="0084329E" w:rsidP="00834A22">
            <w:pPr>
              <w:spacing w:line="360" w:lineRule="auto"/>
              <w:jc w:val="both"/>
              <w:rPr>
                <w:rFonts w:ascii="Book Antiqua" w:eastAsia="Times New Roman" w:hAnsi="Book Antiqua" w:cs="Calibri"/>
              </w:rPr>
            </w:pPr>
            <w:r w:rsidRPr="00B47416">
              <w:rPr>
                <w:rFonts w:ascii="Book Antiqua" w:eastAsia="Book Antiqua" w:hAnsi="Book Antiqua" w:cs="Book Antiqua"/>
                <w:i/>
                <w:iCs/>
                <w:color w:val="000000"/>
              </w:rPr>
              <w:t>Helicobacter</w:t>
            </w:r>
          </w:p>
        </w:tc>
        <w:tc>
          <w:tcPr>
            <w:tcW w:w="1336" w:type="dxa"/>
            <w:shd w:val="clear" w:color="auto" w:fill="auto"/>
            <w:noWrap/>
            <w:hideMark/>
          </w:tcPr>
          <w:p w14:paraId="1247A161"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44</w:t>
            </w:r>
          </w:p>
        </w:tc>
        <w:tc>
          <w:tcPr>
            <w:tcW w:w="1984" w:type="dxa"/>
            <w:shd w:val="clear" w:color="auto" w:fill="auto"/>
            <w:noWrap/>
            <w:hideMark/>
          </w:tcPr>
          <w:p w14:paraId="1247A162"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4.000</w:t>
            </w:r>
          </w:p>
        </w:tc>
      </w:tr>
      <w:tr w:rsidR="009B2453" w:rsidRPr="00B47416" w14:paraId="1247A167" w14:textId="77777777" w:rsidTr="00970B14">
        <w:trPr>
          <w:trHeight w:val="288"/>
        </w:trPr>
        <w:tc>
          <w:tcPr>
            <w:tcW w:w="5860" w:type="dxa"/>
            <w:shd w:val="clear" w:color="auto" w:fill="auto"/>
            <w:noWrap/>
            <w:hideMark/>
          </w:tcPr>
          <w:p w14:paraId="1247A164" w14:textId="77777777" w:rsidR="00A67450" w:rsidRPr="00B47416" w:rsidRDefault="00EA5389" w:rsidP="00834A22">
            <w:pPr>
              <w:spacing w:line="360" w:lineRule="auto"/>
              <w:jc w:val="both"/>
              <w:rPr>
                <w:rFonts w:ascii="Book Antiqua" w:eastAsia="宋体" w:hAnsi="Book Antiqua" w:cs="宋体"/>
                <w:i/>
                <w:lang w:eastAsia="zh-CN"/>
              </w:rPr>
            </w:pPr>
            <w:hyperlink r:id="rId13" w:tgtFrame="_blank" w:history="1">
              <w:r w:rsidR="0084329E" w:rsidRPr="00B47416">
                <w:rPr>
                  <w:rFonts w:ascii="Book Antiqua" w:hAnsi="Book Antiqua" w:cs="Book Antiqua"/>
                  <w:i/>
                  <w:iCs/>
                  <w:color w:val="000000"/>
                  <w:lang w:eastAsia="zh-CN"/>
                </w:rPr>
                <w:t>American</w:t>
              </w:r>
              <w:r w:rsidR="0084329E" w:rsidRPr="00B47416">
                <w:rPr>
                  <w:rFonts w:ascii="Book Antiqua" w:hAnsi="Book Antiqua" w:cs="Book Antiqua"/>
                  <w:i/>
                  <w:color w:val="000000"/>
                  <w:lang w:eastAsia="zh-CN"/>
                </w:rPr>
                <w:t xml:space="preserve"> </w:t>
              </w:r>
              <w:r w:rsidR="0084329E" w:rsidRPr="00B47416">
                <w:rPr>
                  <w:rFonts w:ascii="Book Antiqua" w:hAnsi="Book Antiqua" w:cs="Book Antiqua"/>
                  <w:i/>
                  <w:iCs/>
                  <w:color w:val="000000"/>
                  <w:lang w:eastAsia="zh-CN"/>
                </w:rPr>
                <w:t>Journal</w:t>
              </w:r>
              <w:r w:rsidR="0084329E" w:rsidRPr="00B47416">
                <w:rPr>
                  <w:rFonts w:ascii="Book Antiqua" w:hAnsi="Book Antiqua" w:cs="Book Antiqua"/>
                  <w:i/>
                  <w:color w:val="000000"/>
                  <w:lang w:eastAsia="zh-CN"/>
                </w:rPr>
                <w:t xml:space="preserve"> </w:t>
              </w:r>
              <w:r w:rsidR="0084329E" w:rsidRPr="00B47416">
                <w:rPr>
                  <w:rFonts w:ascii="Book Antiqua" w:hAnsi="Book Antiqua" w:cs="Book Antiqua"/>
                  <w:i/>
                  <w:iCs/>
                  <w:color w:val="000000"/>
                  <w:lang w:eastAsia="zh-CN"/>
                </w:rPr>
                <w:t>of</w:t>
              </w:r>
              <w:r w:rsidR="0084329E" w:rsidRPr="00B47416">
                <w:rPr>
                  <w:rFonts w:ascii="Book Antiqua" w:hAnsi="Book Antiqua" w:cs="Book Antiqua"/>
                  <w:i/>
                  <w:color w:val="000000"/>
                  <w:lang w:eastAsia="zh-CN"/>
                </w:rPr>
                <w:t xml:space="preserve"> </w:t>
              </w:r>
              <w:r w:rsidR="0084329E" w:rsidRPr="00B47416">
                <w:rPr>
                  <w:rFonts w:ascii="Book Antiqua" w:hAnsi="Book Antiqua" w:cs="Book Antiqua"/>
                  <w:i/>
                  <w:iCs/>
                  <w:color w:val="000000"/>
                  <w:lang w:eastAsia="zh-CN"/>
                </w:rPr>
                <w:t>Hematology</w:t>
              </w:r>
            </w:hyperlink>
          </w:p>
        </w:tc>
        <w:tc>
          <w:tcPr>
            <w:tcW w:w="1336" w:type="dxa"/>
            <w:shd w:val="clear" w:color="auto" w:fill="auto"/>
            <w:noWrap/>
            <w:hideMark/>
          </w:tcPr>
          <w:p w14:paraId="1247A165"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39</w:t>
            </w:r>
          </w:p>
        </w:tc>
        <w:tc>
          <w:tcPr>
            <w:tcW w:w="1984" w:type="dxa"/>
            <w:shd w:val="clear" w:color="auto" w:fill="auto"/>
            <w:noWrap/>
            <w:hideMark/>
          </w:tcPr>
          <w:p w14:paraId="1247A166"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6.973</w:t>
            </w:r>
          </w:p>
        </w:tc>
      </w:tr>
      <w:tr w:rsidR="009B2453" w:rsidRPr="00B47416" w14:paraId="1247A16B" w14:textId="77777777" w:rsidTr="00970B14">
        <w:trPr>
          <w:trHeight w:val="288"/>
        </w:trPr>
        <w:tc>
          <w:tcPr>
            <w:tcW w:w="5860" w:type="dxa"/>
            <w:shd w:val="clear" w:color="auto" w:fill="auto"/>
            <w:noWrap/>
            <w:hideMark/>
          </w:tcPr>
          <w:p w14:paraId="1247A168" w14:textId="77777777" w:rsidR="00A67450" w:rsidRPr="00B47416" w:rsidRDefault="0084329E" w:rsidP="00834A22">
            <w:pPr>
              <w:spacing w:line="360" w:lineRule="auto"/>
              <w:jc w:val="both"/>
              <w:rPr>
                <w:rFonts w:ascii="Book Antiqua" w:eastAsia="Times New Roman" w:hAnsi="Book Antiqua" w:cs="Calibri"/>
                <w:i/>
              </w:rPr>
            </w:pPr>
            <w:r w:rsidRPr="00B47416">
              <w:rPr>
                <w:rFonts w:ascii="Book Antiqua" w:hAnsi="Book Antiqua" w:cs="Book Antiqua"/>
                <w:i/>
                <w:color w:val="000000"/>
                <w:lang w:eastAsia="zh-CN"/>
              </w:rPr>
              <w:t>B</w:t>
            </w:r>
            <w:r w:rsidRPr="00B47416">
              <w:rPr>
                <w:rFonts w:ascii="Book Antiqua" w:eastAsia="Book Antiqua" w:hAnsi="Book Antiqua" w:cs="Book Antiqua"/>
                <w:i/>
                <w:color w:val="000000"/>
              </w:rPr>
              <w:t>lood</w:t>
            </w:r>
          </w:p>
        </w:tc>
        <w:tc>
          <w:tcPr>
            <w:tcW w:w="1336" w:type="dxa"/>
            <w:shd w:val="clear" w:color="auto" w:fill="auto"/>
            <w:noWrap/>
            <w:hideMark/>
          </w:tcPr>
          <w:p w14:paraId="1247A169"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39</w:t>
            </w:r>
          </w:p>
        </w:tc>
        <w:tc>
          <w:tcPr>
            <w:tcW w:w="1984" w:type="dxa"/>
            <w:shd w:val="clear" w:color="auto" w:fill="auto"/>
            <w:noWrap/>
            <w:hideMark/>
          </w:tcPr>
          <w:p w14:paraId="1247A16A"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17.543</w:t>
            </w:r>
          </w:p>
        </w:tc>
      </w:tr>
      <w:tr w:rsidR="009B2453" w:rsidRPr="00B47416" w14:paraId="1247A16F" w14:textId="77777777" w:rsidTr="00970B14">
        <w:trPr>
          <w:trHeight w:val="288"/>
        </w:trPr>
        <w:tc>
          <w:tcPr>
            <w:tcW w:w="5860" w:type="dxa"/>
            <w:shd w:val="clear" w:color="auto" w:fill="auto"/>
            <w:noWrap/>
            <w:hideMark/>
          </w:tcPr>
          <w:p w14:paraId="1247A16C" w14:textId="77777777" w:rsidR="00A67450" w:rsidRPr="00B47416" w:rsidRDefault="00A67450" w:rsidP="00834A22">
            <w:pPr>
              <w:pStyle w:val="3"/>
              <w:spacing w:before="0" w:beforeAutospacing="0" w:after="0" w:afterAutospacing="0" w:line="360" w:lineRule="auto"/>
              <w:jc w:val="both"/>
              <w:rPr>
                <w:rFonts w:ascii="Book Antiqua" w:hAnsi="Book Antiqua"/>
                <w:sz w:val="24"/>
                <w:szCs w:val="24"/>
              </w:rPr>
            </w:pPr>
            <w:r w:rsidRPr="00B47416">
              <w:rPr>
                <w:rFonts w:ascii="Book Antiqua" w:eastAsia="Book Antiqua" w:hAnsi="Book Antiqua" w:cs="Book Antiqua"/>
                <w:b w:val="0"/>
                <w:bCs w:val="0"/>
                <w:i/>
                <w:color w:val="000000"/>
                <w:sz w:val="24"/>
                <w:szCs w:val="24"/>
                <w:lang w:eastAsia="en-US"/>
              </w:rPr>
              <w:t>D</w:t>
            </w:r>
            <w:r w:rsidR="0084329E" w:rsidRPr="00B47416">
              <w:rPr>
                <w:rFonts w:ascii="Book Antiqua" w:eastAsia="Book Antiqua" w:hAnsi="Book Antiqua" w:cs="Book Antiqua"/>
                <w:b w:val="0"/>
                <w:bCs w:val="0"/>
                <w:i/>
                <w:color w:val="000000"/>
                <w:sz w:val="24"/>
                <w:szCs w:val="24"/>
                <w:lang w:eastAsia="en-US"/>
              </w:rPr>
              <w:t>igestive Diseases and Sciences</w:t>
            </w:r>
          </w:p>
        </w:tc>
        <w:tc>
          <w:tcPr>
            <w:tcW w:w="1336" w:type="dxa"/>
            <w:shd w:val="clear" w:color="auto" w:fill="auto"/>
            <w:noWrap/>
            <w:hideMark/>
          </w:tcPr>
          <w:p w14:paraId="1247A16D"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35</w:t>
            </w:r>
          </w:p>
        </w:tc>
        <w:tc>
          <w:tcPr>
            <w:tcW w:w="1984" w:type="dxa"/>
            <w:shd w:val="clear" w:color="auto" w:fill="auto"/>
            <w:noWrap/>
            <w:hideMark/>
          </w:tcPr>
          <w:p w14:paraId="1247A16E"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2.751</w:t>
            </w:r>
          </w:p>
        </w:tc>
      </w:tr>
      <w:tr w:rsidR="009B2453" w:rsidRPr="00B47416" w14:paraId="1247A173" w14:textId="77777777" w:rsidTr="00970B14">
        <w:trPr>
          <w:trHeight w:val="288"/>
        </w:trPr>
        <w:tc>
          <w:tcPr>
            <w:tcW w:w="5860" w:type="dxa"/>
            <w:shd w:val="clear" w:color="auto" w:fill="auto"/>
            <w:noWrap/>
            <w:hideMark/>
          </w:tcPr>
          <w:p w14:paraId="1247A170" w14:textId="77777777" w:rsidR="00A67450" w:rsidRPr="00B47416" w:rsidRDefault="00EA5389" w:rsidP="00834A22">
            <w:pPr>
              <w:pStyle w:val="3"/>
              <w:spacing w:before="0" w:beforeAutospacing="0" w:after="0" w:afterAutospacing="0" w:line="360" w:lineRule="auto"/>
              <w:jc w:val="both"/>
              <w:rPr>
                <w:rFonts w:ascii="Book Antiqua" w:hAnsi="Book Antiqua"/>
                <w:i/>
                <w:sz w:val="24"/>
                <w:szCs w:val="24"/>
              </w:rPr>
            </w:pPr>
            <w:hyperlink r:id="rId14" w:tgtFrame="_blank" w:history="1">
              <w:r w:rsidR="0084329E" w:rsidRPr="00B47416">
                <w:rPr>
                  <w:rFonts w:ascii="Book Antiqua" w:eastAsia="Book Antiqua" w:hAnsi="Book Antiqua" w:cs="Book Antiqua"/>
                  <w:b w:val="0"/>
                  <w:bCs w:val="0"/>
                  <w:i/>
                  <w:iCs/>
                  <w:color w:val="000000"/>
                  <w:sz w:val="24"/>
                  <w:szCs w:val="24"/>
                  <w:lang w:eastAsia="en-US"/>
                </w:rPr>
                <w:t>Pediatric Hematology and Oncology</w:t>
              </w:r>
            </w:hyperlink>
          </w:p>
        </w:tc>
        <w:tc>
          <w:tcPr>
            <w:tcW w:w="1336" w:type="dxa"/>
            <w:shd w:val="clear" w:color="auto" w:fill="auto"/>
            <w:noWrap/>
            <w:hideMark/>
          </w:tcPr>
          <w:p w14:paraId="1247A171"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34</w:t>
            </w:r>
          </w:p>
        </w:tc>
        <w:tc>
          <w:tcPr>
            <w:tcW w:w="1984" w:type="dxa"/>
            <w:shd w:val="clear" w:color="auto" w:fill="auto"/>
            <w:noWrap/>
            <w:hideMark/>
          </w:tcPr>
          <w:p w14:paraId="1247A172"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1.232</w:t>
            </w:r>
          </w:p>
        </w:tc>
      </w:tr>
      <w:tr w:rsidR="009B2453" w:rsidRPr="00B47416" w14:paraId="1247A177" w14:textId="77777777" w:rsidTr="00970B14">
        <w:trPr>
          <w:trHeight w:val="288"/>
        </w:trPr>
        <w:tc>
          <w:tcPr>
            <w:tcW w:w="5860" w:type="dxa"/>
            <w:shd w:val="clear" w:color="auto" w:fill="auto"/>
            <w:noWrap/>
            <w:hideMark/>
          </w:tcPr>
          <w:p w14:paraId="1247A174" w14:textId="77777777" w:rsidR="00A67450" w:rsidRPr="00B47416" w:rsidRDefault="00EA5389" w:rsidP="00834A22">
            <w:pPr>
              <w:pStyle w:val="3"/>
              <w:spacing w:before="0" w:beforeAutospacing="0" w:after="0" w:afterAutospacing="0" w:line="360" w:lineRule="auto"/>
              <w:jc w:val="both"/>
              <w:rPr>
                <w:rFonts w:ascii="Book Antiqua" w:eastAsia="Book Antiqua" w:hAnsi="Book Antiqua" w:cs="Book Antiqua"/>
                <w:b w:val="0"/>
                <w:bCs w:val="0"/>
                <w:i/>
                <w:iCs/>
                <w:color w:val="000000"/>
                <w:sz w:val="24"/>
                <w:szCs w:val="24"/>
                <w:lang w:eastAsia="en-US"/>
              </w:rPr>
            </w:pPr>
            <w:hyperlink r:id="rId15" w:tgtFrame="_blank" w:history="1">
              <w:r w:rsidR="0084329E" w:rsidRPr="00B47416">
                <w:rPr>
                  <w:rFonts w:ascii="Book Antiqua" w:eastAsia="Book Antiqua" w:hAnsi="Book Antiqua" w:cs="Book Antiqua"/>
                  <w:b w:val="0"/>
                  <w:bCs w:val="0"/>
                  <w:i/>
                  <w:color w:val="000000"/>
                  <w:sz w:val="24"/>
                  <w:szCs w:val="24"/>
                  <w:lang w:eastAsia="en-US"/>
                </w:rPr>
                <w:t>Biological</w:t>
              </w:r>
              <w:r w:rsidR="0084329E" w:rsidRPr="00B47416">
                <w:rPr>
                  <w:rFonts w:ascii="Book Antiqua" w:eastAsia="Book Antiqua" w:hAnsi="Book Antiqua" w:cs="Book Antiqua"/>
                  <w:b w:val="0"/>
                  <w:bCs w:val="0"/>
                  <w:i/>
                  <w:iCs/>
                  <w:color w:val="000000"/>
                  <w:sz w:val="24"/>
                  <w:szCs w:val="24"/>
                  <w:lang w:eastAsia="en-US"/>
                </w:rPr>
                <w:t xml:space="preserve"> </w:t>
              </w:r>
              <w:r w:rsidR="0084329E" w:rsidRPr="00B47416">
                <w:rPr>
                  <w:rFonts w:ascii="Book Antiqua" w:eastAsia="Book Antiqua" w:hAnsi="Book Antiqua" w:cs="Book Antiqua"/>
                  <w:b w:val="0"/>
                  <w:bCs w:val="0"/>
                  <w:i/>
                  <w:color w:val="000000"/>
                  <w:sz w:val="24"/>
                  <w:szCs w:val="24"/>
                  <w:lang w:eastAsia="en-US"/>
                </w:rPr>
                <w:t>Trace</w:t>
              </w:r>
              <w:r w:rsidR="0084329E" w:rsidRPr="00B47416">
                <w:rPr>
                  <w:rFonts w:ascii="Book Antiqua" w:eastAsia="Book Antiqua" w:hAnsi="Book Antiqua" w:cs="Book Antiqua"/>
                  <w:b w:val="0"/>
                  <w:bCs w:val="0"/>
                  <w:i/>
                  <w:iCs/>
                  <w:color w:val="000000"/>
                  <w:sz w:val="24"/>
                  <w:szCs w:val="24"/>
                  <w:lang w:eastAsia="en-US"/>
                </w:rPr>
                <w:t xml:space="preserve"> </w:t>
              </w:r>
              <w:r w:rsidR="0084329E" w:rsidRPr="00B47416">
                <w:rPr>
                  <w:rFonts w:ascii="Book Antiqua" w:eastAsia="Book Antiqua" w:hAnsi="Book Antiqua" w:cs="Book Antiqua"/>
                  <w:b w:val="0"/>
                  <w:bCs w:val="0"/>
                  <w:i/>
                  <w:color w:val="000000"/>
                  <w:sz w:val="24"/>
                  <w:szCs w:val="24"/>
                  <w:lang w:eastAsia="en-US"/>
                </w:rPr>
                <w:t>Element</w:t>
              </w:r>
              <w:r w:rsidR="0084329E" w:rsidRPr="00B47416">
                <w:rPr>
                  <w:rFonts w:ascii="Book Antiqua" w:eastAsia="Book Antiqua" w:hAnsi="Book Antiqua" w:cs="Book Antiqua"/>
                  <w:b w:val="0"/>
                  <w:bCs w:val="0"/>
                  <w:i/>
                  <w:iCs/>
                  <w:color w:val="000000"/>
                  <w:sz w:val="24"/>
                  <w:szCs w:val="24"/>
                  <w:lang w:eastAsia="en-US"/>
                </w:rPr>
                <w:t xml:space="preserve"> </w:t>
              </w:r>
              <w:r w:rsidR="0084329E" w:rsidRPr="00B47416">
                <w:rPr>
                  <w:rFonts w:ascii="Book Antiqua" w:eastAsia="Book Antiqua" w:hAnsi="Book Antiqua" w:cs="Book Antiqua"/>
                  <w:b w:val="0"/>
                  <w:bCs w:val="0"/>
                  <w:i/>
                  <w:color w:val="000000"/>
                  <w:sz w:val="24"/>
                  <w:szCs w:val="24"/>
                  <w:lang w:eastAsia="en-US"/>
                </w:rPr>
                <w:t>Research</w:t>
              </w:r>
            </w:hyperlink>
            <w:r w:rsidR="0084329E" w:rsidRPr="00B47416">
              <w:rPr>
                <w:rFonts w:ascii="Book Antiqua" w:eastAsia="Book Antiqua" w:hAnsi="Book Antiqua" w:cs="Book Antiqua"/>
                <w:b w:val="0"/>
                <w:bCs w:val="0"/>
                <w:i/>
                <w:iCs/>
                <w:color w:val="000000"/>
                <w:sz w:val="24"/>
                <w:szCs w:val="24"/>
                <w:lang w:eastAsia="en-US"/>
              </w:rPr>
              <w:t xml:space="preserve"> </w:t>
            </w:r>
          </w:p>
        </w:tc>
        <w:tc>
          <w:tcPr>
            <w:tcW w:w="1336" w:type="dxa"/>
            <w:shd w:val="clear" w:color="auto" w:fill="auto"/>
            <w:noWrap/>
            <w:hideMark/>
          </w:tcPr>
          <w:p w14:paraId="1247A175"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33</w:t>
            </w:r>
          </w:p>
        </w:tc>
        <w:tc>
          <w:tcPr>
            <w:tcW w:w="1984" w:type="dxa"/>
            <w:shd w:val="clear" w:color="auto" w:fill="auto"/>
            <w:noWrap/>
            <w:hideMark/>
          </w:tcPr>
          <w:p w14:paraId="1247A176"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2.639</w:t>
            </w:r>
          </w:p>
        </w:tc>
      </w:tr>
      <w:tr w:rsidR="009B2453" w:rsidRPr="00B47416" w14:paraId="1247A17B" w14:textId="77777777" w:rsidTr="00970B14">
        <w:trPr>
          <w:trHeight w:val="288"/>
        </w:trPr>
        <w:tc>
          <w:tcPr>
            <w:tcW w:w="5860" w:type="dxa"/>
            <w:shd w:val="clear" w:color="auto" w:fill="auto"/>
            <w:noWrap/>
            <w:hideMark/>
          </w:tcPr>
          <w:p w14:paraId="1247A178" w14:textId="77777777" w:rsidR="00A67450" w:rsidRPr="00B47416" w:rsidRDefault="00EA5389" w:rsidP="00834A22">
            <w:pPr>
              <w:pStyle w:val="3"/>
              <w:spacing w:before="0" w:beforeAutospacing="0" w:after="0" w:afterAutospacing="0" w:line="360" w:lineRule="auto"/>
              <w:jc w:val="both"/>
              <w:rPr>
                <w:rFonts w:ascii="Book Antiqua" w:hAnsi="Book Antiqua"/>
                <w:sz w:val="24"/>
                <w:szCs w:val="24"/>
              </w:rPr>
            </w:pPr>
            <w:hyperlink r:id="rId16" w:tgtFrame="_blank" w:history="1">
              <w:r w:rsidR="0084329E" w:rsidRPr="00B47416">
                <w:rPr>
                  <w:rFonts w:ascii="Book Antiqua" w:eastAsia="Book Antiqua" w:hAnsi="Book Antiqua" w:cs="Book Antiqua"/>
                  <w:b w:val="0"/>
                  <w:bCs w:val="0"/>
                  <w:i/>
                  <w:iCs/>
                  <w:color w:val="000000"/>
                  <w:sz w:val="24"/>
                  <w:szCs w:val="24"/>
                  <w:lang w:eastAsia="en-US"/>
                </w:rPr>
                <w:t>Journal of Pediatric Gastroenterology and Nutrition</w:t>
              </w:r>
            </w:hyperlink>
          </w:p>
        </w:tc>
        <w:tc>
          <w:tcPr>
            <w:tcW w:w="1336" w:type="dxa"/>
            <w:shd w:val="clear" w:color="auto" w:fill="auto"/>
            <w:noWrap/>
            <w:hideMark/>
          </w:tcPr>
          <w:p w14:paraId="1247A179"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33</w:t>
            </w:r>
          </w:p>
        </w:tc>
        <w:tc>
          <w:tcPr>
            <w:tcW w:w="1984" w:type="dxa"/>
            <w:shd w:val="clear" w:color="auto" w:fill="auto"/>
            <w:noWrap/>
            <w:hideMark/>
          </w:tcPr>
          <w:p w14:paraId="1247A17A" w14:textId="77777777" w:rsidR="00A67450" w:rsidRPr="00B47416" w:rsidRDefault="00A67450" w:rsidP="00834A22">
            <w:pPr>
              <w:spacing w:line="360" w:lineRule="auto"/>
              <w:jc w:val="both"/>
              <w:rPr>
                <w:rFonts w:ascii="Book Antiqua" w:eastAsia="Times New Roman" w:hAnsi="Book Antiqua" w:cs="Calibri"/>
              </w:rPr>
            </w:pPr>
            <w:r w:rsidRPr="00B47416">
              <w:rPr>
                <w:rFonts w:ascii="Book Antiqua" w:eastAsia="Times New Roman" w:hAnsi="Book Antiqua" w:cs="Calibri"/>
              </w:rPr>
              <w:t>2.937</w:t>
            </w:r>
          </w:p>
        </w:tc>
      </w:tr>
    </w:tbl>
    <w:p w14:paraId="1247A17C" w14:textId="77777777" w:rsidR="00A67450" w:rsidRPr="00B47416" w:rsidRDefault="00A67450" w:rsidP="00834A22">
      <w:pPr>
        <w:spacing w:line="360" w:lineRule="auto"/>
        <w:jc w:val="both"/>
        <w:rPr>
          <w:rFonts w:ascii="Book Antiqua" w:hAnsi="Book Antiqua"/>
          <w:b/>
          <w:lang w:eastAsia="zh-CN"/>
        </w:rPr>
      </w:pPr>
    </w:p>
    <w:p w14:paraId="1247A17D" w14:textId="77777777" w:rsidR="00A67450" w:rsidRPr="00B47416" w:rsidRDefault="00A67450" w:rsidP="00834A22">
      <w:pPr>
        <w:spacing w:line="360" w:lineRule="auto"/>
        <w:jc w:val="both"/>
        <w:rPr>
          <w:rFonts w:ascii="Book Antiqua" w:hAnsi="Book Antiqua"/>
          <w:b/>
          <w:lang w:eastAsia="zh-CN"/>
        </w:rPr>
      </w:pPr>
      <w:r w:rsidRPr="00B47416">
        <w:rPr>
          <w:rFonts w:ascii="Book Antiqua" w:hAnsi="Book Antiqua"/>
          <w:b/>
          <w:lang w:eastAsia="zh-CN"/>
        </w:rPr>
        <w:br w:type="page"/>
      </w:r>
      <w:r w:rsidRPr="00B47416">
        <w:rPr>
          <w:rFonts w:ascii="Book Antiqua" w:hAnsi="Book Antiqua"/>
          <w:b/>
          <w:bCs/>
        </w:rPr>
        <w:lastRenderedPageBreak/>
        <w:t>Table 2</w:t>
      </w:r>
      <w:r w:rsidRPr="00B47416">
        <w:rPr>
          <w:rFonts w:ascii="Book Antiqua" w:hAnsi="Book Antiqua"/>
          <w:b/>
        </w:rPr>
        <w:t xml:space="preserve"> </w:t>
      </w:r>
      <w:r w:rsidRPr="00B47416">
        <w:rPr>
          <w:rFonts w:ascii="Book Antiqua" w:hAnsi="Book Antiqua" w:cs="Calibri"/>
          <w:b/>
        </w:rPr>
        <w:t>Top 25 keywords of each 5-year interval between 2001-2020 color coded to the clu</w:t>
      </w:r>
      <w:r w:rsidR="00434CF4" w:rsidRPr="00B47416">
        <w:rPr>
          <w:rFonts w:ascii="Book Antiqua" w:hAnsi="Book Antiqua" w:cs="Calibri"/>
          <w:b/>
        </w:rPr>
        <w:t>sters identified in Figure 4</w:t>
      </w:r>
    </w:p>
    <w:tbl>
      <w:tblPr>
        <w:tblW w:w="9923" w:type="dxa"/>
        <w:tblInd w:w="-459" w:type="dxa"/>
        <w:tblBorders>
          <w:top w:val="single" w:sz="4" w:space="0" w:color="auto"/>
          <w:bottom w:val="single" w:sz="4" w:space="0" w:color="auto"/>
        </w:tblBorders>
        <w:tblLook w:val="04A0" w:firstRow="1" w:lastRow="0" w:firstColumn="1" w:lastColumn="0" w:noHBand="0" w:noVBand="1"/>
      </w:tblPr>
      <w:tblGrid>
        <w:gridCol w:w="2977"/>
        <w:gridCol w:w="342"/>
        <w:gridCol w:w="1926"/>
        <w:gridCol w:w="2354"/>
        <w:gridCol w:w="2324"/>
      </w:tblGrid>
      <w:tr w:rsidR="00434CF4" w:rsidRPr="00B47416" w14:paraId="1247A182" w14:textId="77777777" w:rsidTr="00CB01D0">
        <w:trPr>
          <w:trHeight w:val="288"/>
        </w:trPr>
        <w:tc>
          <w:tcPr>
            <w:tcW w:w="2977" w:type="dxa"/>
            <w:tcBorders>
              <w:top w:val="single" w:sz="4" w:space="0" w:color="auto"/>
              <w:bottom w:val="single" w:sz="4" w:space="0" w:color="auto"/>
            </w:tcBorders>
            <w:shd w:val="clear" w:color="auto" w:fill="auto"/>
            <w:noWrap/>
            <w:hideMark/>
          </w:tcPr>
          <w:p w14:paraId="1247A17E"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2001</w:t>
            </w:r>
          </w:p>
        </w:tc>
        <w:tc>
          <w:tcPr>
            <w:tcW w:w="2268" w:type="dxa"/>
            <w:gridSpan w:val="2"/>
            <w:tcBorders>
              <w:top w:val="single" w:sz="4" w:space="0" w:color="auto"/>
              <w:bottom w:val="single" w:sz="4" w:space="0" w:color="auto"/>
            </w:tcBorders>
            <w:shd w:val="clear" w:color="auto" w:fill="auto"/>
            <w:noWrap/>
            <w:hideMark/>
          </w:tcPr>
          <w:p w14:paraId="1247A17F"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2006</w:t>
            </w:r>
          </w:p>
        </w:tc>
        <w:tc>
          <w:tcPr>
            <w:tcW w:w="2354" w:type="dxa"/>
            <w:tcBorders>
              <w:top w:val="single" w:sz="4" w:space="0" w:color="auto"/>
              <w:bottom w:val="single" w:sz="4" w:space="0" w:color="auto"/>
            </w:tcBorders>
            <w:shd w:val="clear" w:color="auto" w:fill="auto"/>
            <w:noWrap/>
            <w:hideMark/>
          </w:tcPr>
          <w:p w14:paraId="1247A180"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2011</w:t>
            </w:r>
          </w:p>
        </w:tc>
        <w:tc>
          <w:tcPr>
            <w:tcW w:w="2324" w:type="dxa"/>
            <w:tcBorders>
              <w:top w:val="single" w:sz="4" w:space="0" w:color="auto"/>
              <w:bottom w:val="single" w:sz="4" w:space="0" w:color="auto"/>
            </w:tcBorders>
            <w:shd w:val="clear" w:color="auto" w:fill="auto"/>
            <w:noWrap/>
            <w:hideMark/>
          </w:tcPr>
          <w:p w14:paraId="1247A181"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2016</w:t>
            </w:r>
          </w:p>
        </w:tc>
      </w:tr>
      <w:tr w:rsidR="00434CF4" w:rsidRPr="00B47416" w14:paraId="1247A187" w14:textId="77777777" w:rsidTr="00CB01D0">
        <w:trPr>
          <w:trHeight w:val="288"/>
        </w:trPr>
        <w:tc>
          <w:tcPr>
            <w:tcW w:w="2977" w:type="dxa"/>
            <w:tcBorders>
              <w:top w:val="single" w:sz="4" w:space="0" w:color="auto"/>
            </w:tcBorders>
            <w:shd w:val="clear" w:color="auto" w:fill="auto"/>
            <w:noWrap/>
            <w:hideMark/>
          </w:tcPr>
          <w:p w14:paraId="1247A183"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 anemia</w:t>
            </w:r>
            <w:r w:rsidR="00262244" w:rsidRPr="00B47416">
              <w:rPr>
                <w:rFonts w:ascii="Book Antiqua" w:hAnsi="Book Antiqua"/>
                <w:bCs/>
                <w:vertAlign w:val="superscript"/>
                <w:lang w:eastAsia="zh-CN"/>
              </w:rPr>
              <w:t>3</w:t>
            </w:r>
          </w:p>
        </w:tc>
        <w:tc>
          <w:tcPr>
            <w:tcW w:w="2268" w:type="dxa"/>
            <w:gridSpan w:val="2"/>
            <w:tcBorders>
              <w:top w:val="single" w:sz="4" w:space="0" w:color="auto"/>
            </w:tcBorders>
            <w:shd w:val="clear" w:color="auto" w:fill="auto"/>
            <w:noWrap/>
            <w:hideMark/>
          </w:tcPr>
          <w:p w14:paraId="1247A184"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 anemia</w:t>
            </w:r>
            <w:r w:rsidR="00262244" w:rsidRPr="00B47416">
              <w:rPr>
                <w:rFonts w:ascii="Book Antiqua" w:hAnsi="Book Antiqua"/>
                <w:bCs/>
                <w:vertAlign w:val="superscript"/>
                <w:lang w:eastAsia="zh-CN"/>
              </w:rPr>
              <w:t>3</w:t>
            </w:r>
          </w:p>
        </w:tc>
        <w:tc>
          <w:tcPr>
            <w:tcW w:w="2354" w:type="dxa"/>
            <w:tcBorders>
              <w:top w:val="single" w:sz="4" w:space="0" w:color="auto"/>
            </w:tcBorders>
            <w:shd w:val="clear" w:color="auto" w:fill="auto"/>
            <w:noWrap/>
            <w:hideMark/>
          </w:tcPr>
          <w:p w14:paraId="1247A185"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 anemia</w:t>
            </w:r>
            <w:r w:rsidR="00262244" w:rsidRPr="00B47416">
              <w:rPr>
                <w:rFonts w:ascii="Book Antiqua" w:hAnsi="Book Antiqua"/>
                <w:bCs/>
                <w:vertAlign w:val="superscript"/>
                <w:lang w:eastAsia="zh-CN"/>
              </w:rPr>
              <w:t>3</w:t>
            </w:r>
          </w:p>
        </w:tc>
        <w:tc>
          <w:tcPr>
            <w:tcW w:w="2324" w:type="dxa"/>
            <w:tcBorders>
              <w:top w:val="single" w:sz="4" w:space="0" w:color="auto"/>
            </w:tcBorders>
            <w:shd w:val="clear" w:color="auto" w:fill="auto"/>
            <w:noWrap/>
            <w:hideMark/>
          </w:tcPr>
          <w:p w14:paraId="1247A186"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 anemia</w:t>
            </w:r>
            <w:r w:rsidR="00262244" w:rsidRPr="00B47416">
              <w:rPr>
                <w:rFonts w:ascii="Book Antiqua" w:hAnsi="Book Antiqua"/>
                <w:bCs/>
                <w:vertAlign w:val="superscript"/>
                <w:lang w:eastAsia="zh-CN"/>
              </w:rPr>
              <w:t>3</w:t>
            </w:r>
          </w:p>
        </w:tc>
      </w:tr>
      <w:tr w:rsidR="00434CF4" w:rsidRPr="00B47416" w14:paraId="1247A18C" w14:textId="77777777" w:rsidTr="00CB01D0">
        <w:trPr>
          <w:trHeight w:val="288"/>
        </w:trPr>
        <w:tc>
          <w:tcPr>
            <w:tcW w:w="2977" w:type="dxa"/>
            <w:shd w:val="clear" w:color="auto" w:fill="auto"/>
            <w:noWrap/>
            <w:hideMark/>
          </w:tcPr>
          <w:p w14:paraId="1247A188" w14:textId="77777777" w:rsidR="00A67450" w:rsidRPr="00B47416" w:rsidRDefault="00434CF4" w:rsidP="00834A22">
            <w:pPr>
              <w:spacing w:line="360" w:lineRule="auto"/>
              <w:jc w:val="both"/>
              <w:rPr>
                <w:rFonts w:ascii="Book Antiqua" w:hAnsi="Book Antiqua"/>
                <w:lang w:eastAsia="zh-CN"/>
              </w:rPr>
            </w:pPr>
            <w:r w:rsidRPr="00B47416">
              <w:rPr>
                <w:rFonts w:ascii="Book Antiqua" w:hAnsi="Book Antiqua"/>
                <w:lang w:eastAsia="zh-CN"/>
              </w:rPr>
              <w:t>A</w:t>
            </w:r>
            <w:r w:rsidR="00A67450" w:rsidRPr="00B47416">
              <w:rPr>
                <w:rFonts w:ascii="Book Antiqua" w:eastAsia="Times New Roman" w:hAnsi="Book Antiqua"/>
              </w:rPr>
              <w:t>nemia</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89"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nemia</w:t>
            </w:r>
            <w:r w:rsidR="00262244" w:rsidRPr="00B47416">
              <w:rPr>
                <w:rFonts w:ascii="Book Antiqua" w:hAnsi="Book Antiqua"/>
                <w:vertAlign w:val="superscript"/>
                <w:lang w:eastAsia="zh-CN"/>
              </w:rPr>
              <w:t>1</w:t>
            </w:r>
          </w:p>
        </w:tc>
        <w:tc>
          <w:tcPr>
            <w:tcW w:w="2354" w:type="dxa"/>
            <w:shd w:val="clear" w:color="auto" w:fill="auto"/>
            <w:noWrap/>
            <w:hideMark/>
          </w:tcPr>
          <w:p w14:paraId="1247A18A" w14:textId="77777777" w:rsidR="00A67450" w:rsidRPr="00B47416" w:rsidRDefault="00434CF4"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nemia</w:t>
            </w:r>
            <w:r w:rsidR="00262244" w:rsidRPr="00B47416">
              <w:rPr>
                <w:rFonts w:ascii="Book Antiqua" w:hAnsi="Book Antiqua"/>
                <w:vertAlign w:val="superscript"/>
                <w:lang w:eastAsia="zh-CN"/>
              </w:rPr>
              <w:t>1</w:t>
            </w:r>
          </w:p>
        </w:tc>
        <w:tc>
          <w:tcPr>
            <w:tcW w:w="2324" w:type="dxa"/>
            <w:shd w:val="clear" w:color="auto" w:fill="auto"/>
            <w:noWrap/>
            <w:hideMark/>
          </w:tcPr>
          <w:p w14:paraId="1247A18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nemia</w:t>
            </w:r>
            <w:r w:rsidR="00262244" w:rsidRPr="00B47416">
              <w:rPr>
                <w:rFonts w:ascii="Book Antiqua" w:hAnsi="Book Antiqua"/>
                <w:vertAlign w:val="superscript"/>
                <w:lang w:eastAsia="zh-CN"/>
              </w:rPr>
              <w:t>1</w:t>
            </w:r>
          </w:p>
        </w:tc>
      </w:tr>
      <w:tr w:rsidR="00434CF4" w:rsidRPr="00B47416" w14:paraId="1247A191" w14:textId="77777777" w:rsidTr="00CB01D0">
        <w:trPr>
          <w:trHeight w:val="288"/>
        </w:trPr>
        <w:tc>
          <w:tcPr>
            <w:tcW w:w="2977" w:type="dxa"/>
            <w:shd w:val="clear" w:color="auto" w:fill="auto"/>
            <w:noWrap/>
            <w:hideMark/>
          </w:tcPr>
          <w:p w14:paraId="1247A18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hildren</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8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 anemia</w:t>
            </w:r>
            <w:r w:rsidR="00262244" w:rsidRPr="00B47416">
              <w:rPr>
                <w:rFonts w:ascii="Book Antiqua" w:hAnsi="Book Antiqua"/>
                <w:vertAlign w:val="superscript"/>
                <w:lang w:eastAsia="zh-CN"/>
              </w:rPr>
              <w:t>1</w:t>
            </w:r>
          </w:p>
        </w:tc>
        <w:tc>
          <w:tcPr>
            <w:tcW w:w="2354" w:type="dxa"/>
            <w:shd w:val="clear" w:color="auto" w:fill="auto"/>
            <w:noWrap/>
            <w:hideMark/>
          </w:tcPr>
          <w:p w14:paraId="1247A18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 anemia</w:t>
            </w:r>
            <w:r w:rsidR="00262244" w:rsidRPr="00B47416">
              <w:rPr>
                <w:rFonts w:ascii="Book Antiqua" w:hAnsi="Book Antiqua"/>
                <w:vertAlign w:val="superscript"/>
                <w:lang w:eastAsia="zh-CN"/>
              </w:rPr>
              <w:t>1</w:t>
            </w:r>
          </w:p>
        </w:tc>
        <w:tc>
          <w:tcPr>
            <w:tcW w:w="2324" w:type="dxa"/>
            <w:shd w:val="clear" w:color="auto" w:fill="auto"/>
            <w:noWrap/>
            <w:hideMark/>
          </w:tcPr>
          <w:p w14:paraId="1247A190"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 anemia</w:t>
            </w:r>
            <w:r w:rsidR="00262244" w:rsidRPr="00B47416">
              <w:rPr>
                <w:rFonts w:ascii="Book Antiqua" w:hAnsi="Book Antiqua"/>
                <w:vertAlign w:val="superscript"/>
                <w:lang w:eastAsia="zh-CN"/>
              </w:rPr>
              <w:t>1</w:t>
            </w:r>
          </w:p>
        </w:tc>
      </w:tr>
      <w:tr w:rsidR="00434CF4" w:rsidRPr="00B47416" w14:paraId="1247A196" w14:textId="77777777" w:rsidTr="00CB01D0">
        <w:trPr>
          <w:trHeight w:val="288"/>
        </w:trPr>
        <w:tc>
          <w:tcPr>
            <w:tcW w:w="2977" w:type="dxa"/>
            <w:shd w:val="clear" w:color="auto" w:fill="auto"/>
            <w:noWrap/>
            <w:hideMark/>
          </w:tcPr>
          <w:p w14:paraId="1247A192"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 anemia</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9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hildren</w:t>
            </w:r>
            <w:r w:rsidR="00262244" w:rsidRPr="00B47416">
              <w:rPr>
                <w:rFonts w:ascii="Book Antiqua" w:hAnsi="Book Antiqua"/>
                <w:vertAlign w:val="superscript"/>
                <w:lang w:eastAsia="zh-CN"/>
              </w:rPr>
              <w:t>1</w:t>
            </w:r>
          </w:p>
        </w:tc>
        <w:tc>
          <w:tcPr>
            <w:tcW w:w="2354" w:type="dxa"/>
            <w:shd w:val="clear" w:color="auto" w:fill="auto"/>
            <w:noWrap/>
            <w:hideMark/>
          </w:tcPr>
          <w:p w14:paraId="1247A19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hildren</w:t>
            </w:r>
            <w:r w:rsidR="00262244" w:rsidRPr="00B47416">
              <w:rPr>
                <w:rFonts w:ascii="Book Antiqua" w:hAnsi="Book Antiqua"/>
                <w:vertAlign w:val="superscript"/>
                <w:lang w:eastAsia="zh-CN"/>
              </w:rPr>
              <w:t>1</w:t>
            </w:r>
          </w:p>
        </w:tc>
        <w:tc>
          <w:tcPr>
            <w:tcW w:w="2324" w:type="dxa"/>
            <w:shd w:val="clear" w:color="auto" w:fill="auto"/>
            <w:noWrap/>
            <w:hideMark/>
          </w:tcPr>
          <w:p w14:paraId="1247A195"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revalence</w:t>
            </w:r>
            <w:r w:rsidR="00262244" w:rsidRPr="00B47416">
              <w:rPr>
                <w:rFonts w:ascii="Book Antiqua" w:hAnsi="Book Antiqua"/>
                <w:vertAlign w:val="superscript"/>
                <w:lang w:eastAsia="zh-CN"/>
              </w:rPr>
              <w:t>1</w:t>
            </w:r>
          </w:p>
        </w:tc>
      </w:tr>
      <w:tr w:rsidR="00434CF4" w:rsidRPr="00B47416" w14:paraId="1247A19B" w14:textId="77777777" w:rsidTr="00CB01D0">
        <w:trPr>
          <w:trHeight w:val="288"/>
        </w:trPr>
        <w:tc>
          <w:tcPr>
            <w:tcW w:w="2977" w:type="dxa"/>
            <w:shd w:val="clear" w:color="auto" w:fill="auto"/>
            <w:noWrap/>
            <w:hideMark/>
          </w:tcPr>
          <w:p w14:paraId="1247A19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w:t>
            </w:r>
            <w:r w:rsidR="00262244" w:rsidRPr="00B47416">
              <w:rPr>
                <w:rFonts w:ascii="Book Antiqua" w:hAnsi="Book Antiqua"/>
                <w:bCs/>
                <w:vertAlign w:val="superscript"/>
                <w:lang w:eastAsia="zh-CN"/>
              </w:rPr>
              <w:t>2</w:t>
            </w:r>
          </w:p>
        </w:tc>
        <w:tc>
          <w:tcPr>
            <w:tcW w:w="2268" w:type="dxa"/>
            <w:gridSpan w:val="2"/>
            <w:shd w:val="clear" w:color="auto" w:fill="auto"/>
            <w:noWrap/>
            <w:hideMark/>
          </w:tcPr>
          <w:p w14:paraId="1247A19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w:t>
            </w:r>
            <w:r w:rsidR="00262244" w:rsidRPr="00B47416">
              <w:rPr>
                <w:rFonts w:ascii="Book Antiqua" w:hAnsi="Book Antiqua"/>
                <w:bCs/>
                <w:vertAlign w:val="superscript"/>
                <w:lang w:eastAsia="zh-CN"/>
              </w:rPr>
              <w:t>2</w:t>
            </w:r>
          </w:p>
        </w:tc>
        <w:tc>
          <w:tcPr>
            <w:tcW w:w="2354" w:type="dxa"/>
            <w:shd w:val="clear" w:color="auto" w:fill="auto"/>
            <w:noWrap/>
            <w:hideMark/>
          </w:tcPr>
          <w:p w14:paraId="1247A19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w:t>
            </w:r>
            <w:r w:rsidR="00262244" w:rsidRPr="00B47416">
              <w:rPr>
                <w:rFonts w:ascii="Book Antiqua" w:hAnsi="Book Antiqua"/>
                <w:bCs/>
                <w:vertAlign w:val="superscript"/>
                <w:lang w:eastAsia="zh-CN"/>
              </w:rPr>
              <w:t>2</w:t>
            </w:r>
          </w:p>
        </w:tc>
        <w:tc>
          <w:tcPr>
            <w:tcW w:w="2324" w:type="dxa"/>
            <w:shd w:val="clear" w:color="auto" w:fill="auto"/>
            <w:noWrap/>
            <w:hideMark/>
          </w:tcPr>
          <w:p w14:paraId="1247A19A"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hildren</w:t>
            </w:r>
            <w:r w:rsidR="00262244" w:rsidRPr="00B47416">
              <w:rPr>
                <w:rFonts w:ascii="Book Antiqua" w:hAnsi="Book Antiqua"/>
                <w:vertAlign w:val="superscript"/>
                <w:lang w:eastAsia="zh-CN"/>
              </w:rPr>
              <w:t>1</w:t>
            </w:r>
          </w:p>
        </w:tc>
      </w:tr>
      <w:tr w:rsidR="00434CF4" w:rsidRPr="00B47416" w14:paraId="1247A1A0" w14:textId="77777777" w:rsidTr="00CB01D0">
        <w:trPr>
          <w:trHeight w:val="288"/>
        </w:trPr>
        <w:tc>
          <w:tcPr>
            <w:tcW w:w="2977" w:type="dxa"/>
            <w:shd w:val="clear" w:color="auto" w:fill="auto"/>
            <w:noWrap/>
            <w:hideMark/>
          </w:tcPr>
          <w:p w14:paraId="1247A19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w:t>
            </w:r>
            <w:r w:rsidR="00262244" w:rsidRPr="00B47416">
              <w:rPr>
                <w:rFonts w:ascii="Book Antiqua" w:hAnsi="Book Antiqua" w:cs="Calibri"/>
                <w:vertAlign w:val="superscript"/>
                <w:lang w:eastAsia="zh-CN"/>
              </w:rPr>
              <w:t>5</w:t>
            </w:r>
          </w:p>
        </w:tc>
        <w:tc>
          <w:tcPr>
            <w:tcW w:w="2268" w:type="dxa"/>
            <w:gridSpan w:val="2"/>
            <w:shd w:val="clear" w:color="auto" w:fill="auto"/>
            <w:noWrap/>
            <w:hideMark/>
          </w:tcPr>
          <w:p w14:paraId="1247A19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revalence</w:t>
            </w:r>
            <w:r w:rsidR="00262244" w:rsidRPr="00B47416">
              <w:rPr>
                <w:rFonts w:ascii="Book Antiqua" w:hAnsi="Book Antiqua"/>
                <w:vertAlign w:val="superscript"/>
                <w:lang w:eastAsia="zh-CN"/>
              </w:rPr>
              <w:t>1</w:t>
            </w:r>
          </w:p>
        </w:tc>
        <w:tc>
          <w:tcPr>
            <w:tcW w:w="2354" w:type="dxa"/>
            <w:shd w:val="clear" w:color="auto" w:fill="auto"/>
            <w:noWrap/>
            <w:hideMark/>
          </w:tcPr>
          <w:p w14:paraId="1247A19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revalence</w:t>
            </w:r>
            <w:r w:rsidR="00262244" w:rsidRPr="00B47416">
              <w:rPr>
                <w:rFonts w:ascii="Book Antiqua" w:hAnsi="Book Antiqua"/>
                <w:vertAlign w:val="superscript"/>
                <w:lang w:eastAsia="zh-CN"/>
              </w:rPr>
              <w:t>1</w:t>
            </w:r>
          </w:p>
        </w:tc>
        <w:tc>
          <w:tcPr>
            <w:tcW w:w="2324" w:type="dxa"/>
            <w:shd w:val="clear" w:color="auto" w:fill="auto"/>
            <w:noWrap/>
            <w:hideMark/>
          </w:tcPr>
          <w:p w14:paraId="1247A19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 deficiency</w:t>
            </w:r>
            <w:r w:rsidR="00262244" w:rsidRPr="00B47416">
              <w:rPr>
                <w:rFonts w:ascii="Book Antiqua" w:hAnsi="Book Antiqua"/>
                <w:bCs/>
                <w:vertAlign w:val="superscript"/>
                <w:lang w:eastAsia="zh-CN"/>
              </w:rPr>
              <w:t>2</w:t>
            </w:r>
          </w:p>
        </w:tc>
      </w:tr>
      <w:tr w:rsidR="00434CF4" w:rsidRPr="00B47416" w14:paraId="1247A1A5" w14:textId="77777777" w:rsidTr="00CB01D0">
        <w:trPr>
          <w:trHeight w:val="288"/>
        </w:trPr>
        <w:tc>
          <w:tcPr>
            <w:tcW w:w="2977" w:type="dxa"/>
            <w:shd w:val="clear" w:color="auto" w:fill="auto"/>
            <w:noWrap/>
            <w:hideMark/>
          </w:tcPr>
          <w:p w14:paraId="1247A1A1"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revalence</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A2" w14:textId="77777777" w:rsidR="00A67450" w:rsidRPr="00B47416" w:rsidRDefault="00605E51" w:rsidP="00834A22">
            <w:pPr>
              <w:spacing w:line="360" w:lineRule="auto"/>
              <w:jc w:val="both"/>
              <w:rPr>
                <w:rFonts w:ascii="Book Antiqua" w:hAnsi="Book Antiqua"/>
                <w:lang w:eastAsia="zh-CN"/>
              </w:rPr>
            </w:pPr>
            <w:r w:rsidRPr="00B47416">
              <w:rPr>
                <w:rFonts w:ascii="Book Antiqua" w:hAnsi="Book Antiqua"/>
                <w:lang w:eastAsia="zh-CN"/>
              </w:rPr>
              <w:t>D</w:t>
            </w:r>
            <w:r w:rsidR="00A67450" w:rsidRPr="00B47416">
              <w:rPr>
                <w:rFonts w:ascii="Book Antiqua" w:eastAsia="Times New Roman" w:hAnsi="Book Antiqua"/>
              </w:rPr>
              <w:t>iagnosis</w:t>
            </w:r>
            <w:r w:rsidR="00262244" w:rsidRPr="00B47416">
              <w:rPr>
                <w:rFonts w:ascii="Book Antiqua" w:hAnsi="Book Antiqua"/>
                <w:vertAlign w:val="superscript"/>
                <w:lang w:eastAsia="zh-CN"/>
              </w:rPr>
              <w:t>3</w:t>
            </w:r>
          </w:p>
        </w:tc>
        <w:tc>
          <w:tcPr>
            <w:tcW w:w="2354" w:type="dxa"/>
            <w:shd w:val="clear" w:color="auto" w:fill="auto"/>
            <w:noWrap/>
            <w:hideMark/>
          </w:tcPr>
          <w:p w14:paraId="1247A1A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w:t>
            </w:r>
            <w:r w:rsidR="00262244" w:rsidRPr="00B47416">
              <w:rPr>
                <w:rFonts w:ascii="Book Antiqua" w:hAnsi="Book Antiqua" w:cs="Calibri"/>
                <w:vertAlign w:val="superscript"/>
                <w:lang w:eastAsia="zh-CN"/>
              </w:rPr>
              <w:t>5</w:t>
            </w:r>
          </w:p>
        </w:tc>
        <w:tc>
          <w:tcPr>
            <w:tcW w:w="2324" w:type="dxa"/>
            <w:shd w:val="clear" w:color="auto" w:fill="auto"/>
            <w:noWrap/>
            <w:hideMark/>
          </w:tcPr>
          <w:p w14:paraId="1247A1A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iagnosis</w:t>
            </w:r>
            <w:r w:rsidR="00262244" w:rsidRPr="00B47416">
              <w:rPr>
                <w:rFonts w:ascii="Book Antiqua" w:hAnsi="Book Antiqua"/>
                <w:bCs/>
                <w:vertAlign w:val="superscript"/>
                <w:lang w:eastAsia="zh-CN"/>
              </w:rPr>
              <w:t>3</w:t>
            </w:r>
          </w:p>
        </w:tc>
      </w:tr>
      <w:tr w:rsidR="00434CF4" w:rsidRPr="00B47416" w14:paraId="1247A1AA" w14:textId="77777777" w:rsidTr="00CB01D0">
        <w:trPr>
          <w:trHeight w:val="288"/>
        </w:trPr>
        <w:tc>
          <w:tcPr>
            <w:tcW w:w="2977" w:type="dxa"/>
            <w:shd w:val="clear" w:color="auto" w:fill="auto"/>
            <w:noWrap/>
            <w:hideMark/>
          </w:tcPr>
          <w:p w14:paraId="1247A1A6"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erum ferritin</w:t>
            </w:r>
            <w:r w:rsidR="00262244" w:rsidRPr="00B47416">
              <w:rPr>
                <w:rFonts w:ascii="Book Antiqua" w:hAnsi="Book Antiqua" w:cs="Calibri"/>
                <w:vertAlign w:val="superscript"/>
                <w:lang w:eastAsia="zh-CN"/>
              </w:rPr>
              <w:t>5</w:t>
            </w:r>
          </w:p>
        </w:tc>
        <w:tc>
          <w:tcPr>
            <w:tcW w:w="2268" w:type="dxa"/>
            <w:gridSpan w:val="2"/>
            <w:shd w:val="clear" w:color="auto" w:fill="auto"/>
            <w:noWrap/>
            <w:hideMark/>
          </w:tcPr>
          <w:p w14:paraId="1247A1A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w:t>
            </w:r>
            <w:r w:rsidR="00262244" w:rsidRPr="00B47416">
              <w:rPr>
                <w:rFonts w:ascii="Book Antiqua" w:hAnsi="Book Antiqua" w:cs="Calibri"/>
                <w:vertAlign w:val="superscript"/>
                <w:lang w:eastAsia="zh-CN"/>
              </w:rPr>
              <w:t>5</w:t>
            </w:r>
          </w:p>
        </w:tc>
        <w:tc>
          <w:tcPr>
            <w:tcW w:w="2354" w:type="dxa"/>
            <w:shd w:val="clear" w:color="auto" w:fill="auto"/>
            <w:noWrap/>
            <w:hideMark/>
          </w:tcPr>
          <w:p w14:paraId="1247A1A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iagnosis</w:t>
            </w:r>
            <w:r w:rsidR="00262244" w:rsidRPr="00B47416">
              <w:rPr>
                <w:rFonts w:ascii="Book Antiqua" w:hAnsi="Book Antiqua"/>
                <w:bCs/>
                <w:vertAlign w:val="superscript"/>
                <w:lang w:eastAsia="zh-CN"/>
              </w:rPr>
              <w:t>3</w:t>
            </w:r>
          </w:p>
        </w:tc>
        <w:tc>
          <w:tcPr>
            <w:tcW w:w="2324" w:type="dxa"/>
            <w:shd w:val="clear" w:color="auto" w:fill="auto"/>
            <w:noWrap/>
            <w:hideMark/>
          </w:tcPr>
          <w:p w14:paraId="1247A1A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M</w:t>
            </w:r>
            <w:r w:rsidR="00A67450" w:rsidRPr="00B47416">
              <w:rPr>
                <w:rFonts w:ascii="Book Antiqua" w:eastAsia="Times New Roman" w:hAnsi="Book Antiqua"/>
              </w:rPr>
              <w:t>anagement</w:t>
            </w:r>
            <w:r w:rsidR="00262244" w:rsidRPr="00B47416">
              <w:rPr>
                <w:rFonts w:ascii="Book Antiqua" w:hAnsi="Book Antiqua"/>
                <w:bCs/>
                <w:vertAlign w:val="superscript"/>
                <w:lang w:eastAsia="zh-CN"/>
              </w:rPr>
              <w:t>3</w:t>
            </w:r>
          </w:p>
        </w:tc>
      </w:tr>
      <w:tr w:rsidR="00434CF4" w:rsidRPr="00B47416" w14:paraId="1247A1AF" w14:textId="77777777" w:rsidTr="00CB01D0">
        <w:trPr>
          <w:trHeight w:val="288"/>
        </w:trPr>
        <w:tc>
          <w:tcPr>
            <w:tcW w:w="2977" w:type="dxa"/>
            <w:shd w:val="clear" w:color="auto" w:fill="auto"/>
            <w:noWrap/>
            <w:hideMark/>
          </w:tcPr>
          <w:p w14:paraId="1247A1A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F</w:t>
            </w:r>
            <w:r w:rsidR="00A67450" w:rsidRPr="00B47416">
              <w:rPr>
                <w:rFonts w:ascii="Book Antiqua" w:eastAsia="Times New Roman" w:hAnsi="Book Antiqua"/>
              </w:rPr>
              <w:t>erritin</w:t>
            </w:r>
            <w:r w:rsidR="00262244" w:rsidRPr="00B47416">
              <w:rPr>
                <w:rFonts w:ascii="Book Antiqua" w:hAnsi="Book Antiqua" w:cs="Calibri"/>
                <w:vertAlign w:val="superscript"/>
                <w:lang w:eastAsia="zh-CN"/>
              </w:rPr>
              <w:t>5</w:t>
            </w:r>
          </w:p>
        </w:tc>
        <w:tc>
          <w:tcPr>
            <w:tcW w:w="2268" w:type="dxa"/>
            <w:gridSpan w:val="2"/>
            <w:shd w:val="clear" w:color="auto" w:fill="auto"/>
            <w:noWrap/>
            <w:hideMark/>
          </w:tcPr>
          <w:p w14:paraId="1247A1A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upplementation</w:t>
            </w:r>
            <w:r w:rsidR="00262244" w:rsidRPr="00B47416">
              <w:rPr>
                <w:rFonts w:ascii="Book Antiqua" w:hAnsi="Book Antiqua"/>
                <w:vertAlign w:val="superscript"/>
                <w:lang w:eastAsia="zh-CN"/>
              </w:rPr>
              <w:t>1</w:t>
            </w:r>
          </w:p>
        </w:tc>
        <w:tc>
          <w:tcPr>
            <w:tcW w:w="2354" w:type="dxa"/>
            <w:shd w:val="clear" w:color="auto" w:fill="auto"/>
            <w:noWrap/>
            <w:hideMark/>
          </w:tcPr>
          <w:p w14:paraId="1247A1A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upplementation</w:t>
            </w:r>
            <w:r w:rsidR="00262244" w:rsidRPr="00B47416">
              <w:rPr>
                <w:rFonts w:ascii="Book Antiqua" w:hAnsi="Book Antiqua"/>
                <w:vertAlign w:val="superscript"/>
                <w:lang w:eastAsia="zh-CN"/>
              </w:rPr>
              <w:t>1</w:t>
            </w:r>
          </w:p>
        </w:tc>
        <w:tc>
          <w:tcPr>
            <w:tcW w:w="2324" w:type="dxa"/>
            <w:shd w:val="clear" w:color="auto" w:fill="auto"/>
            <w:noWrap/>
            <w:hideMark/>
          </w:tcPr>
          <w:p w14:paraId="1247A1A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w:t>
            </w:r>
            <w:r w:rsidR="00262244" w:rsidRPr="00B47416">
              <w:rPr>
                <w:rFonts w:ascii="Book Antiqua" w:hAnsi="Book Antiqua" w:cs="Calibri"/>
                <w:vertAlign w:val="superscript"/>
                <w:lang w:eastAsia="zh-CN"/>
              </w:rPr>
              <w:t>5</w:t>
            </w:r>
          </w:p>
        </w:tc>
      </w:tr>
      <w:tr w:rsidR="00434CF4" w:rsidRPr="00B47416" w14:paraId="1247A1B4" w14:textId="77777777" w:rsidTr="00CB01D0">
        <w:trPr>
          <w:trHeight w:val="288"/>
        </w:trPr>
        <w:tc>
          <w:tcPr>
            <w:tcW w:w="2977" w:type="dxa"/>
            <w:shd w:val="clear" w:color="auto" w:fill="auto"/>
            <w:noWrap/>
            <w:hideMark/>
          </w:tcPr>
          <w:p w14:paraId="1247A1B0"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upplementation</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B1"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nfants</w:t>
            </w:r>
            <w:r w:rsidR="00262244" w:rsidRPr="00B47416">
              <w:rPr>
                <w:rFonts w:ascii="Book Antiqua" w:hAnsi="Book Antiqua"/>
                <w:vertAlign w:val="superscript"/>
                <w:lang w:eastAsia="zh-CN"/>
              </w:rPr>
              <w:t>1</w:t>
            </w:r>
          </w:p>
        </w:tc>
        <w:tc>
          <w:tcPr>
            <w:tcW w:w="2354" w:type="dxa"/>
            <w:shd w:val="clear" w:color="auto" w:fill="auto"/>
            <w:noWrap/>
            <w:hideMark/>
          </w:tcPr>
          <w:p w14:paraId="1247A1B2"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epcidin</w:t>
            </w:r>
            <w:r w:rsidR="00262244" w:rsidRPr="00B47416">
              <w:rPr>
                <w:rFonts w:ascii="Book Antiqua" w:hAnsi="Book Antiqua" w:cs="Calibri"/>
                <w:vertAlign w:val="superscript"/>
                <w:lang w:eastAsia="zh-CN"/>
              </w:rPr>
              <w:t>5</w:t>
            </w:r>
          </w:p>
        </w:tc>
        <w:tc>
          <w:tcPr>
            <w:tcW w:w="2324" w:type="dxa"/>
            <w:shd w:val="clear" w:color="auto" w:fill="auto"/>
            <w:noWrap/>
            <w:hideMark/>
          </w:tcPr>
          <w:p w14:paraId="1247A1B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upplementation</w:t>
            </w:r>
            <w:r w:rsidR="00262244" w:rsidRPr="00B47416">
              <w:rPr>
                <w:rFonts w:ascii="Book Antiqua" w:hAnsi="Book Antiqua"/>
                <w:vertAlign w:val="superscript"/>
                <w:lang w:eastAsia="zh-CN"/>
              </w:rPr>
              <w:t>1</w:t>
            </w:r>
          </w:p>
        </w:tc>
      </w:tr>
      <w:tr w:rsidR="00434CF4" w:rsidRPr="00B47416" w14:paraId="1247A1B9" w14:textId="77777777" w:rsidTr="00CB01D0">
        <w:trPr>
          <w:trHeight w:val="288"/>
        </w:trPr>
        <w:tc>
          <w:tcPr>
            <w:tcW w:w="2977" w:type="dxa"/>
            <w:shd w:val="clear" w:color="auto" w:fill="auto"/>
            <w:noWrap/>
            <w:hideMark/>
          </w:tcPr>
          <w:p w14:paraId="1247A1B5"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iagnosis</w:t>
            </w:r>
            <w:r w:rsidR="00262244" w:rsidRPr="00B47416">
              <w:rPr>
                <w:rFonts w:ascii="Book Antiqua" w:hAnsi="Book Antiqua"/>
                <w:bCs/>
                <w:vertAlign w:val="superscript"/>
                <w:lang w:eastAsia="zh-CN"/>
              </w:rPr>
              <w:t>3</w:t>
            </w:r>
          </w:p>
        </w:tc>
        <w:tc>
          <w:tcPr>
            <w:tcW w:w="2268" w:type="dxa"/>
            <w:gridSpan w:val="2"/>
            <w:shd w:val="clear" w:color="auto" w:fill="auto"/>
            <w:noWrap/>
            <w:hideMark/>
          </w:tcPr>
          <w:p w14:paraId="1247A1B6"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erum ferritin</w:t>
            </w:r>
            <w:r w:rsidR="00262244" w:rsidRPr="00B47416">
              <w:rPr>
                <w:rFonts w:ascii="Book Antiqua" w:hAnsi="Book Antiqua" w:cs="Calibri"/>
                <w:vertAlign w:val="superscript"/>
                <w:lang w:eastAsia="zh-CN"/>
              </w:rPr>
              <w:t>5</w:t>
            </w:r>
          </w:p>
        </w:tc>
        <w:tc>
          <w:tcPr>
            <w:tcW w:w="2354" w:type="dxa"/>
            <w:shd w:val="clear" w:color="auto" w:fill="auto"/>
            <w:noWrap/>
            <w:hideMark/>
          </w:tcPr>
          <w:p w14:paraId="1247A1B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M</w:t>
            </w:r>
            <w:r w:rsidR="00A67450" w:rsidRPr="00B47416">
              <w:rPr>
                <w:rFonts w:ascii="Book Antiqua" w:eastAsia="Times New Roman" w:hAnsi="Book Antiqua"/>
              </w:rPr>
              <w:t>anagement</w:t>
            </w:r>
            <w:r w:rsidR="00262244" w:rsidRPr="00B47416">
              <w:rPr>
                <w:rFonts w:ascii="Book Antiqua" w:hAnsi="Book Antiqua"/>
                <w:bCs/>
                <w:vertAlign w:val="superscript"/>
                <w:lang w:eastAsia="zh-CN"/>
              </w:rPr>
              <w:t>3</w:t>
            </w:r>
          </w:p>
        </w:tc>
        <w:tc>
          <w:tcPr>
            <w:tcW w:w="2324" w:type="dxa"/>
            <w:shd w:val="clear" w:color="auto" w:fill="auto"/>
            <w:noWrap/>
            <w:hideMark/>
          </w:tcPr>
          <w:p w14:paraId="1247A1B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regnancy</w:t>
            </w:r>
            <w:r w:rsidR="00262244" w:rsidRPr="00B47416">
              <w:rPr>
                <w:rFonts w:ascii="Book Antiqua" w:hAnsi="Book Antiqua"/>
                <w:vertAlign w:val="superscript"/>
                <w:lang w:eastAsia="zh-CN"/>
              </w:rPr>
              <w:t>1</w:t>
            </w:r>
          </w:p>
        </w:tc>
      </w:tr>
      <w:tr w:rsidR="00434CF4" w:rsidRPr="00B47416" w14:paraId="1247A1BE" w14:textId="77777777" w:rsidTr="00CB01D0">
        <w:trPr>
          <w:trHeight w:val="288"/>
        </w:trPr>
        <w:tc>
          <w:tcPr>
            <w:tcW w:w="2977" w:type="dxa"/>
            <w:shd w:val="clear" w:color="auto" w:fill="auto"/>
            <w:noWrap/>
            <w:hideMark/>
          </w:tcPr>
          <w:p w14:paraId="1247A1BA"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bsorption</w:t>
            </w:r>
            <w:r w:rsidR="00262244" w:rsidRPr="00B47416">
              <w:rPr>
                <w:rFonts w:ascii="Book Antiqua" w:hAnsi="Book Antiqua"/>
                <w:bCs/>
                <w:vertAlign w:val="superscript"/>
                <w:lang w:eastAsia="zh-CN"/>
              </w:rPr>
              <w:t>2</w:t>
            </w:r>
          </w:p>
        </w:tc>
        <w:tc>
          <w:tcPr>
            <w:tcW w:w="2268" w:type="dxa"/>
            <w:gridSpan w:val="2"/>
            <w:shd w:val="clear" w:color="auto" w:fill="auto"/>
            <w:noWrap/>
            <w:hideMark/>
          </w:tcPr>
          <w:p w14:paraId="1247A1B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W</w:t>
            </w:r>
            <w:r w:rsidR="00A67450" w:rsidRPr="00B47416">
              <w:rPr>
                <w:rFonts w:ascii="Book Antiqua" w:eastAsia="Times New Roman" w:hAnsi="Book Antiqua"/>
              </w:rPr>
              <w:t>omen</w:t>
            </w:r>
            <w:r w:rsidR="00262244" w:rsidRPr="00B47416">
              <w:rPr>
                <w:rFonts w:ascii="Book Antiqua" w:hAnsi="Book Antiqua"/>
                <w:vertAlign w:val="superscript"/>
                <w:lang w:eastAsia="zh-CN"/>
              </w:rPr>
              <w:t>1</w:t>
            </w:r>
          </w:p>
        </w:tc>
        <w:tc>
          <w:tcPr>
            <w:tcW w:w="2354" w:type="dxa"/>
            <w:shd w:val="clear" w:color="auto" w:fill="auto"/>
            <w:noWrap/>
            <w:hideMark/>
          </w:tcPr>
          <w:p w14:paraId="1247A1B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emoglobin</w:t>
            </w:r>
            <w:r w:rsidR="00262244" w:rsidRPr="00B47416">
              <w:rPr>
                <w:rFonts w:ascii="Book Antiqua" w:hAnsi="Book Antiqua"/>
                <w:vertAlign w:val="superscript"/>
                <w:lang w:eastAsia="zh-CN"/>
              </w:rPr>
              <w:t>1</w:t>
            </w:r>
          </w:p>
        </w:tc>
        <w:tc>
          <w:tcPr>
            <w:tcW w:w="2324" w:type="dxa"/>
            <w:shd w:val="clear" w:color="auto" w:fill="auto"/>
            <w:noWrap/>
            <w:hideMark/>
          </w:tcPr>
          <w:p w14:paraId="1247A1B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epcidin</w:t>
            </w:r>
            <w:r w:rsidR="00262244" w:rsidRPr="00B47416">
              <w:rPr>
                <w:rFonts w:ascii="Book Antiqua" w:hAnsi="Book Antiqua" w:cs="Calibri"/>
                <w:vertAlign w:val="superscript"/>
                <w:lang w:eastAsia="zh-CN"/>
              </w:rPr>
              <w:t>5</w:t>
            </w:r>
          </w:p>
        </w:tc>
      </w:tr>
      <w:tr w:rsidR="00434CF4" w:rsidRPr="00B47416" w14:paraId="1247A1C3" w14:textId="77777777" w:rsidTr="00CB01D0">
        <w:trPr>
          <w:trHeight w:val="288"/>
        </w:trPr>
        <w:tc>
          <w:tcPr>
            <w:tcW w:w="2977" w:type="dxa"/>
            <w:shd w:val="clear" w:color="auto" w:fill="auto"/>
            <w:noWrap/>
            <w:hideMark/>
          </w:tcPr>
          <w:p w14:paraId="1247A1B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w:t>
            </w:r>
            <w:r w:rsidR="00262244" w:rsidRPr="00B47416">
              <w:rPr>
                <w:rFonts w:ascii="Book Antiqua" w:hAnsi="Book Antiqua" w:cs="Calibri"/>
                <w:vertAlign w:val="superscript"/>
                <w:lang w:eastAsia="zh-CN"/>
              </w:rPr>
              <w:t>5</w:t>
            </w:r>
          </w:p>
        </w:tc>
        <w:tc>
          <w:tcPr>
            <w:tcW w:w="2268" w:type="dxa"/>
            <w:gridSpan w:val="2"/>
            <w:shd w:val="clear" w:color="auto" w:fill="auto"/>
            <w:noWrap/>
            <w:hideMark/>
          </w:tcPr>
          <w:p w14:paraId="1247A1C0"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emoglobin</w:t>
            </w:r>
            <w:r w:rsidR="00262244" w:rsidRPr="00B47416">
              <w:rPr>
                <w:rFonts w:ascii="Book Antiqua" w:hAnsi="Book Antiqua"/>
                <w:vertAlign w:val="superscript"/>
                <w:lang w:eastAsia="zh-CN"/>
              </w:rPr>
              <w:t>1</w:t>
            </w:r>
          </w:p>
        </w:tc>
        <w:tc>
          <w:tcPr>
            <w:tcW w:w="2354" w:type="dxa"/>
            <w:shd w:val="clear" w:color="auto" w:fill="auto"/>
            <w:noWrap/>
            <w:hideMark/>
          </w:tcPr>
          <w:p w14:paraId="1247A1C1"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regnancy</w:t>
            </w:r>
            <w:r w:rsidR="00262244" w:rsidRPr="00B47416">
              <w:rPr>
                <w:rFonts w:ascii="Book Antiqua" w:hAnsi="Book Antiqua"/>
                <w:vertAlign w:val="superscript"/>
                <w:lang w:eastAsia="zh-CN"/>
              </w:rPr>
              <w:t>1</w:t>
            </w:r>
          </w:p>
        </w:tc>
        <w:tc>
          <w:tcPr>
            <w:tcW w:w="2324" w:type="dxa"/>
            <w:shd w:val="clear" w:color="auto" w:fill="auto"/>
            <w:noWrap/>
            <w:hideMark/>
          </w:tcPr>
          <w:p w14:paraId="1247A1C2"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emoglobin</w:t>
            </w:r>
            <w:r w:rsidR="003C7DC1" w:rsidRPr="00B47416">
              <w:rPr>
                <w:rFonts w:ascii="Book Antiqua" w:hAnsi="Book Antiqua"/>
                <w:vertAlign w:val="superscript"/>
                <w:lang w:eastAsia="zh-CN"/>
              </w:rPr>
              <w:t>1</w:t>
            </w:r>
          </w:p>
        </w:tc>
      </w:tr>
      <w:tr w:rsidR="00434CF4" w:rsidRPr="00B47416" w14:paraId="1247A1C8" w14:textId="77777777" w:rsidTr="00CB01D0">
        <w:trPr>
          <w:trHeight w:val="288"/>
        </w:trPr>
        <w:tc>
          <w:tcPr>
            <w:tcW w:w="2977" w:type="dxa"/>
            <w:shd w:val="clear" w:color="auto" w:fill="auto"/>
            <w:noWrap/>
            <w:hideMark/>
          </w:tcPr>
          <w:p w14:paraId="1247A1C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nfants</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C5"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bsorption</w:t>
            </w:r>
            <w:r w:rsidR="00262244" w:rsidRPr="00B47416">
              <w:rPr>
                <w:rFonts w:ascii="Book Antiqua" w:hAnsi="Book Antiqua"/>
                <w:bCs/>
                <w:vertAlign w:val="superscript"/>
                <w:lang w:eastAsia="zh-CN"/>
              </w:rPr>
              <w:t>2</w:t>
            </w:r>
          </w:p>
        </w:tc>
        <w:tc>
          <w:tcPr>
            <w:tcW w:w="2354" w:type="dxa"/>
            <w:shd w:val="clear" w:color="auto" w:fill="auto"/>
            <w:noWrap/>
            <w:hideMark/>
          </w:tcPr>
          <w:p w14:paraId="1247A1C6"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F</w:t>
            </w:r>
            <w:r w:rsidR="00A67450" w:rsidRPr="00B47416">
              <w:rPr>
                <w:rFonts w:ascii="Book Antiqua" w:eastAsia="Times New Roman" w:hAnsi="Book Antiqua"/>
              </w:rPr>
              <w:t>erritin</w:t>
            </w:r>
            <w:r w:rsidR="00262244" w:rsidRPr="00B47416">
              <w:rPr>
                <w:rFonts w:ascii="Book Antiqua" w:hAnsi="Book Antiqua" w:cs="Calibri"/>
                <w:vertAlign w:val="superscript"/>
                <w:lang w:eastAsia="zh-CN"/>
              </w:rPr>
              <w:t>5</w:t>
            </w:r>
          </w:p>
        </w:tc>
        <w:tc>
          <w:tcPr>
            <w:tcW w:w="2324" w:type="dxa"/>
            <w:shd w:val="clear" w:color="auto" w:fill="auto"/>
            <w:noWrap/>
            <w:hideMark/>
          </w:tcPr>
          <w:p w14:paraId="1247A1C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R</w:t>
            </w:r>
            <w:r w:rsidR="00A67450" w:rsidRPr="00B47416">
              <w:rPr>
                <w:rFonts w:ascii="Book Antiqua" w:eastAsia="Times New Roman" w:hAnsi="Book Antiqua"/>
              </w:rPr>
              <w:t>isk</w:t>
            </w:r>
            <w:r w:rsidR="00262244" w:rsidRPr="00B47416">
              <w:rPr>
                <w:rFonts w:ascii="Book Antiqua" w:hAnsi="Book Antiqua"/>
                <w:bCs/>
                <w:vertAlign w:val="superscript"/>
                <w:lang w:eastAsia="zh-CN"/>
              </w:rPr>
              <w:t>3</w:t>
            </w:r>
          </w:p>
        </w:tc>
      </w:tr>
      <w:tr w:rsidR="00434CF4" w:rsidRPr="00B47416" w14:paraId="1247A1CD" w14:textId="77777777" w:rsidTr="00CB01D0">
        <w:trPr>
          <w:trHeight w:val="288"/>
        </w:trPr>
        <w:tc>
          <w:tcPr>
            <w:tcW w:w="2977" w:type="dxa"/>
            <w:shd w:val="clear" w:color="auto" w:fill="auto"/>
            <w:noWrap/>
            <w:hideMark/>
          </w:tcPr>
          <w:p w14:paraId="1247A1C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E</w:t>
            </w:r>
            <w:r w:rsidR="00A67450" w:rsidRPr="00B47416">
              <w:rPr>
                <w:rFonts w:ascii="Book Antiqua" w:eastAsia="Times New Roman" w:hAnsi="Book Antiqua"/>
              </w:rPr>
              <w:t>rythropoietin</w:t>
            </w:r>
            <w:r w:rsidR="00262244" w:rsidRPr="00B47416">
              <w:rPr>
                <w:rFonts w:ascii="Book Antiqua" w:hAnsi="Book Antiqua"/>
                <w:bCs/>
                <w:vertAlign w:val="superscript"/>
                <w:lang w:eastAsia="zh-CN"/>
              </w:rPr>
              <w:t>4</w:t>
            </w:r>
          </w:p>
        </w:tc>
        <w:tc>
          <w:tcPr>
            <w:tcW w:w="2268" w:type="dxa"/>
            <w:gridSpan w:val="2"/>
            <w:shd w:val="clear" w:color="auto" w:fill="auto"/>
            <w:noWrap/>
            <w:hideMark/>
          </w:tcPr>
          <w:p w14:paraId="1247A1CA"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w:t>
            </w:r>
            <w:r w:rsidR="00262244" w:rsidRPr="00B47416">
              <w:rPr>
                <w:rFonts w:ascii="Book Antiqua" w:hAnsi="Book Antiqua" w:cs="Calibri"/>
                <w:vertAlign w:val="superscript"/>
                <w:lang w:eastAsia="zh-CN"/>
              </w:rPr>
              <w:t>5</w:t>
            </w:r>
          </w:p>
        </w:tc>
        <w:tc>
          <w:tcPr>
            <w:tcW w:w="2354" w:type="dxa"/>
            <w:shd w:val="clear" w:color="auto" w:fill="auto"/>
            <w:noWrap/>
            <w:hideMark/>
          </w:tcPr>
          <w:p w14:paraId="1247A1C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ntravenous iron</w:t>
            </w:r>
            <w:r w:rsidR="00262244" w:rsidRPr="00B47416">
              <w:rPr>
                <w:rFonts w:ascii="Book Antiqua" w:hAnsi="Book Antiqua"/>
                <w:bCs/>
                <w:vertAlign w:val="superscript"/>
                <w:lang w:eastAsia="zh-CN"/>
              </w:rPr>
              <w:t>4</w:t>
            </w:r>
          </w:p>
        </w:tc>
        <w:tc>
          <w:tcPr>
            <w:tcW w:w="2324" w:type="dxa"/>
            <w:shd w:val="clear" w:color="auto" w:fill="auto"/>
            <w:noWrap/>
            <w:hideMark/>
          </w:tcPr>
          <w:p w14:paraId="1247A1C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ntravenous iron</w:t>
            </w:r>
            <w:r w:rsidR="00262244" w:rsidRPr="00B47416">
              <w:rPr>
                <w:rFonts w:ascii="Book Antiqua" w:hAnsi="Book Antiqua"/>
                <w:bCs/>
                <w:vertAlign w:val="superscript"/>
                <w:lang w:eastAsia="zh-CN"/>
              </w:rPr>
              <w:t>4</w:t>
            </w:r>
          </w:p>
        </w:tc>
      </w:tr>
      <w:tr w:rsidR="00434CF4" w:rsidRPr="00B47416" w14:paraId="1247A1D2" w14:textId="77777777" w:rsidTr="00CB01D0">
        <w:trPr>
          <w:trHeight w:val="288"/>
        </w:trPr>
        <w:tc>
          <w:tcPr>
            <w:tcW w:w="2977" w:type="dxa"/>
            <w:shd w:val="clear" w:color="auto" w:fill="auto"/>
            <w:noWrap/>
            <w:hideMark/>
          </w:tcPr>
          <w:p w14:paraId="1247A1C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regnancy</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C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epcidin</w:t>
            </w:r>
            <w:r w:rsidR="00262244" w:rsidRPr="00B47416">
              <w:rPr>
                <w:rFonts w:ascii="Book Antiqua" w:hAnsi="Book Antiqua" w:cs="Calibri"/>
                <w:vertAlign w:val="superscript"/>
                <w:lang w:eastAsia="zh-CN"/>
              </w:rPr>
              <w:t>5</w:t>
            </w:r>
          </w:p>
        </w:tc>
        <w:tc>
          <w:tcPr>
            <w:tcW w:w="2354" w:type="dxa"/>
            <w:shd w:val="clear" w:color="auto" w:fill="auto"/>
            <w:noWrap/>
            <w:hideMark/>
          </w:tcPr>
          <w:p w14:paraId="1247A1D0"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W</w:t>
            </w:r>
            <w:r w:rsidR="00A67450" w:rsidRPr="00B47416">
              <w:rPr>
                <w:rFonts w:ascii="Book Antiqua" w:eastAsia="Times New Roman" w:hAnsi="Book Antiqua"/>
              </w:rPr>
              <w:t>omen</w:t>
            </w:r>
            <w:r w:rsidR="00262244" w:rsidRPr="00B47416">
              <w:rPr>
                <w:rFonts w:ascii="Book Antiqua" w:hAnsi="Book Antiqua"/>
                <w:vertAlign w:val="superscript"/>
                <w:lang w:eastAsia="zh-CN"/>
              </w:rPr>
              <w:t>1</w:t>
            </w:r>
          </w:p>
        </w:tc>
        <w:tc>
          <w:tcPr>
            <w:tcW w:w="2324" w:type="dxa"/>
            <w:shd w:val="clear" w:color="auto" w:fill="auto"/>
            <w:noWrap/>
            <w:hideMark/>
          </w:tcPr>
          <w:p w14:paraId="1247A1D1"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W</w:t>
            </w:r>
            <w:r w:rsidR="00A67450" w:rsidRPr="00B47416">
              <w:rPr>
                <w:rFonts w:ascii="Book Antiqua" w:eastAsia="Times New Roman" w:hAnsi="Book Antiqua"/>
              </w:rPr>
              <w:t>omen</w:t>
            </w:r>
            <w:r w:rsidR="00262244" w:rsidRPr="00B47416">
              <w:rPr>
                <w:rFonts w:ascii="Book Antiqua" w:hAnsi="Book Antiqua"/>
                <w:vertAlign w:val="superscript"/>
                <w:lang w:eastAsia="zh-CN"/>
              </w:rPr>
              <w:t>1</w:t>
            </w:r>
          </w:p>
        </w:tc>
      </w:tr>
      <w:tr w:rsidR="00434CF4" w:rsidRPr="00B47416" w14:paraId="1247A1D7" w14:textId="77777777" w:rsidTr="00CB01D0">
        <w:trPr>
          <w:trHeight w:val="288"/>
        </w:trPr>
        <w:tc>
          <w:tcPr>
            <w:tcW w:w="2977" w:type="dxa"/>
            <w:shd w:val="clear" w:color="auto" w:fill="auto"/>
            <w:noWrap/>
            <w:hideMark/>
          </w:tcPr>
          <w:p w14:paraId="1247A1D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W</w:t>
            </w:r>
            <w:r w:rsidR="00A67450" w:rsidRPr="00B47416">
              <w:rPr>
                <w:rFonts w:ascii="Book Antiqua" w:eastAsia="Times New Roman" w:hAnsi="Book Antiqua"/>
              </w:rPr>
              <w:t>omen</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D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T</w:t>
            </w:r>
            <w:r w:rsidR="00A67450" w:rsidRPr="00B47416">
              <w:rPr>
                <w:rFonts w:ascii="Book Antiqua" w:eastAsia="Times New Roman" w:hAnsi="Book Antiqua"/>
              </w:rPr>
              <w:t>herapy</w:t>
            </w:r>
            <w:r w:rsidR="00262244" w:rsidRPr="00B47416">
              <w:rPr>
                <w:rFonts w:ascii="Book Antiqua" w:hAnsi="Book Antiqua"/>
                <w:bCs/>
                <w:vertAlign w:val="superscript"/>
                <w:lang w:eastAsia="zh-CN"/>
              </w:rPr>
              <w:t>4</w:t>
            </w:r>
          </w:p>
        </w:tc>
        <w:tc>
          <w:tcPr>
            <w:tcW w:w="2354" w:type="dxa"/>
            <w:shd w:val="clear" w:color="auto" w:fill="auto"/>
            <w:noWrap/>
            <w:hideMark/>
          </w:tcPr>
          <w:p w14:paraId="1247A1D5"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 anemia</w:t>
            </w:r>
            <w:r w:rsidR="00262244" w:rsidRPr="00B47416">
              <w:rPr>
                <w:rFonts w:ascii="Book Antiqua" w:hAnsi="Book Antiqua"/>
                <w:vertAlign w:val="superscript"/>
                <w:lang w:eastAsia="zh-CN"/>
              </w:rPr>
              <w:t>1</w:t>
            </w:r>
          </w:p>
        </w:tc>
        <w:tc>
          <w:tcPr>
            <w:tcW w:w="2324" w:type="dxa"/>
            <w:shd w:val="clear" w:color="auto" w:fill="auto"/>
            <w:noWrap/>
            <w:hideMark/>
          </w:tcPr>
          <w:p w14:paraId="1247A1D6"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F</w:t>
            </w:r>
            <w:r w:rsidR="00A67450" w:rsidRPr="00B47416">
              <w:rPr>
                <w:rFonts w:ascii="Book Antiqua" w:eastAsia="Times New Roman" w:hAnsi="Book Antiqua"/>
              </w:rPr>
              <w:t>erritin</w:t>
            </w:r>
            <w:r w:rsidR="00262244" w:rsidRPr="00B47416">
              <w:rPr>
                <w:rFonts w:ascii="Book Antiqua" w:hAnsi="Book Antiqua" w:cs="Calibri"/>
                <w:vertAlign w:val="superscript"/>
                <w:lang w:eastAsia="zh-CN"/>
              </w:rPr>
              <w:t>5</w:t>
            </w:r>
          </w:p>
        </w:tc>
      </w:tr>
      <w:tr w:rsidR="00434CF4" w:rsidRPr="00B47416" w14:paraId="1247A1DC" w14:textId="77777777" w:rsidTr="00CB01D0">
        <w:trPr>
          <w:trHeight w:val="288"/>
        </w:trPr>
        <w:tc>
          <w:tcPr>
            <w:tcW w:w="2977" w:type="dxa"/>
            <w:shd w:val="clear" w:color="auto" w:fill="auto"/>
            <w:noWrap/>
            <w:hideMark/>
          </w:tcPr>
          <w:p w14:paraId="1247A1D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T</w:t>
            </w:r>
            <w:r w:rsidR="00A67450" w:rsidRPr="00B47416">
              <w:rPr>
                <w:rFonts w:ascii="Book Antiqua" w:eastAsia="Times New Roman" w:hAnsi="Book Antiqua"/>
              </w:rPr>
              <w:t>herapy</w:t>
            </w:r>
            <w:r w:rsidR="00262244" w:rsidRPr="00B47416">
              <w:rPr>
                <w:rFonts w:ascii="Book Antiqua" w:hAnsi="Book Antiqua"/>
                <w:bCs/>
                <w:vertAlign w:val="superscript"/>
                <w:lang w:eastAsia="zh-CN"/>
              </w:rPr>
              <w:t>4</w:t>
            </w:r>
          </w:p>
        </w:tc>
        <w:tc>
          <w:tcPr>
            <w:tcW w:w="2268" w:type="dxa"/>
            <w:gridSpan w:val="2"/>
            <w:shd w:val="clear" w:color="auto" w:fill="auto"/>
            <w:noWrap/>
            <w:hideMark/>
          </w:tcPr>
          <w:p w14:paraId="1247A1D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w:t>
            </w:r>
            <w:r w:rsidR="00262244" w:rsidRPr="00B47416">
              <w:rPr>
                <w:rFonts w:ascii="Book Antiqua" w:hAnsi="Book Antiqua"/>
                <w:vertAlign w:val="superscript"/>
                <w:lang w:eastAsia="zh-CN"/>
              </w:rPr>
              <w:t>1</w:t>
            </w:r>
          </w:p>
        </w:tc>
        <w:tc>
          <w:tcPr>
            <w:tcW w:w="2354" w:type="dxa"/>
            <w:shd w:val="clear" w:color="auto" w:fill="auto"/>
            <w:noWrap/>
            <w:hideMark/>
          </w:tcPr>
          <w:p w14:paraId="1247A1DA"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isease</w:t>
            </w:r>
            <w:r w:rsidR="00262244" w:rsidRPr="00B47416">
              <w:rPr>
                <w:rFonts w:ascii="Book Antiqua" w:hAnsi="Book Antiqua"/>
                <w:bCs/>
                <w:vertAlign w:val="superscript"/>
                <w:lang w:eastAsia="zh-CN"/>
              </w:rPr>
              <w:t>3</w:t>
            </w:r>
          </w:p>
        </w:tc>
        <w:tc>
          <w:tcPr>
            <w:tcW w:w="2324" w:type="dxa"/>
            <w:shd w:val="clear" w:color="auto" w:fill="auto"/>
            <w:noWrap/>
            <w:hideMark/>
          </w:tcPr>
          <w:p w14:paraId="1247A1D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O</w:t>
            </w:r>
            <w:r w:rsidR="00A67450" w:rsidRPr="00B47416">
              <w:rPr>
                <w:rFonts w:ascii="Book Antiqua" w:eastAsia="Times New Roman" w:hAnsi="Book Antiqua"/>
              </w:rPr>
              <w:t>ral iron</w:t>
            </w:r>
            <w:r w:rsidR="00262244" w:rsidRPr="00B47416">
              <w:rPr>
                <w:rFonts w:ascii="Book Antiqua" w:hAnsi="Book Antiqua"/>
                <w:bCs/>
                <w:vertAlign w:val="superscript"/>
                <w:lang w:eastAsia="zh-CN"/>
              </w:rPr>
              <w:t>4</w:t>
            </w:r>
          </w:p>
        </w:tc>
      </w:tr>
      <w:tr w:rsidR="00434CF4" w:rsidRPr="00B47416" w14:paraId="1247A1E1" w14:textId="77777777" w:rsidTr="00CB01D0">
        <w:trPr>
          <w:trHeight w:val="288"/>
        </w:trPr>
        <w:tc>
          <w:tcPr>
            <w:tcW w:w="2977" w:type="dxa"/>
            <w:shd w:val="clear" w:color="auto" w:fill="auto"/>
            <w:noWrap/>
            <w:hideMark/>
          </w:tcPr>
          <w:p w14:paraId="1247A1D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emoglobin</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D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G</w:t>
            </w:r>
            <w:r w:rsidR="00A67450" w:rsidRPr="00B47416">
              <w:rPr>
                <w:rFonts w:ascii="Book Antiqua" w:eastAsia="Times New Roman" w:hAnsi="Book Antiqua"/>
              </w:rPr>
              <w:t>rowth</w:t>
            </w:r>
            <w:r w:rsidR="00262244" w:rsidRPr="00B47416">
              <w:rPr>
                <w:rFonts w:ascii="Book Antiqua" w:hAnsi="Book Antiqua"/>
                <w:vertAlign w:val="superscript"/>
                <w:lang w:eastAsia="zh-CN"/>
              </w:rPr>
              <w:t>1</w:t>
            </w:r>
          </w:p>
        </w:tc>
        <w:tc>
          <w:tcPr>
            <w:tcW w:w="2354" w:type="dxa"/>
            <w:shd w:val="clear" w:color="auto" w:fill="auto"/>
            <w:noWrap/>
            <w:hideMark/>
          </w:tcPr>
          <w:p w14:paraId="1247A1D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nflammation</w:t>
            </w:r>
            <w:r w:rsidR="00262244" w:rsidRPr="00B47416">
              <w:rPr>
                <w:rFonts w:ascii="Book Antiqua" w:hAnsi="Book Antiqua" w:cs="Calibri"/>
                <w:vertAlign w:val="superscript"/>
                <w:lang w:eastAsia="zh-CN"/>
              </w:rPr>
              <w:t>5</w:t>
            </w:r>
          </w:p>
        </w:tc>
        <w:tc>
          <w:tcPr>
            <w:tcW w:w="2324" w:type="dxa"/>
            <w:shd w:val="clear" w:color="auto" w:fill="auto"/>
            <w:noWrap/>
            <w:hideMark/>
          </w:tcPr>
          <w:p w14:paraId="1247A1E0"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ealth</w:t>
            </w:r>
            <w:r w:rsidR="00262244" w:rsidRPr="00B47416">
              <w:rPr>
                <w:rFonts w:ascii="Book Antiqua" w:hAnsi="Book Antiqua"/>
                <w:vertAlign w:val="superscript"/>
                <w:lang w:eastAsia="zh-CN"/>
              </w:rPr>
              <w:t>1</w:t>
            </w:r>
          </w:p>
        </w:tc>
      </w:tr>
      <w:tr w:rsidR="00434CF4" w:rsidRPr="00B47416" w14:paraId="1247A1E6" w14:textId="77777777" w:rsidTr="00CB01D0">
        <w:trPr>
          <w:trHeight w:val="288"/>
        </w:trPr>
        <w:tc>
          <w:tcPr>
            <w:tcW w:w="2977" w:type="dxa"/>
            <w:shd w:val="clear" w:color="auto" w:fill="auto"/>
            <w:noWrap/>
            <w:hideMark/>
          </w:tcPr>
          <w:p w14:paraId="1247A1E2"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E</w:t>
            </w:r>
            <w:r w:rsidR="00A67450" w:rsidRPr="00B47416">
              <w:rPr>
                <w:rFonts w:ascii="Book Antiqua" w:eastAsia="Times New Roman" w:hAnsi="Book Antiqua"/>
              </w:rPr>
              <w:t>radication</w:t>
            </w:r>
            <w:r w:rsidR="00262244" w:rsidRPr="00B47416">
              <w:rPr>
                <w:rFonts w:ascii="Book Antiqua" w:hAnsi="Book Antiqua"/>
                <w:bCs/>
                <w:vertAlign w:val="superscript"/>
                <w:lang w:eastAsia="zh-CN"/>
              </w:rPr>
              <w:t>3</w:t>
            </w:r>
          </w:p>
        </w:tc>
        <w:tc>
          <w:tcPr>
            <w:tcW w:w="2268" w:type="dxa"/>
            <w:gridSpan w:val="2"/>
            <w:shd w:val="clear" w:color="auto" w:fill="auto"/>
            <w:noWrap/>
            <w:hideMark/>
          </w:tcPr>
          <w:p w14:paraId="1247A1E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elicobacter pylori</w:t>
            </w:r>
            <w:r w:rsidR="00262244" w:rsidRPr="00B47416">
              <w:rPr>
                <w:rFonts w:ascii="Book Antiqua" w:hAnsi="Book Antiqua"/>
                <w:bCs/>
                <w:vertAlign w:val="superscript"/>
                <w:lang w:eastAsia="zh-CN"/>
              </w:rPr>
              <w:t>3</w:t>
            </w:r>
          </w:p>
        </w:tc>
        <w:tc>
          <w:tcPr>
            <w:tcW w:w="2354" w:type="dxa"/>
            <w:shd w:val="clear" w:color="auto" w:fill="auto"/>
            <w:noWrap/>
            <w:hideMark/>
          </w:tcPr>
          <w:p w14:paraId="1247A1E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R</w:t>
            </w:r>
            <w:r w:rsidR="00A67450" w:rsidRPr="00B47416">
              <w:rPr>
                <w:rFonts w:ascii="Book Antiqua" w:eastAsia="Times New Roman" w:hAnsi="Book Antiqua"/>
              </w:rPr>
              <w:t>isk</w:t>
            </w:r>
            <w:r w:rsidR="00262244" w:rsidRPr="00B47416">
              <w:rPr>
                <w:rFonts w:ascii="Book Antiqua" w:hAnsi="Book Antiqua"/>
                <w:bCs/>
                <w:vertAlign w:val="superscript"/>
                <w:lang w:eastAsia="zh-CN"/>
              </w:rPr>
              <w:t>3</w:t>
            </w:r>
          </w:p>
        </w:tc>
        <w:tc>
          <w:tcPr>
            <w:tcW w:w="2324" w:type="dxa"/>
            <w:shd w:val="clear" w:color="auto" w:fill="auto"/>
            <w:noWrap/>
            <w:hideMark/>
          </w:tcPr>
          <w:p w14:paraId="1247A1E5"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isease</w:t>
            </w:r>
            <w:r w:rsidR="00262244" w:rsidRPr="00B47416">
              <w:rPr>
                <w:rFonts w:ascii="Book Antiqua" w:hAnsi="Book Antiqua"/>
                <w:bCs/>
                <w:vertAlign w:val="superscript"/>
                <w:lang w:eastAsia="zh-CN"/>
              </w:rPr>
              <w:t>3</w:t>
            </w:r>
          </w:p>
        </w:tc>
      </w:tr>
      <w:tr w:rsidR="00434CF4" w:rsidRPr="00B47416" w14:paraId="1247A1EB" w14:textId="77777777" w:rsidTr="00CB01D0">
        <w:trPr>
          <w:trHeight w:val="288"/>
        </w:trPr>
        <w:tc>
          <w:tcPr>
            <w:tcW w:w="2977" w:type="dxa"/>
            <w:shd w:val="clear" w:color="auto" w:fill="auto"/>
            <w:noWrap/>
            <w:hideMark/>
          </w:tcPr>
          <w:p w14:paraId="1247A1E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erum transferrin receptor</w:t>
            </w:r>
            <w:r w:rsidR="00262244" w:rsidRPr="00B47416">
              <w:rPr>
                <w:rFonts w:ascii="Book Antiqua" w:hAnsi="Book Antiqua" w:cs="Calibri"/>
                <w:vertAlign w:val="superscript"/>
                <w:lang w:eastAsia="zh-CN"/>
              </w:rPr>
              <w:t>5</w:t>
            </w:r>
          </w:p>
        </w:tc>
        <w:tc>
          <w:tcPr>
            <w:tcW w:w="2268" w:type="dxa"/>
            <w:gridSpan w:val="2"/>
            <w:shd w:val="clear" w:color="auto" w:fill="auto"/>
            <w:noWrap/>
            <w:hideMark/>
          </w:tcPr>
          <w:p w14:paraId="1247A1E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P</w:t>
            </w:r>
            <w:r w:rsidR="00A67450" w:rsidRPr="00B47416">
              <w:rPr>
                <w:rFonts w:ascii="Book Antiqua" w:eastAsia="Times New Roman" w:hAnsi="Book Antiqua"/>
              </w:rPr>
              <w:t>regnancy</w:t>
            </w:r>
            <w:r w:rsidR="003C7DC1" w:rsidRPr="00B47416">
              <w:rPr>
                <w:rFonts w:ascii="Book Antiqua" w:hAnsi="Book Antiqua"/>
                <w:vertAlign w:val="superscript"/>
                <w:lang w:eastAsia="zh-CN"/>
              </w:rPr>
              <w:t>1</w:t>
            </w:r>
          </w:p>
        </w:tc>
        <w:tc>
          <w:tcPr>
            <w:tcW w:w="2354" w:type="dxa"/>
            <w:shd w:val="clear" w:color="auto" w:fill="auto"/>
            <w:noWrap/>
            <w:hideMark/>
          </w:tcPr>
          <w:p w14:paraId="1247A1E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ssociation</w:t>
            </w:r>
            <w:r w:rsidR="00262244" w:rsidRPr="00B47416">
              <w:rPr>
                <w:rFonts w:ascii="Book Antiqua" w:hAnsi="Book Antiqua"/>
                <w:bCs/>
                <w:vertAlign w:val="superscript"/>
                <w:lang w:eastAsia="zh-CN"/>
              </w:rPr>
              <w:t>3</w:t>
            </w:r>
          </w:p>
        </w:tc>
        <w:tc>
          <w:tcPr>
            <w:tcW w:w="2324" w:type="dxa"/>
            <w:shd w:val="clear" w:color="auto" w:fill="auto"/>
            <w:noWrap/>
            <w:hideMark/>
          </w:tcPr>
          <w:p w14:paraId="1247A1EA"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nfants</w:t>
            </w:r>
            <w:r w:rsidR="00262244" w:rsidRPr="00B47416">
              <w:rPr>
                <w:rFonts w:ascii="Book Antiqua" w:hAnsi="Book Antiqua"/>
                <w:vertAlign w:val="superscript"/>
                <w:lang w:eastAsia="zh-CN"/>
              </w:rPr>
              <w:t>1</w:t>
            </w:r>
          </w:p>
        </w:tc>
      </w:tr>
      <w:tr w:rsidR="00434CF4" w:rsidRPr="00B47416" w14:paraId="1247A1F0" w14:textId="77777777" w:rsidTr="00CB01D0">
        <w:trPr>
          <w:trHeight w:val="288"/>
        </w:trPr>
        <w:tc>
          <w:tcPr>
            <w:tcW w:w="2977" w:type="dxa"/>
            <w:shd w:val="clear" w:color="auto" w:fill="auto"/>
            <w:noWrap/>
            <w:hideMark/>
          </w:tcPr>
          <w:p w14:paraId="1247A1E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lastRenderedPageBreak/>
              <w:t>H</w:t>
            </w:r>
            <w:r w:rsidR="00A67450" w:rsidRPr="00B47416">
              <w:rPr>
                <w:rFonts w:ascii="Book Antiqua" w:eastAsia="Times New Roman" w:hAnsi="Book Antiqua"/>
              </w:rPr>
              <w:t>elicobacter pylori</w:t>
            </w:r>
            <w:r w:rsidR="00262244" w:rsidRPr="00B47416">
              <w:rPr>
                <w:rFonts w:ascii="Book Antiqua" w:hAnsi="Book Antiqua"/>
                <w:bCs/>
                <w:vertAlign w:val="superscript"/>
                <w:lang w:eastAsia="zh-CN"/>
              </w:rPr>
              <w:t>3</w:t>
            </w:r>
          </w:p>
        </w:tc>
        <w:tc>
          <w:tcPr>
            <w:tcW w:w="2268" w:type="dxa"/>
            <w:gridSpan w:val="2"/>
            <w:shd w:val="clear" w:color="auto" w:fill="auto"/>
            <w:noWrap/>
            <w:hideMark/>
          </w:tcPr>
          <w:p w14:paraId="1247A1E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isease</w:t>
            </w:r>
            <w:r w:rsidR="00262244" w:rsidRPr="00B47416">
              <w:rPr>
                <w:rFonts w:ascii="Book Antiqua" w:hAnsi="Book Antiqua"/>
                <w:bCs/>
                <w:vertAlign w:val="superscript"/>
                <w:lang w:eastAsia="zh-CN"/>
              </w:rPr>
              <w:t>3</w:t>
            </w:r>
          </w:p>
        </w:tc>
        <w:tc>
          <w:tcPr>
            <w:tcW w:w="2354" w:type="dxa"/>
            <w:shd w:val="clear" w:color="auto" w:fill="auto"/>
            <w:noWrap/>
            <w:hideMark/>
          </w:tcPr>
          <w:p w14:paraId="1247A1E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M</w:t>
            </w:r>
            <w:r w:rsidR="00A67450" w:rsidRPr="00B47416">
              <w:rPr>
                <w:rFonts w:ascii="Book Antiqua" w:eastAsia="Times New Roman" w:hAnsi="Book Antiqua"/>
              </w:rPr>
              <w:t>etabolism</w:t>
            </w:r>
            <w:r w:rsidR="00262244" w:rsidRPr="00B47416">
              <w:rPr>
                <w:rFonts w:ascii="Book Antiqua" w:hAnsi="Book Antiqua"/>
                <w:vertAlign w:val="superscript"/>
                <w:lang w:eastAsia="zh-CN"/>
              </w:rPr>
              <w:t>1</w:t>
            </w:r>
          </w:p>
        </w:tc>
        <w:tc>
          <w:tcPr>
            <w:tcW w:w="2324" w:type="dxa"/>
            <w:shd w:val="clear" w:color="auto" w:fill="auto"/>
            <w:noWrap/>
            <w:hideMark/>
          </w:tcPr>
          <w:p w14:paraId="1247A1EF"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w:t>
            </w:r>
            <w:r w:rsidR="00262244" w:rsidRPr="00B47416">
              <w:rPr>
                <w:rFonts w:ascii="Book Antiqua" w:hAnsi="Book Antiqua" w:cs="Calibri"/>
                <w:vertAlign w:val="superscript"/>
                <w:lang w:eastAsia="zh-CN"/>
              </w:rPr>
              <w:t>5</w:t>
            </w:r>
          </w:p>
        </w:tc>
      </w:tr>
      <w:tr w:rsidR="00434CF4" w:rsidRPr="00B47416" w14:paraId="1247A1F5" w14:textId="77777777" w:rsidTr="00CB01D0">
        <w:trPr>
          <w:trHeight w:val="288"/>
        </w:trPr>
        <w:tc>
          <w:tcPr>
            <w:tcW w:w="2977" w:type="dxa"/>
            <w:shd w:val="clear" w:color="auto" w:fill="auto"/>
            <w:noWrap/>
            <w:hideMark/>
          </w:tcPr>
          <w:p w14:paraId="1247A1F1"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F2"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R</w:t>
            </w:r>
            <w:r w:rsidR="00A67450" w:rsidRPr="00B47416">
              <w:rPr>
                <w:rFonts w:ascii="Book Antiqua" w:eastAsia="Times New Roman" w:hAnsi="Book Antiqua"/>
              </w:rPr>
              <w:t>isk</w:t>
            </w:r>
            <w:r w:rsidR="00262244" w:rsidRPr="00B47416">
              <w:rPr>
                <w:rFonts w:ascii="Book Antiqua" w:hAnsi="Book Antiqua"/>
                <w:bCs/>
                <w:vertAlign w:val="superscript"/>
                <w:lang w:eastAsia="zh-CN"/>
              </w:rPr>
              <w:t>3</w:t>
            </w:r>
          </w:p>
        </w:tc>
        <w:tc>
          <w:tcPr>
            <w:tcW w:w="2354" w:type="dxa"/>
            <w:shd w:val="clear" w:color="auto" w:fill="auto"/>
            <w:noWrap/>
            <w:hideMark/>
          </w:tcPr>
          <w:p w14:paraId="1247A1F3"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nfants</w:t>
            </w:r>
            <w:r w:rsidR="00262244" w:rsidRPr="00B47416">
              <w:rPr>
                <w:rFonts w:ascii="Book Antiqua" w:hAnsi="Book Antiqua"/>
                <w:vertAlign w:val="superscript"/>
                <w:lang w:eastAsia="zh-CN"/>
              </w:rPr>
              <w:t>1</w:t>
            </w:r>
          </w:p>
        </w:tc>
        <w:tc>
          <w:tcPr>
            <w:tcW w:w="2324" w:type="dxa"/>
            <w:shd w:val="clear" w:color="auto" w:fill="auto"/>
            <w:noWrap/>
            <w:hideMark/>
          </w:tcPr>
          <w:p w14:paraId="1247A1F4"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ron-deficiency</w:t>
            </w:r>
            <w:r w:rsidR="00262244" w:rsidRPr="00B47416">
              <w:rPr>
                <w:rFonts w:ascii="Book Antiqua" w:hAnsi="Book Antiqua"/>
                <w:vertAlign w:val="superscript"/>
                <w:lang w:eastAsia="zh-CN"/>
              </w:rPr>
              <w:t>1</w:t>
            </w:r>
          </w:p>
        </w:tc>
      </w:tr>
      <w:tr w:rsidR="00434CF4" w:rsidRPr="00B47416" w14:paraId="1247A1FA" w14:textId="77777777" w:rsidTr="00CB01D0">
        <w:trPr>
          <w:trHeight w:val="288"/>
        </w:trPr>
        <w:tc>
          <w:tcPr>
            <w:tcW w:w="2977" w:type="dxa"/>
            <w:shd w:val="clear" w:color="auto" w:fill="auto"/>
            <w:noWrap/>
            <w:hideMark/>
          </w:tcPr>
          <w:p w14:paraId="1247A1F6"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 anemia</w:t>
            </w:r>
            <w:r w:rsidR="00262244" w:rsidRPr="00B47416">
              <w:rPr>
                <w:rFonts w:ascii="Book Antiqua" w:hAnsi="Book Antiqua"/>
                <w:vertAlign w:val="superscript"/>
                <w:lang w:eastAsia="zh-CN"/>
              </w:rPr>
              <w:t>1</w:t>
            </w:r>
          </w:p>
        </w:tc>
        <w:tc>
          <w:tcPr>
            <w:tcW w:w="2268" w:type="dxa"/>
            <w:gridSpan w:val="2"/>
            <w:shd w:val="clear" w:color="auto" w:fill="auto"/>
            <w:noWrap/>
            <w:hideMark/>
          </w:tcPr>
          <w:p w14:paraId="1247A1F7"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eliac disease</w:t>
            </w:r>
            <w:r w:rsidR="00262244" w:rsidRPr="00B47416">
              <w:rPr>
                <w:rFonts w:ascii="Book Antiqua" w:hAnsi="Book Antiqua"/>
                <w:bCs/>
                <w:vertAlign w:val="superscript"/>
                <w:lang w:eastAsia="zh-CN"/>
              </w:rPr>
              <w:t>3</w:t>
            </w:r>
          </w:p>
        </w:tc>
        <w:tc>
          <w:tcPr>
            <w:tcW w:w="2354" w:type="dxa"/>
            <w:shd w:val="clear" w:color="auto" w:fill="auto"/>
            <w:noWrap/>
            <w:hideMark/>
          </w:tcPr>
          <w:p w14:paraId="1247A1F8"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erum ferritin</w:t>
            </w:r>
            <w:r w:rsidR="00262244" w:rsidRPr="00B47416">
              <w:rPr>
                <w:rFonts w:ascii="Book Antiqua" w:hAnsi="Book Antiqua" w:cs="Calibri"/>
                <w:vertAlign w:val="superscript"/>
                <w:lang w:eastAsia="zh-CN"/>
              </w:rPr>
              <w:t>5</w:t>
            </w:r>
          </w:p>
        </w:tc>
        <w:tc>
          <w:tcPr>
            <w:tcW w:w="2324" w:type="dxa"/>
            <w:shd w:val="clear" w:color="auto" w:fill="auto"/>
            <w:noWrap/>
            <w:hideMark/>
          </w:tcPr>
          <w:p w14:paraId="1247A1F9"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 anemia</w:t>
            </w:r>
            <w:r w:rsidR="00262244" w:rsidRPr="00B47416">
              <w:rPr>
                <w:rFonts w:ascii="Book Antiqua" w:hAnsi="Book Antiqua"/>
                <w:vertAlign w:val="superscript"/>
                <w:lang w:eastAsia="zh-CN"/>
              </w:rPr>
              <w:t>1</w:t>
            </w:r>
          </w:p>
        </w:tc>
      </w:tr>
      <w:tr w:rsidR="00434CF4" w:rsidRPr="00B47416" w14:paraId="1247A1FF" w14:textId="77777777" w:rsidTr="009B1DFA">
        <w:trPr>
          <w:trHeight w:val="288"/>
        </w:trPr>
        <w:tc>
          <w:tcPr>
            <w:tcW w:w="2977" w:type="dxa"/>
            <w:tcBorders>
              <w:bottom w:val="nil"/>
            </w:tcBorders>
            <w:shd w:val="clear" w:color="auto" w:fill="auto"/>
            <w:noWrap/>
            <w:hideMark/>
          </w:tcPr>
          <w:p w14:paraId="1247A1FB"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isease</w:t>
            </w:r>
            <w:r w:rsidR="00262244" w:rsidRPr="00B47416">
              <w:rPr>
                <w:rFonts w:ascii="Book Antiqua" w:hAnsi="Book Antiqua"/>
                <w:bCs/>
                <w:vertAlign w:val="superscript"/>
                <w:lang w:eastAsia="zh-CN"/>
              </w:rPr>
              <w:t>3</w:t>
            </w:r>
          </w:p>
        </w:tc>
        <w:tc>
          <w:tcPr>
            <w:tcW w:w="2268" w:type="dxa"/>
            <w:gridSpan w:val="2"/>
            <w:tcBorders>
              <w:bottom w:val="nil"/>
            </w:tcBorders>
            <w:shd w:val="clear" w:color="auto" w:fill="auto"/>
            <w:noWrap/>
            <w:hideMark/>
          </w:tcPr>
          <w:p w14:paraId="1247A1FC"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E</w:t>
            </w:r>
            <w:r w:rsidR="00A67450" w:rsidRPr="00B47416">
              <w:rPr>
                <w:rFonts w:ascii="Book Antiqua" w:eastAsia="Times New Roman" w:hAnsi="Book Antiqua"/>
              </w:rPr>
              <w:t>xpression</w:t>
            </w:r>
            <w:r w:rsidR="00262244" w:rsidRPr="00B47416">
              <w:rPr>
                <w:rFonts w:ascii="Book Antiqua" w:hAnsi="Book Antiqua" w:cs="Calibri"/>
                <w:vertAlign w:val="superscript"/>
                <w:lang w:eastAsia="zh-CN"/>
              </w:rPr>
              <w:t>5</w:t>
            </w:r>
          </w:p>
        </w:tc>
        <w:tc>
          <w:tcPr>
            <w:tcW w:w="2354" w:type="dxa"/>
            <w:tcBorders>
              <w:bottom w:val="nil"/>
            </w:tcBorders>
            <w:shd w:val="clear" w:color="auto" w:fill="auto"/>
            <w:noWrap/>
            <w:hideMark/>
          </w:tcPr>
          <w:p w14:paraId="1247A1FD"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D</w:t>
            </w:r>
            <w:r w:rsidR="00A67450" w:rsidRPr="00B47416">
              <w:rPr>
                <w:rFonts w:ascii="Book Antiqua" w:eastAsia="Times New Roman" w:hAnsi="Book Antiqua"/>
              </w:rPr>
              <w:t>eficiency</w:t>
            </w:r>
            <w:r w:rsidR="00262244" w:rsidRPr="00B47416">
              <w:rPr>
                <w:rFonts w:ascii="Book Antiqua" w:hAnsi="Book Antiqua" w:cs="Calibri"/>
                <w:vertAlign w:val="superscript"/>
                <w:lang w:eastAsia="zh-CN"/>
              </w:rPr>
              <w:t>5</w:t>
            </w:r>
          </w:p>
        </w:tc>
        <w:tc>
          <w:tcPr>
            <w:tcW w:w="2324" w:type="dxa"/>
            <w:tcBorders>
              <w:bottom w:val="nil"/>
            </w:tcBorders>
            <w:shd w:val="clear" w:color="auto" w:fill="auto"/>
            <w:noWrap/>
            <w:hideMark/>
          </w:tcPr>
          <w:p w14:paraId="1247A1FE" w14:textId="77777777" w:rsidR="00A67450" w:rsidRPr="00B47416" w:rsidRDefault="00605E51" w:rsidP="00834A22">
            <w:pPr>
              <w:spacing w:line="360" w:lineRule="auto"/>
              <w:jc w:val="both"/>
              <w:rPr>
                <w:rFonts w:ascii="Book Antiqua" w:eastAsia="Times New Roman" w:hAnsi="Book Antiqua"/>
              </w:rPr>
            </w:pPr>
            <w:r w:rsidRPr="00B47416">
              <w:rPr>
                <w:rFonts w:ascii="Book Antiqua" w:hAnsi="Book Antiqua"/>
                <w:lang w:eastAsia="zh-CN"/>
              </w:rPr>
              <w:t>F</w:t>
            </w:r>
            <w:r w:rsidR="00A67450" w:rsidRPr="00B47416">
              <w:rPr>
                <w:rFonts w:ascii="Book Antiqua" w:eastAsia="Times New Roman" w:hAnsi="Book Antiqua"/>
              </w:rPr>
              <w:t xml:space="preserve">erric </w:t>
            </w:r>
            <w:r w:rsidRPr="00B47416">
              <w:rPr>
                <w:rFonts w:ascii="Book Antiqua" w:hAnsi="Book Antiqua"/>
                <w:lang w:eastAsia="zh-CN"/>
              </w:rPr>
              <w:t>c</w:t>
            </w:r>
            <w:r w:rsidR="00A67450" w:rsidRPr="00B47416">
              <w:rPr>
                <w:rFonts w:ascii="Book Antiqua" w:eastAsia="Times New Roman" w:hAnsi="Book Antiqua"/>
              </w:rPr>
              <w:t>arboxymaltose</w:t>
            </w:r>
            <w:r w:rsidR="00262244" w:rsidRPr="00B47416">
              <w:rPr>
                <w:rFonts w:ascii="Book Antiqua" w:hAnsi="Book Antiqua"/>
                <w:bCs/>
                <w:vertAlign w:val="superscript"/>
                <w:lang w:eastAsia="zh-CN"/>
              </w:rPr>
              <w:t>4</w:t>
            </w:r>
          </w:p>
        </w:tc>
      </w:tr>
      <w:tr w:rsidR="00434CF4" w:rsidRPr="00B47416" w14:paraId="1247A204" w14:textId="77777777" w:rsidTr="009B1DFA">
        <w:trPr>
          <w:trHeight w:val="288"/>
        </w:trPr>
        <w:tc>
          <w:tcPr>
            <w:tcW w:w="2977" w:type="dxa"/>
            <w:tcBorders>
              <w:top w:val="nil"/>
              <w:bottom w:val="nil"/>
            </w:tcBorders>
            <w:shd w:val="clear" w:color="auto" w:fill="auto"/>
            <w:noWrap/>
            <w:hideMark/>
          </w:tcPr>
          <w:p w14:paraId="1247A200"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N</w:t>
            </w:r>
            <w:r w:rsidR="00A30773" w:rsidRPr="00B47416">
              <w:rPr>
                <w:rFonts w:ascii="Book Antiqua" w:hAnsi="Book Antiqua"/>
                <w:b/>
                <w:bCs/>
                <w:lang w:eastAsia="zh-CN"/>
              </w:rPr>
              <w:t>umber of keywords</w:t>
            </w:r>
          </w:p>
        </w:tc>
        <w:tc>
          <w:tcPr>
            <w:tcW w:w="2268" w:type="dxa"/>
            <w:gridSpan w:val="2"/>
            <w:tcBorders>
              <w:top w:val="nil"/>
              <w:bottom w:val="nil"/>
            </w:tcBorders>
            <w:shd w:val="clear" w:color="auto" w:fill="auto"/>
            <w:noWrap/>
          </w:tcPr>
          <w:p w14:paraId="1247A201" w14:textId="77777777" w:rsidR="00A67450" w:rsidRPr="00B47416" w:rsidRDefault="00A67450" w:rsidP="00834A22">
            <w:pPr>
              <w:spacing w:line="360" w:lineRule="auto"/>
              <w:jc w:val="both"/>
              <w:rPr>
                <w:rFonts w:ascii="Book Antiqua" w:eastAsia="Times New Roman" w:hAnsi="Book Antiqua"/>
                <w:b/>
                <w:bCs/>
                <w:u w:val="single"/>
              </w:rPr>
            </w:pPr>
          </w:p>
        </w:tc>
        <w:tc>
          <w:tcPr>
            <w:tcW w:w="2354" w:type="dxa"/>
            <w:tcBorders>
              <w:top w:val="nil"/>
              <w:bottom w:val="nil"/>
            </w:tcBorders>
            <w:shd w:val="clear" w:color="auto" w:fill="auto"/>
            <w:noWrap/>
          </w:tcPr>
          <w:p w14:paraId="1247A202" w14:textId="77777777" w:rsidR="00A67450" w:rsidRPr="00B47416" w:rsidRDefault="00A67450" w:rsidP="00834A22">
            <w:pPr>
              <w:spacing w:line="360" w:lineRule="auto"/>
              <w:jc w:val="both"/>
              <w:rPr>
                <w:rFonts w:ascii="Book Antiqua" w:eastAsia="宋体" w:hAnsi="Book Antiqua"/>
              </w:rPr>
            </w:pPr>
          </w:p>
        </w:tc>
        <w:tc>
          <w:tcPr>
            <w:tcW w:w="2324" w:type="dxa"/>
            <w:tcBorders>
              <w:top w:val="nil"/>
              <w:bottom w:val="nil"/>
            </w:tcBorders>
            <w:shd w:val="clear" w:color="auto" w:fill="auto"/>
            <w:noWrap/>
          </w:tcPr>
          <w:p w14:paraId="1247A203" w14:textId="77777777" w:rsidR="00A67450" w:rsidRPr="00B47416" w:rsidRDefault="00A67450" w:rsidP="00834A22">
            <w:pPr>
              <w:spacing w:line="360" w:lineRule="auto"/>
              <w:jc w:val="both"/>
              <w:rPr>
                <w:rFonts w:ascii="Book Antiqua" w:eastAsia="宋体" w:hAnsi="Book Antiqua"/>
              </w:rPr>
            </w:pPr>
          </w:p>
        </w:tc>
      </w:tr>
      <w:tr w:rsidR="00434CF4" w:rsidRPr="00B47416" w14:paraId="1247A209" w14:textId="77777777" w:rsidTr="009B1DFA">
        <w:trPr>
          <w:trHeight w:val="288"/>
        </w:trPr>
        <w:tc>
          <w:tcPr>
            <w:tcW w:w="2977" w:type="dxa"/>
            <w:tcBorders>
              <w:top w:val="nil"/>
            </w:tcBorders>
            <w:shd w:val="clear" w:color="auto" w:fill="auto"/>
            <w:noWrap/>
            <w:hideMark/>
          </w:tcPr>
          <w:p w14:paraId="1247A205" w14:textId="2C18FDB3" w:rsidR="00A67450" w:rsidRPr="00B47416" w:rsidRDefault="00984355" w:rsidP="00834A22">
            <w:pPr>
              <w:spacing w:line="360" w:lineRule="auto"/>
              <w:jc w:val="both"/>
              <w:rPr>
                <w:rFonts w:ascii="Book Antiqua" w:eastAsia="Times New Roman" w:hAnsi="Book Antiqua"/>
                <w:b/>
                <w:bCs/>
                <w:u w:val="single"/>
              </w:rPr>
            </w:pPr>
            <w:r w:rsidRPr="00B47416">
              <w:rPr>
                <w:rFonts w:ascii="Book Antiqua" w:hAnsi="Book Antiqua" w:cs="Calibri"/>
                <w:lang w:eastAsia="zh-CN"/>
              </w:rPr>
              <w:t>Red</w:t>
            </w:r>
          </w:p>
        </w:tc>
        <w:tc>
          <w:tcPr>
            <w:tcW w:w="2268" w:type="dxa"/>
            <w:gridSpan w:val="2"/>
            <w:tcBorders>
              <w:top w:val="nil"/>
            </w:tcBorders>
            <w:shd w:val="clear" w:color="auto" w:fill="auto"/>
            <w:noWrap/>
            <w:hideMark/>
          </w:tcPr>
          <w:p w14:paraId="1247A206" w14:textId="77777777" w:rsidR="00A67450" w:rsidRPr="00B47416" w:rsidRDefault="00A67450" w:rsidP="00834A22">
            <w:pPr>
              <w:spacing w:line="360" w:lineRule="auto"/>
              <w:jc w:val="both"/>
              <w:rPr>
                <w:rFonts w:ascii="Book Antiqua" w:eastAsia="Times New Roman" w:hAnsi="Book Antiqua"/>
              </w:rPr>
            </w:pPr>
          </w:p>
        </w:tc>
        <w:tc>
          <w:tcPr>
            <w:tcW w:w="2354" w:type="dxa"/>
            <w:tcBorders>
              <w:top w:val="nil"/>
            </w:tcBorders>
            <w:shd w:val="clear" w:color="auto" w:fill="auto"/>
            <w:noWrap/>
            <w:hideMark/>
          </w:tcPr>
          <w:p w14:paraId="1247A207" w14:textId="77777777" w:rsidR="00A67450" w:rsidRPr="00B47416" w:rsidRDefault="00A67450" w:rsidP="00834A22">
            <w:pPr>
              <w:spacing w:line="360" w:lineRule="auto"/>
              <w:jc w:val="both"/>
              <w:rPr>
                <w:rFonts w:ascii="Book Antiqua" w:eastAsia="Times New Roman" w:hAnsi="Book Antiqua"/>
              </w:rPr>
            </w:pPr>
          </w:p>
        </w:tc>
        <w:tc>
          <w:tcPr>
            <w:tcW w:w="2324" w:type="dxa"/>
            <w:tcBorders>
              <w:top w:val="nil"/>
            </w:tcBorders>
            <w:shd w:val="clear" w:color="auto" w:fill="auto"/>
            <w:noWrap/>
            <w:hideMark/>
          </w:tcPr>
          <w:p w14:paraId="1247A208" w14:textId="77777777" w:rsidR="00A67450" w:rsidRPr="00B47416" w:rsidRDefault="00A67450" w:rsidP="00834A22">
            <w:pPr>
              <w:spacing w:line="360" w:lineRule="auto"/>
              <w:jc w:val="both"/>
              <w:rPr>
                <w:rFonts w:ascii="Book Antiqua" w:eastAsia="Times New Roman" w:hAnsi="Book Antiqua"/>
              </w:rPr>
            </w:pPr>
          </w:p>
        </w:tc>
      </w:tr>
      <w:tr w:rsidR="00434CF4" w:rsidRPr="00B47416" w14:paraId="1247A20E" w14:textId="77777777" w:rsidTr="00CB01D0">
        <w:trPr>
          <w:trHeight w:val="288"/>
        </w:trPr>
        <w:tc>
          <w:tcPr>
            <w:tcW w:w="2977" w:type="dxa"/>
            <w:shd w:val="clear" w:color="auto" w:fill="auto"/>
            <w:noWrap/>
          </w:tcPr>
          <w:p w14:paraId="1247A20A" w14:textId="77777777" w:rsidR="00A67450" w:rsidRPr="00B47416" w:rsidRDefault="003C3B55" w:rsidP="00834A22">
            <w:pPr>
              <w:spacing w:line="360" w:lineRule="auto"/>
              <w:jc w:val="both"/>
              <w:rPr>
                <w:rFonts w:ascii="Book Antiqua" w:eastAsia="Times New Roman" w:hAnsi="Book Antiqua"/>
              </w:rPr>
            </w:pPr>
            <w:r w:rsidRPr="00B47416">
              <w:rPr>
                <w:rFonts w:ascii="Book Antiqua" w:eastAsia="Times New Roman" w:hAnsi="Book Antiqua"/>
              </w:rPr>
              <w:t>11</w:t>
            </w:r>
          </w:p>
        </w:tc>
        <w:tc>
          <w:tcPr>
            <w:tcW w:w="2268" w:type="dxa"/>
            <w:gridSpan w:val="2"/>
            <w:shd w:val="clear" w:color="auto" w:fill="auto"/>
            <w:noWrap/>
          </w:tcPr>
          <w:p w14:paraId="1247A20B" w14:textId="77777777" w:rsidR="00A67450" w:rsidRPr="00B47416" w:rsidRDefault="003C3B55" w:rsidP="00834A22">
            <w:pPr>
              <w:spacing w:line="360" w:lineRule="auto"/>
              <w:jc w:val="both"/>
              <w:rPr>
                <w:rFonts w:ascii="Book Antiqua" w:eastAsia="宋体" w:hAnsi="Book Antiqua"/>
              </w:rPr>
            </w:pPr>
            <w:r w:rsidRPr="00B47416">
              <w:rPr>
                <w:rFonts w:ascii="Book Antiqua" w:eastAsia="Times New Roman" w:hAnsi="Book Antiqua"/>
              </w:rPr>
              <w:t>12</w:t>
            </w:r>
          </w:p>
        </w:tc>
        <w:tc>
          <w:tcPr>
            <w:tcW w:w="2354" w:type="dxa"/>
            <w:shd w:val="clear" w:color="auto" w:fill="auto"/>
            <w:noWrap/>
          </w:tcPr>
          <w:p w14:paraId="1247A20C" w14:textId="77777777" w:rsidR="00A67450" w:rsidRPr="00B47416" w:rsidRDefault="003C3B55" w:rsidP="00834A22">
            <w:pPr>
              <w:spacing w:line="360" w:lineRule="auto"/>
              <w:jc w:val="both"/>
              <w:rPr>
                <w:rFonts w:ascii="Book Antiqua" w:hAnsi="Book Antiqua"/>
                <w:lang w:eastAsia="zh-CN"/>
              </w:rPr>
            </w:pPr>
            <w:r w:rsidRPr="00B47416">
              <w:rPr>
                <w:rFonts w:ascii="Book Antiqua" w:eastAsia="Times New Roman" w:hAnsi="Book Antiqua"/>
              </w:rPr>
              <w:t>1</w:t>
            </w:r>
            <w:r w:rsidR="00E752EF" w:rsidRPr="00B47416">
              <w:rPr>
                <w:rFonts w:ascii="Book Antiqua" w:hAnsi="Book Antiqua"/>
                <w:lang w:eastAsia="zh-CN"/>
              </w:rPr>
              <w:t>1</w:t>
            </w:r>
          </w:p>
        </w:tc>
        <w:tc>
          <w:tcPr>
            <w:tcW w:w="2324" w:type="dxa"/>
            <w:shd w:val="clear" w:color="auto" w:fill="auto"/>
            <w:noWrap/>
          </w:tcPr>
          <w:p w14:paraId="1247A20D" w14:textId="77777777" w:rsidR="00A67450" w:rsidRPr="00B47416" w:rsidRDefault="003C3B55" w:rsidP="00834A22">
            <w:pPr>
              <w:spacing w:line="360" w:lineRule="auto"/>
              <w:jc w:val="both"/>
              <w:rPr>
                <w:rFonts w:ascii="Book Antiqua" w:hAnsi="Book Antiqua"/>
                <w:lang w:eastAsia="zh-CN"/>
              </w:rPr>
            </w:pPr>
            <w:r w:rsidRPr="00B47416">
              <w:rPr>
                <w:rFonts w:ascii="Book Antiqua" w:eastAsia="Times New Roman" w:hAnsi="Book Antiqua"/>
              </w:rPr>
              <w:t>1</w:t>
            </w:r>
            <w:r w:rsidR="00E752EF" w:rsidRPr="00B47416">
              <w:rPr>
                <w:rFonts w:ascii="Book Antiqua" w:hAnsi="Book Antiqua"/>
                <w:lang w:eastAsia="zh-CN"/>
              </w:rPr>
              <w:t>2</w:t>
            </w:r>
          </w:p>
        </w:tc>
      </w:tr>
      <w:tr w:rsidR="00434CF4" w:rsidRPr="00B47416" w14:paraId="1247A213" w14:textId="77777777" w:rsidTr="00CB01D0">
        <w:trPr>
          <w:trHeight w:val="288"/>
        </w:trPr>
        <w:tc>
          <w:tcPr>
            <w:tcW w:w="2977" w:type="dxa"/>
            <w:shd w:val="clear" w:color="auto" w:fill="auto"/>
            <w:noWrap/>
            <w:hideMark/>
          </w:tcPr>
          <w:p w14:paraId="1247A20F" w14:textId="50D43870" w:rsidR="00A67450" w:rsidRPr="00B47416" w:rsidRDefault="00984355" w:rsidP="00834A22">
            <w:pPr>
              <w:spacing w:line="360" w:lineRule="auto"/>
              <w:jc w:val="both"/>
              <w:rPr>
                <w:rFonts w:ascii="Book Antiqua" w:eastAsia="Times New Roman" w:hAnsi="Book Antiqua"/>
                <w:b/>
                <w:bCs/>
                <w:vertAlign w:val="superscript"/>
              </w:rPr>
            </w:pPr>
            <w:r w:rsidRPr="00B47416">
              <w:rPr>
                <w:rFonts w:ascii="Book Antiqua" w:hAnsi="Book Antiqua" w:cs="Calibri"/>
                <w:lang w:eastAsia="zh-CN"/>
              </w:rPr>
              <w:t>Purple</w:t>
            </w:r>
          </w:p>
        </w:tc>
        <w:tc>
          <w:tcPr>
            <w:tcW w:w="2268" w:type="dxa"/>
            <w:gridSpan w:val="2"/>
            <w:shd w:val="clear" w:color="auto" w:fill="auto"/>
            <w:noWrap/>
            <w:hideMark/>
          </w:tcPr>
          <w:p w14:paraId="1247A210" w14:textId="77777777" w:rsidR="00A67450" w:rsidRPr="00B47416" w:rsidRDefault="00A67450" w:rsidP="00834A22">
            <w:pPr>
              <w:spacing w:line="360" w:lineRule="auto"/>
              <w:jc w:val="both"/>
              <w:rPr>
                <w:rFonts w:ascii="Book Antiqua" w:eastAsia="Times New Roman" w:hAnsi="Book Antiqua"/>
              </w:rPr>
            </w:pPr>
          </w:p>
        </w:tc>
        <w:tc>
          <w:tcPr>
            <w:tcW w:w="2354" w:type="dxa"/>
            <w:shd w:val="clear" w:color="auto" w:fill="auto"/>
            <w:noWrap/>
            <w:hideMark/>
          </w:tcPr>
          <w:p w14:paraId="1247A211" w14:textId="77777777" w:rsidR="00A67450" w:rsidRPr="00B47416"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12" w14:textId="77777777" w:rsidR="00A67450" w:rsidRPr="00B47416" w:rsidRDefault="00A67450" w:rsidP="00834A22">
            <w:pPr>
              <w:spacing w:line="360" w:lineRule="auto"/>
              <w:jc w:val="both"/>
              <w:rPr>
                <w:rFonts w:ascii="Book Antiqua" w:hAnsi="Book Antiqua"/>
                <w:lang w:eastAsia="zh-CN"/>
              </w:rPr>
            </w:pPr>
          </w:p>
        </w:tc>
      </w:tr>
      <w:tr w:rsidR="00434CF4" w:rsidRPr="00B47416" w14:paraId="1247A218" w14:textId="77777777" w:rsidTr="00CB01D0">
        <w:trPr>
          <w:trHeight w:val="288"/>
        </w:trPr>
        <w:tc>
          <w:tcPr>
            <w:tcW w:w="2977" w:type="dxa"/>
            <w:shd w:val="clear" w:color="auto" w:fill="auto"/>
            <w:noWrap/>
          </w:tcPr>
          <w:p w14:paraId="1247A214" w14:textId="77777777" w:rsidR="00A67450" w:rsidRPr="00B47416" w:rsidRDefault="003C3B55" w:rsidP="00834A22">
            <w:pPr>
              <w:spacing w:line="360" w:lineRule="auto"/>
              <w:jc w:val="both"/>
              <w:rPr>
                <w:rFonts w:ascii="Book Antiqua" w:eastAsia="Times New Roman" w:hAnsi="Book Antiqua"/>
              </w:rPr>
            </w:pPr>
            <w:r w:rsidRPr="00B47416">
              <w:rPr>
                <w:rFonts w:ascii="Book Antiqua" w:eastAsia="Times New Roman" w:hAnsi="Book Antiqua"/>
              </w:rPr>
              <w:t>2</w:t>
            </w:r>
          </w:p>
        </w:tc>
        <w:tc>
          <w:tcPr>
            <w:tcW w:w="2268" w:type="dxa"/>
            <w:gridSpan w:val="2"/>
            <w:shd w:val="clear" w:color="auto" w:fill="auto"/>
            <w:noWrap/>
          </w:tcPr>
          <w:p w14:paraId="1247A215" w14:textId="77777777" w:rsidR="00A67450" w:rsidRPr="00B47416" w:rsidRDefault="003C3B55" w:rsidP="00834A22">
            <w:pPr>
              <w:spacing w:line="360" w:lineRule="auto"/>
              <w:jc w:val="both"/>
              <w:rPr>
                <w:rFonts w:ascii="Book Antiqua" w:eastAsia="宋体" w:hAnsi="Book Antiqua"/>
              </w:rPr>
            </w:pPr>
            <w:r w:rsidRPr="00B47416">
              <w:rPr>
                <w:rFonts w:ascii="Book Antiqua" w:eastAsia="Times New Roman" w:hAnsi="Book Antiqua"/>
              </w:rPr>
              <w:t>2</w:t>
            </w:r>
          </w:p>
        </w:tc>
        <w:tc>
          <w:tcPr>
            <w:tcW w:w="2354" w:type="dxa"/>
            <w:shd w:val="clear" w:color="auto" w:fill="auto"/>
            <w:noWrap/>
          </w:tcPr>
          <w:p w14:paraId="1247A216" w14:textId="77777777" w:rsidR="00A67450" w:rsidRPr="00B47416" w:rsidRDefault="003C3B55" w:rsidP="00834A22">
            <w:pPr>
              <w:spacing w:line="360" w:lineRule="auto"/>
              <w:jc w:val="both"/>
              <w:rPr>
                <w:rFonts w:ascii="Book Antiqua" w:eastAsia="宋体" w:hAnsi="Book Antiqua"/>
                <w:lang w:eastAsia="zh-CN"/>
              </w:rPr>
            </w:pPr>
            <w:r w:rsidRPr="00B47416">
              <w:rPr>
                <w:rFonts w:ascii="Book Antiqua" w:eastAsia="宋体" w:hAnsi="Book Antiqua"/>
                <w:lang w:eastAsia="zh-CN"/>
              </w:rPr>
              <w:t>1</w:t>
            </w:r>
          </w:p>
        </w:tc>
        <w:tc>
          <w:tcPr>
            <w:tcW w:w="2324" w:type="dxa"/>
            <w:shd w:val="clear" w:color="auto" w:fill="auto"/>
            <w:noWrap/>
          </w:tcPr>
          <w:p w14:paraId="1247A217" w14:textId="77777777" w:rsidR="00A67450" w:rsidRPr="00B47416" w:rsidRDefault="003C3B55" w:rsidP="00834A22">
            <w:pPr>
              <w:spacing w:line="360" w:lineRule="auto"/>
              <w:jc w:val="both"/>
              <w:rPr>
                <w:rFonts w:ascii="Book Antiqua" w:eastAsia="宋体" w:hAnsi="Book Antiqua"/>
                <w:lang w:eastAsia="zh-CN"/>
              </w:rPr>
            </w:pPr>
            <w:r w:rsidRPr="00B47416">
              <w:rPr>
                <w:rFonts w:ascii="Book Antiqua" w:eastAsia="宋体" w:hAnsi="Book Antiqua"/>
                <w:lang w:eastAsia="zh-CN"/>
              </w:rPr>
              <w:t>1</w:t>
            </w:r>
          </w:p>
        </w:tc>
      </w:tr>
      <w:tr w:rsidR="00434CF4" w:rsidRPr="00B47416" w14:paraId="1247A21D" w14:textId="77777777" w:rsidTr="00CB01D0">
        <w:trPr>
          <w:trHeight w:val="288"/>
        </w:trPr>
        <w:tc>
          <w:tcPr>
            <w:tcW w:w="2977" w:type="dxa"/>
            <w:shd w:val="clear" w:color="auto" w:fill="auto"/>
            <w:noWrap/>
            <w:hideMark/>
          </w:tcPr>
          <w:p w14:paraId="1247A219" w14:textId="2E6CB004" w:rsidR="00A67450" w:rsidRPr="00B47416" w:rsidRDefault="00984355" w:rsidP="00834A22">
            <w:pPr>
              <w:spacing w:line="360" w:lineRule="auto"/>
              <w:jc w:val="both"/>
              <w:rPr>
                <w:rFonts w:ascii="Book Antiqua" w:hAnsi="Book Antiqua"/>
                <w:b/>
                <w:bCs/>
                <w:vertAlign w:val="superscript"/>
                <w:lang w:eastAsia="zh-CN"/>
              </w:rPr>
            </w:pPr>
            <w:r w:rsidRPr="00B47416">
              <w:rPr>
                <w:rFonts w:ascii="Book Antiqua" w:hAnsi="Book Antiqua" w:cs="Calibri"/>
                <w:lang w:eastAsia="zh-CN"/>
              </w:rPr>
              <w:t>Blue</w:t>
            </w:r>
          </w:p>
        </w:tc>
        <w:tc>
          <w:tcPr>
            <w:tcW w:w="2268" w:type="dxa"/>
            <w:gridSpan w:val="2"/>
            <w:shd w:val="clear" w:color="auto" w:fill="auto"/>
            <w:noWrap/>
            <w:hideMark/>
          </w:tcPr>
          <w:p w14:paraId="1247A21A" w14:textId="77777777" w:rsidR="00A67450" w:rsidRPr="00B47416" w:rsidRDefault="00A67450" w:rsidP="00834A22">
            <w:pPr>
              <w:spacing w:line="360" w:lineRule="auto"/>
              <w:jc w:val="both"/>
              <w:rPr>
                <w:rFonts w:ascii="Book Antiqua" w:hAnsi="Book Antiqua"/>
                <w:lang w:eastAsia="zh-CN"/>
              </w:rPr>
            </w:pPr>
          </w:p>
        </w:tc>
        <w:tc>
          <w:tcPr>
            <w:tcW w:w="2354" w:type="dxa"/>
            <w:shd w:val="clear" w:color="auto" w:fill="auto"/>
            <w:noWrap/>
            <w:hideMark/>
          </w:tcPr>
          <w:p w14:paraId="1247A21B" w14:textId="77777777" w:rsidR="00A67450" w:rsidRPr="00B47416"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1C" w14:textId="77777777" w:rsidR="00A67450" w:rsidRPr="00B47416" w:rsidRDefault="00A67450" w:rsidP="00834A22">
            <w:pPr>
              <w:spacing w:line="360" w:lineRule="auto"/>
              <w:jc w:val="both"/>
              <w:rPr>
                <w:rFonts w:ascii="Book Antiqua" w:hAnsi="Book Antiqua"/>
                <w:lang w:eastAsia="zh-CN"/>
              </w:rPr>
            </w:pPr>
          </w:p>
        </w:tc>
      </w:tr>
      <w:tr w:rsidR="00434CF4" w:rsidRPr="00B47416" w14:paraId="1247A222" w14:textId="77777777" w:rsidTr="00CB01D0">
        <w:trPr>
          <w:trHeight w:val="288"/>
        </w:trPr>
        <w:tc>
          <w:tcPr>
            <w:tcW w:w="2977" w:type="dxa"/>
            <w:shd w:val="clear" w:color="auto" w:fill="auto"/>
            <w:noWrap/>
          </w:tcPr>
          <w:p w14:paraId="1247A21E" w14:textId="77777777" w:rsidR="00A67450" w:rsidRPr="00B47416" w:rsidRDefault="003C3B55" w:rsidP="00834A22">
            <w:pPr>
              <w:spacing w:line="360" w:lineRule="auto"/>
              <w:jc w:val="both"/>
              <w:rPr>
                <w:rFonts w:ascii="Book Antiqua" w:hAnsi="Book Antiqua"/>
                <w:lang w:eastAsia="zh-CN"/>
              </w:rPr>
            </w:pPr>
            <w:r w:rsidRPr="00B47416">
              <w:rPr>
                <w:rFonts w:ascii="Book Antiqua" w:hAnsi="Book Antiqua"/>
                <w:lang w:eastAsia="zh-CN"/>
              </w:rPr>
              <w:t>5</w:t>
            </w:r>
          </w:p>
        </w:tc>
        <w:tc>
          <w:tcPr>
            <w:tcW w:w="2268" w:type="dxa"/>
            <w:gridSpan w:val="2"/>
            <w:shd w:val="clear" w:color="auto" w:fill="auto"/>
            <w:noWrap/>
          </w:tcPr>
          <w:p w14:paraId="1247A21F" w14:textId="77777777" w:rsidR="00A67450" w:rsidRPr="00B47416" w:rsidRDefault="003C3B55" w:rsidP="00834A22">
            <w:pPr>
              <w:spacing w:line="360" w:lineRule="auto"/>
              <w:jc w:val="both"/>
              <w:rPr>
                <w:rFonts w:ascii="Book Antiqua" w:eastAsia="宋体" w:hAnsi="Book Antiqua"/>
                <w:lang w:eastAsia="zh-CN"/>
              </w:rPr>
            </w:pPr>
            <w:r w:rsidRPr="00B47416">
              <w:rPr>
                <w:rFonts w:ascii="Book Antiqua" w:eastAsia="宋体" w:hAnsi="Book Antiqua"/>
                <w:lang w:eastAsia="zh-CN"/>
              </w:rPr>
              <w:t>5</w:t>
            </w:r>
          </w:p>
        </w:tc>
        <w:tc>
          <w:tcPr>
            <w:tcW w:w="2354" w:type="dxa"/>
            <w:shd w:val="clear" w:color="auto" w:fill="auto"/>
            <w:noWrap/>
          </w:tcPr>
          <w:p w14:paraId="1247A220" w14:textId="77777777" w:rsidR="00A67450" w:rsidRPr="00B47416" w:rsidRDefault="003C3B55" w:rsidP="00834A22">
            <w:pPr>
              <w:spacing w:line="360" w:lineRule="auto"/>
              <w:jc w:val="both"/>
              <w:rPr>
                <w:rFonts w:ascii="Book Antiqua" w:eastAsia="宋体" w:hAnsi="Book Antiqua"/>
                <w:lang w:eastAsia="zh-CN"/>
              </w:rPr>
            </w:pPr>
            <w:r w:rsidRPr="00B47416">
              <w:rPr>
                <w:rFonts w:ascii="Book Antiqua" w:eastAsia="宋体" w:hAnsi="Book Antiqua"/>
                <w:lang w:eastAsia="zh-CN"/>
              </w:rPr>
              <w:t>6</w:t>
            </w:r>
          </w:p>
        </w:tc>
        <w:tc>
          <w:tcPr>
            <w:tcW w:w="2324" w:type="dxa"/>
            <w:shd w:val="clear" w:color="auto" w:fill="auto"/>
            <w:noWrap/>
          </w:tcPr>
          <w:p w14:paraId="1247A221" w14:textId="77777777" w:rsidR="00A67450" w:rsidRPr="00B47416" w:rsidRDefault="003C3B55" w:rsidP="00834A22">
            <w:pPr>
              <w:spacing w:line="360" w:lineRule="auto"/>
              <w:jc w:val="both"/>
              <w:rPr>
                <w:rFonts w:ascii="Book Antiqua" w:eastAsia="宋体" w:hAnsi="Book Antiqua"/>
                <w:lang w:eastAsia="zh-CN"/>
              </w:rPr>
            </w:pPr>
            <w:r w:rsidRPr="00B47416">
              <w:rPr>
                <w:rFonts w:ascii="Book Antiqua" w:eastAsia="宋体" w:hAnsi="Book Antiqua"/>
                <w:lang w:eastAsia="zh-CN"/>
              </w:rPr>
              <w:t>5</w:t>
            </w:r>
          </w:p>
        </w:tc>
      </w:tr>
      <w:tr w:rsidR="00434CF4" w:rsidRPr="00B47416" w14:paraId="1247A227" w14:textId="77777777" w:rsidTr="00CB01D0">
        <w:trPr>
          <w:trHeight w:val="288"/>
        </w:trPr>
        <w:tc>
          <w:tcPr>
            <w:tcW w:w="2977" w:type="dxa"/>
            <w:shd w:val="clear" w:color="auto" w:fill="auto"/>
            <w:noWrap/>
            <w:hideMark/>
          </w:tcPr>
          <w:p w14:paraId="1247A223" w14:textId="2F86FE77" w:rsidR="00A67450" w:rsidRPr="00B47416" w:rsidRDefault="00984355" w:rsidP="00834A22">
            <w:pPr>
              <w:spacing w:line="360" w:lineRule="auto"/>
              <w:jc w:val="both"/>
              <w:rPr>
                <w:rFonts w:ascii="Book Antiqua" w:hAnsi="Book Antiqua"/>
                <w:b/>
                <w:bCs/>
                <w:vertAlign w:val="superscript"/>
                <w:lang w:eastAsia="zh-CN"/>
              </w:rPr>
            </w:pPr>
            <w:r w:rsidRPr="00B47416">
              <w:rPr>
                <w:rFonts w:ascii="Book Antiqua" w:hAnsi="Book Antiqua" w:cs="Calibri"/>
                <w:lang w:eastAsia="zh-CN"/>
              </w:rPr>
              <w:t>Yellow</w:t>
            </w:r>
          </w:p>
        </w:tc>
        <w:tc>
          <w:tcPr>
            <w:tcW w:w="2268" w:type="dxa"/>
            <w:gridSpan w:val="2"/>
            <w:shd w:val="clear" w:color="auto" w:fill="auto"/>
            <w:noWrap/>
            <w:hideMark/>
          </w:tcPr>
          <w:p w14:paraId="1247A224" w14:textId="77777777" w:rsidR="00A67450" w:rsidRPr="00B47416" w:rsidRDefault="00A67450" w:rsidP="00834A22">
            <w:pPr>
              <w:spacing w:line="360" w:lineRule="auto"/>
              <w:jc w:val="both"/>
              <w:rPr>
                <w:rFonts w:ascii="Book Antiqua" w:hAnsi="Book Antiqua"/>
                <w:lang w:eastAsia="zh-CN"/>
              </w:rPr>
            </w:pPr>
          </w:p>
        </w:tc>
        <w:tc>
          <w:tcPr>
            <w:tcW w:w="2354" w:type="dxa"/>
            <w:shd w:val="clear" w:color="auto" w:fill="auto"/>
            <w:noWrap/>
            <w:hideMark/>
          </w:tcPr>
          <w:p w14:paraId="1247A225" w14:textId="77777777" w:rsidR="00A67450" w:rsidRPr="00B47416" w:rsidRDefault="00A67450" w:rsidP="00834A22">
            <w:pPr>
              <w:spacing w:line="360" w:lineRule="auto"/>
              <w:jc w:val="both"/>
              <w:rPr>
                <w:rFonts w:ascii="Book Antiqua" w:hAnsi="Book Antiqua"/>
                <w:lang w:eastAsia="zh-CN"/>
              </w:rPr>
            </w:pPr>
          </w:p>
        </w:tc>
        <w:tc>
          <w:tcPr>
            <w:tcW w:w="2324" w:type="dxa"/>
            <w:shd w:val="clear" w:color="auto" w:fill="auto"/>
            <w:noWrap/>
            <w:hideMark/>
          </w:tcPr>
          <w:p w14:paraId="1247A226" w14:textId="77777777" w:rsidR="00A67450" w:rsidRPr="00B47416" w:rsidRDefault="00A67450" w:rsidP="00834A22">
            <w:pPr>
              <w:spacing w:line="360" w:lineRule="auto"/>
              <w:jc w:val="both"/>
              <w:rPr>
                <w:rFonts w:ascii="Book Antiqua" w:hAnsi="Book Antiqua"/>
                <w:lang w:eastAsia="zh-CN"/>
              </w:rPr>
            </w:pPr>
          </w:p>
        </w:tc>
      </w:tr>
      <w:tr w:rsidR="003C3B55" w:rsidRPr="00B47416" w14:paraId="1247A22C" w14:textId="77777777" w:rsidTr="00CB01D0">
        <w:trPr>
          <w:trHeight w:val="288"/>
        </w:trPr>
        <w:tc>
          <w:tcPr>
            <w:tcW w:w="2977" w:type="dxa"/>
            <w:shd w:val="clear" w:color="auto" w:fill="auto"/>
            <w:noWrap/>
          </w:tcPr>
          <w:p w14:paraId="1247A228" w14:textId="77777777" w:rsidR="003C3B55" w:rsidRPr="00B47416" w:rsidRDefault="003C3B55" w:rsidP="00834A22">
            <w:pPr>
              <w:spacing w:line="360" w:lineRule="auto"/>
              <w:jc w:val="both"/>
              <w:rPr>
                <w:rFonts w:ascii="Book Antiqua" w:hAnsi="Book Antiqua"/>
                <w:bCs/>
                <w:lang w:eastAsia="zh-CN"/>
              </w:rPr>
            </w:pPr>
            <w:r w:rsidRPr="00B47416">
              <w:rPr>
                <w:rFonts w:ascii="Book Antiqua" w:hAnsi="Book Antiqua"/>
                <w:bCs/>
                <w:lang w:eastAsia="zh-CN"/>
              </w:rPr>
              <w:t>2</w:t>
            </w:r>
          </w:p>
        </w:tc>
        <w:tc>
          <w:tcPr>
            <w:tcW w:w="2268" w:type="dxa"/>
            <w:gridSpan w:val="2"/>
            <w:shd w:val="clear" w:color="auto" w:fill="auto"/>
            <w:noWrap/>
          </w:tcPr>
          <w:p w14:paraId="1247A229" w14:textId="77777777" w:rsidR="003C3B55" w:rsidRPr="00B47416" w:rsidRDefault="00981FCA" w:rsidP="00834A22">
            <w:pPr>
              <w:spacing w:line="360" w:lineRule="auto"/>
              <w:jc w:val="both"/>
              <w:rPr>
                <w:rFonts w:ascii="Book Antiqua" w:hAnsi="Book Antiqua"/>
                <w:lang w:eastAsia="zh-CN"/>
              </w:rPr>
            </w:pPr>
            <w:r w:rsidRPr="00B47416">
              <w:rPr>
                <w:rFonts w:ascii="Book Antiqua" w:hAnsi="Book Antiqua"/>
                <w:lang w:eastAsia="zh-CN"/>
              </w:rPr>
              <w:t>1</w:t>
            </w:r>
          </w:p>
        </w:tc>
        <w:tc>
          <w:tcPr>
            <w:tcW w:w="2354" w:type="dxa"/>
            <w:shd w:val="clear" w:color="auto" w:fill="auto"/>
            <w:noWrap/>
          </w:tcPr>
          <w:p w14:paraId="1247A22A" w14:textId="77777777" w:rsidR="003C3B55" w:rsidRPr="00B47416" w:rsidRDefault="00981FCA" w:rsidP="00834A22">
            <w:pPr>
              <w:spacing w:line="360" w:lineRule="auto"/>
              <w:jc w:val="both"/>
              <w:rPr>
                <w:rFonts w:ascii="Book Antiqua" w:hAnsi="Book Antiqua"/>
                <w:lang w:eastAsia="zh-CN"/>
              </w:rPr>
            </w:pPr>
            <w:r w:rsidRPr="00B47416">
              <w:rPr>
                <w:rFonts w:ascii="Book Antiqua" w:hAnsi="Book Antiqua"/>
                <w:lang w:eastAsia="zh-CN"/>
              </w:rPr>
              <w:t>1</w:t>
            </w:r>
          </w:p>
        </w:tc>
        <w:tc>
          <w:tcPr>
            <w:tcW w:w="2324" w:type="dxa"/>
            <w:shd w:val="clear" w:color="auto" w:fill="auto"/>
            <w:noWrap/>
          </w:tcPr>
          <w:p w14:paraId="1247A22B" w14:textId="77777777" w:rsidR="003C3B55" w:rsidRPr="00B47416" w:rsidRDefault="003C3B55" w:rsidP="00834A22">
            <w:pPr>
              <w:spacing w:line="360" w:lineRule="auto"/>
              <w:jc w:val="both"/>
              <w:rPr>
                <w:rFonts w:ascii="Book Antiqua" w:hAnsi="Book Antiqua"/>
                <w:lang w:eastAsia="zh-CN"/>
              </w:rPr>
            </w:pPr>
            <w:r w:rsidRPr="00B47416">
              <w:rPr>
                <w:rFonts w:ascii="Book Antiqua" w:hAnsi="Book Antiqua"/>
                <w:lang w:eastAsia="zh-CN"/>
              </w:rPr>
              <w:t>3</w:t>
            </w:r>
          </w:p>
        </w:tc>
      </w:tr>
      <w:tr w:rsidR="00E00EFD" w:rsidRPr="00B47416" w14:paraId="1247A231" w14:textId="77777777" w:rsidTr="00CB01D0">
        <w:trPr>
          <w:trHeight w:val="288"/>
        </w:trPr>
        <w:tc>
          <w:tcPr>
            <w:tcW w:w="2977" w:type="dxa"/>
            <w:shd w:val="clear" w:color="auto" w:fill="auto"/>
            <w:noWrap/>
          </w:tcPr>
          <w:p w14:paraId="1247A22D" w14:textId="48E36514" w:rsidR="00E00EFD" w:rsidRPr="00B47416" w:rsidRDefault="00984355" w:rsidP="00834A22">
            <w:pPr>
              <w:spacing w:line="360" w:lineRule="auto"/>
              <w:jc w:val="both"/>
              <w:rPr>
                <w:rFonts w:ascii="Book Antiqua" w:hAnsi="Book Antiqua"/>
                <w:b/>
                <w:bCs/>
                <w:vertAlign w:val="superscript"/>
                <w:lang w:eastAsia="zh-CN"/>
              </w:rPr>
            </w:pPr>
            <w:r w:rsidRPr="00B47416">
              <w:rPr>
                <w:rFonts w:ascii="Book Antiqua" w:hAnsi="Book Antiqua" w:cs="Calibri"/>
                <w:lang w:eastAsia="zh-CN"/>
              </w:rPr>
              <w:t>Green</w:t>
            </w:r>
          </w:p>
        </w:tc>
        <w:tc>
          <w:tcPr>
            <w:tcW w:w="2268" w:type="dxa"/>
            <w:gridSpan w:val="2"/>
            <w:shd w:val="clear" w:color="auto" w:fill="auto"/>
            <w:noWrap/>
          </w:tcPr>
          <w:p w14:paraId="1247A22E" w14:textId="77777777" w:rsidR="00E00EFD" w:rsidRPr="00B47416" w:rsidRDefault="00E00EFD" w:rsidP="00834A22">
            <w:pPr>
              <w:spacing w:line="360" w:lineRule="auto"/>
              <w:jc w:val="both"/>
              <w:rPr>
                <w:rFonts w:ascii="Book Antiqua" w:hAnsi="Book Antiqua"/>
                <w:lang w:eastAsia="zh-CN"/>
              </w:rPr>
            </w:pPr>
          </w:p>
        </w:tc>
        <w:tc>
          <w:tcPr>
            <w:tcW w:w="2354" w:type="dxa"/>
            <w:shd w:val="clear" w:color="auto" w:fill="auto"/>
            <w:noWrap/>
          </w:tcPr>
          <w:p w14:paraId="1247A22F" w14:textId="77777777" w:rsidR="00E00EFD" w:rsidRPr="00B47416" w:rsidRDefault="00E00EFD" w:rsidP="00834A22">
            <w:pPr>
              <w:spacing w:line="360" w:lineRule="auto"/>
              <w:jc w:val="both"/>
              <w:rPr>
                <w:rFonts w:ascii="Book Antiqua" w:hAnsi="Book Antiqua"/>
                <w:lang w:eastAsia="zh-CN"/>
              </w:rPr>
            </w:pPr>
          </w:p>
        </w:tc>
        <w:tc>
          <w:tcPr>
            <w:tcW w:w="2324" w:type="dxa"/>
            <w:shd w:val="clear" w:color="auto" w:fill="auto"/>
            <w:noWrap/>
          </w:tcPr>
          <w:p w14:paraId="1247A230" w14:textId="77777777" w:rsidR="00E00EFD" w:rsidRPr="00B47416" w:rsidRDefault="00E00EFD" w:rsidP="00834A22">
            <w:pPr>
              <w:spacing w:line="360" w:lineRule="auto"/>
              <w:jc w:val="both"/>
              <w:rPr>
                <w:rFonts w:ascii="Book Antiqua" w:hAnsi="Book Antiqua"/>
                <w:lang w:eastAsia="zh-CN"/>
              </w:rPr>
            </w:pPr>
          </w:p>
        </w:tc>
      </w:tr>
      <w:tr w:rsidR="00E00EFD" w:rsidRPr="00B47416" w14:paraId="1247A236" w14:textId="77777777" w:rsidTr="009B1DFA">
        <w:trPr>
          <w:trHeight w:val="288"/>
        </w:trPr>
        <w:tc>
          <w:tcPr>
            <w:tcW w:w="2977" w:type="dxa"/>
            <w:tcBorders>
              <w:bottom w:val="nil"/>
            </w:tcBorders>
            <w:shd w:val="clear" w:color="auto" w:fill="auto"/>
            <w:noWrap/>
          </w:tcPr>
          <w:p w14:paraId="1247A232" w14:textId="77777777" w:rsidR="00E00EFD" w:rsidRPr="00B47416" w:rsidRDefault="00E00EFD" w:rsidP="00834A22">
            <w:pPr>
              <w:spacing w:line="360" w:lineRule="auto"/>
              <w:jc w:val="both"/>
              <w:rPr>
                <w:rFonts w:ascii="Book Antiqua" w:hAnsi="Book Antiqua"/>
                <w:bCs/>
                <w:lang w:eastAsia="zh-CN"/>
              </w:rPr>
            </w:pPr>
            <w:r w:rsidRPr="00B47416">
              <w:rPr>
                <w:rFonts w:ascii="Book Antiqua" w:hAnsi="Book Antiqua"/>
                <w:bCs/>
                <w:lang w:eastAsia="zh-CN"/>
              </w:rPr>
              <w:t>5</w:t>
            </w:r>
          </w:p>
        </w:tc>
        <w:tc>
          <w:tcPr>
            <w:tcW w:w="2268" w:type="dxa"/>
            <w:gridSpan w:val="2"/>
            <w:tcBorders>
              <w:bottom w:val="nil"/>
            </w:tcBorders>
            <w:shd w:val="clear" w:color="auto" w:fill="auto"/>
            <w:noWrap/>
          </w:tcPr>
          <w:p w14:paraId="1247A233" w14:textId="77777777" w:rsidR="00E00EFD" w:rsidRPr="00B47416" w:rsidRDefault="00E00EFD" w:rsidP="00834A22">
            <w:pPr>
              <w:spacing w:line="360" w:lineRule="auto"/>
              <w:jc w:val="both"/>
              <w:rPr>
                <w:rFonts w:ascii="Book Antiqua" w:hAnsi="Book Antiqua"/>
                <w:lang w:eastAsia="zh-CN"/>
              </w:rPr>
            </w:pPr>
            <w:r w:rsidRPr="00B47416">
              <w:rPr>
                <w:rFonts w:ascii="Book Antiqua" w:hAnsi="Book Antiqua"/>
                <w:lang w:eastAsia="zh-CN"/>
              </w:rPr>
              <w:t>5</w:t>
            </w:r>
          </w:p>
        </w:tc>
        <w:tc>
          <w:tcPr>
            <w:tcW w:w="2354" w:type="dxa"/>
            <w:tcBorders>
              <w:bottom w:val="nil"/>
            </w:tcBorders>
            <w:shd w:val="clear" w:color="auto" w:fill="auto"/>
            <w:noWrap/>
          </w:tcPr>
          <w:p w14:paraId="1247A234" w14:textId="77777777" w:rsidR="00E00EFD" w:rsidRPr="00B47416" w:rsidRDefault="00E00EFD" w:rsidP="00834A22">
            <w:pPr>
              <w:spacing w:line="360" w:lineRule="auto"/>
              <w:jc w:val="both"/>
              <w:rPr>
                <w:rFonts w:ascii="Book Antiqua" w:hAnsi="Book Antiqua"/>
                <w:lang w:eastAsia="zh-CN"/>
              </w:rPr>
            </w:pPr>
            <w:r w:rsidRPr="00B47416">
              <w:rPr>
                <w:rFonts w:ascii="Book Antiqua" w:hAnsi="Book Antiqua"/>
                <w:lang w:eastAsia="zh-CN"/>
              </w:rPr>
              <w:t>6</w:t>
            </w:r>
          </w:p>
        </w:tc>
        <w:tc>
          <w:tcPr>
            <w:tcW w:w="2324" w:type="dxa"/>
            <w:tcBorders>
              <w:bottom w:val="nil"/>
            </w:tcBorders>
            <w:shd w:val="clear" w:color="auto" w:fill="auto"/>
            <w:noWrap/>
          </w:tcPr>
          <w:p w14:paraId="1247A235" w14:textId="77777777" w:rsidR="00E00EFD" w:rsidRPr="00B47416" w:rsidRDefault="00E00EFD" w:rsidP="00834A22">
            <w:pPr>
              <w:spacing w:line="360" w:lineRule="auto"/>
              <w:jc w:val="both"/>
              <w:rPr>
                <w:rFonts w:ascii="Book Antiqua" w:hAnsi="Book Antiqua"/>
                <w:lang w:eastAsia="zh-CN"/>
              </w:rPr>
            </w:pPr>
            <w:r w:rsidRPr="00B47416">
              <w:rPr>
                <w:rFonts w:ascii="Book Antiqua" w:hAnsi="Book Antiqua"/>
                <w:lang w:eastAsia="zh-CN"/>
              </w:rPr>
              <w:t>4</w:t>
            </w:r>
          </w:p>
        </w:tc>
      </w:tr>
      <w:tr w:rsidR="00434CF4" w:rsidRPr="00B47416" w14:paraId="1247A23A" w14:textId="77777777" w:rsidTr="009B1DFA">
        <w:trPr>
          <w:trHeight w:val="288"/>
        </w:trPr>
        <w:tc>
          <w:tcPr>
            <w:tcW w:w="5245" w:type="dxa"/>
            <w:gridSpan w:val="3"/>
            <w:tcBorders>
              <w:top w:val="nil"/>
              <w:bottom w:val="nil"/>
            </w:tcBorders>
            <w:shd w:val="clear" w:color="auto" w:fill="auto"/>
            <w:noWrap/>
            <w:hideMark/>
          </w:tcPr>
          <w:p w14:paraId="1247A237" w14:textId="77777777" w:rsidR="00A67450" w:rsidRPr="00B47416" w:rsidRDefault="00A67450" w:rsidP="00834A22">
            <w:pPr>
              <w:spacing w:line="360" w:lineRule="auto"/>
              <w:jc w:val="both"/>
              <w:rPr>
                <w:rFonts w:ascii="Book Antiqua" w:eastAsia="Times New Roman" w:hAnsi="Book Antiqua"/>
                <w:b/>
                <w:bCs/>
              </w:rPr>
            </w:pPr>
            <w:r w:rsidRPr="00B47416">
              <w:rPr>
                <w:rFonts w:ascii="Book Antiqua" w:eastAsia="Times New Roman" w:hAnsi="Book Antiqua"/>
                <w:b/>
                <w:bCs/>
              </w:rPr>
              <w:t>N</w:t>
            </w:r>
            <w:r w:rsidR="00A30773" w:rsidRPr="00B47416">
              <w:rPr>
                <w:rFonts w:ascii="Book Antiqua" w:hAnsi="Book Antiqua"/>
                <w:b/>
                <w:bCs/>
                <w:lang w:eastAsia="zh-CN"/>
              </w:rPr>
              <w:t>ew items in each quartile</w:t>
            </w:r>
          </w:p>
        </w:tc>
        <w:tc>
          <w:tcPr>
            <w:tcW w:w="2354" w:type="dxa"/>
            <w:tcBorders>
              <w:top w:val="nil"/>
              <w:bottom w:val="nil"/>
            </w:tcBorders>
            <w:shd w:val="clear" w:color="auto" w:fill="auto"/>
            <w:noWrap/>
          </w:tcPr>
          <w:p w14:paraId="1247A238" w14:textId="77777777" w:rsidR="00A67450" w:rsidRPr="00B47416" w:rsidRDefault="00A67450" w:rsidP="00834A22">
            <w:pPr>
              <w:spacing w:line="360" w:lineRule="auto"/>
              <w:jc w:val="both"/>
              <w:rPr>
                <w:rFonts w:ascii="Book Antiqua" w:eastAsia="Times New Roman" w:hAnsi="Book Antiqua"/>
                <w:b/>
                <w:bCs/>
                <w:u w:val="single"/>
              </w:rPr>
            </w:pPr>
          </w:p>
        </w:tc>
        <w:tc>
          <w:tcPr>
            <w:tcW w:w="2324" w:type="dxa"/>
            <w:tcBorders>
              <w:top w:val="nil"/>
              <w:bottom w:val="nil"/>
            </w:tcBorders>
            <w:shd w:val="clear" w:color="auto" w:fill="auto"/>
            <w:noWrap/>
          </w:tcPr>
          <w:p w14:paraId="1247A239" w14:textId="77777777" w:rsidR="00A67450" w:rsidRPr="00B47416" w:rsidRDefault="00A67450" w:rsidP="00834A22">
            <w:pPr>
              <w:spacing w:line="360" w:lineRule="auto"/>
              <w:jc w:val="both"/>
              <w:rPr>
                <w:rFonts w:ascii="Book Antiqua" w:eastAsia="宋体" w:hAnsi="Book Antiqua"/>
              </w:rPr>
            </w:pPr>
          </w:p>
        </w:tc>
      </w:tr>
      <w:tr w:rsidR="00434CF4" w:rsidRPr="00B47416" w14:paraId="1247A23F" w14:textId="77777777" w:rsidTr="009B1DFA">
        <w:trPr>
          <w:trHeight w:val="288"/>
        </w:trPr>
        <w:tc>
          <w:tcPr>
            <w:tcW w:w="3319" w:type="dxa"/>
            <w:gridSpan w:val="2"/>
            <w:tcBorders>
              <w:top w:val="nil"/>
            </w:tcBorders>
            <w:shd w:val="clear" w:color="auto" w:fill="auto"/>
            <w:noWrap/>
            <w:hideMark/>
          </w:tcPr>
          <w:p w14:paraId="1247A23B" w14:textId="77777777" w:rsidR="00A67450" w:rsidRPr="00B47416" w:rsidRDefault="00A67450" w:rsidP="00834A22">
            <w:pPr>
              <w:spacing w:line="360" w:lineRule="auto"/>
              <w:jc w:val="both"/>
              <w:rPr>
                <w:rFonts w:ascii="Book Antiqua" w:eastAsia="Times New Roman" w:hAnsi="Book Antiqua"/>
              </w:rPr>
            </w:pPr>
            <w:r w:rsidRPr="00B47416">
              <w:rPr>
                <w:rFonts w:ascii="Book Antiqua" w:eastAsia="Times New Roman" w:hAnsi="Book Antiqua"/>
              </w:rPr>
              <w:t xml:space="preserve"> (</w:t>
            </w:r>
            <w:r w:rsidR="00A30773" w:rsidRPr="00B47416">
              <w:rPr>
                <w:rFonts w:ascii="Book Antiqua" w:hAnsi="Book Antiqua"/>
                <w:lang w:eastAsia="zh-CN"/>
              </w:rPr>
              <w:t>N</w:t>
            </w:r>
            <w:r w:rsidRPr="00B47416">
              <w:rPr>
                <w:rFonts w:ascii="Book Antiqua" w:eastAsia="Times New Roman" w:hAnsi="Book Antiqua"/>
              </w:rPr>
              <w:t>one)</w:t>
            </w:r>
          </w:p>
        </w:tc>
        <w:tc>
          <w:tcPr>
            <w:tcW w:w="1926" w:type="dxa"/>
            <w:tcBorders>
              <w:top w:val="nil"/>
            </w:tcBorders>
            <w:shd w:val="clear" w:color="auto" w:fill="auto"/>
            <w:noWrap/>
            <w:hideMark/>
          </w:tcPr>
          <w:p w14:paraId="1247A23C"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S</w:t>
            </w:r>
            <w:r w:rsidR="00A67450" w:rsidRPr="00B47416">
              <w:rPr>
                <w:rFonts w:ascii="Book Antiqua" w:eastAsia="Times New Roman" w:hAnsi="Book Antiqua"/>
              </w:rPr>
              <w:t>erum ferritin</w:t>
            </w:r>
            <w:r w:rsidR="009256DC" w:rsidRPr="00B47416">
              <w:rPr>
                <w:rFonts w:ascii="Book Antiqua" w:hAnsi="Book Antiqua" w:cs="Calibri"/>
                <w:vertAlign w:val="superscript"/>
                <w:lang w:eastAsia="zh-CN"/>
              </w:rPr>
              <w:t>5</w:t>
            </w:r>
          </w:p>
        </w:tc>
        <w:tc>
          <w:tcPr>
            <w:tcW w:w="2354" w:type="dxa"/>
            <w:tcBorders>
              <w:top w:val="nil"/>
            </w:tcBorders>
            <w:shd w:val="clear" w:color="auto" w:fill="auto"/>
            <w:noWrap/>
            <w:hideMark/>
          </w:tcPr>
          <w:p w14:paraId="1247A23D"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M</w:t>
            </w:r>
            <w:r w:rsidR="00A67450" w:rsidRPr="00B47416">
              <w:rPr>
                <w:rFonts w:ascii="Book Antiqua" w:eastAsia="Times New Roman" w:hAnsi="Book Antiqua"/>
              </w:rPr>
              <w:t>anagement</w:t>
            </w:r>
            <w:r w:rsidR="009256DC" w:rsidRPr="00B47416">
              <w:rPr>
                <w:rFonts w:ascii="Book Antiqua" w:hAnsi="Book Antiqua" w:cs="Calibri"/>
                <w:vertAlign w:val="superscript"/>
                <w:lang w:eastAsia="zh-CN"/>
              </w:rPr>
              <w:t>3</w:t>
            </w:r>
          </w:p>
        </w:tc>
        <w:tc>
          <w:tcPr>
            <w:tcW w:w="2324" w:type="dxa"/>
            <w:tcBorders>
              <w:top w:val="nil"/>
            </w:tcBorders>
            <w:shd w:val="clear" w:color="auto" w:fill="auto"/>
            <w:noWrap/>
            <w:hideMark/>
          </w:tcPr>
          <w:p w14:paraId="1247A23E"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O</w:t>
            </w:r>
            <w:r w:rsidR="00A67450" w:rsidRPr="00B47416">
              <w:rPr>
                <w:rFonts w:ascii="Book Antiqua" w:eastAsia="Times New Roman" w:hAnsi="Book Antiqua"/>
              </w:rPr>
              <w:t>ral iron</w:t>
            </w:r>
            <w:r w:rsidR="009256DC" w:rsidRPr="00B47416">
              <w:rPr>
                <w:rFonts w:ascii="Book Antiqua" w:hAnsi="Book Antiqua" w:cs="Calibri"/>
                <w:vertAlign w:val="superscript"/>
                <w:lang w:eastAsia="zh-CN"/>
              </w:rPr>
              <w:t>4</w:t>
            </w:r>
          </w:p>
        </w:tc>
      </w:tr>
      <w:tr w:rsidR="00434CF4" w:rsidRPr="00B47416" w14:paraId="1247A244" w14:textId="77777777" w:rsidTr="00CB01D0">
        <w:trPr>
          <w:trHeight w:val="288"/>
        </w:trPr>
        <w:tc>
          <w:tcPr>
            <w:tcW w:w="3319" w:type="dxa"/>
            <w:gridSpan w:val="2"/>
            <w:shd w:val="clear" w:color="auto" w:fill="auto"/>
            <w:noWrap/>
          </w:tcPr>
          <w:p w14:paraId="1247A240" w14:textId="77777777" w:rsidR="00A67450" w:rsidRPr="00B47416"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1"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epcidin</w:t>
            </w:r>
            <w:r w:rsidR="009256DC" w:rsidRPr="00B47416">
              <w:rPr>
                <w:rFonts w:ascii="Book Antiqua" w:hAnsi="Book Antiqua" w:cs="Calibri"/>
                <w:vertAlign w:val="superscript"/>
                <w:lang w:eastAsia="zh-CN"/>
              </w:rPr>
              <w:t>5</w:t>
            </w:r>
          </w:p>
        </w:tc>
        <w:tc>
          <w:tcPr>
            <w:tcW w:w="2354" w:type="dxa"/>
            <w:shd w:val="clear" w:color="auto" w:fill="auto"/>
            <w:noWrap/>
            <w:hideMark/>
          </w:tcPr>
          <w:p w14:paraId="1247A242"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ntravenous iron</w:t>
            </w:r>
            <w:r w:rsidR="009256DC" w:rsidRPr="00B47416">
              <w:rPr>
                <w:rFonts w:ascii="Book Antiqua" w:hAnsi="Book Antiqua" w:cs="Calibri"/>
                <w:vertAlign w:val="superscript"/>
                <w:lang w:eastAsia="zh-CN"/>
              </w:rPr>
              <w:t>4</w:t>
            </w:r>
          </w:p>
        </w:tc>
        <w:tc>
          <w:tcPr>
            <w:tcW w:w="2324" w:type="dxa"/>
            <w:shd w:val="clear" w:color="auto" w:fill="auto"/>
            <w:noWrap/>
            <w:hideMark/>
          </w:tcPr>
          <w:p w14:paraId="1247A243"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H</w:t>
            </w:r>
            <w:r w:rsidR="00A67450" w:rsidRPr="00B47416">
              <w:rPr>
                <w:rFonts w:ascii="Book Antiqua" w:eastAsia="Times New Roman" w:hAnsi="Book Antiqua"/>
              </w:rPr>
              <w:t>ealth</w:t>
            </w:r>
            <w:r w:rsidR="009256DC" w:rsidRPr="00B47416">
              <w:rPr>
                <w:rFonts w:ascii="Book Antiqua" w:hAnsi="Book Antiqua" w:cs="Calibri"/>
                <w:vertAlign w:val="superscript"/>
                <w:lang w:eastAsia="zh-CN"/>
              </w:rPr>
              <w:t>1</w:t>
            </w:r>
          </w:p>
        </w:tc>
      </w:tr>
      <w:tr w:rsidR="00434CF4" w:rsidRPr="00B47416" w14:paraId="1247A249" w14:textId="77777777" w:rsidTr="00CB01D0">
        <w:trPr>
          <w:trHeight w:val="288"/>
        </w:trPr>
        <w:tc>
          <w:tcPr>
            <w:tcW w:w="3319" w:type="dxa"/>
            <w:gridSpan w:val="2"/>
            <w:shd w:val="clear" w:color="auto" w:fill="auto"/>
            <w:noWrap/>
          </w:tcPr>
          <w:p w14:paraId="1247A245" w14:textId="77777777" w:rsidR="00A67450" w:rsidRPr="00B47416"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6"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G</w:t>
            </w:r>
            <w:r w:rsidR="00A67450" w:rsidRPr="00B47416">
              <w:rPr>
                <w:rFonts w:ascii="Book Antiqua" w:eastAsia="Times New Roman" w:hAnsi="Book Antiqua"/>
              </w:rPr>
              <w:t>rowth</w:t>
            </w:r>
            <w:r w:rsidR="009256DC" w:rsidRPr="00B47416">
              <w:rPr>
                <w:rFonts w:ascii="Book Antiqua" w:hAnsi="Book Antiqua" w:cs="Calibri"/>
                <w:vertAlign w:val="superscript"/>
                <w:lang w:eastAsia="zh-CN"/>
              </w:rPr>
              <w:t>1</w:t>
            </w:r>
          </w:p>
        </w:tc>
        <w:tc>
          <w:tcPr>
            <w:tcW w:w="2354" w:type="dxa"/>
            <w:shd w:val="clear" w:color="auto" w:fill="auto"/>
            <w:noWrap/>
            <w:hideMark/>
          </w:tcPr>
          <w:p w14:paraId="1247A247"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nflammation</w:t>
            </w:r>
            <w:r w:rsidR="009256DC" w:rsidRPr="00B47416">
              <w:rPr>
                <w:rFonts w:ascii="Book Antiqua" w:hAnsi="Book Antiqua" w:cs="Calibri"/>
                <w:vertAlign w:val="superscript"/>
                <w:lang w:eastAsia="zh-CN"/>
              </w:rPr>
              <w:t>5</w:t>
            </w:r>
          </w:p>
        </w:tc>
        <w:tc>
          <w:tcPr>
            <w:tcW w:w="2324" w:type="dxa"/>
            <w:shd w:val="clear" w:color="auto" w:fill="auto"/>
            <w:noWrap/>
            <w:hideMark/>
          </w:tcPr>
          <w:p w14:paraId="1247A248"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F</w:t>
            </w:r>
            <w:r w:rsidR="00A67450" w:rsidRPr="00B47416">
              <w:rPr>
                <w:rFonts w:ascii="Book Antiqua" w:eastAsia="Times New Roman" w:hAnsi="Book Antiqua"/>
              </w:rPr>
              <w:t>erric carboxymaltose</w:t>
            </w:r>
            <w:r w:rsidR="009256DC" w:rsidRPr="00B47416">
              <w:rPr>
                <w:rFonts w:ascii="Book Antiqua" w:hAnsi="Book Antiqua" w:cs="Calibri"/>
                <w:vertAlign w:val="superscript"/>
                <w:lang w:eastAsia="zh-CN"/>
              </w:rPr>
              <w:t>4</w:t>
            </w:r>
          </w:p>
        </w:tc>
      </w:tr>
      <w:tr w:rsidR="00434CF4" w:rsidRPr="00B47416" w14:paraId="1247A24E" w14:textId="77777777" w:rsidTr="00CB01D0">
        <w:trPr>
          <w:trHeight w:val="288"/>
        </w:trPr>
        <w:tc>
          <w:tcPr>
            <w:tcW w:w="3319" w:type="dxa"/>
            <w:gridSpan w:val="2"/>
            <w:shd w:val="clear" w:color="auto" w:fill="auto"/>
            <w:noWrap/>
          </w:tcPr>
          <w:p w14:paraId="1247A24A" w14:textId="77777777" w:rsidR="00A67450" w:rsidRPr="00B47416" w:rsidRDefault="00A67450" w:rsidP="00834A22">
            <w:pPr>
              <w:spacing w:line="360" w:lineRule="auto"/>
              <w:jc w:val="both"/>
              <w:rPr>
                <w:rFonts w:ascii="Book Antiqua" w:eastAsia="Times New Roman" w:hAnsi="Book Antiqua"/>
              </w:rPr>
            </w:pPr>
          </w:p>
        </w:tc>
        <w:tc>
          <w:tcPr>
            <w:tcW w:w="1926" w:type="dxa"/>
            <w:shd w:val="clear" w:color="auto" w:fill="auto"/>
            <w:noWrap/>
            <w:hideMark/>
          </w:tcPr>
          <w:p w14:paraId="1247A24B"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R</w:t>
            </w:r>
            <w:r w:rsidR="00A67450" w:rsidRPr="00B47416">
              <w:rPr>
                <w:rFonts w:ascii="Book Antiqua" w:eastAsia="Times New Roman" w:hAnsi="Book Antiqua"/>
              </w:rPr>
              <w:t>isk</w:t>
            </w:r>
            <w:r w:rsidR="009256DC" w:rsidRPr="00B47416">
              <w:rPr>
                <w:rFonts w:ascii="Book Antiqua" w:hAnsi="Book Antiqua" w:cs="Calibri"/>
                <w:vertAlign w:val="superscript"/>
                <w:lang w:eastAsia="zh-CN"/>
              </w:rPr>
              <w:t>3</w:t>
            </w:r>
            <w:r w:rsidR="00A67450" w:rsidRPr="00B47416">
              <w:rPr>
                <w:rFonts w:ascii="Book Antiqua" w:eastAsia="Times New Roman" w:hAnsi="Book Antiqua"/>
              </w:rPr>
              <w:t xml:space="preserve"> </w:t>
            </w:r>
          </w:p>
        </w:tc>
        <w:tc>
          <w:tcPr>
            <w:tcW w:w="2354" w:type="dxa"/>
            <w:shd w:val="clear" w:color="auto" w:fill="auto"/>
            <w:noWrap/>
            <w:hideMark/>
          </w:tcPr>
          <w:p w14:paraId="1247A24C"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A</w:t>
            </w:r>
            <w:r w:rsidR="00A67450" w:rsidRPr="00B47416">
              <w:rPr>
                <w:rFonts w:ascii="Book Antiqua" w:eastAsia="Times New Roman" w:hAnsi="Book Antiqua"/>
              </w:rPr>
              <w:t>ssociation</w:t>
            </w:r>
            <w:r w:rsidR="009256DC" w:rsidRPr="00B47416">
              <w:rPr>
                <w:rFonts w:ascii="Book Antiqua" w:hAnsi="Book Antiqua" w:cs="Calibri"/>
                <w:vertAlign w:val="superscript"/>
                <w:lang w:eastAsia="zh-CN"/>
              </w:rPr>
              <w:t>3</w:t>
            </w:r>
          </w:p>
        </w:tc>
        <w:tc>
          <w:tcPr>
            <w:tcW w:w="2324" w:type="dxa"/>
            <w:shd w:val="clear" w:color="auto" w:fill="auto"/>
            <w:noWrap/>
          </w:tcPr>
          <w:p w14:paraId="1247A24D" w14:textId="77777777" w:rsidR="00A67450" w:rsidRPr="00B47416" w:rsidRDefault="00A67450" w:rsidP="00834A22">
            <w:pPr>
              <w:spacing w:line="360" w:lineRule="auto"/>
              <w:jc w:val="both"/>
              <w:rPr>
                <w:rFonts w:ascii="Book Antiqua" w:eastAsia="Times New Roman" w:hAnsi="Book Antiqua"/>
              </w:rPr>
            </w:pPr>
          </w:p>
        </w:tc>
      </w:tr>
      <w:tr w:rsidR="00434CF4" w:rsidRPr="00B47416" w14:paraId="1247A253" w14:textId="77777777" w:rsidTr="00CB01D0">
        <w:trPr>
          <w:trHeight w:val="288"/>
        </w:trPr>
        <w:tc>
          <w:tcPr>
            <w:tcW w:w="3319" w:type="dxa"/>
            <w:gridSpan w:val="2"/>
            <w:shd w:val="clear" w:color="auto" w:fill="auto"/>
            <w:noWrap/>
          </w:tcPr>
          <w:p w14:paraId="1247A24F" w14:textId="77777777" w:rsidR="00A67450" w:rsidRPr="00B47416" w:rsidRDefault="00A67450" w:rsidP="00834A22">
            <w:pPr>
              <w:spacing w:line="360" w:lineRule="auto"/>
              <w:jc w:val="both"/>
              <w:rPr>
                <w:rFonts w:ascii="Book Antiqua" w:eastAsia="宋体" w:hAnsi="Book Antiqua"/>
              </w:rPr>
            </w:pPr>
          </w:p>
        </w:tc>
        <w:tc>
          <w:tcPr>
            <w:tcW w:w="1926" w:type="dxa"/>
            <w:shd w:val="clear" w:color="auto" w:fill="auto"/>
            <w:noWrap/>
            <w:hideMark/>
          </w:tcPr>
          <w:p w14:paraId="1247A250"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C</w:t>
            </w:r>
            <w:r w:rsidR="00A67450" w:rsidRPr="00B47416">
              <w:rPr>
                <w:rFonts w:ascii="Book Antiqua" w:eastAsia="Times New Roman" w:hAnsi="Book Antiqua"/>
              </w:rPr>
              <w:t>eliac disease</w:t>
            </w:r>
            <w:r w:rsidR="009256DC" w:rsidRPr="00B47416">
              <w:rPr>
                <w:rFonts w:ascii="Book Antiqua" w:hAnsi="Book Antiqua" w:cs="Calibri"/>
                <w:vertAlign w:val="superscript"/>
                <w:lang w:eastAsia="zh-CN"/>
              </w:rPr>
              <w:t>3</w:t>
            </w:r>
          </w:p>
        </w:tc>
        <w:tc>
          <w:tcPr>
            <w:tcW w:w="2354" w:type="dxa"/>
            <w:shd w:val="clear" w:color="auto" w:fill="auto"/>
            <w:noWrap/>
            <w:hideMark/>
          </w:tcPr>
          <w:p w14:paraId="1247A251"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M</w:t>
            </w:r>
            <w:r w:rsidR="00A67450" w:rsidRPr="00B47416">
              <w:rPr>
                <w:rFonts w:ascii="Book Antiqua" w:eastAsia="Times New Roman" w:hAnsi="Book Antiqua"/>
              </w:rPr>
              <w:t>etabolism</w:t>
            </w:r>
            <w:r w:rsidR="009256DC" w:rsidRPr="00B47416">
              <w:rPr>
                <w:rFonts w:ascii="Book Antiqua" w:hAnsi="Book Antiqua" w:cs="Calibri"/>
                <w:vertAlign w:val="superscript"/>
                <w:lang w:eastAsia="zh-CN"/>
              </w:rPr>
              <w:t>1</w:t>
            </w:r>
          </w:p>
        </w:tc>
        <w:tc>
          <w:tcPr>
            <w:tcW w:w="2324" w:type="dxa"/>
            <w:shd w:val="clear" w:color="auto" w:fill="auto"/>
            <w:noWrap/>
          </w:tcPr>
          <w:p w14:paraId="1247A252" w14:textId="77777777" w:rsidR="00A67450" w:rsidRPr="00B47416" w:rsidRDefault="00A67450" w:rsidP="00834A22">
            <w:pPr>
              <w:spacing w:line="360" w:lineRule="auto"/>
              <w:jc w:val="both"/>
              <w:rPr>
                <w:rFonts w:ascii="Book Antiqua" w:eastAsia="Times New Roman" w:hAnsi="Book Antiqua"/>
              </w:rPr>
            </w:pPr>
          </w:p>
        </w:tc>
      </w:tr>
      <w:tr w:rsidR="00434CF4" w:rsidRPr="00B47416" w14:paraId="1247A258" w14:textId="77777777" w:rsidTr="00CB01D0">
        <w:trPr>
          <w:trHeight w:val="288"/>
        </w:trPr>
        <w:tc>
          <w:tcPr>
            <w:tcW w:w="3319" w:type="dxa"/>
            <w:gridSpan w:val="2"/>
            <w:shd w:val="clear" w:color="auto" w:fill="auto"/>
            <w:noWrap/>
          </w:tcPr>
          <w:p w14:paraId="1247A254" w14:textId="77777777" w:rsidR="00A67450" w:rsidRPr="00B47416" w:rsidRDefault="00A67450" w:rsidP="00834A22">
            <w:pPr>
              <w:spacing w:line="360" w:lineRule="auto"/>
              <w:jc w:val="both"/>
              <w:rPr>
                <w:rFonts w:ascii="Book Antiqua" w:eastAsia="宋体" w:hAnsi="Book Antiqua"/>
              </w:rPr>
            </w:pPr>
          </w:p>
        </w:tc>
        <w:tc>
          <w:tcPr>
            <w:tcW w:w="1926" w:type="dxa"/>
            <w:shd w:val="clear" w:color="auto" w:fill="auto"/>
            <w:noWrap/>
            <w:hideMark/>
          </w:tcPr>
          <w:p w14:paraId="1247A255"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E</w:t>
            </w:r>
            <w:r w:rsidR="00A67450" w:rsidRPr="00B47416">
              <w:rPr>
                <w:rFonts w:ascii="Book Antiqua" w:eastAsia="Times New Roman" w:hAnsi="Book Antiqua"/>
              </w:rPr>
              <w:t>xpression</w:t>
            </w:r>
            <w:r w:rsidR="009256DC" w:rsidRPr="00B47416">
              <w:rPr>
                <w:rFonts w:ascii="Book Antiqua" w:hAnsi="Book Antiqua" w:cs="Calibri"/>
                <w:vertAlign w:val="superscript"/>
                <w:lang w:eastAsia="zh-CN"/>
              </w:rPr>
              <w:t>5</w:t>
            </w:r>
          </w:p>
        </w:tc>
        <w:tc>
          <w:tcPr>
            <w:tcW w:w="2354" w:type="dxa"/>
            <w:shd w:val="clear" w:color="auto" w:fill="auto"/>
            <w:noWrap/>
            <w:hideMark/>
          </w:tcPr>
          <w:p w14:paraId="1247A256" w14:textId="77777777" w:rsidR="00A67450" w:rsidRPr="00B47416" w:rsidRDefault="00C9432C" w:rsidP="00834A22">
            <w:pPr>
              <w:spacing w:line="360" w:lineRule="auto"/>
              <w:jc w:val="both"/>
              <w:rPr>
                <w:rFonts w:ascii="Book Antiqua" w:eastAsia="Times New Roman" w:hAnsi="Book Antiqua"/>
              </w:rPr>
            </w:pPr>
            <w:r w:rsidRPr="00B47416">
              <w:rPr>
                <w:rFonts w:ascii="Book Antiqua" w:hAnsi="Book Antiqua"/>
                <w:lang w:eastAsia="zh-CN"/>
              </w:rPr>
              <w:t>I</w:t>
            </w:r>
            <w:r w:rsidR="00A67450" w:rsidRPr="00B47416">
              <w:rPr>
                <w:rFonts w:ascii="Book Antiqua" w:eastAsia="Times New Roman" w:hAnsi="Book Antiqua"/>
              </w:rPr>
              <w:t>nfants</w:t>
            </w:r>
            <w:r w:rsidR="009256DC" w:rsidRPr="00B47416">
              <w:rPr>
                <w:rFonts w:ascii="Book Antiqua" w:hAnsi="Book Antiqua" w:cs="Calibri"/>
                <w:vertAlign w:val="superscript"/>
                <w:lang w:eastAsia="zh-CN"/>
              </w:rPr>
              <w:t>1</w:t>
            </w:r>
          </w:p>
        </w:tc>
        <w:tc>
          <w:tcPr>
            <w:tcW w:w="2324" w:type="dxa"/>
            <w:shd w:val="clear" w:color="auto" w:fill="auto"/>
            <w:noWrap/>
          </w:tcPr>
          <w:p w14:paraId="1247A257" w14:textId="77777777" w:rsidR="00A67450" w:rsidRPr="00B47416" w:rsidRDefault="00A67450" w:rsidP="00834A22">
            <w:pPr>
              <w:spacing w:line="360" w:lineRule="auto"/>
              <w:jc w:val="both"/>
              <w:rPr>
                <w:rFonts w:ascii="Book Antiqua" w:eastAsia="Times New Roman" w:hAnsi="Book Antiqua"/>
              </w:rPr>
            </w:pPr>
          </w:p>
        </w:tc>
      </w:tr>
    </w:tbl>
    <w:p w14:paraId="3F739C67" w14:textId="77777777" w:rsidR="009B1DFA" w:rsidRPr="00B47416" w:rsidRDefault="00751B32" w:rsidP="00834A22">
      <w:pPr>
        <w:spacing w:line="360" w:lineRule="auto"/>
        <w:jc w:val="both"/>
        <w:rPr>
          <w:rFonts w:ascii="Book Antiqua" w:hAnsi="Book Antiqua" w:cs="Calibri"/>
          <w:lang w:eastAsia="zh-CN"/>
        </w:rPr>
      </w:pPr>
      <w:r w:rsidRPr="00B47416">
        <w:rPr>
          <w:rFonts w:ascii="Book Antiqua" w:hAnsi="Book Antiqua" w:cs="Calibri"/>
          <w:vertAlign w:val="superscript"/>
          <w:lang w:eastAsia="zh-CN"/>
        </w:rPr>
        <w:t>1</w:t>
      </w:r>
      <w:r w:rsidRPr="00B47416">
        <w:rPr>
          <w:rFonts w:ascii="Book Antiqua" w:hAnsi="Book Antiqua" w:cs="Calibri"/>
          <w:lang w:eastAsia="zh-CN"/>
        </w:rPr>
        <w:t>Red</w:t>
      </w:r>
      <w:r w:rsidR="009B1DFA" w:rsidRPr="00B47416">
        <w:rPr>
          <w:rFonts w:ascii="Book Antiqua" w:hAnsi="Book Antiqua" w:cs="Calibri"/>
          <w:lang w:eastAsia="zh-CN"/>
        </w:rPr>
        <w:t>.</w:t>
      </w:r>
    </w:p>
    <w:p w14:paraId="4E889E09" w14:textId="77777777" w:rsidR="009B1DFA" w:rsidRPr="00B47416" w:rsidRDefault="00751B32" w:rsidP="00834A22">
      <w:pPr>
        <w:spacing w:line="360" w:lineRule="auto"/>
        <w:jc w:val="both"/>
        <w:rPr>
          <w:rFonts w:ascii="Book Antiqua" w:hAnsi="Book Antiqua" w:cs="Calibri"/>
          <w:lang w:eastAsia="zh-CN"/>
        </w:rPr>
      </w:pPr>
      <w:r w:rsidRPr="00B47416">
        <w:rPr>
          <w:rFonts w:ascii="Book Antiqua" w:hAnsi="Book Antiqua" w:cs="Calibri"/>
          <w:vertAlign w:val="superscript"/>
          <w:lang w:eastAsia="zh-CN"/>
        </w:rPr>
        <w:t>2</w:t>
      </w:r>
      <w:r w:rsidRPr="00B47416">
        <w:rPr>
          <w:rFonts w:ascii="Book Antiqua" w:hAnsi="Book Antiqua" w:cs="Calibri"/>
          <w:lang w:eastAsia="zh-CN"/>
        </w:rPr>
        <w:t>Purple</w:t>
      </w:r>
      <w:r w:rsidR="009B1DFA" w:rsidRPr="00B47416">
        <w:rPr>
          <w:rFonts w:ascii="Book Antiqua" w:hAnsi="Book Antiqua" w:cs="Calibri"/>
          <w:lang w:eastAsia="zh-CN"/>
        </w:rPr>
        <w:t>.</w:t>
      </w:r>
    </w:p>
    <w:p w14:paraId="3E5268AB" w14:textId="77777777" w:rsidR="009B1DFA" w:rsidRPr="00B47416" w:rsidRDefault="00751B32" w:rsidP="00834A22">
      <w:pPr>
        <w:spacing w:line="360" w:lineRule="auto"/>
        <w:jc w:val="both"/>
        <w:rPr>
          <w:rFonts w:ascii="Book Antiqua" w:hAnsi="Book Antiqua" w:cs="Calibri"/>
          <w:lang w:eastAsia="zh-CN"/>
        </w:rPr>
      </w:pPr>
      <w:r w:rsidRPr="00B47416">
        <w:rPr>
          <w:rFonts w:ascii="Book Antiqua" w:hAnsi="Book Antiqua" w:cs="Calibri"/>
          <w:vertAlign w:val="superscript"/>
          <w:lang w:eastAsia="zh-CN"/>
        </w:rPr>
        <w:t>3</w:t>
      </w:r>
      <w:r w:rsidRPr="00B47416">
        <w:rPr>
          <w:rFonts w:ascii="Book Antiqua" w:hAnsi="Book Antiqua" w:cs="Calibri"/>
          <w:lang w:eastAsia="zh-CN"/>
        </w:rPr>
        <w:t>Blue</w:t>
      </w:r>
      <w:r w:rsidR="009B1DFA" w:rsidRPr="00B47416">
        <w:rPr>
          <w:rFonts w:ascii="Book Antiqua" w:hAnsi="Book Antiqua" w:cs="Calibri"/>
          <w:lang w:eastAsia="zh-CN"/>
        </w:rPr>
        <w:t>.</w:t>
      </w:r>
    </w:p>
    <w:p w14:paraId="381327F3" w14:textId="77777777" w:rsidR="009B1DFA" w:rsidRPr="00B47416" w:rsidRDefault="00751B32" w:rsidP="00834A22">
      <w:pPr>
        <w:spacing w:line="360" w:lineRule="auto"/>
        <w:jc w:val="both"/>
        <w:rPr>
          <w:rFonts w:ascii="Book Antiqua" w:hAnsi="Book Antiqua" w:cs="Calibri"/>
          <w:lang w:eastAsia="zh-CN"/>
        </w:rPr>
      </w:pPr>
      <w:r w:rsidRPr="00B47416">
        <w:rPr>
          <w:rFonts w:ascii="Book Antiqua" w:hAnsi="Book Antiqua" w:cs="Calibri"/>
          <w:vertAlign w:val="superscript"/>
          <w:lang w:eastAsia="zh-CN"/>
        </w:rPr>
        <w:t>4</w:t>
      </w:r>
      <w:r w:rsidRPr="00B47416">
        <w:rPr>
          <w:rFonts w:ascii="Book Antiqua" w:hAnsi="Book Antiqua" w:cs="Calibri"/>
          <w:lang w:eastAsia="zh-CN"/>
        </w:rPr>
        <w:t>Yellow</w:t>
      </w:r>
      <w:r w:rsidR="009B1DFA" w:rsidRPr="00B47416">
        <w:rPr>
          <w:rFonts w:ascii="Book Antiqua" w:hAnsi="Book Antiqua" w:cs="Calibri"/>
          <w:lang w:eastAsia="zh-CN"/>
        </w:rPr>
        <w:t>.</w:t>
      </w:r>
    </w:p>
    <w:p w14:paraId="0EE6AEF4" w14:textId="77777777" w:rsidR="009B1DFA" w:rsidRPr="00B47416" w:rsidRDefault="009256DC" w:rsidP="00834A22">
      <w:pPr>
        <w:spacing w:line="360" w:lineRule="auto"/>
        <w:jc w:val="both"/>
        <w:rPr>
          <w:rFonts w:ascii="Book Antiqua" w:hAnsi="Book Antiqua" w:cs="Calibri"/>
          <w:lang w:eastAsia="zh-CN"/>
        </w:rPr>
      </w:pPr>
      <w:r w:rsidRPr="00B47416">
        <w:rPr>
          <w:rFonts w:ascii="Book Antiqua" w:hAnsi="Book Antiqua" w:cs="Calibri"/>
          <w:vertAlign w:val="superscript"/>
          <w:lang w:eastAsia="zh-CN"/>
        </w:rPr>
        <w:t>5</w:t>
      </w:r>
      <w:r w:rsidRPr="00B47416">
        <w:rPr>
          <w:rFonts w:ascii="Book Antiqua" w:hAnsi="Book Antiqua" w:cs="Calibri"/>
          <w:lang w:eastAsia="zh-CN"/>
        </w:rPr>
        <w:t>Green.</w:t>
      </w:r>
      <w:r w:rsidR="00751B32" w:rsidRPr="00B47416">
        <w:rPr>
          <w:rFonts w:ascii="Book Antiqua" w:hAnsi="Book Antiqua" w:cs="Calibri"/>
          <w:lang w:eastAsia="zh-CN"/>
        </w:rPr>
        <w:t xml:space="preserve"> </w:t>
      </w:r>
    </w:p>
    <w:p w14:paraId="1247A259" w14:textId="51F06886" w:rsidR="00600110" w:rsidRPr="00B47416" w:rsidRDefault="00434CF4" w:rsidP="00834A22">
      <w:pPr>
        <w:spacing w:line="360" w:lineRule="auto"/>
        <w:jc w:val="both"/>
        <w:rPr>
          <w:rFonts w:ascii="Book Antiqua" w:hAnsi="Book Antiqua" w:cs="Calibri"/>
          <w:lang w:eastAsia="zh-CN"/>
        </w:rPr>
      </w:pPr>
      <w:r w:rsidRPr="00B47416">
        <w:rPr>
          <w:rFonts w:ascii="Book Antiqua" w:hAnsi="Book Antiqua" w:cs="Calibri"/>
        </w:rPr>
        <w:lastRenderedPageBreak/>
        <w:t>Summary shows the number of keywords in each 5-year quartile by cluster and a list of the keywords appearing for the first time in the top-25 list for each quartile.</w:t>
      </w:r>
    </w:p>
    <w:p w14:paraId="1247A25A" w14:textId="77777777" w:rsidR="00A67450" w:rsidRPr="00B47416" w:rsidRDefault="00434CF4" w:rsidP="00834A22">
      <w:pPr>
        <w:spacing w:line="360" w:lineRule="auto"/>
        <w:jc w:val="both"/>
        <w:rPr>
          <w:rFonts w:ascii="Book Antiqua" w:hAnsi="Book Antiqua" w:cs="Calibri"/>
          <w:lang w:eastAsia="zh-CN"/>
        </w:rPr>
      </w:pPr>
      <w:r w:rsidRPr="00B47416">
        <w:rPr>
          <w:rFonts w:ascii="Book Antiqua" w:hAnsi="Book Antiqua" w:cs="Calibri"/>
        </w:rPr>
        <w:t xml:space="preserve"> </w:t>
      </w:r>
      <w:r w:rsidR="00A67450" w:rsidRPr="00B47416">
        <w:rPr>
          <w:rFonts w:ascii="Book Antiqua" w:hAnsi="Book Antiqua"/>
        </w:rPr>
        <w:t xml:space="preserve"> </w:t>
      </w:r>
    </w:p>
    <w:p w14:paraId="1247A25B" w14:textId="77777777" w:rsidR="00A67450" w:rsidRPr="00B47416" w:rsidRDefault="00A67450" w:rsidP="00834A22">
      <w:pPr>
        <w:spacing w:line="360" w:lineRule="auto"/>
        <w:jc w:val="both"/>
        <w:rPr>
          <w:rFonts w:ascii="Book Antiqua" w:hAnsi="Book Antiqua" w:cs="Calibri"/>
        </w:rPr>
        <w:sectPr w:rsidR="00A67450" w:rsidRPr="00B47416">
          <w:pgSz w:w="12240" w:h="15840"/>
          <w:pgMar w:top="1440" w:right="1800" w:bottom="1440" w:left="1800" w:header="720" w:footer="720" w:gutter="0"/>
          <w:cols w:space="720"/>
        </w:sectPr>
      </w:pPr>
    </w:p>
    <w:p w14:paraId="1247A25C" w14:textId="77777777" w:rsidR="00A67450" w:rsidRPr="00B47416" w:rsidRDefault="008F15D3" w:rsidP="00834A22">
      <w:pPr>
        <w:spacing w:line="360" w:lineRule="auto"/>
        <w:jc w:val="both"/>
        <w:rPr>
          <w:rFonts w:ascii="Book Antiqua" w:hAnsi="Book Antiqua" w:cs="Calibri"/>
          <w:b/>
          <w:bCs/>
          <w:lang w:eastAsia="zh-CN"/>
        </w:rPr>
      </w:pPr>
      <w:r w:rsidRPr="00B47416">
        <w:rPr>
          <w:rFonts w:ascii="Book Antiqua" w:hAnsi="Book Antiqua" w:cs="Calibri"/>
          <w:b/>
          <w:bCs/>
        </w:rPr>
        <w:lastRenderedPageBreak/>
        <w:t>Table 3</w:t>
      </w:r>
      <w:r w:rsidR="00A67450" w:rsidRPr="00B47416">
        <w:rPr>
          <w:rFonts w:ascii="Book Antiqua" w:hAnsi="Book Antiqua" w:cs="Calibri"/>
          <w:b/>
          <w:bCs/>
        </w:rPr>
        <w:t xml:space="preserve"> </w:t>
      </w:r>
      <w:r w:rsidR="00A67450" w:rsidRPr="00B47416">
        <w:rPr>
          <w:rFonts w:ascii="Book Antiqua" w:hAnsi="Book Antiqua" w:cs="Calibri"/>
          <w:b/>
        </w:rPr>
        <w:t>The top 10 cited papers published for the entire period 2001-2020, and the top 10 cited papers published in each 5-year interval within the study period</w:t>
      </w:r>
    </w:p>
    <w:tbl>
      <w:tblPr>
        <w:tblW w:w="15625" w:type="dxa"/>
        <w:tblInd w:w="-1168" w:type="dxa"/>
        <w:tblBorders>
          <w:top w:val="single" w:sz="4" w:space="0" w:color="auto"/>
          <w:bottom w:val="single" w:sz="4" w:space="0" w:color="auto"/>
        </w:tblBorders>
        <w:tblLook w:val="04A0" w:firstRow="1" w:lastRow="0" w:firstColumn="1" w:lastColumn="0" w:noHBand="0" w:noVBand="1"/>
      </w:tblPr>
      <w:tblGrid>
        <w:gridCol w:w="1915"/>
        <w:gridCol w:w="4181"/>
        <w:gridCol w:w="2876"/>
        <w:gridCol w:w="1235"/>
        <w:gridCol w:w="1275"/>
        <w:gridCol w:w="851"/>
        <w:gridCol w:w="992"/>
        <w:gridCol w:w="1180"/>
        <w:gridCol w:w="1120"/>
      </w:tblGrid>
      <w:tr w:rsidR="00C22A2E" w:rsidRPr="00B47416" w14:paraId="1247A266" w14:textId="77777777" w:rsidTr="005442C1">
        <w:trPr>
          <w:trHeight w:val="288"/>
        </w:trPr>
        <w:tc>
          <w:tcPr>
            <w:tcW w:w="1915" w:type="dxa"/>
            <w:tcBorders>
              <w:top w:val="single" w:sz="4" w:space="0" w:color="auto"/>
              <w:bottom w:val="single" w:sz="4" w:space="0" w:color="auto"/>
            </w:tcBorders>
            <w:shd w:val="clear" w:color="auto" w:fill="auto"/>
            <w:noWrap/>
            <w:hideMark/>
          </w:tcPr>
          <w:p w14:paraId="1247A25D"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2001-2020</w:t>
            </w:r>
          </w:p>
        </w:tc>
        <w:tc>
          <w:tcPr>
            <w:tcW w:w="4181" w:type="dxa"/>
            <w:shd w:val="clear" w:color="auto" w:fill="auto"/>
            <w:noWrap/>
          </w:tcPr>
          <w:p w14:paraId="1247A25E" w14:textId="77777777" w:rsidR="00C22A2E" w:rsidRPr="00B47416" w:rsidRDefault="00C22A2E" w:rsidP="00834A22">
            <w:pPr>
              <w:spacing w:line="360" w:lineRule="auto"/>
              <w:jc w:val="both"/>
              <w:rPr>
                <w:rFonts w:ascii="Book Antiqua" w:eastAsia="Times New Roman" w:hAnsi="Book Antiqua" w:cs="Calibri"/>
                <w:b/>
                <w:bCs/>
                <w:color w:val="000000"/>
              </w:rPr>
            </w:pPr>
          </w:p>
        </w:tc>
        <w:tc>
          <w:tcPr>
            <w:tcW w:w="2876" w:type="dxa"/>
            <w:shd w:val="clear" w:color="auto" w:fill="auto"/>
            <w:noWrap/>
          </w:tcPr>
          <w:p w14:paraId="1247A25F" w14:textId="77777777" w:rsidR="00C22A2E" w:rsidRPr="00B47416" w:rsidRDefault="00C22A2E" w:rsidP="00834A22">
            <w:pPr>
              <w:spacing w:line="360" w:lineRule="auto"/>
              <w:jc w:val="both"/>
              <w:rPr>
                <w:rFonts w:ascii="Book Antiqua" w:eastAsia="Times New Roman" w:hAnsi="Book Antiqua" w:cs="Calibri"/>
              </w:rPr>
            </w:pPr>
          </w:p>
        </w:tc>
        <w:tc>
          <w:tcPr>
            <w:tcW w:w="1235" w:type="dxa"/>
            <w:shd w:val="clear" w:color="auto" w:fill="auto"/>
            <w:noWrap/>
          </w:tcPr>
          <w:p w14:paraId="1247A260" w14:textId="77777777" w:rsidR="00C22A2E" w:rsidRPr="00B47416" w:rsidRDefault="00C22A2E" w:rsidP="00834A22">
            <w:pPr>
              <w:spacing w:line="360" w:lineRule="auto"/>
              <w:jc w:val="both"/>
              <w:rPr>
                <w:rFonts w:ascii="Book Antiqua" w:eastAsia="Times New Roman" w:hAnsi="Book Antiqua" w:cs="Calibri"/>
              </w:rPr>
            </w:pPr>
          </w:p>
        </w:tc>
        <w:tc>
          <w:tcPr>
            <w:tcW w:w="1275" w:type="dxa"/>
            <w:shd w:val="clear" w:color="auto" w:fill="auto"/>
            <w:noWrap/>
          </w:tcPr>
          <w:p w14:paraId="1247A261" w14:textId="77777777" w:rsidR="00C22A2E" w:rsidRPr="00B47416" w:rsidRDefault="00C22A2E" w:rsidP="00834A22">
            <w:pPr>
              <w:spacing w:line="360" w:lineRule="auto"/>
              <w:jc w:val="both"/>
              <w:rPr>
                <w:rFonts w:ascii="Book Antiqua" w:eastAsia="Times New Roman" w:hAnsi="Book Antiqua" w:cs="Calibri"/>
              </w:rPr>
            </w:pPr>
          </w:p>
        </w:tc>
        <w:tc>
          <w:tcPr>
            <w:tcW w:w="851" w:type="dxa"/>
            <w:shd w:val="clear" w:color="auto" w:fill="auto"/>
            <w:noWrap/>
          </w:tcPr>
          <w:p w14:paraId="1247A262" w14:textId="77777777" w:rsidR="00C22A2E" w:rsidRPr="00B47416" w:rsidRDefault="00C22A2E" w:rsidP="00834A22">
            <w:pPr>
              <w:spacing w:line="360" w:lineRule="auto"/>
              <w:jc w:val="both"/>
              <w:rPr>
                <w:rFonts w:ascii="Book Antiqua" w:eastAsia="Times New Roman" w:hAnsi="Book Antiqua" w:cs="Calibri"/>
              </w:rPr>
            </w:pPr>
          </w:p>
        </w:tc>
        <w:tc>
          <w:tcPr>
            <w:tcW w:w="992" w:type="dxa"/>
            <w:shd w:val="clear" w:color="auto" w:fill="auto"/>
            <w:noWrap/>
          </w:tcPr>
          <w:p w14:paraId="1247A263" w14:textId="77777777" w:rsidR="00C22A2E" w:rsidRPr="00B47416" w:rsidRDefault="00C22A2E" w:rsidP="00834A22">
            <w:pPr>
              <w:spacing w:line="360" w:lineRule="auto"/>
              <w:jc w:val="both"/>
              <w:rPr>
                <w:rFonts w:ascii="Book Antiqua" w:eastAsia="Times New Roman" w:hAnsi="Book Antiqua" w:cs="Calibri"/>
              </w:rPr>
            </w:pPr>
          </w:p>
        </w:tc>
        <w:tc>
          <w:tcPr>
            <w:tcW w:w="1180" w:type="dxa"/>
            <w:shd w:val="clear" w:color="auto" w:fill="auto"/>
            <w:noWrap/>
          </w:tcPr>
          <w:p w14:paraId="1247A264" w14:textId="77777777" w:rsidR="00C22A2E" w:rsidRPr="00B47416" w:rsidRDefault="00C22A2E" w:rsidP="00834A22">
            <w:pPr>
              <w:spacing w:line="360" w:lineRule="auto"/>
              <w:jc w:val="both"/>
              <w:rPr>
                <w:rFonts w:ascii="Book Antiqua" w:eastAsia="Times New Roman" w:hAnsi="Book Antiqua" w:cs="Calibri"/>
              </w:rPr>
            </w:pPr>
          </w:p>
        </w:tc>
        <w:tc>
          <w:tcPr>
            <w:tcW w:w="1120" w:type="dxa"/>
            <w:shd w:val="clear" w:color="auto" w:fill="auto"/>
            <w:noWrap/>
          </w:tcPr>
          <w:p w14:paraId="1247A265" w14:textId="77777777" w:rsidR="00C22A2E" w:rsidRPr="00B47416" w:rsidRDefault="00C22A2E" w:rsidP="00834A22">
            <w:pPr>
              <w:spacing w:line="360" w:lineRule="auto"/>
              <w:jc w:val="both"/>
              <w:rPr>
                <w:rFonts w:ascii="Book Antiqua" w:eastAsia="Times New Roman" w:hAnsi="Book Antiqua" w:cs="Calibri"/>
              </w:rPr>
            </w:pPr>
          </w:p>
        </w:tc>
      </w:tr>
      <w:tr w:rsidR="00C22A2E" w:rsidRPr="00B47416" w14:paraId="1247A270" w14:textId="77777777" w:rsidTr="005442C1">
        <w:trPr>
          <w:trHeight w:val="288"/>
        </w:trPr>
        <w:tc>
          <w:tcPr>
            <w:tcW w:w="1915" w:type="dxa"/>
            <w:tcBorders>
              <w:top w:val="single" w:sz="4" w:space="0" w:color="auto"/>
              <w:bottom w:val="single" w:sz="4" w:space="0" w:color="auto"/>
            </w:tcBorders>
            <w:shd w:val="clear" w:color="auto" w:fill="auto"/>
            <w:noWrap/>
            <w:hideMark/>
          </w:tcPr>
          <w:p w14:paraId="1247A267" w14:textId="77777777" w:rsidR="00C22A2E" w:rsidRPr="00B47416" w:rsidRDefault="00C22A2E" w:rsidP="00834A22">
            <w:pPr>
              <w:spacing w:line="360" w:lineRule="auto"/>
              <w:jc w:val="both"/>
              <w:rPr>
                <w:rFonts w:ascii="Book Antiqua" w:hAnsi="Book Antiqua" w:cs="Calibri"/>
                <w:b/>
                <w:bCs/>
                <w:color w:val="000000"/>
                <w:lang w:eastAsia="zh-CN"/>
              </w:rPr>
            </w:pPr>
            <w:r w:rsidRPr="00B47416">
              <w:rPr>
                <w:rFonts w:ascii="Book Antiqua" w:hAnsi="Book Antiqua" w:cs="Calibri"/>
                <w:b/>
                <w:bCs/>
                <w:color w:val="000000"/>
                <w:lang w:eastAsia="zh-CN"/>
              </w:rPr>
              <w:t>Ref.</w:t>
            </w:r>
          </w:p>
        </w:tc>
        <w:tc>
          <w:tcPr>
            <w:tcW w:w="4181" w:type="dxa"/>
            <w:tcBorders>
              <w:bottom w:val="single" w:sz="4" w:space="0" w:color="auto"/>
            </w:tcBorders>
            <w:shd w:val="clear" w:color="auto" w:fill="auto"/>
            <w:noWrap/>
            <w:hideMark/>
          </w:tcPr>
          <w:p w14:paraId="1247A268"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Title</w:t>
            </w:r>
          </w:p>
        </w:tc>
        <w:tc>
          <w:tcPr>
            <w:tcW w:w="2876" w:type="dxa"/>
            <w:tcBorders>
              <w:bottom w:val="single" w:sz="4" w:space="0" w:color="auto"/>
            </w:tcBorders>
            <w:shd w:val="clear" w:color="auto" w:fill="auto"/>
            <w:noWrap/>
            <w:hideMark/>
          </w:tcPr>
          <w:p w14:paraId="1247A269"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Journal</w:t>
            </w:r>
          </w:p>
        </w:tc>
        <w:tc>
          <w:tcPr>
            <w:tcW w:w="1235" w:type="dxa"/>
            <w:tcBorders>
              <w:bottom w:val="single" w:sz="4" w:space="0" w:color="auto"/>
            </w:tcBorders>
            <w:shd w:val="clear" w:color="auto" w:fill="auto"/>
            <w:noWrap/>
            <w:hideMark/>
          </w:tcPr>
          <w:p w14:paraId="1247A26A"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Year</w:t>
            </w:r>
          </w:p>
        </w:tc>
        <w:tc>
          <w:tcPr>
            <w:tcW w:w="1275" w:type="dxa"/>
            <w:tcBorders>
              <w:bottom w:val="single" w:sz="4" w:space="0" w:color="auto"/>
            </w:tcBorders>
            <w:shd w:val="clear" w:color="auto" w:fill="auto"/>
            <w:noWrap/>
            <w:hideMark/>
          </w:tcPr>
          <w:p w14:paraId="1247A26B"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Volume</w:t>
            </w:r>
          </w:p>
        </w:tc>
        <w:tc>
          <w:tcPr>
            <w:tcW w:w="851" w:type="dxa"/>
            <w:tcBorders>
              <w:bottom w:val="single" w:sz="4" w:space="0" w:color="auto"/>
            </w:tcBorders>
            <w:shd w:val="clear" w:color="auto" w:fill="auto"/>
            <w:noWrap/>
            <w:hideMark/>
          </w:tcPr>
          <w:p w14:paraId="1247A26C"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Start page</w:t>
            </w:r>
          </w:p>
        </w:tc>
        <w:tc>
          <w:tcPr>
            <w:tcW w:w="992" w:type="dxa"/>
            <w:tcBorders>
              <w:bottom w:val="single" w:sz="4" w:space="0" w:color="auto"/>
            </w:tcBorders>
            <w:shd w:val="clear" w:color="auto" w:fill="auto"/>
            <w:noWrap/>
            <w:hideMark/>
          </w:tcPr>
          <w:p w14:paraId="1247A26D"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End page</w:t>
            </w:r>
          </w:p>
        </w:tc>
        <w:tc>
          <w:tcPr>
            <w:tcW w:w="1180" w:type="dxa"/>
            <w:tcBorders>
              <w:bottom w:val="single" w:sz="4" w:space="0" w:color="auto"/>
            </w:tcBorders>
            <w:shd w:val="clear" w:color="auto" w:fill="auto"/>
            <w:noWrap/>
            <w:hideMark/>
          </w:tcPr>
          <w:p w14:paraId="1247A26E"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Times cited</w:t>
            </w:r>
          </w:p>
        </w:tc>
        <w:tc>
          <w:tcPr>
            <w:tcW w:w="1120" w:type="dxa"/>
            <w:tcBorders>
              <w:bottom w:val="single" w:sz="4" w:space="0" w:color="auto"/>
            </w:tcBorders>
            <w:shd w:val="clear" w:color="auto" w:fill="auto"/>
            <w:noWrap/>
            <w:hideMark/>
          </w:tcPr>
          <w:p w14:paraId="1247A26F"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Topic</w:t>
            </w:r>
          </w:p>
        </w:tc>
      </w:tr>
      <w:tr w:rsidR="00C22A2E" w:rsidRPr="00B47416" w14:paraId="1247A27A" w14:textId="77777777" w:rsidTr="005442C1">
        <w:trPr>
          <w:trHeight w:val="288"/>
        </w:trPr>
        <w:tc>
          <w:tcPr>
            <w:tcW w:w="1915" w:type="dxa"/>
            <w:tcBorders>
              <w:top w:val="single" w:sz="4" w:space="0" w:color="auto"/>
            </w:tcBorders>
            <w:shd w:val="clear" w:color="auto" w:fill="auto"/>
            <w:noWrap/>
            <w:hideMark/>
          </w:tcPr>
          <w:p w14:paraId="1247A271"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Vos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w:t>
            </w:r>
            <w:r w:rsidRPr="00B47416">
              <w:rPr>
                <w:rFonts w:ascii="Book Antiqua" w:eastAsia="Times New Roman" w:hAnsi="Book Antiqua" w:cs="Calibri"/>
                <w:color w:val="000000"/>
                <w:vertAlign w:val="superscript"/>
              </w:rPr>
              <w:t>14</w:t>
            </w:r>
            <w:r w:rsidRPr="00B47416">
              <w:rPr>
                <w:rFonts w:ascii="Book Antiqua" w:hAnsi="Book Antiqua" w:cs="Calibri"/>
                <w:color w:val="000000"/>
                <w:vertAlign w:val="superscript"/>
                <w:lang w:eastAsia="zh-CN"/>
              </w:rPr>
              <w:t>]</w:t>
            </w:r>
            <w:r w:rsidRPr="00B47416">
              <w:rPr>
                <w:rFonts w:ascii="Book Antiqua" w:hAnsi="Book Antiqua" w:cs="Calibri"/>
                <w:color w:val="000000"/>
                <w:lang w:eastAsia="zh-CN"/>
              </w:rPr>
              <w:t>, 2012</w:t>
            </w:r>
          </w:p>
        </w:tc>
        <w:tc>
          <w:tcPr>
            <w:tcW w:w="4181" w:type="dxa"/>
            <w:tcBorders>
              <w:top w:val="single" w:sz="4" w:space="0" w:color="auto"/>
            </w:tcBorders>
            <w:shd w:val="clear" w:color="auto" w:fill="auto"/>
            <w:noWrap/>
            <w:hideMark/>
          </w:tcPr>
          <w:p w14:paraId="1247A27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Years lived with disability (YLDs) for 1160 sequelae of 289 diseases and injuries 1990-2010: a systematic analysis for the Global Burden of Disease Study 2010</w:t>
            </w:r>
          </w:p>
        </w:tc>
        <w:tc>
          <w:tcPr>
            <w:tcW w:w="2876" w:type="dxa"/>
            <w:tcBorders>
              <w:top w:val="single" w:sz="4" w:space="0" w:color="auto"/>
            </w:tcBorders>
            <w:shd w:val="clear" w:color="auto" w:fill="auto"/>
            <w:noWrap/>
            <w:hideMark/>
          </w:tcPr>
          <w:p w14:paraId="1247A273" w14:textId="5D8D8598"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tcBorders>
              <w:top w:val="single" w:sz="4" w:space="0" w:color="auto"/>
            </w:tcBorders>
            <w:shd w:val="clear" w:color="auto" w:fill="auto"/>
            <w:noWrap/>
            <w:hideMark/>
          </w:tcPr>
          <w:p w14:paraId="1247A27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2012</w:t>
            </w:r>
          </w:p>
        </w:tc>
        <w:tc>
          <w:tcPr>
            <w:tcW w:w="1275" w:type="dxa"/>
            <w:tcBorders>
              <w:top w:val="single" w:sz="4" w:space="0" w:color="auto"/>
            </w:tcBorders>
            <w:shd w:val="clear" w:color="auto" w:fill="auto"/>
            <w:noWrap/>
            <w:hideMark/>
          </w:tcPr>
          <w:p w14:paraId="1247A27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380</w:t>
            </w:r>
          </w:p>
        </w:tc>
        <w:tc>
          <w:tcPr>
            <w:tcW w:w="851" w:type="dxa"/>
            <w:tcBorders>
              <w:top w:val="single" w:sz="4" w:space="0" w:color="auto"/>
            </w:tcBorders>
            <w:shd w:val="clear" w:color="auto" w:fill="auto"/>
            <w:noWrap/>
            <w:hideMark/>
          </w:tcPr>
          <w:p w14:paraId="1247A27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2163</w:t>
            </w:r>
          </w:p>
        </w:tc>
        <w:tc>
          <w:tcPr>
            <w:tcW w:w="992" w:type="dxa"/>
            <w:tcBorders>
              <w:top w:val="single" w:sz="4" w:space="0" w:color="auto"/>
            </w:tcBorders>
            <w:shd w:val="clear" w:color="auto" w:fill="auto"/>
            <w:noWrap/>
            <w:hideMark/>
          </w:tcPr>
          <w:p w14:paraId="1247A27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2196</w:t>
            </w:r>
          </w:p>
        </w:tc>
        <w:tc>
          <w:tcPr>
            <w:tcW w:w="1180" w:type="dxa"/>
            <w:tcBorders>
              <w:top w:val="single" w:sz="4" w:space="0" w:color="auto"/>
            </w:tcBorders>
            <w:shd w:val="clear" w:color="auto" w:fill="auto"/>
            <w:noWrap/>
            <w:hideMark/>
          </w:tcPr>
          <w:p w14:paraId="1247A27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4084</w:t>
            </w:r>
          </w:p>
        </w:tc>
        <w:tc>
          <w:tcPr>
            <w:tcW w:w="1120" w:type="dxa"/>
            <w:tcBorders>
              <w:top w:val="single" w:sz="4" w:space="0" w:color="auto"/>
            </w:tcBorders>
            <w:shd w:val="clear" w:color="auto" w:fill="auto"/>
            <w:noWrap/>
            <w:hideMark/>
          </w:tcPr>
          <w:p w14:paraId="1247A27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284" w14:textId="77777777" w:rsidTr="005442C1">
        <w:trPr>
          <w:trHeight w:val="288"/>
        </w:trPr>
        <w:tc>
          <w:tcPr>
            <w:tcW w:w="1915" w:type="dxa"/>
            <w:shd w:val="clear" w:color="auto" w:fill="auto"/>
            <w:noWrap/>
            <w:hideMark/>
          </w:tcPr>
          <w:p w14:paraId="1247A27B"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Malfertheiner</w:t>
            </w:r>
            <w:r w:rsidRPr="00B47416">
              <w:rPr>
                <w:rFonts w:ascii="Book Antiqua" w:hAnsi="Book Antiqua" w:cs="Calibri"/>
                <w:color w:val="000000"/>
                <w:lang w:eastAsia="zh-CN"/>
              </w:rPr>
              <w:t xml:space="preserve">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[34]</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2007</w:t>
            </w:r>
          </w:p>
        </w:tc>
        <w:tc>
          <w:tcPr>
            <w:tcW w:w="4181" w:type="dxa"/>
            <w:shd w:val="clear" w:color="auto" w:fill="auto"/>
            <w:noWrap/>
            <w:hideMark/>
          </w:tcPr>
          <w:p w14:paraId="1247A27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Current concepts in the management of Helicobacter pylori infection: the maastricht III consensus report</w:t>
            </w:r>
          </w:p>
        </w:tc>
        <w:tc>
          <w:tcPr>
            <w:tcW w:w="2876" w:type="dxa"/>
            <w:shd w:val="clear" w:color="auto" w:fill="auto"/>
            <w:noWrap/>
            <w:hideMark/>
          </w:tcPr>
          <w:p w14:paraId="1247A27D" w14:textId="6D45E35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Gut</w:t>
            </w:r>
          </w:p>
        </w:tc>
        <w:tc>
          <w:tcPr>
            <w:tcW w:w="1235" w:type="dxa"/>
            <w:shd w:val="clear" w:color="auto" w:fill="auto"/>
            <w:noWrap/>
            <w:hideMark/>
          </w:tcPr>
          <w:p w14:paraId="1247A27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shd w:val="clear" w:color="auto" w:fill="auto"/>
            <w:noWrap/>
            <w:hideMark/>
          </w:tcPr>
          <w:p w14:paraId="1247A27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56</w:t>
            </w:r>
          </w:p>
        </w:tc>
        <w:tc>
          <w:tcPr>
            <w:tcW w:w="851" w:type="dxa"/>
            <w:shd w:val="clear" w:color="auto" w:fill="auto"/>
            <w:noWrap/>
            <w:hideMark/>
          </w:tcPr>
          <w:p w14:paraId="1247A28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772</w:t>
            </w:r>
          </w:p>
        </w:tc>
        <w:tc>
          <w:tcPr>
            <w:tcW w:w="992" w:type="dxa"/>
            <w:shd w:val="clear" w:color="auto" w:fill="auto"/>
            <w:noWrap/>
            <w:hideMark/>
          </w:tcPr>
          <w:p w14:paraId="1247A28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781</w:t>
            </w:r>
          </w:p>
        </w:tc>
        <w:tc>
          <w:tcPr>
            <w:tcW w:w="1180" w:type="dxa"/>
            <w:shd w:val="clear" w:color="auto" w:fill="auto"/>
            <w:noWrap/>
            <w:hideMark/>
          </w:tcPr>
          <w:p w14:paraId="1247A28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1481</w:t>
            </w:r>
          </w:p>
        </w:tc>
        <w:tc>
          <w:tcPr>
            <w:tcW w:w="1120" w:type="dxa"/>
            <w:shd w:val="clear" w:color="auto" w:fill="auto"/>
            <w:noWrap/>
            <w:hideMark/>
          </w:tcPr>
          <w:p w14:paraId="1247A28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28E" w14:textId="77777777" w:rsidTr="005442C1">
        <w:trPr>
          <w:trHeight w:val="288"/>
        </w:trPr>
        <w:tc>
          <w:tcPr>
            <w:tcW w:w="1915" w:type="dxa"/>
            <w:shd w:val="clear" w:color="auto" w:fill="auto"/>
            <w:noWrap/>
            <w:hideMark/>
          </w:tcPr>
          <w:p w14:paraId="1247A285"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Bhutta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[44]</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2008</w:t>
            </w:r>
          </w:p>
        </w:tc>
        <w:tc>
          <w:tcPr>
            <w:tcW w:w="4181" w:type="dxa"/>
            <w:shd w:val="clear" w:color="auto" w:fill="auto"/>
            <w:noWrap/>
            <w:hideMark/>
          </w:tcPr>
          <w:p w14:paraId="1247A28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Maternal and Child Undernutrition 3 - What works? Interventions for maternal and child undernutrition and survival</w:t>
            </w:r>
          </w:p>
        </w:tc>
        <w:tc>
          <w:tcPr>
            <w:tcW w:w="2876" w:type="dxa"/>
            <w:shd w:val="clear" w:color="auto" w:fill="auto"/>
            <w:noWrap/>
            <w:hideMark/>
          </w:tcPr>
          <w:p w14:paraId="1247A287" w14:textId="76F65346"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28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2008</w:t>
            </w:r>
          </w:p>
        </w:tc>
        <w:tc>
          <w:tcPr>
            <w:tcW w:w="1275" w:type="dxa"/>
            <w:shd w:val="clear" w:color="auto" w:fill="auto"/>
            <w:noWrap/>
            <w:hideMark/>
          </w:tcPr>
          <w:p w14:paraId="1247A28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371</w:t>
            </w:r>
          </w:p>
        </w:tc>
        <w:tc>
          <w:tcPr>
            <w:tcW w:w="851" w:type="dxa"/>
            <w:shd w:val="clear" w:color="auto" w:fill="auto"/>
            <w:noWrap/>
            <w:hideMark/>
          </w:tcPr>
          <w:p w14:paraId="1247A28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417</w:t>
            </w:r>
          </w:p>
        </w:tc>
        <w:tc>
          <w:tcPr>
            <w:tcW w:w="992" w:type="dxa"/>
            <w:shd w:val="clear" w:color="auto" w:fill="auto"/>
            <w:noWrap/>
            <w:hideMark/>
          </w:tcPr>
          <w:p w14:paraId="1247A28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440</w:t>
            </w:r>
          </w:p>
        </w:tc>
        <w:tc>
          <w:tcPr>
            <w:tcW w:w="1180" w:type="dxa"/>
            <w:shd w:val="clear" w:color="auto" w:fill="auto"/>
            <w:noWrap/>
            <w:hideMark/>
          </w:tcPr>
          <w:p w14:paraId="1247A28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1147</w:t>
            </w:r>
          </w:p>
        </w:tc>
        <w:tc>
          <w:tcPr>
            <w:tcW w:w="1120" w:type="dxa"/>
            <w:shd w:val="clear" w:color="auto" w:fill="auto"/>
            <w:noWrap/>
            <w:hideMark/>
          </w:tcPr>
          <w:p w14:paraId="1247A28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298" w14:textId="77777777" w:rsidTr="005442C1">
        <w:trPr>
          <w:trHeight w:val="288"/>
        </w:trPr>
        <w:tc>
          <w:tcPr>
            <w:tcW w:w="1915" w:type="dxa"/>
            <w:shd w:val="clear" w:color="auto" w:fill="auto"/>
            <w:noWrap/>
            <w:hideMark/>
          </w:tcPr>
          <w:p w14:paraId="1247A28F"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Darmon and Drewnowski</w:t>
            </w:r>
            <w:r w:rsidRPr="00B47416">
              <w:rPr>
                <w:rFonts w:ascii="Book Antiqua" w:hAnsi="Book Antiqua" w:cs="Calibri"/>
                <w:color w:val="000000"/>
                <w:vertAlign w:val="superscript"/>
                <w:lang w:eastAsia="zh-CN"/>
              </w:rPr>
              <w:t>[19]</w:t>
            </w:r>
            <w:r w:rsidRPr="00B47416">
              <w:rPr>
                <w:rFonts w:ascii="Book Antiqua" w:hAnsi="Book Antiqua" w:cs="Calibri"/>
                <w:color w:val="000000"/>
                <w:lang w:eastAsia="zh-CN"/>
              </w:rPr>
              <w:t>, 2008</w:t>
            </w:r>
          </w:p>
        </w:tc>
        <w:tc>
          <w:tcPr>
            <w:tcW w:w="4181" w:type="dxa"/>
            <w:shd w:val="clear" w:color="auto" w:fill="auto"/>
            <w:noWrap/>
            <w:hideMark/>
          </w:tcPr>
          <w:p w14:paraId="1247A29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Does social class predict diet quality?</w:t>
            </w:r>
          </w:p>
        </w:tc>
        <w:tc>
          <w:tcPr>
            <w:tcW w:w="2876" w:type="dxa"/>
            <w:shd w:val="clear" w:color="auto" w:fill="auto"/>
            <w:noWrap/>
            <w:hideMark/>
          </w:tcPr>
          <w:p w14:paraId="1247A291" w14:textId="762DCAD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w:t>
            </w:r>
            <w:r w:rsidR="00C22A2E" w:rsidRPr="00B47416">
              <w:rPr>
                <w:rFonts w:ascii="Book Antiqua" w:hAnsi="Book Antiqua" w:cs="Calibri"/>
                <w:i/>
                <w:iCs/>
                <w:color w:val="000000"/>
                <w:lang w:eastAsia="zh-CN"/>
              </w:rPr>
              <w:t xml:space="preserve"> </w:t>
            </w:r>
            <w:r w:rsidRPr="00B47416">
              <w:rPr>
                <w:rFonts w:ascii="Book Antiqua" w:eastAsia="Times New Roman" w:hAnsi="Book Antiqua" w:cs="Calibri"/>
                <w:i/>
                <w:iCs/>
                <w:color w:val="000000"/>
              </w:rPr>
              <w:t>of clinical nutrition</w:t>
            </w:r>
          </w:p>
        </w:tc>
        <w:tc>
          <w:tcPr>
            <w:tcW w:w="1235" w:type="dxa"/>
            <w:shd w:val="clear" w:color="auto" w:fill="auto"/>
            <w:noWrap/>
            <w:hideMark/>
          </w:tcPr>
          <w:p w14:paraId="1247A29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2008</w:t>
            </w:r>
          </w:p>
        </w:tc>
        <w:tc>
          <w:tcPr>
            <w:tcW w:w="1275" w:type="dxa"/>
            <w:shd w:val="clear" w:color="auto" w:fill="auto"/>
            <w:noWrap/>
            <w:hideMark/>
          </w:tcPr>
          <w:p w14:paraId="1247A29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87</w:t>
            </w:r>
          </w:p>
        </w:tc>
        <w:tc>
          <w:tcPr>
            <w:tcW w:w="851" w:type="dxa"/>
            <w:shd w:val="clear" w:color="auto" w:fill="auto"/>
            <w:noWrap/>
            <w:hideMark/>
          </w:tcPr>
          <w:p w14:paraId="1247A29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1107</w:t>
            </w:r>
          </w:p>
        </w:tc>
        <w:tc>
          <w:tcPr>
            <w:tcW w:w="992" w:type="dxa"/>
            <w:shd w:val="clear" w:color="auto" w:fill="auto"/>
            <w:noWrap/>
            <w:hideMark/>
          </w:tcPr>
          <w:p w14:paraId="1247A29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1117</w:t>
            </w:r>
          </w:p>
        </w:tc>
        <w:tc>
          <w:tcPr>
            <w:tcW w:w="1180" w:type="dxa"/>
            <w:shd w:val="clear" w:color="auto" w:fill="auto"/>
            <w:noWrap/>
            <w:hideMark/>
          </w:tcPr>
          <w:p w14:paraId="1247A29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1061</w:t>
            </w:r>
          </w:p>
        </w:tc>
        <w:tc>
          <w:tcPr>
            <w:tcW w:w="1120" w:type="dxa"/>
            <w:shd w:val="clear" w:color="auto" w:fill="auto"/>
            <w:noWrap/>
            <w:hideMark/>
          </w:tcPr>
          <w:p w14:paraId="1247A29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2A2" w14:textId="77777777" w:rsidTr="005442C1">
        <w:trPr>
          <w:trHeight w:val="288"/>
        </w:trPr>
        <w:tc>
          <w:tcPr>
            <w:tcW w:w="1915" w:type="dxa"/>
            <w:shd w:val="clear" w:color="auto" w:fill="auto"/>
            <w:noWrap/>
            <w:hideMark/>
          </w:tcPr>
          <w:p w14:paraId="1247A29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lastRenderedPageBreak/>
              <w:t xml:space="preserve">Walker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[45]</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2007</w:t>
            </w:r>
          </w:p>
        </w:tc>
        <w:tc>
          <w:tcPr>
            <w:tcW w:w="4181" w:type="dxa"/>
            <w:shd w:val="clear" w:color="auto" w:fill="auto"/>
            <w:noWrap/>
            <w:hideMark/>
          </w:tcPr>
          <w:p w14:paraId="1247A29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Child development in developing countries 2 - Child development: risk factors for adverse outcomes in developing countries</w:t>
            </w:r>
          </w:p>
        </w:tc>
        <w:tc>
          <w:tcPr>
            <w:tcW w:w="2876" w:type="dxa"/>
            <w:shd w:val="clear" w:color="auto" w:fill="auto"/>
            <w:noWrap/>
            <w:hideMark/>
          </w:tcPr>
          <w:p w14:paraId="1247A29B" w14:textId="116425A2"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29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shd w:val="clear" w:color="auto" w:fill="auto"/>
            <w:noWrap/>
            <w:hideMark/>
          </w:tcPr>
          <w:p w14:paraId="1247A29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369</w:t>
            </w:r>
          </w:p>
        </w:tc>
        <w:tc>
          <w:tcPr>
            <w:tcW w:w="851" w:type="dxa"/>
            <w:shd w:val="clear" w:color="auto" w:fill="auto"/>
            <w:noWrap/>
            <w:hideMark/>
          </w:tcPr>
          <w:p w14:paraId="1247A29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145</w:t>
            </w:r>
          </w:p>
        </w:tc>
        <w:tc>
          <w:tcPr>
            <w:tcW w:w="992" w:type="dxa"/>
            <w:shd w:val="clear" w:color="auto" w:fill="auto"/>
            <w:noWrap/>
            <w:hideMark/>
          </w:tcPr>
          <w:p w14:paraId="1247A29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157</w:t>
            </w:r>
          </w:p>
        </w:tc>
        <w:tc>
          <w:tcPr>
            <w:tcW w:w="1180" w:type="dxa"/>
            <w:shd w:val="clear" w:color="auto" w:fill="auto"/>
            <w:noWrap/>
            <w:hideMark/>
          </w:tcPr>
          <w:p w14:paraId="1247A2A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1033</w:t>
            </w:r>
          </w:p>
        </w:tc>
        <w:tc>
          <w:tcPr>
            <w:tcW w:w="1120" w:type="dxa"/>
            <w:shd w:val="clear" w:color="auto" w:fill="auto"/>
            <w:noWrap/>
            <w:hideMark/>
          </w:tcPr>
          <w:p w14:paraId="1247A2A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2AC" w14:textId="77777777" w:rsidTr="005442C1">
        <w:trPr>
          <w:trHeight w:val="288"/>
        </w:trPr>
        <w:tc>
          <w:tcPr>
            <w:tcW w:w="1915" w:type="dxa"/>
            <w:shd w:val="clear" w:color="auto" w:fill="auto"/>
            <w:noWrap/>
            <w:hideMark/>
          </w:tcPr>
          <w:p w14:paraId="1247A2A3"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Chey and Wong</w:t>
            </w:r>
            <w:r w:rsidRPr="00B47416">
              <w:rPr>
                <w:rFonts w:ascii="Book Antiqua" w:hAnsi="Book Antiqua" w:cs="Calibri"/>
                <w:color w:val="000000"/>
                <w:vertAlign w:val="superscript"/>
                <w:lang w:eastAsia="zh-CN"/>
              </w:rPr>
              <w:t>[39]</w:t>
            </w:r>
            <w:r w:rsidRPr="00B47416">
              <w:rPr>
                <w:rFonts w:ascii="Book Antiqua" w:hAnsi="Book Antiqua" w:cs="Calibri"/>
                <w:color w:val="000000"/>
                <w:lang w:eastAsia="zh-CN"/>
              </w:rPr>
              <w:t>, 2007</w:t>
            </w:r>
          </w:p>
        </w:tc>
        <w:tc>
          <w:tcPr>
            <w:tcW w:w="4181" w:type="dxa"/>
            <w:shd w:val="clear" w:color="auto" w:fill="auto"/>
            <w:noWrap/>
            <w:hideMark/>
          </w:tcPr>
          <w:p w14:paraId="1247A2A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American college of gastroenterology guideline on the management of </w:t>
            </w:r>
            <w:r w:rsidRPr="00B47416">
              <w:rPr>
                <w:rFonts w:ascii="Book Antiqua" w:eastAsia="Times New Roman" w:hAnsi="Book Antiqua" w:cs="Calibri"/>
                <w:i/>
                <w:iCs/>
                <w:color w:val="000000"/>
              </w:rPr>
              <w:t>Helicobacter pylori</w:t>
            </w:r>
            <w:r w:rsidRPr="00B47416">
              <w:rPr>
                <w:rFonts w:ascii="Book Antiqua" w:eastAsia="Times New Roman" w:hAnsi="Book Antiqua" w:cs="Calibri"/>
                <w:color w:val="000000"/>
              </w:rPr>
              <w:t xml:space="preserve"> infection</w:t>
            </w:r>
          </w:p>
        </w:tc>
        <w:tc>
          <w:tcPr>
            <w:tcW w:w="2876" w:type="dxa"/>
            <w:shd w:val="clear" w:color="auto" w:fill="auto"/>
            <w:noWrap/>
            <w:hideMark/>
          </w:tcPr>
          <w:p w14:paraId="1247A2A5" w14:textId="283154B2"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gastroenterology</w:t>
            </w:r>
          </w:p>
        </w:tc>
        <w:tc>
          <w:tcPr>
            <w:tcW w:w="1235" w:type="dxa"/>
            <w:shd w:val="clear" w:color="auto" w:fill="auto"/>
            <w:noWrap/>
            <w:hideMark/>
          </w:tcPr>
          <w:p w14:paraId="1247A2A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shd w:val="clear" w:color="auto" w:fill="auto"/>
            <w:noWrap/>
            <w:hideMark/>
          </w:tcPr>
          <w:p w14:paraId="1247A2A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102</w:t>
            </w:r>
          </w:p>
        </w:tc>
        <w:tc>
          <w:tcPr>
            <w:tcW w:w="851" w:type="dxa"/>
            <w:shd w:val="clear" w:color="auto" w:fill="auto"/>
            <w:noWrap/>
            <w:hideMark/>
          </w:tcPr>
          <w:p w14:paraId="1247A2A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1808</w:t>
            </w:r>
          </w:p>
        </w:tc>
        <w:tc>
          <w:tcPr>
            <w:tcW w:w="992" w:type="dxa"/>
            <w:shd w:val="clear" w:color="auto" w:fill="auto"/>
            <w:noWrap/>
            <w:hideMark/>
          </w:tcPr>
          <w:p w14:paraId="1247A2A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1825</w:t>
            </w:r>
          </w:p>
        </w:tc>
        <w:tc>
          <w:tcPr>
            <w:tcW w:w="1180" w:type="dxa"/>
            <w:shd w:val="clear" w:color="auto" w:fill="auto"/>
            <w:noWrap/>
            <w:hideMark/>
          </w:tcPr>
          <w:p w14:paraId="1247A2A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830</w:t>
            </w:r>
          </w:p>
        </w:tc>
        <w:tc>
          <w:tcPr>
            <w:tcW w:w="1120" w:type="dxa"/>
            <w:shd w:val="clear" w:color="auto" w:fill="auto"/>
            <w:noWrap/>
            <w:hideMark/>
          </w:tcPr>
          <w:p w14:paraId="1247A2A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2B6" w14:textId="77777777" w:rsidTr="005442C1">
        <w:trPr>
          <w:trHeight w:val="288"/>
        </w:trPr>
        <w:tc>
          <w:tcPr>
            <w:tcW w:w="1915" w:type="dxa"/>
            <w:shd w:val="clear" w:color="auto" w:fill="auto"/>
            <w:noWrap/>
            <w:hideMark/>
          </w:tcPr>
          <w:p w14:paraId="1247A2AD"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Guralnik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[20]</w:t>
            </w:r>
            <w:r w:rsidRPr="00B47416">
              <w:rPr>
                <w:rFonts w:ascii="Book Antiqua" w:hAnsi="Book Antiqua" w:cs="Calibri"/>
                <w:color w:val="000000"/>
                <w:lang w:eastAsia="zh-CN"/>
              </w:rPr>
              <w:t>, 2004</w:t>
            </w:r>
          </w:p>
        </w:tc>
        <w:tc>
          <w:tcPr>
            <w:tcW w:w="4181" w:type="dxa"/>
            <w:shd w:val="clear" w:color="auto" w:fill="auto"/>
            <w:noWrap/>
            <w:hideMark/>
          </w:tcPr>
          <w:p w14:paraId="1247A2A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Prevalence of anemia in persons 65 years and older in the United States: evidence for a high rate of unexplained anemia</w:t>
            </w:r>
          </w:p>
        </w:tc>
        <w:tc>
          <w:tcPr>
            <w:tcW w:w="2876" w:type="dxa"/>
            <w:shd w:val="clear" w:color="auto" w:fill="auto"/>
            <w:noWrap/>
            <w:hideMark/>
          </w:tcPr>
          <w:p w14:paraId="1247A2AF" w14:textId="79F9C13C"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Blood</w:t>
            </w:r>
          </w:p>
        </w:tc>
        <w:tc>
          <w:tcPr>
            <w:tcW w:w="1235" w:type="dxa"/>
            <w:shd w:val="clear" w:color="auto" w:fill="auto"/>
            <w:noWrap/>
            <w:hideMark/>
          </w:tcPr>
          <w:p w14:paraId="1247A2B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2004</w:t>
            </w:r>
          </w:p>
        </w:tc>
        <w:tc>
          <w:tcPr>
            <w:tcW w:w="1275" w:type="dxa"/>
            <w:shd w:val="clear" w:color="auto" w:fill="auto"/>
            <w:noWrap/>
            <w:hideMark/>
          </w:tcPr>
          <w:p w14:paraId="1247A2B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104</w:t>
            </w:r>
          </w:p>
        </w:tc>
        <w:tc>
          <w:tcPr>
            <w:tcW w:w="851" w:type="dxa"/>
            <w:shd w:val="clear" w:color="auto" w:fill="auto"/>
            <w:noWrap/>
            <w:hideMark/>
          </w:tcPr>
          <w:p w14:paraId="1247A2B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2263</w:t>
            </w:r>
          </w:p>
        </w:tc>
        <w:tc>
          <w:tcPr>
            <w:tcW w:w="992" w:type="dxa"/>
            <w:shd w:val="clear" w:color="auto" w:fill="auto"/>
            <w:noWrap/>
            <w:hideMark/>
          </w:tcPr>
          <w:p w14:paraId="1247A2B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2268</w:t>
            </w:r>
          </w:p>
        </w:tc>
        <w:tc>
          <w:tcPr>
            <w:tcW w:w="1180" w:type="dxa"/>
            <w:shd w:val="clear" w:color="auto" w:fill="auto"/>
            <w:noWrap/>
            <w:hideMark/>
          </w:tcPr>
          <w:p w14:paraId="1247A2B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793</w:t>
            </w:r>
          </w:p>
        </w:tc>
        <w:tc>
          <w:tcPr>
            <w:tcW w:w="1120" w:type="dxa"/>
            <w:shd w:val="clear" w:color="auto" w:fill="auto"/>
            <w:noWrap/>
            <w:hideMark/>
          </w:tcPr>
          <w:p w14:paraId="1247A2B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2C0" w14:textId="77777777" w:rsidTr="005442C1">
        <w:trPr>
          <w:trHeight w:val="288"/>
        </w:trPr>
        <w:tc>
          <w:tcPr>
            <w:tcW w:w="1915" w:type="dxa"/>
            <w:shd w:val="clear" w:color="auto" w:fill="auto"/>
            <w:noWrap/>
            <w:hideMark/>
          </w:tcPr>
          <w:p w14:paraId="1247A2B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Ludvigsson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[40]</w:t>
            </w:r>
            <w:r w:rsidRPr="00B47416">
              <w:rPr>
                <w:rFonts w:ascii="Book Antiqua" w:hAnsi="Book Antiqua" w:cs="Calibri"/>
                <w:color w:val="000000"/>
                <w:lang w:eastAsia="zh-CN"/>
              </w:rPr>
              <w:t>, 2013</w:t>
            </w:r>
          </w:p>
        </w:tc>
        <w:tc>
          <w:tcPr>
            <w:tcW w:w="4181" w:type="dxa"/>
            <w:shd w:val="clear" w:color="auto" w:fill="auto"/>
            <w:noWrap/>
            <w:hideMark/>
          </w:tcPr>
          <w:p w14:paraId="1247A2B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The Oslo definitions for coeliac disease and related terms</w:t>
            </w:r>
          </w:p>
        </w:tc>
        <w:tc>
          <w:tcPr>
            <w:tcW w:w="2876" w:type="dxa"/>
            <w:shd w:val="clear" w:color="auto" w:fill="auto"/>
            <w:noWrap/>
            <w:hideMark/>
          </w:tcPr>
          <w:p w14:paraId="1247A2B9" w14:textId="5A7C618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Gut</w:t>
            </w:r>
          </w:p>
        </w:tc>
        <w:tc>
          <w:tcPr>
            <w:tcW w:w="1235" w:type="dxa"/>
            <w:shd w:val="clear" w:color="auto" w:fill="auto"/>
            <w:noWrap/>
            <w:hideMark/>
          </w:tcPr>
          <w:p w14:paraId="1247A2B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2013</w:t>
            </w:r>
          </w:p>
        </w:tc>
        <w:tc>
          <w:tcPr>
            <w:tcW w:w="1275" w:type="dxa"/>
            <w:shd w:val="clear" w:color="auto" w:fill="auto"/>
            <w:noWrap/>
            <w:hideMark/>
          </w:tcPr>
          <w:p w14:paraId="1247A2B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62</w:t>
            </w:r>
          </w:p>
        </w:tc>
        <w:tc>
          <w:tcPr>
            <w:tcW w:w="851" w:type="dxa"/>
            <w:shd w:val="clear" w:color="auto" w:fill="auto"/>
            <w:noWrap/>
            <w:hideMark/>
          </w:tcPr>
          <w:p w14:paraId="1247A2B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43</w:t>
            </w:r>
          </w:p>
        </w:tc>
        <w:tc>
          <w:tcPr>
            <w:tcW w:w="992" w:type="dxa"/>
            <w:shd w:val="clear" w:color="auto" w:fill="auto"/>
            <w:noWrap/>
            <w:hideMark/>
          </w:tcPr>
          <w:p w14:paraId="1247A2B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52</w:t>
            </w:r>
          </w:p>
        </w:tc>
        <w:tc>
          <w:tcPr>
            <w:tcW w:w="1180" w:type="dxa"/>
            <w:shd w:val="clear" w:color="auto" w:fill="auto"/>
            <w:noWrap/>
            <w:hideMark/>
          </w:tcPr>
          <w:p w14:paraId="1247A2B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790</w:t>
            </w:r>
          </w:p>
        </w:tc>
        <w:tc>
          <w:tcPr>
            <w:tcW w:w="1120" w:type="dxa"/>
            <w:shd w:val="clear" w:color="auto" w:fill="auto"/>
            <w:noWrap/>
            <w:hideMark/>
          </w:tcPr>
          <w:p w14:paraId="1247A2B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2CA" w14:textId="77777777" w:rsidTr="005442C1">
        <w:trPr>
          <w:trHeight w:val="288"/>
        </w:trPr>
        <w:tc>
          <w:tcPr>
            <w:tcW w:w="1915" w:type="dxa"/>
            <w:shd w:val="clear" w:color="auto" w:fill="auto"/>
            <w:noWrap/>
            <w:hideMark/>
          </w:tcPr>
          <w:p w14:paraId="1247A2C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Rubio-Tapia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[41]</w:t>
            </w:r>
            <w:r w:rsidRPr="00B47416">
              <w:rPr>
                <w:rFonts w:ascii="Book Antiqua" w:hAnsi="Book Antiqua" w:cs="Calibri"/>
                <w:color w:val="000000"/>
                <w:lang w:eastAsia="zh-CN"/>
              </w:rPr>
              <w:t>, 2013</w:t>
            </w:r>
          </w:p>
        </w:tc>
        <w:tc>
          <w:tcPr>
            <w:tcW w:w="4181" w:type="dxa"/>
            <w:shd w:val="clear" w:color="auto" w:fill="auto"/>
            <w:noWrap/>
            <w:hideMark/>
          </w:tcPr>
          <w:p w14:paraId="1247A2C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ACG Clinical Guidelines: Diagnosis and Management of Celiac Disease</w:t>
            </w:r>
          </w:p>
        </w:tc>
        <w:tc>
          <w:tcPr>
            <w:tcW w:w="2876" w:type="dxa"/>
            <w:shd w:val="clear" w:color="auto" w:fill="auto"/>
            <w:noWrap/>
            <w:hideMark/>
          </w:tcPr>
          <w:p w14:paraId="1247A2C3" w14:textId="31BD32F4"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gastroenterology</w:t>
            </w:r>
          </w:p>
        </w:tc>
        <w:tc>
          <w:tcPr>
            <w:tcW w:w="1235" w:type="dxa"/>
            <w:shd w:val="clear" w:color="auto" w:fill="auto"/>
            <w:noWrap/>
            <w:hideMark/>
          </w:tcPr>
          <w:p w14:paraId="1247A2C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2013</w:t>
            </w:r>
          </w:p>
        </w:tc>
        <w:tc>
          <w:tcPr>
            <w:tcW w:w="1275" w:type="dxa"/>
            <w:shd w:val="clear" w:color="auto" w:fill="auto"/>
            <w:noWrap/>
            <w:hideMark/>
          </w:tcPr>
          <w:p w14:paraId="1247A2C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108</w:t>
            </w:r>
          </w:p>
        </w:tc>
        <w:tc>
          <w:tcPr>
            <w:tcW w:w="851" w:type="dxa"/>
            <w:shd w:val="clear" w:color="auto" w:fill="auto"/>
            <w:noWrap/>
            <w:hideMark/>
          </w:tcPr>
          <w:p w14:paraId="1247A2C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656</w:t>
            </w:r>
          </w:p>
        </w:tc>
        <w:tc>
          <w:tcPr>
            <w:tcW w:w="992" w:type="dxa"/>
            <w:shd w:val="clear" w:color="auto" w:fill="auto"/>
            <w:noWrap/>
            <w:hideMark/>
          </w:tcPr>
          <w:p w14:paraId="1247A2C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676</w:t>
            </w:r>
          </w:p>
        </w:tc>
        <w:tc>
          <w:tcPr>
            <w:tcW w:w="1180" w:type="dxa"/>
            <w:shd w:val="clear" w:color="auto" w:fill="auto"/>
            <w:noWrap/>
            <w:hideMark/>
          </w:tcPr>
          <w:p w14:paraId="1247A2C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788</w:t>
            </w:r>
          </w:p>
        </w:tc>
        <w:tc>
          <w:tcPr>
            <w:tcW w:w="1120" w:type="dxa"/>
            <w:shd w:val="clear" w:color="auto" w:fill="auto"/>
            <w:noWrap/>
            <w:hideMark/>
          </w:tcPr>
          <w:p w14:paraId="1247A2C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2D4" w14:textId="77777777" w:rsidTr="002D5F9D">
        <w:trPr>
          <w:trHeight w:val="288"/>
        </w:trPr>
        <w:tc>
          <w:tcPr>
            <w:tcW w:w="1915" w:type="dxa"/>
            <w:tcBorders>
              <w:bottom w:val="nil"/>
            </w:tcBorders>
            <w:shd w:val="clear" w:color="auto" w:fill="auto"/>
            <w:noWrap/>
            <w:hideMark/>
          </w:tcPr>
          <w:p w14:paraId="1247A2C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Hill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[35]</w:t>
            </w:r>
            <w:r w:rsidRPr="00B47416">
              <w:rPr>
                <w:rFonts w:ascii="Book Antiqua" w:hAnsi="Book Antiqua" w:cs="Calibri"/>
                <w:color w:val="000000"/>
                <w:lang w:eastAsia="zh-CN"/>
              </w:rPr>
              <w:t>, 2005</w:t>
            </w:r>
          </w:p>
        </w:tc>
        <w:tc>
          <w:tcPr>
            <w:tcW w:w="4181" w:type="dxa"/>
            <w:tcBorders>
              <w:bottom w:val="nil"/>
            </w:tcBorders>
            <w:shd w:val="clear" w:color="auto" w:fill="auto"/>
            <w:noWrap/>
            <w:hideMark/>
          </w:tcPr>
          <w:p w14:paraId="1247A2C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Guideline for the diagnosis and treatment of celiac disease in children: Recommendations of the North American Society for Pediatric </w:t>
            </w:r>
            <w:r w:rsidRPr="00B47416">
              <w:rPr>
                <w:rFonts w:ascii="Book Antiqua" w:eastAsia="Times New Roman" w:hAnsi="Book Antiqua" w:cs="Calibri"/>
                <w:color w:val="000000"/>
              </w:rPr>
              <w:lastRenderedPageBreak/>
              <w:t>Gastroenterology, Hepatology and Nutrition</w:t>
            </w:r>
          </w:p>
        </w:tc>
        <w:tc>
          <w:tcPr>
            <w:tcW w:w="2876" w:type="dxa"/>
            <w:tcBorders>
              <w:bottom w:val="nil"/>
            </w:tcBorders>
            <w:shd w:val="clear" w:color="auto" w:fill="auto"/>
            <w:noWrap/>
            <w:hideMark/>
          </w:tcPr>
          <w:p w14:paraId="1247A2CD" w14:textId="59F7935B"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lastRenderedPageBreak/>
              <w:t>Journal of pediatric gastroenterology and nutrition</w:t>
            </w:r>
          </w:p>
        </w:tc>
        <w:tc>
          <w:tcPr>
            <w:tcW w:w="1235" w:type="dxa"/>
            <w:tcBorders>
              <w:bottom w:val="nil"/>
            </w:tcBorders>
            <w:shd w:val="clear" w:color="auto" w:fill="auto"/>
            <w:noWrap/>
            <w:hideMark/>
          </w:tcPr>
          <w:p w14:paraId="1247A2C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2005</w:t>
            </w:r>
          </w:p>
        </w:tc>
        <w:tc>
          <w:tcPr>
            <w:tcW w:w="1275" w:type="dxa"/>
            <w:tcBorders>
              <w:bottom w:val="nil"/>
            </w:tcBorders>
            <w:shd w:val="clear" w:color="auto" w:fill="auto"/>
            <w:noWrap/>
            <w:hideMark/>
          </w:tcPr>
          <w:p w14:paraId="1247A2C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40</w:t>
            </w:r>
          </w:p>
        </w:tc>
        <w:tc>
          <w:tcPr>
            <w:tcW w:w="851" w:type="dxa"/>
            <w:tcBorders>
              <w:bottom w:val="nil"/>
            </w:tcBorders>
            <w:shd w:val="clear" w:color="auto" w:fill="auto"/>
            <w:noWrap/>
            <w:hideMark/>
          </w:tcPr>
          <w:p w14:paraId="1247A2D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c>
          <w:tcPr>
            <w:tcW w:w="992" w:type="dxa"/>
            <w:tcBorders>
              <w:bottom w:val="nil"/>
            </w:tcBorders>
            <w:shd w:val="clear" w:color="auto" w:fill="auto"/>
            <w:noWrap/>
            <w:hideMark/>
          </w:tcPr>
          <w:p w14:paraId="1247A2D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19</w:t>
            </w:r>
          </w:p>
        </w:tc>
        <w:tc>
          <w:tcPr>
            <w:tcW w:w="1180" w:type="dxa"/>
            <w:tcBorders>
              <w:bottom w:val="nil"/>
            </w:tcBorders>
            <w:shd w:val="clear" w:color="auto" w:fill="auto"/>
            <w:noWrap/>
            <w:hideMark/>
          </w:tcPr>
          <w:p w14:paraId="1247A2D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752</w:t>
            </w:r>
          </w:p>
        </w:tc>
        <w:tc>
          <w:tcPr>
            <w:tcW w:w="1120" w:type="dxa"/>
            <w:tcBorders>
              <w:bottom w:val="nil"/>
            </w:tcBorders>
            <w:shd w:val="clear" w:color="auto" w:fill="auto"/>
            <w:noWrap/>
            <w:hideMark/>
          </w:tcPr>
          <w:p w14:paraId="1247A2D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2DE" w14:textId="77777777" w:rsidTr="002D5F9D">
        <w:trPr>
          <w:trHeight w:val="288"/>
        </w:trPr>
        <w:tc>
          <w:tcPr>
            <w:tcW w:w="1915" w:type="dxa"/>
            <w:tcBorders>
              <w:top w:val="nil"/>
              <w:bottom w:val="nil"/>
            </w:tcBorders>
            <w:shd w:val="clear" w:color="auto" w:fill="auto"/>
            <w:noWrap/>
            <w:hideMark/>
          </w:tcPr>
          <w:p w14:paraId="1247A2D5"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2001-2005</w:t>
            </w:r>
          </w:p>
        </w:tc>
        <w:tc>
          <w:tcPr>
            <w:tcW w:w="4181" w:type="dxa"/>
            <w:tcBorders>
              <w:top w:val="nil"/>
              <w:bottom w:val="nil"/>
            </w:tcBorders>
            <w:shd w:val="clear" w:color="auto" w:fill="auto"/>
            <w:noWrap/>
          </w:tcPr>
          <w:p w14:paraId="1247A2D6" w14:textId="77777777" w:rsidR="00C22A2E" w:rsidRPr="00B47416" w:rsidRDefault="00C22A2E" w:rsidP="00834A22">
            <w:pPr>
              <w:spacing w:line="360" w:lineRule="auto"/>
              <w:jc w:val="both"/>
              <w:rPr>
                <w:rFonts w:ascii="Book Antiqua" w:eastAsia="Times New Roman" w:hAnsi="Book Antiqua" w:cs="Calibri"/>
                <w:b/>
                <w:bCs/>
                <w:color w:val="000000"/>
              </w:rPr>
            </w:pPr>
          </w:p>
        </w:tc>
        <w:tc>
          <w:tcPr>
            <w:tcW w:w="2876" w:type="dxa"/>
            <w:tcBorders>
              <w:top w:val="nil"/>
              <w:bottom w:val="nil"/>
            </w:tcBorders>
            <w:shd w:val="clear" w:color="auto" w:fill="auto"/>
            <w:noWrap/>
          </w:tcPr>
          <w:p w14:paraId="1247A2D7" w14:textId="77777777" w:rsidR="00C22A2E" w:rsidRPr="00B47416" w:rsidRDefault="00C22A2E" w:rsidP="00834A22">
            <w:pPr>
              <w:spacing w:line="360" w:lineRule="auto"/>
              <w:jc w:val="both"/>
              <w:rPr>
                <w:rFonts w:ascii="Book Antiqua" w:eastAsia="Times New Roman" w:hAnsi="Book Antiqua" w:cs="Calibri"/>
              </w:rPr>
            </w:pPr>
          </w:p>
        </w:tc>
        <w:tc>
          <w:tcPr>
            <w:tcW w:w="1235" w:type="dxa"/>
            <w:tcBorders>
              <w:top w:val="nil"/>
              <w:bottom w:val="nil"/>
            </w:tcBorders>
            <w:shd w:val="clear" w:color="auto" w:fill="auto"/>
            <w:noWrap/>
          </w:tcPr>
          <w:p w14:paraId="1247A2D8" w14:textId="77777777" w:rsidR="00C22A2E" w:rsidRPr="00B47416" w:rsidRDefault="00C22A2E" w:rsidP="00834A22">
            <w:pPr>
              <w:spacing w:line="360" w:lineRule="auto"/>
              <w:jc w:val="both"/>
              <w:rPr>
                <w:rFonts w:ascii="Book Antiqua" w:eastAsia="Times New Roman" w:hAnsi="Book Antiqua" w:cs="Calibri"/>
              </w:rPr>
            </w:pPr>
          </w:p>
        </w:tc>
        <w:tc>
          <w:tcPr>
            <w:tcW w:w="1275" w:type="dxa"/>
            <w:tcBorders>
              <w:top w:val="nil"/>
              <w:bottom w:val="nil"/>
            </w:tcBorders>
            <w:shd w:val="clear" w:color="auto" w:fill="auto"/>
            <w:noWrap/>
          </w:tcPr>
          <w:p w14:paraId="1247A2D9" w14:textId="77777777" w:rsidR="00C22A2E" w:rsidRPr="00B47416" w:rsidRDefault="00C22A2E" w:rsidP="00834A22">
            <w:pPr>
              <w:spacing w:line="360" w:lineRule="auto"/>
              <w:jc w:val="both"/>
              <w:rPr>
                <w:rFonts w:ascii="Book Antiqua" w:eastAsia="Times New Roman" w:hAnsi="Book Antiqua" w:cs="Calibri"/>
              </w:rPr>
            </w:pPr>
          </w:p>
        </w:tc>
        <w:tc>
          <w:tcPr>
            <w:tcW w:w="851" w:type="dxa"/>
            <w:tcBorders>
              <w:top w:val="nil"/>
              <w:bottom w:val="nil"/>
            </w:tcBorders>
            <w:shd w:val="clear" w:color="auto" w:fill="auto"/>
            <w:noWrap/>
          </w:tcPr>
          <w:p w14:paraId="1247A2DA" w14:textId="77777777" w:rsidR="00C22A2E" w:rsidRPr="00B47416" w:rsidRDefault="00C22A2E" w:rsidP="00834A22">
            <w:pPr>
              <w:spacing w:line="360" w:lineRule="auto"/>
              <w:jc w:val="both"/>
              <w:rPr>
                <w:rFonts w:ascii="Book Antiqua" w:eastAsia="Times New Roman" w:hAnsi="Book Antiqua" w:cs="Calibri"/>
              </w:rPr>
            </w:pPr>
          </w:p>
        </w:tc>
        <w:tc>
          <w:tcPr>
            <w:tcW w:w="992" w:type="dxa"/>
            <w:tcBorders>
              <w:top w:val="nil"/>
              <w:bottom w:val="nil"/>
            </w:tcBorders>
            <w:shd w:val="clear" w:color="auto" w:fill="auto"/>
            <w:noWrap/>
          </w:tcPr>
          <w:p w14:paraId="1247A2DB" w14:textId="77777777" w:rsidR="00C22A2E" w:rsidRPr="00B47416" w:rsidRDefault="00C22A2E" w:rsidP="00834A22">
            <w:pPr>
              <w:spacing w:line="360" w:lineRule="auto"/>
              <w:jc w:val="both"/>
              <w:rPr>
                <w:rFonts w:ascii="Book Antiqua" w:eastAsia="Times New Roman" w:hAnsi="Book Antiqua" w:cs="Calibri"/>
              </w:rPr>
            </w:pPr>
          </w:p>
        </w:tc>
        <w:tc>
          <w:tcPr>
            <w:tcW w:w="1180" w:type="dxa"/>
            <w:tcBorders>
              <w:top w:val="nil"/>
              <w:bottom w:val="nil"/>
            </w:tcBorders>
            <w:shd w:val="clear" w:color="auto" w:fill="auto"/>
            <w:noWrap/>
          </w:tcPr>
          <w:p w14:paraId="1247A2DC" w14:textId="77777777" w:rsidR="00C22A2E" w:rsidRPr="00B47416" w:rsidRDefault="00C22A2E" w:rsidP="00834A22">
            <w:pPr>
              <w:spacing w:line="360" w:lineRule="auto"/>
              <w:jc w:val="both"/>
              <w:rPr>
                <w:rFonts w:ascii="Book Antiqua" w:eastAsia="Times New Roman" w:hAnsi="Book Antiqua" w:cs="Calibri"/>
              </w:rPr>
            </w:pPr>
          </w:p>
        </w:tc>
        <w:tc>
          <w:tcPr>
            <w:tcW w:w="1120" w:type="dxa"/>
            <w:tcBorders>
              <w:top w:val="nil"/>
              <w:bottom w:val="nil"/>
            </w:tcBorders>
            <w:shd w:val="clear" w:color="auto" w:fill="auto"/>
            <w:noWrap/>
          </w:tcPr>
          <w:p w14:paraId="1247A2DD" w14:textId="77777777" w:rsidR="00C22A2E" w:rsidRPr="00B47416" w:rsidRDefault="00C22A2E" w:rsidP="00834A22">
            <w:pPr>
              <w:spacing w:line="360" w:lineRule="auto"/>
              <w:jc w:val="both"/>
              <w:rPr>
                <w:rFonts w:ascii="Book Antiqua" w:eastAsia="Times New Roman" w:hAnsi="Book Antiqua" w:cs="Calibri"/>
              </w:rPr>
            </w:pPr>
          </w:p>
        </w:tc>
      </w:tr>
      <w:tr w:rsidR="00C22A2E" w:rsidRPr="00B47416" w14:paraId="1247A2F2" w14:textId="77777777" w:rsidTr="002D5F9D">
        <w:trPr>
          <w:trHeight w:val="288"/>
        </w:trPr>
        <w:tc>
          <w:tcPr>
            <w:tcW w:w="1915" w:type="dxa"/>
            <w:tcBorders>
              <w:top w:val="nil"/>
            </w:tcBorders>
            <w:shd w:val="clear" w:color="auto" w:fill="auto"/>
            <w:noWrap/>
            <w:hideMark/>
          </w:tcPr>
          <w:p w14:paraId="1247A2E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Guralnik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[20]</w:t>
            </w:r>
            <w:r w:rsidRPr="00B47416">
              <w:rPr>
                <w:rFonts w:ascii="Book Antiqua" w:hAnsi="Book Antiqua" w:cs="Calibri"/>
                <w:color w:val="000000"/>
                <w:lang w:eastAsia="zh-CN"/>
              </w:rPr>
              <w:t>, 2004</w:t>
            </w:r>
          </w:p>
        </w:tc>
        <w:tc>
          <w:tcPr>
            <w:tcW w:w="4181" w:type="dxa"/>
            <w:tcBorders>
              <w:top w:val="nil"/>
            </w:tcBorders>
            <w:shd w:val="clear" w:color="auto" w:fill="auto"/>
            <w:noWrap/>
            <w:hideMark/>
          </w:tcPr>
          <w:p w14:paraId="1247A2E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Prevalence of anemia in persons 65 years and older in the United States: evidence for a high rate of unexplained anemia</w:t>
            </w:r>
          </w:p>
        </w:tc>
        <w:tc>
          <w:tcPr>
            <w:tcW w:w="2876" w:type="dxa"/>
            <w:tcBorders>
              <w:top w:val="nil"/>
            </w:tcBorders>
            <w:shd w:val="clear" w:color="auto" w:fill="auto"/>
            <w:noWrap/>
            <w:hideMark/>
          </w:tcPr>
          <w:p w14:paraId="1247A2EB" w14:textId="01EA13A8"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Blood</w:t>
            </w:r>
          </w:p>
        </w:tc>
        <w:tc>
          <w:tcPr>
            <w:tcW w:w="1235" w:type="dxa"/>
            <w:tcBorders>
              <w:top w:val="nil"/>
            </w:tcBorders>
            <w:shd w:val="clear" w:color="auto" w:fill="auto"/>
            <w:noWrap/>
            <w:hideMark/>
          </w:tcPr>
          <w:p w14:paraId="1247A2E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2004</w:t>
            </w:r>
          </w:p>
        </w:tc>
        <w:tc>
          <w:tcPr>
            <w:tcW w:w="1275" w:type="dxa"/>
            <w:tcBorders>
              <w:top w:val="nil"/>
            </w:tcBorders>
            <w:shd w:val="clear" w:color="auto" w:fill="auto"/>
            <w:noWrap/>
            <w:hideMark/>
          </w:tcPr>
          <w:p w14:paraId="1247A2E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104</w:t>
            </w:r>
          </w:p>
        </w:tc>
        <w:tc>
          <w:tcPr>
            <w:tcW w:w="851" w:type="dxa"/>
            <w:tcBorders>
              <w:top w:val="nil"/>
            </w:tcBorders>
            <w:shd w:val="clear" w:color="auto" w:fill="auto"/>
            <w:noWrap/>
            <w:hideMark/>
          </w:tcPr>
          <w:p w14:paraId="1247A2E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2263</w:t>
            </w:r>
          </w:p>
        </w:tc>
        <w:tc>
          <w:tcPr>
            <w:tcW w:w="992" w:type="dxa"/>
            <w:tcBorders>
              <w:top w:val="nil"/>
            </w:tcBorders>
            <w:shd w:val="clear" w:color="auto" w:fill="auto"/>
            <w:noWrap/>
            <w:hideMark/>
          </w:tcPr>
          <w:p w14:paraId="1247A2E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2268</w:t>
            </w:r>
          </w:p>
        </w:tc>
        <w:tc>
          <w:tcPr>
            <w:tcW w:w="1180" w:type="dxa"/>
            <w:tcBorders>
              <w:top w:val="nil"/>
            </w:tcBorders>
            <w:shd w:val="clear" w:color="auto" w:fill="auto"/>
            <w:noWrap/>
            <w:hideMark/>
          </w:tcPr>
          <w:p w14:paraId="1247A2F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793</w:t>
            </w:r>
          </w:p>
        </w:tc>
        <w:tc>
          <w:tcPr>
            <w:tcW w:w="1120" w:type="dxa"/>
            <w:tcBorders>
              <w:top w:val="nil"/>
            </w:tcBorders>
            <w:shd w:val="clear" w:color="auto" w:fill="auto"/>
            <w:noWrap/>
            <w:hideMark/>
          </w:tcPr>
          <w:p w14:paraId="1247A2F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2FC" w14:textId="77777777" w:rsidTr="005442C1">
        <w:trPr>
          <w:trHeight w:val="288"/>
        </w:trPr>
        <w:tc>
          <w:tcPr>
            <w:tcW w:w="1915" w:type="dxa"/>
            <w:shd w:val="clear" w:color="auto" w:fill="auto"/>
            <w:noWrap/>
            <w:hideMark/>
          </w:tcPr>
          <w:p w14:paraId="1247A2F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Hill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[35]</w:t>
            </w:r>
            <w:r w:rsidRPr="00B47416">
              <w:rPr>
                <w:rFonts w:ascii="Book Antiqua" w:hAnsi="Book Antiqua" w:cs="Calibri"/>
                <w:color w:val="000000"/>
                <w:lang w:eastAsia="zh-CN"/>
              </w:rPr>
              <w:t>, 2005</w:t>
            </w:r>
          </w:p>
        </w:tc>
        <w:tc>
          <w:tcPr>
            <w:tcW w:w="4181" w:type="dxa"/>
            <w:shd w:val="clear" w:color="auto" w:fill="auto"/>
            <w:noWrap/>
            <w:hideMark/>
          </w:tcPr>
          <w:p w14:paraId="1247A2F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Guideline for the diagnosis and treatment of celiac disease in children: Recommendations of the North American Society for Pediatric Gastroenterology, Hepatology and Nutrition</w:t>
            </w:r>
          </w:p>
        </w:tc>
        <w:tc>
          <w:tcPr>
            <w:tcW w:w="2876" w:type="dxa"/>
            <w:shd w:val="clear" w:color="auto" w:fill="auto"/>
            <w:noWrap/>
            <w:hideMark/>
          </w:tcPr>
          <w:p w14:paraId="1247A2F5" w14:textId="3ED3C56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Journal of pediatric gastroenterology and nutrition</w:t>
            </w:r>
          </w:p>
        </w:tc>
        <w:tc>
          <w:tcPr>
            <w:tcW w:w="1235" w:type="dxa"/>
            <w:shd w:val="clear" w:color="auto" w:fill="auto"/>
            <w:noWrap/>
            <w:hideMark/>
          </w:tcPr>
          <w:p w14:paraId="1247A2F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2005</w:t>
            </w:r>
          </w:p>
        </w:tc>
        <w:tc>
          <w:tcPr>
            <w:tcW w:w="1275" w:type="dxa"/>
            <w:shd w:val="clear" w:color="auto" w:fill="auto"/>
            <w:noWrap/>
            <w:hideMark/>
          </w:tcPr>
          <w:p w14:paraId="1247A2F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40</w:t>
            </w:r>
          </w:p>
        </w:tc>
        <w:tc>
          <w:tcPr>
            <w:tcW w:w="851" w:type="dxa"/>
            <w:shd w:val="clear" w:color="auto" w:fill="auto"/>
            <w:noWrap/>
            <w:hideMark/>
          </w:tcPr>
          <w:p w14:paraId="1247A2F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c>
          <w:tcPr>
            <w:tcW w:w="992" w:type="dxa"/>
            <w:shd w:val="clear" w:color="auto" w:fill="auto"/>
            <w:noWrap/>
            <w:hideMark/>
          </w:tcPr>
          <w:p w14:paraId="1247A2F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19</w:t>
            </w:r>
          </w:p>
        </w:tc>
        <w:tc>
          <w:tcPr>
            <w:tcW w:w="1180" w:type="dxa"/>
            <w:shd w:val="clear" w:color="auto" w:fill="auto"/>
            <w:noWrap/>
            <w:hideMark/>
          </w:tcPr>
          <w:p w14:paraId="1247A2F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752</w:t>
            </w:r>
          </w:p>
        </w:tc>
        <w:tc>
          <w:tcPr>
            <w:tcW w:w="1120" w:type="dxa"/>
            <w:shd w:val="clear" w:color="auto" w:fill="auto"/>
            <w:noWrap/>
            <w:hideMark/>
          </w:tcPr>
          <w:p w14:paraId="1247A2F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306" w14:textId="77777777" w:rsidTr="005442C1">
        <w:trPr>
          <w:trHeight w:val="288"/>
        </w:trPr>
        <w:tc>
          <w:tcPr>
            <w:tcW w:w="1915" w:type="dxa"/>
            <w:shd w:val="clear" w:color="auto" w:fill="auto"/>
            <w:noWrap/>
            <w:hideMark/>
          </w:tcPr>
          <w:p w14:paraId="1247A2FD"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Grantham-McGregor and Ani</w:t>
            </w:r>
            <w:r w:rsidRPr="00B47416">
              <w:rPr>
                <w:rFonts w:ascii="Book Antiqua" w:hAnsi="Book Antiqua" w:cs="Calibri"/>
                <w:color w:val="000000"/>
                <w:vertAlign w:val="superscript"/>
                <w:lang w:eastAsia="zh-CN"/>
              </w:rPr>
              <w:t>[23]</w:t>
            </w:r>
            <w:r w:rsidRPr="00B47416">
              <w:rPr>
                <w:rFonts w:ascii="Book Antiqua" w:hAnsi="Book Antiqua" w:cs="Calibri"/>
                <w:color w:val="000000"/>
                <w:lang w:eastAsia="zh-CN"/>
              </w:rPr>
              <w:t>, 2001</w:t>
            </w:r>
          </w:p>
        </w:tc>
        <w:tc>
          <w:tcPr>
            <w:tcW w:w="4181" w:type="dxa"/>
            <w:shd w:val="clear" w:color="auto" w:fill="auto"/>
            <w:noWrap/>
            <w:hideMark/>
          </w:tcPr>
          <w:p w14:paraId="1247A2F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 review of studies on the effect of iron deficiency on cognitive development in children</w:t>
            </w:r>
          </w:p>
        </w:tc>
        <w:tc>
          <w:tcPr>
            <w:tcW w:w="2876" w:type="dxa"/>
            <w:shd w:val="clear" w:color="auto" w:fill="auto"/>
            <w:noWrap/>
            <w:hideMark/>
          </w:tcPr>
          <w:p w14:paraId="1247A2FF" w14:textId="39FA68D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Journal of nutrition</w:t>
            </w:r>
          </w:p>
        </w:tc>
        <w:tc>
          <w:tcPr>
            <w:tcW w:w="1235" w:type="dxa"/>
            <w:shd w:val="clear" w:color="auto" w:fill="auto"/>
            <w:noWrap/>
            <w:hideMark/>
          </w:tcPr>
          <w:p w14:paraId="1247A30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2001</w:t>
            </w:r>
          </w:p>
        </w:tc>
        <w:tc>
          <w:tcPr>
            <w:tcW w:w="1275" w:type="dxa"/>
            <w:shd w:val="clear" w:color="auto" w:fill="auto"/>
            <w:noWrap/>
            <w:hideMark/>
          </w:tcPr>
          <w:p w14:paraId="1247A30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131</w:t>
            </w:r>
          </w:p>
        </w:tc>
        <w:tc>
          <w:tcPr>
            <w:tcW w:w="851" w:type="dxa"/>
            <w:shd w:val="clear" w:color="auto" w:fill="auto"/>
            <w:noWrap/>
            <w:hideMark/>
          </w:tcPr>
          <w:p w14:paraId="1247A30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649S</w:t>
            </w:r>
          </w:p>
        </w:tc>
        <w:tc>
          <w:tcPr>
            <w:tcW w:w="992" w:type="dxa"/>
            <w:shd w:val="clear" w:color="auto" w:fill="auto"/>
            <w:noWrap/>
            <w:hideMark/>
          </w:tcPr>
          <w:p w14:paraId="1247A30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666S</w:t>
            </w:r>
          </w:p>
        </w:tc>
        <w:tc>
          <w:tcPr>
            <w:tcW w:w="1180" w:type="dxa"/>
            <w:shd w:val="clear" w:color="auto" w:fill="auto"/>
            <w:noWrap/>
            <w:hideMark/>
          </w:tcPr>
          <w:p w14:paraId="1247A30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736</w:t>
            </w:r>
          </w:p>
        </w:tc>
        <w:tc>
          <w:tcPr>
            <w:tcW w:w="1120" w:type="dxa"/>
            <w:shd w:val="clear" w:color="auto" w:fill="auto"/>
            <w:noWrap/>
            <w:hideMark/>
          </w:tcPr>
          <w:p w14:paraId="1247A30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10" w14:textId="77777777" w:rsidTr="005442C1">
        <w:trPr>
          <w:trHeight w:val="288"/>
        </w:trPr>
        <w:tc>
          <w:tcPr>
            <w:tcW w:w="1915" w:type="dxa"/>
            <w:shd w:val="clear" w:color="auto" w:fill="auto"/>
            <w:noWrap/>
            <w:hideMark/>
          </w:tcPr>
          <w:p w14:paraId="1247A30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Pennazio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[33]</w:t>
            </w:r>
            <w:r w:rsidRPr="00B47416">
              <w:rPr>
                <w:rFonts w:ascii="Book Antiqua" w:hAnsi="Book Antiqua" w:cs="Calibri"/>
                <w:color w:val="000000"/>
                <w:lang w:eastAsia="zh-CN"/>
              </w:rPr>
              <w:t>, 2004</w:t>
            </w:r>
          </w:p>
        </w:tc>
        <w:tc>
          <w:tcPr>
            <w:tcW w:w="4181" w:type="dxa"/>
            <w:shd w:val="clear" w:color="auto" w:fill="auto"/>
            <w:noWrap/>
            <w:hideMark/>
          </w:tcPr>
          <w:p w14:paraId="1247A30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Outcome of patients with obscure gastrointestinal bleeding after capsule endoscopy: Report of 100 consecutive cases</w:t>
            </w:r>
          </w:p>
        </w:tc>
        <w:tc>
          <w:tcPr>
            <w:tcW w:w="2876" w:type="dxa"/>
            <w:shd w:val="clear" w:color="auto" w:fill="auto"/>
            <w:noWrap/>
            <w:hideMark/>
          </w:tcPr>
          <w:p w14:paraId="1247A309" w14:textId="015821C8"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Gastroenterology</w:t>
            </w:r>
          </w:p>
        </w:tc>
        <w:tc>
          <w:tcPr>
            <w:tcW w:w="1235" w:type="dxa"/>
            <w:shd w:val="clear" w:color="auto" w:fill="auto"/>
            <w:noWrap/>
            <w:hideMark/>
          </w:tcPr>
          <w:p w14:paraId="1247A30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2004</w:t>
            </w:r>
          </w:p>
        </w:tc>
        <w:tc>
          <w:tcPr>
            <w:tcW w:w="1275" w:type="dxa"/>
            <w:shd w:val="clear" w:color="auto" w:fill="auto"/>
            <w:noWrap/>
            <w:hideMark/>
          </w:tcPr>
          <w:p w14:paraId="1247A30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126</w:t>
            </w:r>
          </w:p>
        </w:tc>
        <w:tc>
          <w:tcPr>
            <w:tcW w:w="851" w:type="dxa"/>
            <w:shd w:val="clear" w:color="auto" w:fill="auto"/>
            <w:noWrap/>
            <w:hideMark/>
          </w:tcPr>
          <w:p w14:paraId="1247A30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643</w:t>
            </w:r>
          </w:p>
        </w:tc>
        <w:tc>
          <w:tcPr>
            <w:tcW w:w="992" w:type="dxa"/>
            <w:shd w:val="clear" w:color="auto" w:fill="auto"/>
            <w:noWrap/>
            <w:hideMark/>
          </w:tcPr>
          <w:p w14:paraId="1247A30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653</w:t>
            </w:r>
          </w:p>
        </w:tc>
        <w:tc>
          <w:tcPr>
            <w:tcW w:w="1180" w:type="dxa"/>
            <w:shd w:val="clear" w:color="auto" w:fill="auto"/>
            <w:noWrap/>
            <w:hideMark/>
          </w:tcPr>
          <w:p w14:paraId="1247A30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688</w:t>
            </w:r>
          </w:p>
        </w:tc>
        <w:tc>
          <w:tcPr>
            <w:tcW w:w="1120" w:type="dxa"/>
            <w:shd w:val="clear" w:color="auto" w:fill="auto"/>
            <w:noWrap/>
            <w:hideMark/>
          </w:tcPr>
          <w:p w14:paraId="1247A30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31A" w14:textId="77777777" w:rsidTr="005442C1">
        <w:trPr>
          <w:trHeight w:val="288"/>
        </w:trPr>
        <w:tc>
          <w:tcPr>
            <w:tcW w:w="1915" w:type="dxa"/>
            <w:shd w:val="clear" w:color="auto" w:fill="auto"/>
            <w:noWrap/>
            <w:hideMark/>
          </w:tcPr>
          <w:p w14:paraId="1247A31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lastRenderedPageBreak/>
              <w:t>Nicolas</w:t>
            </w:r>
            <w:r w:rsidRPr="00B47416">
              <w:rPr>
                <w:rFonts w:ascii="Book Antiqua" w:eastAsia="Times New Roman" w:hAnsi="Book Antiqua" w:cs="Calibri"/>
                <w:i/>
                <w:color w:val="000000"/>
              </w:rPr>
              <w:t xml:space="preserve"> et al</w:t>
            </w:r>
            <w:r w:rsidRPr="00B47416">
              <w:rPr>
                <w:rFonts w:ascii="Book Antiqua" w:hAnsi="Book Antiqua" w:cs="Calibri"/>
                <w:color w:val="000000"/>
                <w:vertAlign w:val="superscript"/>
                <w:lang w:eastAsia="zh-CN"/>
              </w:rPr>
              <w:t>[28]</w:t>
            </w:r>
            <w:r w:rsidRPr="00B47416">
              <w:rPr>
                <w:rFonts w:ascii="Book Antiqua" w:hAnsi="Book Antiqua" w:cs="Calibri"/>
                <w:color w:val="000000"/>
                <w:lang w:eastAsia="zh-CN"/>
              </w:rPr>
              <w:t>, 2002</w:t>
            </w:r>
          </w:p>
        </w:tc>
        <w:tc>
          <w:tcPr>
            <w:tcW w:w="4181" w:type="dxa"/>
            <w:shd w:val="clear" w:color="auto" w:fill="auto"/>
            <w:noWrap/>
            <w:hideMark/>
          </w:tcPr>
          <w:p w14:paraId="1247A31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Severe iron deficiency anemia in transgenic mice expressing liver hepcidin</w:t>
            </w:r>
          </w:p>
        </w:tc>
        <w:tc>
          <w:tcPr>
            <w:tcW w:w="2876" w:type="dxa"/>
            <w:shd w:val="clear" w:color="auto" w:fill="auto"/>
            <w:noWrap/>
            <w:hideMark/>
          </w:tcPr>
          <w:p w14:paraId="1247A313" w14:textId="0B789CBD"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Proceedings of the national academy of sciences of the united states of america</w:t>
            </w:r>
          </w:p>
        </w:tc>
        <w:tc>
          <w:tcPr>
            <w:tcW w:w="1235" w:type="dxa"/>
            <w:shd w:val="clear" w:color="auto" w:fill="auto"/>
            <w:noWrap/>
            <w:hideMark/>
          </w:tcPr>
          <w:p w14:paraId="1247A31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2002</w:t>
            </w:r>
          </w:p>
        </w:tc>
        <w:tc>
          <w:tcPr>
            <w:tcW w:w="1275" w:type="dxa"/>
            <w:shd w:val="clear" w:color="auto" w:fill="auto"/>
            <w:noWrap/>
            <w:hideMark/>
          </w:tcPr>
          <w:p w14:paraId="1247A31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99</w:t>
            </w:r>
          </w:p>
        </w:tc>
        <w:tc>
          <w:tcPr>
            <w:tcW w:w="851" w:type="dxa"/>
            <w:shd w:val="clear" w:color="auto" w:fill="auto"/>
            <w:noWrap/>
            <w:hideMark/>
          </w:tcPr>
          <w:p w14:paraId="1247A31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4596</w:t>
            </w:r>
          </w:p>
        </w:tc>
        <w:tc>
          <w:tcPr>
            <w:tcW w:w="992" w:type="dxa"/>
            <w:shd w:val="clear" w:color="auto" w:fill="auto"/>
            <w:noWrap/>
            <w:hideMark/>
          </w:tcPr>
          <w:p w14:paraId="1247A31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4601</w:t>
            </w:r>
          </w:p>
        </w:tc>
        <w:tc>
          <w:tcPr>
            <w:tcW w:w="1180" w:type="dxa"/>
            <w:shd w:val="clear" w:color="auto" w:fill="auto"/>
            <w:noWrap/>
            <w:hideMark/>
          </w:tcPr>
          <w:p w14:paraId="1247A31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694</w:t>
            </w:r>
          </w:p>
        </w:tc>
        <w:tc>
          <w:tcPr>
            <w:tcW w:w="1120" w:type="dxa"/>
            <w:shd w:val="clear" w:color="auto" w:fill="auto"/>
            <w:noWrap/>
            <w:hideMark/>
          </w:tcPr>
          <w:p w14:paraId="1247A31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w:t>
            </w:r>
          </w:p>
        </w:tc>
      </w:tr>
      <w:tr w:rsidR="00C22A2E" w:rsidRPr="00B47416" w14:paraId="1247A324" w14:textId="77777777" w:rsidTr="005442C1">
        <w:trPr>
          <w:trHeight w:val="288"/>
        </w:trPr>
        <w:tc>
          <w:tcPr>
            <w:tcW w:w="1915" w:type="dxa"/>
            <w:shd w:val="clear" w:color="auto" w:fill="auto"/>
            <w:noWrap/>
            <w:hideMark/>
          </w:tcPr>
          <w:p w14:paraId="1247A31B"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Haas and Brownlie</w:t>
            </w:r>
            <w:r w:rsidRPr="00B47416">
              <w:rPr>
                <w:rFonts w:ascii="Book Antiqua" w:hAnsi="Book Antiqua" w:cs="Calibri"/>
                <w:color w:val="000000"/>
                <w:vertAlign w:val="superscript"/>
                <w:lang w:eastAsia="zh-CN"/>
              </w:rPr>
              <w:t>[2]</w:t>
            </w:r>
            <w:r w:rsidRPr="00B47416">
              <w:rPr>
                <w:rFonts w:ascii="Book Antiqua" w:hAnsi="Book Antiqua" w:cs="Calibri"/>
                <w:color w:val="000000"/>
                <w:lang w:eastAsia="zh-CN"/>
              </w:rPr>
              <w:t>, 2001</w:t>
            </w:r>
          </w:p>
        </w:tc>
        <w:tc>
          <w:tcPr>
            <w:tcW w:w="4181" w:type="dxa"/>
            <w:shd w:val="clear" w:color="auto" w:fill="auto"/>
            <w:noWrap/>
            <w:hideMark/>
          </w:tcPr>
          <w:p w14:paraId="1247A31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Iron deficiency and reduced work capacity: A critical review of the research to determine a causal relationship</w:t>
            </w:r>
          </w:p>
        </w:tc>
        <w:tc>
          <w:tcPr>
            <w:tcW w:w="2876" w:type="dxa"/>
            <w:shd w:val="clear" w:color="auto" w:fill="auto"/>
            <w:noWrap/>
            <w:hideMark/>
          </w:tcPr>
          <w:p w14:paraId="1247A31D" w14:textId="7EDD1FE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Journal of nutrition</w:t>
            </w:r>
          </w:p>
        </w:tc>
        <w:tc>
          <w:tcPr>
            <w:tcW w:w="1235" w:type="dxa"/>
            <w:shd w:val="clear" w:color="auto" w:fill="auto"/>
            <w:noWrap/>
            <w:hideMark/>
          </w:tcPr>
          <w:p w14:paraId="1247A31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2001</w:t>
            </w:r>
          </w:p>
        </w:tc>
        <w:tc>
          <w:tcPr>
            <w:tcW w:w="1275" w:type="dxa"/>
            <w:shd w:val="clear" w:color="auto" w:fill="auto"/>
            <w:noWrap/>
            <w:hideMark/>
          </w:tcPr>
          <w:p w14:paraId="1247A31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131</w:t>
            </w:r>
          </w:p>
        </w:tc>
        <w:tc>
          <w:tcPr>
            <w:tcW w:w="851" w:type="dxa"/>
            <w:shd w:val="clear" w:color="auto" w:fill="auto"/>
            <w:noWrap/>
            <w:hideMark/>
          </w:tcPr>
          <w:p w14:paraId="1247A32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676S</w:t>
            </w:r>
          </w:p>
        </w:tc>
        <w:tc>
          <w:tcPr>
            <w:tcW w:w="992" w:type="dxa"/>
            <w:shd w:val="clear" w:color="auto" w:fill="auto"/>
            <w:noWrap/>
            <w:hideMark/>
          </w:tcPr>
          <w:p w14:paraId="1247A32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688S</w:t>
            </w:r>
          </w:p>
        </w:tc>
        <w:tc>
          <w:tcPr>
            <w:tcW w:w="1180" w:type="dxa"/>
            <w:shd w:val="clear" w:color="auto" w:fill="auto"/>
            <w:noWrap/>
            <w:hideMark/>
          </w:tcPr>
          <w:p w14:paraId="1247A32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573</w:t>
            </w:r>
          </w:p>
        </w:tc>
        <w:tc>
          <w:tcPr>
            <w:tcW w:w="1120" w:type="dxa"/>
            <w:shd w:val="clear" w:color="auto" w:fill="auto"/>
            <w:noWrap/>
            <w:hideMark/>
          </w:tcPr>
          <w:p w14:paraId="1247A32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2E" w14:textId="77777777" w:rsidTr="005442C1">
        <w:trPr>
          <w:trHeight w:val="288"/>
        </w:trPr>
        <w:tc>
          <w:tcPr>
            <w:tcW w:w="1915" w:type="dxa"/>
            <w:shd w:val="clear" w:color="auto" w:fill="auto"/>
            <w:noWrap/>
            <w:hideMark/>
          </w:tcPr>
          <w:p w14:paraId="1247A325" w14:textId="77777777" w:rsidR="00C22A2E" w:rsidRPr="00B47416" w:rsidRDefault="00C22A2E" w:rsidP="00834A22">
            <w:pPr>
              <w:spacing w:line="360" w:lineRule="auto"/>
              <w:jc w:val="both"/>
              <w:rPr>
                <w:rFonts w:ascii="Book Antiqua" w:eastAsia="Times New Roman" w:hAnsi="Book Antiqua" w:cs="Calibri"/>
                <w:color w:val="000000"/>
              </w:rPr>
            </w:pPr>
            <w:r w:rsidRPr="008B130B">
              <w:rPr>
                <w:rFonts w:ascii="Book Antiqua" w:eastAsia="Book Antiqua" w:hAnsi="Book Antiqua" w:cs="Book Antiqua"/>
                <w:color w:val="000000"/>
              </w:rPr>
              <w:t>Dubé</w:t>
            </w:r>
            <w:r w:rsidRPr="00B47416">
              <w:rPr>
                <w:rFonts w:ascii="Book Antiqua" w:hAnsi="Book Antiqua" w:cs="Book Antiqua"/>
                <w:b/>
                <w:bCs/>
                <w:color w:val="000000"/>
                <w:lang w:eastAsia="zh-CN"/>
              </w:rPr>
              <w:t xml:space="preserve">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[22]</w:t>
            </w:r>
            <w:r w:rsidRPr="00B47416">
              <w:rPr>
                <w:rFonts w:ascii="Book Antiqua" w:hAnsi="Book Antiqua" w:cs="Calibri"/>
                <w:color w:val="000000"/>
                <w:lang w:eastAsia="zh-CN"/>
              </w:rPr>
              <w:t>, 2005</w:t>
            </w:r>
          </w:p>
        </w:tc>
        <w:tc>
          <w:tcPr>
            <w:tcW w:w="4181" w:type="dxa"/>
            <w:shd w:val="clear" w:color="auto" w:fill="auto"/>
            <w:noWrap/>
            <w:hideMark/>
          </w:tcPr>
          <w:p w14:paraId="1247A32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The prevalence of celiac disease in average-risk and at-risk Western European populations: A systematic review</w:t>
            </w:r>
          </w:p>
        </w:tc>
        <w:tc>
          <w:tcPr>
            <w:tcW w:w="2876" w:type="dxa"/>
            <w:shd w:val="clear" w:color="auto" w:fill="auto"/>
            <w:noWrap/>
            <w:hideMark/>
          </w:tcPr>
          <w:p w14:paraId="1247A327" w14:textId="1CB7E4A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Gastroenterology</w:t>
            </w:r>
          </w:p>
        </w:tc>
        <w:tc>
          <w:tcPr>
            <w:tcW w:w="1235" w:type="dxa"/>
            <w:shd w:val="clear" w:color="auto" w:fill="auto"/>
            <w:noWrap/>
            <w:hideMark/>
          </w:tcPr>
          <w:p w14:paraId="1247A32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2005</w:t>
            </w:r>
          </w:p>
        </w:tc>
        <w:tc>
          <w:tcPr>
            <w:tcW w:w="1275" w:type="dxa"/>
            <w:shd w:val="clear" w:color="auto" w:fill="auto"/>
            <w:noWrap/>
            <w:hideMark/>
          </w:tcPr>
          <w:p w14:paraId="1247A32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128</w:t>
            </w:r>
          </w:p>
        </w:tc>
        <w:tc>
          <w:tcPr>
            <w:tcW w:w="851" w:type="dxa"/>
            <w:shd w:val="clear" w:color="auto" w:fill="auto"/>
            <w:noWrap/>
            <w:hideMark/>
          </w:tcPr>
          <w:p w14:paraId="1247A32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S57</w:t>
            </w:r>
          </w:p>
        </w:tc>
        <w:tc>
          <w:tcPr>
            <w:tcW w:w="992" w:type="dxa"/>
            <w:shd w:val="clear" w:color="auto" w:fill="auto"/>
            <w:noWrap/>
            <w:hideMark/>
          </w:tcPr>
          <w:p w14:paraId="1247A32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S67</w:t>
            </w:r>
          </w:p>
        </w:tc>
        <w:tc>
          <w:tcPr>
            <w:tcW w:w="1180" w:type="dxa"/>
            <w:shd w:val="clear" w:color="auto" w:fill="auto"/>
            <w:noWrap/>
            <w:hideMark/>
          </w:tcPr>
          <w:p w14:paraId="1247A32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427</w:t>
            </w:r>
          </w:p>
        </w:tc>
        <w:tc>
          <w:tcPr>
            <w:tcW w:w="1120" w:type="dxa"/>
            <w:shd w:val="clear" w:color="auto" w:fill="auto"/>
            <w:noWrap/>
            <w:hideMark/>
          </w:tcPr>
          <w:p w14:paraId="1247A32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38" w14:textId="77777777" w:rsidTr="005442C1">
        <w:trPr>
          <w:trHeight w:val="288"/>
        </w:trPr>
        <w:tc>
          <w:tcPr>
            <w:tcW w:w="1915" w:type="dxa"/>
            <w:shd w:val="clear" w:color="auto" w:fill="auto"/>
            <w:noWrap/>
            <w:hideMark/>
          </w:tcPr>
          <w:p w14:paraId="1247A32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Ohgami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[31]</w:t>
            </w:r>
            <w:r w:rsidRPr="00B47416">
              <w:rPr>
                <w:rFonts w:ascii="Book Antiqua" w:hAnsi="Book Antiqua" w:cs="Calibri"/>
                <w:color w:val="000000"/>
                <w:lang w:eastAsia="zh-CN"/>
              </w:rPr>
              <w:t>, 2005</w:t>
            </w:r>
          </w:p>
        </w:tc>
        <w:tc>
          <w:tcPr>
            <w:tcW w:w="4181" w:type="dxa"/>
            <w:shd w:val="clear" w:color="auto" w:fill="auto"/>
            <w:noWrap/>
            <w:hideMark/>
          </w:tcPr>
          <w:p w14:paraId="1247A33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Identification of a ferrireductase required for efficient transferrin-dependent iron uptake in erythroid cells</w:t>
            </w:r>
          </w:p>
        </w:tc>
        <w:tc>
          <w:tcPr>
            <w:tcW w:w="2876" w:type="dxa"/>
            <w:shd w:val="clear" w:color="auto" w:fill="auto"/>
            <w:noWrap/>
            <w:hideMark/>
          </w:tcPr>
          <w:p w14:paraId="1247A331" w14:textId="6A10AE5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Nature genetics</w:t>
            </w:r>
          </w:p>
        </w:tc>
        <w:tc>
          <w:tcPr>
            <w:tcW w:w="1235" w:type="dxa"/>
            <w:shd w:val="clear" w:color="auto" w:fill="auto"/>
            <w:noWrap/>
            <w:hideMark/>
          </w:tcPr>
          <w:p w14:paraId="1247A33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2005</w:t>
            </w:r>
          </w:p>
        </w:tc>
        <w:tc>
          <w:tcPr>
            <w:tcW w:w="1275" w:type="dxa"/>
            <w:shd w:val="clear" w:color="auto" w:fill="auto"/>
            <w:noWrap/>
            <w:hideMark/>
          </w:tcPr>
          <w:p w14:paraId="1247A33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w:t>
            </w:r>
          </w:p>
        </w:tc>
        <w:tc>
          <w:tcPr>
            <w:tcW w:w="851" w:type="dxa"/>
            <w:shd w:val="clear" w:color="auto" w:fill="auto"/>
            <w:noWrap/>
            <w:hideMark/>
          </w:tcPr>
          <w:p w14:paraId="1247A33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1264</w:t>
            </w:r>
          </w:p>
        </w:tc>
        <w:tc>
          <w:tcPr>
            <w:tcW w:w="992" w:type="dxa"/>
            <w:shd w:val="clear" w:color="auto" w:fill="auto"/>
            <w:noWrap/>
            <w:hideMark/>
          </w:tcPr>
          <w:p w14:paraId="1247A33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1269</w:t>
            </w:r>
          </w:p>
        </w:tc>
        <w:tc>
          <w:tcPr>
            <w:tcW w:w="1180" w:type="dxa"/>
            <w:shd w:val="clear" w:color="auto" w:fill="auto"/>
            <w:noWrap/>
            <w:hideMark/>
          </w:tcPr>
          <w:p w14:paraId="1247A33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394</w:t>
            </w:r>
          </w:p>
        </w:tc>
        <w:tc>
          <w:tcPr>
            <w:tcW w:w="1120" w:type="dxa"/>
            <w:shd w:val="clear" w:color="auto" w:fill="auto"/>
            <w:noWrap/>
            <w:hideMark/>
          </w:tcPr>
          <w:p w14:paraId="1247A33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w:t>
            </w:r>
          </w:p>
        </w:tc>
      </w:tr>
      <w:tr w:rsidR="00C22A2E" w:rsidRPr="00B47416" w14:paraId="1247A342" w14:textId="77777777" w:rsidTr="005442C1">
        <w:trPr>
          <w:trHeight w:val="288"/>
        </w:trPr>
        <w:tc>
          <w:tcPr>
            <w:tcW w:w="1915" w:type="dxa"/>
            <w:shd w:val="clear" w:color="auto" w:fill="auto"/>
            <w:noWrap/>
            <w:hideMark/>
          </w:tcPr>
          <w:p w14:paraId="1247A339"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Beard and Connor</w:t>
            </w:r>
            <w:r w:rsidRPr="00B47416">
              <w:rPr>
                <w:rFonts w:ascii="Book Antiqua" w:hAnsi="Book Antiqua" w:cs="Calibri"/>
                <w:color w:val="000000"/>
                <w:vertAlign w:val="superscript"/>
                <w:lang w:eastAsia="zh-CN"/>
              </w:rPr>
              <w:t>[24]</w:t>
            </w:r>
            <w:r w:rsidRPr="00B47416">
              <w:rPr>
                <w:rFonts w:ascii="Book Antiqua" w:hAnsi="Book Antiqua" w:cs="Calibri"/>
                <w:color w:val="000000"/>
                <w:lang w:eastAsia="zh-CN"/>
              </w:rPr>
              <w:t>, 2003</w:t>
            </w:r>
          </w:p>
        </w:tc>
        <w:tc>
          <w:tcPr>
            <w:tcW w:w="4181" w:type="dxa"/>
            <w:shd w:val="clear" w:color="auto" w:fill="auto"/>
            <w:noWrap/>
            <w:hideMark/>
          </w:tcPr>
          <w:p w14:paraId="1247A33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Iron status and neural functioning</w:t>
            </w:r>
          </w:p>
        </w:tc>
        <w:tc>
          <w:tcPr>
            <w:tcW w:w="2876" w:type="dxa"/>
            <w:shd w:val="clear" w:color="auto" w:fill="auto"/>
            <w:noWrap/>
            <w:hideMark/>
          </w:tcPr>
          <w:p w14:paraId="1247A33B" w14:textId="186BE2A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Annual review of nutrition</w:t>
            </w:r>
          </w:p>
        </w:tc>
        <w:tc>
          <w:tcPr>
            <w:tcW w:w="1235" w:type="dxa"/>
            <w:shd w:val="clear" w:color="auto" w:fill="auto"/>
            <w:noWrap/>
            <w:hideMark/>
          </w:tcPr>
          <w:p w14:paraId="1247A33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2003</w:t>
            </w:r>
          </w:p>
        </w:tc>
        <w:tc>
          <w:tcPr>
            <w:tcW w:w="1275" w:type="dxa"/>
            <w:shd w:val="clear" w:color="auto" w:fill="auto"/>
            <w:noWrap/>
            <w:hideMark/>
          </w:tcPr>
          <w:p w14:paraId="1247A33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23</w:t>
            </w:r>
          </w:p>
        </w:tc>
        <w:tc>
          <w:tcPr>
            <w:tcW w:w="851" w:type="dxa"/>
            <w:shd w:val="clear" w:color="auto" w:fill="auto"/>
            <w:noWrap/>
            <w:hideMark/>
          </w:tcPr>
          <w:p w14:paraId="1247A33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41</w:t>
            </w:r>
          </w:p>
        </w:tc>
        <w:tc>
          <w:tcPr>
            <w:tcW w:w="992" w:type="dxa"/>
            <w:shd w:val="clear" w:color="auto" w:fill="auto"/>
            <w:noWrap/>
            <w:hideMark/>
          </w:tcPr>
          <w:p w14:paraId="1247A33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58</w:t>
            </w:r>
          </w:p>
        </w:tc>
        <w:tc>
          <w:tcPr>
            <w:tcW w:w="1180" w:type="dxa"/>
            <w:shd w:val="clear" w:color="auto" w:fill="auto"/>
            <w:noWrap/>
            <w:hideMark/>
          </w:tcPr>
          <w:p w14:paraId="1247A34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383</w:t>
            </w:r>
          </w:p>
        </w:tc>
        <w:tc>
          <w:tcPr>
            <w:tcW w:w="1120" w:type="dxa"/>
            <w:shd w:val="clear" w:color="auto" w:fill="auto"/>
            <w:noWrap/>
            <w:hideMark/>
          </w:tcPr>
          <w:p w14:paraId="1247A34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4C" w14:textId="77777777" w:rsidTr="002D5F9D">
        <w:trPr>
          <w:trHeight w:val="288"/>
        </w:trPr>
        <w:tc>
          <w:tcPr>
            <w:tcW w:w="1915" w:type="dxa"/>
            <w:tcBorders>
              <w:bottom w:val="nil"/>
            </w:tcBorders>
            <w:shd w:val="clear" w:color="auto" w:fill="auto"/>
            <w:noWrap/>
            <w:hideMark/>
          </w:tcPr>
          <w:p w14:paraId="1247A34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Graham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[37]</w:t>
            </w:r>
            <w:r w:rsidRPr="00B47416">
              <w:rPr>
                <w:rFonts w:ascii="Book Antiqua" w:hAnsi="Book Antiqua" w:cs="Calibri"/>
                <w:color w:val="000000"/>
                <w:lang w:eastAsia="zh-CN"/>
              </w:rPr>
              <w:t>, 2005</w:t>
            </w:r>
          </w:p>
        </w:tc>
        <w:tc>
          <w:tcPr>
            <w:tcW w:w="4181" w:type="dxa"/>
            <w:tcBorders>
              <w:bottom w:val="nil"/>
            </w:tcBorders>
            <w:shd w:val="clear" w:color="auto" w:fill="auto"/>
            <w:noWrap/>
            <w:hideMark/>
          </w:tcPr>
          <w:p w14:paraId="1247A34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Visible small-intestinal mucosal injury in chronic NSAID users</w:t>
            </w:r>
          </w:p>
        </w:tc>
        <w:tc>
          <w:tcPr>
            <w:tcW w:w="2876" w:type="dxa"/>
            <w:tcBorders>
              <w:bottom w:val="nil"/>
            </w:tcBorders>
            <w:shd w:val="clear" w:color="auto" w:fill="auto"/>
            <w:noWrap/>
            <w:hideMark/>
          </w:tcPr>
          <w:p w14:paraId="1247A345" w14:textId="6C42BAD7"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Clinical gastroenterology and hepatology</w:t>
            </w:r>
          </w:p>
        </w:tc>
        <w:tc>
          <w:tcPr>
            <w:tcW w:w="1235" w:type="dxa"/>
            <w:tcBorders>
              <w:bottom w:val="nil"/>
            </w:tcBorders>
            <w:shd w:val="clear" w:color="auto" w:fill="auto"/>
            <w:noWrap/>
            <w:hideMark/>
          </w:tcPr>
          <w:p w14:paraId="1247A34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2005</w:t>
            </w:r>
          </w:p>
        </w:tc>
        <w:tc>
          <w:tcPr>
            <w:tcW w:w="1275" w:type="dxa"/>
            <w:tcBorders>
              <w:bottom w:val="nil"/>
            </w:tcBorders>
            <w:shd w:val="clear" w:color="auto" w:fill="auto"/>
            <w:noWrap/>
            <w:hideMark/>
          </w:tcPr>
          <w:p w14:paraId="1247A34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c>
          <w:tcPr>
            <w:tcW w:w="851" w:type="dxa"/>
            <w:tcBorders>
              <w:bottom w:val="nil"/>
            </w:tcBorders>
            <w:shd w:val="clear" w:color="auto" w:fill="auto"/>
            <w:noWrap/>
            <w:hideMark/>
          </w:tcPr>
          <w:p w14:paraId="1247A34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55</w:t>
            </w:r>
          </w:p>
        </w:tc>
        <w:tc>
          <w:tcPr>
            <w:tcW w:w="992" w:type="dxa"/>
            <w:tcBorders>
              <w:bottom w:val="nil"/>
            </w:tcBorders>
            <w:shd w:val="clear" w:color="auto" w:fill="auto"/>
            <w:noWrap/>
            <w:hideMark/>
          </w:tcPr>
          <w:p w14:paraId="1247A34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59</w:t>
            </w:r>
          </w:p>
        </w:tc>
        <w:tc>
          <w:tcPr>
            <w:tcW w:w="1180" w:type="dxa"/>
            <w:tcBorders>
              <w:bottom w:val="nil"/>
            </w:tcBorders>
            <w:shd w:val="clear" w:color="auto" w:fill="auto"/>
            <w:noWrap/>
            <w:hideMark/>
          </w:tcPr>
          <w:p w14:paraId="1247A34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391</w:t>
            </w:r>
          </w:p>
        </w:tc>
        <w:tc>
          <w:tcPr>
            <w:tcW w:w="1120" w:type="dxa"/>
            <w:tcBorders>
              <w:bottom w:val="nil"/>
            </w:tcBorders>
            <w:shd w:val="clear" w:color="auto" w:fill="auto"/>
            <w:noWrap/>
            <w:hideMark/>
          </w:tcPr>
          <w:p w14:paraId="1247A34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356" w14:textId="77777777" w:rsidTr="002D5F9D">
        <w:trPr>
          <w:trHeight w:val="288"/>
        </w:trPr>
        <w:tc>
          <w:tcPr>
            <w:tcW w:w="1915" w:type="dxa"/>
            <w:tcBorders>
              <w:top w:val="nil"/>
              <w:bottom w:val="nil"/>
            </w:tcBorders>
            <w:shd w:val="clear" w:color="auto" w:fill="auto"/>
            <w:noWrap/>
            <w:hideMark/>
          </w:tcPr>
          <w:p w14:paraId="1247A34D"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2006-2010</w:t>
            </w:r>
          </w:p>
        </w:tc>
        <w:tc>
          <w:tcPr>
            <w:tcW w:w="4181" w:type="dxa"/>
            <w:tcBorders>
              <w:top w:val="nil"/>
              <w:bottom w:val="nil"/>
            </w:tcBorders>
            <w:shd w:val="clear" w:color="auto" w:fill="auto"/>
            <w:noWrap/>
          </w:tcPr>
          <w:p w14:paraId="1247A34E" w14:textId="77777777" w:rsidR="00C22A2E" w:rsidRPr="00B47416" w:rsidRDefault="00C22A2E" w:rsidP="00834A22">
            <w:pPr>
              <w:spacing w:line="360" w:lineRule="auto"/>
              <w:jc w:val="both"/>
              <w:rPr>
                <w:rFonts w:ascii="Book Antiqua" w:eastAsia="Times New Roman" w:hAnsi="Book Antiqua" w:cs="Calibri"/>
                <w:b/>
                <w:bCs/>
                <w:color w:val="000000"/>
              </w:rPr>
            </w:pPr>
          </w:p>
        </w:tc>
        <w:tc>
          <w:tcPr>
            <w:tcW w:w="2876" w:type="dxa"/>
            <w:tcBorders>
              <w:top w:val="nil"/>
              <w:bottom w:val="nil"/>
            </w:tcBorders>
            <w:shd w:val="clear" w:color="auto" w:fill="auto"/>
            <w:noWrap/>
          </w:tcPr>
          <w:p w14:paraId="1247A34F" w14:textId="77777777" w:rsidR="00C22A2E" w:rsidRPr="00B47416" w:rsidRDefault="00C22A2E" w:rsidP="00834A22">
            <w:pPr>
              <w:spacing w:line="360" w:lineRule="auto"/>
              <w:jc w:val="both"/>
              <w:rPr>
                <w:rFonts w:ascii="Book Antiqua" w:eastAsia="Times New Roman" w:hAnsi="Book Antiqua" w:cs="Calibri"/>
              </w:rPr>
            </w:pPr>
          </w:p>
        </w:tc>
        <w:tc>
          <w:tcPr>
            <w:tcW w:w="1235" w:type="dxa"/>
            <w:tcBorders>
              <w:top w:val="nil"/>
              <w:bottom w:val="nil"/>
            </w:tcBorders>
            <w:shd w:val="clear" w:color="auto" w:fill="auto"/>
            <w:noWrap/>
          </w:tcPr>
          <w:p w14:paraId="1247A350" w14:textId="77777777" w:rsidR="00C22A2E" w:rsidRPr="00B47416" w:rsidRDefault="00C22A2E" w:rsidP="00834A22">
            <w:pPr>
              <w:spacing w:line="360" w:lineRule="auto"/>
              <w:jc w:val="both"/>
              <w:rPr>
                <w:rFonts w:ascii="Book Antiqua" w:eastAsia="Times New Roman" w:hAnsi="Book Antiqua" w:cs="Calibri"/>
              </w:rPr>
            </w:pPr>
          </w:p>
        </w:tc>
        <w:tc>
          <w:tcPr>
            <w:tcW w:w="1275" w:type="dxa"/>
            <w:tcBorders>
              <w:top w:val="nil"/>
              <w:bottom w:val="nil"/>
            </w:tcBorders>
            <w:shd w:val="clear" w:color="auto" w:fill="auto"/>
            <w:noWrap/>
          </w:tcPr>
          <w:p w14:paraId="1247A351" w14:textId="77777777" w:rsidR="00C22A2E" w:rsidRPr="00B47416" w:rsidRDefault="00C22A2E" w:rsidP="00834A22">
            <w:pPr>
              <w:spacing w:line="360" w:lineRule="auto"/>
              <w:jc w:val="both"/>
              <w:rPr>
                <w:rFonts w:ascii="Book Antiqua" w:eastAsia="Times New Roman" w:hAnsi="Book Antiqua" w:cs="Calibri"/>
              </w:rPr>
            </w:pPr>
          </w:p>
        </w:tc>
        <w:tc>
          <w:tcPr>
            <w:tcW w:w="851" w:type="dxa"/>
            <w:tcBorders>
              <w:top w:val="nil"/>
              <w:bottom w:val="nil"/>
            </w:tcBorders>
            <w:shd w:val="clear" w:color="auto" w:fill="auto"/>
            <w:noWrap/>
          </w:tcPr>
          <w:p w14:paraId="1247A352" w14:textId="77777777" w:rsidR="00C22A2E" w:rsidRPr="00B47416" w:rsidRDefault="00C22A2E" w:rsidP="00834A22">
            <w:pPr>
              <w:spacing w:line="360" w:lineRule="auto"/>
              <w:jc w:val="both"/>
              <w:rPr>
                <w:rFonts w:ascii="Book Antiqua" w:eastAsia="Times New Roman" w:hAnsi="Book Antiqua" w:cs="Calibri"/>
              </w:rPr>
            </w:pPr>
          </w:p>
        </w:tc>
        <w:tc>
          <w:tcPr>
            <w:tcW w:w="992" w:type="dxa"/>
            <w:tcBorders>
              <w:top w:val="nil"/>
              <w:bottom w:val="nil"/>
            </w:tcBorders>
            <w:shd w:val="clear" w:color="auto" w:fill="auto"/>
            <w:noWrap/>
          </w:tcPr>
          <w:p w14:paraId="1247A353" w14:textId="77777777" w:rsidR="00C22A2E" w:rsidRPr="00B47416" w:rsidRDefault="00C22A2E" w:rsidP="00834A22">
            <w:pPr>
              <w:spacing w:line="360" w:lineRule="auto"/>
              <w:jc w:val="both"/>
              <w:rPr>
                <w:rFonts w:ascii="Book Antiqua" w:eastAsia="Times New Roman" w:hAnsi="Book Antiqua" w:cs="Calibri"/>
              </w:rPr>
            </w:pPr>
          </w:p>
        </w:tc>
        <w:tc>
          <w:tcPr>
            <w:tcW w:w="1180" w:type="dxa"/>
            <w:tcBorders>
              <w:top w:val="nil"/>
              <w:bottom w:val="nil"/>
            </w:tcBorders>
            <w:shd w:val="clear" w:color="auto" w:fill="auto"/>
            <w:noWrap/>
          </w:tcPr>
          <w:p w14:paraId="1247A354" w14:textId="77777777" w:rsidR="00C22A2E" w:rsidRPr="00B47416" w:rsidRDefault="00C22A2E" w:rsidP="00834A22">
            <w:pPr>
              <w:spacing w:line="360" w:lineRule="auto"/>
              <w:jc w:val="both"/>
              <w:rPr>
                <w:rFonts w:ascii="Book Antiqua" w:eastAsia="Times New Roman" w:hAnsi="Book Antiqua" w:cs="Calibri"/>
              </w:rPr>
            </w:pPr>
          </w:p>
        </w:tc>
        <w:tc>
          <w:tcPr>
            <w:tcW w:w="1120" w:type="dxa"/>
            <w:tcBorders>
              <w:top w:val="nil"/>
              <w:bottom w:val="nil"/>
            </w:tcBorders>
            <w:shd w:val="clear" w:color="auto" w:fill="auto"/>
            <w:noWrap/>
          </w:tcPr>
          <w:p w14:paraId="1247A355" w14:textId="77777777" w:rsidR="00C22A2E" w:rsidRPr="00B47416" w:rsidRDefault="00C22A2E" w:rsidP="00834A22">
            <w:pPr>
              <w:spacing w:line="360" w:lineRule="auto"/>
              <w:jc w:val="both"/>
              <w:rPr>
                <w:rFonts w:ascii="Book Antiqua" w:eastAsia="Times New Roman" w:hAnsi="Book Antiqua" w:cs="Calibri"/>
              </w:rPr>
            </w:pPr>
          </w:p>
        </w:tc>
      </w:tr>
      <w:tr w:rsidR="00C22A2E" w:rsidRPr="00B47416" w14:paraId="1247A36A" w14:textId="77777777" w:rsidTr="002D5F9D">
        <w:trPr>
          <w:trHeight w:val="288"/>
        </w:trPr>
        <w:tc>
          <w:tcPr>
            <w:tcW w:w="1915" w:type="dxa"/>
            <w:tcBorders>
              <w:top w:val="nil"/>
            </w:tcBorders>
            <w:shd w:val="clear" w:color="auto" w:fill="auto"/>
            <w:noWrap/>
            <w:hideMark/>
          </w:tcPr>
          <w:p w14:paraId="1247A36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lastRenderedPageBreak/>
              <w:t>Malfertheiner</w:t>
            </w:r>
            <w:r w:rsidRPr="00B47416">
              <w:rPr>
                <w:rFonts w:ascii="Book Antiqua" w:hAnsi="Book Antiqua" w:cs="Calibri"/>
                <w:color w:val="000000"/>
                <w:lang w:eastAsia="zh-CN"/>
              </w:rPr>
              <w:t xml:space="preserve">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[34]</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2007</w:t>
            </w:r>
          </w:p>
        </w:tc>
        <w:tc>
          <w:tcPr>
            <w:tcW w:w="4181" w:type="dxa"/>
            <w:tcBorders>
              <w:top w:val="nil"/>
            </w:tcBorders>
            <w:shd w:val="clear" w:color="auto" w:fill="auto"/>
            <w:noWrap/>
            <w:hideMark/>
          </w:tcPr>
          <w:p w14:paraId="1247A36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Current concepts in the management of Helicobacter pylori infection: the maastricht III consensus report</w:t>
            </w:r>
          </w:p>
        </w:tc>
        <w:tc>
          <w:tcPr>
            <w:tcW w:w="2876" w:type="dxa"/>
            <w:tcBorders>
              <w:top w:val="nil"/>
            </w:tcBorders>
            <w:shd w:val="clear" w:color="auto" w:fill="auto"/>
            <w:noWrap/>
            <w:hideMark/>
          </w:tcPr>
          <w:p w14:paraId="1247A363" w14:textId="373930B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Gut</w:t>
            </w:r>
          </w:p>
        </w:tc>
        <w:tc>
          <w:tcPr>
            <w:tcW w:w="1235" w:type="dxa"/>
            <w:tcBorders>
              <w:top w:val="nil"/>
            </w:tcBorders>
            <w:shd w:val="clear" w:color="auto" w:fill="auto"/>
            <w:noWrap/>
            <w:hideMark/>
          </w:tcPr>
          <w:p w14:paraId="1247A36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tcBorders>
              <w:top w:val="nil"/>
            </w:tcBorders>
            <w:shd w:val="clear" w:color="auto" w:fill="auto"/>
            <w:noWrap/>
            <w:hideMark/>
          </w:tcPr>
          <w:p w14:paraId="1247A36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56</w:t>
            </w:r>
          </w:p>
        </w:tc>
        <w:tc>
          <w:tcPr>
            <w:tcW w:w="851" w:type="dxa"/>
            <w:tcBorders>
              <w:top w:val="nil"/>
            </w:tcBorders>
            <w:shd w:val="clear" w:color="auto" w:fill="auto"/>
            <w:noWrap/>
            <w:hideMark/>
          </w:tcPr>
          <w:p w14:paraId="1247A36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772</w:t>
            </w:r>
          </w:p>
        </w:tc>
        <w:tc>
          <w:tcPr>
            <w:tcW w:w="992" w:type="dxa"/>
            <w:tcBorders>
              <w:top w:val="nil"/>
            </w:tcBorders>
            <w:shd w:val="clear" w:color="auto" w:fill="auto"/>
            <w:noWrap/>
            <w:hideMark/>
          </w:tcPr>
          <w:p w14:paraId="1247A36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781</w:t>
            </w:r>
          </w:p>
        </w:tc>
        <w:tc>
          <w:tcPr>
            <w:tcW w:w="1180" w:type="dxa"/>
            <w:tcBorders>
              <w:top w:val="nil"/>
            </w:tcBorders>
            <w:shd w:val="clear" w:color="auto" w:fill="auto"/>
            <w:noWrap/>
            <w:hideMark/>
          </w:tcPr>
          <w:p w14:paraId="1247A36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1481</w:t>
            </w:r>
          </w:p>
        </w:tc>
        <w:tc>
          <w:tcPr>
            <w:tcW w:w="1120" w:type="dxa"/>
            <w:tcBorders>
              <w:top w:val="nil"/>
            </w:tcBorders>
            <w:shd w:val="clear" w:color="auto" w:fill="auto"/>
            <w:noWrap/>
            <w:hideMark/>
          </w:tcPr>
          <w:p w14:paraId="1247A36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374" w14:textId="77777777" w:rsidTr="005442C1">
        <w:trPr>
          <w:trHeight w:val="288"/>
        </w:trPr>
        <w:tc>
          <w:tcPr>
            <w:tcW w:w="1915" w:type="dxa"/>
            <w:shd w:val="clear" w:color="auto" w:fill="auto"/>
            <w:noWrap/>
            <w:hideMark/>
          </w:tcPr>
          <w:p w14:paraId="1247A36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Bhutta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[44]</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2008</w:t>
            </w:r>
          </w:p>
        </w:tc>
        <w:tc>
          <w:tcPr>
            <w:tcW w:w="4181" w:type="dxa"/>
            <w:shd w:val="clear" w:color="auto" w:fill="auto"/>
            <w:noWrap/>
            <w:hideMark/>
          </w:tcPr>
          <w:p w14:paraId="1247A36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Maternal and Child Undernutrition 3 - What works? Interventions for maternal and child undernutrition and survival</w:t>
            </w:r>
          </w:p>
        </w:tc>
        <w:tc>
          <w:tcPr>
            <w:tcW w:w="2876" w:type="dxa"/>
            <w:shd w:val="clear" w:color="auto" w:fill="auto"/>
            <w:noWrap/>
            <w:hideMark/>
          </w:tcPr>
          <w:p w14:paraId="1247A36D" w14:textId="6883950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36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2008</w:t>
            </w:r>
          </w:p>
        </w:tc>
        <w:tc>
          <w:tcPr>
            <w:tcW w:w="1275" w:type="dxa"/>
            <w:shd w:val="clear" w:color="auto" w:fill="auto"/>
            <w:noWrap/>
            <w:hideMark/>
          </w:tcPr>
          <w:p w14:paraId="1247A36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371</w:t>
            </w:r>
          </w:p>
        </w:tc>
        <w:tc>
          <w:tcPr>
            <w:tcW w:w="851" w:type="dxa"/>
            <w:shd w:val="clear" w:color="auto" w:fill="auto"/>
            <w:noWrap/>
            <w:hideMark/>
          </w:tcPr>
          <w:p w14:paraId="1247A37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417</w:t>
            </w:r>
          </w:p>
        </w:tc>
        <w:tc>
          <w:tcPr>
            <w:tcW w:w="992" w:type="dxa"/>
            <w:shd w:val="clear" w:color="auto" w:fill="auto"/>
            <w:noWrap/>
            <w:hideMark/>
          </w:tcPr>
          <w:p w14:paraId="1247A37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440</w:t>
            </w:r>
          </w:p>
        </w:tc>
        <w:tc>
          <w:tcPr>
            <w:tcW w:w="1180" w:type="dxa"/>
            <w:shd w:val="clear" w:color="auto" w:fill="auto"/>
            <w:noWrap/>
            <w:hideMark/>
          </w:tcPr>
          <w:p w14:paraId="1247A37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1147</w:t>
            </w:r>
          </w:p>
        </w:tc>
        <w:tc>
          <w:tcPr>
            <w:tcW w:w="1120" w:type="dxa"/>
            <w:shd w:val="clear" w:color="auto" w:fill="auto"/>
            <w:noWrap/>
            <w:hideMark/>
          </w:tcPr>
          <w:p w14:paraId="1247A37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37E" w14:textId="77777777" w:rsidTr="005442C1">
        <w:trPr>
          <w:trHeight w:val="288"/>
        </w:trPr>
        <w:tc>
          <w:tcPr>
            <w:tcW w:w="1915" w:type="dxa"/>
            <w:shd w:val="clear" w:color="auto" w:fill="auto"/>
            <w:noWrap/>
            <w:hideMark/>
          </w:tcPr>
          <w:p w14:paraId="1247A37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Darmon and Drewnowski</w:t>
            </w:r>
            <w:r w:rsidRPr="00B47416">
              <w:rPr>
                <w:rFonts w:ascii="Book Antiqua" w:hAnsi="Book Antiqua" w:cs="Calibri"/>
                <w:color w:val="000000"/>
                <w:vertAlign w:val="superscript"/>
                <w:lang w:eastAsia="zh-CN"/>
              </w:rPr>
              <w:t>[19]</w:t>
            </w:r>
            <w:r w:rsidRPr="00B47416">
              <w:rPr>
                <w:rFonts w:ascii="Book Antiqua" w:hAnsi="Book Antiqua" w:cs="Calibri"/>
                <w:color w:val="000000"/>
                <w:lang w:eastAsia="zh-CN"/>
              </w:rPr>
              <w:t>, 2008</w:t>
            </w:r>
          </w:p>
        </w:tc>
        <w:tc>
          <w:tcPr>
            <w:tcW w:w="4181" w:type="dxa"/>
            <w:shd w:val="clear" w:color="auto" w:fill="auto"/>
            <w:noWrap/>
            <w:hideMark/>
          </w:tcPr>
          <w:p w14:paraId="1247A37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Does social class predict diet quality?</w:t>
            </w:r>
          </w:p>
        </w:tc>
        <w:tc>
          <w:tcPr>
            <w:tcW w:w="2876" w:type="dxa"/>
            <w:shd w:val="clear" w:color="auto" w:fill="auto"/>
            <w:noWrap/>
            <w:hideMark/>
          </w:tcPr>
          <w:p w14:paraId="1247A377" w14:textId="4C4CBF34"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clinical nutrition</w:t>
            </w:r>
          </w:p>
        </w:tc>
        <w:tc>
          <w:tcPr>
            <w:tcW w:w="1235" w:type="dxa"/>
            <w:shd w:val="clear" w:color="auto" w:fill="auto"/>
            <w:noWrap/>
            <w:hideMark/>
          </w:tcPr>
          <w:p w14:paraId="1247A37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2008</w:t>
            </w:r>
          </w:p>
        </w:tc>
        <w:tc>
          <w:tcPr>
            <w:tcW w:w="1275" w:type="dxa"/>
            <w:shd w:val="clear" w:color="auto" w:fill="auto"/>
            <w:noWrap/>
            <w:hideMark/>
          </w:tcPr>
          <w:p w14:paraId="1247A37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87</w:t>
            </w:r>
          </w:p>
        </w:tc>
        <w:tc>
          <w:tcPr>
            <w:tcW w:w="851" w:type="dxa"/>
            <w:shd w:val="clear" w:color="auto" w:fill="auto"/>
            <w:noWrap/>
            <w:hideMark/>
          </w:tcPr>
          <w:p w14:paraId="1247A37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1107</w:t>
            </w:r>
          </w:p>
        </w:tc>
        <w:tc>
          <w:tcPr>
            <w:tcW w:w="992" w:type="dxa"/>
            <w:shd w:val="clear" w:color="auto" w:fill="auto"/>
            <w:noWrap/>
            <w:hideMark/>
          </w:tcPr>
          <w:p w14:paraId="1247A37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1117</w:t>
            </w:r>
          </w:p>
        </w:tc>
        <w:tc>
          <w:tcPr>
            <w:tcW w:w="1180" w:type="dxa"/>
            <w:shd w:val="clear" w:color="auto" w:fill="auto"/>
            <w:noWrap/>
            <w:hideMark/>
          </w:tcPr>
          <w:p w14:paraId="1247A37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1061</w:t>
            </w:r>
          </w:p>
        </w:tc>
        <w:tc>
          <w:tcPr>
            <w:tcW w:w="1120" w:type="dxa"/>
            <w:shd w:val="clear" w:color="auto" w:fill="auto"/>
            <w:noWrap/>
            <w:hideMark/>
          </w:tcPr>
          <w:p w14:paraId="1247A37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88" w14:textId="77777777" w:rsidTr="005442C1">
        <w:trPr>
          <w:trHeight w:val="288"/>
        </w:trPr>
        <w:tc>
          <w:tcPr>
            <w:tcW w:w="1915" w:type="dxa"/>
            <w:shd w:val="clear" w:color="auto" w:fill="auto"/>
            <w:noWrap/>
            <w:hideMark/>
          </w:tcPr>
          <w:p w14:paraId="1247A37F"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Walker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[45]</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2007</w:t>
            </w:r>
          </w:p>
        </w:tc>
        <w:tc>
          <w:tcPr>
            <w:tcW w:w="4181" w:type="dxa"/>
            <w:shd w:val="clear" w:color="auto" w:fill="auto"/>
            <w:noWrap/>
            <w:hideMark/>
          </w:tcPr>
          <w:p w14:paraId="1247A38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Child development in developing countries 2 - Child development: risk factors for adverse outcomes in developing countries</w:t>
            </w:r>
          </w:p>
        </w:tc>
        <w:tc>
          <w:tcPr>
            <w:tcW w:w="2876" w:type="dxa"/>
            <w:shd w:val="clear" w:color="auto" w:fill="auto"/>
            <w:noWrap/>
            <w:hideMark/>
          </w:tcPr>
          <w:p w14:paraId="1247A381" w14:textId="1561F5CE"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38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shd w:val="clear" w:color="auto" w:fill="auto"/>
            <w:noWrap/>
            <w:hideMark/>
          </w:tcPr>
          <w:p w14:paraId="1247A38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369</w:t>
            </w:r>
          </w:p>
        </w:tc>
        <w:tc>
          <w:tcPr>
            <w:tcW w:w="851" w:type="dxa"/>
            <w:shd w:val="clear" w:color="auto" w:fill="auto"/>
            <w:noWrap/>
            <w:hideMark/>
          </w:tcPr>
          <w:p w14:paraId="1247A38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145</w:t>
            </w:r>
          </w:p>
        </w:tc>
        <w:tc>
          <w:tcPr>
            <w:tcW w:w="992" w:type="dxa"/>
            <w:shd w:val="clear" w:color="auto" w:fill="auto"/>
            <w:noWrap/>
            <w:hideMark/>
          </w:tcPr>
          <w:p w14:paraId="1247A38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157</w:t>
            </w:r>
          </w:p>
        </w:tc>
        <w:tc>
          <w:tcPr>
            <w:tcW w:w="1180" w:type="dxa"/>
            <w:shd w:val="clear" w:color="auto" w:fill="auto"/>
            <w:noWrap/>
            <w:hideMark/>
          </w:tcPr>
          <w:p w14:paraId="1247A38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1033</w:t>
            </w:r>
          </w:p>
        </w:tc>
        <w:tc>
          <w:tcPr>
            <w:tcW w:w="1120" w:type="dxa"/>
            <w:shd w:val="clear" w:color="auto" w:fill="auto"/>
            <w:noWrap/>
            <w:hideMark/>
          </w:tcPr>
          <w:p w14:paraId="1247A38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392" w14:textId="77777777" w:rsidTr="005442C1">
        <w:trPr>
          <w:trHeight w:val="288"/>
        </w:trPr>
        <w:tc>
          <w:tcPr>
            <w:tcW w:w="1915" w:type="dxa"/>
            <w:shd w:val="clear" w:color="auto" w:fill="auto"/>
            <w:noWrap/>
            <w:hideMark/>
          </w:tcPr>
          <w:p w14:paraId="1247A38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Chey and Wong</w:t>
            </w:r>
            <w:r w:rsidRPr="00B47416">
              <w:rPr>
                <w:rFonts w:ascii="Book Antiqua" w:hAnsi="Book Antiqua" w:cs="Calibri"/>
                <w:color w:val="000000"/>
                <w:vertAlign w:val="superscript"/>
                <w:lang w:eastAsia="zh-CN"/>
              </w:rPr>
              <w:t>[39]</w:t>
            </w:r>
            <w:r w:rsidRPr="00B47416">
              <w:rPr>
                <w:rFonts w:ascii="Book Antiqua" w:hAnsi="Book Antiqua" w:cs="Calibri"/>
                <w:color w:val="000000"/>
                <w:lang w:eastAsia="zh-CN"/>
              </w:rPr>
              <w:t>, 2007</w:t>
            </w:r>
          </w:p>
        </w:tc>
        <w:tc>
          <w:tcPr>
            <w:tcW w:w="4181" w:type="dxa"/>
            <w:shd w:val="clear" w:color="auto" w:fill="auto"/>
            <w:noWrap/>
            <w:hideMark/>
          </w:tcPr>
          <w:p w14:paraId="1247A38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American college of gastroenterology guideline on the management of Helicobacter pylori infection</w:t>
            </w:r>
          </w:p>
        </w:tc>
        <w:tc>
          <w:tcPr>
            <w:tcW w:w="2876" w:type="dxa"/>
            <w:shd w:val="clear" w:color="auto" w:fill="auto"/>
            <w:noWrap/>
            <w:hideMark/>
          </w:tcPr>
          <w:p w14:paraId="1247A38B" w14:textId="5A6B7E5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gastroenterology</w:t>
            </w:r>
          </w:p>
        </w:tc>
        <w:tc>
          <w:tcPr>
            <w:tcW w:w="1235" w:type="dxa"/>
            <w:shd w:val="clear" w:color="auto" w:fill="auto"/>
            <w:noWrap/>
            <w:hideMark/>
          </w:tcPr>
          <w:p w14:paraId="1247A38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2007</w:t>
            </w:r>
          </w:p>
        </w:tc>
        <w:tc>
          <w:tcPr>
            <w:tcW w:w="1275" w:type="dxa"/>
            <w:shd w:val="clear" w:color="auto" w:fill="auto"/>
            <w:noWrap/>
            <w:hideMark/>
          </w:tcPr>
          <w:p w14:paraId="1247A38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102</w:t>
            </w:r>
          </w:p>
        </w:tc>
        <w:tc>
          <w:tcPr>
            <w:tcW w:w="851" w:type="dxa"/>
            <w:shd w:val="clear" w:color="auto" w:fill="auto"/>
            <w:noWrap/>
            <w:hideMark/>
          </w:tcPr>
          <w:p w14:paraId="1247A38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1808</w:t>
            </w:r>
          </w:p>
        </w:tc>
        <w:tc>
          <w:tcPr>
            <w:tcW w:w="992" w:type="dxa"/>
            <w:shd w:val="clear" w:color="auto" w:fill="auto"/>
            <w:noWrap/>
            <w:hideMark/>
          </w:tcPr>
          <w:p w14:paraId="1247A38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1825</w:t>
            </w:r>
          </w:p>
        </w:tc>
        <w:tc>
          <w:tcPr>
            <w:tcW w:w="1180" w:type="dxa"/>
            <w:shd w:val="clear" w:color="auto" w:fill="auto"/>
            <w:noWrap/>
            <w:hideMark/>
          </w:tcPr>
          <w:p w14:paraId="1247A39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830</w:t>
            </w:r>
          </w:p>
        </w:tc>
        <w:tc>
          <w:tcPr>
            <w:tcW w:w="1120" w:type="dxa"/>
            <w:shd w:val="clear" w:color="auto" w:fill="auto"/>
            <w:noWrap/>
            <w:hideMark/>
          </w:tcPr>
          <w:p w14:paraId="1247A39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39C" w14:textId="77777777" w:rsidTr="005442C1">
        <w:trPr>
          <w:trHeight w:val="288"/>
        </w:trPr>
        <w:tc>
          <w:tcPr>
            <w:tcW w:w="1915" w:type="dxa"/>
            <w:shd w:val="clear" w:color="auto" w:fill="auto"/>
            <w:noWrap/>
            <w:hideMark/>
          </w:tcPr>
          <w:p w14:paraId="1247A393"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Levin and Rocco</w:t>
            </w:r>
            <w:r w:rsidRPr="00B47416">
              <w:rPr>
                <w:rFonts w:ascii="Book Antiqua" w:hAnsi="Book Antiqua" w:cs="Calibri"/>
                <w:color w:val="000000"/>
                <w:vertAlign w:val="superscript"/>
                <w:lang w:eastAsia="zh-CN"/>
              </w:rPr>
              <w:t>[38]</w:t>
            </w:r>
            <w:r w:rsidRPr="00B47416">
              <w:rPr>
                <w:rFonts w:ascii="Book Antiqua" w:hAnsi="Book Antiqua" w:cs="Calibri"/>
                <w:color w:val="000000"/>
                <w:lang w:eastAsia="zh-CN"/>
              </w:rPr>
              <w:t>, 2006</w:t>
            </w:r>
          </w:p>
        </w:tc>
        <w:tc>
          <w:tcPr>
            <w:tcW w:w="4181" w:type="dxa"/>
            <w:shd w:val="clear" w:color="auto" w:fill="auto"/>
            <w:noWrap/>
            <w:hideMark/>
          </w:tcPr>
          <w:p w14:paraId="1247A39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KDOQI clinical practice guidelines and clinical practice </w:t>
            </w:r>
            <w:r w:rsidRPr="00B47416">
              <w:rPr>
                <w:rFonts w:ascii="Book Antiqua" w:eastAsia="Times New Roman" w:hAnsi="Book Antiqua" w:cs="Calibri"/>
                <w:color w:val="000000"/>
              </w:rPr>
              <w:lastRenderedPageBreak/>
              <w:t>recommendations for anemia in chronic kidney disease - Foreword</w:t>
            </w:r>
          </w:p>
        </w:tc>
        <w:tc>
          <w:tcPr>
            <w:tcW w:w="2876" w:type="dxa"/>
            <w:shd w:val="clear" w:color="auto" w:fill="auto"/>
            <w:noWrap/>
            <w:hideMark/>
          </w:tcPr>
          <w:p w14:paraId="1247A395" w14:textId="13C650DE"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lastRenderedPageBreak/>
              <w:t>American journal of kidney diseases</w:t>
            </w:r>
          </w:p>
        </w:tc>
        <w:tc>
          <w:tcPr>
            <w:tcW w:w="1235" w:type="dxa"/>
            <w:shd w:val="clear" w:color="auto" w:fill="auto"/>
            <w:noWrap/>
            <w:hideMark/>
          </w:tcPr>
          <w:p w14:paraId="1247A39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2006</w:t>
            </w:r>
          </w:p>
        </w:tc>
        <w:tc>
          <w:tcPr>
            <w:tcW w:w="1275" w:type="dxa"/>
            <w:shd w:val="clear" w:color="auto" w:fill="auto"/>
            <w:noWrap/>
            <w:hideMark/>
          </w:tcPr>
          <w:p w14:paraId="1247A39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47</w:t>
            </w:r>
          </w:p>
        </w:tc>
        <w:tc>
          <w:tcPr>
            <w:tcW w:w="851" w:type="dxa"/>
            <w:shd w:val="clear" w:color="auto" w:fill="auto"/>
            <w:noWrap/>
            <w:hideMark/>
          </w:tcPr>
          <w:p w14:paraId="1247A39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S9</w:t>
            </w:r>
          </w:p>
        </w:tc>
        <w:tc>
          <w:tcPr>
            <w:tcW w:w="992" w:type="dxa"/>
            <w:shd w:val="clear" w:color="auto" w:fill="auto"/>
            <w:noWrap/>
            <w:hideMark/>
          </w:tcPr>
          <w:p w14:paraId="1247A39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S145</w:t>
            </w:r>
          </w:p>
        </w:tc>
        <w:tc>
          <w:tcPr>
            <w:tcW w:w="1180" w:type="dxa"/>
            <w:shd w:val="clear" w:color="auto" w:fill="auto"/>
            <w:noWrap/>
            <w:hideMark/>
          </w:tcPr>
          <w:p w14:paraId="1247A39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565</w:t>
            </w:r>
          </w:p>
        </w:tc>
        <w:tc>
          <w:tcPr>
            <w:tcW w:w="1120" w:type="dxa"/>
            <w:shd w:val="clear" w:color="auto" w:fill="auto"/>
            <w:noWrap/>
            <w:hideMark/>
          </w:tcPr>
          <w:p w14:paraId="1247A39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3A6" w14:textId="77777777" w:rsidTr="005442C1">
        <w:trPr>
          <w:trHeight w:val="288"/>
        </w:trPr>
        <w:tc>
          <w:tcPr>
            <w:tcW w:w="1915" w:type="dxa"/>
            <w:shd w:val="clear" w:color="auto" w:fill="auto"/>
            <w:noWrap/>
            <w:hideMark/>
          </w:tcPr>
          <w:p w14:paraId="1247A39D"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Lozoff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[25]</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2006</w:t>
            </w:r>
          </w:p>
        </w:tc>
        <w:tc>
          <w:tcPr>
            <w:tcW w:w="4181" w:type="dxa"/>
            <w:shd w:val="clear" w:color="auto" w:fill="auto"/>
            <w:noWrap/>
            <w:hideMark/>
          </w:tcPr>
          <w:p w14:paraId="1247A39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Long-lasting neural and behavioral effects of iron deficiency in infancy</w:t>
            </w:r>
          </w:p>
        </w:tc>
        <w:tc>
          <w:tcPr>
            <w:tcW w:w="2876" w:type="dxa"/>
            <w:shd w:val="clear" w:color="auto" w:fill="auto"/>
            <w:noWrap/>
            <w:hideMark/>
          </w:tcPr>
          <w:p w14:paraId="1247A39F" w14:textId="6D73642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Nutrition reviews</w:t>
            </w:r>
          </w:p>
        </w:tc>
        <w:tc>
          <w:tcPr>
            <w:tcW w:w="1235" w:type="dxa"/>
            <w:shd w:val="clear" w:color="auto" w:fill="auto"/>
            <w:noWrap/>
            <w:hideMark/>
          </w:tcPr>
          <w:p w14:paraId="1247A3A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2006</w:t>
            </w:r>
          </w:p>
        </w:tc>
        <w:tc>
          <w:tcPr>
            <w:tcW w:w="1275" w:type="dxa"/>
            <w:shd w:val="clear" w:color="auto" w:fill="auto"/>
            <w:noWrap/>
            <w:hideMark/>
          </w:tcPr>
          <w:p w14:paraId="1247A3A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64</w:t>
            </w:r>
          </w:p>
        </w:tc>
        <w:tc>
          <w:tcPr>
            <w:tcW w:w="851" w:type="dxa"/>
            <w:shd w:val="clear" w:color="auto" w:fill="auto"/>
            <w:noWrap/>
            <w:hideMark/>
          </w:tcPr>
          <w:p w14:paraId="1247A3A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S34</w:t>
            </w:r>
          </w:p>
        </w:tc>
        <w:tc>
          <w:tcPr>
            <w:tcW w:w="992" w:type="dxa"/>
            <w:shd w:val="clear" w:color="auto" w:fill="auto"/>
            <w:noWrap/>
            <w:hideMark/>
          </w:tcPr>
          <w:p w14:paraId="1247A3A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S43</w:t>
            </w:r>
          </w:p>
        </w:tc>
        <w:tc>
          <w:tcPr>
            <w:tcW w:w="1180" w:type="dxa"/>
            <w:shd w:val="clear" w:color="auto" w:fill="auto"/>
            <w:noWrap/>
            <w:hideMark/>
          </w:tcPr>
          <w:p w14:paraId="1247A3A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532</w:t>
            </w:r>
          </w:p>
        </w:tc>
        <w:tc>
          <w:tcPr>
            <w:tcW w:w="1120" w:type="dxa"/>
            <w:shd w:val="clear" w:color="auto" w:fill="auto"/>
            <w:noWrap/>
            <w:hideMark/>
          </w:tcPr>
          <w:p w14:paraId="1247A3A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B0" w14:textId="77777777" w:rsidTr="005442C1">
        <w:trPr>
          <w:trHeight w:val="288"/>
        </w:trPr>
        <w:tc>
          <w:tcPr>
            <w:tcW w:w="1915" w:type="dxa"/>
            <w:shd w:val="clear" w:color="auto" w:fill="auto"/>
            <w:noWrap/>
            <w:hideMark/>
          </w:tcPr>
          <w:p w14:paraId="1247A3A7"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Rostom</w:t>
            </w:r>
            <w:r w:rsidRPr="00B47416">
              <w:rPr>
                <w:rFonts w:ascii="Book Antiqua" w:hAnsi="Book Antiqua" w:cs="Calibri"/>
                <w:color w:val="000000"/>
                <w:lang w:eastAsia="zh-CN"/>
              </w:rPr>
              <w:t xml:space="preserve">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[46]</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2006</w:t>
            </w:r>
          </w:p>
        </w:tc>
        <w:tc>
          <w:tcPr>
            <w:tcW w:w="4181" w:type="dxa"/>
            <w:shd w:val="clear" w:color="auto" w:fill="auto"/>
            <w:noWrap/>
            <w:hideMark/>
          </w:tcPr>
          <w:p w14:paraId="1247A3A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American Gastroenterological Association (AGA) Institute Technical Review on the Diagnosis and Management of Celiac Disease</w:t>
            </w:r>
          </w:p>
        </w:tc>
        <w:tc>
          <w:tcPr>
            <w:tcW w:w="2876" w:type="dxa"/>
            <w:shd w:val="clear" w:color="auto" w:fill="auto"/>
            <w:noWrap/>
            <w:hideMark/>
          </w:tcPr>
          <w:p w14:paraId="1247A3A9" w14:textId="5712363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Gastroenterology</w:t>
            </w:r>
          </w:p>
        </w:tc>
        <w:tc>
          <w:tcPr>
            <w:tcW w:w="1235" w:type="dxa"/>
            <w:shd w:val="clear" w:color="auto" w:fill="auto"/>
            <w:noWrap/>
            <w:hideMark/>
          </w:tcPr>
          <w:p w14:paraId="1247A3A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2006</w:t>
            </w:r>
          </w:p>
        </w:tc>
        <w:tc>
          <w:tcPr>
            <w:tcW w:w="1275" w:type="dxa"/>
            <w:shd w:val="clear" w:color="auto" w:fill="auto"/>
            <w:noWrap/>
            <w:hideMark/>
          </w:tcPr>
          <w:p w14:paraId="1247A3A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131</w:t>
            </w:r>
          </w:p>
        </w:tc>
        <w:tc>
          <w:tcPr>
            <w:tcW w:w="851" w:type="dxa"/>
            <w:shd w:val="clear" w:color="auto" w:fill="auto"/>
            <w:noWrap/>
            <w:hideMark/>
          </w:tcPr>
          <w:p w14:paraId="1247A3A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1981</w:t>
            </w:r>
          </w:p>
        </w:tc>
        <w:tc>
          <w:tcPr>
            <w:tcW w:w="992" w:type="dxa"/>
            <w:shd w:val="clear" w:color="auto" w:fill="auto"/>
            <w:noWrap/>
            <w:hideMark/>
          </w:tcPr>
          <w:p w14:paraId="1247A3A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2002</w:t>
            </w:r>
          </w:p>
        </w:tc>
        <w:tc>
          <w:tcPr>
            <w:tcW w:w="1180" w:type="dxa"/>
            <w:shd w:val="clear" w:color="auto" w:fill="auto"/>
            <w:noWrap/>
            <w:hideMark/>
          </w:tcPr>
          <w:p w14:paraId="1247A3A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514</w:t>
            </w:r>
          </w:p>
        </w:tc>
        <w:tc>
          <w:tcPr>
            <w:tcW w:w="1120" w:type="dxa"/>
            <w:shd w:val="clear" w:color="auto" w:fill="auto"/>
            <w:noWrap/>
            <w:hideMark/>
          </w:tcPr>
          <w:p w14:paraId="1247A3A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3BA" w14:textId="77777777" w:rsidTr="005442C1">
        <w:trPr>
          <w:trHeight w:val="288"/>
        </w:trPr>
        <w:tc>
          <w:tcPr>
            <w:tcW w:w="1915" w:type="dxa"/>
            <w:shd w:val="clear" w:color="auto" w:fill="auto"/>
            <w:noWrap/>
            <w:hideMark/>
          </w:tcPr>
          <w:p w14:paraId="1247A3B1"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Ganz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[29]</w:t>
            </w:r>
            <w:r w:rsidRPr="00B47416">
              <w:rPr>
                <w:rFonts w:ascii="Book Antiqua" w:hAnsi="Book Antiqua" w:cs="Calibri"/>
                <w:color w:val="000000"/>
                <w:lang w:eastAsia="zh-CN"/>
              </w:rPr>
              <w:t>, 2008</w:t>
            </w:r>
          </w:p>
        </w:tc>
        <w:tc>
          <w:tcPr>
            <w:tcW w:w="4181" w:type="dxa"/>
            <w:shd w:val="clear" w:color="auto" w:fill="auto"/>
            <w:noWrap/>
            <w:hideMark/>
          </w:tcPr>
          <w:p w14:paraId="1247A3B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Immunoassay for human serum hepcidin</w:t>
            </w:r>
          </w:p>
        </w:tc>
        <w:tc>
          <w:tcPr>
            <w:tcW w:w="2876" w:type="dxa"/>
            <w:shd w:val="clear" w:color="auto" w:fill="auto"/>
            <w:noWrap/>
            <w:hideMark/>
          </w:tcPr>
          <w:p w14:paraId="1247A3B3" w14:textId="1668087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Blood</w:t>
            </w:r>
          </w:p>
        </w:tc>
        <w:tc>
          <w:tcPr>
            <w:tcW w:w="1235" w:type="dxa"/>
            <w:shd w:val="clear" w:color="auto" w:fill="auto"/>
            <w:noWrap/>
            <w:hideMark/>
          </w:tcPr>
          <w:p w14:paraId="1247A3B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2008</w:t>
            </w:r>
          </w:p>
        </w:tc>
        <w:tc>
          <w:tcPr>
            <w:tcW w:w="1275" w:type="dxa"/>
            <w:shd w:val="clear" w:color="auto" w:fill="auto"/>
            <w:noWrap/>
            <w:hideMark/>
          </w:tcPr>
          <w:p w14:paraId="1247A3B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112</w:t>
            </w:r>
          </w:p>
        </w:tc>
        <w:tc>
          <w:tcPr>
            <w:tcW w:w="851" w:type="dxa"/>
            <w:shd w:val="clear" w:color="auto" w:fill="auto"/>
            <w:noWrap/>
            <w:hideMark/>
          </w:tcPr>
          <w:p w14:paraId="1247A3B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4292</w:t>
            </w:r>
          </w:p>
        </w:tc>
        <w:tc>
          <w:tcPr>
            <w:tcW w:w="992" w:type="dxa"/>
            <w:shd w:val="clear" w:color="auto" w:fill="auto"/>
            <w:noWrap/>
            <w:hideMark/>
          </w:tcPr>
          <w:p w14:paraId="1247A3B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4297</w:t>
            </w:r>
          </w:p>
        </w:tc>
        <w:tc>
          <w:tcPr>
            <w:tcW w:w="1180" w:type="dxa"/>
            <w:shd w:val="clear" w:color="auto" w:fill="auto"/>
            <w:noWrap/>
            <w:hideMark/>
          </w:tcPr>
          <w:p w14:paraId="1247A3B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502</w:t>
            </w:r>
          </w:p>
        </w:tc>
        <w:tc>
          <w:tcPr>
            <w:tcW w:w="1120" w:type="dxa"/>
            <w:shd w:val="clear" w:color="auto" w:fill="auto"/>
            <w:noWrap/>
            <w:hideMark/>
          </w:tcPr>
          <w:p w14:paraId="1247A3B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w:t>
            </w:r>
          </w:p>
        </w:tc>
      </w:tr>
      <w:tr w:rsidR="00C22A2E" w:rsidRPr="00B47416" w14:paraId="1247A3C4" w14:textId="77777777" w:rsidTr="002D5F9D">
        <w:trPr>
          <w:trHeight w:val="288"/>
        </w:trPr>
        <w:tc>
          <w:tcPr>
            <w:tcW w:w="1915" w:type="dxa"/>
            <w:tcBorders>
              <w:bottom w:val="nil"/>
            </w:tcBorders>
            <w:shd w:val="clear" w:color="auto" w:fill="auto"/>
            <w:noWrap/>
            <w:hideMark/>
          </w:tcPr>
          <w:p w14:paraId="1247A3B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Plum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[26]</w:t>
            </w:r>
            <w:r w:rsidRPr="00B47416">
              <w:rPr>
                <w:rFonts w:ascii="Book Antiqua" w:hAnsi="Book Antiqua" w:cs="Calibri"/>
                <w:color w:val="000000"/>
                <w:lang w:eastAsia="zh-CN"/>
              </w:rPr>
              <w:t>, 2010</w:t>
            </w:r>
          </w:p>
        </w:tc>
        <w:tc>
          <w:tcPr>
            <w:tcW w:w="4181" w:type="dxa"/>
            <w:tcBorders>
              <w:bottom w:val="nil"/>
            </w:tcBorders>
            <w:shd w:val="clear" w:color="auto" w:fill="auto"/>
            <w:noWrap/>
            <w:hideMark/>
          </w:tcPr>
          <w:p w14:paraId="1247A3B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The Essential Toxin: Impact of Zinc on Human Health</w:t>
            </w:r>
          </w:p>
        </w:tc>
        <w:tc>
          <w:tcPr>
            <w:tcW w:w="2876" w:type="dxa"/>
            <w:tcBorders>
              <w:bottom w:val="nil"/>
            </w:tcBorders>
            <w:shd w:val="clear" w:color="auto" w:fill="auto"/>
            <w:noWrap/>
            <w:hideMark/>
          </w:tcPr>
          <w:p w14:paraId="1247A3BD" w14:textId="3BA08B05"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International journal of environmental research and public health</w:t>
            </w:r>
          </w:p>
        </w:tc>
        <w:tc>
          <w:tcPr>
            <w:tcW w:w="1235" w:type="dxa"/>
            <w:tcBorders>
              <w:bottom w:val="nil"/>
            </w:tcBorders>
            <w:shd w:val="clear" w:color="auto" w:fill="auto"/>
            <w:noWrap/>
            <w:hideMark/>
          </w:tcPr>
          <w:p w14:paraId="1247A3B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2010</w:t>
            </w:r>
          </w:p>
        </w:tc>
        <w:tc>
          <w:tcPr>
            <w:tcW w:w="1275" w:type="dxa"/>
            <w:tcBorders>
              <w:bottom w:val="nil"/>
            </w:tcBorders>
            <w:shd w:val="clear" w:color="auto" w:fill="auto"/>
            <w:noWrap/>
            <w:hideMark/>
          </w:tcPr>
          <w:p w14:paraId="1247A3B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w:t>
            </w:r>
          </w:p>
        </w:tc>
        <w:tc>
          <w:tcPr>
            <w:tcW w:w="851" w:type="dxa"/>
            <w:tcBorders>
              <w:bottom w:val="nil"/>
            </w:tcBorders>
            <w:shd w:val="clear" w:color="auto" w:fill="auto"/>
            <w:noWrap/>
            <w:hideMark/>
          </w:tcPr>
          <w:p w14:paraId="1247A3C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1342</w:t>
            </w:r>
          </w:p>
        </w:tc>
        <w:tc>
          <w:tcPr>
            <w:tcW w:w="992" w:type="dxa"/>
            <w:tcBorders>
              <w:bottom w:val="nil"/>
            </w:tcBorders>
            <w:shd w:val="clear" w:color="auto" w:fill="auto"/>
            <w:noWrap/>
            <w:hideMark/>
          </w:tcPr>
          <w:p w14:paraId="1247A3C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1365</w:t>
            </w:r>
          </w:p>
        </w:tc>
        <w:tc>
          <w:tcPr>
            <w:tcW w:w="1180" w:type="dxa"/>
            <w:tcBorders>
              <w:bottom w:val="nil"/>
            </w:tcBorders>
            <w:shd w:val="clear" w:color="auto" w:fill="auto"/>
            <w:noWrap/>
            <w:hideMark/>
          </w:tcPr>
          <w:p w14:paraId="1247A3C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484</w:t>
            </w:r>
          </w:p>
        </w:tc>
        <w:tc>
          <w:tcPr>
            <w:tcW w:w="1120" w:type="dxa"/>
            <w:tcBorders>
              <w:bottom w:val="nil"/>
            </w:tcBorders>
            <w:shd w:val="clear" w:color="auto" w:fill="auto"/>
            <w:noWrap/>
            <w:hideMark/>
          </w:tcPr>
          <w:p w14:paraId="1247A3C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w:t>
            </w:r>
          </w:p>
        </w:tc>
      </w:tr>
      <w:tr w:rsidR="00C22A2E" w:rsidRPr="00B47416" w14:paraId="1247A3CE" w14:textId="77777777" w:rsidTr="002D5F9D">
        <w:trPr>
          <w:trHeight w:val="288"/>
        </w:trPr>
        <w:tc>
          <w:tcPr>
            <w:tcW w:w="1915" w:type="dxa"/>
            <w:tcBorders>
              <w:top w:val="nil"/>
              <w:bottom w:val="nil"/>
            </w:tcBorders>
            <w:shd w:val="clear" w:color="auto" w:fill="auto"/>
            <w:noWrap/>
            <w:hideMark/>
          </w:tcPr>
          <w:p w14:paraId="1247A3C5"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2011-2015</w:t>
            </w:r>
          </w:p>
        </w:tc>
        <w:tc>
          <w:tcPr>
            <w:tcW w:w="4181" w:type="dxa"/>
            <w:tcBorders>
              <w:top w:val="nil"/>
              <w:bottom w:val="nil"/>
            </w:tcBorders>
            <w:shd w:val="clear" w:color="auto" w:fill="auto"/>
            <w:noWrap/>
          </w:tcPr>
          <w:p w14:paraId="1247A3C6" w14:textId="77777777" w:rsidR="00C22A2E" w:rsidRPr="00B47416" w:rsidRDefault="00C22A2E" w:rsidP="00834A22">
            <w:pPr>
              <w:spacing w:line="360" w:lineRule="auto"/>
              <w:jc w:val="both"/>
              <w:rPr>
                <w:rFonts w:ascii="Book Antiqua" w:eastAsia="Times New Roman" w:hAnsi="Book Antiqua" w:cs="Calibri"/>
                <w:b/>
                <w:bCs/>
                <w:color w:val="000000"/>
              </w:rPr>
            </w:pPr>
          </w:p>
        </w:tc>
        <w:tc>
          <w:tcPr>
            <w:tcW w:w="2876" w:type="dxa"/>
            <w:tcBorders>
              <w:top w:val="nil"/>
              <w:bottom w:val="nil"/>
            </w:tcBorders>
            <w:shd w:val="clear" w:color="auto" w:fill="auto"/>
            <w:noWrap/>
          </w:tcPr>
          <w:p w14:paraId="1247A3C7" w14:textId="77777777" w:rsidR="00C22A2E" w:rsidRPr="00B47416" w:rsidRDefault="00C22A2E" w:rsidP="00834A22">
            <w:pPr>
              <w:spacing w:line="360" w:lineRule="auto"/>
              <w:jc w:val="both"/>
              <w:rPr>
                <w:rFonts w:ascii="Book Antiqua" w:eastAsia="Times New Roman" w:hAnsi="Book Antiqua" w:cs="Calibri"/>
              </w:rPr>
            </w:pPr>
          </w:p>
        </w:tc>
        <w:tc>
          <w:tcPr>
            <w:tcW w:w="1235" w:type="dxa"/>
            <w:tcBorders>
              <w:top w:val="nil"/>
              <w:bottom w:val="nil"/>
            </w:tcBorders>
            <w:shd w:val="clear" w:color="auto" w:fill="auto"/>
            <w:noWrap/>
          </w:tcPr>
          <w:p w14:paraId="1247A3C8" w14:textId="77777777" w:rsidR="00C22A2E" w:rsidRPr="00B47416" w:rsidRDefault="00C22A2E" w:rsidP="00834A22">
            <w:pPr>
              <w:spacing w:line="360" w:lineRule="auto"/>
              <w:jc w:val="both"/>
              <w:rPr>
                <w:rFonts w:ascii="Book Antiqua" w:eastAsia="Times New Roman" w:hAnsi="Book Antiqua" w:cs="Calibri"/>
              </w:rPr>
            </w:pPr>
          </w:p>
        </w:tc>
        <w:tc>
          <w:tcPr>
            <w:tcW w:w="1275" w:type="dxa"/>
            <w:tcBorders>
              <w:top w:val="nil"/>
              <w:bottom w:val="nil"/>
            </w:tcBorders>
            <w:shd w:val="clear" w:color="auto" w:fill="auto"/>
            <w:noWrap/>
          </w:tcPr>
          <w:p w14:paraId="1247A3C9" w14:textId="77777777" w:rsidR="00C22A2E" w:rsidRPr="00B47416" w:rsidRDefault="00C22A2E" w:rsidP="00834A22">
            <w:pPr>
              <w:spacing w:line="360" w:lineRule="auto"/>
              <w:jc w:val="both"/>
              <w:rPr>
                <w:rFonts w:ascii="Book Antiqua" w:eastAsia="Times New Roman" w:hAnsi="Book Antiqua" w:cs="Calibri"/>
              </w:rPr>
            </w:pPr>
          </w:p>
        </w:tc>
        <w:tc>
          <w:tcPr>
            <w:tcW w:w="851" w:type="dxa"/>
            <w:tcBorders>
              <w:top w:val="nil"/>
              <w:bottom w:val="nil"/>
            </w:tcBorders>
            <w:shd w:val="clear" w:color="auto" w:fill="auto"/>
            <w:noWrap/>
          </w:tcPr>
          <w:p w14:paraId="1247A3CA" w14:textId="77777777" w:rsidR="00C22A2E" w:rsidRPr="00B47416" w:rsidRDefault="00C22A2E" w:rsidP="00834A22">
            <w:pPr>
              <w:spacing w:line="360" w:lineRule="auto"/>
              <w:jc w:val="both"/>
              <w:rPr>
                <w:rFonts w:ascii="Book Antiqua" w:eastAsia="Times New Roman" w:hAnsi="Book Antiqua" w:cs="Calibri"/>
              </w:rPr>
            </w:pPr>
          </w:p>
        </w:tc>
        <w:tc>
          <w:tcPr>
            <w:tcW w:w="992" w:type="dxa"/>
            <w:tcBorders>
              <w:top w:val="nil"/>
              <w:bottom w:val="nil"/>
            </w:tcBorders>
            <w:shd w:val="clear" w:color="auto" w:fill="auto"/>
            <w:noWrap/>
          </w:tcPr>
          <w:p w14:paraId="1247A3CB" w14:textId="77777777" w:rsidR="00C22A2E" w:rsidRPr="00B47416" w:rsidRDefault="00C22A2E" w:rsidP="00834A22">
            <w:pPr>
              <w:spacing w:line="360" w:lineRule="auto"/>
              <w:jc w:val="both"/>
              <w:rPr>
                <w:rFonts w:ascii="Book Antiqua" w:eastAsia="Times New Roman" w:hAnsi="Book Antiqua" w:cs="Calibri"/>
              </w:rPr>
            </w:pPr>
          </w:p>
        </w:tc>
        <w:tc>
          <w:tcPr>
            <w:tcW w:w="1180" w:type="dxa"/>
            <w:tcBorders>
              <w:top w:val="nil"/>
              <w:bottom w:val="nil"/>
            </w:tcBorders>
            <w:shd w:val="clear" w:color="auto" w:fill="auto"/>
            <w:noWrap/>
          </w:tcPr>
          <w:p w14:paraId="1247A3CC" w14:textId="77777777" w:rsidR="00C22A2E" w:rsidRPr="00B47416" w:rsidRDefault="00C22A2E" w:rsidP="00834A22">
            <w:pPr>
              <w:spacing w:line="360" w:lineRule="auto"/>
              <w:jc w:val="both"/>
              <w:rPr>
                <w:rFonts w:ascii="Book Antiqua" w:eastAsia="Times New Roman" w:hAnsi="Book Antiqua" w:cs="Calibri"/>
              </w:rPr>
            </w:pPr>
          </w:p>
        </w:tc>
        <w:tc>
          <w:tcPr>
            <w:tcW w:w="1120" w:type="dxa"/>
            <w:tcBorders>
              <w:top w:val="nil"/>
              <w:bottom w:val="nil"/>
            </w:tcBorders>
            <w:shd w:val="clear" w:color="auto" w:fill="auto"/>
            <w:noWrap/>
          </w:tcPr>
          <w:p w14:paraId="1247A3CD" w14:textId="77777777" w:rsidR="00C22A2E" w:rsidRPr="00B47416" w:rsidRDefault="00C22A2E" w:rsidP="00834A22">
            <w:pPr>
              <w:spacing w:line="360" w:lineRule="auto"/>
              <w:jc w:val="both"/>
              <w:rPr>
                <w:rFonts w:ascii="Book Antiqua" w:eastAsia="Times New Roman" w:hAnsi="Book Antiqua" w:cs="Calibri"/>
              </w:rPr>
            </w:pPr>
          </w:p>
        </w:tc>
      </w:tr>
      <w:tr w:rsidR="00C22A2E" w:rsidRPr="00B47416" w14:paraId="1247A3E2" w14:textId="77777777" w:rsidTr="002D5F9D">
        <w:trPr>
          <w:trHeight w:val="288"/>
        </w:trPr>
        <w:tc>
          <w:tcPr>
            <w:tcW w:w="1915" w:type="dxa"/>
            <w:tcBorders>
              <w:top w:val="nil"/>
            </w:tcBorders>
            <w:shd w:val="clear" w:color="auto" w:fill="auto"/>
            <w:noWrap/>
            <w:hideMark/>
          </w:tcPr>
          <w:p w14:paraId="1247A3D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Vos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w:t>
            </w:r>
            <w:r w:rsidRPr="00B47416">
              <w:rPr>
                <w:rFonts w:ascii="Book Antiqua" w:eastAsia="Times New Roman" w:hAnsi="Book Antiqua" w:cs="Calibri"/>
                <w:color w:val="000000"/>
                <w:vertAlign w:val="superscript"/>
              </w:rPr>
              <w:t>14</w:t>
            </w:r>
            <w:r w:rsidRPr="00B47416">
              <w:rPr>
                <w:rFonts w:ascii="Book Antiqua" w:hAnsi="Book Antiqua" w:cs="Calibri"/>
                <w:color w:val="000000"/>
                <w:vertAlign w:val="superscript"/>
                <w:lang w:eastAsia="zh-CN"/>
              </w:rPr>
              <w:t>]</w:t>
            </w:r>
            <w:r w:rsidRPr="00B47416">
              <w:rPr>
                <w:rFonts w:ascii="Book Antiqua" w:hAnsi="Book Antiqua" w:cs="Calibri"/>
                <w:color w:val="000000"/>
                <w:lang w:eastAsia="zh-CN"/>
              </w:rPr>
              <w:t>, 2012</w:t>
            </w:r>
          </w:p>
        </w:tc>
        <w:tc>
          <w:tcPr>
            <w:tcW w:w="4181" w:type="dxa"/>
            <w:tcBorders>
              <w:top w:val="nil"/>
            </w:tcBorders>
            <w:shd w:val="clear" w:color="auto" w:fill="auto"/>
            <w:noWrap/>
            <w:hideMark/>
          </w:tcPr>
          <w:p w14:paraId="1247A3DA" w14:textId="77777777" w:rsidR="00C22A2E" w:rsidRPr="00B47416" w:rsidRDefault="00C22A2E" w:rsidP="00834A22">
            <w:pPr>
              <w:spacing w:line="360" w:lineRule="auto"/>
              <w:jc w:val="both"/>
              <w:rPr>
                <w:rFonts w:ascii="Book Antiqua" w:eastAsia="Times New Roman" w:hAnsi="Book Antiqua" w:cs="Calibri"/>
              </w:rPr>
            </w:pPr>
            <w:r w:rsidRPr="00B47416">
              <w:rPr>
                <w:rFonts w:ascii="Book Antiqua" w:eastAsia="Times New Roman" w:hAnsi="Book Antiqua" w:cs="Calibri"/>
              </w:rPr>
              <w:t>Years lived with disability (YLDs) for 1160 sequelae of 289 diseases and injuries 1990-2010: a systematic analysis for the Global Burden of Disease Study 2010</w:t>
            </w:r>
          </w:p>
        </w:tc>
        <w:tc>
          <w:tcPr>
            <w:tcW w:w="2876" w:type="dxa"/>
            <w:tcBorders>
              <w:top w:val="nil"/>
            </w:tcBorders>
            <w:shd w:val="clear" w:color="auto" w:fill="auto"/>
            <w:noWrap/>
            <w:hideMark/>
          </w:tcPr>
          <w:p w14:paraId="1247A3DB" w14:textId="026CE034"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tcBorders>
              <w:top w:val="nil"/>
            </w:tcBorders>
            <w:shd w:val="clear" w:color="auto" w:fill="auto"/>
            <w:noWrap/>
            <w:hideMark/>
          </w:tcPr>
          <w:p w14:paraId="1247A3D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2012</w:t>
            </w:r>
          </w:p>
        </w:tc>
        <w:tc>
          <w:tcPr>
            <w:tcW w:w="1275" w:type="dxa"/>
            <w:tcBorders>
              <w:top w:val="nil"/>
            </w:tcBorders>
            <w:shd w:val="clear" w:color="auto" w:fill="auto"/>
            <w:noWrap/>
            <w:hideMark/>
          </w:tcPr>
          <w:p w14:paraId="1247A3D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380</w:t>
            </w:r>
          </w:p>
        </w:tc>
        <w:tc>
          <w:tcPr>
            <w:tcW w:w="851" w:type="dxa"/>
            <w:tcBorders>
              <w:top w:val="nil"/>
            </w:tcBorders>
            <w:shd w:val="clear" w:color="auto" w:fill="auto"/>
            <w:noWrap/>
            <w:hideMark/>
          </w:tcPr>
          <w:p w14:paraId="1247A3D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2163</w:t>
            </w:r>
          </w:p>
        </w:tc>
        <w:tc>
          <w:tcPr>
            <w:tcW w:w="992" w:type="dxa"/>
            <w:tcBorders>
              <w:top w:val="nil"/>
            </w:tcBorders>
            <w:shd w:val="clear" w:color="auto" w:fill="auto"/>
            <w:noWrap/>
            <w:hideMark/>
          </w:tcPr>
          <w:p w14:paraId="1247A3D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2196</w:t>
            </w:r>
          </w:p>
        </w:tc>
        <w:tc>
          <w:tcPr>
            <w:tcW w:w="1180" w:type="dxa"/>
            <w:tcBorders>
              <w:top w:val="nil"/>
            </w:tcBorders>
            <w:shd w:val="clear" w:color="auto" w:fill="auto"/>
            <w:noWrap/>
            <w:hideMark/>
          </w:tcPr>
          <w:p w14:paraId="1247A3E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4084</w:t>
            </w:r>
          </w:p>
        </w:tc>
        <w:tc>
          <w:tcPr>
            <w:tcW w:w="1120" w:type="dxa"/>
            <w:tcBorders>
              <w:top w:val="nil"/>
            </w:tcBorders>
            <w:shd w:val="clear" w:color="auto" w:fill="auto"/>
            <w:noWrap/>
            <w:hideMark/>
          </w:tcPr>
          <w:p w14:paraId="1247A3E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3EC" w14:textId="77777777" w:rsidTr="005442C1">
        <w:trPr>
          <w:trHeight w:val="288"/>
        </w:trPr>
        <w:tc>
          <w:tcPr>
            <w:tcW w:w="1915" w:type="dxa"/>
            <w:shd w:val="clear" w:color="auto" w:fill="auto"/>
            <w:noWrap/>
            <w:hideMark/>
          </w:tcPr>
          <w:p w14:paraId="1247A3E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Ludvigsson </w:t>
            </w:r>
            <w:r w:rsidRPr="00B47416">
              <w:rPr>
                <w:rFonts w:ascii="Book Antiqua" w:eastAsia="Times New Roman" w:hAnsi="Book Antiqua" w:cs="Calibri"/>
                <w:i/>
                <w:color w:val="000000"/>
              </w:rPr>
              <w:t xml:space="preserve">et </w:t>
            </w:r>
            <w:r w:rsidRPr="00B47416">
              <w:rPr>
                <w:rFonts w:ascii="Book Antiqua" w:eastAsia="Times New Roman" w:hAnsi="Book Antiqua" w:cs="Calibri"/>
                <w:i/>
                <w:color w:val="000000"/>
              </w:rPr>
              <w:lastRenderedPageBreak/>
              <w:t>al</w:t>
            </w:r>
            <w:r w:rsidRPr="00B47416">
              <w:rPr>
                <w:rFonts w:ascii="Book Antiqua" w:hAnsi="Book Antiqua" w:cs="Calibri"/>
                <w:color w:val="000000"/>
                <w:vertAlign w:val="superscript"/>
                <w:lang w:eastAsia="zh-CN"/>
              </w:rPr>
              <w:t>[40]</w:t>
            </w:r>
            <w:r w:rsidRPr="00B47416">
              <w:rPr>
                <w:rFonts w:ascii="Book Antiqua" w:hAnsi="Book Antiqua" w:cs="Calibri"/>
                <w:color w:val="000000"/>
                <w:lang w:eastAsia="zh-CN"/>
              </w:rPr>
              <w:t>, 2013</w:t>
            </w:r>
          </w:p>
        </w:tc>
        <w:tc>
          <w:tcPr>
            <w:tcW w:w="4181" w:type="dxa"/>
            <w:shd w:val="clear" w:color="auto" w:fill="auto"/>
            <w:noWrap/>
            <w:hideMark/>
          </w:tcPr>
          <w:p w14:paraId="1247A3E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lastRenderedPageBreak/>
              <w:t xml:space="preserve">The Oslo definitions for coeliac </w:t>
            </w:r>
            <w:r w:rsidRPr="00B47416">
              <w:rPr>
                <w:rFonts w:ascii="Book Antiqua" w:eastAsia="Times New Roman" w:hAnsi="Book Antiqua" w:cs="Calibri"/>
                <w:color w:val="000000"/>
              </w:rPr>
              <w:lastRenderedPageBreak/>
              <w:t>disease and related terms</w:t>
            </w:r>
          </w:p>
        </w:tc>
        <w:tc>
          <w:tcPr>
            <w:tcW w:w="2876" w:type="dxa"/>
            <w:shd w:val="clear" w:color="auto" w:fill="auto"/>
            <w:noWrap/>
            <w:hideMark/>
          </w:tcPr>
          <w:p w14:paraId="1247A3E5" w14:textId="66D17A2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lastRenderedPageBreak/>
              <w:t>Gut</w:t>
            </w:r>
          </w:p>
        </w:tc>
        <w:tc>
          <w:tcPr>
            <w:tcW w:w="1235" w:type="dxa"/>
            <w:shd w:val="clear" w:color="auto" w:fill="auto"/>
            <w:noWrap/>
            <w:hideMark/>
          </w:tcPr>
          <w:p w14:paraId="1247A3E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2013</w:t>
            </w:r>
          </w:p>
        </w:tc>
        <w:tc>
          <w:tcPr>
            <w:tcW w:w="1275" w:type="dxa"/>
            <w:shd w:val="clear" w:color="auto" w:fill="auto"/>
            <w:noWrap/>
            <w:hideMark/>
          </w:tcPr>
          <w:p w14:paraId="1247A3E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62</w:t>
            </w:r>
          </w:p>
        </w:tc>
        <w:tc>
          <w:tcPr>
            <w:tcW w:w="851" w:type="dxa"/>
            <w:shd w:val="clear" w:color="auto" w:fill="auto"/>
            <w:noWrap/>
            <w:hideMark/>
          </w:tcPr>
          <w:p w14:paraId="1247A3E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43</w:t>
            </w:r>
          </w:p>
        </w:tc>
        <w:tc>
          <w:tcPr>
            <w:tcW w:w="992" w:type="dxa"/>
            <w:shd w:val="clear" w:color="auto" w:fill="auto"/>
            <w:noWrap/>
            <w:hideMark/>
          </w:tcPr>
          <w:p w14:paraId="1247A3E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52</w:t>
            </w:r>
          </w:p>
        </w:tc>
        <w:tc>
          <w:tcPr>
            <w:tcW w:w="1180" w:type="dxa"/>
            <w:shd w:val="clear" w:color="auto" w:fill="auto"/>
            <w:noWrap/>
            <w:hideMark/>
          </w:tcPr>
          <w:p w14:paraId="1247A3E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790</w:t>
            </w:r>
          </w:p>
        </w:tc>
        <w:tc>
          <w:tcPr>
            <w:tcW w:w="1120" w:type="dxa"/>
            <w:shd w:val="clear" w:color="auto" w:fill="auto"/>
            <w:noWrap/>
            <w:hideMark/>
          </w:tcPr>
          <w:p w14:paraId="1247A3E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3F6" w14:textId="77777777" w:rsidTr="005442C1">
        <w:trPr>
          <w:trHeight w:val="288"/>
        </w:trPr>
        <w:tc>
          <w:tcPr>
            <w:tcW w:w="1915" w:type="dxa"/>
            <w:shd w:val="clear" w:color="auto" w:fill="auto"/>
            <w:noWrap/>
            <w:hideMark/>
          </w:tcPr>
          <w:p w14:paraId="1247A3E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Rubio-Tapia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[41]</w:t>
            </w:r>
            <w:r w:rsidRPr="00B47416">
              <w:rPr>
                <w:rFonts w:ascii="Book Antiqua" w:hAnsi="Book Antiqua" w:cs="Calibri"/>
                <w:color w:val="000000"/>
                <w:lang w:eastAsia="zh-CN"/>
              </w:rPr>
              <w:t>, 2013</w:t>
            </w:r>
          </w:p>
        </w:tc>
        <w:tc>
          <w:tcPr>
            <w:tcW w:w="4181" w:type="dxa"/>
            <w:shd w:val="clear" w:color="auto" w:fill="auto"/>
            <w:noWrap/>
            <w:hideMark/>
          </w:tcPr>
          <w:p w14:paraId="1247A3E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ACG Clinical Guidelines: Diagnosis and Management of Celiac Disease</w:t>
            </w:r>
          </w:p>
        </w:tc>
        <w:tc>
          <w:tcPr>
            <w:tcW w:w="2876" w:type="dxa"/>
            <w:shd w:val="clear" w:color="auto" w:fill="auto"/>
            <w:noWrap/>
            <w:hideMark/>
          </w:tcPr>
          <w:p w14:paraId="1247A3EF" w14:textId="318C1A8E"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gastroenterology</w:t>
            </w:r>
          </w:p>
        </w:tc>
        <w:tc>
          <w:tcPr>
            <w:tcW w:w="1235" w:type="dxa"/>
            <w:shd w:val="clear" w:color="auto" w:fill="auto"/>
            <w:noWrap/>
            <w:hideMark/>
          </w:tcPr>
          <w:p w14:paraId="1247A3F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2013</w:t>
            </w:r>
          </w:p>
        </w:tc>
        <w:tc>
          <w:tcPr>
            <w:tcW w:w="1275" w:type="dxa"/>
            <w:shd w:val="clear" w:color="auto" w:fill="auto"/>
            <w:noWrap/>
            <w:hideMark/>
          </w:tcPr>
          <w:p w14:paraId="1247A3F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108</w:t>
            </w:r>
          </w:p>
        </w:tc>
        <w:tc>
          <w:tcPr>
            <w:tcW w:w="851" w:type="dxa"/>
            <w:shd w:val="clear" w:color="auto" w:fill="auto"/>
            <w:noWrap/>
            <w:hideMark/>
          </w:tcPr>
          <w:p w14:paraId="1247A3F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656</w:t>
            </w:r>
          </w:p>
        </w:tc>
        <w:tc>
          <w:tcPr>
            <w:tcW w:w="992" w:type="dxa"/>
            <w:shd w:val="clear" w:color="auto" w:fill="auto"/>
            <w:noWrap/>
            <w:hideMark/>
          </w:tcPr>
          <w:p w14:paraId="1247A3F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676</w:t>
            </w:r>
          </w:p>
        </w:tc>
        <w:tc>
          <w:tcPr>
            <w:tcW w:w="1180" w:type="dxa"/>
            <w:shd w:val="clear" w:color="auto" w:fill="auto"/>
            <w:noWrap/>
            <w:hideMark/>
          </w:tcPr>
          <w:p w14:paraId="1247A3F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788</w:t>
            </w:r>
          </w:p>
        </w:tc>
        <w:tc>
          <w:tcPr>
            <w:tcW w:w="1120" w:type="dxa"/>
            <w:shd w:val="clear" w:color="auto" w:fill="auto"/>
            <w:noWrap/>
            <w:hideMark/>
          </w:tcPr>
          <w:p w14:paraId="1247A3F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00" w14:textId="77777777" w:rsidTr="005442C1">
        <w:trPr>
          <w:trHeight w:val="288"/>
        </w:trPr>
        <w:tc>
          <w:tcPr>
            <w:tcW w:w="1915" w:type="dxa"/>
            <w:shd w:val="clear" w:color="auto" w:fill="auto"/>
            <w:noWrap/>
            <w:hideMark/>
          </w:tcPr>
          <w:p w14:paraId="1247A3F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Kassebaum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[18]</w:t>
            </w:r>
            <w:r w:rsidRPr="00B47416">
              <w:rPr>
                <w:rFonts w:ascii="Book Antiqua" w:hAnsi="Book Antiqua" w:cs="Calibri"/>
                <w:color w:val="000000"/>
                <w:lang w:eastAsia="zh-CN"/>
              </w:rPr>
              <w:t>, 2014</w:t>
            </w:r>
          </w:p>
        </w:tc>
        <w:tc>
          <w:tcPr>
            <w:tcW w:w="4181" w:type="dxa"/>
            <w:shd w:val="clear" w:color="auto" w:fill="auto"/>
            <w:noWrap/>
            <w:hideMark/>
          </w:tcPr>
          <w:p w14:paraId="1247A3F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 systematic analysis of global anemia burden from 1990 to 2010</w:t>
            </w:r>
          </w:p>
        </w:tc>
        <w:tc>
          <w:tcPr>
            <w:tcW w:w="2876" w:type="dxa"/>
            <w:shd w:val="clear" w:color="auto" w:fill="auto"/>
            <w:noWrap/>
            <w:hideMark/>
          </w:tcPr>
          <w:p w14:paraId="1247A3F9" w14:textId="41E3C20E"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Blood</w:t>
            </w:r>
          </w:p>
        </w:tc>
        <w:tc>
          <w:tcPr>
            <w:tcW w:w="1235" w:type="dxa"/>
            <w:shd w:val="clear" w:color="auto" w:fill="auto"/>
            <w:noWrap/>
            <w:hideMark/>
          </w:tcPr>
          <w:p w14:paraId="1247A3F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2014</w:t>
            </w:r>
          </w:p>
        </w:tc>
        <w:tc>
          <w:tcPr>
            <w:tcW w:w="1275" w:type="dxa"/>
            <w:shd w:val="clear" w:color="auto" w:fill="auto"/>
            <w:noWrap/>
            <w:hideMark/>
          </w:tcPr>
          <w:p w14:paraId="1247A3F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123</w:t>
            </w:r>
          </w:p>
        </w:tc>
        <w:tc>
          <w:tcPr>
            <w:tcW w:w="851" w:type="dxa"/>
            <w:shd w:val="clear" w:color="auto" w:fill="auto"/>
            <w:noWrap/>
            <w:hideMark/>
          </w:tcPr>
          <w:p w14:paraId="1247A3F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615</w:t>
            </w:r>
          </w:p>
        </w:tc>
        <w:tc>
          <w:tcPr>
            <w:tcW w:w="992" w:type="dxa"/>
            <w:shd w:val="clear" w:color="auto" w:fill="auto"/>
            <w:noWrap/>
            <w:hideMark/>
          </w:tcPr>
          <w:p w14:paraId="1247A3F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624</w:t>
            </w:r>
          </w:p>
        </w:tc>
        <w:tc>
          <w:tcPr>
            <w:tcW w:w="1180" w:type="dxa"/>
            <w:shd w:val="clear" w:color="auto" w:fill="auto"/>
            <w:noWrap/>
            <w:hideMark/>
          </w:tcPr>
          <w:p w14:paraId="1247A3F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623</w:t>
            </w:r>
          </w:p>
        </w:tc>
        <w:tc>
          <w:tcPr>
            <w:tcW w:w="1120" w:type="dxa"/>
            <w:shd w:val="clear" w:color="auto" w:fill="auto"/>
            <w:noWrap/>
            <w:hideMark/>
          </w:tcPr>
          <w:p w14:paraId="1247A3F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40A" w14:textId="77777777" w:rsidTr="005442C1">
        <w:trPr>
          <w:trHeight w:val="288"/>
        </w:trPr>
        <w:tc>
          <w:tcPr>
            <w:tcW w:w="1915" w:type="dxa"/>
            <w:shd w:val="clear" w:color="auto" w:fill="auto"/>
            <w:noWrap/>
            <w:hideMark/>
          </w:tcPr>
          <w:p w14:paraId="1247A401"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Walker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[47]</w:t>
            </w:r>
            <w:r w:rsidRPr="00B47416">
              <w:rPr>
                <w:rFonts w:ascii="Book Antiqua" w:eastAsia="Times New Roman" w:hAnsi="Book Antiqua" w:cs="Calibri"/>
                <w:color w:val="000000"/>
              </w:rPr>
              <w:t>,</w:t>
            </w:r>
            <w:r w:rsidRPr="00B47416">
              <w:rPr>
                <w:rFonts w:ascii="Book Antiqua" w:hAnsi="Book Antiqua" w:cs="Calibri"/>
                <w:color w:val="000000"/>
                <w:lang w:eastAsia="zh-CN"/>
              </w:rPr>
              <w:t xml:space="preserve"> 2011</w:t>
            </w:r>
          </w:p>
        </w:tc>
        <w:tc>
          <w:tcPr>
            <w:tcW w:w="4181" w:type="dxa"/>
            <w:shd w:val="clear" w:color="auto" w:fill="auto"/>
            <w:noWrap/>
            <w:hideMark/>
          </w:tcPr>
          <w:p w14:paraId="1247A40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Child Development 1 Inequality in early childhood: risk and protective factors for early child development</w:t>
            </w:r>
          </w:p>
        </w:tc>
        <w:tc>
          <w:tcPr>
            <w:tcW w:w="2876" w:type="dxa"/>
            <w:shd w:val="clear" w:color="auto" w:fill="auto"/>
            <w:noWrap/>
            <w:hideMark/>
          </w:tcPr>
          <w:p w14:paraId="1247A403" w14:textId="4A0755B5"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40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2011</w:t>
            </w:r>
          </w:p>
        </w:tc>
        <w:tc>
          <w:tcPr>
            <w:tcW w:w="1275" w:type="dxa"/>
            <w:shd w:val="clear" w:color="auto" w:fill="auto"/>
            <w:noWrap/>
            <w:hideMark/>
          </w:tcPr>
          <w:p w14:paraId="1247A40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378</w:t>
            </w:r>
          </w:p>
        </w:tc>
        <w:tc>
          <w:tcPr>
            <w:tcW w:w="851" w:type="dxa"/>
            <w:shd w:val="clear" w:color="auto" w:fill="auto"/>
            <w:noWrap/>
            <w:hideMark/>
          </w:tcPr>
          <w:p w14:paraId="1247A40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1325</w:t>
            </w:r>
          </w:p>
        </w:tc>
        <w:tc>
          <w:tcPr>
            <w:tcW w:w="992" w:type="dxa"/>
            <w:shd w:val="clear" w:color="auto" w:fill="auto"/>
            <w:noWrap/>
            <w:hideMark/>
          </w:tcPr>
          <w:p w14:paraId="1247A40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1338</w:t>
            </w:r>
          </w:p>
        </w:tc>
        <w:tc>
          <w:tcPr>
            <w:tcW w:w="1180" w:type="dxa"/>
            <w:shd w:val="clear" w:color="auto" w:fill="auto"/>
            <w:noWrap/>
            <w:hideMark/>
          </w:tcPr>
          <w:p w14:paraId="1247A40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621</w:t>
            </w:r>
          </w:p>
        </w:tc>
        <w:tc>
          <w:tcPr>
            <w:tcW w:w="1120" w:type="dxa"/>
            <w:shd w:val="clear" w:color="auto" w:fill="auto"/>
            <w:noWrap/>
            <w:hideMark/>
          </w:tcPr>
          <w:p w14:paraId="1247A40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414" w14:textId="77777777" w:rsidTr="005442C1">
        <w:trPr>
          <w:trHeight w:val="288"/>
        </w:trPr>
        <w:tc>
          <w:tcPr>
            <w:tcW w:w="1915" w:type="dxa"/>
            <w:shd w:val="clear" w:color="auto" w:fill="auto"/>
            <w:noWrap/>
            <w:hideMark/>
          </w:tcPr>
          <w:p w14:paraId="1247A40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Camaschella</w:t>
            </w:r>
            <w:r w:rsidRPr="00B47416">
              <w:rPr>
                <w:rFonts w:ascii="Book Antiqua" w:hAnsi="Book Antiqua" w:cs="Calibri"/>
                <w:color w:val="000000"/>
                <w:vertAlign w:val="superscript"/>
                <w:lang w:eastAsia="zh-CN"/>
              </w:rPr>
              <w:t>[48]</w:t>
            </w:r>
            <w:r w:rsidRPr="00B47416">
              <w:rPr>
                <w:rFonts w:ascii="Book Antiqua" w:hAnsi="Book Antiqua" w:cs="Calibri"/>
                <w:color w:val="000000"/>
                <w:lang w:eastAsia="zh-CN"/>
              </w:rPr>
              <w:t>, 2015</w:t>
            </w:r>
            <w:r w:rsidRPr="00B47416">
              <w:rPr>
                <w:rFonts w:ascii="Book Antiqua" w:eastAsia="Times New Roman" w:hAnsi="Book Antiqua" w:cs="Calibri"/>
                <w:color w:val="000000"/>
              </w:rPr>
              <w:t xml:space="preserve"> </w:t>
            </w:r>
          </w:p>
        </w:tc>
        <w:tc>
          <w:tcPr>
            <w:tcW w:w="4181" w:type="dxa"/>
            <w:shd w:val="clear" w:color="auto" w:fill="auto"/>
            <w:noWrap/>
            <w:hideMark/>
          </w:tcPr>
          <w:p w14:paraId="1247A40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Iron-Deficiency Anemia</w:t>
            </w:r>
          </w:p>
        </w:tc>
        <w:tc>
          <w:tcPr>
            <w:tcW w:w="2876" w:type="dxa"/>
            <w:shd w:val="clear" w:color="auto" w:fill="auto"/>
            <w:noWrap/>
            <w:hideMark/>
          </w:tcPr>
          <w:p w14:paraId="1247A40D" w14:textId="5A47803A"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New england journal of medicine</w:t>
            </w:r>
          </w:p>
        </w:tc>
        <w:tc>
          <w:tcPr>
            <w:tcW w:w="1235" w:type="dxa"/>
            <w:shd w:val="clear" w:color="auto" w:fill="auto"/>
            <w:noWrap/>
            <w:hideMark/>
          </w:tcPr>
          <w:p w14:paraId="1247A40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2015</w:t>
            </w:r>
          </w:p>
        </w:tc>
        <w:tc>
          <w:tcPr>
            <w:tcW w:w="1275" w:type="dxa"/>
            <w:shd w:val="clear" w:color="auto" w:fill="auto"/>
            <w:noWrap/>
            <w:hideMark/>
          </w:tcPr>
          <w:p w14:paraId="1247A40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372</w:t>
            </w:r>
          </w:p>
        </w:tc>
        <w:tc>
          <w:tcPr>
            <w:tcW w:w="851" w:type="dxa"/>
            <w:shd w:val="clear" w:color="auto" w:fill="auto"/>
            <w:noWrap/>
            <w:hideMark/>
          </w:tcPr>
          <w:p w14:paraId="1247A41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1832</w:t>
            </w:r>
          </w:p>
        </w:tc>
        <w:tc>
          <w:tcPr>
            <w:tcW w:w="992" w:type="dxa"/>
            <w:shd w:val="clear" w:color="auto" w:fill="auto"/>
            <w:noWrap/>
            <w:hideMark/>
          </w:tcPr>
          <w:p w14:paraId="1247A41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1843</w:t>
            </w:r>
          </w:p>
        </w:tc>
        <w:tc>
          <w:tcPr>
            <w:tcW w:w="1180" w:type="dxa"/>
            <w:shd w:val="clear" w:color="auto" w:fill="auto"/>
            <w:noWrap/>
            <w:hideMark/>
          </w:tcPr>
          <w:p w14:paraId="1247A41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402</w:t>
            </w:r>
          </w:p>
        </w:tc>
        <w:tc>
          <w:tcPr>
            <w:tcW w:w="1120" w:type="dxa"/>
            <w:shd w:val="clear" w:color="auto" w:fill="auto"/>
            <w:noWrap/>
            <w:hideMark/>
          </w:tcPr>
          <w:p w14:paraId="1247A41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multiple</w:t>
            </w:r>
          </w:p>
        </w:tc>
      </w:tr>
      <w:tr w:rsidR="00C22A2E" w:rsidRPr="00B47416" w14:paraId="1247A41E" w14:textId="77777777" w:rsidTr="005442C1">
        <w:trPr>
          <w:trHeight w:val="288"/>
        </w:trPr>
        <w:tc>
          <w:tcPr>
            <w:tcW w:w="1915" w:type="dxa"/>
            <w:shd w:val="clear" w:color="auto" w:fill="auto"/>
            <w:noWrap/>
            <w:hideMark/>
          </w:tcPr>
          <w:p w14:paraId="1247A415"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 xml:space="preserve">Chey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[49]</w:t>
            </w:r>
            <w:r w:rsidRPr="00B47416">
              <w:rPr>
                <w:rFonts w:ascii="Book Antiqua" w:hAnsi="Book Antiqua" w:cs="Calibri"/>
                <w:color w:val="000000"/>
                <w:lang w:eastAsia="zh-CN"/>
              </w:rPr>
              <w:t>, 2015</w:t>
            </w:r>
          </w:p>
        </w:tc>
        <w:tc>
          <w:tcPr>
            <w:tcW w:w="4181" w:type="dxa"/>
            <w:shd w:val="clear" w:color="auto" w:fill="auto"/>
            <w:noWrap/>
            <w:hideMark/>
          </w:tcPr>
          <w:p w14:paraId="1247A41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Irritable Bowel Syndrome A Clinical Review</w:t>
            </w:r>
          </w:p>
        </w:tc>
        <w:tc>
          <w:tcPr>
            <w:tcW w:w="2876" w:type="dxa"/>
            <w:shd w:val="clear" w:color="auto" w:fill="auto"/>
            <w:noWrap/>
            <w:hideMark/>
          </w:tcPr>
          <w:p w14:paraId="1247A417" w14:textId="543B8F1D"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Jama-journal of the american medical association</w:t>
            </w:r>
          </w:p>
        </w:tc>
        <w:tc>
          <w:tcPr>
            <w:tcW w:w="1235" w:type="dxa"/>
            <w:shd w:val="clear" w:color="auto" w:fill="auto"/>
            <w:noWrap/>
            <w:hideMark/>
          </w:tcPr>
          <w:p w14:paraId="1247A41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2015</w:t>
            </w:r>
          </w:p>
        </w:tc>
        <w:tc>
          <w:tcPr>
            <w:tcW w:w="1275" w:type="dxa"/>
            <w:shd w:val="clear" w:color="auto" w:fill="auto"/>
            <w:noWrap/>
            <w:hideMark/>
          </w:tcPr>
          <w:p w14:paraId="1247A41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313</w:t>
            </w:r>
          </w:p>
        </w:tc>
        <w:tc>
          <w:tcPr>
            <w:tcW w:w="851" w:type="dxa"/>
            <w:shd w:val="clear" w:color="auto" w:fill="auto"/>
            <w:noWrap/>
            <w:hideMark/>
          </w:tcPr>
          <w:p w14:paraId="1247A41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949</w:t>
            </w:r>
          </w:p>
        </w:tc>
        <w:tc>
          <w:tcPr>
            <w:tcW w:w="992" w:type="dxa"/>
            <w:shd w:val="clear" w:color="auto" w:fill="auto"/>
            <w:noWrap/>
            <w:hideMark/>
          </w:tcPr>
          <w:p w14:paraId="1247A41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958</w:t>
            </w:r>
          </w:p>
        </w:tc>
        <w:tc>
          <w:tcPr>
            <w:tcW w:w="1180" w:type="dxa"/>
            <w:shd w:val="clear" w:color="auto" w:fill="auto"/>
            <w:noWrap/>
            <w:hideMark/>
          </w:tcPr>
          <w:p w14:paraId="1247A41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378</w:t>
            </w:r>
          </w:p>
        </w:tc>
        <w:tc>
          <w:tcPr>
            <w:tcW w:w="1120" w:type="dxa"/>
            <w:shd w:val="clear" w:color="auto" w:fill="auto"/>
            <w:noWrap/>
            <w:hideMark/>
          </w:tcPr>
          <w:p w14:paraId="1247A41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28" w14:textId="77777777" w:rsidTr="005442C1">
        <w:trPr>
          <w:trHeight w:val="288"/>
        </w:trPr>
        <w:tc>
          <w:tcPr>
            <w:tcW w:w="1915" w:type="dxa"/>
            <w:shd w:val="clear" w:color="auto" w:fill="auto"/>
            <w:noWrap/>
            <w:hideMark/>
          </w:tcPr>
          <w:p w14:paraId="1247A41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Balarajan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[21]</w:t>
            </w:r>
            <w:r w:rsidRPr="00B47416">
              <w:rPr>
                <w:rFonts w:ascii="Book Antiqua" w:hAnsi="Book Antiqua" w:cs="Calibri"/>
                <w:color w:val="000000"/>
                <w:lang w:eastAsia="zh-CN"/>
              </w:rPr>
              <w:t>, 2011</w:t>
            </w:r>
          </w:p>
        </w:tc>
        <w:tc>
          <w:tcPr>
            <w:tcW w:w="4181" w:type="dxa"/>
            <w:shd w:val="clear" w:color="auto" w:fill="auto"/>
            <w:noWrap/>
            <w:hideMark/>
          </w:tcPr>
          <w:p w14:paraId="1247A42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Anaemia in low-income and middle-income countries</w:t>
            </w:r>
          </w:p>
        </w:tc>
        <w:tc>
          <w:tcPr>
            <w:tcW w:w="2876" w:type="dxa"/>
            <w:shd w:val="clear" w:color="auto" w:fill="auto"/>
            <w:noWrap/>
            <w:hideMark/>
          </w:tcPr>
          <w:p w14:paraId="1247A421" w14:textId="48D7D429"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Lancet</w:t>
            </w:r>
          </w:p>
        </w:tc>
        <w:tc>
          <w:tcPr>
            <w:tcW w:w="1235" w:type="dxa"/>
            <w:shd w:val="clear" w:color="auto" w:fill="auto"/>
            <w:noWrap/>
            <w:hideMark/>
          </w:tcPr>
          <w:p w14:paraId="1247A42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2011</w:t>
            </w:r>
          </w:p>
        </w:tc>
        <w:tc>
          <w:tcPr>
            <w:tcW w:w="1275" w:type="dxa"/>
            <w:shd w:val="clear" w:color="auto" w:fill="auto"/>
            <w:noWrap/>
            <w:hideMark/>
          </w:tcPr>
          <w:p w14:paraId="1247A42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378</w:t>
            </w:r>
          </w:p>
        </w:tc>
        <w:tc>
          <w:tcPr>
            <w:tcW w:w="851" w:type="dxa"/>
            <w:shd w:val="clear" w:color="auto" w:fill="auto"/>
            <w:noWrap/>
            <w:hideMark/>
          </w:tcPr>
          <w:p w14:paraId="1247A42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2123</w:t>
            </w:r>
          </w:p>
        </w:tc>
        <w:tc>
          <w:tcPr>
            <w:tcW w:w="992" w:type="dxa"/>
            <w:shd w:val="clear" w:color="auto" w:fill="auto"/>
            <w:noWrap/>
            <w:hideMark/>
          </w:tcPr>
          <w:p w14:paraId="1247A42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2135</w:t>
            </w:r>
          </w:p>
        </w:tc>
        <w:tc>
          <w:tcPr>
            <w:tcW w:w="1180" w:type="dxa"/>
            <w:shd w:val="clear" w:color="auto" w:fill="auto"/>
            <w:noWrap/>
            <w:hideMark/>
          </w:tcPr>
          <w:p w14:paraId="1247A42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353</w:t>
            </w:r>
          </w:p>
        </w:tc>
        <w:tc>
          <w:tcPr>
            <w:tcW w:w="1120" w:type="dxa"/>
            <w:shd w:val="clear" w:color="auto" w:fill="auto"/>
            <w:noWrap/>
            <w:hideMark/>
          </w:tcPr>
          <w:p w14:paraId="1247A42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432" w14:textId="77777777" w:rsidTr="005442C1">
        <w:trPr>
          <w:trHeight w:val="288"/>
        </w:trPr>
        <w:tc>
          <w:tcPr>
            <w:tcW w:w="1915" w:type="dxa"/>
            <w:shd w:val="clear" w:color="auto" w:fill="auto"/>
            <w:noWrap/>
            <w:hideMark/>
          </w:tcPr>
          <w:p w14:paraId="1247A42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Pennazio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[33]</w:t>
            </w:r>
            <w:r w:rsidRPr="00B47416">
              <w:rPr>
                <w:rFonts w:ascii="Book Antiqua" w:hAnsi="Book Antiqua" w:cs="Calibri"/>
                <w:color w:val="000000"/>
                <w:lang w:eastAsia="zh-CN"/>
              </w:rPr>
              <w:t>, 2004</w:t>
            </w:r>
          </w:p>
        </w:tc>
        <w:tc>
          <w:tcPr>
            <w:tcW w:w="4181" w:type="dxa"/>
            <w:shd w:val="clear" w:color="auto" w:fill="auto"/>
            <w:noWrap/>
            <w:hideMark/>
          </w:tcPr>
          <w:p w14:paraId="1247A42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Small-bowel capsule endoscopy and device-assisted enteroscopy for diagnosis and treatment of small-bowel disorders: European Society of Gastrointestinal Endoscopy (ESGE) </w:t>
            </w:r>
            <w:r w:rsidRPr="00B47416">
              <w:rPr>
                <w:rFonts w:ascii="Book Antiqua" w:eastAsia="Times New Roman" w:hAnsi="Book Antiqua" w:cs="Calibri"/>
                <w:color w:val="000000"/>
              </w:rPr>
              <w:lastRenderedPageBreak/>
              <w:t>Clinical Guideline</w:t>
            </w:r>
          </w:p>
        </w:tc>
        <w:tc>
          <w:tcPr>
            <w:tcW w:w="2876" w:type="dxa"/>
            <w:shd w:val="clear" w:color="auto" w:fill="auto"/>
            <w:noWrap/>
            <w:hideMark/>
          </w:tcPr>
          <w:p w14:paraId="1247A42B" w14:textId="78778F8F"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lastRenderedPageBreak/>
              <w:t>Endoscopy</w:t>
            </w:r>
          </w:p>
        </w:tc>
        <w:tc>
          <w:tcPr>
            <w:tcW w:w="1235" w:type="dxa"/>
            <w:shd w:val="clear" w:color="auto" w:fill="auto"/>
            <w:noWrap/>
            <w:hideMark/>
          </w:tcPr>
          <w:p w14:paraId="1247A42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2015</w:t>
            </w:r>
          </w:p>
        </w:tc>
        <w:tc>
          <w:tcPr>
            <w:tcW w:w="1275" w:type="dxa"/>
            <w:shd w:val="clear" w:color="auto" w:fill="auto"/>
            <w:noWrap/>
            <w:hideMark/>
          </w:tcPr>
          <w:p w14:paraId="1247A42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47</w:t>
            </w:r>
          </w:p>
        </w:tc>
        <w:tc>
          <w:tcPr>
            <w:tcW w:w="851" w:type="dxa"/>
            <w:shd w:val="clear" w:color="auto" w:fill="auto"/>
            <w:noWrap/>
            <w:hideMark/>
          </w:tcPr>
          <w:p w14:paraId="1247A42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352</w:t>
            </w:r>
          </w:p>
        </w:tc>
        <w:tc>
          <w:tcPr>
            <w:tcW w:w="992" w:type="dxa"/>
            <w:shd w:val="clear" w:color="auto" w:fill="auto"/>
            <w:noWrap/>
            <w:hideMark/>
          </w:tcPr>
          <w:p w14:paraId="1247A42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376</w:t>
            </w:r>
          </w:p>
        </w:tc>
        <w:tc>
          <w:tcPr>
            <w:tcW w:w="1180" w:type="dxa"/>
            <w:shd w:val="clear" w:color="auto" w:fill="auto"/>
            <w:noWrap/>
            <w:hideMark/>
          </w:tcPr>
          <w:p w14:paraId="1247A43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317</w:t>
            </w:r>
          </w:p>
        </w:tc>
        <w:tc>
          <w:tcPr>
            <w:tcW w:w="1120" w:type="dxa"/>
            <w:shd w:val="clear" w:color="auto" w:fill="auto"/>
            <w:noWrap/>
            <w:hideMark/>
          </w:tcPr>
          <w:p w14:paraId="1247A43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3C" w14:textId="77777777" w:rsidTr="002D5F9D">
        <w:trPr>
          <w:trHeight w:val="288"/>
        </w:trPr>
        <w:tc>
          <w:tcPr>
            <w:tcW w:w="1915" w:type="dxa"/>
            <w:tcBorders>
              <w:bottom w:val="nil"/>
            </w:tcBorders>
            <w:shd w:val="clear" w:color="auto" w:fill="auto"/>
            <w:noWrap/>
            <w:hideMark/>
          </w:tcPr>
          <w:p w14:paraId="1247A43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Goodnough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[42]</w:t>
            </w:r>
            <w:r w:rsidRPr="00B47416">
              <w:rPr>
                <w:rFonts w:ascii="Book Antiqua" w:hAnsi="Book Antiqua" w:cs="Calibri"/>
                <w:color w:val="000000"/>
                <w:lang w:eastAsia="zh-CN"/>
              </w:rPr>
              <w:t>, 2011</w:t>
            </w:r>
          </w:p>
        </w:tc>
        <w:tc>
          <w:tcPr>
            <w:tcW w:w="4181" w:type="dxa"/>
            <w:tcBorders>
              <w:bottom w:val="nil"/>
            </w:tcBorders>
            <w:shd w:val="clear" w:color="auto" w:fill="auto"/>
            <w:noWrap/>
            <w:hideMark/>
          </w:tcPr>
          <w:p w14:paraId="1247A43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Detection, evaluation, and management of preoperative anaemia in the elective orthopaedic surgical patient: NATA guidelines</w:t>
            </w:r>
          </w:p>
        </w:tc>
        <w:tc>
          <w:tcPr>
            <w:tcW w:w="2876" w:type="dxa"/>
            <w:tcBorders>
              <w:bottom w:val="nil"/>
            </w:tcBorders>
            <w:shd w:val="clear" w:color="auto" w:fill="auto"/>
            <w:noWrap/>
            <w:hideMark/>
          </w:tcPr>
          <w:p w14:paraId="1247A435" w14:textId="1E63869B"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British journal of anaesthesia</w:t>
            </w:r>
          </w:p>
        </w:tc>
        <w:tc>
          <w:tcPr>
            <w:tcW w:w="1235" w:type="dxa"/>
            <w:tcBorders>
              <w:bottom w:val="nil"/>
            </w:tcBorders>
            <w:shd w:val="clear" w:color="auto" w:fill="auto"/>
            <w:noWrap/>
            <w:hideMark/>
          </w:tcPr>
          <w:p w14:paraId="1247A43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2011</w:t>
            </w:r>
          </w:p>
        </w:tc>
        <w:tc>
          <w:tcPr>
            <w:tcW w:w="1275" w:type="dxa"/>
            <w:tcBorders>
              <w:bottom w:val="nil"/>
            </w:tcBorders>
            <w:shd w:val="clear" w:color="auto" w:fill="auto"/>
            <w:noWrap/>
            <w:hideMark/>
          </w:tcPr>
          <w:p w14:paraId="1247A43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106</w:t>
            </w:r>
          </w:p>
        </w:tc>
        <w:tc>
          <w:tcPr>
            <w:tcW w:w="851" w:type="dxa"/>
            <w:tcBorders>
              <w:bottom w:val="nil"/>
            </w:tcBorders>
            <w:shd w:val="clear" w:color="auto" w:fill="auto"/>
            <w:noWrap/>
            <w:hideMark/>
          </w:tcPr>
          <w:p w14:paraId="1247A43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w:t>
            </w:r>
          </w:p>
        </w:tc>
        <w:tc>
          <w:tcPr>
            <w:tcW w:w="992" w:type="dxa"/>
            <w:tcBorders>
              <w:bottom w:val="nil"/>
            </w:tcBorders>
            <w:shd w:val="clear" w:color="auto" w:fill="auto"/>
            <w:noWrap/>
            <w:hideMark/>
          </w:tcPr>
          <w:p w14:paraId="1247A43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w:t>
            </w:r>
          </w:p>
        </w:tc>
        <w:tc>
          <w:tcPr>
            <w:tcW w:w="1180" w:type="dxa"/>
            <w:tcBorders>
              <w:bottom w:val="nil"/>
            </w:tcBorders>
            <w:shd w:val="clear" w:color="auto" w:fill="auto"/>
            <w:noWrap/>
            <w:hideMark/>
          </w:tcPr>
          <w:p w14:paraId="1247A43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303</w:t>
            </w:r>
          </w:p>
        </w:tc>
        <w:tc>
          <w:tcPr>
            <w:tcW w:w="1120" w:type="dxa"/>
            <w:tcBorders>
              <w:bottom w:val="nil"/>
            </w:tcBorders>
            <w:shd w:val="clear" w:color="auto" w:fill="auto"/>
            <w:noWrap/>
            <w:hideMark/>
          </w:tcPr>
          <w:p w14:paraId="1247A43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46" w14:textId="77777777" w:rsidTr="002D5F9D">
        <w:trPr>
          <w:trHeight w:val="288"/>
        </w:trPr>
        <w:tc>
          <w:tcPr>
            <w:tcW w:w="1915" w:type="dxa"/>
            <w:tcBorders>
              <w:top w:val="nil"/>
              <w:bottom w:val="nil"/>
            </w:tcBorders>
            <w:shd w:val="clear" w:color="auto" w:fill="auto"/>
            <w:noWrap/>
            <w:hideMark/>
          </w:tcPr>
          <w:p w14:paraId="1247A43D" w14:textId="77777777" w:rsidR="00C22A2E" w:rsidRPr="00B47416" w:rsidRDefault="00C22A2E" w:rsidP="00834A22">
            <w:pPr>
              <w:spacing w:line="360" w:lineRule="auto"/>
              <w:jc w:val="both"/>
              <w:rPr>
                <w:rFonts w:ascii="Book Antiqua" w:eastAsia="Times New Roman" w:hAnsi="Book Antiqua" w:cs="Calibri"/>
                <w:b/>
                <w:bCs/>
                <w:color w:val="000000"/>
              </w:rPr>
            </w:pPr>
            <w:r w:rsidRPr="00B47416">
              <w:rPr>
                <w:rFonts w:ascii="Book Antiqua" w:eastAsia="Times New Roman" w:hAnsi="Book Antiqua" w:cs="Calibri"/>
                <w:b/>
                <w:bCs/>
                <w:color w:val="000000"/>
              </w:rPr>
              <w:t>2016-2020</w:t>
            </w:r>
          </w:p>
        </w:tc>
        <w:tc>
          <w:tcPr>
            <w:tcW w:w="4181" w:type="dxa"/>
            <w:tcBorders>
              <w:top w:val="nil"/>
              <w:bottom w:val="nil"/>
            </w:tcBorders>
            <w:shd w:val="clear" w:color="auto" w:fill="auto"/>
            <w:noWrap/>
          </w:tcPr>
          <w:p w14:paraId="1247A43E" w14:textId="77777777" w:rsidR="00C22A2E" w:rsidRPr="00B47416" w:rsidRDefault="00C22A2E" w:rsidP="00834A22">
            <w:pPr>
              <w:spacing w:line="360" w:lineRule="auto"/>
              <w:jc w:val="both"/>
              <w:rPr>
                <w:rFonts w:ascii="Book Antiqua" w:eastAsia="Times New Roman" w:hAnsi="Book Antiqua" w:cs="Calibri"/>
                <w:b/>
                <w:bCs/>
                <w:color w:val="000000"/>
              </w:rPr>
            </w:pPr>
          </w:p>
        </w:tc>
        <w:tc>
          <w:tcPr>
            <w:tcW w:w="2876" w:type="dxa"/>
            <w:tcBorders>
              <w:top w:val="nil"/>
              <w:bottom w:val="nil"/>
            </w:tcBorders>
            <w:shd w:val="clear" w:color="auto" w:fill="auto"/>
            <w:noWrap/>
          </w:tcPr>
          <w:p w14:paraId="1247A43F" w14:textId="77777777" w:rsidR="00C22A2E" w:rsidRPr="00B47416" w:rsidRDefault="00C22A2E" w:rsidP="00834A22">
            <w:pPr>
              <w:spacing w:line="360" w:lineRule="auto"/>
              <w:jc w:val="both"/>
              <w:rPr>
                <w:rFonts w:ascii="Book Antiqua" w:eastAsia="Times New Roman" w:hAnsi="Book Antiqua" w:cs="Calibri"/>
              </w:rPr>
            </w:pPr>
          </w:p>
        </w:tc>
        <w:tc>
          <w:tcPr>
            <w:tcW w:w="1235" w:type="dxa"/>
            <w:tcBorders>
              <w:top w:val="nil"/>
              <w:bottom w:val="nil"/>
            </w:tcBorders>
            <w:shd w:val="clear" w:color="auto" w:fill="auto"/>
            <w:noWrap/>
          </w:tcPr>
          <w:p w14:paraId="1247A440" w14:textId="77777777" w:rsidR="00C22A2E" w:rsidRPr="00B47416" w:rsidRDefault="00C22A2E" w:rsidP="00834A22">
            <w:pPr>
              <w:spacing w:line="360" w:lineRule="auto"/>
              <w:jc w:val="both"/>
              <w:rPr>
                <w:rFonts w:ascii="Book Antiqua" w:eastAsia="Times New Roman" w:hAnsi="Book Antiqua" w:cs="Calibri"/>
              </w:rPr>
            </w:pPr>
          </w:p>
        </w:tc>
        <w:tc>
          <w:tcPr>
            <w:tcW w:w="1275" w:type="dxa"/>
            <w:tcBorders>
              <w:top w:val="nil"/>
              <w:bottom w:val="nil"/>
            </w:tcBorders>
            <w:shd w:val="clear" w:color="auto" w:fill="auto"/>
            <w:noWrap/>
          </w:tcPr>
          <w:p w14:paraId="1247A441" w14:textId="77777777" w:rsidR="00C22A2E" w:rsidRPr="00B47416" w:rsidRDefault="00C22A2E" w:rsidP="00834A22">
            <w:pPr>
              <w:spacing w:line="360" w:lineRule="auto"/>
              <w:jc w:val="both"/>
              <w:rPr>
                <w:rFonts w:ascii="Book Antiqua" w:eastAsia="Times New Roman" w:hAnsi="Book Antiqua" w:cs="Calibri"/>
              </w:rPr>
            </w:pPr>
          </w:p>
        </w:tc>
        <w:tc>
          <w:tcPr>
            <w:tcW w:w="851" w:type="dxa"/>
            <w:tcBorders>
              <w:top w:val="nil"/>
              <w:bottom w:val="nil"/>
            </w:tcBorders>
            <w:shd w:val="clear" w:color="auto" w:fill="auto"/>
            <w:noWrap/>
          </w:tcPr>
          <w:p w14:paraId="1247A442" w14:textId="77777777" w:rsidR="00C22A2E" w:rsidRPr="00B47416" w:rsidRDefault="00C22A2E" w:rsidP="00834A22">
            <w:pPr>
              <w:spacing w:line="360" w:lineRule="auto"/>
              <w:jc w:val="both"/>
              <w:rPr>
                <w:rFonts w:ascii="Book Antiqua" w:eastAsia="Times New Roman" w:hAnsi="Book Antiqua" w:cs="Calibri"/>
              </w:rPr>
            </w:pPr>
          </w:p>
        </w:tc>
        <w:tc>
          <w:tcPr>
            <w:tcW w:w="992" w:type="dxa"/>
            <w:tcBorders>
              <w:top w:val="nil"/>
              <w:bottom w:val="nil"/>
            </w:tcBorders>
            <w:shd w:val="clear" w:color="auto" w:fill="auto"/>
            <w:noWrap/>
          </w:tcPr>
          <w:p w14:paraId="1247A443" w14:textId="77777777" w:rsidR="00C22A2E" w:rsidRPr="00B47416" w:rsidRDefault="00C22A2E" w:rsidP="00834A22">
            <w:pPr>
              <w:spacing w:line="360" w:lineRule="auto"/>
              <w:jc w:val="both"/>
              <w:rPr>
                <w:rFonts w:ascii="Book Antiqua" w:eastAsia="Times New Roman" w:hAnsi="Book Antiqua" w:cs="Calibri"/>
              </w:rPr>
            </w:pPr>
          </w:p>
        </w:tc>
        <w:tc>
          <w:tcPr>
            <w:tcW w:w="1180" w:type="dxa"/>
            <w:tcBorders>
              <w:top w:val="nil"/>
              <w:bottom w:val="nil"/>
            </w:tcBorders>
            <w:shd w:val="clear" w:color="auto" w:fill="auto"/>
            <w:noWrap/>
          </w:tcPr>
          <w:p w14:paraId="1247A444" w14:textId="77777777" w:rsidR="00C22A2E" w:rsidRPr="00B47416" w:rsidRDefault="00C22A2E" w:rsidP="00834A22">
            <w:pPr>
              <w:spacing w:line="360" w:lineRule="auto"/>
              <w:jc w:val="both"/>
              <w:rPr>
                <w:rFonts w:ascii="Book Antiqua" w:eastAsia="Times New Roman" w:hAnsi="Book Antiqua" w:cs="Calibri"/>
              </w:rPr>
            </w:pPr>
          </w:p>
        </w:tc>
        <w:tc>
          <w:tcPr>
            <w:tcW w:w="1120" w:type="dxa"/>
            <w:tcBorders>
              <w:top w:val="nil"/>
              <w:bottom w:val="nil"/>
            </w:tcBorders>
            <w:shd w:val="clear" w:color="auto" w:fill="auto"/>
            <w:noWrap/>
          </w:tcPr>
          <w:p w14:paraId="1247A445" w14:textId="77777777" w:rsidR="00C22A2E" w:rsidRPr="00B47416" w:rsidRDefault="00C22A2E" w:rsidP="00834A22">
            <w:pPr>
              <w:spacing w:line="360" w:lineRule="auto"/>
              <w:jc w:val="both"/>
              <w:rPr>
                <w:rFonts w:ascii="Book Antiqua" w:eastAsia="Times New Roman" w:hAnsi="Book Antiqua" w:cs="Calibri"/>
              </w:rPr>
            </w:pPr>
          </w:p>
        </w:tc>
      </w:tr>
      <w:tr w:rsidR="00C22A2E" w:rsidRPr="00B47416" w14:paraId="1247A45A" w14:textId="77777777" w:rsidTr="002D5F9D">
        <w:trPr>
          <w:trHeight w:val="288"/>
        </w:trPr>
        <w:tc>
          <w:tcPr>
            <w:tcW w:w="1915" w:type="dxa"/>
            <w:tcBorders>
              <w:top w:val="nil"/>
            </w:tcBorders>
            <w:shd w:val="clear" w:color="auto" w:fill="auto"/>
            <w:noWrap/>
            <w:hideMark/>
          </w:tcPr>
          <w:p w14:paraId="1247A45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Chey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[50]</w:t>
            </w:r>
            <w:r w:rsidRPr="00B47416">
              <w:rPr>
                <w:rFonts w:ascii="Book Antiqua" w:hAnsi="Book Antiqua" w:cs="Calibri"/>
                <w:color w:val="000000"/>
                <w:lang w:eastAsia="zh-CN"/>
              </w:rPr>
              <w:t>, 2017</w:t>
            </w:r>
          </w:p>
        </w:tc>
        <w:tc>
          <w:tcPr>
            <w:tcW w:w="4181" w:type="dxa"/>
            <w:tcBorders>
              <w:top w:val="nil"/>
            </w:tcBorders>
            <w:shd w:val="clear" w:color="auto" w:fill="auto"/>
            <w:noWrap/>
            <w:hideMark/>
          </w:tcPr>
          <w:p w14:paraId="1247A45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ACG Clinical Guideline: Treatment of Helicobacter pylori Infection</w:t>
            </w:r>
          </w:p>
        </w:tc>
        <w:tc>
          <w:tcPr>
            <w:tcW w:w="2876" w:type="dxa"/>
            <w:tcBorders>
              <w:top w:val="nil"/>
            </w:tcBorders>
            <w:shd w:val="clear" w:color="auto" w:fill="auto"/>
            <w:noWrap/>
            <w:hideMark/>
          </w:tcPr>
          <w:p w14:paraId="1247A453" w14:textId="1CA35DC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American journal of gastroenterology</w:t>
            </w:r>
          </w:p>
        </w:tc>
        <w:tc>
          <w:tcPr>
            <w:tcW w:w="1235" w:type="dxa"/>
            <w:tcBorders>
              <w:top w:val="nil"/>
            </w:tcBorders>
            <w:shd w:val="clear" w:color="auto" w:fill="auto"/>
            <w:noWrap/>
            <w:hideMark/>
          </w:tcPr>
          <w:p w14:paraId="1247A45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2017</w:t>
            </w:r>
          </w:p>
        </w:tc>
        <w:tc>
          <w:tcPr>
            <w:tcW w:w="1275" w:type="dxa"/>
            <w:tcBorders>
              <w:top w:val="nil"/>
            </w:tcBorders>
            <w:shd w:val="clear" w:color="auto" w:fill="auto"/>
            <w:noWrap/>
            <w:hideMark/>
          </w:tcPr>
          <w:p w14:paraId="1247A45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112</w:t>
            </w:r>
          </w:p>
        </w:tc>
        <w:tc>
          <w:tcPr>
            <w:tcW w:w="851" w:type="dxa"/>
            <w:tcBorders>
              <w:top w:val="nil"/>
            </w:tcBorders>
            <w:shd w:val="clear" w:color="auto" w:fill="auto"/>
            <w:noWrap/>
            <w:hideMark/>
          </w:tcPr>
          <w:p w14:paraId="1247A45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212</w:t>
            </w:r>
          </w:p>
        </w:tc>
        <w:tc>
          <w:tcPr>
            <w:tcW w:w="992" w:type="dxa"/>
            <w:tcBorders>
              <w:top w:val="nil"/>
            </w:tcBorders>
            <w:shd w:val="clear" w:color="auto" w:fill="auto"/>
            <w:noWrap/>
            <w:hideMark/>
          </w:tcPr>
          <w:p w14:paraId="1247A45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239</w:t>
            </w:r>
          </w:p>
        </w:tc>
        <w:tc>
          <w:tcPr>
            <w:tcW w:w="1180" w:type="dxa"/>
            <w:tcBorders>
              <w:top w:val="nil"/>
            </w:tcBorders>
            <w:shd w:val="clear" w:color="auto" w:fill="auto"/>
            <w:noWrap/>
            <w:hideMark/>
          </w:tcPr>
          <w:p w14:paraId="1247A45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324</w:t>
            </w:r>
          </w:p>
        </w:tc>
        <w:tc>
          <w:tcPr>
            <w:tcW w:w="1120" w:type="dxa"/>
            <w:tcBorders>
              <w:top w:val="nil"/>
            </w:tcBorders>
            <w:shd w:val="clear" w:color="auto" w:fill="auto"/>
            <w:noWrap/>
            <w:hideMark/>
          </w:tcPr>
          <w:p w14:paraId="1247A45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64" w14:textId="77777777" w:rsidTr="005442C1">
        <w:trPr>
          <w:trHeight w:val="288"/>
        </w:trPr>
        <w:tc>
          <w:tcPr>
            <w:tcW w:w="1915" w:type="dxa"/>
            <w:shd w:val="clear" w:color="auto" w:fill="auto"/>
            <w:noWrap/>
            <w:hideMark/>
          </w:tcPr>
          <w:p w14:paraId="1247A45B"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Amieva and Peek</w:t>
            </w:r>
            <w:r w:rsidRPr="00B47416">
              <w:rPr>
                <w:rFonts w:ascii="Book Antiqua" w:hAnsi="Book Antiqua" w:cs="Calibri"/>
                <w:color w:val="000000"/>
                <w:vertAlign w:val="superscript"/>
                <w:lang w:eastAsia="zh-CN"/>
              </w:rPr>
              <w:t>[51]</w:t>
            </w:r>
            <w:r w:rsidRPr="00B47416">
              <w:rPr>
                <w:rFonts w:ascii="Book Antiqua" w:hAnsi="Book Antiqua" w:cs="Calibri"/>
                <w:color w:val="000000"/>
                <w:lang w:eastAsia="zh-CN"/>
              </w:rPr>
              <w:t xml:space="preserve">, 2016 </w:t>
            </w:r>
          </w:p>
        </w:tc>
        <w:tc>
          <w:tcPr>
            <w:tcW w:w="4181" w:type="dxa"/>
            <w:shd w:val="clear" w:color="auto" w:fill="auto"/>
            <w:noWrap/>
            <w:hideMark/>
          </w:tcPr>
          <w:p w14:paraId="1247A45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Pathobiology of Helicobacter pylori-Induced Gastric Cancer</w:t>
            </w:r>
          </w:p>
        </w:tc>
        <w:tc>
          <w:tcPr>
            <w:tcW w:w="2876" w:type="dxa"/>
            <w:shd w:val="clear" w:color="auto" w:fill="auto"/>
            <w:noWrap/>
            <w:hideMark/>
          </w:tcPr>
          <w:p w14:paraId="1247A45D" w14:textId="23F6E171"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Gastroenterology</w:t>
            </w:r>
          </w:p>
        </w:tc>
        <w:tc>
          <w:tcPr>
            <w:tcW w:w="1235" w:type="dxa"/>
            <w:shd w:val="clear" w:color="auto" w:fill="auto"/>
            <w:noWrap/>
            <w:hideMark/>
          </w:tcPr>
          <w:p w14:paraId="1247A45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5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150</w:t>
            </w:r>
          </w:p>
        </w:tc>
        <w:tc>
          <w:tcPr>
            <w:tcW w:w="851" w:type="dxa"/>
            <w:shd w:val="clear" w:color="auto" w:fill="auto"/>
            <w:noWrap/>
            <w:hideMark/>
          </w:tcPr>
          <w:p w14:paraId="1247A46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64</w:t>
            </w:r>
          </w:p>
        </w:tc>
        <w:tc>
          <w:tcPr>
            <w:tcW w:w="992" w:type="dxa"/>
            <w:shd w:val="clear" w:color="auto" w:fill="auto"/>
            <w:noWrap/>
            <w:hideMark/>
          </w:tcPr>
          <w:p w14:paraId="1247A46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78</w:t>
            </w:r>
          </w:p>
        </w:tc>
        <w:tc>
          <w:tcPr>
            <w:tcW w:w="1180" w:type="dxa"/>
            <w:shd w:val="clear" w:color="auto" w:fill="auto"/>
            <w:noWrap/>
            <w:hideMark/>
          </w:tcPr>
          <w:p w14:paraId="1247A46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224</w:t>
            </w:r>
          </w:p>
        </w:tc>
        <w:tc>
          <w:tcPr>
            <w:tcW w:w="1120" w:type="dxa"/>
            <w:shd w:val="clear" w:color="auto" w:fill="auto"/>
            <w:noWrap/>
            <w:hideMark/>
          </w:tcPr>
          <w:p w14:paraId="1247A46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46E" w14:textId="77777777" w:rsidTr="005442C1">
        <w:trPr>
          <w:trHeight w:val="288"/>
        </w:trPr>
        <w:tc>
          <w:tcPr>
            <w:tcW w:w="1915" w:type="dxa"/>
            <w:shd w:val="clear" w:color="auto" w:fill="auto"/>
            <w:noWrap/>
            <w:hideMark/>
          </w:tcPr>
          <w:p w14:paraId="1247A46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Kyu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[52]</w:t>
            </w:r>
            <w:r w:rsidRPr="00B47416">
              <w:rPr>
                <w:rFonts w:ascii="Book Antiqua" w:hAnsi="Book Antiqua" w:cs="Calibri"/>
                <w:color w:val="000000"/>
                <w:lang w:eastAsia="zh-CN"/>
              </w:rPr>
              <w:t>, 2016</w:t>
            </w:r>
            <w:r w:rsidRPr="00B47416">
              <w:rPr>
                <w:rFonts w:ascii="Book Antiqua" w:eastAsia="Times New Roman" w:hAnsi="Book Antiqua" w:cs="Calibri"/>
                <w:color w:val="000000"/>
              </w:rPr>
              <w:t xml:space="preserve"> </w:t>
            </w:r>
          </w:p>
        </w:tc>
        <w:tc>
          <w:tcPr>
            <w:tcW w:w="4181" w:type="dxa"/>
            <w:shd w:val="clear" w:color="auto" w:fill="auto"/>
            <w:noWrap/>
            <w:hideMark/>
          </w:tcPr>
          <w:p w14:paraId="1247A46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Global and National Burden of Diseases and Injuries Among Children and Adolescents Between 1990 and 2013 Findings From the Global Burden of Disease 2013 Study</w:t>
            </w:r>
          </w:p>
        </w:tc>
        <w:tc>
          <w:tcPr>
            <w:tcW w:w="2876" w:type="dxa"/>
            <w:shd w:val="clear" w:color="auto" w:fill="auto"/>
            <w:noWrap/>
            <w:hideMark/>
          </w:tcPr>
          <w:p w14:paraId="1247A467" w14:textId="3BBF05E3"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Jama pediatrics</w:t>
            </w:r>
          </w:p>
        </w:tc>
        <w:tc>
          <w:tcPr>
            <w:tcW w:w="1235" w:type="dxa"/>
            <w:shd w:val="clear" w:color="auto" w:fill="auto"/>
            <w:noWrap/>
            <w:hideMark/>
          </w:tcPr>
          <w:p w14:paraId="1247A46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6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170</w:t>
            </w:r>
          </w:p>
        </w:tc>
        <w:tc>
          <w:tcPr>
            <w:tcW w:w="851" w:type="dxa"/>
            <w:shd w:val="clear" w:color="auto" w:fill="auto"/>
            <w:noWrap/>
            <w:hideMark/>
          </w:tcPr>
          <w:p w14:paraId="1247A46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267</w:t>
            </w:r>
          </w:p>
        </w:tc>
        <w:tc>
          <w:tcPr>
            <w:tcW w:w="992" w:type="dxa"/>
            <w:shd w:val="clear" w:color="auto" w:fill="auto"/>
            <w:noWrap/>
            <w:hideMark/>
          </w:tcPr>
          <w:p w14:paraId="1247A46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287</w:t>
            </w:r>
          </w:p>
        </w:tc>
        <w:tc>
          <w:tcPr>
            <w:tcW w:w="1180" w:type="dxa"/>
            <w:shd w:val="clear" w:color="auto" w:fill="auto"/>
            <w:noWrap/>
            <w:hideMark/>
          </w:tcPr>
          <w:p w14:paraId="1247A46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214</w:t>
            </w:r>
          </w:p>
        </w:tc>
        <w:tc>
          <w:tcPr>
            <w:tcW w:w="1120" w:type="dxa"/>
            <w:shd w:val="clear" w:color="auto" w:fill="auto"/>
            <w:noWrap/>
            <w:hideMark/>
          </w:tcPr>
          <w:p w14:paraId="1247A46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478" w14:textId="77777777" w:rsidTr="005442C1">
        <w:trPr>
          <w:trHeight w:val="288"/>
        </w:trPr>
        <w:tc>
          <w:tcPr>
            <w:tcW w:w="1915" w:type="dxa"/>
            <w:shd w:val="clear" w:color="auto" w:fill="auto"/>
            <w:noWrap/>
            <w:hideMark/>
          </w:tcPr>
          <w:p w14:paraId="1247A46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Girelli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[30]</w:t>
            </w:r>
            <w:r w:rsidRPr="00B47416">
              <w:rPr>
                <w:rFonts w:ascii="Book Antiqua" w:hAnsi="Book Antiqua" w:cs="Calibri"/>
                <w:color w:val="000000"/>
                <w:lang w:eastAsia="zh-CN"/>
              </w:rPr>
              <w:t>, 2005</w:t>
            </w:r>
          </w:p>
        </w:tc>
        <w:tc>
          <w:tcPr>
            <w:tcW w:w="4181" w:type="dxa"/>
            <w:shd w:val="clear" w:color="auto" w:fill="auto"/>
            <w:noWrap/>
            <w:hideMark/>
          </w:tcPr>
          <w:p w14:paraId="1247A47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Hepcidin in the diagnosis of iron disorders</w:t>
            </w:r>
          </w:p>
        </w:tc>
        <w:tc>
          <w:tcPr>
            <w:tcW w:w="2876" w:type="dxa"/>
            <w:shd w:val="clear" w:color="auto" w:fill="auto"/>
            <w:noWrap/>
            <w:hideMark/>
          </w:tcPr>
          <w:p w14:paraId="1247A471" w14:textId="19BC60A6"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Blood</w:t>
            </w:r>
          </w:p>
        </w:tc>
        <w:tc>
          <w:tcPr>
            <w:tcW w:w="1235" w:type="dxa"/>
            <w:shd w:val="clear" w:color="auto" w:fill="auto"/>
            <w:noWrap/>
            <w:hideMark/>
          </w:tcPr>
          <w:p w14:paraId="1247A47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7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127</w:t>
            </w:r>
          </w:p>
        </w:tc>
        <w:tc>
          <w:tcPr>
            <w:tcW w:w="851" w:type="dxa"/>
            <w:shd w:val="clear" w:color="auto" w:fill="auto"/>
            <w:noWrap/>
            <w:hideMark/>
          </w:tcPr>
          <w:p w14:paraId="1247A47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2809</w:t>
            </w:r>
          </w:p>
        </w:tc>
        <w:tc>
          <w:tcPr>
            <w:tcW w:w="992" w:type="dxa"/>
            <w:shd w:val="clear" w:color="auto" w:fill="auto"/>
            <w:noWrap/>
            <w:hideMark/>
          </w:tcPr>
          <w:p w14:paraId="1247A47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2813</w:t>
            </w:r>
          </w:p>
        </w:tc>
        <w:tc>
          <w:tcPr>
            <w:tcW w:w="1180" w:type="dxa"/>
            <w:shd w:val="clear" w:color="auto" w:fill="auto"/>
            <w:noWrap/>
            <w:hideMark/>
          </w:tcPr>
          <w:p w14:paraId="1247A47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147</w:t>
            </w:r>
          </w:p>
        </w:tc>
        <w:tc>
          <w:tcPr>
            <w:tcW w:w="1120" w:type="dxa"/>
            <w:shd w:val="clear" w:color="auto" w:fill="auto"/>
            <w:noWrap/>
            <w:hideMark/>
          </w:tcPr>
          <w:p w14:paraId="1247A47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w:t>
            </w:r>
          </w:p>
        </w:tc>
      </w:tr>
      <w:tr w:rsidR="00C22A2E" w:rsidRPr="00B47416" w14:paraId="1247A482" w14:textId="77777777" w:rsidTr="005442C1">
        <w:trPr>
          <w:trHeight w:val="288"/>
        </w:trPr>
        <w:tc>
          <w:tcPr>
            <w:tcW w:w="1915" w:type="dxa"/>
            <w:shd w:val="clear" w:color="auto" w:fill="auto"/>
            <w:noWrap/>
            <w:hideMark/>
          </w:tcPr>
          <w:p w14:paraId="1247A479"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Kassebaum</w:t>
            </w:r>
            <w:r w:rsidRPr="00B47416">
              <w:rPr>
                <w:rFonts w:ascii="Book Antiqua" w:hAnsi="Book Antiqua" w:cs="Calibri"/>
                <w:color w:val="000000"/>
                <w:vertAlign w:val="superscript"/>
                <w:lang w:eastAsia="zh-CN"/>
              </w:rPr>
              <w:t>[53]</w:t>
            </w:r>
            <w:r w:rsidRPr="00B47416">
              <w:rPr>
                <w:rFonts w:ascii="Book Antiqua" w:hAnsi="Book Antiqua" w:cs="Calibri"/>
                <w:color w:val="000000"/>
                <w:lang w:eastAsia="zh-CN"/>
              </w:rPr>
              <w:t>, 2016</w:t>
            </w:r>
          </w:p>
        </w:tc>
        <w:tc>
          <w:tcPr>
            <w:tcW w:w="4181" w:type="dxa"/>
            <w:shd w:val="clear" w:color="auto" w:fill="auto"/>
            <w:noWrap/>
            <w:hideMark/>
          </w:tcPr>
          <w:p w14:paraId="1247A47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The Global Burden of Anemia</w:t>
            </w:r>
          </w:p>
        </w:tc>
        <w:tc>
          <w:tcPr>
            <w:tcW w:w="2876" w:type="dxa"/>
            <w:shd w:val="clear" w:color="auto" w:fill="auto"/>
            <w:noWrap/>
            <w:hideMark/>
          </w:tcPr>
          <w:p w14:paraId="1247A47B" w14:textId="773065DF"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Hematology-oncology clinics of north america</w:t>
            </w:r>
          </w:p>
        </w:tc>
        <w:tc>
          <w:tcPr>
            <w:tcW w:w="1235" w:type="dxa"/>
            <w:shd w:val="clear" w:color="auto" w:fill="auto"/>
            <w:noWrap/>
            <w:hideMark/>
          </w:tcPr>
          <w:p w14:paraId="1247A47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7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30</w:t>
            </w:r>
          </w:p>
        </w:tc>
        <w:tc>
          <w:tcPr>
            <w:tcW w:w="851" w:type="dxa"/>
            <w:shd w:val="clear" w:color="auto" w:fill="auto"/>
            <w:noWrap/>
            <w:hideMark/>
          </w:tcPr>
          <w:p w14:paraId="1247A47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247</w:t>
            </w:r>
          </w:p>
        </w:tc>
        <w:tc>
          <w:tcPr>
            <w:tcW w:w="992" w:type="dxa"/>
            <w:shd w:val="clear" w:color="auto" w:fill="auto"/>
            <w:noWrap/>
            <w:hideMark/>
          </w:tcPr>
          <w:p w14:paraId="1247A47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308</w:t>
            </w:r>
          </w:p>
        </w:tc>
        <w:tc>
          <w:tcPr>
            <w:tcW w:w="1180" w:type="dxa"/>
            <w:shd w:val="clear" w:color="auto" w:fill="auto"/>
            <w:noWrap/>
            <w:hideMark/>
          </w:tcPr>
          <w:p w14:paraId="1247A48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141</w:t>
            </w:r>
          </w:p>
        </w:tc>
        <w:tc>
          <w:tcPr>
            <w:tcW w:w="1120" w:type="dxa"/>
            <w:shd w:val="clear" w:color="auto" w:fill="auto"/>
            <w:noWrap/>
            <w:hideMark/>
          </w:tcPr>
          <w:p w14:paraId="1247A48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w:t>
            </w:r>
          </w:p>
        </w:tc>
      </w:tr>
      <w:tr w:rsidR="00C22A2E" w:rsidRPr="00B47416" w14:paraId="1247A48C" w14:textId="77777777" w:rsidTr="005442C1">
        <w:trPr>
          <w:trHeight w:val="288"/>
        </w:trPr>
        <w:tc>
          <w:tcPr>
            <w:tcW w:w="1915" w:type="dxa"/>
            <w:shd w:val="clear" w:color="auto" w:fill="auto"/>
            <w:noWrap/>
            <w:hideMark/>
          </w:tcPr>
          <w:p w14:paraId="1247A483" w14:textId="77777777" w:rsidR="00C22A2E" w:rsidRPr="00B47416" w:rsidRDefault="00C22A2E" w:rsidP="00834A22">
            <w:pPr>
              <w:spacing w:line="360" w:lineRule="auto"/>
              <w:jc w:val="both"/>
              <w:rPr>
                <w:rFonts w:ascii="Book Antiqua" w:hAnsi="Book Antiqua" w:cs="Calibri"/>
                <w:color w:val="000000"/>
                <w:lang w:eastAsia="zh-CN"/>
              </w:rPr>
            </w:pPr>
            <w:r w:rsidRPr="00B47416">
              <w:rPr>
                <w:rFonts w:ascii="Book Antiqua" w:eastAsia="Times New Roman" w:hAnsi="Book Antiqua" w:cs="Calibri"/>
                <w:color w:val="000000"/>
              </w:rPr>
              <w:t>Trenkwalder</w:t>
            </w:r>
            <w:r w:rsidRPr="00B47416">
              <w:rPr>
                <w:rFonts w:ascii="Book Antiqua" w:hAnsi="Book Antiqua" w:cs="Calibri"/>
                <w:color w:val="000000"/>
                <w:lang w:eastAsia="zh-CN"/>
              </w:rPr>
              <w:t xml:space="preserve"> </w:t>
            </w:r>
            <w:r w:rsidRPr="00B47416">
              <w:rPr>
                <w:rFonts w:ascii="Book Antiqua" w:eastAsia="Times New Roman" w:hAnsi="Book Antiqua" w:cs="Calibri"/>
                <w:i/>
                <w:color w:val="000000"/>
              </w:rPr>
              <w:t xml:space="preserve">et </w:t>
            </w:r>
            <w:r w:rsidRPr="00B47416">
              <w:rPr>
                <w:rFonts w:ascii="Book Antiqua" w:eastAsia="Times New Roman" w:hAnsi="Book Antiqua" w:cs="Calibri"/>
                <w:i/>
                <w:color w:val="000000"/>
              </w:rPr>
              <w:lastRenderedPageBreak/>
              <w:t>al</w:t>
            </w:r>
            <w:r w:rsidRPr="00B47416">
              <w:rPr>
                <w:rFonts w:ascii="Book Antiqua" w:hAnsi="Book Antiqua" w:cs="Calibri"/>
                <w:color w:val="000000"/>
                <w:vertAlign w:val="superscript"/>
                <w:lang w:eastAsia="zh-CN"/>
              </w:rPr>
              <w:t>[54]</w:t>
            </w:r>
            <w:r w:rsidRPr="00B47416">
              <w:rPr>
                <w:rFonts w:ascii="Book Antiqua" w:hAnsi="Book Antiqua" w:cs="Calibri"/>
                <w:color w:val="000000"/>
                <w:lang w:eastAsia="zh-CN"/>
              </w:rPr>
              <w:t>, 2016</w:t>
            </w:r>
          </w:p>
        </w:tc>
        <w:tc>
          <w:tcPr>
            <w:tcW w:w="4181" w:type="dxa"/>
            <w:shd w:val="clear" w:color="auto" w:fill="auto"/>
            <w:noWrap/>
            <w:hideMark/>
          </w:tcPr>
          <w:p w14:paraId="1247A48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lastRenderedPageBreak/>
              <w:t xml:space="preserve">Restless legs syndrome associated </w:t>
            </w:r>
            <w:r w:rsidRPr="00B47416">
              <w:rPr>
                <w:rFonts w:ascii="Book Antiqua" w:eastAsia="Times New Roman" w:hAnsi="Book Antiqua" w:cs="Calibri"/>
                <w:color w:val="000000"/>
              </w:rPr>
              <w:lastRenderedPageBreak/>
              <w:t>with major diseases A systematic review and new concept</w:t>
            </w:r>
          </w:p>
        </w:tc>
        <w:tc>
          <w:tcPr>
            <w:tcW w:w="2876" w:type="dxa"/>
            <w:shd w:val="clear" w:color="auto" w:fill="auto"/>
            <w:noWrap/>
            <w:hideMark/>
          </w:tcPr>
          <w:p w14:paraId="1247A485" w14:textId="08CEC275"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lastRenderedPageBreak/>
              <w:t>Neurology</w:t>
            </w:r>
          </w:p>
        </w:tc>
        <w:tc>
          <w:tcPr>
            <w:tcW w:w="1235" w:type="dxa"/>
            <w:shd w:val="clear" w:color="auto" w:fill="auto"/>
            <w:noWrap/>
            <w:hideMark/>
          </w:tcPr>
          <w:p w14:paraId="1247A48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8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86</w:t>
            </w:r>
          </w:p>
        </w:tc>
        <w:tc>
          <w:tcPr>
            <w:tcW w:w="851" w:type="dxa"/>
            <w:shd w:val="clear" w:color="auto" w:fill="auto"/>
            <w:noWrap/>
            <w:hideMark/>
          </w:tcPr>
          <w:p w14:paraId="1247A48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1336</w:t>
            </w:r>
          </w:p>
        </w:tc>
        <w:tc>
          <w:tcPr>
            <w:tcW w:w="992" w:type="dxa"/>
            <w:shd w:val="clear" w:color="auto" w:fill="auto"/>
            <w:noWrap/>
            <w:hideMark/>
          </w:tcPr>
          <w:p w14:paraId="1247A48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1343</w:t>
            </w:r>
          </w:p>
        </w:tc>
        <w:tc>
          <w:tcPr>
            <w:tcW w:w="1180" w:type="dxa"/>
            <w:shd w:val="clear" w:color="auto" w:fill="auto"/>
            <w:noWrap/>
            <w:hideMark/>
          </w:tcPr>
          <w:p w14:paraId="1247A48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117</w:t>
            </w:r>
          </w:p>
        </w:tc>
        <w:tc>
          <w:tcPr>
            <w:tcW w:w="1120" w:type="dxa"/>
            <w:shd w:val="clear" w:color="auto" w:fill="auto"/>
            <w:noWrap/>
            <w:hideMark/>
          </w:tcPr>
          <w:p w14:paraId="1247A48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496" w14:textId="77777777" w:rsidTr="005442C1">
        <w:trPr>
          <w:trHeight w:val="288"/>
        </w:trPr>
        <w:tc>
          <w:tcPr>
            <w:tcW w:w="1915" w:type="dxa"/>
            <w:shd w:val="clear" w:color="auto" w:fill="auto"/>
            <w:noWrap/>
            <w:hideMark/>
          </w:tcPr>
          <w:p w14:paraId="1247A48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Xie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[27]</w:t>
            </w:r>
            <w:r w:rsidRPr="00B47416">
              <w:rPr>
                <w:rFonts w:ascii="Book Antiqua" w:hAnsi="Book Antiqua" w:cs="Calibri"/>
                <w:color w:val="000000"/>
                <w:lang w:eastAsia="zh-CN"/>
              </w:rPr>
              <w:t>, 2016</w:t>
            </w:r>
          </w:p>
        </w:tc>
        <w:tc>
          <w:tcPr>
            <w:tcW w:w="4181" w:type="dxa"/>
            <w:shd w:val="clear" w:color="auto" w:fill="auto"/>
            <w:noWrap/>
            <w:hideMark/>
          </w:tcPr>
          <w:p w14:paraId="1247A48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Advances on Bioactive Polysaccharides from Medicinal Plants</w:t>
            </w:r>
          </w:p>
        </w:tc>
        <w:tc>
          <w:tcPr>
            <w:tcW w:w="2876" w:type="dxa"/>
            <w:shd w:val="clear" w:color="auto" w:fill="auto"/>
            <w:noWrap/>
            <w:hideMark/>
          </w:tcPr>
          <w:p w14:paraId="1247A48F" w14:textId="351B9807"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Critical reviews in food science and nutrition</w:t>
            </w:r>
          </w:p>
        </w:tc>
        <w:tc>
          <w:tcPr>
            <w:tcW w:w="1235" w:type="dxa"/>
            <w:shd w:val="clear" w:color="auto" w:fill="auto"/>
            <w:noWrap/>
            <w:hideMark/>
          </w:tcPr>
          <w:p w14:paraId="1247A49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9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56</w:t>
            </w:r>
          </w:p>
        </w:tc>
        <w:tc>
          <w:tcPr>
            <w:tcW w:w="851" w:type="dxa"/>
            <w:shd w:val="clear" w:color="auto" w:fill="auto"/>
            <w:noWrap/>
            <w:hideMark/>
          </w:tcPr>
          <w:p w14:paraId="1247A49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S60</w:t>
            </w:r>
          </w:p>
        </w:tc>
        <w:tc>
          <w:tcPr>
            <w:tcW w:w="992" w:type="dxa"/>
            <w:shd w:val="clear" w:color="auto" w:fill="auto"/>
            <w:noWrap/>
            <w:hideMark/>
          </w:tcPr>
          <w:p w14:paraId="1247A493"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S84</w:t>
            </w:r>
          </w:p>
        </w:tc>
        <w:tc>
          <w:tcPr>
            <w:tcW w:w="1180" w:type="dxa"/>
            <w:shd w:val="clear" w:color="auto" w:fill="auto"/>
            <w:noWrap/>
            <w:hideMark/>
          </w:tcPr>
          <w:p w14:paraId="1247A49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112</w:t>
            </w:r>
          </w:p>
        </w:tc>
        <w:tc>
          <w:tcPr>
            <w:tcW w:w="1120" w:type="dxa"/>
            <w:shd w:val="clear" w:color="auto" w:fill="auto"/>
            <w:noWrap/>
            <w:hideMark/>
          </w:tcPr>
          <w:p w14:paraId="1247A49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w:t>
            </w:r>
          </w:p>
        </w:tc>
      </w:tr>
      <w:tr w:rsidR="00C22A2E" w:rsidRPr="00B47416" w14:paraId="1247A4A0" w14:textId="77777777" w:rsidTr="005442C1">
        <w:trPr>
          <w:trHeight w:val="288"/>
        </w:trPr>
        <w:tc>
          <w:tcPr>
            <w:tcW w:w="1915" w:type="dxa"/>
            <w:shd w:val="clear" w:color="auto" w:fill="auto"/>
            <w:noWrap/>
            <w:hideMark/>
          </w:tcPr>
          <w:p w14:paraId="1247A49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Enns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[55]</w:t>
            </w:r>
            <w:r w:rsidRPr="00B47416">
              <w:rPr>
                <w:rFonts w:ascii="Book Antiqua" w:hAnsi="Book Antiqua" w:cs="Calibri"/>
                <w:color w:val="000000"/>
                <w:lang w:eastAsia="zh-CN"/>
              </w:rPr>
              <w:t>, 2017</w:t>
            </w:r>
          </w:p>
        </w:tc>
        <w:tc>
          <w:tcPr>
            <w:tcW w:w="4181" w:type="dxa"/>
            <w:shd w:val="clear" w:color="auto" w:fill="auto"/>
            <w:noWrap/>
            <w:hideMark/>
          </w:tcPr>
          <w:p w14:paraId="1247A49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Clinical Practice Guidelines for the Use of Video Capsule Endoscopy</w:t>
            </w:r>
          </w:p>
        </w:tc>
        <w:tc>
          <w:tcPr>
            <w:tcW w:w="2876" w:type="dxa"/>
            <w:shd w:val="clear" w:color="auto" w:fill="auto"/>
            <w:noWrap/>
            <w:hideMark/>
          </w:tcPr>
          <w:p w14:paraId="1247A499" w14:textId="792E6745"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Gastroenterology</w:t>
            </w:r>
          </w:p>
        </w:tc>
        <w:tc>
          <w:tcPr>
            <w:tcW w:w="1235" w:type="dxa"/>
            <w:shd w:val="clear" w:color="auto" w:fill="auto"/>
            <w:noWrap/>
            <w:hideMark/>
          </w:tcPr>
          <w:p w14:paraId="1247A49A"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2017</w:t>
            </w:r>
          </w:p>
        </w:tc>
        <w:tc>
          <w:tcPr>
            <w:tcW w:w="1275" w:type="dxa"/>
            <w:shd w:val="clear" w:color="auto" w:fill="auto"/>
            <w:noWrap/>
            <w:hideMark/>
          </w:tcPr>
          <w:p w14:paraId="1247A49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152</w:t>
            </w:r>
          </w:p>
        </w:tc>
        <w:tc>
          <w:tcPr>
            <w:tcW w:w="851" w:type="dxa"/>
            <w:shd w:val="clear" w:color="auto" w:fill="auto"/>
            <w:noWrap/>
            <w:hideMark/>
          </w:tcPr>
          <w:p w14:paraId="1247A49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497</w:t>
            </w:r>
          </w:p>
        </w:tc>
        <w:tc>
          <w:tcPr>
            <w:tcW w:w="992" w:type="dxa"/>
            <w:shd w:val="clear" w:color="auto" w:fill="auto"/>
            <w:noWrap/>
            <w:hideMark/>
          </w:tcPr>
          <w:p w14:paraId="1247A49D"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514</w:t>
            </w:r>
          </w:p>
        </w:tc>
        <w:tc>
          <w:tcPr>
            <w:tcW w:w="1180" w:type="dxa"/>
            <w:shd w:val="clear" w:color="auto" w:fill="auto"/>
            <w:noWrap/>
            <w:hideMark/>
          </w:tcPr>
          <w:p w14:paraId="1247A49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111</w:t>
            </w:r>
          </w:p>
        </w:tc>
        <w:tc>
          <w:tcPr>
            <w:tcW w:w="1120" w:type="dxa"/>
            <w:shd w:val="clear" w:color="auto" w:fill="auto"/>
            <w:noWrap/>
            <w:hideMark/>
          </w:tcPr>
          <w:p w14:paraId="1247A49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3</w:t>
            </w:r>
          </w:p>
        </w:tc>
      </w:tr>
      <w:tr w:rsidR="00C22A2E" w:rsidRPr="00B47416" w14:paraId="1247A4AA" w14:textId="77777777" w:rsidTr="005442C1">
        <w:trPr>
          <w:trHeight w:val="288"/>
        </w:trPr>
        <w:tc>
          <w:tcPr>
            <w:tcW w:w="1915" w:type="dxa"/>
            <w:shd w:val="clear" w:color="auto" w:fill="auto"/>
            <w:noWrap/>
            <w:hideMark/>
          </w:tcPr>
          <w:p w14:paraId="1247A4A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Froessler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[36]</w:t>
            </w:r>
            <w:r w:rsidRPr="00B47416">
              <w:rPr>
                <w:rFonts w:ascii="Book Antiqua" w:hAnsi="Book Antiqua" w:cs="Calibri"/>
                <w:color w:val="000000"/>
                <w:lang w:eastAsia="zh-CN"/>
              </w:rPr>
              <w:t>, 2018</w:t>
            </w:r>
          </w:p>
        </w:tc>
        <w:tc>
          <w:tcPr>
            <w:tcW w:w="4181" w:type="dxa"/>
            <w:shd w:val="clear" w:color="auto" w:fill="auto"/>
            <w:noWrap/>
            <w:hideMark/>
          </w:tcPr>
          <w:p w14:paraId="1247A4A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The Important Role for Intravenous Iron in Perioperative Patient Blood Management in Major Abdominal Surgery A Randomized Controlled Trial</w:t>
            </w:r>
          </w:p>
        </w:tc>
        <w:tc>
          <w:tcPr>
            <w:tcW w:w="2876" w:type="dxa"/>
            <w:shd w:val="clear" w:color="auto" w:fill="auto"/>
            <w:noWrap/>
            <w:hideMark/>
          </w:tcPr>
          <w:p w14:paraId="1247A4A3" w14:textId="29EA2355"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Annals of surgery</w:t>
            </w:r>
          </w:p>
        </w:tc>
        <w:tc>
          <w:tcPr>
            <w:tcW w:w="1235" w:type="dxa"/>
            <w:shd w:val="clear" w:color="auto" w:fill="auto"/>
            <w:noWrap/>
            <w:hideMark/>
          </w:tcPr>
          <w:p w14:paraId="1247A4A4"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A5"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264</w:t>
            </w:r>
          </w:p>
        </w:tc>
        <w:tc>
          <w:tcPr>
            <w:tcW w:w="851" w:type="dxa"/>
            <w:shd w:val="clear" w:color="auto" w:fill="auto"/>
            <w:noWrap/>
            <w:hideMark/>
          </w:tcPr>
          <w:p w14:paraId="1247A4A6"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41</w:t>
            </w:r>
          </w:p>
        </w:tc>
        <w:tc>
          <w:tcPr>
            <w:tcW w:w="992" w:type="dxa"/>
            <w:shd w:val="clear" w:color="auto" w:fill="auto"/>
            <w:noWrap/>
            <w:hideMark/>
          </w:tcPr>
          <w:p w14:paraId="1247A4A7"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46</w:t>
            </w:r>
          </w:p>
        </w:tc>
        <w:tc>
          <w:tcPr>
            <w:tcW w:w="1180" w:type="dxa"/>
            <w:shd w:val="clear" w:color="auto" w:fill="auto"/>
            <w:noWrap/>
            <w:hideMark/>
          </w:tcPr>
          <w:p w14:paraId="1247A4A8"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98</w:t>
            </w:r>
          </w:p>
        </w:tc>
        <w:tc>
          <w:tcPr>
            <w:tcW w:w="1120" w:type="dxa"/>
            <w:shd w:val="clear" w:color="auto" w:fill="auto"/>
            <w:noWrap/>
            <w:hideMark/>
          </w:tcPr>
          <w:p w14:paraId="1247A4A9"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4</w:t>
            </w:r>
          </w:p>
        </w:tc>
      </w:tr>
      <w:tr w:rsidR="00C22A2E" w:rsidRPr="00B47416" w14:paraId="1247A4B4" w14:textId="77777777" w:rsidTr="005442C1">
        <w:trPr>
          <w:trHeight w:val="288"/>
        </w:trPr>
        <w:tc>
          <w:tcPr>
            <w:tcW w:w="1915" w:type="dxa"/>
            <w:shd w:val="clear" w:color="auto" w:fill="auto"/>
            <w:noWrap/>
            <w:hideMark/>
          </w:tcPr>
          <w:p w14:paraId="1247A4AB"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Vasanawala </w:t>
            </w:r>
            <w:r w:rsidRPr="00B47416">
              <w:rPr>
                <w:rFonts w:ascii="Book Antiqua" w:eastAsia="Times New Roman" w:hAnsi="Book Antiqua" w:cs="Calibri"/>
                <w:i/>
                <w:color w:val="000000"/>
              </w:rPr>
              <w:t>et al</w:t>
            </w:r>
            <w:r w:rsidRPr="00B47416">
              <w:rPr>
                <w:rFonts w:ascii="Book Antiqua" w:hAnsi="Book Antiqua" w:cs="Calibri"/>
                <w:color w:val="000000"/>
                <w:vertAlign w:val="superscript"/>
                <w:lang w:eastAsia="zh-CN"/>
              </w:rPr>
              <w:t>[56]</w:t>
            </w:r>
            <w:r w:rsidRPr="00B47416">
              <w:rPr>
                <w:rFonts w:ascii="Book Antiqua" w:hAnsi="Book Antiqua" w:cs="Calibri"/>
                <w:color w:val="000000"/>
                <w:lang w:eastAsia="zh-CN"/>
              </w:rPr>
              <w:t>, 2016</w:t>
            </w:r>
          </w:p>
        </w:tc>
        <w:tc>
          <w:tcPr>
            <w:tcW w:w="4181" w:type="dxa"/>
            <w:shd w:val="clear" w:color="auto" w:fill="auto"/>
            <w:noWrap/>
            <w:hideMark/>
          </w:tcPr>
          <w:p w14:paraId="1247A4AC"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Safety and technique of ferumoxytol administration for MRI</w:t>
            </w:r>
          </w:p>
        </w:tc>
        <w:tc>
          <w:tcPr>
            <w:tcW w:w="2876" w:type="dxa"/>
            <w:shd w:val="clear" w:color="auto" w:fill="auto"/>
            <w:noWrap/>
            <w:hideMark/>
          </w:tcPr>
          <w:p w14:paraId="1247A4AD" w14:textId="5D3446A0" w:rsidR="00C22A2E" w:rsidRPr="00B47416" w:rsidRDefault="005442C1" w:rsidP="00834A22">
            <w:pPr>
              <w:spacing w:line="360" w:lineRule="auto"/>
              <w:jc w:val="both"/>
              <w:rPr>
                <w:rFonts w:ascii="Book Antiqua" w:eastAsia="Times New Roman" w:hAnsi="Book Antiqua" w:cs="Calibri"/>
                <w:i/>
                <w:iCs/>
                <w:color w:val="000000"/>
              </w:rPr>
            </w:pPr>
            <w:r w:rsidRPr="00B47416">
              <w:rPr>
                <w:rFonts w:ascii="Book Antiqua" w:eastAsia="Times New Roman" w:hAnsi="Book Antiqua" w:cs="Calibri"/>
                <w:i/>
                <w:iCs/>
                <w:color w:val="000000"/>
              </w:rPr>
              <w:t>Magnetic resonance in medicine</w:t>
            </w:r>
          </w:p>
        </w:tc>
        <w:tc>
          <w:tcPr>
            <w:tcW w:w="1235" w:type="dxa"/>
            <w:shd w:val="clear" w:color="auto" w:fill="auto"/>
            <w:noWrap/>
            <w:hideMark/>
          </w:tcPr>
          <w:p w14:paraId="1247A4AE"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2016</w:t>
            </w:r>
          </w:p>
        </w:tc>
        <w:tc>
          <w:tcPr>
            <w:tcW w:w="1275" w:type="dxa"/>
            <w:shd w:val="clear" w:color="auto" w:fill="auto"/>
            <w:noWrap/>
            <w:hideMark/>
          </w:tcPr>
          <w:p w14:paraId="1247A4AF"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75</w:t>
            </w:r>
          </w:p>
        </w:tc>
        <w:tc>
          <w:tcPr>
            <w:tcW w:w="851" w:type="dxa"/>
            <w:shd w:val="clear" w:color="auto" w:fill="auto"/>
            <w:noWrap/>
            <w:hideMark/>
          </w:tcPr>
          <w:p w14:paraId="1247A4B0"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2107</w:t>
            </w:r>
          </w:p>
        </w:tc>
        <w:tc>
          <w:tcPr>
            <w:tcW w:w="992" w:type="dxa"/>
            <w:shd w:val="clear" w:color="auto" w:fill="auto"/>
            <w:noWrap/>
            <w:hideMark/>
          </w:tcPr>
          <w:p w14:paraId="1247A4B1"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2111</w:t>
            </w:r>
          </w:p>
        </w:tc>
        <w:tc>
          <w:tcPr>
            <w:tcW w:w="1180" w:type="dxa"/>
            <w:shd w:val="clear" w:color="auto" w:fill="auto"/>
            <w:noWrap/>
            <w:hideMark/>
          </w:tcPr>
          <w:p w14:paraId="1247A4B2" w14:textId="77777777"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93</w:t>
            </w:r>
          </w:p>
        </w:tc>
        <w:tc>
          <w:tcPr>
            <w:tcW w:w="1120" w:type="dxa"/>
            <w:shd w:val="clear" w:color="auto" w:fill="auto"/>
            <w:noWrap/>
            <w:hideMark/>
          </w:tcPr>
          <w:p w14:paraId="1247A4B3" w14:textId="487A261E" w:rsidR="00C22A2E" w:rsidRPr="00B47416" w:rsidRDefault="00C22A2E" w:rsidP="00834A22">
            <w:pPr>
              <w:spacing w:line="360" w:lineRule="auto"/>
              <w:jc w:val="both"/>
              <w:rPr>
                <w:rFonts w:ascii="Book Antiqua" w:eastAsia="Times New Roman" w:hAnsi="Book Antiqua" w:cs="Calibri"/>
                <w:color w:val="000000"/>
              </w:rPr>
            </w:pPr>
            <w:r w:rsidRPr="00B47416">
              <w:rPr>
                <w:rFonts w:ascii="Book Antiqua" w:eastAsia="Times New Roman" w:hAnsi="Book Antiqua" w:cs="Calibri"/>
                <w:color w:val="000000"/>
              </w:rPr>
              <w:t xml:space="preserve">3 </w:t>
            </w:r>
            <w:r w:rsidR="00565A5F">
              <w:rPr>
                <w:rFonts w:ascii="Book Antiqua" w:eastAsia="Times New Roman" w:hAnsi="Book Antiqua" w:cs="Calibri"/>
                <w:color w:val="000000"/>
              </w:rPr>
              <w:t>and</w:t>
            </w:r>
            <w:r w:rsidRPr="00B47416">
              <w:rPr>
                <w:rFonts w:ascii="Book Antiqua" w:eastAsia="Times New Roman" w:hAnsi="Book Antiqua" w:cs="Calibri"/>
                <w:color w:val="000000"/>
              </w:rPr>
              <w:t xml:space="preserve"> 4</w:t>
            </w:r>
          </w:p>
        </w:tc>
      </w:tr>
    </w:tbl>
    <w:p w14:paraId="355D98B4" w14:textId="77777777" w:rsidR="00AF5E46" w:rsidRDefault="00934362" w:rsidP="00834A22">
      <w:pPr>
        <w:spacing w:line="360" w:lineRule="auto"/>
        <w:jc w:val="both"/>
        <w:rPr>
          <w:rFonts w:ascii="Book Antiqua" w:hAnsi="Book Antiqua" w:cs="Calibri"/>
        </w:rPr>
        <w:sectPr w:rsidR="00AF5E46" w:rsidSect="00A67450">
          <w:pgSz w:w="15840" w:h="12240" w:orient="landscape"/>
          <w:pgMar w:top="1440" w:right="1440" w:bottom="1440" w:left="1440" w:header="720" w:footer="720" w:gutter="0"/>
          <w:cols w:space="720"/>
          <w:docGrid w:linePitch="360"/>
        </w:sectPr>
      </w:pPr>
      <w:r w:rsidRPr="00B47416">
        <w:rPr>
          <w:rFonts w:ascii="Book Antiqua" w:hAnsi="Book Antiqua" w:cs="Calibri"/>
          <w:bCs/>
        </w:rPr>
        <w:t xml:space="preserve">For the Topic column, the following numbers correspond to these topics: </w:t>
      </w:r>
      <w:r w:rsidR="00FF609A" w:rsidRPr="00B47416">
        <w:rPr>
          <w:rFonts w:ascii="Book Antiqua" w:hAnsi="Book Antiqua" w:cs="Calibri"/>
          <w:lang w:eastAsia="zh-CN"/>
        </w:rPr>
        <w:t>(</w:t>
      </w:r>
      <w:r w:rsidRPr="00B47416">
        <w:rPr>
          <w:rFonts w:ascii="Book Antiqua" w:hAnsi="Book Antiqua" w:cs="Calibri"/>
        </w:rPr>
        <w:t xml:space="preserve">1) </w:t>
      </w:r>
      <w:r w:rsidR="00BC148A" w:rsidRPr="00B47416">
        <w:rPr>
          <w:rFonts w:ascii="Book Antiqua" w:hAnsi="Book Antiqua" w:cs="Calibri"/>
        </w:rPr>
        <w:t>E</w:t>
      </w:r>
      <w:r w:rsidRPr="00B47416">
        <w:rPr>
          <w:rFonts w:ascii="Book Antiqua" w:hAnsi="Book Antiqua" w:cs="Calibri"/>
        </w:rPr>
        <w:t>pidemiologic aspects of iron deficiency anemia</w:t>
      </w:r>
      <w:r w:rsidR="00FF609A" w:rsidRPr="00B47416">
        <w:rPr>
          <w:rFonts w:ascii="Book Antiqua" w:hAnsi="Book Antiqua" w:cs="Calibri"/>
          <w:lang w:eastAsia="zh-CN"/>
        </w:rPr>
        <w:t>;</w:t>
      </w:r>
      <w:r w:rsidRPr="00B47416">
        <w:rPr>
          <w:rFonts w:ascii="Book Antiqua" w:hAnsi="Book Antiqua" w:cs="Calibri"/>
        </w:rPr>
        <w:t xml:space="preserve"> </w:t>
      </w:r>
      <w:r w:rsidR="00FF609A" w:rsidRPr="00B47416">
        <w:rPr>
          <w:rFonts w:ascii="Book Antiqua" w:hAnsi="Book Antiqua" w:cs="Calibri"/>
          <w:lang w:eastAsia="zh-CN"/>
        </w:rPr>
        <w:t>(</w:t>
      </w:r>
      <w:r w:rsidRPr="00B47416">
        <w:rPr>
          <w:rFonts w:ascii="Book Antiqua" w:hAnsi="Book Antiqua" w:cs="Calibri"/>
        </w:rPr>
        <w:t xml:space="preserve">2) </w:t>
      </w:r>
      <w:r w:rsidR="00BC148A" w:rsidRPr="00B47416">
        <w:rPr>
          <w:rFonts w:ascii="Book Antiqua" w:hAnsi="Book Antiqua" w:cs="Calibri"/>
        </w:rPr>
        <w:t>B</w:t>
      </w:r>
      <w:r w:rsidRPr="00B47416">
        <w:rPr>
          <w:rFonts w:ascii="Book Antiqua" w:hAnsi="Book Antiqua" w:cs="Calibri"/>
        </w:rPr>
        <w:t>iochemical aspects of iron deficiency anemia</w:t>
      </w:r>
      <w:r w:rsidR="00FF609A" w:rsidRPr="00B47416">
        <w:rPr>
          <w:rFonts w:ascii="Book Antiqua" w:hAnsi="Book Antiqua" w:cs="Calibri"/>
          <w:lang w:eastAsia="zh-CN"/>
        </w:rPr>
        <w:t>;</w:t>
      </w:r>
      <w:r w:rsidRPr="00B47416">
        <w:rPr>
          <w:rFonts w:ascii="Book Antiqua" w:hAnsi="Book Antiqua" w:cs="Calibri"/>
        </w:rPr>
        <w:t xml:space="preserve"> </w:t>
      </w:r>
      <w:r w:rsidR="00FF609A" w:rsidRPr="00B47416">
        <w:rPr>
          <w:rFonts w:ascii="Book Antiqua" w:hAnsi="Book Antiqua" w:cs="Calibri"/>
          <w:lang w:eastAsia="zh-CN"/>
        </w:rPr>
        <w:t>(</w:t>
      </w:r>
      <w:r w:rsidRPr="00B47416">
        <w:rPr>
          <w:rFonts w:ascii="Book Antiqua" w:hAnsi="Book Antiqua" w:cs="Calibri"/>
        </w:rPr>
        <w:t xml:space="preserve">3) </w:t>
      </w:r>
      <w:r w:rsidR="00BC148A" w:rsidRPr="00B47416">
        <w:rPr>
          <w:rFonts w:ascii="Book Antiqua" w:hAnsi="Book Antiqua" w:cs="Calibri"/>
        </w:rPr>
        <w:t>C</w:t>
      </w:r>
      <w:r w:rsidRPr="00B47416">
        <w:rPr>
          <w:rFonts w:ascii="Book Antiqua" w:hAnsi="Book Antiqua" w:cs="Calibri"/>
        </w:rPr>
        <w:t>linical evaluation of causes of iron deficiency anemia</w:t>
      </w:r>
      <w:r w:rsidR="00FF609A" w:rsidRPr="00B47416">
        <w:rPr>
          <w:rFonts w:ascii="Book Antiqua" w:hAnsi="Book Antiqua" w:cs="Calibri"/>
          <w:lang w:eastAsia="zh-CN"/>
        </w:rPr>
        <w:t>; (</w:t>
      </w:r>
      <w:r w:rsidRPr="00B47416">
        <w:rPr>
          <w:rFonts w:ascii="Book Antiqua" w:hAnsi="Book Antiqua" w:cs="Calibri"/>
        </w:rPr>
        <w:t xml:space="preserve">4) </w:t>
      </w:r>
      <w:r w:rsidR="00BC148A" w:rsidRPr="00B47416">
        <w:rPr>
          <w:rFonts w:ascii="Book Antiqua" w:hAnsi="Book Antiqua" w:cs="Calibri"/>
        </w:rPr>
        <w:t>C</w:t>
      </w:r>
      <w:r w:rsidRPr="00B47416">
        <w:rPr>
          <w:rFonts w:ascii="Book Antiqua" w:hAnsi="Book Antiqua" w:cs="Calibri"/>
        </w:rPr>
        <w:t>auses of iron deficiency anemia</w:t>
      </w:r>
      <w:r w:rsidR="00FF609A" w:rsidRPr="00B47416">
        <w:rPr>
          <w:rFonts w:ascii="Book Antiqua" w:hAnsi="Book Antiqua" w:cs="Calibri"/>
          <w:lang w:eastAsia="zh-CN"/>
        </w:rPr>
        <w:t>;</w:t>
      </w:r>
      <w:r w:rsidRPr="00B47416">
        <w:rPr>
          <w:rFonts w:ascii="Book Antiqua" w:hAnsi="Book Antiqua" w:cs="Calibri"/>
        </w:rPr>
        <w:t xml:space="preserve"> and </w:t>
      </w:r>
      <w:r w:rsidR="00FF609A" w:rsidRPr="00B47416">
        <w:rPr>
          <w:rFonts w:ascii="Book Antiqua" w:hAnsi="Book Antiqua" w:cs="Calibri"/>
          <w:lang w:eastAsia="zh-CN"/>
        </w:rPr>
        <w:t>(</w:t>
      </w:r>
      <w:r w:rsidRPr="00B47416">
        <w:rPr>
          <w:rFonts w:ascii="Book Antiqua" w:hAnsi="Book Antiqua" w:cs="Calibri"/>
        </w:rPr>
        <w:t xml:space="preserve">5) </w:t>
      </w:r>
      <w:r w:rsidR="00BC148A" w:rsidRPr="00B47416">
        <w:rPr>
          <w:rFonts w:ascii="Book Antiqua" w:hAnsi="Book Antiqua" w:cs="Calibri"/>
        </w:rPr>
        <w:t>B</w:t>
      </w:r>
      <w:r w:rsidRPr="00B47416">
        <w:rPr>
          <w:rFonts w:ascii="Book Antiqua" w:hAnsi="Book Antiqua" w:cs="Calibri"/>
        </w:rPr>
        <w:t>ioavailability of dietary iron.</w:t>
      </w:r>
      <w:r w:rsidRPr="00834A22">
        <w:rPr>
          <w:rFonts w:ascii="Book Antiqua" w:hAnsi="Book Antiqua" w:cs="Calibri"/>
        </w:rPr>
        <w:t xml:space="preserve"> </w:t>
      </w:r>
    </w:p>
    <w:p w14:paraId="62B7FD4B" w14:textId="77777777" w:rsidR="00AF5E46" w:rsidRDefault="00AF5E46" w:rsidP="00AF5E46">
      <w:pPr>
        <w:jc w:val="center"/>
        <w:rPr>
          <w:rFonts w:ascii="Book Antiqua" w:hAnsi="Book Antiqua"/>
          <w:lang w:eastAsia="zh-CN"/>
        </w:rPr>
      </w:pPr>
    </w:p>
    <w:p w14:paraId="477D0029" w14:textId="77777777" w:rsidR="00AF5E46" w:rsidRDefault="00AF5E46" w:rsidP="00AF5E46">
      <w:pPr>
        <w:jc w:val="center"/>
        <w:rPr>
          <w:rFonts w:ascii="Book Antiqua" w:hAnsi="Book Antiqua"/>
          <w:lang w:eastAsia="zh-CN"/>
        </w:rPr>
      </w:pPr>
    </w:p>
    <w:p w14:paraId="217BFD89" w14:textId="77777777" w:rsidR="00AF5E46" w:rsidRDefault="00AF5E46" w:rsidP="00AF5E46">
      <w:pPr>
        <w:jc w:val="center"/>
        <w:rPr>
          <w:rFonts w:ascii="Book Antiqua" w:hAnsi="Book Antiqua"/>
          <w:lang w:eastAsia="zh-CN"/>
        </w:rPr>
      </w:pPr>
    </w:p>
    <w:p w14:paraId="2CBA460A" w14:textId="77777777" w:rsidR="00AF5E46" w:rsidRDefault="00AF5E46" w:rsidP="00AF5E46">
      <w:pPr>
        <w:jc w:val="center"/>
        <w:rPr>
          <w:rFonts w:ascii="Book Antiqua" w:hAnsi="Book Antiqua"/>
          <w:lang w:eastAsia="zh-CN"/>
        </w:rPr>
      </w:pPr>
    </w:p>
    <w:p w14:paraId="011DBC3D" w14:textId="77777777" w:rsidR="00AF5E46" w:rsidRDefault="00AF5E46" w:rsidP="00AF5E46">
      <w:pPr>
        <w:jc w:val="center"/>
        <w:rPr>
          <w:rFonts w:ascii="Book Antiqua" w:hAnsi="Book Antiqua"/>
          <w:lang w:eastAsia="zh-CN"/>
        </w:rPr>
      </w:pPr>
    </w:p>
    <w:p w14:paraId="6CCB1206" w14:textId="77777777" w:rsidR="00AF5E46" w:rsidRDefault="00AF5E46" w:rsidP="00AF5E46">
      <w:pPr>
        <w:jc w:val="center"/>
        <w:rPr>
          <w:rFonts w:ascii="Book Antiqua" w:hAnsi="Book Antiqua"/>
          <w:lang w:eastAsia="zh-CN"/>
        </w:rPr>
      </w:pPr>
      <w:r>
        <w:rPr>
          <w:rFonts w:ascii="Book Antiqua" w:hAnsi="Book Antiqua"/>
          <w:noProof/>
          <w:lang w:eastAsia="zh-CN"/>
        </w:rPr>
        <w:drawing>
          <wp:inline distT="0" distB="0" distL="0" distR="0" wp14:anchorId="2E1E275E" wp14:editId="55D904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7F7448" w14:textId="77777777" w:rsidR="00AF5E46" w:rsidRDefault="00AF5E46" w:rsidP="00AF5E46">
      <w:pPr>
        <w:jc w:val="center"/>
        <w:rPr>
          <w:rFonts w:ascii="Book Antiqua" w:hAnsi="Book Antiqua"/>
          <w:lang w:eastAsia="zh-CN"/>
        </w:rPr>
      </w:pPr>
    </w:p>
    <w:p w14:paraId="459CB62A" w14:textId="77777777" w:rsidR="00AF5E46" w:rsidRPr="00763D22" w:rsidRDefault="00AF5E46" w:rsidP="00AF5E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8053217" w14:textId="77777777" w:rsidR="00AF5E46" w:rsidRPr="00763D22" w:rsidRDefault="00AF5E46" w:rsidP="00AF5E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5F651C" w14:textId="77777777" w:rsidR="00AF5E46" w:rsidRPr="00763D22" w:rsidRDefault="00AF5E46" w:rsidP="00AF5E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8B6CB52" w14:textId="77777777" w:rsidR="00AF5E46" w:rsidRPr="00763D22" w:rsidRDefault="00AF5E46" w:rsidP="00AF5E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7A2F50F" w14:textId="77777777" w:rsidR="00AF5E46" w:rsidRPr="00763D22" w:rsidRDefault="00AF5E46" w:rsidP="00AF5E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1A02C58" w14:textId="77777777" w:rsidR="00AF5E46" w:rsidRPr="00763D22" w:rsidRDefault="00AF5E46" w:rsidP="00AF5E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8D21B64" w14:textId="77777777" w:rsidR="00AF5E46" w:rsidRDefault="00AF5E46" w:rsidP="00AF5E46">
      <w:pPr>
        <w:jc w:val="center"/>
        <w:rPr>
          <w:rFonts w:ascii="Book Antiqua" w:hAnsi="Book Antiqua"/>
          <w:lang w:eastAsia="zh-CN"/>
        </w:rPr>
      </w:pPr>
    </w:p>
    <w:p w14:paraId="7F71829F" w14:textId="77777777" w:rsidR="00AF5E46" w:rsidRDefault="00AF5E46" w:rsidP="00AF5E46">
      <w:pPr>
        <w:jc w:val="center"/>
        <w:rPr>
          <w:rFonts w:ascii="Book Antiqua" w:hAnsi="Book Antiqua"/>
          <w:lang w:eastAsia="zh-CN"/>
        </w:rPr>
      </w:pPr>
    </w:p>
    <w:p w14:paraId="40AD0FEA" w14:textId="77777777" w:rsidR="00AF5E46" w:rsidRDefault="00AF5E46" w:rsidP="00AF5E46">
      <w:pPr>
        <w:jc w:val="center"/>
        <w:rPr>
          <w:rFonts w:ascii="Book Antiqua" w:hAnsi="Book Antiqua"/>
          <w:lang w:eastAsia="zh-CN"/>
        </w:rPr>
      </w:pPr>
    </w:p>
    <w:p w14:paraId="4A484B1D" w14:textId="77777777" w:rsidR="00AF5E46" w:rsidRDefault="00AF5E46" w:rsidP="00AF5E46">
      <w:pPr>
        <w:jc w:val="center"/>
        <w:rPr>
          <w:rFonts w:ascii="Book Antiqua" w:hAnsi="Book Antiqua"/>
          <w:lang w:eastAsia="zh-CN"/>
        </w:rPr>
      </w:pPr>
      <w:r>
        <w:rPr>
          <w:rFonts w:ascii="Book Antiqua" w:hAnsi="Book Antiqua"/>
          <w:noProof/>
          <w:lang w:eastAsia="zh-CN"/>
        </w:rPr>
        <w:drawing>
          <wp:inline distT="0" distB="0" distL="0" distR="0" wp14:anchorId="01949420" wp14:editId="3C03431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767FD6" w14:textId="77777777" w:rsidR="00AF5E46" w:rsidRDefault="00AF5E46" w:rsidP="00AF5E46">
      <w:pPr>
        <w:jc w:val="center"/>
        <w:rPr>
          <w:rFonts w:ascii="Book Antiqua" w:hAnsi="Book Antiqua"/>
          <w:lang w:eastAsia="zh-CN"/>
        </w:rPr>
      </w:pPr>
    </w:p>
    <w:p w14:paraId="27130897" w14:textId="77777777" w:rsidR="00AF5E46" w:rsidRDefault="00AF5E46" w:rsidP="00AF5E46">
      <w:pPr>
        <w:jc w:val="center"/>
        <w:rPr>
          <w:rFonts w:ascii="Book Antiqua" w:hAnsi="Book Antiqua"/>
          <w:lang w:eastAsia="zh-CN"/>
        </w:rPr>
      </w:pPr>
    </w:p>
    <w:p w14:paraId="203D4626" w14:textId="77777777" w:rsidR="00AF5E46" w:rsidRDefault="00AF5E46" w:rsidP="00AF5E46">
      <w:pPr>
        <w:jc w:val="center"/>
        <w:rPr>
          <w:rFonts w:ascii="Book Antiqua" w:hAnsi="Book Antiqua"/>
          <w:lang w:eastAsia="zh-CN"/>
        </w:rPr>
      </w:pPr>
    </w:p>
    <w:p w14:paraId="69B8E99B" w14:textId="77777777" w:rsidR="00AF5E46" w:rsidRDefault="00AF5E46" w:rsidP="00AF5E46">
      <w:pPr>
        <w:jc w:val="center"/>
        <w:rPr>
          <w:rFonts w:ascii="Book Antiqua" w:hAnsi="Book Antiqua"/>
          <w:lang w:eastAsia="zh-CN"/>
        </w:rPr>
      </w:pPr>
    </w:p>
    <w:p w14:paraId="75E6DC49" w14:textId="77777777" w:rsidR="00AF5E46" w:rsidRDefault="00AF5E46" w:rsidP="00AF5E46">
      <w:pPr>
        <w:jc w:val="center"/>
        <w:rPr>
          <w:rFonts w:ascii="Book Antiqua" w:hAnsi="Book Antiqua"/>
          <w:lang w:eastAsia="zh-CN"/>
        </w:rPr>
      </w:pPr>
    </w:p>
    <w:p w14:paraId="349DDBD3" w14:textId="77777777" w:rsidR="00AF5E46" w:rsidRDefault="00AF5E46" w:rsidP="00AF5E46">
      <w:pPr>
        <w:jc w:val="center"/>
        <w:rPr>
          <w:rFonts w:ascii="Book Antiqua" w:hAnsi="Book Antiqua"/>
          <w:lang w:eastAsia="zh-CN"/>
        </w:rPr>
      </w:pPr>
    </w:p>
    <w:p w14:paraId="2706F882" w14:textId="77777777" w:rsidR="00AF5E46" w:rsidRDefault="00AF5E46" w:rsidP="00AF5E46">
      <w:pPr>
        <w:jc w:val="center"/>
        <w:rPr>
          <w:rFonts w:ascii="Book Antiqua" w:hAnsi="Book Antiqua"/>
          <w:lang w:eastAsia="zh-CN"/>
        </w:rPr>
      </w:pPr>
    </w:p>
    <w:p w14:paraId="5178584F" w14:textId="77777777" w:rsidR="00AF5E46" w:rsidRDefault="00AF5E46" w:rsidP="00AF5E46">
      <w:pPr>
        <w:jc w:val="center"/>
        <w:rPr>
          <w:rFonts w:ascii="Book Antiqua" w:hAnsi="Book Antiqua"/>
          <w:lang w:eastAsia="zh-CN"/>
        </w:rPr>
      </w:pPr>
    </w:p>
    <w:p w14:paraId="10E0BAAD" w14:textId="77777777" w:rsidR="00AF5E46" w:rsidRDefault="00AF5E46" w:rsidP="00AF5E46">
      <w:pPr>
        <w:jc w:val="center"/>
        <w:rPr>
          <w:rFonts w:ascii="Book Antiqua" w:hAnsi="Book Antiqua"/>
          <w:lang w:eastAsia="zh-CN"/>
        </w:rPr>
      </w:pPr>
    </w:p>
    <w:p w14:paraId="18662883" w14:textId="77777777" w:rsidR="00AF5E46" w:rsidRPr="00763D22" w:rsidRDefault="00AF5E46" w:rsidP="00AF5E46">
      <w:pPr>
        <w:jc w:val="right"/>
        <w:rPr>
          <w:rFonts w:ascii="Book Antiqua" w:hAnsi="Book Antiqua"/>
          <w:color w:val="000000" w:themeColor="text1"/>
          <w:lang w:eastAsia="zh-CN"/>
        </w:rPr>
      </w:pPr>
    </w:p>
    <w:p w14:paraId="222CDCC5" w14:textId="77777777" w:rsidR="00AF5E46" w:rsidRPr="00763D22" w:rsidRDefault="00AF5E46" w:rsidP="00AF5E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247A4B5" w14:textId="37AAFAA0" w:rsidR="00A67450" w:rsidRPr="00AF5E46" w:rsidRDefault="00A67450" w:rsidP="00834A22">
      <w:pPr>
        <w:spacing w:line="360" w:lineRule="auto"/>
        <w:jc w:val="both"/>
        <w:rPr>
          <w:rFonts w:ascii="Book Antiqua" w:hAnsi="Book Antiqua"/>
          <w:b/>
          <w:lang w:eastAsia="zh-CN"/>
        </w:rPr>
      </w:pPr>
    </w:p>
    <w:sectPr w:rsidR="00A67450" w:rsidRPr="00AF5E46" w:rsidSect="00BD7A2A">
      <w:footerReference w:type="default" r:id="rId19"/>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C3C3C" w14:textId="77777777" w:rsidR="00EA5389" w:rsidRDefault="00EA5389" w:rsidP="00FF79D6">
      <w:r>
        <w:separator/>
      </w:r>
    </w:p>
  </w:endnote>
  <w:endnote w:type="continuationSeparator" w:id="0">
    <w:p w14:paraId="61938EC6" w14:textId="77777777" w:rsidR="00EA5389" w:rsidRDefault="00EA5389" w:rsidP="00FF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04675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247A4C4" w14:textId="77777777" w:rsidR="00262244" w:rsidRPr="00FF79D6" w:rsidRDefault="00262244">
            <w:pPr>
              <w:pStyle w:val="a5"/>
              <w:jc w:val="right"/>
              <w:rPr>
                <w:rFonts w:ascii="Book Antiqua" w:hAnsi="Book Antiqua"/>
                <w:sz w:val="24"/>
                <w:szCs w:val="24"/>
              </w:rPr>
            </w:pPr>
            <w:r w:rsidRPr="00FF79D6">
              <w:rPr>
                <w:rFonts w:ascii="Book Antiqua" w:hAnsi="Book Antiqua"/>
                <w:sz w:val="24"/>
                <w:szCs w:val="24"/>
                <w:lang w:val="zh-CN" w:eastAsia="zh-CN"/>
              </w:rPr>
              <w:t xml:space="preserve"> </w:t>
            </w:r>
            <w:r w:rsidRPr="00FF79D6">
              <w:rPr>
                <w:rFonts w:ascii="Book Antiqua" w:hAnsi="Book Antiqua"/>
                <w:b/>
                <w:bCs/>
                <w:sz w:val="24"/>
                <w:szCs w:val="24"/>
              </w:rPr>
              <w:fldChar w:fldCharType="begin"/>
            </w:r>
            <w:r w:rsidRPr="00FF79D6">
              <w:rPr>
                <w:rFonts w:ascii="Book Antiqua" w:hAnsi="Book Antiqua"/>
                <w:b/>
                <w:bCs/>
                <w:sz w:val="24"/>
                <w:szCs w:val="24"/>
              </w:rPr>
              <w:instrText>PAGE</w:instrText>
            </w:r>
            <w:r w:rsidRPr="00FF79D6">
              <w:rPr>
                <w:rFonts w:ascii="Book Antiqua" w:hAnsi="Book Antiqua"/>
                <w:b/>
                <w:bCs/>
                <w:sz w:val="24"/>
                <w:szCs w:val="24"/>
              </w:rPr>
              <w:fldChar w:fldCharType="separate"/>
            </w:r>
            <w:r w:rsidR="0078720F">
              <w:rPr>
                <w:rFonts w:ascii="Book Antiqua" w:hAnsi="Book Antiqua"/>
                <w:b/>
                <w:bCs/>
                <w:noProof/>
                <w:sz w:val="24"/>
                <w:szCs w:val="24"/>
              </w:rPr>
              <w:t>33</w:t>
            </w:r>
            <w:r w:rsidRPr="00FF79D6">
              <w:rPr>
                <w:rFonts w:ascii="Book Antiqua" w:hAnsi="Book Antiqua"/>
                <w:b/>
                <w:bCs/>
                <w:sz w:val="24"/>
                <w:szCs w:val="24"/>
              </w:rPr>
              <w:fldChar w:fldCharType="end"/>
            </w:r>
            <w:r w:rsidRPr="00FF79D6">
              <w:rPr>
                <w:rFonts w:ascii="Book Antiqua" w:hAnsi="Book Antiqua"/>
                <w:sz w:val="24"/>
                <w:szCs w:val="24"/>
                <w:lang w:val="zh-CN" w:eastAsia="zh-CN"/>
              </w:rPr>
              <w:t xml:space="preserve"> / </w:t>
            </w:r>
            <w:r w:rsidRPr="00FF79D6">
              <w:rPr>
                <w:rFonts w:ascii="Book Antiqua" w:hAnsi="Book Antiqua"/>
                <w:b/>
                <w:bCs/>
                <w:sz w:val="24"/>
                <w:szCs w:val="24"/>
              </w:rPr>
              <w:fldChar w:fldCharType="begin"/>
            </w:r>
            <w:r w:rsidRPr="00FF79D6">
              <w:rPr>
                <w:rFonts w:ascii="Book Antiqua" w:hAnsi="Book Antiqua"/>
                <w:b/>
                <w:bCs/>
                <w:sz w:val="24"/>
                <w:szCs w:val="24"/>
              </w:rPr>
              <w:instrText>NUMPAGES</w:instrText>
            </w:r>
            <w:r w:rsidRPr="00FF79D6">
              <w:rPr>
                <w:rFonts w:ascii="Book Antiqua" w:hAnsi="Book Antiqua"/>
                <w:b/>
                <w:bCs/>
                <w:sz w:val="24"/>
                <w:szCs w:val="24"/>
              </w:rPr>
              <w:fldChar w:fldCharType="separate"/>
            </w:r>
            <w:r w:rsidR="0078720F">
              <w:rPr>
                <w:rFonts w:ascii="Book Antiqua" w:hAnsi="Book Antiqua"/>
                <w:b/>
                <w:bCs/>
                <w:noProof/>
                <w:sz w:val="24"/>
                <w:szCs w:val="24"/>
              </w:rPr>
              <w:t>42</w:t>
            </w:r>
            <w:r w:rsidRPr="00FF79D6">
              <w:rPr>
                <w:rFonts w:ascii="Book Antiqua" w:hAnsi="Book Antiqua"/>
                <w:b/>
                <w:bCs/>
                <w:sz w:val="24"/>
                <w:szCs w:val="24"/>
              </w:rPr>
              <w:fldChar w:fldCharType="end"/>
            </w:r>
          </w:p>
        </w:sdtContent>
      </w:sdt>
    </w:sdtContent>
  </w:sdt>
  <w:p w14:paraId="1247A4C5" w14:textId="77777777" w:rsidR="00262244" w:rsidRDefault="002622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64320E1E" w14:textId="77777777" w:rsidR="00F9718F" w:rsidRDefault="00EA5389"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F5479C0" w14:textId="77777777" w:rsidR="00F9718F" w:rsidRDefault="00EA53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33D65" w14:textId="77777777" w:rsidR="00EA5389" w:rsidRDefault="00EA5389" w:rsidP="00FF79D6">
      <w:r>
        <w:separator/>
      </w:r>
    </w:p>
  </w:footnote>
  <w:footnote w:type="continuationSeparator" w:id="0">
    <w:p w14:paraId="79E2CC8A" w14:textId="77777777" w:rsidR="00EA5389" w:rsidRDefault="00EA5389" w:rsidP="00FF7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70"/>
    <w:rsid w:val="00012121"/>
    <w:rsid w:val="000328EE"/>
    <w:rsid w:val="000445F3"/>
    <w:rsid w:val="000948AF"/>
    <w:rsid w:val="000C106A"/>
    <w:rsid w:val="00142D5B"/>
    <w:rsid w:val="001513B9"/>
    <w:rsid w:val="001674B7"/>
    <w:rsid w:val="0017089E"/>
    <w:rsid w:val="00192C27"/>
    <w:rsid w:val="001D0FDE"/>
    <w:rsid w:val="002108FD"/>
    <w:rsid w:val="0022205A"/>
    <w:rsid w:val="00262244"/>
    <w:rsid w:val="00280A25"/>
    <w:rsid w:val="002932BB"/>
    <w:rsid w:val="002A27D5"/>
    <w:rsid w:val="002A3828"/>
    <w:rsid w:val="002C5BC5"/>
    <w:rsid w:val="002D2F2C"/>
    <w:rsid w:val="002D561C"/>
    <w:rsid w:val="002D5F9D"/>
    <w:rsid w:val="002E605B"/>
    <w:rsid w:val="00307B83"/>
    <w:rsid w:val="00312C95"/>
    <w:rsid w:val="003549D6"/>
    <w:rsid w:val="00361F2E"/>
    <w:rsid w:val="00392D43"/>
    <w:rsid w:val="003B6711"/>
    <w:rsid w:val="003C3B55"/>
    <w:rsid w:val="003C7DC1"/>
    <w:rsid w:val="00421DBF"/>
    <w:rsid w:val="00434CF4"/>
    <w:rsid w:val="00443678"/>
    <w:rsid w:val="00470D4A"/>
    <w:rsid w:val="00480B45"/>
    <w:rsid w:val="00493244"/>
    <w:rsid w:val="004E0078"/>
    <w:rsid w:val="005442C1"/>
    <w:rsid w:val="005545CE"/>
    <w:rsid w:val="00565A5F"/>
    <w:rsid w:val="0059035A"/>
    <w:rsid w:val="005964C1"/>
    <w:rsid w:val="00597DBF"/>
    <w:rsid w:val="005B0C64"/>
    <w:rsid w:val="005C0219"/>
    <w:rsid w:val="005E02FB"/>
    <w:rsid w:val="005E6921"/>
    <w:rsid w:val="00600110"/>
    <w:rsid w:val="00605E51"/>
    <w:rsid w:val="006430D7"/>
    <w:rsid w:val="006553E3"/>
    <w:rsid w:val="00655C22"/>
    <w:rsid w:val="00677836"/>
    <w:rsid w:val="00690A3C"/>
    <w:rsid w:val="006B61E9"/>
    <w:rsid w:val="006E2A5E"/>
    <w:rsid w:val="006F6FD3"/>
    <w:rsid w:val="00705166"/>
    <w:rsid w:val="00717D23"/>
    <w:rsid w:val="00721CC9"/>
    <w:rsid w:val="00751B32"/>
    <w:rsid w:val="007811C9"/>
    <w:rsid w:val="0078720F"/>
    <w:rsid w:val="0080144A"/>
    <w:rsid w:val="00815C9A"/>
    <w:rsid w:val="00834A22"/>
    <w:rsid w:val="00836D91"/>
    <w:rsid w:val="0084329E"/>
    <w:rsid w:val="00844F6D"/>
    <w:rsid w:val="00864C5B"/>
    <w:rsid w:val="008826C7"/>
    <w:rsid w:val="008B130B"/>
    <w:rsid w:val="008D023B"/>
    <w:rsid w:val="008F15D3"/>
    <w:rsid w:val="00917ECD"/>
    <w:rsid w:val="009256DC"/>
    <w:rsid w:val="00934362"/>
    <w:rsid w:val="009431EA"/>
    <w:rsid w:val="0094543D"/>
    <w:rsid w:val="009477FC"/>
    <w:rsid w:val="00966CCF"/>
    <w:rsid w:val="00970B14"/>
    <w:rsid w:val="009804F9"/>
    <w:rsid w:val="00981FCA"/>
    <w:rsid w:val="00984355"/>
    <w:rsid w:val="009B1DFA"/>
    <w:rsid w:val="009B2453"/>
    <w:rsid w:val="009B7666"/>
    <w:rsid w:val="009C379F"/>
    <w:rsid w:val="00A015BD"/>
    <w:rsid w:val="00A07425"/>
    <w:rsid w:val="00A10320"/>
    <w:rsid w:val="00A30773"/>
    <w:rsid w:val="00A36E93"/>
    <w:rsid w:val="00A37D10"/>
    <w:rsid w:val="00A64862"/>
    <w:rsid w:val="00A67450"/>
    <w:rsid w:val="00A77B3E"/>
    <w:rsid w:val="00AB1330"/>
    <w:rsid w:val="00AB4B41"/>
    <w:rsid w:val="00AD5E24"/>
    <w:rsid w:val="00AF0BDF"/>
    <w:rsid w:val="00AF5E46"/>
    <w:rsid w:val="00B05B09"/>
    <w:rsid w:val="00B12A66"/>
    <w:rsid w:val="00B26EE0"/>
    <w:rsid w:val="00B35D3A"/>
    <w:rsid w:val="00B42E9C"/>
    <w:rsid w:val="00B46893"/>
    <w:rsid w:val="00B47416"/>
    <w:rsid w:val="00B8580C"/>
    <w:rsid w:val="00B85C86"/>
    <w:rsid w:val="00BA4B55"/>
    <w:rsid w:val="00BC148A"/>
    <w:rsid w:val="00BD34F5"/>
    <w:rsid w:val="00BF6D7C"/>
    <w:rsid w:val="00C22A2E"/>
    <w:rsid w:val="00C76E42"/>
    <w:rsid w:val="00C8529F"/>
    <w:rsid w:val="00C9432C"/>
    <w:rsid w:val="00CA2A55"/>
    <w:rsid w:val="00CB01D0"/>
    <w:rsid w:val="00CB131A"/>
    <w:rsid w:val="00D06E00"/>
    <w:rsid w:val="00D13F9A"/>
    <w:rsid w:val="00D6301E"/>
    <w:rsid w:val="00D71C13"/>
    <w:rsid w:val="00DD5933"/>
    <w:rsid w:val="00E00EFD"/>
    <w:rsid w:val="00E6319E"/>
    <w:rsid w:val="00E6598B"/>
    <w:rsid w:val="00E752EF"/>
    <w:rsid w:val="00E7751B"/>
    <w:rsid w:val="00E9112F"/>
    <w:rsid w:val="00E925B2"/>
    <w:rsid w:val="00EA5389"/>
    <w:rsid w:val="00F15D90"/>
    <w:rsid w:val="00F4544A"/>
    <w:rsid w:val="00F9625A"/>
    <w:rsid w:val="00FA09B3"/>
    <w:rsid w:val="00FB4C8F"/>
    <w:rsid w:val="00FF2D9B"/>
    <w:rsid w:val="00FF609A"/>
    <w:rsid w:val="00FF7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47A057"/>
  <w15:docId w15:val="{BAE2C9FA-94C0-4796-ADCF-36F8748E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84329E"/>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F79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79D6"/>
    <w:rPr>
      <w:sz w:val="18"/>
      <w:szCs w:val="18"/>
    </w:rPr>
  </w:style>
  <w:style w:type="paragraph" w:styleId="a5">
    <w:name w:val="footer"/>
    <w:basedOn w:val="a"/>
    <w:link w:val="a6"/>
    <w:uiPriority w:val="99"/>
    <w:rsid w:val="00FF79D6"/>
    <w:pPr>
      <w:tabs>
        <w:tab w:val="center" w:pos="4153"/>
        <w:tab w:val="right" w:pos="8306"/>
      </w:tabs>
      <w:snapToGrid w:val="0"/>
    </w:pPr>
    <w:rPr>
      <w:sz w:val="18"/>
      <w:szCs w:val="18"/>
    </w:rPr>
  </w:style>
  <w:style w:type="character" w:customStyle="1" w:styleId="a6">
    <w:name w:val="页脚 字符"/>
    <w:basedOn w:val="a0"/>
    <w:link w:val="a5"/>
    <w:uiPriority w:val="99"/>
    <w:rsid w:val="00FF79D6"/>
    <w:rPr>
      <w:sz w:val="18"/>
      <w:szCs w:val="18"/>
    </w:rPr>
  </w:style>
  <w:style w:type="paragraph" w:styleId="a7">
    <w:name w:val="Balloon Text"/>
    <w:basedOn w:val="a"/>
    <w:link w:val="a8"/>
    <w:rsid w:val="00FF79D6"/>
    <w:rPr>
      <w:sz w:val="18"/>
      <w:szCs w:val="18"/>
    </w:rPr>
  </w:style>
  <w:style w:type="character" w:customStyle="1" w:styleId="a8">
    <w:name w:val="批注框文本 字符"/>
    <w:basedOn w:val="a0"/>
    <w:link w:val="a7"/>
    <w:rsid w:val="00FF79D6"/>
    <w:rPr>
      <w:sz w:val="18"/>
      <w:szCs w:val="18"/>
    </w:rPr>
  </w:style>
  <w:style w:type="character" w:customStyle="1" w:styleId="30">
    <w:name w:val="标题 3 字符"/>
    <w:basedOn w:val="a0"/>
    <w:link w:val="3"/>
    <w:uiPriority w:val="9"/>
    <w:rsid w:val="0084329E"/>
    <w:rPr>
      <w:rFonts w:ascii="宋体" w:eastAsia="宋体" w:hAnsi="宋体" w:cs="宋体"/>
      <w:b/>
      <w:bCs/>
      <w:sz w:val="27"/>
      <w:szCs w:val="27"/>
      <w:lang w:eastAsia="zh-CN"/>
    </w:rPr>
  </w:style>
  <w:style w:type="character" w:styleId="a9">
    <w:name w:val="Hyperlink"/>
    <w:basedOn w:val="a0"/>
    <w:uiPriority w:val="99"/>
    <w:unhideWhenUsed/>
    <w:rsid w:val="0084329E"/>
    <w:rPr>
      <w:color w:val="0000FF"/>
      <w:u w:val="single"/>
    </w:rPr>
  </w:style>
  <w:style w:type="character" w:styleId="aa">
    <w:name w:val="Emphasis"/>
    <w:basedOn w:val="a0"/>
    <w:uiPriority w:val="20"/>
    <w:qFormat/>
    <w:rsid w:val="0084329E"/>
    <w:rPr>
      <w:i/>
      <w:iCs/>
    </w:rPr>
  </w:style>
  <w:style w:type="character" w:styleId="ab">
    <w:name w:val="annotation reference"/>
    <w:basedOn w:val="a0"/>
    <w:rsid w:val="00361F2E"/>
    <w:rPr>
      <w:sz w:val="21"/>
      <w:szCs w:val="21"/>
    </w:rPr>
  </w:style>
  <w:style w:type="paragraph" w:styleId="ac">
    <w:name w:val="annotation text"/>
    <w:basedOn w:val="a"/>
    <w:link w:val="ad"/>
    <w:rsid w:val="00361F2E"/>
  </w:style>
  <w:style w:type="character" w:customStyle="1" w:styleId="ad">
    <w:name w:val="批注文字 字符"/>
    <w:basedOn w:val="a0"/>
    <w:link w:val="ac"/>
    <w:rsid w:val="00361F2E"/>
    <w:rPr>
      <w:sz w:val="24"/>
      <w:szCs w:val="24"/>
    </w:rPr>
  </w:style>
  <w:style w:type="paragraph" w:styleId="ae">
    <w:name w:val="annotation subject"/>
    <w:basedOn w:val="ac"/>
    <w:next w:val="ac"/>
    <w:link w:val="af"/>
    <w:rsid w:val="00361F2E"/>
    <w:rPr>
      <w:b/>
      <w:bCs/>
    </w:rPr>
  </w:style>
  <w:style w:type="character" w:customStyle="1" w:styleId="af">
    <w:name w:val="批注主题 字符"/>
    <w:basedOn w:val="ad"/>
    <w:link w:val="ae"/>
    <w:rsid w:val="00361F2E"/>
    <w:rPr>
      <w:b/>
      <w:bCs/>
      <w:sz w:val="24"/>
      <w:szCs w:val="24"/>
    </w:rPr>
  </w:style>
  <w:style w:type="character" w:customStyle="1" w:styleId="viiyi">
    <w:name w:val="viiyi"/>
    <w:basedOn w:val="a0"/>
    <w:rsid w:val="00361F2E"/>
  </w:style>
  <w:style w:type="character" w:customStyle="1" w:styleId="jlqj4b">
    <w:name w:val="jlqj4b"/>
    <w:basedOn w:val="a0"/>
    <w:rsid w:val="00361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2722">
      <w:bodyDiv w:val="1"/>
      <w:marLeft w:val="0"/>
      <w:marRight w:val="0"/>
      <w:marTop w:val="0"/>
      <w:marBottom w:val="0"/>
      <w:divBdr>
        <w:top w:val="none" w:sz="0" w:space="0" w:color="auto"/>
        <w:left w:val="none" w:sz="0" w:space="0" w:color="auto"/>
        <w:bottom w:val="none" w:sz="0" w:space="0" w:color="auto"/>
        <w:right w:val="none" w:sz="0" w:space="0" w:color="auto"/>
      </w:divBdr>
    </w:div>
    <w:div w:id="173037560">
      <w:bodyDiv w:val="1"/>
      <w:marLeft w:val="0"/>
      <w:marRight w:val="0"/>
      <w:marTop w:val="0"/>
      <w:marBottom w:val="0"/>
      <w:divBdr>
        <w:top w:val="none" w:sz="0" w:space="0" w:color="auto"/>
        <w:left w:val="none" w:sz="0" w:space="0" w:color="auto"/>
        <w:bottom w:val="none" w:sz="0" w:space="0" w:color="auto"/>
        <w:right w:val="none" w:sz="0" w:space="0" w:color="auto"/>
      </w:divBdr>
    </w:div>
    <w:div w:id="706686458">
      <w:bodyDiv w:val="1"/>
      <w:marLeft w:val="0"/>
      <w:marRight w:val="0"/>
      <w:marTop w:val="0"/>
      <w:marBottom w:val="0"/>
      <w:divBdr>
        <w:top w:val="none" w:sz="0" w:space="0" w:color="auto"/>
        <w:left w:val="none" w:sz="0" w:space="0" w:color="auto"/>
        <w:bottom w:val="none" w:sz="0" w:space="0" w:color="auto"/>
        <w:right w:val="none" w:sz="0" w:space="0" w:color="auto"/>
      </w:divBdr>
    </w:div>
    <w:div w:id="1253199894">
      <w:bodyDiv w:val="1"/>
      <w:marLeft w:val="0"/>
      <w:marRight w:val="0"/>
      <w:marTop w:val="0"/>
      <w:marBottom w:val="0"/>
      <w:divBdr>
        <w:top w:val="none" w:sz="0" w:space="0" w:color="auto"/>
        <w:left w:val="none" w:sz="0" w:space="0" w:color="auto"/>
        <w:bottom w:val="none" w:sz="0" w:space="0" w:color="auto"/>
        <w:right w:val="none" w:sz="0" w:space="0" w:color="auto"/>
      </w:divBdr>
    </w:div>
    <w:div w:id="1261916261">
      <w:bodyDiv w:val="1"/>
      <w:marLeft w:val="0"/>
      <w:marRight w:val="0"/>
      <w:marTop w:val="0"/>
      <w:marBottom w:val="0"/>
      <w:divBdr>
        <w:top w:val="none" w:sz="0" w:space="0" w:color="auto"/>
        <w:left w:val="none" w:sz="0" w:space="0" w:color="auto"/>
        <w:bottom w:val="none" w:sz="0" w:space="0" w:color="auto"/>
        <w:right w:val="none" w:sz="0" w:space="0" w:color="auto"/>
      </w:divBdr>
    </w:div>
    <w:div w:id="1434746556">
      <w:bodyDiv w:val="1"/>
      <w:marLeft w:val="0"/>
      <w:marRight w:val="0"/>
      <w:marTop w:val="0"/>
      <w:marBottom w:val="0"/>
      <w:divBdr>
        <w:top w:val="none" w:sz="0" w:space="0" w:color="auto"/>
        <w:left w:val="none" w:sz="0" w:space="0" w:color="auto"/>
        <w:bottom w:val="none" w:sz="0" w:space="0" w:color="auto"/>
        <w:right w:val="none" w:sz="0" w:space="0" w:color="auto"/>
      </w:divBdr>
    </w:div>
    <w:div w:id="1554539095">
      <w:bodyDiv w:val="1"/>
      <w:marLeft w:val="0"/>
      <w:marRight w:val="0"/>
      <w:marTop w:val="0"/>
      <w:marBottom w:val="0"/>
      <w:divBdr>
        <w:top w:val="none" w:sz="0" w:space="0" w:color="auto"/>
        <w:left w:val="none" w:sz="0" w:space="0" w:color="auto"/>
        <w:bottom w:val="none" w:sz="0" w:space="0" w:color="auto"/>
        <w:right w:val="none" w:sz="0" w:space="0" w:color="auto"/>
      </w:divBdr>
    </w:div>
    <w:div w:id="1612783077">
      <w:bodyDiv w:val="1"/>
      <w:marLeft w:val="0"/>
      <w:marRight w:val="0"/>
      <w:marTop w:val="0"/>
      <w:marBottom w:val="0"/>
      <w:divBdr>
        <w:top w:val="none" w:sz="0" w:space="0" w:color="auto"/>
        <w:left w:val="none" w:sz="0" w:space="0" w:color="auto"/>
        <w:bottom w:val="none" w:sz="0" w:space="0" w:color="auto"/>
        <w:right w:val="none" w:sz="0" w:space="0" w:color="auto"/>
      </w:divBdr>
    </w:div>
    <w:div w:id="1618483666">
      <w:bodyDiv w:val="1"/>
      <w:marLeft w:val="0"/>
      <w:marRight w:val="0"/>
      <w:marTop w:val="0"/>
      <w:marBottom w:val="0"/>
      <w:divBdr>
        <w:top w:val="none" w:sz="0" w:space="0" w:color="auto"/>
        <w:left w:val="none" w:sz="0" w:space="0" w:color="auto"/>
        <w:bottom w:val="none" w:sz="0" w:space="0" w:color="auto"/>
        <w:right w:val="none" w:sz="0" w:space="0" w:color="auto"/>
      </w:divBdr>
    </w:div>
    <w:div w:id="1741825458">
      <w:bodyDiv w:val="1"/>
      <w:marLeft w:val="0"/>
      <w:marRight w:val="0"/>
      <w:marTop w:val="0"/>
      <w:marBottom w:val="0"/>
      <w:divBdr>
        <w:top w:val="none" w:sz="0" w:space="0" w:color="auto"/>
        <w:left w:val="none" w:sz="0" w:space="0" w:color="auto"/>
        <w:bottom w:val="none" w:sz="0" w:space="0" w:color="auto"/>
        <w:right w:val="none" w:sz="0" w:space="0" w:color="auto"/>
      </w:divBdr>
    </w:div>
    <w:div w:id="1798527808">
      <w:bodyDiv w:val="1"/>
      <w:marLeft w:val="0"/>
      <w:marRight w:val="0"/>
      <w:marTop w:val="0"/>
      <w:marBottom w:val="0"/>
      <w:divBdr>
        <w:top w:val="none" w:sz="0" w:space="0" w:color="auto"/>
        <w:left w:val="none" w:sz="0" w:space="0" w:color="auto"/>
        <w:bottom w:val="none" w:sz="0" w:space="0" w:color="auto"/>
        <w:right w:val="none" w:sz="0" w:space="0" w:color="auto"/>
      </w:divBdr>
    </w:div>
    <w:div w:id="1968508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xueshu.baidu.com/usercenter/paper/show?paperid=bcfa4f6a8855bbb05d90eeefce327663&amp;site=xueshu_se"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xueshu.baidu.com/usercenter/paper/show?paperid=f274ad57c7504743091aaf92b96c31be&amp;site=xueshu_se"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xueshu.baidu.com/usercenter/paper/show?paperid=0fbbb512ad52e9deea3a062732e40a58&amp;site=xueshu_s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xueshu.baidu.com/usercenter/paper/show?paperid=a4276b89155075154f771b6745eb0fd9&amp;site=xueshu_se" TargetMode="External"/><Relationship Id="rId5" Type="http://schemas.openxmlformats.org/officeDocument/2006/relationships/endnotes" Target="endnotes.xml"/><Relationship Id="rId15" Type="http://schemas.openxmlformats.org/officeDocument/2006/relationships/hyperlink" Target="https://xueshu.baidu.com/usercenter/paper/show?paperid=d75071d890504ae4a076dbaa074f6ebb&amp;site=xueshu_se"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xueshu.baidu.com/usercenter/paper/show?paperid=d51e18fb1f6f7a0507d625b161beec11&amp;site=xueshu_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44</Pages>
  <Words>8734</Words>
  <Characters>49787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123</cp:revision>
  <dcterms:created xsi:type="dcterms:W3CDTF">2021-07-07T06:47:00Z</dcterms:created>
  <dcterms:modified xsi:type="dcterms:W3CDTF">2021-09-03T06:35:00Z</dcterms:modified>
</cp:coreProperties>
</file>