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15" w:rsidRPr="005C1ED9" w:rsidRDefault="00CF6A15" w:rsidP="00195362">
      <w:pPr>
        <w:rPr>
          <w:rFonts w:ascii="Book Antiqua" w:hAnsi="Book Antiqua"/>
          <w:b/>
          <w:sz w:val="21"/>
          <w:szCs w:val="24"/>
          <w:lang w:val="en-GB" w:eastAsia="zh-CN"/>
        </w:rPr>
      </w:pPr>
      <w:r w:rsidRPr="005C1ED9">
        <w:rPr>
          <w:rFonts w:ascii="Book Antiqua" w:hAnsi="Book Antiqua"/>
          <w:b/>
          <w:sz w:val="21"/>
          <w:szCs w:val="24"/>
          <w:lang w:val="en-GB" w:eastAsia="zh-CN"/>
        </w:rPr>
        <w:t>Name of journal: World Journal of Gastroenterology</w:t>
      </w:r>
    </w:p>
    <w:p w:rsidR="00CF6A15" w:rsidRPr="005C1ED9" w:rsidRDefault="00CF6A15" w:rsidP="00195362">
      <w:pPr>
        <w:rPr>
          <w:rFonts w:ascii="Book Antiqua" w:hAnsi="Book Antiqua"/>
          <w:b/>
          <w:sz w:val="21"/>
          <w:szCs w:val="24"/>
          <w:lang w:val="en-GB" w:eastAsia="zh-CN"/>
        </w:rPr>
      </w:pPr>
      <w:r w:rsidRPr="005C1ED9">
        <w:rPr>
          <w:rFonts w:ascii="Book Antiqua" w:hAnsi="Book Antiqua"/>
          <w:b/>
          <w:sz w:val="21"/>
          <w:szCs w:val="24"/>
          <w:lang w:val="en-GB" w:eastAsia="zh-CN"/>
        </w:rPr>
        <w:t>ESPS Manuscript NO: 6369</w:t>
      </w:r>
    </w:p>
    <w:p w:rsidR="00CF6A15" w:rsidRPr="005C1ED9" w:rsidRDefault="00CF6A15" w:rsidP="00195362">
      <w:pPr>
        <w:rPr>
          <w:rFonts w:ascii="Book Antiqua" w:hAnsi="Book Antiqua"/>
          <w:b/>
          <w:sz w:val="21"/>
          <w:szCs w:val="24"/>
          <w:lang w:val="en-GB" w:eastAsia="zh-CN"/>
        </w:rPr>
      </w:pPr>
      <w:r w:rsidRPr="005C1ED9">
        <w:rPr>
          <w:rFonts w:ascii="Book Antiqua" w:hAnsi="Book Antiqua"/>
          <w:b/>
          <w:sz w:val="21"/>
          <w:szCs w:val="24"/>
          <w:lang w:val="en-GB" w:eastAsia="zh-CN"/>
        </w:rPr>
        <w:t>Columns:</w:t>
      </w:r>
      <w:r w:rsidRPr="005C1ED9">
        <w:rPr>
          <w:sz w:val="21"/>
          <w:lang w:val="en-GB"/>
        </w:rPr>
        <w:t xml:space="preserve"> </w:t>
      </w:r>
      <w:r w:rsidRPr="005C1ED9">
        <w:rPr>
          <w:rFonts w:ascii="Book Antiqua" w:hAnsi="Book Antiqua"/>
          <w:b/>
          <w:sz w:val="21"/>
          <w:szCs w:val="24"/>
          <w:lang w:val="en-GB" w:eastAsia="zh-CN"/>
        </w:rPr>
        <w:t>TOPIC HIGHLIGHTS</w:t>
      </w:r>
    </w:p>
    <w:p w:rsidR="00CF6A15" w:rsidRPr="005C1ED9" w:rsidRDefault="00CF6A15" w:rsidP="00195362">
      <w:pPr>
        <w:rPr>
          <w:rFonts w:ascii="Book Antiqua" w:hAnsi="Book Antiqua"/>
          <w:b/>
          <w:szCs w:val="24"/>
          <w:lang w:val="en-GB" w:eastAsia="zh-CN"/>
        </w:rPr>
      </w:pPr>
    </w:p>
    <w:p w:rsidR="00CF6A15" w:rsidRPr="00ED7618" w:rsidRDefault="00CF6A15" w:rsidP="00195362">
      <w:pPr>
        <w:rPr>
          <w:rFonts w:ascii="Book Antiqua" w:hAnsi="Book Antiqua"/>
          <w:color w:val="000000"/>
          <w:lang w:val="en-US"/>
        </w:rPr>
      </w:pPr>
      <w:r w:rsidRPr="00ED7618">
        <w:rPr>
          <w:rFonts w:ascii="Book Antiqua" w:hAnsi="Book Antiqua" w:cs="TwCenMT-Bold"/>
          <w:bCs/>
          <w:lang w:val="en-US"/>
        </w:rPr>
        <w:t>WJG 20th Anniversary Special Issues</w:t>
      </w:r>
      <w:r w:rsidRPr="00ED7618">
        <w:rPr>
          <w:rFonts w:ascii="Book Antiqua" w:hAnsi="Book Antiqua"/>
          <w:color w:val="000000"/>
          <w:lang w:val="en-US"/>
        </w:rPr>
        <w:t xml:space="preserve"> (2): Hepatitis C virus</w:t>
      </w:r>
    </w:p>
    <w:p w:rsidR="00CF6A15" w:rsidRPr="00ED7618" w:rsidRDefault="00CF6A15" w:rsidP="00195362">
      <w:pPr>
        <w:rPr>
          <w:rFonts w:ascii="Book Antiqua" w:hAnsi="Book Antiqua"/>
          <w:b/>
          <w:szCs w:val="24"/>
          <w:lang w:val="en-US" w:eastAsia="zh-CN"/>
        </w:rPr>
      </w:pPr>
    </w:p>
    <w:p w:rsidR="00CF6A15" w:rsidRPr="005C1ED9" w:rsidRDefault="00CF6A15" w:rsidP="00195362">
      <w:pPr>
        <w:rPr>
          <w:rFonts w:ascii="Book Antiqua" w:hAnsi="Book Antiqua"/>
          <w:szCs w:val="24"/>
          <w:lang w:val="en-GB"/>
        </w:rPr>
      </w:pPr>
      <w:r w:rsidRPr="005C1ED9">
        <w:rPr>
          <w:rFonts w:ascii="Book Antiqua" w:hAnsi="Book Antiqua"/>
          <w:b/>
          <w:szCs w:val="24"/>
          <w:lang w:val="en-GB"/>
        </w:rPr>
        <w:t xml:space="preserve">Polymorphisms in the </w:t>
      </w:r>
      <w:r w:rsidRPr="005C1ED9">
        <w:rPr>
          <w:rFonts w:ascii="Book Antiqua" w:hAnsi="Book Antiqua"/>
          <w:b/>
          <w:i/>
          <w:szCs w:val="24"/>
          <w:lang w:val="en-GB"/>
        </w:rPr>
        <w:t>IFNL3/IL28B</w:t>
      </w:r>
      <w:r w:rsidRPr="005C1ED9">
        <w:rPr>
          <w:rFonts w:ascii="Book Antiqua" w:hAnsi="Book Antiqua"/>
          <w:b/>
          <w:szCs w:val="24"/>
          <w:lang w:val="en-GB"/>
        </w:rPr>
        <w:t xml:space="preserve"> gene and hepatitis C: </w:t>
      </w:r>
      <w:r w:rsidRPr="005C1ED9">
        <w:rPr>
          <w:rFonts w:ascii="Book Antiqua" w:hAnsi="Book Antiqua"/>
          <w:b/>
          <w:caps/>
          <w:szCs w:val="24"/>
          <w:lang w:val="en-GB"/>
        </w:rPr>
        <w:t>f</w:t>
      </w:r>
      <w:r w:rsidRPr="005C1ED9">
        <w:rPr>
          <w:rFonts w:ascii="Book Antiqua" w:hAnsi="Book Antiqua"/>
          <w:b/>
          <w:szCs w:val="24"/>
          <w:lang w:val="en-GB"/>
        </w:rPr>
        <w:t>rom adults to children</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szCs w:val="24"/>
          <w:lang w:val="en-GB"/>
        </w:rPr>
      </w:pPr>
      <w:r w:rsidRPr="005C1ED9">
        <w:rPr>
          <w:rFonts w:ascii="Book Antiqua" w:hAnsi="Book Antiqua"/>
          <w:szCs w:val="24"/>
          <w:lang w:val="en-GB"/>
        </w:rPr>
        <w:t xml:space="preserve">Indolfi </w:t>
      </w:r>
      <w:r w:rsidRPr="005C1ED9">
        <w:rPr>
          <w:rFonts w:ascii="Book Antiqua" w:hAnsi="Book Antiqua"/>
          <w:szCs w:val="24"/>
          <w:lang w:val="en-GB" w:eastAsia="zh-CN"/>
        </w:rPr>
        <w:t xml:space="preserve">G </w:t>
      </w:r>
      <w:r w:rsidRPr="005C1ED9">
        <w:rPr>
          <w:rFonts w:ascii="Book Antiqua" w:hAnsi="Book Antiqua"/>
          <w:i/>
          <w:szCs w:val="24"/>
          <w:lang w:val="en-GB" w:eastAsia="zh-CN"/>
        </w:rPr>
        <w:t>et al</w:t>
      </w:r>
      <w:r w:rsidRPr="001F0EFE">
        <w:rPr>
          <w:rFonts w:ascii="Book Antiqua" w:hAnsi="Book Antiqua"/>
          <w:szCs w:val="24"/>
          <w:lang w:val="en-GB" w:eastAsia="zh-CN"/>
        </w:rPr>
        <w:t xml:space="preserve">. </w:t>
      </w:r>
      <w:r w:rsidRPr="005C1ED9">
        <w:rPr>
          <w:rFonts w:ascii="Book Antiqua" w:hAnsi="Book Antiqua"/>
          <w:i/>
          <w:szCs w:val="24"/>
          <w:lang w:val="en-GB"/>
        </w:rPr>
        <w:t>IFNL3</w:t>
      </w:r>
      <w:r w:rsidRPr="005C1ED9">
        <w:rPr>
          <w:rFonts w:ascii="Book Antiqua" w:hAnsi="Book Antiqua"/>
          <w:szCs w:val="24"/>
          <w:lang w:val="en-GB"/>
        </w:rPr>
        <w:t xml:space="preserve"> Variability and HCV in children</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szCs w:val="24"/>
          <w:lang w:eastAsia="zh-CN"/>
        </w:rPr>
      </w:pPr>
      <w:r w:rsidRPr="005C1ED9">
        <w:rPr>
          <w:rFonts w:ascii="Book Antiqua" w:hAnsi="Book Antiqua"/>
          <w:szCs w:val="24"/>
        </w:rPr>
        <w:t>Giuseppe Indolfi, Chiara Azzari</w:t>
      </w:r>
      <w:r w:rsidRPr="005C1ED9">
        <w:rPr>
          <w:rFonts w:ascii="Book Antiqua" w:hAnsi="Book Antiqua"/>
          <w:szCs w:val="24"/>
          <w:lang w:eastAsia="zh-CN"/>
        </w:rPr>
        <w:t>,</w:t>
      </w:r>
      <w:r w:rsidRPr="005C1ED9">
        <w:rPr>
          <w:rFonts w:ascii="Book Antiqua" w:hAnsi="Book Antiqua"/>
          <w:szCs w:val="24"/>
        </w:rPr>
        <w:t xml:space="preserve"> Massimo Resti</w:t>
      </w:r>
    </w:p>
    <w:p w:rsidR="00CF6A15" w:rsidRPr="005C1ED9" w:rsidRDefault="0014130A" w:rsidP="00195362">
      <w:pPr>
        <w:rPr>
          <w:rFonts w:ascii="Book Antiqua" w:hAnsi="Book Antiqua"/>
          <w:szCs w:val="24"/>
          <w:lang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-81915</wp:posOffset>
                </wp:positionH>
                <wp:positionV relativeFrom="paragraph">
                  <wp:posOffset>86994</wp:posOffset>
                </wp:positionV>
                <wp:extent cx="61722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6.85pt" to="479.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PrEgIAACkEAAAOAAAAZHJzL2Uyb0RvYy54bWysU9uO2yAQfa/Uf0C8J76sm81acVaVnfQl&#10;7Uba7QcQwDEqBgQkTlT13zuQONrdvlRVZQkPzMzhzJxh8XjqJTpy64RWFc6mKUZcUc2E2lf4+8t6&#10;MsfIeaIYkVrxCp+5w4/Ljx8Wgyl5rjstGbcIQJQrB1PhzntTJomjHe+Jm2rDFThbbXviYWv3CbNk&#10;APReJnmazpJBW2asptw5OG0uTryM+G3LqX9qW8c9khUGbj6uNq67sCbLBSn3lphO0CsN8g8seiIU&#10;XHqDaogn6GDFH1C9oFY73fop1X2i21ZQHmuAarL0XTXPHTE81gLNcebWJvf/YOm349YiwSqcY6RI&#10;DxJthOIoD50ZjCshoFZbG2qjJ/VsNpr+cEjpuiNqzyPDl7OBtCxkJG9SwsYZwN8NXzWDGHLwOrbp&#10;1No+QEID0Cmqcb6pwU8eUTicZfc5SIwRHX0JKcdEY53/wnWPglFhCZwjMDlunA9ESDmGhHuUXgsp&#10;o9hSoaHCd/MMoIPLaSlY8MaN3e9qadGRwLzM0/DFst6FWX1QLKJ1nLDV1fZEyIsNt0sV8KAW4HO1&#10;LgPx8yF9WM1X82JS5LPVpEibZvJ5XReT2Tq7/9TcNXXdZL8CtawoO8EYV4HdOJxZ8XfiX5/JZaxu&#10;43nrQ/IWPTYMyI7/SDqKGfS7TMJOs/PWjiLDPMbg69sJA/96D/brF778DQAA//8DAFBLAwQUAAYA&#10;CAAAACEAx7b+od4AAAAJAQAADwAAAGRycy9kb3ducmV2LnhtbEyPy07DMBBF90j8gzVIbFDrpBHQ&#10;pHEqxGPTRSVSPmAST+KI2A6226Z/jxELWM7coztnyu2sR3Yi5wdrBKTLBBiZ1srB9AI+Dm+LNTAf&#10;0EgcrSEBF/Kwra6vSiykPZt3OtWhZ7HE+AIFqBCmgnPfKtLol3YiE7POOo0hjq7n0uE5luuRr5Lk&#10;gWscTLygcKJnRe1nfdQCvnZom1e1yy4vXbY/uJq63N0JcXszP22ABZrDHww/+lEdqujU2KORno0C&#10;Fukqj2gMskdgEcjv8xRY87vgVcn/f1B9AwAA//8DAFBLAQItABQABgAIAAAAIQC2gziS/gAAAOEB&#10;AAATAAAAAAAAAAAAAAAAAAAAAABbQ29udGVudF9UeXBlc10ueG1sUEsBAi0AFAAGAAgAAAAhADj9&#10;If/WAAAAlAEAAAsAAAAAAAAAAAAAAAAALwEAAF9yZWxzLy5yZWxzUEsBAi0AFAAGAAgAAAAhAADC&#10;U+sSAgAAKQQAAA4AAAAAAAAAAAAAAAAALgIAAGRycy9lMm9Eb2MueG1sUEsBAi0AFAAGAAgAAAAh&#10;AMe2/qHeAAAACQEAAA8AAAAAAAAAAAAAAAAAbAQAAGRycy9kb3ducmV2LnhtbFBLBQYAAAAABAAE&#10;APMAAAB3BQAAAAA=&#10;" strokecolor="gray" strokeweight="3pt"/>
            </w:pict>
          </mc:Fallback>
        </mc:AlternateContent>
      </w:r>
    </w:p>
    <w:p w:rsidR="00CF6A15" w:rsidRPr="005C1ED9" w:rsidRDefault="00CF6A15" w:rsidP="00195362">
      <w:pPr>
        <w:rPr>
          <w:rFonts w:ascii="Book Antiqua" w:hAnsi="Book Antiqua"/>
          <w:szCs w:val="24"/>
          <w:lang w:val="en-GB" w:eastAsia="zh-CN"/>
        </w:rPr>
      </w:pPr>
      <w:r w:rsidRPr="005C1ED9">
        <w:rPr>
          <w:rFonts w:ascii="Book Antiqua" w:hAnsi="Book Antiqua"/>
          <w:b/>
          <w:szCs w:val="24"/>
          <w:lang w:val="en-GB"/>
        </w:rPr>
        <w:t>Giuseppe Indolfi</w:t>
      </w:r>
      <w:r w:rsidRPr="005C1ED9">
        <w:rPr>
          <w:rFonts w:ascii="Book Antiqua" w:hAnsi="Book Antiqua"/>
          <w:b/>
          <w:szCs w:val="24"/>
          <w:lang w:val="en-GB" w:eastAsia="zh-CN"/>
        </w:rPr>
        <w:t>,</w:t>
      </w:r>
      <w:r w:rsidRPr="005C1ED9">
        <w:rPr>
          <w:rFonts w:ascii="Book Antiqua" w:hAnsi="Book Antiqua"/>
          <w:b/>
          <w:szCs w:val="24"/>
          <w:vertAlign w:val="superscript"/>
          <w:lang w:val="en-GB"/>
        </w:rPr>
        <w:t xml:space="preserve"> </w:t>
      </w:r>
      <w:r w:rsidRPr="005C1ED9">
        <w:rPr>
          <w:rFonts w:ascii="Book Antiqua" w:hAnsi="Book Antiqua"/>
          <w:b/>
          <w:szCs w:val="24"/>
          <w:lang w:val="en-GB"/>
        </w:rPr>
        <w:t>Massimo Resti</w:t>
      </w:r>
      <w:r w:rsidRPr="005C1ED9">
        <w:rPr>
          <w:rFonts w:ascii="Book Antiqua" w:hAnsi="Book Antiqua"/>
          <w:b/>
          <w:szCs w:val="24"/>
          <w:lang w:val="en-GB" w:eastAsia="zh-CN"/>
        </w:rPr>
        <w:t>,</w:t>
      </w:r>
      <w:r w:rsidRPr="005C1ED9">
        <w:rPr>
          <w:rFonts w:ascii="Book Antiqua" w:hAnsi="Book Antiqua"/>
          <w:szCs w:val="24"/>
          <w:lang w:val="en-GB"/>
        </w:rPr>
        <w:t xml:space="preserve"> Paediatric and Liver Unit, Meyer Children’s University Hospital of Florence, I-50139 Florence</w:t>
      </w:r>
      <w:r w:rsidRPr="005C1ED9">
        <w:rPr>
          <w:rFonts w:ascii="Book Antiqua" w:hAnsi="Book Antiqua"/>
          <w:szCs w:val="24"/>
          <w:lang w:val="en-GB" w:eastAsia="zh-CN"/>
        </w:rPr>
        <w:t>,</w:t>
      </w:r>
      <w:r w:rsidRPr="005C1ED9">
        <w:rPr>
          <w:rFonts w:ascii="Book Antiqua" w:hAnsi="Book Antiqua"/>
          <w:szCs w:val="24"/>
          <w:lang w:val="en-GB"/>
        </w:rPr>
        <w:t xml:space="preserve"> Italy</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szCs w:val="24"/>
          <w:lang w:val="en-GB" w:eastAsia="zh-CN"/>
        </w:rPr>
      </w:pPr>
      <w:r w:rsidRPr="005C1ED9">
        <w:rPr>
          <w:rFonts w:ascii="Book Antiqua" w:hAnsi="Book Antiqua"/>
          <w:b/>
          <w:szCs w:val="24"/>
          <w:lang w:val="en-GB"/>
        </w:rPr>
        <w:t>Chiara Azzari</w:t>
      </w:r>
      <w:r w:rsidRPr="005C1ED9">
        <w:rPr>
          <w:rFonts w:ascii="Book Antiqua" w:hAnsi="Book Antiqua"/>
          <w:b/>
          <w:szCs w:val="24"/>
          <w:lang w:val="en-GB" w:eastAsia="zh-CN"/>
        </w:rPr>
        <w:t>,</w:t>
      </w:r>
      <w:r w:rsidRPr="005C1ED9">
        <w:rPr>
          <w:rFonts w:ascii="Book Antiqua" w:hAnsi="Book Antiqua"/>
          <w:szCs w:val="24"/>
          <w:lang w:val="en-GB"/>
        </w:rPr>
        <w:t xml:space="preserve"> Immunology Unit and Laboratory at Meyer Children’s University Hospital of Florence, I-50139 Florence</w:t>
      </w:r>
      <w:r w:rsidRPr="005C1ED9">
        <w:rPr>
          <w:rFonts w:ascii="Book Antiqua" w:hAnsi="Book Antiqua"/>
          <w:szCs w:val="24"/>
          <w:lang w:val="en-GB" w:eastAsia="zh-CN"/>
        </w:rPr>
        <w:t xml:space="preserve">, </w:t>
      </w:r>
      <w:r w:rsidRPr="005C1ED9">
        <w:rPr>
          <w:rFonts w:ascii="Book Antiqua" w:hAnsi="Book Antiqua"/>
          <w:szCs w:val="24"/>
          <w:lang w:val="en-GB"/>
        </w:rPr>
        <w:t>Italy</w:t>
      </w:r>
    </w:p>
    <w:p w:rsidR="00CF6A15" w:rsidRPr="005C1ED9" w:rsidRDefault="00CF6A15" w:rsidP="00195362">
      <w:pPr>
        <w:rPr>
          <w:rFonts w:ascii="Book Antiqua" w:hAnsi="Book Antiqua"/>
          <w:b/>
          <w:szCs w:val="24"/>
          <w:lang w:val="en-GB" w:eastAsia="zh-CN"/>
        </w:rPr>
      </w:pPr>
    </w:p>
    <w:p w:rsidR="00CF6A15" w:rsidRPr="005C1ED9" w:rsidRDefault="00CF6A15" w:rsidP="00195362">
      <w:pPr>
        <w:rPr>
          <w:rFonts w:ascii="Book Antiqua" w:hAnsi="Book Antiqua"/>
          <w:szCs w:val="24"/>
          <w:lang w:val="en-GB"/>
        </w:rPr>
      </w:pPr>
      <w:r w:rsidRPr="005C1ED9">
        <w:rPr>
          <w:rFonts w:ascii="Book Antiqua" w:hAnsi="Book Antiqua"/>
          <w:b/>
          <w:szCs w:val="24"/>
          <w:lang w:val="en-GB"/>
        </w:rPr>
        <w:t>Chiara Azzari</w:t>
      </w:r>
      <w:r w:rsidRPr="005C1ED9">
        <w:rPr>
          <w:rFonts w:ascii="Book Antiqua" w:hAnsi="Book Antiqua"/>
          <w:b/>
          <w:szCs w:val="24"/>
          <w:lang w:val="en-GB" w:eastAsia="zh-CN"/>
        </w:rPr>
        <w:t>,</w:t>
      </w:r>
      <w:r w:rsidRPr="005C1ED9">
        <w:rPr>
          <w:rFonts w:ascii="Book Antiqua" w:hAnsi="Book Antiqua"/>
          <w:szCs w:val="24"/>
          <w:lang w:val="en-GB"/>
        </w:rPr>
        <w:t xml:space="preserve"> Department of Health Sciences, University of Florence, I-50139 Florence</w:t>
      </w:r>
      <w:r w:rsidRPr="005C1ED9">
        <w:rPr>
          <w:rFonts w:ascii="Book Antiqua" w:hAnsi="Book Antiqua"/>
          <w:szCs w:val="24"/>
          <w:lang w:val="en-GB" w:eastAsia="zh-CN"/>
        </w:rPr>
        <w:t xml:space="preserve">, </w:t>
      </w:r>
      <w:r w:rsidRPr="005C1ED9">
        <w:rPr>
          <w:rFonts w:ascii="Book Antiqua" w:hAnsi="Book Antiqua"/>
          <w:szCs w:val="24"/>
          <w:lang w:val="en-GB"/>
        </w:rPr>
        <w:t>Italy</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szCs w:val="24"/>
          <w:lang w:val="en-GB"/>
        </w:rPr>
      </w:pPr>
      <w:r w:rsidRPr="005C1ED9">
        <w:rPr>
          <w:rFonts w:ascii="Book Antiqua" w:hAnsi="Book Antiqua"/>
          <w:b/>
          <w:szCs w:val="24"/>
          <w:lang w:val="en-GB"/>
        </w:rPr>
        <w:t>Author contributions:</w:t>
      </w:r>
      <w:r w:rsidRPr="005C1ED9">
        <w:rPr>
          <w:rFonts w:ascii="Book Antiqua" w:hAnsi="Book Antiqua"/>
          <w:szCs w:val="24"/>
          <w:lang w:val="en-GB"/>
        </w:rPr>
        <w:t xml:space="preserve"> All of the authors contributed equally to the conception, design and drafting of the article and approved the final version of the work.</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b/>
          <w:szCs w:val="24"/>
        </w:rPr>
      </w:pPr>
      <w:r w:rsidRPr="005C1ED9">
        <w:rPr>
          <w:rFonts w:ascii="Book Antiqua" w:hAnsi="Book Antiqua"/>
          <w:b/>
          <w:szCs w:val="24"/>
          <w:lang w:val="en-GB"/>
        </w:rPr>
        <w:t>Correspondence to:</w:t>
      </w:r>
      <w:r w:rsidRPr="005C1ED9">
        <w:rPr>
          <w:rFonts w:ascii="Book Antiqua" w:hAnsi="Book Antiqua"/>
          <w:b/>
          <w:szCs w:val="24"/>
          <w:lang w:val="en-GB" w:eastAsia="zh-CN"/>
        </w:rPr>
        <w:t xml:space="preserve"> </w:t>
      </w:r>
      <w:r>
        <w:rPr>
          <w:rFonts w:ascii="Book Antiqua" w:hAnsi="Book Antiqua"/>
          <w:b/>
          <w:szCs w:val="24"/>
          <w:lang w:val="en-GB" w:eastAsia="zh-CN"/>
        </w:rPr>
        <w:t xml:space="preserve">Dr. </w:t>
      </w:r>
      <w:r w:rsidRPr="001930BC">
        <w:rPr>
          <w:rFonts w:ascii="Book Antiqua" w:hAnsi="Book Antiqua"/>
          <w:b/>
          <w:szCs w:val="24"/>
          <w:lang w:val="en-GB"/>
        </w:rPr>
        <w:t>Giuseppe Indolfi</w:t>
      </w:r>
      <w:r w:rsidRPr="001930BC">
        <w:rPr>
          <w:rFonts w:ascii="Book Antiqua" w:hAnsi="Book Antiqua"/>
          <w:b/>
          <w:szCs w:val="24"/>
          <w:lang w:val="en-GB" w:eastAsia="zh-CN"/>
        </w:rPr>
        <w:t>,</w:t>
      </w:r>
      <w:r w:rsidRPr="005C1ED9">
        <w:rPr>
          <w:rFonts w:ascii="Book Antiqua" w:hAnsi="Book Antiqua"/>
          <w:szCs w:val="24"/>
          <w:lang w:val="en-GB"/>
        </w:rPr>
        <w:t xml:space="preserve"> Paediatric and Liver Unit, Meyer Children’s University Hospital of Florence. </w:t>
      </w:r>
      <w:r w:rsidRPr="005C1ED9">
        <w:rPr>
          <w:rFonts w:ascii="Book Antiqua" w:hAnsi="Book Antiqua"/>
          <w:szCs w:val="24"/>
        </w:rPr>
        <w:t>Viale Pieraccini 34, I-50139 Firenze, Italy. g.indolfi@meyer.it</w:t>
      </w:r>
    </w:p>
    <w:p w:rsidR="00CF6A15" w:rsidRPr="005C1ED9" w:rsidRDefault="00CF6A15" w:rsidP="00195362">
      <w:pPr>
        <w:rPr>
          <w:rFonts w:ascii="Book Antiqua" w:hAnsi="Book Antiqua"/>
          <w:szCs w:val="24"/>
          <w:lang w:eastAsia="zh-CN"/>
        </w:rPr>
      </w:pPr>
    </w:p>
    <w:p w:rsidR="00CF6A15" w:rsidRPr="005C1ED9" w:rsidRDefault="00CF6A15" w:rsidP="00195362">
      <w:pPr>
        <w:rPr>
          <w:rFonts w:ascii="Book Antiqua" w:hAnsi="Book Antiqua"/>
          <w:szCs w:val="24"/>
        </w:rPr>
      </w:pPr>
      <w:r w:rsidRPr="005C1ED9">
        <w:rPr>
          <w:rFonts w:ascii="Book Antiqua" w:hAnsi="Book Antiqua"/>
          <w:b/>
          <w:szCs w:val="24"/>
        </w:rPr>
        <w:t>Telephone</w:t>
      </w:r>
      <w:r w:rsidRPr="005C1ED9">
        <w:rPr>
          <w:rFonts w:ascii="Book Antiqua" w:hAnsi="Book Antiqua"/>
          <w:b/>
          <w:szCs w:val="24"/>
          <w:lang w:eastAsia="zh-CN"/>
        </w:rPr>
        <w:t>:</w:t>
      </w:r>
      <w:r w:rsidRPr="005C1ED9">
        <w:rPr>
          <w:rFonts w:ascii="Book Antiqua" w:hAnsi="Book Antiqua"/>
          <w:szCs w:val="24"/>
        </w:rPr>
        <w:t xml:space="preserve"> +39-55-5662410</w:t>
      </w:r>
      <w:r w:rsidRPr="005C1ED9">
        <w:rPr>
          <w:rFonts w:ascii="Book Antiqua" w:hAnsi="Book Antiqua"/>
          <w:szCs w:val="24"/>
          <w:lang w:eastAsia="zh-CN"/>
        </w:rPr>
        <w:t xml:space="preserve">      </w:t>
      </w:r>
      <w:r w:rsidRPr="005C1ED9">
        <w:rPr>
          <w:rFonts w:ascii="Book Antiqua" w:hAnsi="Book Antiqua"/>
          <w:b/>
          <w:szCs w:val="24"/>
          <w:lang w:eastAsia="zh-CN"/>
        </w:rPr>
        <w:t xml:space="preserve"> </w:t>
      </w:r>
      <w:r w:rsidRPr="005C1ED9">
        <w:rPr>
          <w:rFonts w:ascii="Book Antiqua" w:hAnsi="Book Antiqua"/>
          <w:b/>
          <w:szCs w:val="24"/>
        </w:rPr>
        <w:t>Fax</w:t>
      </w:r>
      <w:r w:rsidRPr="005C1ED9">
        <w:rPr>
          <w:rFonts w:ascii="Book Antiqua" w:hAnsi="Book Antiqua"/>
          <w:b/>
          <w:szCs w:val="24"/>
          <w:lang w:eastAsia="zh-CN"/>
        </w:rPr>
        <w:t>:</w:t>
      </w:r>
      <w:r w:rsidRPr="005C1ED9">
        <w:rPr>
          <w:rFonts w:ascii="Book Antiqua" w:hAnsi="Book Antiqua"/>
          <w:b/>
          <w:szCs w:val="24"/>
        </w:rPr>
        <w:t xml:space="preserve"> </w:t>
      </w:r>
      <w:r w:rsidRPr="005C1ED9">
        <w:rPr>
          <w:rFonts w:ascii="Book Antiqua" w:hAnsi="Book Antiqua"/>
          <w:szCs w:val="24"/>
        </w:rPr>
        <w:t>+39-55-5662400</w:t>
      </w:r>
    </w:p>
    <w:p w:rsidR="00CF6A15" w:rsidRPr="00ED7618" w:rsidRDefault="00CF6A15" w:rsidP="00195362">
      <w:pPr>
        <w:rPr>
          <w:lang w:val="en-US"/>
        </w:rPr>
      </w:pPr>
      <w:r w:rsidRPr="00ED7618">
        <w:rPr>
          <w:rFonts w:ascii="Book Antiqua" w:hAnsi="Book Antiqua"/>
          <w:b/>
          <w:lang w:val="en-US"/>
        </w:rPr>
        <w:t xml:space="preserve">Received: </w:t>
      </w:r>
      <w:r w:rsidRPr="00ED7618">
        <w:rPr>
          <w:rFonts w:ascii="Book Antiqua" w:hAnsi="Book Antiqua"/>
          <w:lang w:val="en-US"/>
        </w:rPr>
        <w:t>October 25, 2013</w:t>
      </w:r>
      <w:r w:rsidRPr="00ED7618">
        <w:rPr>
          <w:rFonts w:ascii="Book Antiqua" w:hAnsi="Book Antiqua"/>
          <w:b/>
          <w:lang w:val="en-US"/>
        </w:rPr>
        <w:t xml:space="preserve">  Revised: </w:t>
      </w:r>
      <w:r w:rsidRPr="00ED7618">
        <w:rPr>
          <w:rFonts w:ascii="Book Antiqua" w:hAnsi="Book Antiqua"/>
          <w:lang w:val="en-US"/>
        </w:rPr>
        <w:t xml:space="preserve">February </w:t>
      </w:r>
      <w:r w:rsidRPr="00ED7618">
        <w:rPr>
          <w:rFonts w:ascii="Book Antiqua" w:hAnsi="Book Antiqua"/>
          <w:lang w:val="en-US" w:eastAsia="zh-CN"/>
        </w:rPr>
        <w:t>24</w:t>
      </w:r>
      <w:r w:rsidRPr="00ED7618">
        <w:rPr>
          <w:rFonts w:ascii="Book Antiqua" w:hAnsi="Book Antiqua"/>
          <w:lang w:val="en-US"/>
        </w:rPr>
        <w:t>, 2014</w:t>
      </w:r>
    </w:p>
    <w:p w:rsidR="00630ADE" w:rsidRPr="005C157D" w:rsidRDefault="00CF6A15" w:rsidP="00630ADE">
      <w:pPr>
        <w:rPr>
          <w:rFonts w:ascii="Book Antiqua" w:hAnsi="Book Antiqua"/>
          <w:szCs w:val="24"/>
        </w:rPr>
      </w:pPr>
      <w:r w:rsidRPr="00ED7618">
        <w:rPr>
          <w:rFonts w:ascii="Book Antiqua" w:hAnsi="Book Antiqua"/>
          <w:b/>
          <w:lang w:val="en-US"/>
        </w:rPr>
        <w:t xml:space="preserve">Accepted: </w:t>
      </w:r>
      <w:r w:rsidR="00630ADE" w:rsidRPr="005C157D">
        <w:rPr>
          <w:rFonts w:ascii="Book Antiqua" w:hAnsi="Book Antiqua"/>
          <w:szCs w:val="24"/>
        </w:rPr>
        <w:t>May 23, 2014</w:t>
      </w:r>
    </w:p>
    <w:p w:rsidR="00CF6A15" w:rsidRPr="00ED7618" w:rsidRDefault="00CF6A15" w:rsidP="00195362">
      <w:pPr>
        <w:rPr>
          <w:rFonts w:ascii="Book Antiqua" w:hAnsi="Book Antiqua"/>
          <w:b/>
          <w:lang w:val="en-US"/>
        </w:rPr>
      </w:pPr>
      <w:bookmarkStart w:id="0" w:name="_GoBack"/>
      <w:bookmarkEnd w:id="0"/>
      <w:r w:rsidRPr="00ED7618">
        <w:rPr>
          <w:rFonts w:ascii="Book Antiqua" w:hAnsi="Book Antiqua"/>
          <w:b/>
          <w:lang w:val="en-US"/>
        </w:rPr>
        <w:t xml:space="preserve"> </w:t>
      </w:r>
    </w:p>
    <w:p w:rsidR="00CF6A15" w:rsidRPr="00ED7618" w:rsidRDefault="00CF6A15" w:rsidP="00195362">
      <w:pPr>
        <w:rPr>
          <w:rFonts w:ascii="Book Antiqua" w:hAnsi="Book Antiqua"/>
          <w:b/>
          <w:lang w:val="en-US"/>
        </w:rPr>
      </w:pPr>
      <w:r w:rsidRPr="00ED7618">
        <w:rPr>
          <w:rFonts w:ascii="Book Antiqua" w:hAnsi="Book Antiqua"/>
          <w:b/>
          <w:lang w:val="en-US"/>
        </w:rPr>
        <w:lastRenderedPageBreak/>
        <w:t xml:space="preserve">Published online: </w:t>
      </w:r>
    </w:p>
    <w:p w:rsidR="00CF6A15" w:rsidRPr="00ED7618" w:rsidRDefault="00CF6A15" w:rsidP="00195362">
      <w:pPr>
        <w:rPr>
          <w:rFonts w:ascii="Book Antiqua" w:hAnsi="Book Antiqua"/>
          <w:b/>
          <w:szCs w:val="24"/>
          <w:lang w:val="en-US" w:eastAsia="zh-CN"/>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Abstract</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 xml:space="preserve">The purpose of the present review is to summarise the current knowledge on the association between single nucleotide polymorphisms (SNPs) in the </w:t>
      </w:r>
      <w:r w:rsidRPr="005C1ED9">
        <w:rPr>
          <w:rFonts w:ascii="Book Antiqua" w:hAnsi="Book Antiqua"/>
          <w:i/>
          <w:szCs w:val="24"/>
          <w:lang w:val="en-GB"/>
        </w:rPr>
        <w:t>interferon L3</w:t>
      </w:r>
      <w:r w:rsidRPr="005C1ED9">
        <w:rPr>
          <w:rFonts w:ascii="Book Antiqua" w:hAnsi="Book Antiqua"/>
          <w:szCs w:val="24"/>
          <w:lang w:val="en-GB"/>
        </w:rPr>
        <w:t xml:space="preserve"> (</w:t>
      </w:r>
      <w:r w:rsidRPr="005C1ED9">
        <w:rPr>
          <w:rFonts w:ascii="Book Antiqua" w:hAnsi="Book Antiqua"/>
          <w:i/>
          <w:szCs w:val="24"/>
          <w:lang w:val="en-GB"/>
        </w:rPr>
        <w:t>IFNL3</w:t>
      </w:r>
      <w:r w:rsidRPr="005C1ED9">
        <w:rPr>
          <w:rFonts w:ascii="Book Antiqua" w:hAnsi="Book Antiqua"/>
          <w:szCs w:val="24"/>
          <w:lang w:val="en-GB"/>
        </w:rPr>
        <w:t xml:space="preserve">) gene and hepatitis C virus (HCV) infection in children. Many studies in adults have demonstrated that genetic variation in </w:t>
      </w:r>
      <w:r w:rsidRPr="005C1ED9">
        <w:rPr>
          <w:rFonts w:ascii="Book Antiqua" w:hAnsi="Book Antiqua"/>
          <w:i/>
          <w:szCs w:val="24"/>
          <w:lang w:val="en-GB"/>
        </w:rPr>
        <w:t>IFNL3</w:t>
      </w:r>
      <w:r w:rsidRPr="005C1ED9">
        <w:rPr>
          <w:rFonts w:ascii="Book Antiqua" w:hAnsi="Book Antiqua"/>
          <w:szCs w:val="24"/>
          <w:lang w:val="en-GB"/>
        </w:rPr>
        <w:t xml:space="preserve"> is a strong predictor of the virological response in treatment-naive patients with HCV genotype 1 who were treated with Pegylated-IFN-α and ribavirin. Genetic variation in </w:t>
      </w:r>
      <w:r w:rsidRPr="005C1ED9">
        <w:rPr>
          <w:rFonts w:ascii="Book Antiqua" w:hAnsi="Book Antiqua"/>
          <w:i/>
          <w:szCs w:val="24"/>
          <w:lang w:val="en-GB"/>
        </w:rPr>
        <w:t>IFNL3</w:t>
      </w:r>
      <w:r w:rsidRPr="005C1ED9">
        <w:rPr>
          <w:rFonts w:ascii="Book Antiqua" w:hAnsi="Book Antiqua"/>
          <w:szCs w:val="24"/>
          <w:lang w:val="en-GB"/>
        </w:rPr>
        <w:t xml:space="preserve">  is also associated with the spontaneous clearance of HCV. Thus far, few paediatric studies have explored the association between variations in the </w:t>
      </w:r>
      <w:r w:rsidRPr="005C1ED9">
        <w:rPr>
          <w:rFonts w:ascii="Book Antiqua" w:hAnsi="Book Antiqua"/>
          <w:i/>
          <w:szCs w:val="24"/>
          <w:lang w:val="en-GB"/>
        </w:rPr>
        <w:t>IFNL3</w:t>
      </w:r>
      <w:r w:rsidRPr="005C1ED9">
        <w:rPr>
          <w:rFonts w:ascii="Book Antiqua" w:hAnsi="Book Antiqua"/>
          <w:szCs w:val="24"/>
          <w:lang w:val="en-GB"/>
        </w:rPr>
        <w:t xml:space="preserve"> gene and either spontaneous or treatment-induced clearance of HCV. The CC genotype of the rs12979860 SNP is associated with the spontaneous clearance of HCV in children independently of HCV genotype. Four paediatric studies have shown that both the CC genotype of the rs12979860 SNP and the TT genotype of the rs8099917 SNP are associated with the treatment-induced (IFN monotherapy and Pegylated-IFN-α and ribavirin association) clearance of HCV, while the rs12980275 SNP did not affect the virological response. The possible role of </w:t>
      </w:r>
      <w:r w:rsidRPr="005C1ED9">
        <w:rPr>
          <w:rFonts w:ascii="Book Antiqua" w:hAnsi="Book Antiqua"/>
          <w:i/>
          <w:szCs w:val="24"/>
          <w:lang w:val="en-GB"/>
        </w:rPr>
        <w:t>IFNL3</w:t>
      </w:r>
      <w:r w:rsidRPr="005C1ED9">
        <w:rPr>
          <w:rFonts w:ascii="Book Antiqua" w:hAnsi="Book Antiqua"/>
          <w:szCs w:val="24"/>
          <w:lang w:val="en-GB"/>
        </w:rPr>
        <w:t xml:space="preserve"> gene variation as a pre-treatment and on-treatment predictor of virological response in children is highly attractive but still undetermined. Further paediatric studies are needed to evaluate if testing for SNPs in </w:t>
      </w:r>
      <w:r w:rsidRPr="005C1ED9">
        <w:rPr>
          <w:rFonts w:ascii="Book Antiqua" w:hAnsi="Book Antiqua"/>
          <w:i/>
          <w:szCs w:val="24"/>
          <w:lang w:val="en-GB"/>
        </w:rPr>
        <w:t>IFNL3,</w:t>
      </w:r>
      <w:r w:rsidRPr="005C1ED9">
        <w:rPr>
          <w:rFonts w:ascii="Book Antiqua" w:hAnsi="Book Antiqua"/>
          <w:szCs w:val="24"/>
          <w:lang w:val="en-GB"/>
        </w:rPr>
        <w:t xml:space="preserve"> either alone or together with other predictors of response to treatment, could be used to direct treatment strategies, including an avoidance of unnecessary protease inhibitor therapy and the duration of treatment.</w:t>
      </w:r>
    </w:p>
    <w:p w:rsidR="00CF6A15" w:rsidRPr="005C1ED9" w:rsidRDefault="00CF6A15" w:rsidP="00195362">
      <w:pPr>
        <w:rPr>
          <w:rFonts w:ascii="Book Antiqua" w:hAnsi="Book Antiqua"/>
          <w:szCs w:val="24"/>
          <w:lang w:val="en-GB" w:eastAsia="zh-CN"/>
        </w:rPr>
      </w:pPr>
    </w:p>
    <w:p w:rsidR="00CF6A15" w:rsidRPr="00ED7618" w:rsidRDefault="00CF6A15" w:rsidP="00195362">
      <w:pPr>
        <w:rPr>
          <w:rFonts w:ascii="Book Antiqua" w:hAnsi="Book Antiqua" w:cs="Tahoma"/>
          <w:lang w:val="en-US" w:eastAsia="zh-CN"/>
        </w:rPr>
      </w:pPr>
      <w:r w:rsidRPr="00ED7618">
        <w:rPr>
          <w:rFonts w:ascii="Book Antiqua" w:hAnsi="Book Antiqua" w:cs="Tahoma"/>
          <w:lang w:val="en-US" w:eastAsia="ja-JP"/>
        </w:rPr>
        <w:t>© 2014 Baishideng Publishing Group Inc. All rights reserved.</w:t>
      </w:r>
    </w:p>
    <w:p w:rsidR="00CF6A15" w:rsidRPr="00ED7618" w:rsidRDefault="00CF6A15" w:rsidP="00195362">
      <w:pPr>
        <w:rPr>
          <w:rFonts w:ascii="Book Antiqua" w:hAnsi="Book Antiqua"/>
          <w:szCs w:val="24"/>
          <w:lang w:val="en-US" w:eastAsia="zh-CN"/>
        </w:rPr>
      </w:pPr>
    </w:p>
    <w:p w:rsidR="00CF6A15" w:rsidRPr="005C1ED9" w:rsidRDefault="00CF6A15" w:rsidP="00195362">
      <w:pPr>
        <w:rPr>
          <w:rFonts w:ascii="Book Antiqua" w:hAnsi="Book Antiqua"/>
          <w:b/>
          <w:szCs w:val="24"/>
          <w:lang w:val="en-GB" w:eastAsia="zh-CN"/>
        </w:rPr>
      </w:pPr>
      <w:r w:rsidRPr="005C1ED9">
        <w:rPr>
          <w:rFonts w:ascii="Book Antiqua" w:hAnsi="Book Antiqua"/>
          <w:b/>
          <w:szCs w:val="24"/>
          <w:lang w:val="en-GB"/>
        </w:rPr>
        <w:t>Key words</w:t>
      </w:r>
      <w:r w:rsidRPr="005C1ED9">
        <w:rPr>
          <w:rFonts w:ascii="Book Antiqua" w:hAnsi="Book Antiqua"/>
          <w:b/>
          <w:szCs w:val="24"/>
          <w:lang w:val="en-GB" w:eastAsia="zh-CN"/>
        </w:rPr>
        <w:t xml:space="preserve">: </w:t>
      </w:r>
      <w:r w:rsidRPr="005C1ED9">
        <w:rPr>
          <w:rFonts w:ascii="Book Antiqua" w:hAnsi="Book Antiqua"/>
          <w:szCs w:val="24"/>
          <w:lang w:val="en-GB"/>
        </w:rPr>
        <w:t xml:space="preserve">Hepatitis C virus; </w:t>
      </w:r>
      <w:r w:rsidRPr="005C1ED9">
        <w:rPr>
          <w:rFonts w:ascii="Book Antiqua" w:hAnsi="Book Antiqua"/>
          <w:szCs w:val="24"/>
          <w:lang w:val="en-GB" w:eastAsia="zh-CN"/>
        </w:rPr>
        <w:t>C</w:t>
      </w:r>
      <w:r w:rsidRPr="005C1ED9">
        <w:rPr>
          <w:rFonts w:ascii="Book Antiqua" w:hAnsi="Book Antiqua"/>
          <w:szCs w:val="24"/>
          <w:lang w:val="en-GB"/>
        </w:rPr>
        <w:t xml:space="preserve">hildren; </w:t>
      </w:r>
      <w:r w:rsidRPr="005C1ED9">
        <w:rPr>
          <w:rFonts w:ascii="Book Antiqua" w:hAnsi="Book Antiqua"/>
          <w:szCs w:val="24"/>
          <w:lang w:val="en-GB" w:eastAsia="zh-CN"/>
        </w:rPr>
        <w:t>I</w:t>
      </w:r>
      <w:r w:rsidRPr="005C1ED9">
        <w:rPr>
          <w:rFonts w:ascii="Book Antiqua" w:hAnsi="Book Antiqua"/>
          <w:szCs w:val="24"/>
          <w:lang w:val="en-GB"/>
        </w:rPr>
        <w:t xml:space="preserve">nterferon L3; IL28B; </w:t>
      </w:r>
      <w:r w:rsidRPr="005C1ED9">
        <w:rPr>
          <w:rFonts w:ascii="Book Antiqua" w:hAnsi="Book Antiqua"/>
          <w:szCs w:val="24"/>
          <w:lang w:val="en-GB" w:eastAsia="zh-CN"/>
        </w:rPr>
        <w:t>I</w:t>
      </w:r>
      <w:r w:rsidRPr="005C1ED9">
        <w:rPr>
          <w:rFonts w:ascii="Book Antiqua" w:hAnsi="Book Antiqua"/>
          <w:szCs w:val="24"/>
          <w:lang w:val="en-GB"/>
        </w:rPr>
        <w:t xml:space="preserve">nterferon-λ; </w:t>
      </w:r>
      <w:r w:rsidRPr="005C1ED9">
        <w:rPr>
          <w:rFonts w:ascii="Book Antiqua" w:hAnsi="Book Antiqua"/>
          <w:szCs w:val="24"/>
          <w:lang w:val="en-GB" w:eastAsia="zh-CN"/>
        </w:rPr>
        <w:t>T</w:t>
      </w:r>
      <w:r w:rsidRPr="005C1ED9">
        <w:rPr>
          <w:rFonts w:ascii="Book Antiqua" w:hAnsi="Book Antiqua"/>
          <w:szCs w:val="24"/>
          <w:lang w:val="en-GB"/>
        </w:rPr>
        <w:t xml:space="preserve">reatment; </w:t>
      </w:r>
      <w:r w:rsidRPr="005C1ED9">
        <w:rPr>
          <w:rFonts w:ascii="Book Antiqua" w:hAnsi="Book Antiqua"/>
          <w:szCs w:val="24"/>
          <w:lang w:val="en-GB" w:eastAsia="zh-CN"/>
        </w:rPr>
        <w:t>V</w:t>
      </w:r>
      <w:r w:rsidRPr="005C1ED9">
        <w:rPr>
          <w:rFonts w:ascii="Book Antiqua" w:hAnsi="Book Antiqua"/>
          <w:szCs w:val="24"/>
          <w:lang w:val="en-GB"/>
        </w:rPr>
        <w:t>irological response</w:t>
      </w:r>
    </w:p>
    <w:p w:rsidR="00CF6A15" w:rsidRPr="005C1ED9" w:rsidRDefault="00CF6A15" w:rsidP="00195362">
      <w:pPr>
        <w:rPr>
          <w:rFonts w:ascii="Book Antiqua" w:hAnsi="Book Antiqua"/>
          <w:szCs w:val="24"/>
          <w:lang w:val="en-GB"/>
        </w:rPr>
      </w:pPr>
    </w:p>
    <w:p w:rsidR="00CF6A15" w:rsidRPr="005C1ED9" w:rsidRDefault="00CF6A15" w:rsidP="00195362">
      <w:pPr>
        <w:rPr>
          <w:rFonts w:ascii="Book Antiqua" w:hAnsi="Book Antiqua"/>
          <w:szCs w:val="24"/>
          <w:lang w:val="en-GB" w:eastAsia="zh-CN"/>
        </w:rPr>
      </w:pPr>
      <w:r w:rsidRPr="005C1ED9">
        <w:rPr>
          <w:rFonts w:ascii="Book Antiqua" w:hAnsi="Book Antiqua"/>
          <w:b/>
          <w:szCs w:val="24"/>
          <w:lang w:val="en-GB"/>
        </w:rPr>
        <w:t>Core tip</w:t>
      </w:r>
      <w:r w:rsidRPr="005C1ED9">
        <w:rPr>
          <w:rFonts w:ascii="Book Antiqua" w:hAnsi="Book Antiqua"/>
          <w:b/>
          <w:szCs w:val="24"/>
          <w:lang w:val="en-GB" w:eastAsia="zh-CN"/>
        </w:rPr>
        <w:t>:</w:t>
      </w:r>
      <w:r w:rsidRPr="005C1ED9">
        <w:rPr>
          <w:rFonts w:ascii="Book Antiqua" w:hAnsi="Book Antiqua"/>
          <w:szCs w:val="24"/>
          <w:lang w:val="en-GB" w:eastAsia="zh-CN"/>
        </w:rPr>
        <w:t xml:space="preserve"> </w:t>
      </w:r>
      <w:r w:rsidRPr="005C1ED9">
        <w:rPr>
          <w:rFonts w:ascii="Book Antiqua" w:hAnsi="Book Antiqua"/>
          <w:szCs w:val="24"/>
          <w:lang w:val="en-GB"/>
        </w:rPr>
        <w:t xml:space="preserve">SNPs in the </w:t>
      </w:r>
      <w:r w:rsidRPr="005C1ED9">
        <w:rPr>
          <w:rFonts w:ascii="Book Antiqua" w:hAnsi="Book Antiqua"/>
          <w:i/>
          <w:szCs w:val="24"/>
          <w:lang w:val="en-GB"/>
        </w:rPr>
        <w:t>IFNL3</w:t>
      </w:r>
      <w:r w:rsidRPr="005C1ED9">
        <w:rPr>
          <w:rFonts w:ascii="Book Antiqua" w:hAnsi="Book Antiqua"/>
          <w:szCs w:val="24"/>
          <w:lang w:val="en-GB"/>
        </w:rPr>
        <w:t xml:space="preserve"> gene have been associated with both spontaneous and treatment-induced clearance of HCV in children. Data from adult studies suggest a role of </w:t>
      </w:r>
      <w:r w:rsidRPr="005C1ED9">
        <w:rPr>
          <w:rFonts w:ascii="Book Antiqua" w:hAnsi="Book Antiqua"/>
          <w:i/>
          <w:szCs w:val="24"/>
          <w:lang w:val="en-GB"/>
        </w:rPr>
        <w:t>IFNL3</w:t>
      </w:r>
      <w:r w:rsidRPr="005C1ED9">
        <w:rPr>
          <w:rFonts w:ascii="Book Antiqua" w:hAnsi="Book Antiqua"/>
          <w:szCs w:val="24"/>
          <w:lang w:val="en-GB"/>
        </w:rPr>
        <w:t xml:space="preserve"> testing in the decision-making process of whether to treat a patient, the use of two or three drugs and whether the standard duration of treatment or a shorter duration </w:t>
      </w:r>
      <w:r w:rsidRPr="005C1ED9">
        <w:rPr>
          <w:rFonts w:ascii="Book Antiqua" w:hAnsi="Book Antiqua"/>
          <w:szCs w:val="24"/>
          <w:lang w:val="en-GB"/>
        </w:rPr>
        <w:lastRenderedPageBreak/>
        <w:t xml:space="preserve">should be proposed. These options are attractive if applicable to children. While waiting for the approval of new interferon-free regimens, paediatric collaborative studies to evaluate the possible role of genetic polymorphisms of </w:t>
      </w:r>
      <w:r w:rsidRPr="005C1ED9">
        <w:rPr>
          <w:rFonts w:ascii="Book Antiqua" w:hAnsi="Book Antiqua"/>
          <w:i/>
          <w:szCs w:val="24"/>
          <w:lang w:val="en-GB"/>
        </w:rPr>
        <w:t>IFNL3</w:t>
      </w:r>
      <w:r w:rsidRPr="005C1ED9">
        <w:rPr>
          <w:rFonts w:ascii="Book Antiqua" w:hAnsi="Book Antiqua"/>
          <w:szCs w:val="24"/>
          <w:lang w:val="en-GB"/>
        </w:rPr>
        <w:t xml:space="preserve"> as pre-treatment and on-treatment predictors of response, alone or together with other predictors, are highly needed.</w:t>
      </w:r>
    </w:p>
    <w:p w:rsidR="00CF6A15" w:rsidRPr="005C1ED9" w:rsidRDefault="00CF6A15" w:rsidP="00195362">
      <w:pPr>
        <w:rPr>
          <w:rFonts w:ascii="Book Antiqua" w:hAnsi="Book Antiqua"/>
          <w:szCs w:val="24"/>
          <w:lang w:val="en-GB" w:eastAsia="zh-CN"/>
        </w:rPr>
      </w:pPr>
    </w:p>
    <w:p w:rsidR="00CF6A15" w:rsidRPr="00ED7618" w:rsidRDefault="00CF6A15" w:rsidP="00195362">
      <w:pPr>
        <w:rPr>
          <w:rFonts w:ascii="Book Antiqua" w:eastAsia="标宋体" w:hAnsi="Book Antiqua"/>
          <w:szCs w:val="24"/>
          <w:lang w:val="en-US" w:eastAsia="zh-CN"/>
        </w:rPr>
      </w:pPr>
      <w:r w:rsidRPr="00ED7618">
        <w:rPr>
          <w:rFonts w:ascii="Book Antiqua" w:hAnsi="Book Antiqua"/>
          <w:szCs w:val="24"/>
          <w:lang w:val="en-US"/>
        </w:rPr>
        <w:t>Indolfi</w:t>
      </w:r>
      <w:r w:rsidRPr="00ED7618">
        <w:rPr>
          <w:rFonts w:ascii="Book Antiqua" w:hAnsi="Book Antiqua"/>
          <w:szCs w:val="24"/>
          <w:lang w:val="en-US" w:eastAsia="zh-CN"/>
        </w:rPr>
        <w:t xml:space="preserve"> G</w:t>
      </w:r>
      <w:r w:rsidRPr="00ED7618">
        <w:rPr>
          <w:rFonts w:ascii="Book Antiqua" w:hAnsi="Book Antiqua"/>
          <w:szCs w:val="24"/>
          <w:lang w:val="en-US"/>
        </w:rPr>
        <w:t>, Azzari</w:t>
      </w:r>
      <w:r w:rsidRPr="00ED7618">
        <w:rPr>
          <w:rFonts w:ascii="Book Antiqua" w:hAnsi="Book Antiqua"/>
          <w:szCs w:val="24"/>
          <w:lang w:val="en-US" w:eastAsia="zh-CN"/>
        </w:rPr>
        <w:t xml:space="preserve"> C,</w:t>
      </w:r>
      <w:r w:rsidRPr="00ED7618">
        <w:rPr>
          <w:rFonts w:ascii="Book Antiqua" w:hAnsi="Book Antiqua"/>
          <w:szCs w:val="24"/>
          <w:lang w:val="en-US"/>
        </w:rPr>
        <w:t xml:space="preserve"> Resti</w:t>
      </w:r>
      <w:r w:rsidRPr="00ED7618">
        <w:rPr>
          <w:rFonts w:ascii="Book Antiqua" w:hAnsi="Book Antiqua"/>
          <w:szCs w:val="24"/>
          <w:lang w:val="en-US" w:eastAsia="zh-CN"/>
        </w:rPr>
        <w:t xml:space="preserve"> M. </w:t>
      </w:r>
      <w:r w:rsidRPr="005C1ED9">
        <w:rPr>
          <w:rFonts w:ascii="Book Antiqua" w:hAnsi="Book Antiqua"/>
          <w:szCs w:val="24"/>
          <w:lang w:val="en-GB"/>
        </w:rPr>
        <w:t xml:space="preserve">Polymorphisms in the </w:t>
      </w:r>
      <w:r w:rsidRPr="005C1ED9">
        <w:rPr>
          <w:rFonts w:ascii="Book Antiqua" w:hAnsi="Book Antiqua"/>
          <w:i/>
          <w:szCs w:val="24"/>
          <w:lang w:val="en-GB"/>
        </w:rPr>
        <w:t>IFNL3/IL28B</w:t>
      </w:r>
      <w:r w:rsidRPr="005C1ED9">
        <w:rPr>
          <w:rFonts w:ascii="Book Antiqua" w:hAnsi="Book Antiqua"/>
          <w:szCs w:val="24"/>
          <w:lang w:val="en-GB"/>
        </w:rPr>
        <w:t xml:space="preserve"> gene and hepatitis C: </w:t>
      </w:r>
      <w:r w:rsidRPr="005C1ED9">
        <w:rPr>
          <w:rFonts w:ascii="Book Antiqua" w:hAnsi="Book Antiqua"/>
          <w:caps/>
          <w:szCs w:val="24"/>
          <w:lang w:val="en-GB"/>
        </w:rPr>
        <w:t>f</w:t>
      </w:r>
      <w:r w:rsidRPr="005C1ED9">
        <w:rPr>
          <w:rFonts w:ascii="Book Antiqua" w:hAnsi="Book Antiqua"/>
          <w:szCs w:val="24"/>
          <w:lang w:val="en-GB"/>
        </w:rPr>
        <w:t>rom adults to children</w:t>
      </w:r>
      <w:r w:rsidRPr="005C1ED9">
        <w:rPr>
          <w:rFonts w:ascii="Book Antiqua" w:hAnsi="Book Antiqua"/>
          <w:szCs w:val="24"/>
          <w:lang w:val="en-GB" w:eastAsia="zh-CN"/>
        </w:rPr>
        <w:t>.</w:t>
      </w:r>
      <w:r>
        <w:rPr>
          <w:rFonts w:ascii="Book Antiqua" w:hAnsi="Book Antiqua"/>
          <w:szCs w:val="24"/>
          <w:lang w:val="en-GB" w:eastAsia="zh-CN"/>
        </w:rPr>
        <w:t xml:space="preserve"> </w:t>
      </w:r>
      <w:r w:rsidRPr="00ED7618">
        <w:rPr>
          <w:rFonts w:ascii="Book Antiqua" w:eastAsia="标宋体" w:hAnsi="Book Antiqua"/>
          <w:i/>
          <w:szCs w:val="24"/>
          <w:lang w:val="en-US"/>
        </w:rPr>
        <w:t>World J Gastroenterol</w:t>
      </w:r>
      <w:r w:rsidRPr="00ED7618">
        <w:rPr>
          <w:rFonts w:ascii="Book Antiqua" w:eastAsia="标宋体" w:hAnsi="Book Antiqua"/>
          <w:szCs w:val="24"/>
          <w:lang w:val="en-US"/>
        </w:rPr>
        <w:t xml:space="preserve"> 2014; In press</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INTRODUCTION</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 xml:space="preserve">The major aims of the present review are </w:t>
      </w:r>
      <w:r w:rsidRPr="005C1ED9">
        <w:rPr>
          <w:rFonts w:ascii="Book Antiqua" w:hAnsi="Book Antiqua"/>
          <w:szCs w:val="24"/>
          <w:lang w:val="en-GB" w:eastAsia="zh-CN"/>
        </w:rPr>
        <w:t>(</w:t>
      </w:r>
      <w:r w:rsidRPr="005C1ED9">
        <w:rPr>
          <w:rFonts w:ascii="Book Antiqua" w:hAnsi="Book Antiqua"/>
          <w:szCs w:val="24"/>
          <w:lang w:val="en-GB"/>
        </w:rPr>
        <w:t xml:space="preserve">1) to provide paediatricians with a brief overview of the current knowledge on the association between single nucleotide polymorphisms (SNPs) in the </w:t>
      </w:r>
      <w:r w:rsidRPr="005C1ED9">
        <w:rPr>
          <w:rFonts w:ascii="Book Antiqua" w:hAnsi="Book Antiqua"/>
          <w:i/>
          <w:szCs w:val="24"/>
          <w:lang w:val="en-GB"/>
        </w:rPr>
        <w:t>interferon L3</w:t>
      </w:r>
      <w:r w:rsidRPr="005C1ED9">
        <w:rPr>
          <w:rFonts w:ascii="Book Antiqua" w:hAnsi="Book Antiqua"/>
          <w:szCs w:val="24"/>
          <w:lang w:val="en-GB"/>
        </w:rPr>
        <w:t xml:space="preserve"> (</w:t>
      </w:r>
      <w:r w:rsidRPr="005C1ED9">
        <w:rPr>
          <w:rFonts w:ascii="Book Antiqua" w:hAnsi="Book Antiqua"/>
          <w:i/>
          <w:szCs w:val="24"/>
          <w:lang w:val="en-GB"/>
        </w:rPr>
        <w:t>IFNL3</w:t>
      </w:r>
      <w:r w:rsidRPr="005C1ED9">
        <w:rPr>
          <w:rFonts w:ascii="Book Antiqua" w:hAnsi="Book Antiqua"/>
          <w:szCs w:val="24"/>
          <w:lang w:val="en-GB"/>
        </w:rPr>
        <w:t>) gene and hepatitis C virus (HCV) infection in adults</w:t>
      </w:r>
      <w:r w:rsidRPr="005C1ED9">
        <w:rPr>
          <w:rFonts w:ascii="Book Antiqua" w:hAnsi="Book Antiqua"/>
          <w:szCs w:val="24"/>
          <w:lang w:val="en-GB" w:eastAsia="zh-CN"/>
        </w:rPr>
        <w:t>;</w:t>
      </w:r>
      <w:r w:rsidRPr="005C1ED9">
        <w:rPr>
          <w:rFonts w:ascii="Book Antiqua" w:hAnsi="Book Antiqua"/>
          <w:szCs w:val="24"/>
          <w:lang w:val="en-GB"/>
        </w:rPr>
        <w:t xml:space="preserve"> and </w:t>
      </w:r>
      <w:r w:rsidRPr="005C1ED9">
        <w:rPr>
          <w:rFonts w:ascii="Book Antiqua" w:hAnsi="Book Antiqua"/>
          <w:szCs w:val="24"/>
          <w:lang w:val="en-GB" w:eastAsia="zh-CN"/>
        </w:rPr>
        <w:t>(</w:t>
      </w:r>
      <w:r w:rsidRPr="005C1ED9">
        <w:rPr>
          <w:rFonts w:ascii="Book Antiqua" w:hAnsi="Book Antiqua"/>
          <w:szCs w:val="24"/>
          <w:lang w:val="en-GB"/>
        </w:rPr>
        <w:t>2) to summarise the data available in children with regards to future possible research endeavours and the possible impact of these data on the management of chronic HCV infection in children.</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NOMENCLATURE AND CORRECT DEFINITION OF THE </w:t>
      </w:r>
      <w:r w:rsidRPr="005C1ED9">
        <w:rPr>
          <w:rFonts w:ascii="Book Antiqua" w:hAnsi="Book Antiqua"/>
          <w:b/>
          <w:i/>
          <w:szCs w:val="24"/>
          <w:lang w:val="en-GB"/>
        </w:rPr>
        <w:t>IFNL3</w:t>
      </w:r>
      <w:r w:rsidRPr="005C1ED9">
        <w:rPr>
          <w:rFonts w:ascii="Book Antiqua" w:hAnsi="Book Antiqua"/>
          <w:b/>
          <w:szCs w:val="24"/>
          <w:lang w:val="en-GB"/>
        </w:rPr>
        <w:t>/</w:t>
      </w:r>
      <w:r w:rsidRPr="005C1ED9">
        <w:rPr>
          <w:rFonts w:ascii="Book Antiqua" w:hAnsi="Book Antiqua"/>
          <w:b/>
          <w:i/>
          <w:szCs w:val="24"/>
          <w:lang w:val="en-GB"/>
        </w:rPr>
        <w:t>IL28B</w:t>
      </w:r>
      <w:r w:rsidRPr="005C1ED9">
        <w:rPr>
          <w:rFonts w:ascii="Book Antiqua" w:hAnsi="Book Antiqua"/>
          <w:b/>
          <w:szCs w:val="24"/>
          <w:lang w:val="en-GB"/>
        </w:rPr>
        <w:t xml:space="preserve"> GENE</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Two major SNPs, rs12979860 and rs8099917, have been identified on chromosome 19q13.13 as variants that are associated with both spontaneous HCV clearance and response to treatment with Pegylated-IFN-α (Peg-IFN-α) combined with ribavirin</w:t>
      </w:r>
      <w:r w:rsidRPr="005C1ED9">
        <w:rPr>
          <w:rFonts w:ascii="Book Antiqua" w:hAnsi="Book Antiqua"/>
          <w:szCs w:val="24"/>
          <w:vertAlign w:val="superscript"/>
          <w:lang w:val="en-GB"/>
        </w:rPr>
        <w:t>[1,2]</w:t>
      </w:r>
      <w:r w:rsidRPr="005C1ED9">
        <w:rPr>
          <w:rFonts w:ascii="Book Antiqua" w:hAnsi="Book Antiqua"/>
          <w:szCs w:val="24"/>
          <w:lang w:val="en-GB"/>
        </w:rPr>
        <w:t xml:space="preserve">. The rs12979860 SNP is located 3 kilobases upstream of the promoter region of the </w:t>
      </w:r>
      <w:r w:rsidRPr="005C1ED9">
        <w:rPr>
          <w:rFonts w:ascii="Book Antiqua" w:hAnsi="Book Antiqua"/>
          <w:i/>
          <w:szCs w:val="24"/>
          <w:lang w:val="en-GB"/>
        </w:rPr>
        <w:t>IFNL3</w:t>
      </w:r>
      <w:r w:rsidRPr="005C1ED9">
        <w:rPr>
          <w:rFonts w:ascii="Book Antiqua" w:hAnsi="Book Antiqua"/>
          <w:szCs w:val="24"/>
          <w:lang w:val="en-GB"/>
        </w:rPr>
        <w:t xml:space="preserve"> gene as well as of the </w:t>
      </w:r>
      <w:r w:rsidRPr="005C1ED9">
        <w:rPr>
          <w:rFonts w:ascii="Book Antiqua" w:hAnsi="Book Antiqua"/>
          <w:i/>
          <w:szCs w:val="24"/>
          <w:lang w:val="en-GB"/>
        </w:rPr>
        <w:t>IFNL1</w:t>
      </w:r>
      <w:r w:rsidRPr="005C1ED9">
        <w:rPr>
          <w:rFonts w:ascii="Book Antiqua" w:hAnsi="Book Antiqua"/>
          <w:szCs w:val="24"/>
          <w:lang w:val="en-GB"/>
        </w:rPr>
        <w:t xml:space="preserve"> and </w:t>
      </w:r>
      <w:r w:rsidRPr="005C1ED9">
        <w:rPr>
          <w:rFonts w:ascii="Book Antiqua" w:hAnsi="Book Antiqua"/>
          <w:i/>
          <w:szCs w:val="24"/>
          <w:lang w:val="en-GB"/>
        </w:rPr>
        <w:t>IFNL2</w:t>
      </w:r>
      <w:r w:rsidRPr="005C1ED9">
        <w:rPr>
          <w:rFonts w:ascii="Book Antiqua" w:hAnsi="Book Antiqua"/>
          <w:szCs w:val="24"/>
          <w:lang w:val="en-GB"/>
        </w:rPr>
        <w:t xml:space="preserve"> genes. The rs8099917 SNP lies between </w:t>
      </w:r>
      <w:r w:rsidRPr="005C1ED9">
        <w:rPr>
          <w:rFonts w:ascii="Book Antiqua" w:hAnsi="Book Antiqua"/>
          <w:i/>
          <w:szCs w:val="24"/>
          <w:lang w:val="en-GB"/>
        </w:rPr>
        <w:t>IFNL3</w:t>
      </w:r>
      <w:r w:rsidRPr="005C1ED9">
        <w:rPr>
          <w:rFonts w:ascii="Book Antiqua" w:hAnsi="Book Antiqua"/>
          <w:szCs w:val="24"/>
          <w:lang w:val="en-GB"/>
        </w:rPr>
        <w:t xml:space="preserve"> and </w:t>
      </w:r>
      <w:r w:rsidRPr="005C1ED9">
        <w:rPr>
          <w:rFonts w:ascii="Book Antiqua" w:hAnsi="Book Antiqua"/>
          <w:i/>
          <w:szCs w:val="24"/>
          <w:lang w:val="en-GB"/>
        </w:rPr>
        <w:t>IFNL2</w:t>
      </w:r>
      <w:r w:rsidRPr="005C1ED9">
        <w:rPr>
          <w:rFonts w:ascii="Book Antiqua" w:hAnsi="Book Antiqua"/>
          <w:szCs w:val="24"/>
          <w:lang w:val="en-GB"/>
        </w:rPr>
        <w:t xml:space="preserve">, ~8 kilobases downstream from </w:t>
      </w:r>
      <w:r w:rsidRPr="005C1ED9">
        <w:rPr>
          <w:rFonts w:ascii="Book Antiqua" w:hAnsi="Book Antiqua"/>
          <w:i/>
          <w:szCs w:val="24"/>
          <w:lang w:val="en-GB"/>
        </w:rPr>
        <w:t>IFNL3</w:t>
      </w:r>
      <w:r w:rsidRPr="005C1ED9">
        <w:rPr>
          <w:rFonts w:ascii="Book Antiqua" w:hAnsi="Book Antiqua"/>
          <w:szCs w:val="24"/>
          <w:lang w:val="en-GB"/>
        </w:rPr>
        <w:t xml:space="preserve"> and ~16 kb upstream from </w:t>
      </w:r>
      <w:r w:rsidRPr="005C1ED9">
        <w:rPr>
          <w:rFonts w:ascii="Book Antiqua" w:hAnsi="Book Antiqua"/>
          <w:i/>
          <w:szCs w:val="24"/>
          <w:lang w:val="en-GB"/>
        </w:rPr>
        <w:t>IFNL2</w:t>
      </w:r>
      <w:r w:rsidRPr="005C1ED9">
        <w:rPr>
          <w:rFonts w:ascii="Book Antiqua" w:hAnsi="Book Antiqua"/>
          <w:szCs w:val="24"/>
          <w:lang w:val="en-GB"/>
        </w:rPr>
        <w:t>.</w:t>
      </w:r>
      <w:r w:rsidRPr="005C1ED9">
        <w:rPr>
          <w:rFonts w:ascii="Book Antiqua" w:hAnsi="Book Antiqua"/>
          <w:i/>
          <w:szCs w:val="24"/>
          <w:lang w:val="en-GB"/>
        </w:rPr>
        <w:t xml:space="preserve"> IFNL1</w:t>
      </w:r>
      <w:r w:rsidRPr="005C1ED9">
        <w:rPr>
          <w:rFonts w:ascii="Book Antiqua" w:hAnsi="Book Antiqua"/>
          <w:szCs w:val="24"/>
          <w:lang w:val="en-GB"/>
        </w:rPr>
        <w:t xml:space="preserve">, </w:t>
      </w:r>
      <w:r w:rsidRPr="005C1ED9">
        <w:rPr>
          <w:rFonts w:ascii="Book Antiqua" w:hAnsi="Book Antiqua"/>
          <w:i/>
          <w:szCs w:val="24"/>
          <w:lang w:val="en-GB"/>
        </w:rPr>
        <w:t xml:space="preserve">IFNL2 </w:t>
      </w:r>
      <w:r w:rsidRPr="005C1ED9">
        <w:rPr>
          <w:rFonts w:ascii="Book Antiqua" w:hAnsi="Book Antiqua"/>
          <w:szCs w:val="24"/>
          <w:lang w:val="en-GB"/>
        </w:rPr>
        <w:t>and</w:t>
      </w:r>
      <w:r w:rsidRPr="005C1ED9">
        <w:rPr>
          <w:rFonts w:ascii="Book Antiqua" w:hAnsi="Book Antiqua"/>
          <w:i/>
          <w:szCs w:val="24"/>
          <w:lang w:val="en-GB"/>
        </w:rPr>
        <w:t xml:space="preserve"> IFNL3</w:t>
      </w:r>
      <w:r w:rsidRPr="005C1ED9">
        <w:rPr>
          <w:rFonts w:ascii="Book Antiqua" w:hAnsi="Book Antiqua"/>
          <w:szCs w:val="24"/>
          <w:lang w:val="en-GB"/>
        </w:rPr>
        <w:t xml:space="preserve"> are three closely related genes (known as IFN-λ genes) that are located in close proximity to each other on chromosome 19. The </w:t>
      </w:r>
      <w:r w:rsidRPr="005C1ED9">
        <w:rPr>
          <w:rFonts w:ascii="Book Antiqua" w:hAnsi="Book Antiqua"/>
          <w:i/>
          <w:szCs w:val="24"/>
          <w:lang w:val="en-GB"/>
        </w:rPr>
        <w:t>IFNL1</w:t>
      </w:r>
      <w:r w:rsidRPr="005C1ED9">
        <w:rPr>
          <w:rFonts w:ascii="Book Antiqua" w:hAnsi="Book Antiqua"/>
          <w:szCs w:val="24"/>
          <w:lang w:val="en-GB"/>
        </w:rPr>
        <w:t xml:space="preserve">, </w:t>
      </w:r>
      <w:r w:rsidRPr="005C1ED9">
        <w:rPr>
          <w:rFonts w:ascii="Book Antiqua" w:hAnsi="Book Antiqua"/>
          <w:i/>
          <w:szCs w:val="24"/>
          <w:lang w:val="en-GB"/>
        </w:rPr>
        <w:t>IFNL2</w:t>
      </w:r>
      <w:r w:rsidRPr="005C1ED9">
        <w:rPr>
          <w:rFonts w:ascii="Book Antiqua" w:hAnsi="Book Antiqua"/>
          <w:szCs w:val="24"/>
          <w:lang w:val="en-GB"/>
        </w:rPr>
        <w:t xml:space="preserve"> and </w:t>
      </w:r>
      <w:r w:rsidRPr="005C1ED9">
        <w:rPr>
          <w:rFonts w:ascii="Book Antiqua" w:hAnsi="Book Antiqua"/>
          <w:i/>
          <w:szCs w:val="24"/>
          <w:lang w:val="en-GB"/>
        </w:rPr>
        <w:t xml:space="preserve">IFNL3 </w:t>
      </w:r>
      <w:r w:rsidRPr="005C1ED9">
        <w:rPr>
          <w:rFonts w:ascii="Book Antiqua" w:hAnsi="Book Antiqua"/>
          <w:szCs w:val="24"/>
          <w:lang w:val="en-GB"/>
        </w:rPr>
        <w:t xml:space="preserve">genes were formerly known as </w:t>
      </w:r>
      <w:r w:rsidRPr="005C1ED9">
        <w:rPr>
          <w:rFonts w:ascii="Book Antiqua" w:hAnsi="Book Antiqua"/>
          <w:i/>
          <w:szCs w:val="24"/>
          <w:lang w:val="en-GB"/>
        </w:rPr>
        <w:t>IL29</w:t>
      </w:r>
      <w:r w:rsidRPr="005C1ED9">
        <w:rPr>
          <w:rFonts w:ascii="Book Antiqua" w:hAnsi="Book Antiqua"/>
          <w:szCs w:val="24"/>
          <w:lang w:val="en-GB"/>
        </w:rPr>
        <w:t xml:space="preserve">, </w:t>
      </w:r>
      <w:r w:rsidRPr="005C1ED9">
        <w:rPr>
          <w:rFonts w:ascii="Book Antiqua" w:hAnsi="Book Antiqua"/>
          <w:i/>
          <w:szCs w:val="24"/>
          <w:lang w:val="en-GB"/>
        </w:rPr>
        <w:t>IL28A</w:t>
      </w:r>
      <w:r w:rsidRPr="005C1ED9">
        <w:rPr>
          <w:rFonts w:ascii="Book Antiqua" w:hAnsi="Book Antiqua"/>
          <w:szCs w:val="24"/>
          <w:lang w:val="en-GB"/>
        </w:rPr>
        <w:t xml:space="preserve"> and </w:t>
      </w:r>
      <w:r w:rsidRPr="005C1ED9">
        <w:rPr>
          <w:rFonts w:ascii="Book Antiqua" w:hAnsi="Book Antiqua"/>
          <w:i/>
          <w:szCs w:val="24"/>
          <w:lang w:val="en-GB"/>
        </w:rPr>
        <w:t>IL28B</w:t>
      </w:r>
      <w:r w:rsidRPr="005C1ED9">
        <w:rPr>
          <w:rFonts w:ascii="Book Antiqua" w:hAnsi="Book Antiqua"/>
          <w:szCs w:val="24"/>
          <w:lang w:val="en-GB"/>
        </w:rPr>
        <w:t>, respectively, and encode for type-III IFNs (IFN-λ1, IFN-λ2 and IFN-λ3 formerly IL29, IL28A and IL28B, respectively)</w:t>
      </w:r>
      <w:r w:rsidRPr="005C1ED9">
        <w:rPr>
          <w:rFonts w:ascii="Book Antiqua" w:hAnsi="Book Antiqua"/>
          <w:szCs w:val="24"/>
          <w:vertAlign w:val="superscript"/>
          <w:lang w:val="en-GB"/>
        </w:rPr>
        <w:t>[3-6]</w:t>
      </w:r>
      <w:r w:rsidRPr="005C1ED9">
        <w:rPr>
          <w:rFonts w:ascii="Book Antiqua" w:hAnsi="Book Antiqua"/>
          <w:szCs w:val="24"/>
          <w:lang w:val="en-GB"/>
        </w:rPr>
        <w:t>. The nomenclature that was used to describe the IFN-λ family reflects its structural similarity to the IL-10 superfamily and its close functional correlation to type-I IFNs</w:t>
      </w:r>
      <w:r w:rsidRPr="005C1ED9">
        <w:rPr>
          <w:rFonts w:ascii="Book Antiqua" w:hAnsi="Book Antiqua"/>
          <w:szCs w:val="24"/>
          <w:vertAlign w:val="superscript"/>
          <w:lang w:val="en-GB"/>
        </w:rPr>
        <w:t>[7]</w:t>
      </w:r>
      <w:r w:rsidRPr="005C1ED9">
        <w:rPr>
          <w:rFonts w:ascii="Book Antiqua" w:hAnsi="Book Antiqua"/>
          <w:szCs w:val="24"/>
          <w:lang w:val="en-GB"/>
        </w:rPr>
        <w:t xml:space="preserve">. Recently, Prokunina-Olsson </w:t>
      </w:r>
      <w:r w:rsidRPr="005C1ED9">
        <w:rPr>
          <w:rFonts w:ascii="Book Antiqua" w:hAnsi="Book Antiqua"/>
          <w:i/>
          <w:szCs w:val="24"/>
          <w:lang w:val="en-GB"/>
        </w:rPr>
        <w:t>et al</w:t>
      </w:r>
      <w:r w:rsidRPr="005C1ED9">
        <w:rPr>
          <w:rFonts w:ascii="Book Antiqua" w:hAnsi="Book Antiqua"/>
          <w:szCs w:val="24"/>
          <w:vertAlign w:val="superscript"/>
          <w:lang w:val="en-GB"/>
        </w:rPr>
        <w:t>[8]</w:t>
      </w:r>
      <w:r w:rsidRPr="005C1ED9">
        <w:rPr>
          <w:rFonts w:ascii="Book Antiqua" w:hAnsi="Book Antiqua"/>
          <w:szCs w:val="24"/>
          <w:lang w:val="en-GB"/>
        </w:rPr>
        <w:t xml:space="preserve"> described a dinucleotide variant upstream of the </w:t>
      </w:r>
      <w:r w:rsidRPr="005C1ED9">
        <w:rPr>
          <w:rFonts w:ascii="Book Antiqua" w:hAnsi="Book Antiqua"/>
          <w:i/>
          <w:szCs w:val="24"/>
          <w:lang w:val="en-GB"/>
        </w:rPr>
        <w:t>IFNL3</w:t>
      </w:r>
      <w:r w:rsidRPr="005C1ED9">
        <w:rPr>
          <w:rFonts w:ascii="Book Antiqua" w:hAnsi="Book Antiqua"/>
          <w:szCs w:val="24"/>
          <w:lang w:val="en-GB"/>
        </w:rPr>
        <w:t xml:space="preserve"> gene in ss469415590 (TT or HG) that is in strong linkage disequilibrium with rs12979860. In </w:t>
      </w:r>
      <w:r w:rsidRPr="005C1ED9">
        <w:rPr>
          <w:rFonts w:ascii="Book Antiqua" w:hAnsi="Book Antiqua"/>
          <w:szCs w:val="24"/>
          <w:lang w:val="en-GB"/>
        </w:rPr>
        <w:lastRenderedPageBreak/>
        <w:t xml:space="preserve">individuals of African ancestry, the </w:t>
      </w:r>
      <w:r w:rsidRPr="005C1ED9">
        <w:rPr>
          <w:rFonts w:ascii="Book Antiqua" w:hAnsi="Book Antiqua"/>
          <w:i/>
          <w:szCs w:val="24"/>
          <w:lang w:val="en-GB"/>
        </w:rPr>
        <w:t>IFNL4</w:t>
      </w:r>
      <w:r w:rsidRPr="005C1ED9">
        <w:rPr>
          <w:rFonts w:ascii="Book Antiqua" w:hAnsi="Book Antiqua"/>
          <w:szCs w:val="24"/>
          <w:lang w:val="en-GB"/>
        </w:rPr>
        <w:t>-generating ss469415590[ΔG] allele was shown to be superior to the rs12979860[T] allele in predicting poorer response to the treatment of chronic hepatitis C with Peg-IFN-α and ribavirin. This SNP results in a frame shift mutation that leads to a novel gene product designated as IFN-λ4, which has a high (40.8%) amino acid sequence homology with IFN-λ3</w:t>
      </w:r>
      <w:r w:rsidRPr="005C1ED9">
        <w:rPr>
          <w:rFonts w:ascii="Book Antiqua" w:hAnsi="Book Antiqua"/>
          <w:szCs w:val="24"/>
          <w:vertAlign w:val="superscript"/>
          <w:lang w:val="en-GB"/>
        </w:rPr>
        <w:t>[8]</w:t>
      </w:r>
      <w:r w:rsidRPr="005C1ED9">
        <w:rPr>
          <w:rFonts w:ascii="Book Antiqua" w:hAnsi="Book Antiqua"/>
          <w:szCs w:val="24"/>
          <w:lang w:val="en-GB"/>
        </w:rPr>
        <w:t xml:space="preserve">. </w:t>
      </w:r>
    </w:p>
    <w:p w:rsidR="00CF6A15" w:rsidRPr="005C1ED9" w:rsidRDefault="00CF6A15" w:rsidP="00195362">
      <w:pPr>
        <w:ind w:firstLine="426"/>
        <w:rPr>
          <w:rFonts w:ascii="Book Antiqua" w:hAnsi="Book Antiqua"/>
          <w:szCs w:val="24"/>
          <w:lang w:val="en-GB"/>
        </w:rPr>
      </w:pPr>
      <w:r w:rsidRPr="005C1ED9">
        <w:rPr>
          <w:rFonts w:ascii="Book Antiqua" w:hAnsi="Book Antiqua"/>
          <w:szCs w:val="24"/>
          <w:lang w:val="en-GB"/>
        </w:rPr>
        <w:t xml:space="preserve">Although the majority of the articles published on this topic refer to the </w:t>
      </w:r>
      <w:r w:rsidRPr="005C1ED9">
        <w:rPr>
          <w:rFonts w:ascii="Book Antiqua" w:hAnsi="Book Antiqua"/>
          <w:i/>
          <w:szCs w:val="24"/>
          <w:lang w:val="en-GB"/>
        </w:rPr>
        <w:t>IL28B</w:t>
      </w:r>
      <w:r w:rsidRPr="005C1ED9">
        <w:rPr>
          <w:rFonts w:ascii="Book Antiqua" w:hAnsi="Book Antiqua"/>
          <w:szCs w:val="24"/>
          <w:lang w:val="en-GB"/>
        </w:rPr>
        <w:t xml:space="preserve"> gene and IL28B, which are the accepted names, </w:t>
      </w:r>
      <w:r w:rsidRPr="005C1ED9">
        <w:rPr>
          <w:rFonts w:ascii="Book Antiqua" w:hAnsi="Book Antiqua"/>
          <w:i/>
          <w:szCs w:val="24"/>
          <w:lang w:val="en-GB"/>
        </w:rPr>
        <w:t>IFNL3</w:t>
      </w:r>
      <w:r w:rsidRPr="005C1ED9">
        <w:rPr>
          <w:rFonts w:ascii="Book Antiqua" w:hAnsi="Book Antiqua"/>
          <w:szCs w:val="24"/>
          <w:lang w:val="en-GB"/>
        </w:rPr>
        <w:t xml:space="preserve"> gene and IFN-λ3 will be used in this review.</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BIOLOGY AND MECHANISM OF ACTION OF TYPE-III IFNS</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IFNs have a direct antiviral activity on viral replication and an indirect antiviral activity that is mediated by the activation of host genes that regulate an immune response against the virus</w:t>
      </w:r>
      <w:r w:rsidRPr="005C1ED9">
        <w:rPr>
          <w:rFonts w:ascii="Book Antiqua" w:hAnsi="Book Antiqua"/>
          <w:szCs w:val="24"/>
          <w:vertAlign w:val="superscript"/>
          <w:lang w:val="en-GB"/>
        </w:rPr>
        <w:t>[9-12]</w:t>
      </w:r>
      <w:r w:rsidRPr="005C1ED9">
        <w:rPr>
          <w:rFonts w:ascii="Book Antiqua" w:hAnsi="Book Antiqua"/>
          <w:szCs w:val="24"/>
          <w:lang w:val="en-GB"/>
        </w:rPr>
        <w:t>. The binding of type III IFNs to their receptor complexes activates Janus kinase (JAK) and protein tyrosine kinase 2, which leads to the activation of the signal transducer and activator of transcription (STAT) protein kinases</w:t>
      </w:r>
      <w:r w:rsidRPr="005C1ED9">
        <w:rPr>
          <w:rFonts w:ascii="Book Antiqua" w:hAnsi="Book Antiqua"/>
          <w:szCs w:val="24"/>
          <w:vertAlign w:val="superscript"/>
          <w:lang w:val="en-GB"/>
        </w:rPr>
        <w:t xml:space="preserve"> [13]</w:t>
      </w:r>
      <w:r w:rsidRPr="005C1ED9">
        <w:rPr>
          <w:rFonts w:ascii="Book Antiqua" w:hAnsi="Book Antiqua"/>
          <w:szCs w:val="24"/>
          <w:lang w:val="en-GB"/>
        </w:rPr>
        <w:t>. Activation of the JAK-STAT pathway leads, in turn, to the induction of genes with immunomodulatory functions, namely, IFN-stimulated genes that are responsible for the antiviral activity of IFN-λs (Figure 1)</w:t>
      </w:r>
      <w:r w:rsidRPr="005C1ED9">
        <w:rPr>
          <w:rFonts w:ascii="Book Antiqua" w:hAnsi="Book Antiqua"/>
          <w:szCs w:val="24"/>
          <w:vertAlign w:val="superscript"/>
          <w:lang w:val="en-GB"/>
        </w:rPr>
        <w:t>[13]</w:t>
      </w:r>
      <w:r w:rsidRPr="005C1ED9">
        <w:rPr>
          <w:rFonts w:ascii="Book Antiqua" w:hAnsi="Book Antiqua"/>
          <w:szCs w:val="24"/>
          <w:lang w:val="en-GB"/>
        </w:rPr>
        <w:t>. Although types I and III IFNs share the same second messengers (</w:t>
      </w:r>
      <w:r w:rsidRPr="005C1ED9">
        <w:rPr>
          <w:rFonts w:ascii="Book Antiqua" w:hAnsi="Book Antiqua"/>
          <w:i/>
          <w:szCs w:val="24"/>
          <w:lang w:val="en-GB"/>
        </w:rPr>
        <w:t>i.e.</w:t>
      </w:r>
      <w:r w:rsidRPr="005C1ED9">
        <w:rPr>
          <w:rFonts w:ascii="Book Antiqua" w:hAnsi="Book Antiqua"/>
          <w:szCs w:val="24"/>
          <w:lang w:val="en-GB"/>
        </w:rPr>
        <w:t>, JAK/STAT), the IFN-λs are known to induce the expression of IFN-stimulated genes in a manner different from that of type I IFNs</w:t>
      </w:r>
      <w:r w:rsidRPr="005C1ED9">
        <w:rPr>
          <w:rFonts w:ascii="Book Antiqua" w:hAnsi="Book Antiqua"/>
          <w:szCs w:val="24"/>
          <w:vertAlign w:val="superscript"/>
          <w:lang w:val="en-GB"/>
        </w:rPr>
        <w:t>[13]</w:t>
      </w:r>
      <w:r w:rsidRPr="005C1ED9">
        <w:rPr>
          <w:rFonts w:ascii="Book Antiqua" w:hAnsi="Book Antiqua"/>
          <w:szCs w:val="24"/>
          <w:lang w:val="en-GB"/>
        </w:rPr>
        <w:t xml:space="preserve">. The rs12979860 T/C polymorphism, with its particular location upstream of the promoter region for the </w:t>
      </w:r>
      <w:r w:rsidRPr="005C1ED9">
        <w:rPr>
          <w:rFonts w:ascii="Book Antiqua" w:hAnsi="Book Antiqua"/>
          <w:i/>
          <w:szCs w:val="24"/>
          <w:lang w:val="en-GB"/>
        </w:rPr>
        <w:t>IFNL3</w:t>
      </w:r>
      <w:r w:rsidRPr="005C1ED9">
        <w:rPr>
          <w:rFonts w:ascii="Book Antiqua" w:hAnsi="Book Antiqua"/>
          <w:szCs w:val="24"/>
          <w:lang w:val="en-GB"/>
        </w:rPr>
        <w:t xml:space="preserve"> gene as well as its proximity to the </w:t>
      </w:r>
      <w:r w:rsidRPr="005C1ED9">
        <w:rPr>
          <w:rFonts w:ascii="Book Antiqua" w:hAnsi="Book Antiqua"/>
          <w:i/>
          <w:szCs w:val="24"/>
          <w:lang w:val="en-GB"/>
        </w:rPr>
        <w:t>IFNL1</w:t>
      </w:r>
      <w:r w:rsidRPr="005C1ED9">
        <w:rPr>
          <w:rFonts w:ascii="Book Antiqua" w:hAnsi="Book Antiqua"/>
          <w:szCs w:val="24"/>
          <w:lang w:val="en-GB"/>
        </w:rPr>
        <w:t xml:space="preserve"> and </w:t>
      </w:r>
      <w:r w:rsidRPr="005C1ED9">
        <w:rPr>
          <w:rFonts w:ascii="Book Antiqua" w:hAnsi="Book Antiqua"/>
          <w:i/>
          <w:szCs w:val="24"/>
          <w:lang w:val="en-GB"/>
        </w:rPr>
        <w:t>IFNL2</w:t>
      </w:r>
      <w:r w:rsidRPr="005C1ED9">
        <w:rPr>
          <w:rFonts w:ascii="Book Antiqua" w:hAnsi="Book Antiqua"/>
          <w:szCs w:val="24"/>
          <w:lang w:val="en-GB"/>
        </w:rPr>
        <w:t xml:space="preserve"> genes, can theoretically influence all three IFN-lambda genes. Thus, the rs12979860 T/C polymorphism has been hypothesised and tested as a surrogate marker of altered promoter activity in this particular region. Although early studies failed to find altered mRNA expression of </w:t>
      </w:r>
      <w:r w:rsidRPr="005C1ED9">
        <w:rPr>
          <w:rFonts w:ascii="Book Antiqua" w:hAnsi="Book Antiqua"/>
          <w:i/>
          <w:szCs w:val="24"/>
          <w:lang w:val="en-GB"/>
        </w:rPr>
        <w:t>IFNL3</w:t>
      </w:r>
      <w:r w:rsidRPr="005C1ED9">
        <w:rPr>
          <w:rFonts w:ascii="Book Antiqua" w:hAnsi="Book Antiqua"/>
          <w:szCs w:val="24"/>
          <w:lang w:val="en-GB"/>
        </w:rPr>
        <w:t xml:space="preserve"> associated with the rs12979860 SNP, the specificity of real-time PCR primers for </w:t>
      </w:r>
      <w:r w:rsidRPr="005C1ED9">
        <w:rPr>
          <w:rFonts w:ascii="Book Antiqua" w:hAnsi="Book Antiqua"/>
          <w:i/>
          <w:szCs w:val="24"/>
          <w:lang w:val="en-GB"/>
        </w:rPr>
        <w:t>IFNL3</w:t>
      </w:r>
      <w:r w:rsidRPr="005C1ED9">
        <w:rPr>
          <w:rFonts w:ascii="Book Antiqua" w:hAnsi="Book Antiqua"/>
          <w:szCs w:val="24"/>
          <w:lang w:val="en-GB"/>
        </w:rPr>
        <w:t xml:space="preserve"> has increased (to distinguish between IFN-λ3 and the closely related IFN-λ2). It is now clear that SNPs in the </w:t>
      </w:r>
      <w:r w:rsidRPr="005C1ED9">
        <w:rPr>
          <w:rFonts w:ascii="Book Antiqua" w:hAnsi="Book Antiqua"/>
          <w:i/>
          <w:szCs w:val="24"/>
          <w:lang w:val="en-GB"/>
        </w:rPr>
        <w:t>IFNL3</w:t>
      </w:r>
      <w:r w:rsidRPr="005C1ED9">
        <w:rPr>
          <w:rFonts w:ascii="Book Antiqua" w:hAnsi="Book Antiqua"/>
          <w:szCs w:val="24"/>
          <w:lang w:val="en-GB"/>
        </w:rPr>
        <w:t xml:space="preserve"> gene do affect the expression of IFN-λ3 within the liver, peripheral blood mononuclear cells and whole blood, with the unfavourable T allele resulting in less IFN-λ3 expression</w:t>
      </w:r>
      <w:r w:rsidRPr="005C1ED9">
        <w:rPr>
          <w:rFonts w:ascii="Book Antiqua" w:hAnsi="Book Antiqua"/>
          <w:szCs w:val="24"/>
          <w:vertAlign w:val="superscript"/>
          <w:lang w:val="en-GB"/>
        </w:rPr>
        <w:t>[13]</w:t>
      </w:r>
      <w:r w:rsidRPr="005C1ED9">
        <w:rPr>
          <w:rFonts w:ascii="Book Antiqua" w:hAnsi="Book Antiqua"/>
          <w:szCs w:val="24"/>
          <w:lang w:val="en-GB"/>
        </w:rPr>
        <w:t>.</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SNPS IN THE </w:t>
      </w:r>
      <w:r w:rsidRPr="005C1ED9">
        <w:rPr>
          <w:rFonts w:ascii="Book Antiqua" w:hAnsi="Book Antiqua"/>
          <w:b/>
          <w:i/>
          <w:szCs w:val="24"/>
          <w:lang w:val="en-GB"/>
        </w:rPr>
        <w:t>IFNL3</w:t>
      </w:r>
      <w:r w:rsidRPr="005C1ED9">
        <w:rPr>
          <w:rFonts w:ascii="Book Antiqua" w:hAnsi="Book Antiqua"/>
          <w:b/>
          <w:szCs w:val="24"/>
          <w:lang w:val="en-GB"/>
        </w:rPr>
        <w:t xml:space="preserve"> GENE AND HEPATITIS C IN ADULTS</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lastRenderedPageBreak/>
        <w:t xml:space="preserve">The association between SNPs of the </w:t>
      </w:r>
      <w:r w:rsidRPr="005C1ED9">
        <w:rPr>
          <w:rFonts w:ascii="Book Antiqua" w:hAnsi="Book Antiqua"/>
          <w:i/>
          <w:szCs w:val="24"/>
          <w:lang w:val="en-GB"/>
        </w:rPr>
        <w:t>IFNL3</w:t>
      </w:r>
      <w:r w:rsidRPr="005C1ED9">
        <w:rPr>
          <w:rFonts w:ascii="Book Antiqua" w:hAnsi="Book Antiqua"/>
          <w:szCs w:val="24"/>
          <w:lang w:val="en-GB"/>
        </w:rPr>
        <w:t xml:space="preserve"> gene and the outcome of HCV infection was first described in September 2009 by Ge </w:t>
      </w:r>
      <w:r w:rsidRPr="005C1ED9">
        <w:rPr>
          <w:rFonts w:ascii="Book Antiqua" w:hAnsi="Book Antiqua"/>
          <w:i/>
          <w:szCs w:val="24"/>
          <w:lang w:val="en-GB"/>
        </w:rPr>
        <w:t>et al</w:t>
      </w:r>
      <w:r w:rsidRPr="005C1ED9">
        <w:rPr>
          <w:rFonts w:ascii="Book Antiqua" w:hAnsi="Book Antiqua"/>
          <w:szCs w:val="24"/>
          <w:vertAlign w:val="superscript"/>
          <w:lang w:val="en-GB"/>
        </w:rPr>
        <w:t>[1]</w:t>
      </w:r>
      <w:r w:rsidRPr="005C1ED9">
        <w:rPr>
          <w:rFonts w:ascii="Book Antiqua" w:hAnsi="Book Antiqua"/>
          <w:szCs w:val="24"/>
          <w:lang w:val="en-GB"/>
        </w:rPr>
        <w:t>. The authors performed a genome wide association study of more than 1600 adults with chronic infections of genotype 1 HCV who underwent combined treatment with Peg-IFN-α and ribavirin. A SNP on chromosome 19q13.13, rs12979860, was associated with a sustained virological response (SVR, defined as an undetectable level of HCV RNA 24 weeks after the end of treatment). The authors found that the CC genotype of the rs12979860 SNP was associated with an improved response to treatment in all of the patients, independent of their ethnicities, when compared to the CT and the TT genotypes</w:t>
      </w:r>
      <w:r w:rsidRPr="005C1ED9">
        <w:rPr>
          <w:rFonts w:ascii="Book Antiqua" w:hAnsi="Book Antiqua"/>
          <w:szCs w:val="24"/>
          <w:vertAlign w:val="superscript"/>
          <w:lang w:val="en-GB"/>
        </w:rPr>
        <w:t>[1]</w:t>
      </w:r>
      <w:r w:rsidRPr="005C1ED9">
        <w:rPr>
          <w:rFonts w:ascii="Book Antiqua" w:hAnsi="Book Antiqua"/>
          <w:szCs w:val="24"/>
          <w:lang w:val="en-GB"/>
        </w:rPr>
        <w:t xml:space="preserve">. The highest genome-wide significance was found in the European-American population sample (CC </w:t>
      </w:r>
      <w:r w:rsidRPr="005C1ED9">
        <w:rPr>
          <w:rFonts w:ascii="Book Antiqua" w:hAnsi="Book Antiqua"/>
          <w:i/>
          <w:szCs w:val="24"/>
          <w:lang w:val="en-GB"/>
        </w:rPr>
        <w:t>vs</w:t>
      </w:r>
      <w:r w:rsidRPr="005C1ED9">
        <w:rPr>
          <w:rFonts w:ascii="Book Antiqua" w:hAnsi="Book Antiqua"/>
          <w:szCs w:val="24"/>
          <w:lang w:val="en-GB"/>
        </w:rPr>
        <w:t xml:space="preserve"> CT and TT odds ratio, OR </w:t>
      </w:r>
      <w:r w:rsidRPr="005C1ED9">
        <w:rPr>
          <w:rFonts w:ascii="Book Antiqua" w:hAnsi="Book Antiqua"/>
          <w:szCs w:val="24"/>
          <w:lang w:val="en-GB" w:eastAsia="zh-CN"/>
        </w:rPr>
        <w:t xml:space="preserve">= </w:t>
      </w:r>
      <w:r w:rsidRPr="005C1ED9">
        <w:rPr>
          <w:rFonts w:ascii="Book Antiqua" w:hAnsi="Book Antiqua"/>
          <w:szCs w:val="24"/>
          <w:lang w:val="en-GB"/>
        </w:rPr>
        <w:t>7.3; 95%CI</w:t>
      </w:r>
      <w:r w:rsidRPr="005C1ED9">
        <w:rPr>
          <w:rFonts w:ascii="Book Antiqua" w:hAnsi="Book Antiqua"/>
          <w:szCs w:val="24"/>
          <w:lang w:val="en-GB" w:eastAsia="zh-CN"/>
        </w:rPr>
        <w:t>:</w:t>
      </w:r>
      <w:r w:rsidRPr="005C1ED9">
        <w:rPr>
          <w:rFonts w:ascii="Book Antiqua" w:hAnsi="Book Antiqua"/>
          <w:szCs w:val="24"/>
          <w:lang w:val="en-GB"/>
        </w:rPr>
        <w:t xml:space="preserve"> 5.1–10.4;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1.06</w:t>
      </w:r>
      <w:r w:rsidRPr="005C1ED9">
        <w:rPr>
          <w:rFonts w:ascii="Book Antiqua" w:hAnsi="Book Antiqua"/>
          <w:szCs w:val="24"/>
          <w:lang w:val="en-GB" w:eastAsia="zh-CN"/>
        </w:rPr>
        <w:t xml:space="preserve"> </w:t>
      </w:r>
      <w:r w:rsidRPr="005C1ED9">
        <w:rPr>
          <w:rFonts w:ascii="Book Antiqua" w:hAnsi="Book Antiqua"/>
          <w:szCs w:val="24"/>
          <w:lang w:val="en-GB"/>
        </w:rPr>
        <w:t>x</w:t>
      </w:r>
      <w:r w:rsidRPr="005C1ED9">
        <w:rPr>
          <w:rFonts w:ascii="Book Antiqua" w:hAnsi="Book Antiqua"/>
          <w:szCs w:val="24"/>
          <w:lang w:val="en-GB" w:eastAsia="zh-CN"/>
        </w:rPr>
        <w:t xml:space="preserve"> </w:t>
      </w:r>
      <w:r w:rsidRPr="005C1ED9">
        <w:rPr>
          <w:rFonts w:ascii="Book Antiqua" w:hAnsi="Book Antiqua"/>
          <w:szCs w:val="24"/>
          <w:lang w:val="en-GB"/>
        </w:rPr>
        <w:t>10</w:t>
      </w:r>
      <w:r w:rsidRPr="005C1ED9">
        <w:rPr>
          <w:rFonts w:ascii="Book Antiqua" w:hAnsi="Book Antiqua"/>
          <w:szCs w:val="24"/>
          <w:vertAlign w:val="superscript"/>
          <w:lang w:val="en-GB"/>
        </w:rPr>
        <w:t>-25</w:t>
      </w:r>
      <w:r w:rsidRPr="005C1ED9">
        <w:rPr>
          <w:rFonts w:ascii="Book Antiqua" w:hAnsi="Book Antiqua"/>
          <w:szCs w:val="24"/>
          <w:lang w:val="en-GB"/>
        </w:rPr>
        <w:t>)</w:t>
      </w:r>
      <w:r w:rsidRPr="005C1ED9">
        <w:rPr>
          <w:rFonts w:ascii="Book Antiqua" w:hAnsi="Book Antiqua"/>
          <w:szCs w:val="24"/>
          <w:vertAlign w:val="superscript"/>
          <w:lang w:val="en-GB"/>
        </w:rPr>
        <w:t>[1]</w:t>
      </w:r>
      <w:r w:rsidRPr="005C1ED9">
        <w:rPr>
          <w:rFonts w:ascii="Book Antiqua" w:hAnsi="Book Antiqua"/>
          <w:szCs w:val="24"/>
          <w:lang w:val="en-GB"/>
        </w:rPr>
        <w:t xml:space="preserve">. Then, Thomas </w:t>
      </w:r>
      <w:r w:rsidRPr="005C1ED9">
        <w:rPr>
          <w:rFonts w:ascii="Book Antiqua" w:hAnsi="Book Antiqua"/>
          <w:i/>
          <w:szCs w:val="24"/>
          <w:lang w:val="en-GB"/>
        </w:rPr>
        <w:t>et al</w:t>
      </w:r>
      <w:r w:rsidRPr="005C1ED9">
        <w:rPr>
          <w:rFonts w:ascii="Book Antiqua" w:hAnsi="Book Antiqua"/>
          <w:szCs w:val="24"/>
          <w:vertAlign w:val="superscript"/>
          <w:lang w:val="en-GB"/>
        </w:rPr>
        <w:t>[2]</w:t>
      </w:r>
      <w:r w:rsidRPr="005C1ED9">
        <w:rPr>
          <w:rFonts w:ascii="Book Antiqua" w:hAnsi="Book Antiqua"/>
          <w:szCs w:val="24"/>
          <w:lang w:val="en-GB"/>
        </w:rPr>
        <w:t xml:space="preserve"> determined the effect of rs12979860 variation on the outcome of HCV infection in a cohort of more than 1000 adults with either persistent infection or spontaneous clearance. The C allele and the CC genotype of the rs12979860 SNP were associated with spontaneous resolution of HCV infection among individuals of both European and African ancestry (CT </w:t>
      </w:r>
      <w:r w:rsidRPr="005C1ED9">
        <w:rPr>
          <w:rFonts w:ascii="Book Antiqua" w:hAnsi="Book Antiqua"/>
          <w:i/>
          <w:szCs w:val="24"/>
          <w:lang w:val="en-GB"/>
        </w:rPr>
        <w:t>vs</w:t>
      </w:r>
      <w:r w:rsidRPr="005C1ED9">
        <w:rPr>
          <w:rFonts w:ascii="Book Antiqua" w:hAnsi="Book Antiqua"/>
          <w:szCs w:val="24"/>
          <w:lang w:val="en-GB"/>
        </w:rPr>
        <w:t xml:space="preserve"> CC</w:t>
      </w:r>
      <w:r w:rsidRPr="005C1ED9">
        <w:rPr>
          <w:rFonts w:ascii="Book Antiqua" w:hAnsi="Book Antiqua"/>
          <w:szCs w:val="24"/>
          <w:lang w:val="en-GB" w:eastAsia="zh-CN"/>
        </w:rPr>
        <w:t>,</w:t>
      </w:r>
      <w:r w:rsidRPr="005C1ED9">
        <w:rPr>
          <w:rFonts w:ascii="Book Antiqua" w:hAnsi="Book Antiqua"/>
          <w:szCs w:val="24"/>
          <w:lang w:val="en-GB"/>
        </w:rPr>
        <w:t xml:space="preserve"> OR </w:t>
      </w:r>
      <w:r w:rsidRPr="005C1ED9">
        <w:rPr>
          <w:rFonts w:ascii="Book Antiqua" w:hAnsi="Book Antiqua"/>
          <w:szCs w:val="24"/>
          <w:lang w:val="en-GB" w:eastAsia="zh-CN"/>
        </w:rPr>
        <w:t xml:space="preserve">= </w:t>
      </w:r>
      <w:r w:rsidRPr="005C1ED9">
        <w:rPr>
          <w:rFonts w:ascii="Book Antiqua" w:hAnsi="Book Antiqua"/>
          <w:szCs w:val="24"/>
          <w:lang w:val="en-GB"/>
        </w:rPr>
        <w:t>0.35; 95%CI</w:t>
      </w:r>
      <w:r w:rsidRPr="005C1ED9">
        <w:rPr>
          <w:rFonts w:ascii="Book Antiqua" w:hAnsi="Book Antiqua"/>
          <w:szCs w:val="24"/>
          <w:lang w:val="en-GB" w:eastAsia="zh-CN"/>
        </w:rPr>
        <w:t>:</w:t>
      </w:r>
      <w:r w:rsidRPr="005C1ED9">
        <w:rPr>
          <w:rFonts w:ascii="Book Antiqua" w:hAnsi="Book Antiqua"/>
          <w:szCs w:val="24"/>
          <w:lang w:val="en-GB"/>
        </w:rPr>
        <w:t xml:space="preserve"> 0.25–0.48;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4</w:t>
      </w:r>
      <w:r w:rsidRPr="005C1ED9">
        <w:rPr>
          <w:rFonts w:ascii="Book Antiqua" w:hAnsi="Book Antiqua"/>
          <w:szCs w:val="24"/>
          <w:lang w:val="en-GB" w:eastAsia="zh-CN"/>
        </w:rPr>
        <w:t xml:space="preserve"> </w:t>
      </w:r>
      <w:r w:rsidRPr="005C1ED9">
        <w:rPr>
          <w:rFonts w:ascii="Book Antiqua" w:hAnsi="Book Antiqua"/>
          <w:szCs w:val="24"/>
          <w:lang w:val="en-GB"/>
        </w:rPr>
        <w:t>x</w:t>
      </w:r>
      <w:r w:rsidRPr="005C1ED9">
        <w:rPr>
          <w:rFonts w:ascii="Book Antiqua" w:hAnsi="Book Antiqua"/>
          <w:szCs w:val="24"/>
          <w:lang w:val="en-GB" w:eastAsia="zh-CN"/>
        </w:rPr>
        <w:t xml:space="preserve"> </w:t>
      </w:r>
      <w:r w:rsidRPr="005C1ED9">
        <w:rPr>
          <w:rFonts w:ascii="Book Antiqua" w:hAnsi="Book Antiqua"/>
          <w:szCs w:val="24"/>
          <w:lang w:val="en-GB"/>
        </w:rPr>
        <w:t>10</w:t>
      </w:r>
      <w:r w:rsidRPr="005C1ED9">
        <w:rPr>
          <w:rFonts w:ascii="Book Antiqua" w:hAnsi="Book Antiqua"/>
          <w:szCs w:val="24"/>
          <w:vertAlign w:val="superscript"/>
          <w:lang w:val="en-GB"/>
        </w:rPr>
        <w:t>-11</w:t>
      </w:r>
      <w:r w:rsidRPr="005C1ED9">
        <w:rPr>
          <w:rFonts w:ascii="Book Antiqua" w:hAnsi="Book Antiqua"/>
          <w:szCs w:val="24"/>
          <w:lang w:val="en-GB"/>
        </w:rPr>
        <w:t xml:space="preserve">; TT </w:t>
      </w:r>
      <w:r w:rsidRPr="005C1ED9">
        <w:rPr>
          <w:rFonts w:ascii="Book Antiqua" w:hAnsi="Book Antiqua"/>
          <w:i/>
          <w:szCs w:val="24"/>
          <w:lang w:val="en-GB"/>
        </w:rPr>
        <w:t>vs</w:t>
      </w:r>
      <w:r w:rsidRPr="005C1ED9">
        <w:rPr>
          <w:rFonts w:ascii="Book Antiqua" w:hAnsi="Book Antiqua"/>
          <w:szCs w:val="24"/>
          <w:lang w:val="en-GB"/>
        </w:rPr>
        <w:t xml:space="preserve"> CC</w:t>
      </w:r>
      <w:r w:rsidRPr="005C1ED9">
        <w:rPr>
          <w:rFonts w:ascii="Book Antiqua" w:hAnsi="Book Antiqua"/>
          <w:szCs w:val="24"/>
          <w:lang w:val="en-GB" w:eastAsia="zh-CN"/>
        </w:rPr>
        <w:t>,</w:t>
      </w:r>
      <w:r w:rsidRPr="005C1ED9">
        <w:rPr>
          <w:rFonts w:ascii="Book Antiqua" w:hAnsi="Book Antiqua"/>
          <w:szCs w:val="24"/>
          <w:lang w:val="en-GB"/>
        </w:rPr>
        <w:t xml:space="preserve"> OR </w:t>
      </w:r>
      <w:r w:rsidRPr="005C1ED9">
        <w:rPr>
          <w:rFonts w:ascii="Book Antiqua" w:hAnsi="Book Antiqua"/>
          <w:szCs w:val="24"/>
          <w:lang w:val="en-GB" w:eastAsia="zh-CN"/>
        </w:rPr>
        <w:t xml:space="preserve">= </w:t>
      </w:r>
      <w:r w:rsidRPr="005C1ED9">
        <w:rPr>
          <w:rFonts w:ascii="Book Antiqua" w:hAnsi="Book Antiqua"/>
          <w:szCs w:val="24"/>
          <w:lang w:val="en-GB"/>
        </w:rPr>
        <w:t>0.29; 95%CI</w:t>
      </w:r>
      <w:r w:rsidRPr="005C1ED9">
        <w:rPr>
          <w:rFonts w:ascii="Book Antiqua" w:hAnsi="Book Antiqua"/>
          <w:szCs w:val="24"/>
          <w:lang w:val="en-GB" w:eastAsia="zh-CN"/>
        </w:rPr>
        <w:t>:</w:t>
      </w:r>
      <w:r w:rsidRPr="005C1ED9">
        <w:rPr>
          <w:rFonts w:ascii="Book Antiqua" w:hAnsi="Book Antiqua"/>
          <w:szCs w:val="24"/>
          <w:lang w:val="en-GB"/>
        </w:rPr>
        <w:t xml:space="preserve"> 0.18–0.47;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4</w:t>
      </w:r>
      <w:r w:rsidRPr="005C1ED9">
        <w:rPr>
          <w:rFonts w:ascii="Book Antiqua" w:hAnsi="Book Antiqua"/>
          <w:szCs w:val="24"/>
          <w:lang w:val="en-GB" w:eastAsia="zh-CN"/>
        </w:rPr>
        <w:t xml:space="preserve"> </w:t>
      </w:r>
      <w:r w:rsidRPr="005C1ED9">
        <w:rPr>
          <w:rFonts w:ascii="Book Antiqua" w:hAnsi="Book Antiqua"/>
          <w:szCs w:val="24"/>
          <w:lang w:val="en-GB"/>
        </w:rPr>
        <w:t>x</w:t>
      </w:r>
      <w:r w:rsidRPr="005C1ED9">
        <w:rPr>
          <w:rFonts w:ascii="Book Antiqua" w:hAnsi="Book Antiqua"/>
          <w:szCs w:val="24"/>
          <w:lang w:val="en-GB" w:eastAsia="zh-CN"/>
        </w:rPr>
        <w:t xml:space="preserve"> </w:t>
      </w:r>
      <w:r w:rsidRPr="005C1ED9">
        <w:rPr>
          <w:rFonts w:ascii="Book Antiqua" w:hAnsi="Book Antiqua"/>
          <w:szCs w:val="24"/>
          <w:lang w:val="en-GB"/>
        </w:rPr>
        <w:t>10</w:t>
      </w:r>
      <w:r w:rsidRPr="005C1ED9">
        <w:rPr>
          <w:rFonts w:ascii="Book Antiqua" w:hAnsi="Book Antiqua"/>
          <w:szCs w:val="24"/>
          <w:vertAlign w:val="superscript"/>
          <w:lang w:val="en-GB"/>
        </w:rPr>
        <w:t>-7</w:t>
      </w:r>
      <w:r w:rsidRPr="005C1ED9">
        <w:rPr>
          <w:rFonts w:ascii="Book Antiqua" w:hAnsi="Book Antiqua"/>
          <w:szCs w:val="24"/>
          <w:lang w:val="en-GB"/>
        </w:rPr>
        <w:t>). Interestingly, in the same study, the geographic frequency of distribution of the different alleles was explored in 2,371 individuals with unknown HCV status from 51 populations worldwide</w:t>
      </w:r>
      <w:r w:rsidRPr="005C1ED9">
        <w:rPr>
          <w:rFonts w:ascii="Book Antiqua" w:hAnsi="Book Antiqua"/>
          <w:szCs w:val="24"/>
          <w:vertAlign w:val="superscript"/>
          <w:lang w:val="en-GB"/>
        </w:rPr>
        <w:t>[2]</w:t>
      </w:r>
      <w:r w:rsidRPr="005C1ED9">
        <w:rPr>
          <w:rFonts w:ascii="Book Antiqua" w:hAnsi="Book Antiqua"/>
          <w:szCs w:val="24"/>
          <w:lang w:val="en-GB"/>
        </w:rPr>
        <w:t>. The protective C allele was more frequent and fixed in East Asians (range 90</w:t>
      </w:r>
      <w:r w:rsidRPr="005C1ED9">
        <w:rPr>
          <w:rFonts w:ascii="Book Antiqua" w:hAnsi="Book Antiqua"/>
          <w:szCs w:val="24"/>
          <w:lang w:val="en-GB" w:eastAsia="zh-CN"/>
        </w:rPr>
        <w:t>%</w:t>
      </w:r>
      <w:r w:rsidRPr="005C1ED9">
        <w:rPr>
          <w:rFonts w:ascii="Book Antiqua" w:hAnsi="Book Antiqua"/>
          <w:szCs w:val="24"/>
          <w:lang w:val="en-GB"/>
        </w:rPr>
        <w:t>-100%), had an intermediate frequency in Europeans (range 52</w:t>
      </w:r>
      <w:r w:rsidRPr="005C1ED9">
        <w:rPr>
          <w:rFonts w:ascii="Book Antiqua" w:hAnsi="Book Antiqua"/>
          <w:szCs w:val="24"/>
          <w:lang w:val="en-GB" w:eastAsia="zh-CN"/>
        </w:rPr>
        <w:t>%</w:t>
      </w:r>
      <w:r w:rsidRPr="005C1ED9">
        <w:rPr>
          <w:rFonts w:ascii="Book Antiqua" w:hAnsi="Book Antiqua"/>
          <w:szCs w:val="24"/>
          <w:lang w:val="en-GB"/>
        </w:rPr>
        <w:t>-85%) and was the minor allele in Africans (range 23</w:t>
      </w:r>
      <w:r w:rsidRPr="005C1ED9">
        <w:rPr>
          <w:rFonts w:ascii="Book Antiqua" w:hAnsi="Book Antiqua"/>
          <w:szCs w:val="24"/>
          <w:lang w:val="en-GB" w:eastAsia="zh-CN"/>
        </w:rPr>
        <w:t>%</w:t>
      </w:r>
      <w:r w:rsidRPr="005C1ED9">
        <w:rPr>
          <w:rFonts w:ascii="Book Antiqua" w:hAnsi="Book Antiqua"/>
          <w:szCs w:val="24"/>
          <w:lang w:val="en-GB"/>
        </w:rPr>
        <w:t>-54%)</w:t>
      </w:r>
      <w:r w:rsidRPr="005C1ED9">
        <w:rPr>
          <w:rFonts w:ascii="Book Antiqua" w:hAnsi="Book Antiqua"/>
          <w:szCs w:val="24"/>
          <w:vertAlign w:val="superscript"/>
          <w:lang w:val="en-GB"/>
        </w:rPr>
        <w:t>[2]</w:t>
      </w:r>
      <w:r w:rsidRPr="005C1ED9">
        <w:rPr>
          <w:rFonts w:ascii="Book Antiqua" w:hAnsi="Book Antiqua"/>
          <w:szCs w:val="24"/>
          <w:lang w:val="en-GB"/>
        </w:rPr>
        <w:t>. The pattern of distribution of the C allele closely reflected the heterogeneity in response to IFN-based treatments in different ethnic groups</w:t>
      </w:r>
      <w:r w:rsidRPr="005C1ED9">
        <w:rPr>
          <w:rFonts w:ascii="Book Antiqua" w:hAnsi="Book Antiqua"/>
          <w:szCs w:val="24"/>
          <w:vertAlign w:val="superscript"/>
          <w:lang w:val="en-GB"/>
        </w:rPr>
        <w:t>[14-16]</w:t>
      </w:r>
      <w:r w:rsidRPr="005C1ED9">
        <w:rPr>
          <w:rFonts w:ascii="Book Antiqua" w:hAnsi="Book Antiqua"/>
          <w:szCs w:val="24"/>
          <w:lang w:val="en-GB"/>
        </w:rPr>
        <w:t>, supporting the hypothesis that this genetic polymorphism explains much of the variation that exists within a population in response to treatment with Peg-IFN-α combined with ribavirin</w:t>
      </w:r>
      <w:r w:rsidRPr="005C1ED9">
        <w:rPr>
          <w:rFonts w:ascii="Book Antiqua" w:hAnsi="Book Antiqua"/>
          <w:szCs w:val="24"/>
          <w:vertAlign w:val="superscript"/>
          <w:lang w:val="en-GB"/>
        </w:rPr>
        <w:t>[2]</w:t>
      </w:r>
      <w:r w:rsidRPr="005C1ED9">
        <w:rPr>
          <w:rFonts w:ascii="Book Antiqua" w:hAnsi="Book Antiqua"/>
          <w:szCs w:val="24"/>
          <w:lang w:val="en-GB"/>
        </w:rPr>
        <w:t xml:space="preserve">. Since October 2009, multiple studies have confirmed and reinforced the association between the C allele of the rs12979860 SNP and the spontaneous and treatment-induced clearance of HCV in adults (for a comprehensive review see Lange </w:t>
      </w:r>
      <w:r w:rsidRPr="005C1ED9">
        <w:rPr>
          <w:rFonts w:ascii="Book Antiqua" w:hAnsi="Book Antiqua"/>
          <w:szCs w:val="24"/>
          <w:lang w:val="en-GB" w:eastAsia="zh-CN"/>
        </w:rPr>
        <w:t>and</w:t>
      </w:r>
      <w:r w:rsidRPr="005C1ED9">
        <w:rPr>
          <w:rFonts w:ascii="Book Antiqua" w:hAnsi="Book Antiqua"/>
          <w:szCs w:val="24"/>
          <w:lang w:val="en-GB"/>
        </w:rPr>
        <w:t xml:space="preserve"> Zeuzem</w:t>
      </w:r>
      <w:r w:rsidRPr="005C1ED9">
        <w:rPr>
          <w:rFonts w:ascii="Book Antiqua" w:hAnsi="Book Antiqua"/>
          <w:szCs w:val="24"/>
          <w:vertAlign w:val="superscript"/>
          <w:lang w:val="en-GB"/>
        </w:rPr>
        <w:t>[3]</w:t>
      </w:r>
      <w:r w:rsidRPr="005C1ED9">
        <w:rPr>
          <w:rFonts w:ascii="Book Antiqua" w:hAnsi="Book Antiqua"/>
          <w:szCs w:val="24"/>
          <w:lang w:val="en-GB"/>
        </w:rPr>
        <w:t>).</w:t>
      </w:r>
    </w:p>
    <w:p w:rsidR="00CF6A15" w:rsidRPr="005C1ED9" w:rsidRDefault="00CF6A15" w:rsidP="00195362">
      <w:pPr>
        <w:ind w:firstLineChars="200" w:firstLine="480"/>
        <w:rPr>
          <w:rFonts w:ascii="Book Antiqua" w:hAnsi="Book Antiqua"/>
          <w:szCs w:val="24"/>
          <w:lang w:val="en-GB"/>
        </w:rPr>
      </w:pPr>
      <w:r w:rsidRPr="005C1ED9">
        <w:rPr>
          <w:rFonts w:ascii="Book Antiqua" w:hAnsi="Book Antiqua"/>
          <w:szCs w:val="24"/>
          <w:lang w:val="en-GB"/>
        </w:rPr>
        <w:t xml:space="preserve">At around the same time of the publication by Ge </w:t>
      </w:r>
      <w:r w:rsidRPr="005C1ED9">
        <w:rPr>
          <w:rFonts w:ascii="Book Antiqua" w:hAnsi="Book Antiqua"/>
          <w:i/>
          <w:szCs w:val="24"/>
          <w:lang w:val="en-GB"/>
        </w:rPr>
        <w:t>et al</w:t>
      </w:r>
      <w:r w:rsidRPr="005C1ED9">
        <w:rPr>
          <w:rFonts w:ascii="Book Antiqua" w:hAnsi="Book Antiqua"/>
          <w:szCs w:val="24"/>
          <w:vertAlign w:val="superscript"/>
          <w:lang w:val="en-GB"/>
        </w:rPr>
        <w:t>[1]</w:t>
      </w:r>
      <w:r w:rsidRPr="005C1ED9">
        <w:rPr>
          <w:rFonts w:ascii="Book Antiqua" w:hAnsi="Book Antiqua"/>
          <w:szCs w:val="24"/>
          <w:lang w:val="en-GB"/>
        </w:rPr>
        <w:t>, two other groups each led by Tanaka</w:t>
      </w:r>
      <w:r w:rsidRPr="005C1ED9">
        <w:rPr>
          <w:rFonts w:ascii="Book Antiqua" w:hAnsi="Book Antiqua"/>
          <w:i/>
          <w:szCs w:val="24"/>
          <w:lang w:val="en-GB" w:eastAsia="zh-CN"/>
        </w:rPr>
        <w:t xml:space="preserve"> et al</w:t>
      </w:r>
      <w:r w:rsidRPr="005C1ED9">
        <w:rPr>
          <w:rFonts w:ascii="Book Antiqua" w:hAnsi="Book Antiqua"/>
          <w:szCs w:val="24"/>
          <w:vertAlign w:val="superscript"/>
          <w:lang w:val="en-GB"/>
        </w:rPr>
        <w:t>[17]</w:t>
      </w:r>
      <w:r w:rsidRPr="005C1ED9">
        <w:rPr>
          <w:rFonts w:ascii="Book Antiqua" w:hAnsi="Book Antiqua"/>
          <w:szCs w:val="24"/>
          <w:lang w:val="en-GB"/>
        </w:rPr>
        <w:t xml:space="preserve"> and Suppiah </w:t>
      </w:r>
      <w:r w:rsidRPr="005C1ED9">
        <w:rPr>
          <w:rFonts w:ascii="Book Antiqua" w:hAnsi="Book Antiqua"/>
          <w:i/>
          <w:szCs w:val="24"/>
          <w:lang w:val="en-GB" w:eastAsia="zh-CN"/>
        </w:rPr>
        <w:t>et al</w:t>
      </w:r>
      <w:r w:rsidRPr="005C1ED9">
        <w:rPr>
          <w:rFonts w:ascii="Book Antiqua" w:hAnsi="Book Antiqua"/>
          <w:szCs w:val="24"/>
          <w:vertAlign w:val="superscript"/>
          <w:lang w:val="en-GB"/>
        </w:rPr>
        <w:t>[18]</w:t>
      </w:r>
      <w:r w:rsidRPr="005C1ED9">
        <w:rPr>
          <w:rFonts w:ascii="Book Antiqua" w:hAnsi="Book Antiqua"/>
          <w:szCs w:val="24"/>
          <w:lang w:val="en-GB"/>
        </w:rPr>
        <w:t xml:space="preserve">, reported the results of genome wide association studies to determine the SVR of patients who were treated for HCV genotype 1 infection. </w:t>
      </w:r>
      <w:r w:rsidRPr="005C1ED9">
        <w:rPr>
          <w:rFonts w:ascii="Book Antiqua" w:hAnsi="Book Antiqua"/>
          <w:szCs w:val="24"/>
          <w:lang w:val="en-GB"/>
        </w:rPr>
        <w:lastRenderedPageBreak/>
        <w:t xml:space="preserve">Tanaka </w:t>
      </w:r>
      <w:r w:rsidRPr="005C1ED9">
        <w:rPr>
          <w:rFonts w:ascii="Book Antiqua" w:hAnsi="Book Antiqua"/>
          <w:i/>
          <w:szCs w:val="24"/>
          <w:lang w:val="en-GB"/>
        </w:rPr>
        <w:t>et al</w:t>
      </w:r>
      <w:r w:rsidRPr="005C1ED9">
        <w:rPr>
          <w:rFonts w:ascii="Book Antiqua" w:hAnsi="Book Antiqua"/>
          <w:szCs w:val="24"/>
          <w:vertAlign w:val="superscript"/>
          <w:lang w:val="en-GB"/>
        </w:rPr>
        <w:t>[17]</w:t>
      </w:r>
      <w:r w:rsidRPr="005C1ED9">
        <w:rPr>
          <w:rFonts w:ascii="Book Antiqua" w:hAnsi="Book Antiqua"/>
          <w:szCs w:val="24"/>
          <w:lang w:val="en-GB"/>
        </w:rPr>
        <w:t xml:space="preserve"> found that the rs12980275 and the rs8099917 SNPs in the </w:t>
      </w:r>
      <w:r w:rsidRPr="005C1ED9">
        <w:rPr>
          <w:rFonts w:ascii="Book Antiqua" w:hAnsi="Book Antiqua"/>
          <w:i/>
          <w:szCs w:val="24"/>
          <w:lang w:val="en-GB"/>
        </w:rPr>
        <w:t>IFNL3</w:t>
      </w:r>
      <w:r w:rsidRPr="005C1ED9">
        <w:rPr>
          <w:rFonts w:ascii="Book Antiqua" w:hAnsi="Book Antiqua"/>
          <w:szCs w:val="24"/>
          <w:lang w:val="en-GB"/>
        </w:rPr>
        <w:t xml:space="preserve"> gene were associated with an SVR within a Japanese population (null virological response </w:t>
      </w:r>
      <w:r w:rsidRPr="005C1ED9">
        <w:rPr>
          <w:rFonts w:ascii="Book Antiqua" w:hAnsi="Book Antiqua"/>
          <w:i/>
          <w:szCs w:val="24"/>
          <w:lang w:val="en-GB"/>
        </w:rPr>
        <w:t>vs</w:t>
      </w:r>
      <w:r w:rsidRPr="005C1ED9">
        <w:rPr>
          <w:rFonts w:ascii="Book Antiqua" w:hAnsi="Book Antiqua"/>
          <w:szCs w:val="24"/>
          <w:lang w:val="en-GB"/>
        </w:rPr>
        <w:t xml:space="preserve"> SVR for rs12980275</w:t>
      </w:r>
      <w:r w:rsidRPr="005C1ED9">
        <w:rPr>
          <w:rFonts w:ascii="Book Antiqua" w:hAnsi="Book Antiqua"/>
          <w:szCs w:val="24"/>
          <w:lang w:val="en-GB" w:eastAsia="zh-CN"/>
        </w:rPr>
        <w:t>,</w:t>
      </w:r>
      <w:r w:rsidRPr="005C1ED9">
        <w:rPr>
          <w:rFonts w:ascii="Book Antiqua" w:hAnsi="Book Antiqua"/>
          <w:szCs w:val="24"/>
          <w:lang w:val="en-GB"/>
        </w:rPr>
        <w:t xml:space="preserve"> OR </w:t>
      </w:r>
      <w:r w:rsidRPr="005C1ED9">
        <w:rPr>
          <w:rFonts w:ascii="Book Antiqua" w:hAnsi="Book Antiqua"/>
          <w:szCs w:val="24"/>
          <w:lang w:val="en-GB" w:eastAsia="zh-CN"/>
        </w:rPr>
        <w:t xml:space="preserve">= </w:t>
      </w:r>
      <w:r w:rsidRPr="005C1ED9">
        <w:rPr>
          <w:rFonts w:ascii="Book Antiqua" w:hAnsi="Book Antiqua"/>
          <w:szCs w:val="24"/>
          <w:lang w:val="en-GB"/>
        </w:rPr>
        <w:t>26.7; 95%CI</w:t>
      </w:r>
      <w:r w:rsidRPr="005C1ED9">
        <w:rPr>
          <w:rFonts w:ascii="Book Antiqua" w:hAnsi="Book Antiqua"/>
          <w:szCs w:val="24"/>
          <w:lang w:val="en-GB" w:eastAsia="zh-CN"/>
        </w:rPr>
        <w:t>:</w:t>
      </w:r>
      <w:r w:rsidRPr="005C1ED9">
        <w:rPr>
          <w:rFonts w:ascii="Book Antiqua" w:hAnsi="Book Antiqua"/>
          <w:szCs w:val="24"/>
          <w:lang w:val="en-GB"/>
        </w:rPr>
        <w:t xml:space="preserve"> 9.3–76.5;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7.41</w:t>
      </w:r>
      <w:r w:rsidRPr="005C1ED9">
        <w:rPr>
          <w:rFonts w:ascii="Book Antiqua" w:hAnsi="Book Antiqua"/>
          <w:szCs w:val="24"/>
          <w:lang w:val="en-GB" w:eastAsia="zh-CN"/>
        </w:rPr>
        <w:t xml:space="preserve"> </w:t>
      </w:r>
      <w:r w:rsidRPr="005C1ED9">
        <w:rPr>
          <w:rFonts w:ascii="Book Antiqua" w:hAnsi="Book Antiqua"/>
          <w:szCs w:val="24"/>
          <w:lang w:val="en-GB"/>
        </w:rPr>
        <w:t>×</w:t>
      </w:r>
      <w:r w:rsidRPr="005C1ED9">
        <w:rPr>
          <w:rFonts w:ascii="Book Antiqua" w:hAnsi="Book Antiqua"/>
          <w:szCs w:val="24"/>
          <w:lang w:val="en-GB" w:eastAsia="zh-CN"/>
        </w:rPr>
        <w:t xml:space="preserve"> </w:t>
      </w:r>
      <w:r w:rsidRPr="005C1ED9">
        <w:rPr>
          <w:rFonts w:ascii="Book Antiqua" w:hAnsi="Book Antiqua"/>
          <w:szCs w:val="24"/>
          <w:lang w:val="en-GB"/>
        </w:rPr>
        <w:t>10</w:t>
      </w:r>
      <w:r w:rsidRPr="005C1ED9">
        <w:rPr>
          <w:rFonts w:ascii="Book Antiqua" w:hAnsi="Book Antiqua"/>
          <w:szCs w:val="24"/>
          <w:vertAlign w:val="superscript"/>
          <w:lang w:val="en-GB"/>
        </w:rPr>
        <w:t>−13</w:t>
      </w:r>
      <w:r w:rsidRPr="005C1ED9">
        <w:rPr>
          <w:rFonts w:ascii="Book Antiqua" w:hAnsi="Book Antiqua"/>
          <w:szCs w:val="24"/>
          <w:lang w:val="en-GB"/>
        </w:rPr>
        <w:t xml:space="preserve"> and for rs8099917</w:t>
      </w:r>
      <w:r w:rsidRPr="005C1ED9">
        <w:rPr>
          <w:rFonts w:ascii="Book Antiqua" w:hAnsi="Book Antiqua"/>
          <w:szCs w:val="24"/>
          <w:lang w:val="en-GB" w:eastAsia="zh-CN"/>
        </w:rPr>
        <w:t>,</w:t>
      </w:r>
      <w:r w:rsidRPr="005C1ED9">
        <w:rPr>
          <w:rFonts w:ascii="Book Antiqua" w:hAnsi="Book Antiqua"/>
          <w:szCs w:val="24"/>
          <w:lang w:val="en-GB"/>
        </w:rPr>
        <w:t xml:space="preserve"> OR </w:t>
      </w:r>
      <w:r w:rsidRPr="005C1ED9">
        <w:rPr>
          <w:rFonts w:ascii="Book Antiqua" w:hAnsi="Book Antiqua"/>
          <w:szCs w:val="24"/>
          <w:lang w:val="en-GB" w:eastAsia="zh-CN"/>
        </w:rPr>
        <w:t xml:space="preserve">= </w:t>
      </w:r>
      <w:r w:rsidRPr="005C1ED9">
        <w:rPr>
          <w:rFonts w:ascii="Book Antiqua" w:hAnsi="Book Antiqua"/>
          <w:szCs w:val="24"/>
          <w:lang w:val="en-GB"/>
        </w:rPr>
        <w:t>36.5; 95%CI</w:t>
      </w:r>
      <w:r w:rsidRPr="005C1ED9">
        <w:rPr>
          <w:rFonts w:ascii="Book Antiqua" w:hAnsi="Book Antiqua"/>
          <w:szCs w:val="24"/>
          <w:lang w:val="en-GB" w:eastAsia="zh-CN"/>
        </w:rPr>
        <w:t>:</w:t>
      </w:r>
      <w:r w:rsidRPr="005C1ED9">
        <w:rPr>
          <w:rFonts w:ascii="Book Antiqua" w:hAnsi="Book Antiqua"/>
          <w:szCs w:val="24"/>
          <w:lang w:val="en-GB"/>
        </w:rPr>
        <w:t xml:space="preserve"> 11.6–114.6;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5</w:t>
      </w:r>
      <w:r w:rsidRPr="005C1ED9">
        <w:rPr>
          <w:rFonts w:ascii="Book Antiqua" w:hAnsi="Book Antiqua"/>
          <w:szCs w:val="24"/>
          <w:lang w:val="en-GB" w:eastAsia="zh-CN"/>
        </w:rPr>
        <w:t xml:space="preserve"> </w:t>
      </w:r>
      <w:r w:rsidRPr="005C1ED9">
        <w:rPr>
          <w:rFonts w:ascii="Book Antiqua" w:hAnsi="Book Antiqua"/>
          <w:szCs w:val="24"/>
          <w:lang w:val="en-GB"/>
        </w:rPr>
        <w:t>×</w:t>
      </w:r>
      <w:r w:rsidRPr="005C1ED9">
        <w:rPr>
          <w:rFonts w:ascii="Book Antiqua" w:hAnsi="Book Antiqua"/>
          <w:szCs w:val="24"/>
          <w:lang w:val="en-GB" w:eastAsia="zh-CN"/>
        </w:rPr>
        <w:t xml:space="preserve"> </w:t>
      </w:r>
      <w:r w:rsidRPr="005C1ED9">
        <w:rPr>
          <w:rFonts w:ascii="Book Antiqua" w:hAnsi="Book Antiqua"/>
          <w:szCs w:val="24"/>
          <w:lang w:val="en-GB"/>
        </w:rPr>
        <w:t>10</w:t>
      </w:r>
      <w:r w:rsidRPr="005C1ED9">
        <w:rPr>
          <w:rFonts w:ascii="Book Antiqua" w:hAnsi="Book Antiqua"/>
          <w:szCs w:val="24"/>
          <w:vertAlign w:val="superscript"/>
          <w:lang w:val="en-GB"/>
        </w:rPr>
        <w:t>−14</w:t>
      </w:r>
      <w:r w:rsidRPr="005C1ED9">
        <w:rPr>
          <w:rFonts w:ascii="Book Antiqua" w:hAnsi="Book Antiqua"/>
          <w:szCs w:val="24"/>
          <w:lang w:val="en-GB"/>
        </w:rPr>
        <w:t xml:space="preserve">). The role of the rs8099917 SNP was confirmed by Suppiah </w:t>
      </w:r>
      <w:r w:rsidRPr="005C1ED9">
        <w:rPr>
          <w:rFonts w:ascii="Book Antiqua" w:hAnsi="Book Antiqua"/>
          <w:i/>
          <w:szCs w:val="24"/>
          <w:lang w:val="en-GB"/>
        </w:rPr>
        <w:t>et al</w:t>
      </w:r>
      <w:r w:rsidRPr="005C1ED9">
        <w:rPr>
          <w:rFonts w:ascii="Book Antiqua" w:hAnsi="Book Antiqua"/>
          <w:szCs w:val="24"/>
          <w:vertAlign w:val="superscript"/>
          <w:lang w:val="en-GB"/>
        </w:rPr>
        <w:t xml:space="preserve">[18] </w:t>
      </w:r>
      <w:r w:rsidRPr="005C1ED9">
        <w:rPr>
          <w:rFonts w:ascii="Book Antiqua" w:hAnsi="Book Antiqua"/>
          <w:szCs w:val="24"/>
          <w:lang w:val="en-GB"/>
        </w:rPr>
        <w:t>in an Australian cohort with HCV genotype 1 infection, where those who were homozygous for the T allele had a greater chance to eradicate the virus as a result of treatment with Peg-IFN-α combined with ribavirin than patients carrying the G allele (OR</w:t>
      </w:r>
      <w:r w:rsidRPr="005C1ED9">
        <w:rPr>
          <w:rFonts w:ascii="Book Antiqua" w:hAnsi="Book Antiqua"/>
          <w:szCs w:val="24"/>
          <w:lang w:val="en-GB" w:eastAsia="zh-CN"/>
        </w:rPr>
        <w:t xml:space="preserve"> =</w:t>
      </w:r>
      <w:r w:rsidRPr="005C1ED9">
        <w:rPr>
          <w:rFonts w:ascii="Book Antiqua" w:hAnsi="Book Antiqua"/>
          <w:szCs w:val="24"/>
          <w:lang w:val="en-GB"/>
        </w:rPr>
        <w:t xml:space="preserve"> 1.98; 95%CI</w:t>
      </w:r>
      <w:r w:rsidRPr="005C1ED9">
        <w:rPr>
          <w:rFonts w:ascii="Book Antiqua" w:hAnsi="Book Antiqua"/>
          <w:szCs w:val="24"/>
          <w:lang w:val="en-GB" w:eastAsia="zh-CN"/>
        </w:rPr>
        <w:t>:</w:t>
      </w:r>
      <w:r w:rsidRPr="005C1ED9">
        <w:rPr>
          <w:rFonts w:ascii="Book Antiqua" w:hAnsi="Book Antiqua"/>
          <w:szCs w:val="24"/>
          <w:lang w:val="en-GB"/>
        </w:rPr>
        <w:t xml:space="preserve"> 1.57–2.52;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9.25</w:t>
      </w:r>
      <w:r w:rsidRPr="005C1ED9">
        <w:rPr>
          <w:rFonts w:ascii="Book Antiqua" w:hAnsi="Book Antiqua"/>
          <w:szCs w:val="24"/>
          <w:lang w:val="en-GB" w:eastAsia="zh-CN"/>
        </w:rPr>
        <w:t xml:space="preserve"> </w:t>
      </w:r>
      <w:r w:rsidRPr="005C1ED9">
        <w:rPr>
          <w:rFonts w:ascii="Book Antiqua" w:hAnsi="Book Antiqua"/>
          <w:szCs w:val="24"/>
          <w:lang w:val="en-GB"/>
        </w:rPr>
        <w:t>×</w:t>
      </w:r>
      <w:r w:rsidRPr="005C1ED9">
        <w:rPr>
          <w:rFonts w:ascii="Book Antiqua" w:hAnsi="Book Antiqua"/>
          <w:szCs w:val="24"/>
          <w:lang w:val="en-GB" w:eastAsia="zh-CN"/>
        </w:rPr>
        <w:t xml:space="preserve"> </w:t>
      </w:r>
      <w:r w:rsidRPr="005C1ED9">
        <w:rPr>
          <w:rFonts w:ascii="Book Antiqua" w:hAnsi="Book Antiqua"/>
          <w:szCs w:val="24"/>
          <w:lang w:val="en-GB"/>
        </w:rPr>
        <w:t>10</w:t>
      </w:r>
      <w:r w:rsidRPr="005C1ED9">
        <w:rPr>
          <w:rFonts w:ascii="Book Antiqua" w:hAnsi="Book Antiqua"/>
          <w:szCs w:val="24"/>
          <w:vertAlign w:val="superscript"/>
          <w:lang w:val="en-GB"/>
        </w:rPr>
        <w:t>−9</w:t>
      </w:r>
      <w:r w:rsidRPr="005C1ED9">
        <w:rPr>
          <w:rFonts w:ascii="Book Antiqua" w:hAnsi="Book Antiqua"/>
          <w:szCs w:val="24"/>
          <w:lang w:val="en-GB"/>
        </w:rPr>
        <w:t>)</w:t>
      </w:r>
      <w:r w:rsidRPr="005C1ED9">
        <w:rPr>
          <w:rFonts w:ascii="Book Antiqua" w:hAnsi="Book Antiqua"/>
          <w:szCs w:val="24"/>
          <w:vertAlign w:val="superscript"/>
          <w:lang w:val="en-GB"/>
        </w:rPr>
        <w:t>[18]</w:t>
      </w:r>
      <w:r w:rsidRPr="005C1ED9">
        <w:rPr>
          <w:rFonts w:ascii="Book Antiqua" w:hAnsi="Book Antiqua"/>
          <w:szCs w:val="24"/>
          <w:lang w:val="en-GB"/>
        </w:rPr>
        <w:t>. Subsequent studies confirmed the relationships between the rs8099917 SNP and HCV clearance, but fewer data are available on rs12980275</w:t>
      </w:r>
      <w:r w:rsidRPr="005C1ED9">
        <w:rPr>
          <w:rFonts w:ascii="Book Antiqua" w:hAnsi="Book Antiqua"/>
          <w:szCs w:val="24"/>
          <w:vertAlign w:val="superscript"/>
          <w:lang w:val="en-GB"/>
        </w:rPr>
        <w:t>[3]</w:t>
      </w:r>
      <w:r w:rsidRPr="005C1ED9">
        <w:rPr>
          <w:rFonts w:ascii="Book Antiqua" w:hAnsi="Book Antiqua"/>
          <w:szCs w:val="24"/>
          <w:lang w:val="en-GB"/>
        </w:rPr>
        <w:t>.</w:t>
      </w:r>
    </w:p>
    <w:p w:rsidR="00CF6A15" w:rsidRPr="005C1ED9" w:rsidRDefault="00CF6A15" w:rsidP="00195362">
      <w:pPr>
        <w:ind w:firstLineChars="200" w:firstLine="480"/>
        <w:rPr>
          <w:rFonts w:ascii="Book Antiqua" w:hAnsi="Book Antiqua"/>
          <w:szCs w:val="24"/>
          <w:lang w:val="en-GB"/>
        </w:rPr>
      </w:pPr>
      <w:r w:rsidRPr="005C1ED9">
        <w:rPr>
          <w:rFonts w:ascii="Book Antiqua" w:hAnsi="Book Antiqua"/>
          <w:szCs w:val="24"/>
          <w:lang w:val="en-GB"/>
        </w:rPr>
        <w:t>Although the initial observations that were described were found in patients who were infected and treated for HCV genotype 1 infection, different studies have since confirmed the major role of these SNPs on the outcome of treatment for genotype 4 infection and the minor role in the treatment outcomes of patients infected with HCV genotypes 2 and 3</w:t>
      </w:r>
      <w:r w:rsidRPr="005C1ED9">
        <w:rPr>
          <w:rFonts w:ascii="Book Antiqua" w:hAnsi="Book Antiqua"/>
          <w:szCs w:val="24"/>
          <w:vertAlign w:val="superscript"/>
          <w:lang w:val="en-GB"/>
        </w:rPr>
        <w:t>[3]</w:t>
      </w:r>
      <w:r w:rsidRPr="005C1ED9">
        <w:rPr>
          <w:rFonts w:ascii="Book Antiqua" w:hAnsi="Book Antiqua"/>
          <w:szCs w:val="24"/>
          <w:lang w:val="en-GB"/>
        </w:rPr>
        <w:t>.</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SNPS IN THE </w:t>
      </w:r>
      <w:r w:rsidRPr="005C1ED9">
        <w:rPr>
          <w:rFonts w:ascii="Book Antiqua" w:hAnsi="Book Antiqua"/>
          <w:b/>
          <w:i/>
          <w:szCs w:val="24"/>
          <w:lang w:val="en-GB"/>
        </w:rPr>
        <w:t>IFNL3</w:t>
      </w:r>
      <w:r w:rsidRPr="005C1ED9">
        <w:rPr>
          <w:rFonts w:ascii="Book Antiqua" w:hAnsi="Book Antiqua"/>
          <w:b/>
          <w:szCs w:val="24"/>
          <w:lang w:val="en-GB"/>
        </w:rPr>
        <w:t xml:space="preserve"> GENE AND VIRAL KINETICS OF RESPONSE TO TREATMENT</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 xml:space="preserve">The data described above demonstrate that genetic variation of </w:t>
      </w:r>
      <w:r w:rsidRPr="005C1ED9">
        <w:rPr>
          <w:rFonts w:ascii="Book Antiqua" w:hAnsi="Book Antiqua"/>
          <w:i/>
          <w:szCs w:val="24"/>
          <w:lang w:val="en-GB"/>
        </w:rPr>
        <w:t>IFNL3</w:t>
      </w:r>
      <w:r w:rsidRPr="005C1ED9">
        <w:rPr>
          <w:rFonts w:ascii="Book Antiqua" w:hAnsi="Book Antiqua"/>
          <w:szCs w:val="24"/>
          <w:lang w:val="en-GB"/>
        </w:rPr>
        <w:t xml:space="preserve"> is a strong predictor of a SVR in treatment-naive patients who are infected with HCV genotype 1 who are treated with Peg-IFN-α and ribavirin. SNPs in the </w:t>
      </w:r>
      <w:r w:rsidRPr="005C1ED9">
        <w:rPr>
          <w:rFonts w:ascii="Book Antiqua" w:hAnsi="Book Antiqua"/>
          <w:i/>
          <w:szCs w:val="24"/>
          <w:lang w:val="en-GB"/>
        </w:rPr>
        <w:t>IFNL3</w:t>
      </w:r>
      <w:r w:rsidRPr="005C1ED9">
        <w:rPr>
          <w:rFonts w:ascii="Book Antiqua" w:hAnsi="Book Antiqua"/>
          <w:szCs w:val="24"/>
          <w:lang w:val="en-GB"/>
        </w:rPr>
        <w:t xml:space="preserve"> gene together with race, gender, age, weight, serum glucose, hepatic steatosis, liver fibrosis stage and adherence to therapy are pre-treatment predictors of virological response</w:t>
      </w:r>
      <w:r w:rsidRPr="005C1ED9">
        <w:rPr>
          <w:rFonts w:ascii="Book Antiqua" w:hAnsi="Book Antiqua"/>
          <w:szCs w:val="24"/>
          <w:vertAlign w:val="superscript"/>
          <w:lang w:val="en-GB"/>
        </w:rPr>
        <w:t>[19]</w:t>
      </w:r>
      <w:r w:rsidRPr="005C1ED9">
        <w:rPr>
          <w:rFonts w:ascii="Book Antiqua" w:hAnsi="Book Antiqua"/>
          <w:szCs w:val="24"/>
          <w:lang w:val="en-GB"/>
        </w:rPr>
        <w:t>. In addition to pre-treatment predictors, the likelihood of a SVR is associated with on-treatment predictors, particularly with the rate of virological decline during therapy, commonly referred to as “viral kinetics of response”. Rapid virological response (RVR, an undetectable level of HCV RNA after 4 weeks of treatment) and early virological response (undetectable leve</w:t>
      </w:r>
      <w:r>
        <w:rPr>
          <w:rFonts w:ascii="Book Antiqua" w:hAnsi="Book Antiqua"/>
          <w:szCs w:val="24"/>
          <w:lang w:val="en-GB"/>
        </w:rPr>
        <w:t>l of HCV RNA acid after 12 wk</w:t>
      </w:r>
      <w:r w:rsidRPr="005C1ED9">
        <w:rPr>
          <w:rFonts w:ascii="Book Antiqua" w:hAnsi="Book Antiqua"/>
          <w:szCs w:val="24"/>
          <w:lang w:val="en-GB"/>
        </w:rPr>
        <w:t xml:space="preserve"> of treatment) predict the likelihood of achieving an SVR</w:t>
      </w:r>
      <w:r w:rsidRPr="005C1ED9">
        <w:rPr>
          <w:rFonts w:ascii="Book Antiqua" w:hAnsi="Book Antiqua"/>
          <w:szCs w:val="24"/>
          <w:vertAlign w:val="superscript"/>
          <w:lang w:val="en-GB"/>
        </w:rPr>
        <w:t>[19,20]</w:t>
      </w:r>
      <w:r w:rsidRPr="005C1ED9">
        <w:rPr>
          <w:rFonts w:ascii="Book Antiqua" w:hAnsi="Book Antiqua"/>
          <w:szCs w:val="24"/>
          <w:lang w:val="en-GB"/>
        </w:rPr>
        <w:t>. For patients who achieve an RVR, SVR rates are higher than 70%, and therapy can be shortened</w:t>
      </w:r>
      <w:r w:rsidRPr="005C1ED9">
        <w:rPr>
          <w:rFonts w:ascii="Book Antiqua" w:hAnsi="Book Antiqua"/>
          <w:szCs w:val="24"/>
          <w:vertAlign w:val="superscript"/>
          <w:lang w:val="en-GB"/>
        </w:rPr>
        <w:t>[21,22]</w:t>
      </w:r>
      <w:r w:rsidRPr="005C1ED9">
        <w:rPr>
          <w:rFonts w:ascii="Book Antiqua" w:hAnsi="Book Antiqua"/>
          <w:szCs w:val="24"/>
          <w:lang w:val="en-GB"/>
        </w:rPr>
        <w:t xml:space="preserve">. There is evidence that the CC genotype of the rs12979860 SNP in the </w:t>
      </w:r>
      <w:r w:rsidRPr="005C1ED9">
        <w:rPr>
          <w:rFonts w:ascii="Book Antiqua" w:hAnsi="Book Antiqua"/>
          <w:i/>
          <w:szCs w:val="24"/>
          <w:lang w:val="en-GB"/>
        </w:rPr>
        <w:t>IFNL3</w:t>
      </w:r>
      <w:r w:rsidRPr="005C1ED9">
        <w:rPr>
          <w:rFonts w:ascii="Book Antiqua" w:hAnsi="Book Antiqua"/>
          <w:szCs w:val="24"/>
          <w:lang w:val="en-GB"/>
        </w:rPr>
        <w:t xml:space="preserve"> gene is associated with significantly higher rates of viral clear</w:t>
      </w:r>
      <w:r>
        <w:rPr>
          <w:rFonts w:ascii="Book Antiqua" w:hAnsi="Book Antiqua"/>
          <w:szCs w:val="24"/>
          <w:lang w:val="en-GB"/>
        </w:rPr>
        <w:t>ance after 2, 4, 12 and 48 wk</w:t>
      </w:r>
      <w:r w:rsidRPr="005C1ED9">
        <w:rPr>
          <w:rFonts w:ascii="Book Antiqua" w:hAnsi="Book Antiqua"/>
          <w:szCs w:val="24"/>
          <w:lang w:val="en-GB"/>
        </w:rPr>
        <w:t xml:space="preserve"> of treatment and a lower virological relapse rate</w:t>
      </w:r>
      <w:r w:rsidRPr="005C1ED9">
        <w:rPr>
          <w:rFonts w:ascii="Book Antiqua" w:hAnsi="Book Antiqua"/>
          <w:szCs w:val="24"/>
          <w:vertAlign w:val="superscript"/>
          <w:lang w:val="en-GB"/>
        </w:rPr>
        <w:t>[23]</w:t>
      </w:r>
      <w:r w:rsidRPr="005C1ED9">
        <w:rPr>
          <w:rFonts w:ascii="Book Antiqua" w:hAnsi="Book Antiqua"/>
          <w:szCs w:val="24"/>
          <w:lang w:val="en-GB"/>
        </w:rPr>
        <w:t xml:space="preserve">. The correlation between RVR and the CC genotype of the </w:t>
      </w:r>
      <w:r w:rsidRPr="005C1ED9">
        <w:rPr>
          <w:rFonts w:ascii="Book Antiqua" w:hAnsi="Book Antiqua"/>
          <w:i/>
          <w:szCs w:val="24"/>
          <w:lang w:val="en-GB"/>
        </w:rPr>
        <w:t>IFNL3</w:t>
      </w:r>
      <w:r w:rsidRPr="005C1ED9">
        <w:rPr>
          <w:rFonts w:ascii="Book Antiqua" w:hAnsi="Book Antiqua"/>
          <w:szCs w:val="24"/>
          <w:lang w:val="en-GB"/>
        </w:rPr>
        <w:t xml:space="preserve"> gene is so close that recently these two on-treatment predictors have been </w:t>
      </w:r>
      <w:r w:rsidRPr="005C1ED9">
        <w:rPr>
          <w:rFonts w:ascii="Book Antiqua" w:hAnsi="Book Antiqua"/>
          <w:szCs w:val="24"/>
          <w:lang w:val="en-GB"/>
        </w:rPr>
        <w:lastRenderedPageBreak/>
        <w:t>considered to drive one another to promote an SVR</w:t>
      </w:r>
      <w:r w:rsidRPr="005C1ED9">
        <w:rPr>
          <w:rFonts w:ascii="Book Antiqua" w:hAnsi="Book Antiqua"/>
          <w:szCs w:val="24"/>
          <w:vertAlign w:val="superscript"/>
          <w:lang w:val="en-GB"/>
        </w:rPr>
        <w:t>[24]</w:t>
      </w:r>
      <w:r w:rsidRPr="005C1ED9">
        <w:rPr>
          <w:rFonts w:ascii="Book Antiqua" w:hAnsi="Book Antiqua"/>
          <w:szCs w:val="24"/>
          <w:lang w:val="en-GB"/>
        </w:rPr>
        <w:t>. It is worth noting that evaluation of the rs8099917 SNP is important for adults who do not achieve an RVR because although the CC genotype is predictive of an SVR in this group of patients, it is not associated with an SVR for those individuals who have achieved an RVR</w:t>
      </w:r>
      <w:r w:rsidRPr="005C1ED9">
        <w:rPr>
          <w:rFonts w:ascii="Book Antiqua" w:hAnsi="Book Antiqua"/>
          <w:szCs w:val="24"/>
          <w:vertAlign w:val="superscript"/>
          <w:lang w:val="en-GB"/>
        </w:rPr>
        <w:t>[24]</w:t>
      </w:r>
      <w:r w:rsidRPr="005C1ED9">
        <w:rPr>
          <w:rFonts w:ascii="Book Antiqua" w:hAnsi="Book Antiqua"/>
          <w:szCs w:val="24"/>
          <w:lang w:val="en-GB"/>
        </w:rPr>
        <w:t xml:space="preserve">. These findings suggest that testing for </w:t>
      </w:r>
      <w:r w:rsidRPr="005C1ED9">
        <w:rPr>
          <w:rFonts w:ascii="Book Antiqua" w:hAnsi="Book Antiqua"/>
          <w:i/>
          <w:szCs w:val="24"/>
          <w:lang w:val="en-GB"/>
        </w:rPr>
        <w:t>IFNL3</w:t>
      </w:r>
      <w:r w:rsidRPr="005C1ED9">
        <w:rPr>
          <w:rFonts w:ascii="Book Antiqua" w:hAnsi="Book Antiqua"/>
          <w:szCs w:val="24"/>
          <w:lang w:val="en-GB"/>
        </w:rPr>
        <w:t xml:space="preserve"> SNPs can be useful for making informed decisions about whether to continue therapy for patients who do not achieve an RVR.</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SNPS OF THE </w:t>
      </w:r>
      <w:r w:rsidRPr="005C1ED9">
        <w:rPr>
          <w:rFonts w:ascii="Book Antiqua" w:hAnsi="Book Antiqua"/>
          <w:b/>
          <w:i/>
          <w:szCs w:val="24"/>
          <w:lang w:val="en-GB"/>
        </w:rPr>
        <w:t>IFNL3</w:t>
      </w:r>
      <w:r w:rsidRPr="005C1ED9">
        <w:rPr>
          <w:rFonts w:ascii="Book Antiqua" w:hAnsi="Book Antiqua"/>
          <w:b/>
          <w:szCs w:val="24"/>
          <w:lang w:val="en-GB"/>
        </w:rPr>
        <w:t xml:space="preserve"> GENE AND HCV PROTEASE INHIBITORS IN ADULTS</w:t>
      </w:r>
    </w:p>
    <w:p w:rsidR="00CF6A15" w:rsidRPr="005C1ED9" w:rsidRDefault="00CF6A15" w:rsidP="00195362">
      <w:pPr>
        <w:rPr>
          <w:rFonts w:ascii="Book Antiqua" w:hAnsi="Book Antiqua"/>
          <w:strike/>
          <w:szCs w:val="24"/>
          <w:lang w:val="en-GB"/>
        </w:rPr>
      </w:pPr>
      <w:r w:rsidRPr="005C1ED9">
        <w:rPr>
          <w:rFonts w:ascii="Book Antiqua" w:hAnsi="Book Antiqua"/>
          <w:szCs w:val="24"/>
          <w:lang w:val="en-GB"/>
        </w:rPr>
        <w:t>Recently, two direct-acting antiviral agents, boceprevir</w:t>
      </w:r>
      <w:r w:rsidRPr="005C1ED9">
        <w:rPr>
          <w:rFonts w:ascii="Book Antiqua" w:hAnsi="Book Antiqua"/>
          <w:szCs w:val="24"/>
          <w:vertAlign w:val="superscript"/>
          <w:lang w:val="en-GB"/>
        </w:rPr>
        <w:t>[20,25-27]</w:t>
      </w:r>
      <w:r w:rsidRPr="005C1ED9">
        <w:rPr>
          <w:rFonts w:ascii="Book Antiqua" w:hAnsi="Book Antiqua"/>
          <w:szCs w:val="24"/>
          <w:lang w:val="en-GB"/>
        </w:rPr>
        <w:t xml:space="preserve"> and telaprevir</w:t>
      </w:r>
      <w:r w:rsidRPr="005C1ED9">
        <w:rPr>
          <w:rFonts w:ascii="Book Antiqua" w:hAnsi="Book Antiqua"/>
          <w:szCs w:val="24"/>
          <w:vertAlign w:val="superscript"/>
          <w:lang w:val="en-GB"/>
        </w:rPr>
        <w:t>[20,27-29]</w:t>
      </w:r>
      <w:r w:rsidRPr="005C1ED9">
        <w:rPr>
          <w:rFonts w:ascii="Book Antiqua" w:hAnsi="Book Antiqua"/>
          <w:szCs w:val="24"/>
          <w:lang w:val="en-GB"/>
        </w:rPr>
        <w:t xml:space="preserve"> have been approved for combined use with Peg-IFN-α and ribavirin in adults with chronic genotype 1 hepatitis C. Triple therapy has been proven to be more effective than combined dual treatment, but the role of SNPs in the </w:t>
      </w:r>
      <w:r w:rsidRPr="005C1ED9">
        <w:rPr>
          <w:rFonts w:ascii="Book Antiqua" w:hAnsi="Book Antiqua"/>
          <w:i/>
          <w:szCs w:val="24"/>
          <w:lang w:val="en-GB"/>
        </w:rPr>
        <w:t>IFNL3</w:t>
      </w:r>
      <w:r w:rsidRPr="005C1ED9">
        <w:rPr>
          <w:rFonts w:ascii="Book Antiqua" w:hAnsi="Book Antiqua"/>
          <w:szCs w:val="24"/>
          <w:lang w:val="en-GB"/>
        </w:rPr>
        <w:t xml:space="preserve"> gene in the context of the increased SVR rates after triple therapy has been debated. Regardless, it has become increasingly evident that the response to triple therapy is also affected by polymorphisms in the </w:t>
      </w:r>
      <w:r w:rsidRPr="005C1ED9">
        <w:rPr>
          <w:rFonts w:ascii="Book Antiqua" w:hAnsi="Book Antiqua"/>
          <w:i/>
          <w:szCs w:val="24"/>
          <w:lang w:val="en-GB"/>
        </w:rPr>
        <w:t>IFNL3</w:t>
      </w:r>
      <w:r w:rsidRPr="005C1ED9">
        <w:rPr>
          <w:rFonts w:ascii="Book Antiqua" w:hAnsi="Book Antiqua"/>
          <w:szCs w:val="24"/>
          <w:lang w:val="en-GB"/>
        </w:rPr>
        <w:t xml:space="preserve"> gene</w:t>
      </w:r>
      <w:r w:rsidRPr="005C1ED9">
        <w:rPr>
          <w:rFonts w:ascii="Book Antiqua" w:hAnsi="Book Antiqua"/>
          <w:szCs w:val="24"/>
          <w:vertAlign w:val="superscript"/>
          <w:lang w:val="en-GB"/>
        </w:rPr>
        <w:t>[30,31]</w:t>
      </w:r>
      <w:r w:rsidRPr="005C1ED9">
        <w:rPr>
          <w:rFonts w:ascii="Book Antiqua" w:hAnsi="Book Antiqua"/>
          <w:szCs w:val="24"/>
          <w:lang w:val="en-GB"/>
        </w:rPr>
        <w:t>. Retrospective analyses from both of the boceprevir</w:t>
      </w:r>
      <w:r w:rsidRPr="005C1ED9">
        <w:rPr>
          <w:rFonts w:ascii="Book Antiqua" w:hAnsi="Book Antiqua"/>
          <w:szCs w:val="24"/>
          <w:vertAlign w:val="superscript"/>
          <w:lang w:val="en-GB"/>
        </w:rPr>
        <w:t>[32]</w:t>
      </w:r>
      <w:r w:rsidRPr="005C1ED9">
        <w:rPr>
          <w:rFonts w:ascii="Book Antiqua" w:hAnsi="Book Antiqua"/>
          <w:szCs w:val="24"/>
          <w:lang w:val="en-GB"/>
        </w:rPr>
        <w:t xml:space="preserve"> and the telaprevir</w:t>
      </w:r>
      <w:r w:rsidRPr="005C1ED9">
        <w:rPr>
          <w:rFonts w:ascii="Book Antiqua" w:hAnsi="Book Antiqua"/>
          <w:szCs w:val="24"/>
          <w:vertAlign w:val="superscript"/>
          <w:lang w:val="en-GB"/>
        </w:rPr>
        <w:t>[33,34]</w:t>
      </w:r>
      <w:r w:rsidRPr="005C1ED9">
        <w:rPr>
          <w:rFonts w:ascii="Book Antiqua" w:hAnsi="Book Antiqua"/>
          <w:szCs w:val="24"/>
          <w:lang w:val="en-GB"/>
        </w:rPr>
        <w:t xml:space="preserve"> registration trials showed that, although the presence of a direct-acting antiviral agent does attenuate the difference, treatment-naive individuals with the rs12979860 CC genotype responded better in that they had higher SVR rates, better viral kinetics of response and a consequent lower risk of selection of resistance-associated HCV variants compared with individuals with the CT and TT genotypes</w:t>
      </w:r>
      <w:r w:rsidRPr="005C1ED9">
        <w:rPr>
          <w:rFonts w:ascii="Book Antiqua" w:hAnsi="Book Antiqua"/>
          <w:szCs w:val="24"/>
          <w:vertAlign w:val="superscript"/>
          <w:lang w:val="en-GB"/>
        </w:rPr>
        <w:t>[32-34]</w:t>
      </w:r>
      <w:r w:rsidRPr="005C1ED9">
        <w:rPr>
          <w:rFonts w:ascii="Book Antiqua" w:hAnsi="Book Antiqua"/>
          <w:szCs w:val="24"/>
          <w:lang w:val="en-GB"/>
        </w:rPr>
        <w:t xml:space="preserve">. In addition, the major benefit of direct-acting antiviral agents is that they allow for a shorter treatment duration (24-28 wk) with response-guided therapy. Furthermore, it is evident that patients with the CT and TT genotypes are those who might benefit more from the addition of a third drug. In treatment-experienced patients who are scheduled to receive boceprevir/telaprevir therapy, there may be little utility for </w:t>
      </w:r>
      <w:r w:rsidRPr="005C1ED9">
        <w:rPr>
          <w:rFonts w:ascii="Book Antiqua" w:hAnsi="Book Antiqua"/>
          <w:i/>
          <w:szCs w:val="24"/>
          <w:lang w:val="en-GB"/>
        </w:rPr>
        <w:t>IFNL3</w:t>
      </w:r>
      <w:r w:rsidRPr="005C1ED9">
        <w:rPr>
          <w:rFonts w:ascii="Book Antiqua" w:hAnsi="Book Antiqua"/>
          <w:szCs w:val="24"/>
          <w:lang w:val="en-GB"/>
        </w:rPr>
        <w:t xml:space="preserve"> genotyping once patients have been stratified based on a response to prior treatment</w:t>
      </w:r>
      <w:r w:rsidRPr="005C1ED9">
        <w:rPr>
          <w:rFonts w:ascii="Book Antiqua" w:hAnsi="Book Antiqua"/>
          <w:szCs w:val="24"/>
          <w:vertAlign w:val="superscript"/>
          <w:lang w:val="en-GB"/>
        </w:rPr>
        <w:t>[32,34]</w:t>
      </w:r>
      <w:r w:rsidRPr="005C1ED9">
        <w:rPr>
          <w:rFonts w:ascii="Book Antiqua" w:hAnsi="Book Antiqua"/>
          <w:szCs w:val="24"/>
          <w:lang w:val="en-GB"/>
        </w:rPr>
        <w:t>.</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SNPS IN THE </w:t>
      </w:r>
      <w:r w:rsidRPr="005C1ED9">
        <w:rPr>
          <w:rFonts w:ascii="Book Antiqua" w:hAnsi="Book Antiqua"/>
          <w:b/>
          <w:i/>
          <w:szCs w:val="24"/>
          <w:lang w:val="en-GB"/>
        </w:rPr>
        <w:t>IFNL3</w:t>
      </w:r>
      <w:r w:rsidRPr="005C1ED9">
        <w:rPr>
          <w:rFonts w:ascii="Book Antiqua" w:hAnsi="Book Antiqua"/>
          <w:b/>
          <w:szCs w:val="24"/>
          <w:lang w:val="en-GB"/>
        </w:rPr>
        <w:t xml:space="preserve"> GENE AND SPONTANEOUS CLEARANCE OF HCV IN CHILDREN</w:t>
      </w:r>
    </w:p>
    <w:p w:rsidR="00CF6A15" w:rsidRPr="005C1ED9" w:rsidRDefault="00CF6A15" w:rsidP="00195362">
      <w:pPr>
        <w:rPr>
          <w:lang w:val="en-GB"/>
        </w:rPr>
      </w:pPr>
      <w:r w:rsidRPr="005C1ED9">
        <w:rPr>
          <w:rFonts w:ascii="Book Antiqua" w:hAnsi="Book Antiqua"/>
          <w:szCs w:val="24"/>
          <w:lang w:val="en-GB"/>
        </w:rPr>
        <w:t xml:space="preserve">Thus far, three studies have been published on the association between spontaneous clearance of HCV in children and SNPs in the </w:t>
      </w:r>
      <w:r w:rsidRPr="005C1ED9">
        <w:rPr>
          <w:rFonts w:ascii="Book Antiqua" w:hAnsi="Book Antiqua"/>
          <w:i/>
          <w:szCs w:val="24"/>
          <w:lang w:val="en-GB"/>
        </w:rPr>
        <w:t>IFNL3</w:t>
      </w:r>
      <w:r w:rsidRPr="005C1ED9">
        <w:rPr>
          <w:rFonts w:ascii="Book Antiqua" w:hAnsi="Book Antiqua"/>
          <w:szCs w:val="24"/>
          <w:lang w:val="en-GB"/>
        </w:rPr>
        <w:t xml:space="preserve"> gene (Table 1). Ruiz-Extremera </w:t>
      </w:r>
      <w:r w:rsidRPr="005C1ED9">
        <w:rPr>
          <w:rFonts w:ascii="Book Antiqua" w:hAnsi="Book Antiqua"/>
          <w:i/>
          <w:szCs w:val="24"/>
          <w:lang w:val="en-GB"/>
        </w:rPr>
        <w:t>et al</w:t>
      </w:r>
      <w:r w:rsidRPr="005C1ED9">
        <w:rPr>
          <w:rFonts w:ascii="Book Antiqua" w:hAnsi="Book Antiqua"/>
          <w:szCs w:val="24"/>
          <w:vertAlign w:val="superscript"/>
          <w:lang w:val="en-GB"/>
        </w:rPr>
        <w:t>[35]</w:t>
      </w:r>
      <w:r w:rsidRPr="005C1ED9">
        <w:rPr>
          <w:rFonts w:ascii="Book Antiqua" w:hAnsi="Book Antiqua"/>
          <w:szCs w:val="24"/>
          <w:lang w:val="en-GB"/>
        </w:rPr>
        <w:t xml:space="preserve"> explored the role of rs12979860 in 8 children with chronic infection and 7 with transient </w:t>
      </w:r>
      <w:r w:rsidRPr="005C1ED9">
        <w:rPr>
          <w:rFonts w:ascii="Book Antiqua" w:hAnsi="Book Antiqua"/>
          <w:szCs w:val="24"/>
          <w:lang w:val="en-GB"/>
        </w:rPr>
        <w:lastRenderedPageBreak/>
        <w:t>viremia. All of the children included in the study acquired the infection perinatally from their mothers and were infected with the HCV genotype 1. The CC genotype was present in 5/7 children with transient viremia (83%) and in 1/8 (17%) with chronic infection (</w:t>
      </w:r>
      <w:r w:rsidRPr="005C1ED9">
        <w:rPr>
          <w:rFonts w:ascii="Book Antiqua" w:hAnsi="Book Antiqua"/>
          <w:i/>
          <w:szCs w:val="24"/>
          <w:lang w:val="en-GB" w:eastAsia="zh-CN"/>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0.04)</w:t>
      </w:r>
      <w:r w:rsidRPr="005C1ED9">
        <w:rPr>
          <w:rFonts w:ascii="Book Antiqua" w:hAnsi="Book Antiqua"/>
          <w:szCs w:val="24"/>
          <w:vertAlign w:val="superscript"/>
          <w:lang w:val="en-GB"/>
        </w:rPr>
        <w:t>[35]</w:t>
      </w:r>
      <w:r w:rsidRPr="005C1ED9">
        <w:rPr>
          <w:rFonts w:ascii="Book Antiqua" w:hAnsi="Book Antiqua"/>
          <w:szCs w:val="24"/>
          <w:lang w:val="en-GB"/>
        </w:rPr>
        <w:t xml:space="preserve">. The same correlation between the rs12979860 SNP in the </w:t>
      </w:r>
      <w:r w:rsidRPr="005C1ED9">
        <w:rPr>
          <w:rFonts w:ascii="Book Antiqua" w:hAnsi="Book Antiqua"/>
          <w:i/>
          <w:szCs w:val="24"/>
          <w:lang w:val="en-GB"/>
        </w:rPr>
        <w:t>IFNL3</w:t>
      </w:r>
      <w:r w:rsidRPr="005C1ED9">
        <w:rPr>
          <w:rFonts w:ascii="Book Antiqua" w:hAnsi="Book Antiqua"/>
          <w:szCs w:val="24"/>
          <w:lang w:val="en-GB"/>
        </w:rPr>
        <w:t xml:space="preserve"> gene and the spontaneous clearance of HCV in children was subsequently established for infection with HCV genotypes 2 and 3 in a cohort of 28 Italian children who were infected perinatally</w:t>
      </w:r>
      <w:r w:rsidRPr="005C1ED9">
        <w:rPr>
          <w:rFonts w:ascii="Book Antiqua" w:hAnsi="Book Antiqua"/>
          <w:szCs w:val="24"/>
          <w:vertAlign w:val="superscript"/>
          <w:lang w:val="en-GB"/>
        </w:rPr>
        <w:t>[36]</w:t>
      </w:r>
      <w:r w:rsidRPr="005C1ED9">
        <w:rPr>
          <w:rFonts w:ascii="Book Antiqua" w:hAnsi="Book Antiqua"/>
          <w:szCs w:val="24"/>
          <w:lang w:val="en-GB"/>
        </w:rPr>
        <w:t xml:space="preserve">. Again, the CC genotype was found in 3/4 (75%) and in 4/20 (20%) of the children with spontaneous clearance and chronic infection, respectively (CC </w:t>
      </w:r>
      <w:r w:rsidRPr="005C1ED9">
        <w:rPr>
          <w:rFonts w:ascii="Book Antiqua" w:hAnsi="Book Antiqua"/>
          <w:i/>
          <w:szCs w:val="24"/>
          <w:lang w:val="en-GB"/>
        </w:rPr>
        <w:t>vs</w:t>
      </w:r>
      <w:r w:rsidRPr="005C1ED9">
        <w:rPr>
          <w:rFonts w:ascii="Book Antiqua" w:hAnsi="Book Antiqua"/>
          <w:szCs w:val="24"/>
          <w:lang w:val="en-GB"/>
        </w:rPr>
        <w:t xml:space="preserve"> CT and TT</w:t>
      </w:r>
      <w:r w:rsidRPr="005C1ED9">
        <w:rPr>
          <w:rFonts w:ascii="Book Antiqua" w:hAnsi="Book Antiqua"/>
          <w:szCs w:val="24"/>
          <w:lang w:val="en-GB" w:eastAsia="zh-CN"/>
        </w:rPr>
        <w:t>,</w:t>
      </w:r>
      <w:r w:rsidRPr="005C1ED9">
        <w:rPr>
          <w:rFonts w:ascii="Book Antiqua" w:hAnsi="Book Antiqua"/>
          <w:szCs w:val="24"/>
          <w:lang w:val="en-GB"/>
        </w:rPr>
        <w:t xml:space="preserve"> OR </w:t>
      </w:r>
      <w:r w:rsidRPr="005C1ED9">
        <w:rPr>
          <w:rFonts w:ascii="Book Antiqua" w:hAnsi="Book Antiqua"/>
          <w:szCs w:val="24"/>
          <w:lang w:val="en-GB" w:eastAsia="zh-CN"/>
        </w:rPr>
        <w:t xml:space="preserve">= </w:t>
      </w:r>
      <w:r w:rsidRPr="005C1ED9">
        <w:rPr>
          <w:rFonts w:ascii="Book Antiqua" w:hAnsi="Book Antiqua"/>
          <w:szCs w:val="24"/>
          <w:lang w:val="en-GB"/>
        </w:rPr>
        <w:t>15; 90%CI</w:t>
      </w:r>
      <w:r w:rsidRPr="005C1ED9">
        <w:rPr>
          <w:rFonts w:ascii="Book Antiqua" w:hAnsi="Book Antiqua"/>
          <w:szCs w:val="24"/>
          <w:lang w:val="en-GB" w:eastAsia="zh-CN"/>
        </w:rPr>
        <w:t>:</w:t>
      </w:r>
      <w:r w:rsidRPr="005C1ED9">
        <w:rPr>
          <w:rFonts w:ascii="Book Antiqua" w:hAnsi="Book Antiqua"/>
          <w:szCs w:val="24"/>
          <w:lang w:val="en-GB"/>
        </w:rPr>
        <w:t xml:space="preserve"> 1.2-376; </w:t>
      </w:r>
      <w:r w:rsidRPr="005C1ED9">
        <w:rPr>
          <w:rFonts w:ascii="Book Antiqua" w:hAnsi="Book Antiqua"/>
          <w:i/>
          <w:caps/>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0.04)</w:t>
      </w:r>
      <w:r w:rsidRPr="005C1ED9">
        <w:rPr>
          <w:rFonts w:ascii="Book Antiqua" w:hAnsi="Book Antiqua"/>
          <w:szCs w:val="24"/>
          <w:vertAlign w:val="superscript"/>
          <w:lang w:val="en-GB"/>
        </w:rPr>
        <w:t>[36]</w:t>
      </w:r>
      <w:r w:rsidRPr="005C1ED9">
        <w:rPr>
          <w:rFonts w:ascii="Book Antiqua" w:hAnsi="Book Antiqua"/>
          <w:szCs w:val="24"/>
          <w:lang w:val="en-GB"/>
        </w:rPr>
        <w:t xml:space="preserve">. These two studies demonstrated for the first time that the rs12979860 SNP in the </w:t>
      </w:r>
      <w:r w:rsidRPr="005C1ED9">
        <w:rPr>
          <w:rFonts w:ascii="Book Antiqua" w:hAnsi="Book Antiqua"/>
          <w:i/>
          <w:szCs w:val="24"/>
          <w:lang w:val="en-GB"/>
        </w:rPr>
        <w:t>IFNL3</w:t>
      </w:r>
      <w:r w:rsidRPr="005C1ED9">
        <w:rPr>
          <w:rFonts w:ascii="Book Antiqua" w:hAnsi="Book Antiqua"/>
          <w:szCs w:val="24"/>
          <w:lang w:val="en-GB"/>
        </w:rPr>
        <w:t xml:space="preserve"> gene is associated with the spontaneous clearance of HCV independently of age and HCV genotype. These preliminary results have been confirmed in two recently closed cross-sectional multicentre collaborative studies</w:t>
      </w:r>
      <w:r w:rsidRPr="005C1ED9">
        <w:rPr>
          <w:rFonts w:ascii="Book Antiqua" w:hAnsi="Book Antiqua"/>
          <w:szCs w:val="24"/>
          <w:vertAlign w:val="superscript"/>
          <w:lang w:val="en-GB"/>
        </w:rPr>
        <w:t>[37,38]</w:t>
      </w:r>
      <w:r w:rsidRPr="005C1ED9">
        <w:rPr>
          <w:rFonts w:ascii="Book Antiqua" w:hAnsi="Book Antiqua"/>
          <w:szCs w:val="24"/>
          <w:lang w:val="en-GB"/>
        </w:rPr>
        <w:t>. In one of these studies, 177 Italian children were enrolled</w:t>
      </w:r>
      <w:r w:rsidRPr="005C1ED9">
        <w:rPr>
          <w:rFonts w:ascii="Book Antiqua" w:hAnsi="Book Antiqua"/>
          <w:szCs w:val="24"/>
          <w:vertAlign w:val="superscript"/>
          <w:lang w:val="en-GB"/>
        </w:rPr>
        <w:t>[38]</w:t>
      </w:r>
      <w:r w:rsidRPr="005C1ED9">
        <w:rPr>
          <w:rFonts w:ascii="Book Antiqua" w:hAnsi="Book Antiqua"/>
          <w:szCs w:val="24"/>
          <w:lang w:val="en-GB"/>
        </w:rPr>
        <w:t>.</w:t>
      </w:r>
      <w:r w:rsidRPr="005C1ED9">
        <w:rPr>
          <w:lang w:val="en-GB"/>
        </w:rPr>
        <w:t xml:space="preserve"> </w:t>
      </w:r>
      <w:r w:rsidRPr="005C1ED9">
        <w:rPr>
          <w:rFonts w:ascii="Book Antiqua" w:hAnsi="Book Antiqua"/>
          <w:szCs w:val="24"/>
          <w:lang w:val="en-GB"/>
        </w:rPr>
        <w:t xml:space="preserve">Thirty children with spontaneous clearance of HCV and 147 children with persistent infection were compared with a population sample of ethnically matched controls with unknown hepatitis C status obtained using data from the 1000 Genomes Project. The children with spontaneous clearance had greater frequencies of the C allele and the C/C genotype (76.7% and 56.7%, respectively) compared with both children with viral persistence (C allele 56.5%, </w:t>
      </w:r>
      <w:r w:rsidRPr="005C1ED9">
        <w:rPr>
          <w:rFonts w:ascii="Book Antiqua" w:hAnsi="Book Antiqua"/>
          <w:i/>
          <w:szCs w:val="24"/>
          <w:lang w:val="en-GB"/>
        </w:rPr>
        <w:t>P</w:t>
      </w:r>
      <w:r w:rsidRPr="005C1ED9">
        <w:rPr>
          <w:rFonts w:ascii="Book Antiqua" w:hAnsi="Book Antiqua"/>
          <w:szCs w:val="24"/>
          <w:lang w:val="en-GB"/>
        </w:rPr>
        <w:t xml:space="preserve"> 0.004; C/C genotype 32.7%,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 xml:space="preserve">0.02) and to the ethnically matched individuals (C allele 59.7%,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 xml:space="preserve">0.02; C/C genotype 34.7%,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0.03). Children with the C/C genotype were 2 times more likely to show clearance of the hepatitis C virus relative to children with the C/T and T/T genotypes combined (</w:t>
      </w:r>
      <w:r w:rsidRPr="005C1ED9">
        <w:rPr>
          <w:rFonts w:ascii="Book Antiqua" w:hAnsi="Book Antiqua"/>
          <w:szCs w:val="24"/>
          <w:lang w:val="en-GB" w:eastAsia="zh-CN"/>
        </w:rPr>
        <w:t xml:space="preserve">OR = </w:t>
      </w:r>
      <w:r w:rsidRPr="005C1ED9">
        <w:rPr>
          <w:rFonts w:ascii="Book Antiqua" w:hAnsi="Book Antiqua"/>
          <w:szCs w:val="24"/>
          <w:lang w:val="en-GB"/>
        </w:rPr>
        <w:t>2.7; 90%</w:t>
      </w:r>
      <w:r w:rsidRPr="005C1ED9">
        <w:rPr>
          <w:rFonts w:ascii="Book Antiqua" w:hAnsi="Book Antiqua"/>
          <w:szCs w:val="24"/>
          <w:lang w:val="en-GB" w:eastAsia="zh-CN"/>
        </w:rPr>
        <w:t>CI</w:t>
      </w:r>
      <w:r w:rsidRPr="005C1ED9">
        <w:rPr>
          <w:rFonts w:ascii="Book Antiqua" w:hAnsi="Book Antiqua"/>
          <w:szCs w:val="24"/>
          <w:lang w:val="en-GB"/>
        </w:rPr>
        <w:t>: 1.3-5.8)</w:t>
      </w:r>
      <w:r w:rsidRPr="005C1ED9">
        <w:rPr>
          <w:rFonts w:ascii="Book Antiqua" w:hAnsi="Book Antiqua"/>
          <w:szCs w:val="24"/>
          <w:vertAlign w:val="superscript"/>
          <w:lang w:val="en-GB"/>
        </w:rPr>
        <w:t>[38]</w:t>
      </w:r>
      <w:r w:rsidRPr="005C1ED9">
        <w:rPr>
          <w:rFonts w:ascii="Book Antiqua" w:hAnsi="Book Antiqua"/>
          <w:szCs w:val="24"/>
          <w:lang w:val="en-GB"/>
        </w:rPr>
        <w:t>.</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SNPS IN THE </w:t>
      </w:r>
      <w:r w:rsidRPr="005C1ED9">
        <w:rPr>
          <w:rFonts w:ascii="Book Antiqua" w:hAnsi="Book Antiqua"/>
          <w:b/>
          <w:i/>
          <w:szCs w:val="24"/>
          <w:lang w:val="en-GB"/>
        </w:rPr>
        <w:t>IFNL3</w:t>
      </w:r>
      <w:r w:rsidRPr="005C1ED9">
        <w:rPr>
          <w:rFonts w:ascii="Book Antiqua" w:hAnsi="Book Antiqua"/>
          <w:b/>
          <w:szCs w:val="24"/>
          <w:lang w:val="en-GB"/>
        </w:rPr>
        <w:t xml:space="preserve"> GENE AND TREATMENT-INDUCED CLEARANCE OF HCV IN CHILDREN</w:t>
      </w:r>
    </w:p>
    <w:p w:rsidR="00CF6A15" w:rsidRPr="005C1ED9" w:rsidRDefault="00CF6A15" w:rsidP="00195362">
      <w:pPr>
        <w:rPr>
          <w:rFonts w:ascii="Book Antiqua" w:hAnsi="Book Antiqua"/>
          <w:szCs w:val="24"/>
          <w:lang w:val="en-GB" w:eastAsia="zh-CN"/>
        </w:rPr>
      </w:pPr>
      <w:r w:rsidRPr="005C1ED9">
        <w:rPr>
          <w:rFonts w:ascii="Book Antiqua" w:hAnsi="Book Antiqua"/>
          <w:szCs w:val="24"/>
          <w:lang w:val="en-GB"/>
        </w:rPr>
        <w:t xml:space="preserve">In 2011, at the Annual Meeting of the European Society for Paediatric Gastroenterology, Hepatology, and Nutrition, Hierro </w:t>
      </w:r>
      <w:r w:rsidRPr="005C1ED9">
        <w:rPr>
          <w:rFonts w:ascii="Book Antiqua" w:hAnsi="Book Antiqua"/>
          <w:i/>
          <w:szCs w:val="24"/>
          <w:lang w:val="en-GB"/>
        </w:rPr>
        <w:t>et al</w:t>
      </w:r>
      <w:r w:rsidRPr="005C1ED9">
        <w:rPr>
          <w:rFonts w:ascii="Book Antiqua" w:hAnsi="Book Antiqua"/>
          <w:szCs w:val="24"/>
          <w:vertAlign w:val="superscript"/>
          <w:lang w:val="en-GB"/>
        </w:rPr>
        <w:t>[39]</w:t>
      </w:r>
      <w:r w:rsidRPr="005C1ED9">
        <w:rPr>
          <w:rFonts w:ascii="Book Antiqua" w:hAnsi="Book Antiqua"/>
          <w:szCs w:val="24"/>
          <w:lang w:val="en-GB"/>
        </w:rPr>
        <w:t xml:space="preserve"> presented the result of a study that explored the rs12979860 and rs8099917 SNPs in the </w:t>
      </w:r>
      <w:r w:rsidRPr="005C1ED9">
        <w:rPr>
          <w:rFonts w:ascii="Book Antiqua" w:hAnsi="Book Antiqua"/>
          <w:i/>
          <w:szCs w:val="24"/>
          <w:lang w:val="en-GB"/>
        </w:rPr>
        <w:t>IFNL3</w:t>
      </w:r>
      <w:r w:rsidRPr="005C1ED9">
        <w:rPr>
          <w:rFonts w:ascii="Book Antiqua" w:hAnsi="Book Antiqua"/>
          <w:szCs w:val="24"/>
          <w:lang w:val="en-GB"/>
        </w:rPr>
        <w:t xml:space="preserve"> gene in a cohort of 92 Spanish children with chronic hepatitis C. Both the CC genotype of the rs12979860 SNP and the TT genotype of the rs8099917 SNP were associated with a response to treatment in the 69 children who received treatment (7 with IFN and 62 with Peg-IFN-α and ribavirin; overall SVR 59% for CC </w:t>
      </w:r>
      <w:r w:rsidRPr="005C1ED9">
        <w:rPr>
          <w:rFonts w:ascii="Book Antiqua" w:hAnsi="Book Antiqua"/>
          <w:i/>
          <w:szCs w:val="24"/>
          <w:lang w:val="en-GB"/>
        </w:rPr>
        <w:t>vs</w:t>
      </w:r>
      <w:r w:rsidRPr="005C1ED9">
        <w:rPr>
          <w:rFonts w:ascii="Book Antiqua" w:hAnsi="Book Antiqua"/>
          <w:szCs w:val="24"/>
          <w:lang w:val="en-GB"/>
        </w:rPr>
        <w:t xml:space="preserve"> 25% for non-CC, </w:t>
      </w:r>
      <w:r w:rsidRPr="005C1ED9">
        <w:rPr>
          <w:rFonts w:ascii="Book Antiqua" w:hAnsi="Book Antiqua"/>
          <w:i/>
          <w:szCs w:val="24"/>
          <w:lang w:val="en-GB" w:eastAsia="zh-CN"/>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 xml:space="preserve">0.01 and SVR 52% for TT </w:t>
      </w:r>
      <w:r w:rsidRPr="005C1ED9">
        <w:rPr>
          <w:rFonts w:ascii="Book Antiqua" w:hAnsi="Book Antiqua"/>
          <w:i/>
          <w:szCs w:val="24"/>
          <w:lang w:val="en-GB"/>
        </w:rPr>
        <w:t>vs</w:t>
      </w:r>
      <w:r w:rsidRPr="005C1ED9">
        <w:rPr>
          <w:rFonts w:ascii="Book Antiqua" w:hAnsi="Book Antiqua"/>
          <w:szCs w:val="24"/>
          <w:lang w:val="en-GB"/>
        </w:rPr>
        <w:t xml:space="preserve"> 21% non-TT, </w:t>
      </w:r>
      <w:r w:rsidRPr="005C1ED9">
        <w:rPr>
          <w:rFonts w:ascii="Book Antiqua" w:hAnsi="Book Antiqua"/>
          <w:i/>
          <w:szCs w:val="24"/>
          <w:lang w:val="en-GB" w:eastAsia="zh-CN"/>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0.009)</w:t>
      </w:r>
      <w:r w:rsidRPr="005C1ED9">
        <w:rPr>
          <w:rFonts w:ascii="Book Antiqua" w:hAnsi="Book Antiqua"/>
          <w:szCs w:val="24"/>
          <w:vertAlign w:val="superscript"/>
          <w:lang w:val="en-GB"/>
        </w:rPr>
        <w:t>[39]</w:t>
      </w:r>
      <w:r w:rsidRPr="005C1ED9">
        <w:rPr>
          <w:rFonts w:ascii="Book Antiqua" w:hAnsi="Book Antiqua"/>
          <w:szCs w:val="24"/>
          <w:lang w:val="en-GB"/>
        </w:rPr>
        <w:t>.</w:t>
      </w:r>
    </w:p>
    <w:p w:rsidR="00CF6A15" w:rsidRPr="005C1ED9" w:rsidRDefault="00CF6A15" w:rsidP="00195362">
      <w:pPr>
        <w:ind w:firstLineChars="200" w:firstLine="480"/>
        <w:rPr>
          <w:rFonts w:ascii="Book Antiqua" w:hAnsi="Book Antiqua"/>
          <w:szCs w:val="24"/>
          <w:lang w:val="en-GB"/>
        </w:rPr>
      </w:pPr>
      <w:r w:rsidRPr="005C1ED9">
        <w:rPr>
          <w:rFonts w:ascii="Book Antiqua" w:hAnsi="Book Antiqua"/>
          <w:szCs w:val="24"/>
          <w:lang w:val="en-GB"/>
        </w:rPr>
        <w:lastRenderedPageBreak/>
        <w:t xml:space="preserve">Subsequently, 3 further studies (Table 2) were published that investigated the association between SNPs in the </w:t>
      </w:r>
      <w:r w:rsidRPr="005C1ED9">
        <w:rPr>
          <w:rFonts w:ascii="Book Antiqua" w:hAnsi="Book Antiqua"/>
          <w:i/>
          <w:szCs w:val="24"/>
          <w:lang w:val="en-GB"/>
        </w:rPr>
        <w:t>IFNL3</w:t>
      </w:r>
      <w:r w:rsidRPr="005C1ED9">
        <w:rPr>
          <w:rFonts w:ascii="Book Antiqua" w:hAnsi="Book Antiqua"/>
          <w:szCs w:val="24"/>
          <w:lang w:val="en-GB"/>
        </w:rPr>
        <w:t xml:space="preserve"> gene and treatment outcomes for HCV infection in children</w:t>
      </w:r>
      <w:r w:rsidRPr="005C1ED9">
        <w:rPr>
          <w:rFonts w:ascii="Book Antiqua" w:hAnsi="Book Antiqua"/>
          <w:szCs w:val="24"/>
          <w:vertAlign w:val="superscript"/>
          <w:lang w:val="en-GB"/>
        </w:rPr>
        <w:t>[40-42]</w:t>
      </w:r>
      <w:r w:rsidRPr="005C1ED9">
        <w:rPr>
          <w:rFonts w:ascii="Book Antiqua" w:hAnsi="Book Antiqua"/>
          <w:szCs w:val="24"/>
          <w:lang w:val="en-GB"/>
        </w:rPr>
        <w:t xml:space="preserve">. In 82 Polish children infected with HCV genotypes 1 and 4 and who were treated with Peg-IFN-α and ribavirin, the rs12979860 CC and the rs8099917 TT genotypes were associated with higher SVR rates (OR </w:t>
      </w:r>
      <w:r w:rsidRPr="005C1ED9">
        <w:rPr>
          <w:rFonts w:ascii="Book Antiqua" w:hAnsi="Book Antiqua"/>
          <w:szCs w:val="24"/>
          <w:lang w:val="en-GB" w:eastAsia="zh-CN"/>
        </w:rPr>
        <w:t xml:space="preserve">= </w:t>
      </w:r>
      <w:r w:rsidRPr="005C1ED9">
        <w:rPr>
          <w:rFonts w:ascii="Book Antiqua" w:hAnsi="Book Antiqua"/>
          <w:szCs w:val="24"/>
          <w:lang w:val="en-GB"/>
        </w:rPr>
        <w:t>6.81; 95%CI</w:t>
      </w:r>
      <w:r w:rsidRPr="005C1ED9">
        <w:rPr>
          <w:rFonts w:ascii="Book Antiqua" w:hAnsi="Book Antiqua"/>
          <w:szCs w:val="24"/>
          <w:lang w:val="en-GB" w:eastAsia="zh-CN"/>
        </w:rPr>
        <w:t>:</w:t>
      </w:r>
      <w:r w:rsidRPr="005C1ED9">
        <w:rPr>
          <w:rFonts w:ascii="Book Antiqua" w:hAnsi="Book Antiqua"/>
          <w:szCs w:val="24"/>
          <w:lang w:val="en-GB"/>
        </w:rPr>
        <w:t xml:space="preserve"> 1.98–23.42;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0.001 and OR</w:t>
      </w:r>
      <w:r w:rsidRPr="005C1ED9">
        <w:rPr>
          <w:rFonts w:ascii="Book Antiqua" w:hAnsi="Book Antiqua"/>
          <w:szCs w:val="24"/>
          <w:lang w:val="en-GB" w:eastAsia="zh-CN"/>
        </w:rPr>
        <w:t xml:space="preserve"> =</w:t>
      </w:r>
      <w:r w:rsidRPr="005C1ED9">
        <w:rPr>
          <w:rFonts w:ascii="Book Antiqua" w:hAnsi="Book Antiqua"/>
          <w:szCs w:val="24"/>
          <w:lang w:val="en-GB"/>
        </w:rPr>
        <w:t xml:space="preserve"> 3.14; 95%CI</w:t>
      </w:r>
      <w:r w:rsidRPr="005C1ED9">
        <w:rPr>
          <w:rFonts w:ascii="Book Antiqua" w:hAnsi="Book Antiqua"/>
          <w:szCs w:val="24"/>
          <w:lang w:val="en-GB" w:eastAsia="zh-CN"/>
        </w:rPr>
        <w:t>:</w:t>
      </w:r>
      <w:r w:rsidRPr="005C1ED9">
        <w:rPr>
          <w:rFonts w:ascii="Book Antiqua" w:hAnsi="Book Antiqua"/>
          <w:szCs w:val="24"/>
          <w:lang w:val="en-GB"/>
        </w:rPr>
        <w:t xml:space="preserve"> 1.26–7.85; </w:t>
      </w:r>
      <w:r w:rsidRPr="005C1ED9">
        <w:rPr>
          <w:rFonts w:ascii="Book Antiqua" w:hAnsi="Book Antiqua"/>
          <w:i/>
          <w:szCs w:val="24"/>
          <w:lang w:val="en-GB"/>
        </w:rPr>
        <w:t>P</w:t>
      </w:r>
      <w:r w:rsidRPr="005C1ED9">
        <w:rPr>
          <w:rFonts w:ascii="Book Antiqua" w:hAnsi="Book Antiqua"/>
          <w:i/>
          <w:szCs w:val="24"/>
          <w:lang w:val="en-GB" w:eastAsia="zh-CN"/>
        </w:rPr>
        <w:t xml:space="preserve"> =</w:t>
      </w:r>
      <w:r w:rsidRPr="005C1ED9">
        <w:rPr>
          <w:rFonts w:ascii="Book Antiqua" w:hAnsi="Book Antiqua"/>
          <w:szCs w:val="24"/>
          <w:lang w:val="en-GB"/>
        </w:rPr>
        <w:t xml:space="preserve"> 0.013, respectively), while the rs12980275 SNP was not found to be significantly associated with a SVR</w:t>
      </w:r>
      <w:r w:rsidRPr="005C1ED9">
        <w:rPr>
          <w:rFonts w:ascii="Book Antiqua" w:hAnsi="Book Antiqua"/>
          <w:szCs w:val="24"/>
          <w:vertAlign w:val="superscript"/>
          <w:lang w:val="en-GB"/>
        </w:rPr>
        <w:t>[40]</w:t>
      </w:r>
      <w:r w:rsidRPr="005C1ED9">
        <w:rPr>
          <w:rFonts w:ascii="Book Antiqua" w:hAnsi="Book Antiqua"/>
          <w:szCs w:val="24"/>
          <w:lang w:val="en-GB"/>
        </w:rPr>
        <w:t>. Interestingly, early virological response was associated with the rs12979860 CC genotype</w:t>
      </w:r>
      <w:r w:rsidRPr="005C1ED9">
        <w:rPr>
          <w:rFonts w:ascii="Book Antiqua" w:hAnsi="Book Antiqua"/>
          <w:szCs w:val="24"/>
          <w:vertAlign w:val="superscript"/>
          <w:lang w:val="en-GB"/>
        </w:rPr>
        <w:t>[40]</w:t>
      </w:r>
      <w:r w:rsidRPr="005C1ED9">
        <w:rPr>
          <w:rFonts w:ascii="Book Antiqua" w:hAnsi="Book Antiqua"/>
          <w:szCs w:val="24"/>
          <w:lang w:val="en-GB"/>
        </w:rPr>
        <w:t xml:space="preserve">. This observation suggests that, as in adults, variations in the </w:t>
      </w:r>
      <w:r w:rsidRPr="005C1ED9">
        <w:rPr>
          <w:rFonts w:ascii="Book Antiqua" w:hAnsi="Book Antiqua"/>
          <w:i/>
          <w:szCs w:val="24"/>
          <w:lang w:val="en-GB"/>
        </w:rPr>
        <w:t>IFNL3</w:t>
      </w:r>
      <w:r w:rsidRPr="005C1ED9">
        <w:rPr>
          <w:rFonts w:ascii="Book Antiqua" w:hAnsi="Book Antiqua"/>
          <w:szCs w:val="24"/>
          <w:lang w:val="en-GB"/>
        </w:rPr>
        <w:t xml:space="preserve"> gene influence early on-treatment viral kinetics in children.</w:t>
      </w:r>
    </w:p>
    <w:p w:rsidR="00CF6A15" w:rsidRPr="005C1ED9" w:rsidRDefault="00CF6A15" w:rsidP="00195362">
      <w:pPr>
        <w:ind w:firstLineChars="200" w:firstLine="480"/>
        <w:rPr>
          <w:rFonts w:ascii="Book Antiqua" w:hAnsi="Book Antiqua"/>
          <w:szCs w:val="24"/>
          <w:lang w:val="en-GB"/>
        </w:rPr>
      </w:pPr>
      <w:r w:rsidRPr="005C1ED9">
        <w:rPr>
          <w:rFonts w:ascii="Book Antiqua" w:hAnsi="Book Antiqua"/>
          <w:szCs w:val="24"/>
          <w:lang w:val="en-GB"/>
        </w:rPr>
        <w:t xml:space="preserve">The rs8099917 SNP in the </w:t>
      </w:r>
      <w:r w:rsidRPr="005C1ED9">
        <w:rPr>
          <w:rFonts w:ascii="Book Antiqua" w:hAnsi="Book Antiqua"/>
          <w:i/>
          <w:szCs w:val="24"/>
          <w:lang w:val="en-GB"/>
        </w:rPr>
        <w:t>IFNL3</w:t>
      </w:r>
      <w:r w:rsidRPr="005C1ED9">
        <w:rPr>
          <w:rFonts w:ascii="Book Antiqua" w:hAnsi="Book Antiqua"/>
          <w:szCs w:val="24"/>
          <w:lang w:val="en-GB"/>
        </w:rPr>
        <w:t xml:space="preserve"> gene was evaluated in 63 Japanese children with mixed genotypes who were treated with response-guided Peg-IFN as a monotherapy or combined with ribavirin</w:t>
      </w:r>
      <w:r w:rsidRPr="005C1ED9">
        <w:rPr>
          <w:rFonts w:ascii="Book Antiqua" w:hAnsi="Book Antiqua"/>
          <w:szCs w:val="24"/>
          <w:vertAlign w:val="superscript"/>
          <w:lang w:val="en-GB"/>
        </w:rPr>
        <w:t>[41]</w:t>
      </w:r>
      <w:r w:rsidRPr="005C1ED9">
        <w:rPr>
          <w:rFonts w:ascii="Book Antiqua" w:hAnsi="Book Antiqua"/>
          <w:szCs w:val="24"/>
          <w:lang w:val="en-GB"/>
        </w:rPr>
        <w:t>. In this study, the duration of the treatment was not the standard 48 wk for genotypes 1 and 4 and 24 wk for genotypes 2 and 3, but rather, it was determined based on when the levels of HCV RNA became undetectable in serum. No association was found between the rs8099917 SNP and SVR in the children who were treated</w:t>
      </w:r>
      <w:r w:rsidRPr="005C1ED9">
        <w:rPr>
          <w:rFonts w:ascii="Book Antiqua" w:hAnsi="Book Antiqua"/>
          <w:szCs w:val="24"/>
          <w:vertAlign w:val="superscript"/>
          <w:lang w:val="en-GB"/>
        </w:rPr>
        <w:t>[41]</w:t>
      </w:r>
      <w:r w:rsidRPr="005C1ED9">
        <w:rPr>
          <w:rFonts w:ascii="Book Antiqua" w:hAnsi="Book Antiqua"/>
          <w:szCs w:val="24"/>
          <w:lang w:val="en-GB"/>
        </w:rPr>
        <w:t xml:space="preserve">. These results are in agreement with the observation that, in adults, different </w:t>
      </w:r>
      <w:r w:rsidRPr="005C1ED9">
        <w:rPr>
          <w:rFonts w:ascii="Book Antiqua" w:hAnsi="Book Antiqua"/>
          <w:i/>
          <w:szCs w:val="24"/>
          <w:lang w:val="en-GB"/>
        </w:rPr>
        <w:t>IFNL3</w:t>
      </w:r>
      <w:r w:rsidRPr="005C1ED9">
        <w:rPr>
          <w:rFonts w:ascii="Book Antiqua" w:hAnsi="Book Antiqua"/>
          <w:szCs w:val="24"/>
          <w:lang w:val="en-GB"/>
        </w:rPr>
        <w:t xml:space="preserve"> SNPs appeared to have limited potential for response-guided treatment strategies</w:t>
      </w:r>
      <w:r w:rsidRPr="005C1ED9">
        <w:rPr>
          <w:rFonts w:ascii="Book Antiqua" w:hAnsi="Book Antiqua"/>
          <w:szCs w:val="24"/>
          <w:vertAlign w:val="superscript"/>
          <w:lang w:val="en-GB"/>
        </w:rPr>
        <w:t>[43,44]</w:t>
      </w:r>
      <w:r w:rsidRPr="005C1ED9">
        <w:rPr>
          <w:rFonts w:ascii="Book Antiqua" w:hAnsi="Book Antiqua"/>
          <w:szCs w:val="24"/>
          <w:lang w:val="en-GB"/>
        </w:rPr>
        <w:t xml:space="preserve">. </w:t>
      </w:r>
    </w:p>
    <w:p w:rsidR="00CF6A15" w:rsidRPr="005C1ED9" w:rsidRDefault="00CF6A15" w:rsidP="00195362">
      <w:pPr>
        <w:ind w:firstLineChars="200" w:firstLine="480"/>
        <w:rPr>
          <w:rFonts w:ascii="Book Antiqua" w:hAnsi="Book Antiqua"/>
          <w:szCs w:val="24"/>
          <w:lang w:val="en-GB"/>
        </w:rPr>
      </w:pPr>
      <w:r w:rsidRPr="005C1ED9">
        <w:rPr>
          <w:rFonts w:ascii="Book Antiqua" w:hAnsi="Book Antiqua"/>
          <w:szCs w:val="24"/>
          <w:lang w:val="en-GB"/>
        </w:rPr>
        <w:t xml:space="preserve">Finally, very recently, rs12979860 was found to be associated with a response to combined dual treatment in 34 Egyptian children infected with HCV genotype 4. Children with the CC genotype were found to be 2 times more likely to achieve an SVR compared to those with CT and TT genotypes together (OR </w:t>
      </w:r>
      <w:r w:rsidRPr="005C1ED9">
        <w:rPr>
          <w:rFonts w:ascii="Book Antiqua" w:hAnsi="Book Antiqua"/>
          <w:szCs w:val="24"/>
          <w:lang w:val="en-GB" w:eastAsia="zh-CN"/>
        </w:rPr>
        <w:t xml:space="preserve">= </w:t>
      </w:r>
      <w:r w:rsidRPr="005C1ED9">
        <w:rPr>
          <w:rFonts w:ascii="Book Antiqua" w:hAnsi="Book Antiqua"/>
          <w:szCs w:val="24"/>
          <w:lang w:val="en-GB"/>
        </w:rPr>
        <w:t xml:space="preserve">2.45; 95%CI not reported; </w:t>
      </w:r>
      <w:r w:rsidRPr="005C1ED9">
        <w:rPr>
          <w:rFonts w:ascii="Book Antiqua" w:hAnsi="Book Antiqua"/>
          <w:i/>
          <w:szCs w:val="24"/>
          <w:lang w:val="en-GB"/>
        </w:rPr>
        <w:t>P</w:t>
      </w:r>
      <w:r w:rsidRPr="005C1ED9">
        <w:rPr>
          <w:rFonts w:ascii="Book Antiqua" w:hAnsi="Book Antiqua"/>
          <w:szCs w:val="24"/>
          <w:lang w:val="en-GB"/>
        </w:rPr>
        <w:t xml:space="preserve"> </w:t>
      </w:r>
      <w:r w:rsidRPr="005C1ED9">
        <w:rPr>
          <w:rFonts w:ascii="Book Antiqua" w:hAnsi="Book Antiqua"/>
          <w:szCs w:val="24"/>
          <w:lang w:val="en-GB" w:eastAsia="zh-CN"/>
        </w:rPr>
        <w:t xml:space="preserve">= </w:t>
      </w:r>
      <w:r w:rsidRPr="005C1ED9">
        <w:rPr>
          <w:rFonts w:ascii="Book Antiqua" w:hAnsi="Book Antiqua"/>
          <w:szCs w:val="24"/>
          <w:lang w:val="en-GB"/>
        </w:rPr>
        <w:t>0.02)</w:t>
      </w:r>
      <w:r w:rsidRPr="005C1ED9">
        <w:rPr>
          <w:rFonts w:ascii="Book Antiqua" w:hAnsi="Book Antiqua"/>
          <w:szCs w:val="24"/>
          <w:vertAlign w:val="superscript"/>
          <w:lang w:val="en-GB"/>
        </w:rPr>
        <w:t>[42]</w:t>
      </w:r>
      <w:r w:rsidRPr="005C1ED9">
        <w:rPr>
          <w:rFonts w:ascii="Book Antiqua" w:hAnsi="Book Antiqua"/>
          <w:szCs w:val="24"/>
          <w:lang w:val="en-GB"/>
        </w:rPr>
        <w:t>.</w:t>
      </w:r>
    </w:p>
    <w:p w:rsidR="00CF6A15" w:rsidRPr="005C1ED9" w:rsidRDefault="00CF6A15" w:rsidP="00195362">
      <w:pPr>
        <w:ind w:firstLineChars="100" w:firstLine="240"/>
        <w:rPr>
          <w:rFonts w:ascii="Book Antiqua" w:hAnsi="Book Antiqua"/>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IFN-BASED TREATMENT IN CHILDREN WITH CHRONIC HEPATITIS C AND SNPS IN THE </w:t>
      </w:r>
      <w:r w:rsidRPr="005C1ED9">
        <w:rPr>
          <w:rFonts w:ascii="Book Antiqua" w:hAnsi="Book Antiqua"/>
          <w:b/>
          <w:i/>
          <w:szCs w:val="24"/>
          <w:lang w:val="en-GB"/>
        </w:rPr>
        <w:t>IFNL3</w:t>
      </w:r>
      <w:r w:rsidRPr="005C1ED9">
        <w:rPr>
          <w:rFonts w:ascii="Book Antiqua" w:hAnsi="Book Antiqua"/>
          <w:b/>
          <w:szCs w:val="24"/>
          <w:lang w:val="en-GB"/>
        </w:rPr>
        <w:t xml:space="preserve"> GENE: TO TREAT OR NOT TO TREAT?</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Children who develop a chronic hepatitis C infection usually experience a mild disease</w:t>
      </w:r>
      <w:r w:rsidRPr="005C1ED9">
        <w:rPr>
          <w:rFonts w:ascii="Book Antiqua" w:hAnsi="Book Antiqua"/>
          <w:szCs w:val="24"/>
          <w:vertAlign w:val="superscript"/>
          <w:lang w:val="en-GB"/>
        </w:rPr>
        <w:t>[45-47]</w:t>
      </w:r>
      <w:r w:rsidRPr="005C1ED9">
        <w:rPr>
          <w:rFonts w:ascii="Book Antiqua" w:hAnsi="Book Antiqua"/>
          <w:szCs w:val="24"/>
          <w:lang w:val="en-GB"/>
        </w:rPr>
        <w:t>. In the largest paediatric observational study that has been conducted thus far, end-stage liver disease was described in a small subgroup (3%) of children with chronic HCV infection</w:t>
      </w:r>
      <w:r w:rsidRPr="005C1ED9">
        <w:rPr>
          <w:rFonts w:ascii="Book Antiqua" w:hAnsi="Book Antiqua"/>
          <w:szCs w:val="24"/>
          <w:vertAlign w:val="superscript"/>
          <w:lang w:val="en-GB"/>
        </w:rPr>
        <w:t>[45]</w:t>
      </w:r>
      <w:r w:rsidRPr="005C1ED9">
        <w:rPr>
          <w:rFonts w:ascii="Book Antiqua" w:hAnsi="Book Antiqua"/>
          <w:szCs w:val="24"/>
          <w:lang w:val="en-GB"/>
        </w:rPr>
        <w:t>. Although HCV can lead to advanced liver disease during childhood, the vast majority of children with chronic infection experience a slow, progressive disease. In the majority of these children, there is no clear indication for antiviral therapy</w:t>
      </w:r>
      <w:r w:rsidRPr="005C1ED9">
        <w:rPr>
          <w:rFonts w:ascii="Book Antiqua" w:hAnsi="Book Antiqua"/>
          <w:szCs w:val="24"/>
          <w:vertAlign w:val="superscript"/>
          <w:lang w:val="en-GB"/>
        </w:rPr>
        <w:t>[48,49]</w:t>
      </w:r>
      <w:r w:rsidRPr="005C1ED9">
        <w:rPr>
          <w:rFonts w:ascii="Book Antiqua" w:hAnsi="Book Antiqua"/>
          <w:szCs w:val="24"/>
          <w:lang w:val="en-GB"/>
        </w:rPr>
        <w:t xml:space="preserve">. For this reason, whether to treat children is a complex decision that should be individualised for </w:t>
      </w:r>
      <w:r w:rsidRPr="005C1ED9">
        <w:rPr>
          <w:rFonts w:ascii="Book Antiqua" w:hAnsi="Book Antiqua"/>
          <w:szCs w:val="24"/>
          <w:lang w:val="en-GB"/>
        </w:rPr>
        <w:lastRenderedPageBreak/>
        <w:t xml:space="preserve">each child and based on the efficacy of the treatment and on rate and severity of treatment-related adverse events. In that context, the possible role of </w:t>
      </w:r>
      <w:r w:rsidRPr="005C1ED9">
        <w:rPr>
          <w:rFonts w:ascii="Book Antiqua" w:hAnsi="Book Antiqua"/>
          <w:i/>
          <w:szCs w:val="24"/>
          <w:lang w:val="en-GB"/>
        </w:rPr>
        <w:t>IFNL3</w:t>
      </w:r>
      <w:r w:rsidRPr="005C1ED9">
        <w:rPr>
          <w:rFonts w:ascii="Book Antiqua" w:hAnsi="Book Antiqua"/>
          <w:szCs w:val="24"/>
          <w:lang w:val="en-GB"/>
        </w:rPr>
        <w:t xml:space="preserve"> gene variations as pre-treatment and on-treatment predictors of an SVR in children is highly attractive. For adults, as for children, the initial hope to improve the prediction of response to poorly tolerated IFN-based regimens using </w:t>
      </w:r>
      <w:r w:rsidRPr="005C1ED9">
        <w:rPr>
          <w:rFonts w:ascii="Book Antiqua" w:hAnsi="Book Antiqua"/>
          <w:i/>
          <w:szCs w:val="24"/>
          <w:lang w:val="en-GB"/>
        </w:rPr>
        <w:t>IFNL3</w:t>
      </w:r>
      <w:r w:rsidRPr="005C1ED9">
        <w:rPr>
          <w:rFonts w:ascii="Book Antiqua" w:hAnsi="Book Antiqua"/>
          <w:szCs w:val="24"/>
          <w:lang w:val="en-GB"/>
        </w:rPr>
        <w:t xml:space="preserve"> gene testing was the same. Currently, it is clear that for adult patients, the positive predictive value of </w:t>
      </w:r>
      <w:r w:rsidRPr="005C1ED9">
        <w:rPr>
          <w:rFonts w:ascii="Book Antiqua" w:hAnsi="Book Antiqua"/>
          <w:i/>
          <w:szCs w:val="24"/>
          <w:lang w:val="en-GB"/>
        </w:rPr>
        <w:t>IFNL3</w:t>
      </w:r>
      <w:r w:rsidRPr="005C1ED9">
        <w:rPr>
          <w:rFonts w:ascii="Book Antiqua" w:hAnsi="Book Antiqua"/>
          <w:szCs w:val="24"/>
          <w:lang w:val="en-GB"/>
        </w:rPr>
        <w:t xml:space="preserve"> association with response to treatment cannot be translated into a sufficiently sensitive or specific test that can be used independently to predict the outcomes for individual patients.</w:t>
      </w:r>
    </w:p>
    <w:p w:rsidR="00CF6A15" w:rsidRPr="005C1ED9" w:rsidRDefault="00CF6A15" w:rsidP="00195362">
      <w:pPr>
        <w:rPr>
          <w:rFonts w:ascii="Book Antiqua" w:hAnsi="Book Antiqua"/>
          <w:b/>
          <w:szCs w:val="24"/>
          <w:lang w:val="en-GB"/>
        </w:rPr>
      </w:pP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GENETIC VARIATION OF THE </w:t>
      </w:r>
      <w:r w:rsidRPr="005C1ED9">
        <w:rPr>
          <w:rFonts w:ascii="Book Antiqua" w:hAnsi="Book Antiqua"/>
          <w:b/>
          <w:i/>
          <w:szCs w:val="24"/>
          <w:lang w:val="en-GB"/>
        </w:rPr>
        <w:t>IFNL3</w:t>
      </w:r>
      <w:r w:rsidRPr="005C1ED9">
        <w:rPr>
          <w:rFonts w:ascii="Book Antiqua" w:hAnsi="Book Antiqua"/>
          <w:b/>
          <w:szCs w:val="24"/>
          <w:lang w:val="en-GB"/>
        </w:rPr>
        <w:t xml:space="preserve"> GENE IN CHILDREN: POSSIBLE FUTURE RESEARCH SCENARIOS </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t>The natural history of HCV infection in children is different compared to that in adults</w:t>
      </w:r>
      <w:r w:rsidRPr="005C1ED9">
        <w:rPr>
          <w:rFonts w:ascii="Book Antiqua" w:hAnsi="Book Antiqua"/>
          <w:szCs w:val="24"/>
          <w:vertAlign w:val="superscript"/>
          <w:lang w:val="en-GB"/>
        </w:rPr>
        <w:t>[45]</w:t>
      </w:r>
      <w:r w:rsidRPr="005C1ED9">
        <w:rPr>
          <w:rFonts w:ascii="Book Antiqua" w:hAnsi="Book Antiqua"/>
          <w:szCs w:val="24"/>
          <w:lang w:val="en-GB"/>
        </w:rPr>
        <w:t>. Today, the majority of children infected by HCV acquire the infection perinatally from their mothers</w:t>
      </w:r>
      <w:r w:rsidRPr="005C1ED9">
        <w:rPr>
          <w:rFonts w:ascii="Book Antiqua" w:hAnsi="Book Antiqua"/>
          <w:szCs w:val="24"/>
          <w:vertAlign w:val="superscript"/>
          <w:lang w:val="en-GB"/>
        </w:rPr>
        <w:t>[45,50-52]</w:t>
      </w:r>
      <w:r w:rsidRPr="005C1ED9">
        <w:rPr>
          <w:rFonts w:ascii="Book Antiqua" w:hAnsi="Book Antiqua"/>
          <w:szCs w:val="24"/>
          <w:lang w:val="en-GB"/>
        </w:rPr>
        <w:t>. Spontaneous clearance of HCV is an unpredictable event that occurs in the first 30 mo of life in less than 20% of the infected children</w:t>
      </w:r>
      <w:r w:rsidRPr="005C1ED9">
        <w:rPr>
          <w:rFonts w:ascii="Book Antiqua" w:hAnsi="Book Antiqua"/>
          <w:szCs w:val="24"/>
          <w:vertAlign w:val="superscript"/>
          <w:lang w:val="en-GB"/>
        </w:rPr>
        <w:t>[45,47,53]</w:t>
      </w:r>
      <w:r w:rsidRPr="005C1ED9">
        <w:rPr>
          <w:rFonts w:ascii="Book Antiqua" w:hAnsi="Book Antiqua"/>
          <w:szCs w:val="24"/>
          <w:lang w:val="en-GB"/>
        </w:rPr>
        <w:t xml:space="preserve">. The association between genetic variation of </w:t>
      </w:r>
      <w:r w:rsidRPr="005C1ED9">
        <w:rPr>
          <w:rFonts w:ascii="Book Antiqua" w:hAnsi="Book Antiqua"/>
          <w:i/>
          <w:szCs w:val="24"/>
          <w:lang w:val="en-GB"/>
        </w:rPr>
        <w:t>IFNL3</w:t>
      </w:r>
      <w:r w:rsidRPr="005C1ED9">
        <w:rPr>
          <w:rFonts w:ascii="Book Antiqua" w:hAnsi="Book Antiqua"/>
          <w:szCs w:val="24"/>
          <w:lang w:val="en-GB"/>
        </w:rPr>
        <w:t xml:space="preserve"> and spontaneous clearance of HCV in children supports the hypothesis that innate immunity plays an important role in children as in adults in the spontaneous elimination of the virus</w:t>
      </w:r>
      <w:r w:rsidRPr="005C1ED9">
        <w:rPr>
          <w:rFonts w:ascii="Book Antiqua" w:hAnsi="Book Antiqua"/>
          <w:szCs w:val="24"/>
          <w:vertAlign w:val="superscript"/>
          <w:lang w:val="en-GB"/>
        </w:rPr>
        <w:t>[54]</w:t>
      </w:r>
      <w:r w:rsidRPr="005C1ED9">
        <w:rPr>
          <w:rFonts w:ascii="Book Antiqua" w:hAnsi="Book Antiqua"/>
          <w:szCs w:val="24"/>
          <w:lang w:val="en-GB"/>
        </w:rPr>
        <w:t>. Future research efforts should be oriented towards elucidating the role of innate immunity in the successful eradication of HCV infection as well as its ineffective control in the majority of children who develop a chronic infection.</w:t>
      </w:r>
    </w:p>
    <w:p w:rsidR="00CF6A15" w:rsidRPr="005C1ED9" w:rsidRDefault="00CF6A15" w:rsidP="00195362">
      <w:pPr>
        <w:ind w:firstLineChars="200" w:firstLine="480"/>
        <w:rPr>
          <w:rFonts w:ascii="Book Antiqua" w:hAnsi="Book Antiqua"/>
          <w:szCs w:val="24"/>
          <w:lang w:val="en-GB"/>
        </w:rPr>
      </w:pPr>
      <w:r w:rsidRPr="005C1ED9">
        <w:rPr>
          <w:rFonts w:ascii="Book Antiqua" w:hAnsi="Book Antiqua"/>
          <w:szCs w:val="24"/>
          <w:lang w:val="en-GB"/>
        </w:rPr>
        <w:t xml:space="preserve">With regards to treatment-induced clearance of HCV, </w:t>
      </w:r>
      <w:r w:rsidRPr="005C1ED9">
        <w:rPr>
          <w:rFonts w:ascii="Book Antiqua" w:hAnsi="Book Antiqua"/>
          <w:i/>
          <w:szCs w:val="24"/>
          <w:lang w:val="en-GB"/>
        </w:rPr>
        <w:t>IFNL3</w:t>
      </w:r>
      <w:r w:rsidRPr="005C1ED9">
        <w:rPr>
          <w:rFonts w:ascii="Book Antiqua" w:hAnsi="Book Antiqua"/>
          <w:szCs w:val="24"/>
          <w:lang w:val="en-GB"/>
        </w:rPr>
        <w:t xml:space="preserve"> testing is not sufficiently sensitive to be used alone to predict the outcome of treatment for individual patients. To achieve this goal, a consideration of both multiple pre-treatment and on-treatment factors seems to be an appropriate research strategy to be developed further. The likelihood of achieving such treatment algorithms is unrealistic for adults in the context of a rapidly evolving scenario of new, highly effective IFN-free treatments. The time-lapse to new treatments in children will be longer; therefore, the determination of the role of </w:t>
      </w:r>
      <w:r w:rsidRPr="005C1ED9">
        <w:rPr>
          <w:rFonts w:ascii="Book Antiqua" w:hAnsi="Book Antiqua"/>
          <w:i/>
          <w:szCs w:val="24"/>
          <w:lang w:val="en-GB"/>
        </w:rPr>
        <w:t>IFNL3</w:t>
      </w:r>
      <w:r w:rsidRPr="005C1ED9">
        <w:rPr>
          <w:rFonts w:ascii="Book Antiqua" w:hAnsi="Book Antiqua"/>
          <w:szCs w:val="24"/>
          <w:lang w:val="en-GB"/>
        </w:rPr>
        <w:t xml:space="preserve"> genotype variation is still possible. Additional paediatric studies are needed to evaluate whether </w:t>
      </w:r>
      <w:r w:rsidRPr="005C1ED9">
        <w:rPr>
          <w:rFonts w:ascii="Book Antiqua" w:hAnsi="Book Antiqua"/>
          <w:i/>
          <w:szCs w:val="24"/>
          <w:lang w:val="en-GB"/>
        </w:rPr>
        <w:t>IFNL3</w:t>
      </w:r>
      <w:r w:rsidRPr="005C1ED9">
        <w:rPr>
          <w:rFonts w:ascii="Book Antiqua" w:hAnsi="Book Antiqua"/>
          <w:szCs w:val="24"/>
          <w:lang w:val="en-GB"/>
        </w:rPr>
        <w:t xml:space="preserve"> genotype testing alone or together with other predictors of response to treatment with Peg-IFN-α and ribavirin, with or without direct-acting antiviral agents, </w:t>
      </w:r>
      <w:r w:rsidRPr="005C1ED9">
        <w:rPr>
          <w:rFonts w:ascii="Book Antiqua" w:hAnsi="Book Antiqua"/>
          <w:szCs w:val="24"/>
          <w:lang w:val="en-GB"/>
        </w:rPr>
        <w:lastRenderedPageBreak/>
        <w:t>could provide useful information as to whether a patient should avoid treatment, avoid protease inhibitor therapy entirely or undergo a shorter duration of triple therapy.</w:t>
      </w: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b/>
          <w:sz w:val="21"/>
          <w:szCs w:val="24"/>
          <w:lang w:val="en-GB"/>
        </w:rPr>
      </w:pPr>
      <w:r w:rsidRPr="005C1ED9">
        <w:rPr>
          <w:rFonts w:ascii="Book Antiqua" w:hAnsi="Book Antiqua"/>
          <w:b/>
          <w:sz w:val="21"/>
          <w:szCs w:val="24"/>
          <w:lang w:val="en-GB"/>
        </w:rPr>
        <w:t>REFERENCES</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GB"/>
        </w:rPr>
        <w:t>1 </w:t>
      </w:r>
      <w:r w:rsidRPr="00ED7618">
        <w:rPr>
          <w:rFonts w:ascii="Book Antiqua" w:hAnsi="Book Antiqua" w:cs="宋体"/>
          <w:b/>
          <w:bCs/>
          <w:color w:val="000000"/>
          <w:sz w:val="21"/>
          <w:szCs w:val="21"/>
          <w:lang w:val="en-GB"/>
        </w:rPr>
        <w:t>Ge D</w:t>
      </w:r>
      <w:r w:rsidRPr="00ED7618">
        <w:rPr>
          <w:rFonts w:ascii="Book Antiqua" w:hAnsi="Book Antiqua" w:cs="宋体"/>
          <w:color w:val="000000"/>
          <w:sz w:val="21"/>
          <w:szCs w:val="21"/>
          <w:lang w:val="en-GB"/>
        </w:rPr>
        <w:t xml:space="preserve">, Fellay J, Thompson AJ, Simon JS, Shianna KV, Urban TJ, Heinzen EL, Qiu P, Bertelsen AH, Muir AJ, Sulkowski M, McHutchison JG, Goldstein DB. </w:t>
      </w:r>
      <w:r w:rsidRPr="00ED7618">
        <w:rPr>
          <w:rFonts w:ascii="Book Antiqua" w:hAnsi="Book Antiqua" w:cs="宋体"/>
          <w:color w:val="000000"/>
          <w:sz w:val="21"/>
          <w:szCs w:val="21"/>
          <w:lang w:val="en-US"/>
        </w:rPr>
        <w:t>Genetic variation in IL28B predicts hepatitis C treatment-induced viral clearance. </w:t>
      </w:r>
      <w:r w:rsidRPr="00ED7618">
        <w:rPr>
          <w:rFonts w:ascii="Book Antiqua" w:hAnsi="Book Antiqua" w:cs="宋体"/>
          <w:i/>
          <w:iCs/>
          <w:color w:val="000000"/>
          <w:sz w:val="21"/>
          <w:szCs w:val="21"/>
          <w:lang w:val="en-US"/>
        </w:rPr>
        <w:t>Nature</w:t>
      </w:r>
      <w:r w:rsidRPr="00ED7618">
        <w:rPr>
          <w:rFonts w:ascii="Book Antiqua" w:hAnsi="Book Antiqua" w:cs="宋体"/>
          <w:color w:val="000000"/>
          <w:sz w:val="21"/>
          <w:szCs w:val="21"/>
          <w:lang w:val="en-US"/>
        </w:rPr>
        <w:t> 2009; </w:t>
      </w:r>
      <w:r w:rsidRPr="00ED7618">
        <w:rPr>
          <w:rFonts w:ascii="Book Antiqua" w:hAnsi="Book Antiqua" w:cs="宋体"/>
          <w:b/>
          <w:bCs/>
          <w:color w:val="000000"/>
          <w:sz w:val="21"/>
          <w:szCs w:val="21"/>
          <w:lang w:val="en-US"/>
        </w:rPr>
        <w:t>461</w:t>
      </w:r>
      <w:r w:rsidRPr="00ED7618">
        <w:rPr>
          <w:rFonts w:ascii="Book Antiqua" w:hAnsi="Book Antiqua" w:cs="宋体"/>
          <w:color w:val="000000"/>
          <w:sz w:val="21"/>
          <w:szCs w:val="21"/>
          <w:lang w:val="en-US"/>
        </w:rPr>
        <w:t>: 399-401 [PMID: 19684573 DOI: 10.1038/nature08309]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2 </w:t>
      </w:r>
      <w:r w:rsidRPr="00ED7618">
        <w:rPr>
          <w:rFonts w:ascii="Book Antiqua" w:hAnsi="Book Antiqua" w:cs="宋体"/>
          <w:b/>
          <w:bCs/>
          <w:color w:val="000000"/>
          <w:sz w:val="21"/>
          <w:szCs w:val="21"/>
          <w:lang w:val="en-US"/>
        </w:rPr>
        <w:t>Thomas DL</w:t>
      </w:r>
      <w:r w:rsidRPr="00ED7618">
        <w:rPr>
          <w:rFonts w:ascii="Book Antiqua" w:hAnsi="Book Antiqua" w:cs="宋体"/>
          <w:color w:val="000000"/>
          <w:sz w:val="21"/>
          <w:szCs w:val="21"/>
          <w:lang w:val="en-US"/>
        </w:rPr>
        <w:t>, Thio CL, Martin MP, Qi Y, Ge D, O'Huigin C, Kidd J, Kidd K, Khakoo SI, Alexander G, Goedert JJ, Kirk GD, Donfield SM, Rosen HR, Tobler LH, Busch MP, McHutchison JG, Goldstein DB, Carrington M. Genetic variation in IL28B and spontaneous clearance of hepatitis C virus. </w:t>
      </w:r>
      <w:r w:rsidRPr="00ED7618">
        <w:rPr>
          <w:rFonts w:ascii="Book Antiqua" w:hAnsi="Book Antiqua" w:cs="宋体"/>
          <w:i/>
          <w:iCs/>
          <w:color w:val="000000"/>
          <w:sz w:val="21"/>
          <w:szCs w:val="21"/>
          <w:lang w:val="en-US"/>
        </w:rPr>
        <w:t>Nature</w:t>
      </w:r>
      <w:r w:rsidRPr="00ED7618">
        <w:rPr>
          <w:rFonts w:ascii="Book Antiqua" w:hAnsi="Book Antiqua" w:cs="宋体"/>
          <w:color w:val="000000"/>
          <w:sz w:val="21"/>
          <w:szCs w:val="21"/>
          <w:lang w:val="en-US"/>
        </w:rPr>
        <w:t> 2009; </w:t>
      </w:r>
      <w:r w:rsidRPr="00ED7618">
        <w:rPr>
          <w:rFonts w:ascii="Book Antiqua" w:hAnsi="Book Antiqua" w:cs="宋体"/>
          <w:b/>
          <w:bCs/>
          <w:color w:val="000000"/>
          <w:sz w:val="21"/>
          <w:szCs w:val="21"/>
          <w:lang w:val="en-US"/>
        </w:rPr>
        <w:t>461</w:t>
      </w:r>
      <w:r w:rsidRPr="00ED7618">
        <w:rPr>
          <w:rFonts w:ascii="Book Antiqua" w:hAnsi="Book Antiqua" w:cs="宋体"/>
          <w:color w:val="000000"/>
          <w:sz w:val="21"/>
          <w:szCs w:val="21"/>
          <w:lang w:val="en-US"/>
        </w:rPr>
        <w:t>: 798-801 [PMID: 19759533 DOI: 10.1038/nature08463]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3 </w:t>
      </w:r>
      <w:r w:rsidRPr="00ED7618">
        <w:rPr>
          <w:rFonts w:ascii="Book Antiqua" w:hAnsi="Book Antiqua" w:cs="宋体"/>
          <w:b/>
          <w:bCs/>
          <w:color w:val="000000"/>
          <w:sz w:val="21"/>
          <w:szCs w:val="21"/>
          <w:lang w:val="en-US"/>
        </w:rPr>
        <w:t>Lange CM</w:t>
      </w:r>
      <w:r w:rsidRPr="00ED7618">
        <w:rPr>
          <w:rFonts w:ascii="Book Antiqua" w:hAnsi="Book Antiqua" w:cs="宋体"/>
          <w:color w:val="000000"/>
          <w:sz w:val="21"/>
          <w:szCs w:val="21"/>
          <w:lang w:val="en-US"/>
        </w:rPr>
        <w:t>, Zeuzem S. IL28B single nucleotide polymorphisms in the treatment of hepatitis C. </w:t>
      </w:r>
      <w:r w:rsidRPr="00ED7618">
        <w:rPr>
          <w:rFonts w:ascii="Book Antiqua" w:hAnsi="Book Antiqua" w:cs="宋体"/>
          <w:i/>
          <w:iCs/>
          <w:color w:val="000000"/>
          <w:sz w:val="21"/>
          <w:szCs w:val="21"/>
          <w:lang w:val="en-US"/>
        </w:rPr>
        <w:t>J Hepatol</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55</w:t>
      </w:r>
      <w:r w:rsidRPr="00ED7618">
        <w:rPr>
          <w:rFonts w:ascii="Book Antiqua" w:hAnsi="Book Antiqua" w:cs="宋体"/>
          <w:color w:val="000000"/>
          <w:sz w:val="21"/>
          <w:szCs w:val="21"/>
          <w:lang w:val="en-US"/>
        </w:rPr>
        <w:t>: 692-701 [PMID: 21440591 DOI: 10.1016/j.jhep.2011.03.006]</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4 </w:t>
      </w:r>
      <w:r w:rsidRPr="00ED7618">
        <w:rPr>
          <w:rFonts w:ascii="Book Antiqua" w:hAnsi="Book Antiqua" w:cs="宋体"/>
          <w:b/>
          <w:bCs/>
          <w:color w:val="000000"/>
          <w:sz w:val="21"/>
          <w:szCs w:val="21"/>
          <w:lang w:val="en-US"/>
        </w:rPr>
        <w:t>Urban T</w:t>
      </w:r>
      <w:r w:rsidRPr="00ED7618">
        <w:rPr>
          <w:rFonts w:ascii="Book Antiqua" w:hAnsi="Book Antiqua" w:cs="宋体"/>
          <w:color w:val="000000"/>
          <w:sz w:val="21"/>
          <w:szCs w:val="21"/>
          <w:lang w:val="en-US"/>
        </w:rPr>
        <w:t>, Charlton MR, Goldstein DB. Introduction to the genetics and biology of interleukin-28B.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2012; </w:t>
      </w:r>
      <w:r w:rsidRPr="00ED7618">
        <w:rPr>
          <w:rFonts w:ascii="Book Antiqua" w:hAnsi="Book Antiqua" w:cs="宋体"/>
          <w:b/>
          <w:bCs/>
          <w:color w:val="000000"/>
          <w:sz w:val="21"/>
          <w:szCs w:val="21"/>
          <w:lang w:val="en-US"/>
        </w:rPr>
        <w:t>56</w:t>
      </w:r>
      <w:r w:rsidRPr="00ED7618">
        <w:rPr>
          <w:rFonts w:ascii="Book Antiqua" w:hAnsi="Book Antiqua" w:cs="宋体"/>
          <w:color w:val="000000"/>
          <w:sz w:val="21"/>
          <w:szCs w:val="21"/>
          <w:lang w:val="en-US"/>
        </w:rPr>
        <w:t>: 361-366 [PMID: 22511448 DOI: 10.1002/hep.25794]</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5 </w:t>
      </w:r>
      <w:r w:rsidRPr="00ED7618">
        <w:rPr>
          <w:rFonts w:ascii="Book Antiqua" w:hAnsi="Book Antiqua" w:cs="宋体"/>
          <w:b/>
          <w:bCs/>
          <w:color w:val="000000"/>
          <w:sz w:val="21"/>
          <w:szCs w:val="21"/>
          <w:lang w:val="en-US"/>
        </w:rPr>
        <w:t>Kotenko SV</w:t>
      </w:r>
      <w:r w:rsidRPr="00ED7618">
        <w:rPr>
          <w:rFonts w:ascii="Book Antiqua" w:hAnsi="Book Antiqua" w:cs="宋体"/>
          <w:color w:val="000000"/>
          <w:sz w:val="21"/>
          <w:szCs w:val="21"/>
          <w:lang w:val="en-US"/>
        </w:rPr>
        <w:t>, Gallagher G, Baurin VV, Lewis-Antes A, Shen M, Shah NK, Langer JA, Sheikh F, Dickensheets H, Donnelly RP. IFN-lambdas mediate antiviral protection through a distinct class II cytokine receptor complex. </w:t>
      </w:r>
      <w:r w:rsidRPr="00ED7618">
        <w:rPr>
          <w:rFonts w:ascii="Book Antiqua" w:hAnsi="Book Antiqua" w:cs="宋体"/>
          <w:i/>
          <w:iCs/>
          <w:color w:val="000000"/>
          <w:sz w:val="21"/>
          <w:szCs w:val="21"/>
          <w:lang w:val="en-US"/>
        </w:rPr>
        <w:t>Nat Immunol</w:t>
      </w:r>
      <w:r w:rsidRPr="00ED7618">
        <w:rPr>
          <w:rFonts w:ascii="Book Antiqua" w:hAnsi="Book Antiqua" w:cs="宋体"/>
          <w:color w:val="000000"/>
          <w:sz w:val="21"/>
          <w:szCs w:val="21"/>
          <w:lang w:val="en-US"/>
        </w:rPr>
        <w:t> 2003; </w:t>
      </w:r>
      <w:r w:rsidRPr="00ED7618">
        <w:rPr>
          <w:rFonts w:ascii="Book Antiqua" w:hAnsi="Book Antiqua" w:cs="宋体"/>
          <w:b/>
          <w:bCs/>
          <w:color w:val="000000"/>
          <w:sz w:val="21"/>
          <w:szCs w:val="21"/>
          <w:lang w:val="en-US"/>
        </w:rPr>
        <w:t>4</w:t>
      </w:r>
      <w:r w:rsidRPr="00ED7618">
        <w:rPr>
          <w:rFonts w:ascii="Book Antiqua" w:hAnsi="Book Antiqua" w:cs="宋体"/>
          <w:color w:val="000000"/>
          <w:sz w:val="21"/>
          <w:szCs w:val="21"/>
          <w:lang w:val="en-US"/>
        </w:rPr>
        <w:t>: 69-77 [PMID: 12483210]</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6 </w:t>
      </w:r>
      <w:r w:rsidRPr="00ED7618">
        <w:rPr>
          <w:rFonts w:ascii="Book Antiqua" w:hAnsi="Book Antiqua" w:cs="宋体"/>
          <w:b/>
          <w:bCs/>
          <w:color w:val="000000"/>
          <w:sz w:val="21"/>
          <w:szCs w:val="21"/>
          <w:lang w:val="en-US"/>
        </w:rPr>
        <w:t>Sheppard P</w:t>
      </w:r>
      <w:r w:rsidRPr="00ED7618">
        <w:rPr>
          <w:rFonts w:ascii="Book Antiqua" w:hAnsi="Book Antiqua" w:cs="宋体"/>
          <w:color w:val="000000"/>
          <w:sz w:val="21"/>
          <w:szCs w:val="21"/>
          <w:lang w:val="en-US"/>
        </w:rPr>
        <w:t>, Kindsvogel W, Xu W, Henderson K, Schlutsmeyer S, Whitmore TE, Kuestner R, Garrigues U, Birks C, Roraback J, Ostrander C, Dong D, Shin J, Presnell S, Fox B, Haldeman B, Cooper E, Taft D, Gilbert T, Grant FJ, Tackett M, Krivan W, McKnight G, Clegg C, Foster D, Klucher KM. IL-28, IL-29 and their class II cytokine receptor IL-28R. </w:t>
      </w:r>
      <w:r w:rsidRPr="00ED7618">
        <w:rPr>
          <w:rFonts w:ascii="Book Antiqua" w:hAnsi="Book Antiqua" w:cs="宋体"/>
          <w:i/>
          <w:iCs/>
          <w:color w:val="000000"/>
          <w:sz w:val="21"/>
          <w:szCs w:val="21"/>
          <w:lang w:val="en-US"/>
        </w:rPr>
        <w:t>Nat Immunol</w:t>
      </w:r>
      <w:r w:rsidRPr="00ED7618">
        <w:rPr>
          <w:rFonts w:ascii="Book Antiqua" w:hAnsi="Book Antiqua" w:cs="宋体"/>
          <w:color w:val="000000"/>
          <w:sz w:val="21"/>
          <w:szCs w:val="21"/>
          <w:lang w:val="en-US"/>
        </w:rPr>
        <w:t> 2003; </w:t>
      </w:r>
      <w:r w:rsidRPr="00ED7618">
        <w:rPr>
          <w:rFonts w:ascii="Book Antiqua" w:hAnsi="Book Antiqua" w:cs="宋体"/>
          <w:b/>
          <w:bCs/>
          <w:color w:val="000000"/>
          <w:sz w:val="21"/>
          <w:szCs w:val="21"/>
          <w:lang w:val="en-US"/>
        </w:rPr>
        <w:t>4</w:t>
      </w:r>
      <w:r w:rsidRPr="00ED7618">
        <w:rPr>
          <w:rFonts w:ascii="Book Antiqua" w:hAnsi="Book Antiqua" w:cs="宋体"/>
          <w:color w:val="000000"/>
          <w:sz w:val="21"/>
          <w:szCs w:val="21"/>
          <w:lang w:val="en-US"/>
        </w:rPr>
        <w:t>: 63-68 [PMID: 12469119]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7 </w:t>
      </w:r>
      <w:r w:rsidRPr="00ED7618">
        <w:rPr>
          <w:rFonts w:ascii="Book Antiqua" w:hAnsi="Book Antiqua" w:cs="宋体"/>
          <w:b/>
          <w:bCs/>
          <w:color w:val="000000"/>
          <w:sz w:val="21"/>
          <w:szCs w:val="21"/>
          <w:lang w:val="en-US"/>
        </w:rPr>
        <w:t>Gad HH</w:t>
      </w:r>
      <w:r w:rsidRPr="00ED7618">
        <w:rPr>
          <w:rFonts w:ascii="Book Antiqua" w:hAnsi="Book Antiqua" w:cs="宋体"/>
          <w:color w:val="000000"/>
          <w:sz w:val="21"/>
          <w:szCs w:val="21"/>
          <w:lang w:val="en-US"/>
        </w:rPr>
        <w:t>, Dellgren C, Hamming OJ, Vends S, Paludan SR, Hartmann R. Interferon-lambda is functionally an interferon but structurally related to the interleukin-10 family. </w:t>
      </w:r>
      <w:r w:rsidRPr="00ED7618">
        <w:rPr>
          <w:rFonts w:ascii="Book Antiqua" w:hAnsi="Book Antiqua" w:cs="宋体"/>
          <w:i/>
          <w:iCs/>
          <w:color w:val="000000"/>
          <w:sz w:val="21"/>
          <w:szCs w:val="21"/>
          <w:lang w:val="en-US"/>
        </w:rPr>
        <w:t>J Biol Chem</w:t>
      </w:r>
      <w:r w:rsidRPr="00ED7618">
        <w:rPr>
          <w:rFonts w:ascii="Book Antiqua" w:hAnsi="Book Antiqua" w:cs="宋体"/>
          <w:color w:val="000000"/>
          <w:sz w:val="21"/>
          <w:szCs w:val="21"/>
          <w:lang w:val="en-US"/>
        </w:rPr>
        <w:t> 2009; </w:t>
      </w:r>
      <w:r w:rsidRPr="00ED7618">
        <w:rPr>
          <w:rFonts w:ascii="Book Antiqua" w:hAnsi="Book Antiqua" w:cs="宋体"/>
          <w:b/>
          <w:bCs/>
          <w:color w:val="000000"/>
          <w:sz w:val="21"/>
          <w:szCs w:val="21"/>
          <w:lang w:val="en-US"/>
        </w:rPr>
        <w:t>284</w:t>
      </w:r>
      <w:r w:rsidRPr="00ED7618">
        <w:rPr>
          <w:rFonts w:ascii="Book Antiqua" w:hAnsi="Book Antiqua" w:cs="宋体"/>
          <w:color w:val="000000"/>
          <w:sz w:val="21"/>
          <w:szCs w:val="21"/>
          <w:lang w:val="en-US"/>
        </w:rPr>
        <w:t>: 20869-20875 [PMID: 19457860 DOI: 10.1074/jbc.M109.002923]</w:t>
      </w:r>
    </w:p>
    <w:p w:rsidR="00CF6A15" w:rsidRPr="00ED7618" w:rsidRDefault="00CF6A15" w:rsidP="00195362">
      <w:pPr>
        <w:rPr>
          <w:rFonts w:ascii="Book Antiqua" w:hAnsi="Book Antiqua" w:cs="宋体"/>
          <w:color w:val="000000"/>
          <w:sz w:val="21"/>
          <w:szCs w:val="21"/>
          <w:lang w:val="de-DE"/>
        </w:rPr>
      </w:pPr>
      <w:r w:rsidRPr="00ED7618">
        <w:rPr>
          <w:rFonts w:ascii="Book Antiqua" w:hAnsi="Book Antiqua" w:cs="宋体"/>
          <w:color w:val="000000"/>
          <w:sz w:val="21"/>
          <w:szCs w:val="21"/>
          <w:lang w:val="en-US"/>
        </w:rPr>
        <w:t>8 </w:t>
      </w:r>
      <w:r w:rsidRPr="00ED7618">
        <w:rPr>
          <w:rFonts w:ascii="Book Antiqua" w:hAnsi="Book Antiqua" w:cs="宋体"/>
          <w:b/>
          <w:bCs/>
          <w:color w:val="000000"/>
          <w:sz w:val="21"/>
          <w:szCs w:val="21"/>
          <w:lang w:val="en-US"/>
        </w:rPr>
        <w:t>Prokunina-Olsson L</w:t>
      </w:r>
      <w:r w:rsidRPr="00ED7618">
        <w:rPr>
          <w:rFonts w:ascii="Book Antiqua" w:hAnsi="Book Antiqua" w:cs="宋体"/>
          <w:color w:val="000000"/>
          <w:sz w:val="21"/>
          <w:szCs w:val="21"/>
          <w:lang w:val="en-US"/>
        </w:rPr>
        <w:t>, Muchmore B, Tang W, Pfeiffer RM, Park H, Dickensheets H, Hergott D, Porter-Gill P, Mumy A, Kohaar I, Chen S, Brand N, Tarway M, Liu L, Sheikh F, Astemborski J, Bonkovsky HL, Edlin BR, Howell CD, Morgan TR, Thomas DL, Rehermann B, Donnelly RP, O'Brien TR. A variant upstream of IFNL3 (IL28B) creating a new interferon gene IFNL4 is associated with impaired clearance of hepatitis C virus. </w:t>
      </w:r>
      <w:r w:rsidRPr="00ED7618">
        <w:rPr>
          <w:rFonts w:ascii="Book Antiqua" w:hAnsi="Book Antiqua" w:cs="宋体"/>
          <w:i/>
          <w:iCs/>
          <w:color w:val="000000"/>
          <w:sz w:val="21"/>
          <w:szCs w:val="21"/>
          <w:lang w:val="de-DE"/>
        </w:rPr>
        <w:t>Nat Genet</w:t>
      </w:r>
      <w:r w:rsidRPr="00ED7618">
        <w:rPr>
          <w:rFonts w:ascii="Book Antiqua" w:hAnsi="Book Antiqua" w:cs="宋体"/>
          <w:color w:val="000000"/>
          <w:sz w:val="21"/>
          <w:szCs w:val="21"/>
          <w:lang w:val="de-DE"/>
        </w:rPr>
        <w:t> 2013; </w:t>
      </w:r>
      <w:r w:rsidRPr="00ED7618">
        <w:rPr>
          <w:rFonts w:ascii="Book Antiqua" w:hAnsi="Book Antiqua" w:cs="宋体"/>
          <w:b/>
          <w:bCs/>
          <w:color w:val="000000"/>
          <w:sz w:val="21"/>
          <w:szCs w:val="21"/>
          <w:lang w:val="de-DE"/>
        </w:rPr>
        <w:t>45</w:t>
      </w:r>
      <w:r w:rsidRPr="00ED7618">
        <w:rPr>
          <w:rFonts w:ascii="Book Antiqua" w:hAnsi="Book Antiqua" w:cs="宋体"/>
          <w:color w:val="000000"/>
          <w:sz w:val="21"/>
          <w:szCs w:val="21"/>
          <w:lang w:val="de-DE"/>
        </w:rPr>
        <w:t>: 164-171 [PMID: 23291588 DOI: 10.1038/ng.2521]</w:t>
      </w:r>
    </w:p>
    <w:p w:rsidR="00CF6A15" w:rsidRPr="00ED7618" w:rsidRDefault="00CF6A15" w:rsidP="00195362">
      <w:pPr>
        <w:rPr>
          <w:rFonts w:ascii="Book Antiqua" w:hAnsi="Book Antiqua" w:cs="宋体"/>
          <w:color w:val="000000"/>
          <w:sz w:val="21"/>
          <w:szCs w:val="21"/>
          <w:lang w:val="es-ES"/>
        </w:rPr>
      </w:pPr>
      <w:r w:rsidRPr="00ED7618">
        <w:rPr>
          <w:rFonts w:ascii="Book Antiqua" w:hAnsi="Book Antiqua" w:cs="宋体"/>
          <w:color w:val="000000"/>
          <w:sz w:val="21"/>
          <w:szCs w:val="21"/>
          <w:lang w:val="de-DE"/>
        </w:rPr>
        <w:t>9 </w:t>
      </w:r>
      <w:r w:rsidRPr="00ED7618">
        <w:rPr>
          <w:rFonts w:ascii="Book Antiqua" w:hAnsi="Book Antiqua" w:cs="宋体"/>
          <w:b/>
          <w:bCs/>
          <w:color w:val="000000"/>
          <w:sz w:val="21"/>
          <w:szCs w:val="21"/>
          <w:lang w:val="de-DE"/>
        </w:rPr>
        <w:t>Ank N</w:t>
      </w:r>
      <w:r w:rsidRPr="00ED7618">
        <w:rPr>
          <w:rFonts w:ascii="Book Antiqua" w:hAnsi="Book Antiqua" w:cs="宋体"/>
          <w:color w:val="000000"/>
          <w:sz w:val="21"/>
          <w:szCs w:val="21"/>
          <w:lang w:val="de-DE"/>
        </w:rPr>
        <w:t xml:space="preserve">, West H, Paludan SR. </w:t>
      </w:r>
      <w:r w:rsidRPr="00ED7618">
        <w:rPr>
          <w:rFonts w:ascii="Book Antiqua" w:hAnsi="Book Antiqua" w:cs="宋体"/>
          <w:color w:val="000000"/>
          <w:sz w:val="21"/>
          <w:szCs w:val="21"/>
          <w:lang w:val="es-ES"/>
        </w:rPr>
        <w:t>IFN-lambda: novel antiviral cytokines. </w:t>
      </w:r>
      <w:r w:rsidRPr="00ED7618">
        <w:rPr>
          <w:rFonts w:ascii="Book Antiqua" w:hAnsi="Book Antiqua" w:cs="宋体"/>
          <w:i/>
          <w:iCs/>
          <w:color w:val="000000"/>
          <w:sz w:val="21"/>
          <w:szCs w:val="21"/>
          <w:lang w:val="es-ES"/>
        </w:rPr>
        <w:t>J Interferon Cytokine Res</w:t>
      </w:r>
      <w:r w:rsidRPr="00ED7618">
        <w:rPr>
          <w:rFonts w:ascii="Book Antiqua" w:hAnsi="Book Antiqua" w:cs="宋体"/>
          <w:color w:val="000000"/>
          <w:sz w:val="21"/>
          <w:szCs w:val="21"/>
          <w:lang w:val="es-ES"/>
        </w:rPr>
        <w:t> 2006; </w:t>
      </w:r>
      <w:r w:rsidRPr="00ED7618">
        <w:rPr>
          <w:rFonts w:ascii="Book Antiqua" w:hAnsi="Book Antiqua" w:cs="宋体"/>
          <w:b/>
          <w:bCs/>
          <w:color w:val="000000"/>
          <w:sz w:val="21"/>
          <w:szCs w:val="21"/>
          <w:lang w:val="es-ES"/>
        </w:rPr>
        <w:t>26</w:t>
      </w:r>
      <w:r w:rsidRPr="00ED7618">
        <w:rPr>
          <w:rFonts w:ascii="Book Antiqua" w:hAnsi="Book Antiqua" w:cs="宋体"/>
          <w:color w:val="000000"/>
          <w:sz w:val="21"/>
          <w:szCs w:val="21"/>
          <w:lang w:val="es-ES"/>
        </w:rPr>
        <w:t>: 373-379 [PMID: 16734557]</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s-ES"/>
        </w:rPr>
        <w:t>10 </w:t>
      </w:r>
      <w:r w:rsidRPr="00ED7618">
        <w:rPr>
          <w:rFonts w:ascii="Book Antiqua" w:hAnsi="Book Antiqua" w:cs="宋体"/>
          <w:b/>
          <w:bCs/>
          <w:color w:val="000000"/>
          <w:sz w:val="21"/>
          <w:szCs w:val="21"/>
          <w:lang w:val="es-ES"/>
        </w:rPr>
        <w:t>Marcello T</w:t>
      </w:r>
      <w:r w:rsidRPr="00ED7618">
        <w:rPr>
          <w:rFonts w:ascii="Book Antiqua" w:hAnsi="Book Antiqua" w:cs="宋体"/>
          <w:color w:val="000000"/>
          <w:sz w:val="21"/>
          <w:szCs w:val="21"/>
          <w:lang w:val="es-ES"/>
        </w:rPr>
        <w:t xml:space="preserve">, Grakoui A, Barba-Spaeth G, Machlin ES, Kotenko SV, MacDonald MR, Rice CM. </w:t>
      </w:r>
      <w:r w:rsidRPr="00ED7618">
        <w:rPr>
          <w:rFonts w:ascii="Book Antiqua" w:hAnsi="Book Antiqua" w:cs="宋体"/>
          <w:color w:val="000000"/>
          <w:sz w:val="21"/>
          <w:szCs w:val="21"/>
          <w:lang w:val="en-US"/>
        </w:rPr>
        <w:t>Interferons alpha and lambda inhibit hepatitis C virus replication with distinct signal transduction and gene regulation kinetics. </w:t>
      </w:r>
      <w:r w:rsidRPr="00ED7618">
        <w:rPr>
          <w:rFonts w:ascii="Book Antiqua" w:hAnsi="Book Antiqua" w:cs="宋体"/>
          <w:i/>
          <w:iCs/>
          <w:color w:val="000000"/>
          <w:sz w:val="21"/>
          <w:szCs w:val="21"/>
          <w:lang w:val="en-US"/>
        </w:rPr>
        <w:t>Gastroenterology</w:t>
      </w:r>
      <w:r w:rsidRPr="00ED7618">
        <w:rPr>
          <w:rFonts w:ascii="Book Antiqua" w:hAnsi="Book Antiqua" w:cs="宋体"/>
          <w:color w:val="000000"/>
          <w:sz w:val="21"/>
          <w:szCs w:val="21"/>
          <w:lang w:val="en-US"/>
        </w:rPr>
        <w:t> 2006; </w:t>
      </w:r>
      <w:r w:rsidRPr="00ED7618">
        <w:rPr>
          <w:rFonts w:ascii="Book Antiqua" w:hAnsi="Book Antiqua" w:cs="宋体"/>
          <w:b/>
          <w:bCs/>
          <w:color w:val="000000"/>
          <w:sz w:val="21"/>
          <w:szCs w:val="21"/>
          <w:lang w:val="en-US"/>
        </w:rPr>
        <w:t>131</w:t>
      </w:r>
      <w:r w:rsidRPr="00ED7618">
        <w:rPr>
          <w:rFonts w:ascii="Book Antiqua" w:hAnsi="Book Antiqua" w:cs="宋体"/>
          <w:color w:val="000000"/>
          <w:sz w:val="21"/>
          <w:szCs w:val="21"/>
          <w:lang w:val="en-US"/>
        </w:rPr>
        <w:t>: 1887-1898 [PMID: 17087946]</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lastRenderedPageBreak/>
        <w:t>11 </w:t>
      </w:r>
      <w:r w:rsidRPr="00ED7618">
        <w:rPr>
          <w:rFonts w:ascii="Book Antiqua" w:hAnsi="Book Antiqua" w:cs="宋体"/>
          <w:b/>
          <w:bCs/>
          <w:color w:val="000000"/>
          <w:sz w:val="21"/>
          <w:szCs w:val="21"/>
          <w:lang w:val="en-US"/>
        </w:rPr>
        <w:t>Robek MD</w:t>
      </w:r>
      <w:r w:rsidRPr="00ED7618">
        <w:rPr>
          <w:rFonts w:ascii="Book Antiqua" w:hAnsi="Book Antiqua" w:cs="宋体"/>
          <w:color w:val="000000"/>
          <w:sz w:val="21"/>
          <w:szCs w:val="21"/>
          <w:lang w:val="en-US"/>
        </w:rPr>
        <w:t>, Boyd BS, Chisari FV. Lambda interferon inhibits hepatitis B and C virus replication. </w:t>
      </w:r>
      <w:r w:rsidRPr="00ED7618">
        <w:rPr>
          <w:rFonts w:ascii="Book Antiqua" w:hAnsi="Book Antiqua" w:cs="宋体"/>
          <w:i/>
          <w:iCs/>
          <w:color w:val="000000"/>
          <w:sz w:val="21"/>
          <w:szCs w:val="21"/>
          <w:lang w:val="en-US"/>
        </w:rPr>
        <w:t>J Virol</w:t>
      </w:r>
      <w:r w:rsidRPr="00ED7618">
        <w:rPr>
          <w:rFonts w:ascii="Book Antiqua" w:hAnsi="Book Antiqua" w:cs="宋体"/>
          <w:color w:val="000000"/>
          <w:sz w:val="21"/>
          <w:szCs w:val="21"/>
          <w:lang w:val="en-US"/>
        </w:rPr>
        <w:t> 2005; </w:t>
      </w:r>
      <w:r w:rsidRPr="00ED7618">
        <w:rPr>
          <w:rFonts w:ascii="Book Antiqua" w:hAnsi="Book Antiqua" w:cs="宋体"/>
          <w:b/>
          <w:bCs/>
          <w:color w:val="000000"/>
          <w:sz w:val="21"/>
          <w:szCs w:val="21"/>
          <w:lang w:val="en-US"/>
        </w:rPr>
        <w:t>79</w:t>
      </w:r>
      <w:r w:rsidRPr="00ED7618">
        <w:rPr>
          <w:rFonts w:ascii="Book Antiqua" w:hAnsi="Book Antiqua" w:cs="宋体"/>
          <w:color w:val="000000"/>
          <w:sz w:val="21"/>
          <w:szCs w:val="21"/>
          <w:lang w:val="en-US"/>
        </w:rPr>
        <w:t>: 3851-3854 [PMID: 15731279]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12 </w:t>
      </w:r>
      <w:r w:rsidRPr="00ED7618">
        <w:rPr>
          <w:rFonts w:ascii="Book Antiqua" w:hAnsi="Book Antiqua" w:cs="宋体"/>
          <w:b/>
          <w:bCs/>
          <w:color w:val="000000"/>
          <w:sz w:val="21"/>
          <w:szCs w:val="21"/>
          <w:lang w:val="en-US"/>
        </w:rPr>
        <w:t>Muir AJ</w:t>
      </w:r>
      <w:r w:rsidRPr="00ED7618">
        <w:rPr>
          <w:rFonts w:ascii="Book Antiqua" w:hAnsi="Book Antiqua" w:cs="宋体"/>
          <w:color w:val="000000"/>
          <w:sz w:val="21"/>
          <w:szCs w:val="21"/>
          <w:lang w:val="en-US"/>
        </w:rPr>
        <w:t>, Shiffman ML, Zaman A, Yoffe B, de la Torre A, Flamm S, Gordon SC, Marotta P, Vierling JM, Lopez-Talavera JC, Byrnes-Blake K, Fontana D, Freeman J, Gray T, Hausman D, Hunder NN, Lawitz E. Phase 1b study of pegylated interferon lambda 1 with or without ribavirin in patients with chronic genotype 1 hepatitis C virus infection.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2010; </w:t>
      </w:r>
      <w:r w:rsidRPr="00ED7618">
        <w:rPr>
          <w:rFonts w:ascii="Book Antiqua" w:hAnsi="Book Antiqua" w:cs="宋体"/>
          <w:b/>
          <w:bCs/>
          <w:color w:val="000000"/>
          <w:sz w:val="21"/>
          <w:szCs w:val="21"/>
          <w:lang w:val="en-US"/>
        </w:rPr>
        <w:t>52</w:t>
      </w:r>
      <w:r w:rsidRPr="00ED7618">
        <w:rPr>
          <w:rFonts w:ascii="Book Antiqua" w:hAnsi="Book Antiqua" w:cs="宋体"/>
          <w:color w:val="000000"/>
          <w:sz w:val="21"/>
          <w:szCs w:val="21"/>
          <w:lang w:val="en-US"/>
        </w:rPr>
        <w:t>: 822-832 [PMID: 20564352 DOI: 10.1002/hep.23743]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13 </w:t>
      </w:r>
      <w:r w:rsidRPr="00ED7618">
        <w:rPr>
          <w:rFonts w:ascii="Book Antiqua" w:hAnsi="Book Antiqua" w:cs="宋体"/>
          <w:b/>
          <w:bCs/>
          <w:color w:val="000000"/>
          <w:sz w:val="21"/>
          <w:szCs w:val="21"/>
          <w:lang w:val="en-US"/>
        </w:rPr>
        <w:t>Langhans B</w:t>
      </w:r>
      <w:r w:rsidRPr="00ED7618">
        <w:rPr>
          <w:rFonts w:ascii="Book Antiqua" w:hAnsi="Book Antiqua" w:cs="宋体"/>
          <w:color w:val="000000"/>
          <w:sz w:val="21"/>
          <w:szCs w:val="21"/>
          <w:lang w:val="en-US"/>
        </w:rPr>
        <w:t>, Kupfer B, Braunschweiger I, Arndt S, Schulte W, Nischalke HD, Nattermann J, Oldenburg J, Sauerbruch T, Spengler U. Interferon-lambda serum levels in hepatitis C. </w:t>
      </w:r>
      <w:r w:rsidRPr="00ED7618">
        <w:rPr>
          <w:rFonts w:ascii="Book Antiqua" w:hAnsi="Book Antiqua" w:cs="宋体"/>
          <w:i/>
          <w:iCs/>
          <w:color w:val="000000"/>
          <w:sz w:val="21"/>
          <w:szCs w:val="21"/>
          <w:lang w:val="en-US"/>
        </w:rPr>
        <w:t>J Hepatol</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54</w:t>
      </w:r>
      <w:r w:rsidRPr="00ED7618">
        <w:rPr>
          <w:rFonts w:ascii="Book Antiqua" w:hAnsi="Book Antiqua" w:cs="宋体"/>
          <w:color w:val="000000"/>
          <w:sz w:val="21"/>
          <w:szCs w:val="21"/>
          <w:lang w:val="en-US"/>
        </w:rPr>
        <w:t>: 859-865 [PMID: 21145813 DOI: 10.1016/j.jhep.2010.08.020]</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14 </w:t>
      </w:r>
      <w:r w:rsidRPr="00ED7618">
        <w:rPr>
          <w:rFonts w:ascii="Book Antiqua" w:hAnsi="Book Antiqua" w:cs="宋体"/>
          <w:b/>
          <w:bCs/>
          <w:color w:val="000000"/>
          <w:sz w:val="21"/>
          <w:szCs w:val="21"/>
          <w:lang w:val="en-US"/>
        </w:rPr>
        <w:t>Muir AJ</w:t>
      </w:r>
      <w:r w:rsidRPr="00ED7618">
        <w:rPr>
          <w:rFonts w:ascii="Book Antiqua" w:hAnsi="Book Antiqua" w:cs="宋体"/>
          <w:color w:val="000000"/>
          <w:sz w:val="21"/>
          <w:szCs w:val="21"/>
          <w:lang w:val="en-US"/>
        </w:rPr>
        <w:t>, Bornstein JD, Killenberg PG; Atlantic Coast Hepatitis Treatment Group. Peginterferon alfa-2b and ribavirin for the treatment of chronic hepatitis C in blacks and non-Hispanic whites. </w:t>
      </w:r>
      <w:r w:rsidRPr="00ED7618">
        <w:rPr>
          <w:rFonts w:ascii="Book Antiqua" w:hAnsi="Book Antiqua" w:cs="宋体"/>
          <w:i/>
          <w:iCs/>
          <w:color w:val="000000"/>
          <w:sz w:val="21"/>
          <w:szCs w:val="21"/>
          <w:lang w:val="en-US"/>
        </w:rPr>
        <w:t>N Engl J Med</w:t>
      </w:r>
      <w:r w:rsidRPr="00ED7618">
        <w:rPr>
          <w:rFonts w:ascii="Book Antiqua" w:hAnsi="Book Antiqua" w:cs="宋体"/>
          <w:color w:val="000000"/>
          <w:sz w:val="21"/>
          <w:szCs w:val="21"/>
          <w:lang w:val="en-US"/>
        </w:rPr>
        <w:t> 2004; </w:t>
      </w:r>
      <w:r w:rsidRPr="00ED7618">
        <w:rPr>
          <w:rFonts w:ascii="Book Antiqua" w:hAnsi="Book Antiqua" w:cs="宋体"/>
          <w:b/>
          <w:bCs/>
          <w:color w:val="000000"/>
          <w:sz w:val="21"/>
          <w:szCs w:val="21"/>
          <w:lang w:val="en-US"/>
        </w:rPr>
        <w:t>350</w:t>
      </w:r>
      <w:r w:rsidRPr="00ED7618">
        <w:rPr>
          <w:rFonts w:ascii="Book Antiqua" w:hAnsi="Book Antiqua" w:cs="宋体"/>
          <w:color w:val="000000"/>
          <w:sz w:val="21"/>
          <w:szCs w:val="21"/>
          <w:lang w:val="en-US"/>
        </w:rPr>
        <w:t>: 2265-2271 [PMID: 15163776]</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15 </w:t>
      </w:r>
      <w:r w:rsidRPr="00ED7618">
        <w:rPr>
          <w:rFonts w:ascii="Book Antiqua" w:hAnsi="Book Antiqua" w:cs="宋体"/>
          <w:b/>
          <w:bCs/>
          <w:color w:val="000000"/>
          <w:sz w:val="21"/>
          <w:szCs w:val="21"/>
          <w:lang w:val="en-US"/>
        </w:rPr>
        <w:t>Liu CH</w:t>
      </w:r>
      <w:r w:rsidRPr="00ED7618">
        <w:rPr>
          <w:rFonts w:ascii="Book Antiqua" w:hAnsi="Book Antiqua" w:cs="宋体"/>
          <w:color w:val="000000"/>
          <w:sz w:val="21"/>
          <w:szCs w:val="21"/>
          <w:lang w:val="en-US"/>
        </w:rPr>
        <w:t>, Liu CJ, Lin CL, Liang CC, Hsu SJ, Yang SS, Hsu CS, Tseng TC, Wang CC, Lai MY, Chen JH, Chen PJ, Chen DS, Kao JH. Pegylated interferon-alpha-2a plus ribavirin for treatment-naive Asian patients with hepatitis C virus genotype 1 infection: a multicenter, randomized controlled trial. </w:t>
      </w:r>
      <w:r w:rsidRPr="00ED7618">
        <w:rPr>
          <w:rFonts w:ascii="Book Antiqua" w:hAnsi="Book Antiqua" w:cs="宋体"/>
          <w:i/>
          <w:iCs/>
          <w:color w:val="000000"/>
          <w:sz w:val="21"/>
          <w:szCs w:val="21"/>
          <w:lang w:val="en-US"/>
        </w:rPr>
        <w:t>Clin Infect Dis</w:t>
      </w:r>
      <w:r w:rsidRPr="00ED7618">
        <w:rPr>
          <w:rFonts w:ascii="Book Antiqua" w:hAnsi="Book Antiqua" w:cs="宋体"/>
          <w:color w:val="000000"/>
          <w:sz w:val="21"/>
          <w:szCs w:val="21"/>
          <w:lang w:val="en-US"/>
        </w:rPr>
        <w:t> 2008; </w:t>
      </w:r>
      <w:r w:rsidRPr="00ED7618">
        <w:rPr>
          <w:rFonts w:ascii="Book Antiqua" w:hAnsi="Book Antiqua" w:cs="宋体"/>
          <w:b/>
          <w:bCs/>
          <w:color w:val="000000"/>
          <w:sz w:val="21"/>
          <w:szCs w:val="21"/>
          <w:lang w:val="en-US"/>
        </w:rPr>
        <w:t>47</w:t>
      </w:r>
      <w:r w:rsidRPr="00ED7618">
        <w:rPr>
          <w:rFonts w:ascii="Book Antiqua" w:hAnsi="Book Antiqua" w:cs="宋体"/>
          <w:color w:val="000000"/>
          <w:sz w:val="21"/>
          <w:szCs w:val="21"/>
          <w:lang w:val="en-US"/>
        </w:rPr>
        <w:t>: 1260-1269 [PMID: 18834319 DOI: 10.1086/592579]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16 </w:t>
      </w:r>
      <w:r w:rsidRPr="00ED7618">
        <w:rPr>
          <w:rFonts w:ascii="Book Antiqua" w:hAnsi="Book Antiqua" w:cs="宋体"/>
          <w:b/>
          <w:bCs/>
          <w:color w:val="000000"/>
          <w:sz w:val="21"/>
          <w:szCs w:val="21"/>
          <w:lang w:val="en-US"/>
        </w:rPr>
        <w:t>Yan KK</w:t>
      </w:r>
      <w:r w:rsidRPr="00ED7618">
        <w:rPr>
          <w:rFonts w:ascii="Book Antiqua" w:hAnsi="Book Antiqua" w:cs="宋体"/>
          <w:color w:val="000000"/>
          <w:sz w:val="21"/>
          <w:szCs w:val="21"/>
          <w:lang w:val="en-US"/>
        </w:rPr>
        <w:t>, Guirgis M, Dinh T, George J, Dev A, Lee A, Zekry A. Treatment responses in Asians and Caucasians with chronic hepatitis C infection. </w:t>
      </w:r>
      <w:r w:rsidRPr="00ED7618">
        <w:rPr>
          <w:rFonts w:ascii="Book Antiqua" w:hAnsi="Book Antiqua" w:cs="宋体"/>
          <w:i/>
          <w:iCs/>
          <w:color w:val="000000"/>
          <w:sz w:val="21"/>
          <w:szCs w:val="21"/>
          <w:lang w:val="en-US"/>
        </w:rPr>
        <w:t>World J Gastroenterol</w:t>
      </w:r>
      <w:r w:rsidRPr="00ED7618">
        <w:rPr>
          <w:rFonts w:ascii="Book Antiqua" w:hAnsi="Book Antiqua" w:cs="宋体"/>
          <w:color w:val="000000"/>
          <w:sz w:val="21"/>
          <w:szCs w:val="21"/>
          <w:lang w:val="en-US"/>
        </w:rPr>
        <w:t> 2008; </w:t>
      </w:r>
      <w:r w:rsidRPr="00ED7618">
        <w:rPr>
          <w:rFonts w:ascii="Book Antiqua" w:hAnsi="Book Antiqua" w:cs="宋体"/>
          <w:b/>
          <w:bCs/>
          <w:color w:val="000000"/>
          <w:sz w:val="21"/>
          <w:szCs w:val="21"/>
          <w:lang w:val="en-US"/>
        </w:rPr>
        <w:t>14</w:t>
      </w:r>
      <w:r w:rsidRPr="00ED7618">
        <w:rPr>
          <w:rFonts w:ascii="Book Antiqua" w:hAnsi="Book Antiqua" w:cs="宋体"/>
          <w:color w:val="000000"/>
          <w:sz w:val="21"/>
          <w:szCs w:val="21"/>
          <w:lang w:val="en-US"/>
        </w:rPr>
        <w:t>: 3416-3420 [PMID: 18528940]</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17 </w:t>
      </w:r>
      <w:r w:rsidRPr="00ED7618">
        <w:rPr>
          <w:rFonts w:ascii="Book Antiqua" w:hAnsi="Book Antiqua" w:cs="宋体"/>
          <w:b/>
          <w:bCs/>
          <w:color w:val="000000"/>
          <w:sz w:val="21"/>
          <w:szCs w:val="21"/>
          <w:lang w:val="en-US"/>
        </w:rPr>
        <w:t>Tanaka Y</w:t>
      </w:r>
      <w:r w:rsidRPr="00ED7618">
        <w:rPr>
          <w:rFonts w:ascii="Book Antiqua" w:hAnsi="Book Antiqua" w:cs="宋体"/>
          <w:color w:val="000000"/>
          <w:sz w:val="21"/>
          <w:szCs w:val="21"/>
          <w:lang w:val="en-US"/>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ED7618">
        <w:rPr>
          <w:rFonts w:ascii="Book Antiqua" w:hAnsi="Book Antiqua" w:cs="宋体"/>
          <w:i/>
          <w:iCs/>
          <w:color w:val="000000"/>
          <w:sz w:val="21"/>
          <w:szCs w:val="21"/>
          <w:lang w:val="en-US"/>
        </w:rPr>
        <w:t>Nat Genet</w:t>
      </w:r>
      <w:r w:rsidRPr="00ED7618">
        <w:rPr>
          <w:rFonts w:ascii="Book Antiqua" w:hAnsi="Book Antiqua" w:cs="宋体"/>
          <w:color w:val="000000"/>
          <w:sz w:val="21"/>
          <w:szCs w:val="21"/>
          <w:lang w:val="en-US"/>
        </w:rPr>
        <w:t> 2009; </w:t>
      </w:r>
      <w:r w:rsidRPr="00ED7618">
        <w:rPr>
          <w:rFonts w:ascii="Book Antiqua" w:hAnsi="Book Antiqua" w:cs="宋体"/>
          <w:b/>
          <w:bCs/>
          <w:color w:val="000000"/>
          <w:sz w:val="21"/>
          <w:szCs w:val="21"/>
          <w:lang w:val="en-US"/>
        </w:rPr>
        <w:t>41</w:t>
      </w:r>
      <w:r w:rsidRPr="00ED7618">
        <w:rPr>
          <w:rFonts w:ascii="Book Antiqua" w:hAnsi="Book Antiqua" w:cs="宋体"/>
          <w:color w:val="000000"/>
          <w:sz w:val="21"/>
          <w:szCs w:val="21"/>
          <w:lang w:val="en-US"/>
        </w:rPr>
        <w:t>: 1105-1109 [PMID: 19749757 DOI: 10.1038/ng.449]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18 </w:t>
      </w:r>
      <w:r w:rsidRPr="00ED7618">
        <w:rPr>
          <w:rFonts w:ascii="Book Antiqua" w:hAnsi="Book Antiqua" w:cs="宋体"/>
          <w:b/>
          <w:bCs/>
          <w:color w:val="000000"/>
          <w:sz w:val="21"/>
          <w:szCs w:val="21"/>
          <w:lang w:val="en-US"/>
        </w:rPr>
        <w:t>Suppiah V</w:t>
      </w:r>
      <w:r w:rsidRPr="00ED7618">
        <w:rPr>
          <w:rFonts w:ascii="Book Antiqua" w:hAnsi="Book Antiqua" w:cs="宋体"/>
          <w:color w:val="000000"/>
          <w:sz w:val="21"/>
          <w:szCs w:val="21"/>
          <w:lang w:val="en-US"/>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ED7618">
        <w:rPr>
          <w:rFonts w:ascii="Book Antiqua" w:hAnsi="Book Antiqua" w:cs="宋体"/>
          <w:i/>
          <w:iCs/>
          <w:color w:val="000000"/>
          <w:sz w:val="21"/>
          <w:szCs w:val="21"/>
          <w:lang w:val="en-US"/>
        </w:rPr>
        <w:t>Nat Genet</w:t>
      </w:r>
      <w:r w:rsidRPr="00ED7618">
        <w:rPr>
          <w:rFonts w:ascii="Book Antiqua" w:hAnsi="Book Antiqua" w:cs="宋体"/>
          <w:color w:val="000000"/>
          <w:sz w:val="21"/>
          <w:szCs w:val="21"/>
          <w:lang w:val="en-US"/>
        </w:rPr>
        <w:t> 2009; </w:t>
      </w:r>
      <w:r w:rsidRPr="00ED7618">
        <w:rPr>
          <w:rFonts w:ascii="Book Antiqua" w:hAnsi="Book Antiqua" w:cs="宋体"/>
          <w:b/>
          <w:bCs/>
          <w:color w:val="000000"/>
          <w:sz w:val="21"/>
          <w:szCs w:val="21"/>
          <w:lang w:val="en-US"/>
        </w:rPr>
        <w:t>41</w:t>
      </w:r>
      <w:r w:rsidRPr="00ED7618">
        <w:rPr>
          <w:rFonts w:ascii="Book Antiqua" w:hAnsi="Book Antiqua" w:cs="宋体"/>
          <w:color w:val="000000"/>
          <w:sz w:val="21"/>
          <w:szCs w:val="21"/>
          <w:lang w:val="en-US"/>
        </w:rPr>
        <w:t>: 1100-1104 [PMID: 19749758 DOI: 10.1038/ng.447]</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19 </w:t>
      </w:r>
      <w:r w:rsidRPr="00ED7618">
        <w:rPr>
          <w:rFonts w:ascii="Book Antiqua" w:hAnsi="Book Antiqua" w:cs="宋体"/>
          <w:b/>
          <w:color w:val="000000"/>
          <w:sz w:val="21"/>
          <w:szCs w:val="21"/>
          <w:lang w:val="en-US"/>
        </w:rPr>
        <w:t xml:space="preserve">European Association for the Study of the Liver. </w:t>
      </w:r>
      <w:r w:rsidRPr="00ED7618">
        <w:rPr>
          <w:rFonts w:ascii="Book Antiqua" w:hAnsi="Book Antiqua" w:cs="宋体"/>
          <w:color w:val="000000"/>
          <w:sz w:val="21"/>
          <w:szCs w:val="21"/>
          <w:lang w:val="en-US"/>
        </w:rPr>
        <w:t>EASL Clinical Practice Guidelines: management of hepatitis C virus infection. </w:t>
      </w:r>
      <w:r w:rsidRPr="00ED7618">
        <w:rPr>
          <w:rFonts w:ascii="Book Antiqua" w:hAnsi="Book Antiqua" w:cs="宋体"/>
          <w:i/>
          <w:iCs/>
          <w:color w:val="000000"/>
          <w:sz w:val="21"/>
          <w:szCs w:val="21"/>
          <w:lang w:val="en-US"/>
        </w:rPr>
        <w:t>J Hepatol</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55</w:t>
      </w:r>
      <w:r w:rsidRPr="00ED7618">
        <w:rPr>
          <w:rFonts w:ascii="Book Antiqua" w:hAnsi="Book Antiqua" w:cs="宋体"/>
          <w:color w:val="000000"/>
          <w:sz w:val="21"/>
          <w:szCs w:val="21"/>
          <w:lang w:val="en-US"/>
        </w:rPr>
        <w:t>: 245-264 [PMID: 21371579 DOI: 10.1016/j.jhep.2011.02.023]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20 </w:t>
      </w:r>
      <w:r w:rsidRPr="00ED7618">
        <w:rPr>
          <w:rFonts w:ascii="Book Antiqua" w:hAnsi="Book Antiqua" w:cs="宋体"/>
          <w:b/>
          <w:bCs/>
          <w:color w:val="000000"/>
          <w:sz w:val="21"/>
          <w:szCs w:val="21"/>
          <w:lang w:val="en-US"/>
        </w:rPr>
        <w:t>Ghany MG</w:t>
      </w:r>
      <w:r w:rsidRPr="00ED7618">
        <w:rPr>
          <w:rFonts w:ascii="Book Antiqua" w:hAnsi="Book Antiqua" w:cs="宋体"/>
          <w:color w:val="000000"/>
          <w:sz w:val="21"/>
          <w:szCs w:val="21"/>
          <w:lang w:val="en-US"/>
        </w:rPr>
        <w:t>, Nelson DR, Strader DB, Thomas DL, Seeff LB; American Association for Study of Liver Diseases. An update on treatment of genotype 1 chronic hepatitis C virus infection: 2011 practice guideline by the American Association for the Study of Liver Diseases.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54</w:t>
      </w:r>
      <w:r w:rsidRPr="00ED7618">
        <w:rPr>
          <w:rFonts w:ascii="Book Antiqua" w:hAnsi="Book Antiqua" w:cs="宋体"/>
          <w:color w:val="000000"/>
          <w:sz w:val="21"/>
          <w:szCs w:val="21"/>
          <w:lang w:val="en-US"/>
        </w:rPr>
        <w:t>: 1433-1444 [PMID: 21898493 DOI: 10.1002/hep.24641]</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lastRenderedPageBreak/>
        <w:t>21 </w:t>
      </w:r>
      <w:r w:rsidRPr="00ED7618">
        <w:rPr>
          <w:rFonts w:ascii="Book Antiqua" w:hAnsi="Book Antiqua" w:cs="宋体"/>
          <w:b/>
          <w:bCs/>
          <w:color w:val="000000"/>
          <w:sz w:val="21"/>
          <w:szCs w:val="21"/>
          <w:lang w:val="en-US"/>
        </w:rPr>
        <w:t>Mangia A</w:t>
      </w:r>
      <w:r w:rsidRPr="00ED7618">
        <w:rPr>
          <w:rFonts w:ascii="Book Antiqua" w:hAnsi="Book Antiqua" w:cs="宋体"/>
          <w:color w:val="000000"/>
          <w:sz w:val="21"/>
          <w:szCs w:val="21"/>
          <w:lang w:val="en-US"/>
        </w:rPr>
        <w:t>, Minerva N, Bacca D, Cozzolongo R, Ricci GL, Carretta V, Vinelli F, Scotto G, Montalto G, Romano M, Cristofaro G, Mottola L, Spirito F, Andriulli A. Individualized treatment duration for hepatitis C genotype 1 patients: A randomized controlled trial.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2008; </w:t>
      </w:r>
      <w:r w:rsidRPr="00ED7618">
        <w:rPr>
          <w:rFonts w:ascii="Book Antiqua" w:hAnsi="Book Antiqua" w:cs="宋体"/>
          <w:b/>
          <w:bCs/>
          <w:color w:val="000000"/>
          <w:sz w:val="21"/>
          <w:szCs w:val="21"/>
          <w:lang w:val="en-US"/>
        </w:rPr>
        <w:t>47</w:t>
      </w:r>
      <w:r w:rsidRPr="00ED7618">
        <w:rPr>
          <w:rFonts w:ascii="Book Antiqua" w:hAnsi="Book Antiqua" w:cs="宋体"/>
          <w:color w:val="000000"/>
          <w:sz w:val="21"/>
          <w:szCs w:val="21"/>
          <w:lang w:val="en-US"/>
        </w:rPr>
        <w:t>: 43-50 [PMID: 18069698]</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22 </w:t>
      </w:r>
      <w:r w:rsidRPr="00ED7618">
        <w:rPr>
          <w:rFonts w:ascii="Book Antiqua" w:hAnsi="Book Antiqua" w:cs="宋体"/>
          <w:b/>
          <w:bCs/>
          <w:color w:val="000000"/>
          <w:sz w:val="21"/>
          <w:szCs w:val="21"/>
          <w:lang w:val="en-US"/>
        </w:rPr>
        <w:t>Chen TM</w:t>
      </w:r>
      <w:r w:rsidRPr="00ED7618">
        <w:rPr>
          <w:rFonts w:ascii="Book Antiqua" w:hAnsi="Book Antiqua" w:cs="宋体"/>
          <w:color w:val="000000"/>
          <w:sz w:val="21"/>
          <w:szCs w:val="21"/>
          <w:lang w:val="en-US"/>
        </w:rPr>
        <w:t>, Huang PT, Lin CH, Tsai MH, Lin LF, Liu CC, Ho KS, Tung JN. Feasibility of individualized treatment for hepatitis C patients in the real world. </w:t>
      </w:r>
      <w:r w:rsidRPr="00ED7618">
        <w:rPr>
          <w:rFonts w:ascii="Book Antiqua" w:hAnsi="Book Antiqua" w:cs="宋体"/>
          <w:i/>
          <w:iCs/>
          <w:color w:val="000000"/>
          <w:sz w:val="21"/>
          <w:szCs w:val="21"/>
          <w:lang w:val="en-US"/>
        </w:rPr>
        <w:t>J Gastroenterol Hepatol</w:t>
      </w:r>
      <w:r w:rsidRPr="00ED7618">
        <w:rPr>
          <w:rFonts w:ascii="Book Antiqua" w:hAnsi="Book Antiqua" w:cs="宋体"/>
          <w:color w:val="000000"/>
          <w:sz w:val="21"/>
          <w:szCs w:val="21"/>
          <w:lang w:val="en-US"/>
        </w:rPr>
        <w:t> 2010; </w:t>
      </w:r>
      <w:r w:rsidRPr="00ED7618">
        <w:rPr>
          <w:rFonts w:ascii="Book Antiqua" w:hAnsi="Book Antiqua" w:cs="宋体"/>
          <w:b/>
          <w:bCs/>
          <w:color w:val="000000"/>
          <w:sz w:val="21"/>
          <w:szCs w:val="21"/>
          <w:lang w:val="en-US"/>
        </w:rPr>
        <w:t>25</w:t>
      </w:r>
      <w:r w:rsidRPr="00ED7618">
        <w:rPr>
          <w:rFonts w:ascii="Book Antiqua" w:hAnsi="Book Antiqua" w:cs="宋体"/>
          <w:color w:val="000000"/>
          <w:sz w:val="21"/>
          <w:szCs w:val="21"/>
          <w:lang w:val="en-US"/>
        </w:rPr>
        <w:t>: 61-69 [PMID: 19780879 DOI: 10.1111/j.1440-1746.2009.05946.x]</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23</w:t>
      </w:r>
      <w:r w:rsidRPr="00ED7618">
        <w:rPr>
          <w:rStyle w:val="apple-converted-space"/>
          <w:rFonts w:ascii="Book Antiqua" w:hAnsi="Book Antiqua"/>
          <w:color w:val="000000"/>
          <w:sz w:val="21"/>
          <w:szCs w:val="21"/>
          <w:lang w:val="en-US"/>
        </w:rPr>
        <w:t> </w:t>
      </w:r>
      <w:r w:rsidRPr="00ED7618">
        <w:rPr>
          <w:rFonts w:ascii="Book Antiqua" w:hAnsi="Book Antiqua"/>
          <w:b/>
          <w:bCs/>
          <w:color w:val="000000"/>
          <w:sz w:val="21"/>
          <w:szCs w:val="21"/>
          <w:lang w:val="en-US"/>
        </w:rPr>
        <w:t>Thompson AJ</w:t>
      </w:r>
      <w:r w:rsidRPr="00ED7618">
        <w:rPr>
          <w:rFonts w:ascii="Book Antiqua" w:hAnsi="Book Antiqua"/>
          <w:color w:val="000000"/>
          <w:sz w:val="21"/>
          <w:szCs w:val="21"/>
          <w:lang w:val="en-US"/>
        </w:rPr>
        <w:t>, Muir AJ, Sulkowski MS, Ge D, Fellay J, Shianna KV, Urban T, Afdhal NH, Jacobson IM, Esteban R, Poordad F, Lawitz EJ, McCone J, Shiffman ML, Galler GW, Lee WM, Reindollar R, King JW, Kwo PY, Ghalib RH, Freilich B, Nyberg LM, Zeuzem S, Poynard T, Vock DM, Pieper KS, Patel K, Tillmann HL, Noviello S, Koury K, Pedicone LD, Brass CA, Albrecht JK, Goldstein DB, McHutchison JG. Interleukin-28B polymorphism improves viral kinetics and is the strongest pretreatment predictor of sustained virologic response in genotype 1 hepatitis C virus.</w:t>
      </w:r>
      <w:r w:rsidRPr="00ED7618">
        <w:rPr>
          <w:rStyle w:val="apple-converted-space"/>
          <w:rFonts w:ascii="Book Antiqua" w:hAnsi="Book Antiqua"/>
          <w:color w:val="000000"/>
          <w:sz w:val="21"/>
          <w:szCs w:val="21"/>
          <w:lang w:val="en-US"/>
        </w:rPr>
        <w:t> </w:t>
      </w:r>
      <w:r w:rsidRPr="00ED7618">
        <w:rPr>
          <w:rFonts w:ascii="Book Antiqua" w:hAnsi="Book Antiqua"/>
          <w:i/>
          <w:iCs/>
          <w:color w:val="000000"/>
          <w:sz w:val="21"/>
          <w:szCs w:val="21"/>
          <w:lang w:val="en-US"/>
        </w:rPr>
        <w:t>Gastroenterology</w:t>
      </w:r>
      <w:r w:rsidRPr="00ED7618">
        <w:rPr>
          <w:rStyle w:val="apple-converted-space"/>
          <w:rFonts w:ascii="Book Antiqua" w:hAnsi="Book Antiqua"/>
          <w:color w:val="000000"/>
          <w:sz w:val="21"/>
          <w:szCs w:val="21"/>
          <w:lang w:val="en-US"/>
        </w:rPr>
        <w:t> </w:t>
      </w:r>
      <w:r w:rsidRPr="00ED7618">
        <w:rPr>
          <w:rFonts w:ascii="Book Antiqua" w:hAnsi="Book Antiqua"/>
          <w:color w:val="000000"/>
          <w:sz w:val="21"/>
          <w:szCs w:val="21"/>
          <w:lang w:val="en-US"/>
        </w:rPr>
        <w:t>2010;</w:t>
      </w:r>
      <w:r w:rsidRPr="00ED7618">
        <w:rPr>
          <w:rStyle w:val="apple-converted-space"/>
          <w:rFonts w:ascii="Book Antiqua" w:hAnsi="Book Antiqua"/>
          <w:color w:val="000000"/>
          <w:sz w:val="21"/>
          <w:szCs w:val="21"/>
          <w:lang w:val="en-US"/>
        </w:rPr>
        <w:t> </w:t>
      </w:r>
      <w:r w:rsidRPr="00ED7618">
        <w:rPr>
          <w:rFonts w:ascii="Book Antiqua" w:hAnsi="Book Antiqua"/>
          <w:b/>
          <w:bCs/>
          <w:color w:val="000000"/>
          <w:sz w:val="21"/>
          <w:szCs w:val="21"/>
          <w:lang w:val="en-US"/>
        </w:rPr>
        <w:t>139</w:t>
      </w:r>
      <w:r w:rsidRPr="00ED7618">
        <w:rPr>
          <w:rFonts w:ascii="Book Antiqua" w:hAnsi="Book Antiqua"/>
          <w:color w:val="000000"/>
          <w:sz w:val="21"/>
          <w:szCs w:val="21"/>
          <w:lang w:val="en-US"/>
        </w:rPr>
        <w:t>: 120-9.e18 [PMID: 20399780 DOI: 10.1053/j.gastro.2010.04.013]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24 </w:t>
      </w:r>
      <w:r w:rsidRPr="00ED7618">
        <w:rPr>
          <w:rFonts w:ascii="Book Antiqua" w:hAnsi="Book Antiqua" w:cs="宋体"/>
          <w:b/>
          <w:bCs/>
          <w:color w:val="000000"/>
          <w:sz w:val="21"/>
          <w:szCs w:val="21"/>
          <w:lang w:val="en-US"/>
        </w:rPr>
        <w:t>Lai M</w:t>
      </w:r>
      <w:r w:rsidRPr="00ED7618">
        <w:rPr>
          <w:rFonts w:ascii="Book Antiqua" w:hAnsi="Book Antiqua" w:cs="宋体"/>
          <w:color w:val="000000"/>
          <w:sz w:val="21"/>
          <w:szCs w:val="21"/>
          <w:lang w:val="en-US"/>
        </w:rPr>
        <w:t>, Afdhal NH. Clinical utility of interleukin-28B testing in patients with genotype 1.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2012; </w:t>
      </w:r>
      <w:r w:rsidRPr="00ED7618">
        <w:rPr>
          <w:rFonts w:ascii="Book Antiqua" w:hAnsi="Book Antiqua" w:cs="宋体"/>
          <w:b/>
          <w:bCs/>
          <w:color w:val="000000"/>
          <w:sz w:val="21"/>
          <w:szCs w:val="21"/>
          <w:lang w:val="en-US"/>
        </w:rPr>
        <w:t>56</w:t>
      </w:r>
      <w:r w:rsidRPr="00ED7618">
        <w:rPr>
          <w:rFonts w:ascii="Book Antiqua" w:hAnsi="Book Antiqua" w:cs="宋体"/>
          <w:color w:val="000000"/>
          <w:sz w:val="21"/>
          <w:szCs w:val="21"/>
          <w:lang w:val="en-US"/>
        </w:rPr>
        <w:t>: 367-372 [PMID: 22511388 DOI: 10.1002/hep.25793]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25 </w:t>
      </w:r>
      <w:r w:rsidRPr="00ED7618">
        <w:rPr>
          <w:rFonts w:ascii="Book Antiqua" w:hAnsi="Book Antiqua" w:cs="宋体"/>
          <w:b/>
          <w:bCs/>
          <w:color w:val="000000"/>
          <w:sz w:val="21"/>
          <w:szCs w:val="21"/>
          <w:lang w:val="en-US"/>
        </w:rPr>
        <w:t>Poordad F</w:t>
      </w:r>
      <w:r w:rsidRPr="00ED7618">
        <w:rPr>
          <w:rFonts w:ascii="Book Antiqua" w:hAnsi="Book Antiqua" w:cs="宋体"/>
          <w:color w:val="000000"/>
          <w:sz w:val="21"/>
          <w:szCs w:val="21"/>
          <w:lang w:val="en-US"/>
        </w:rPr>
        <w:t>, McCone J, Bacon BR, Bruno S, Manns MP, Sulkowski MS, Jacobson IM, Reddy KR, Goodman ZD, Boparai N, DiNubile MJ, Sniukiene V, Brass CA, Albrecht JK, Bronowicki JP. Boceprevir for untreated chronic HCV genotype 1 infection. </w:t>
      </w:r>
      <w:r w:rsidRPr="00ED7618">
        <w:rPr>
          <w:rFonts w:ascii="Book Antiqua" w:hAnsi="Book Antiqua" w:cs="宋体"/>
          <w:i/>
          <w:iCs/>
          <w:color w:val="000000"/>
          <w:sz w:val="21"/>
          <w:szCs w:val="21"/>
          <w:lang w:val="en-US"/>
        </w:rPr>
        <w:t>N Engl J Med</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364</w:t>
      </w:r>
      <w:r w:rsidRPr="00ED7618">
        <w:rPr>
          <w:rFonts w:ascii="Book Antiqua" w:hAnsi="Book Antiqua" w:cs="宋体"/>
          <w:color w:val="000000"/>
          <w:sz w:val="21"/>
          <w:szCs w:val="21"/>
          <w:lang w:val="en-US"/>
        </w:rPr>
        <w:t>: 1195-1206 [PMID: 21449783 DOI: 10.1056/NEJMoa1010494]</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26 </w:t>
      </w:r>
      <w:r w:rsidRPr="00ED7618">
        <w:rPr>
          <w:rFonts w:ascii="Book Antiqua" w:hAnsi="Book Antiqua" w:cs="宋体"/>
          <w:b/>
          <w:bCs/>
          <w:color w:val="000000"/>
          <w:sz w:val="21"/>
          <w:szCs w:val="21"/>
          <w:lang w:val="en-US"/>
        </w:rPr>
        <w:t>Bacon BR</w:t>
      </w:r>
      <w:r w:rsidRPr="00ED7618">
        <w:rPr>
          <w:rFonts w:ascii="Book Antiqua" w:hAnsi="Book Antiqua" w:cs="宋体"/>
          <w:color w:val="000000"/>
          <w:sz w:val="21"/>
          <w:szCs w:val="21"/>
          <w:lang w:val="en-US"/>
        </w:rPr>
        <w:t>, Gordon SC, Lawitz E, Marcellin P, Vierling JM, Zeuzem S, Poordad F, Goodman ZD, Sings HL, Boparai N, Burroughs M, Brass CA, Albrecht JK, Esteban R. Boceprevir for previously treated chronic HCV genotype 1 infection. </w:t>
      </w:r>
      <w:r w:rsidRPr="00ED7618">
        <w:rPr>
          <w:rFonts w:ascii="Book Antiqua" w:hAnsi="Book Antiqua" w:cs="宋体"/>
          <w:i/>
          <w:iCs/>
          <w:color w:val="000000"/>
          <w:sz w:val="21"/>
          <w:szCs w:val="21"/>
          <w:lang w:val="en-US"/>
        </w:rPr>
        <w:t>N Engl J Med</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364</w:t>
      </w:r>
      <w:r w:rsidRPr="00ED7618">
        <w:rPr>
          <w:rFonts w:ascii="Book Antiqua" w:hAnsi="Book Antiqua" w:cs="宋体"/>
          <w:color w:val="000000"/>
          <w:sz w:val="21"/>
          <w:szCs w:val="21"/>
          <w:lang w:val="en-US"/>
        </w:rPr>
        <w:t>: 1207-1217 [PMID: 21449784 DOI: 10.1056/NEJMoa1009482]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27 </w:t>
      </w:r>
      <w:r w:rsidRPr="00157EA3">
        <w:rPr>
          <w:rFonts w:ascii="Book Antiqua" w:hAnsi="Book Antiqua"/>
          <w:b/>
          <w:sz w:val="21"/>
          <w:szCs w:val="21"/>
          <w:lang w:val="en-GB"/>
        </w:rPr>
        <w:t>European Association for the Study of the Liver</w:t>
      </w:r>
      <w:r w:rsidRPr="00157EA3">
        <w:rPr>
          <w:rFonts w:ascii="Book Antiqua" w:hAnsi="Book Antiqua"/>
          <w:sz w:val="21"/>
          <w:szCs w:val="21"/>
          <w:lang w:val="en-GB"/>
        </w:rPr>
        <w:t>.</w:t>
      </w:r>
      <w:r w:rsidRPr="00ED7618">
        <w:rPr>
          <w:rFonts w:ascii="Book Antiqua" w:hAnsi="Book Antiqua"/>
          <w:color w:val="000000"/>
          <w:sz w:val="21"/>
          <w:szCs w:val="21"/>
          <w:lang w:val="en-US"/>
        </w:rPr>
        <w:t xml:space="preserve"> EASL Clinical Practice Guidelines: management of hepatitis C virus infection.</w:t>
      </w:r>
      <w:r w:rsidRPr="00ED7618">
        <w:rPr>
          <w:rStyle w:val="apple-converted-space"/>
          <w:rFonts w:ascii="Book Antiqua" w:hAnsi="Book Antiqua"/>
          <w:color w:val="000000"/>
          <w:sz w:val="21"/>
          <w:szCs w:val="21"/>
          <w:lang w:val="en-US"/>
        </w:rPr>
        <w:t> </w:t>
      </w:r>
      <w:r w:rsidRPr="00ED7618">
        <w:rPr>
          <w:rFonts w:ascii="Book Antiqua" w:hAnsi="Book Antiqua"/>
          <w:i/>
          <w:iCs/>
          <w:color w:val="000000"/>
          <w:sz w:val="21"/>
          <w:szCs w:val="21"/>
          <w:lang w:val="en-US"/>
        </w:rPr>
        <w:t>J Hepatol</w:t>
      </w:r>
      <w:r w:rsidRPr="00ED7618">
        <w:rPr>
          <w:rStyle w:val="apple-converted-space"/>
          <w:rFonts w:ascii="Book Antiqua" w:hAnsi="Book Antiqua"/>
          <w:color w:val="000000"/>
          <w:sz w:val="21"/>
          <w:szCs w:val="21"/>
          <w:lang w:val="en-US"/>
        </w:rPr>
        <w:t> </w:t>
      </w:r>
      <w:r w:rsidRPr="00ED7618">
        <w:rPr>
          <w:rFonts w:ascii="Book Antiqua" w:hAnsi="Book Antiqua"/>
          <w:color w:val="000000"/>
          <w:sz w:val="21"/>
          <w:szCs w:val="21"/>
          <w:lang w:val="en-US"/>
        </w:rPr>
        <w:t>2014;</w:t>
      </w:r>
      <w:r w:rsidRPr="00ED7618">
        <w:rPr>
          <w:rStyle w:val="apple-converted-space"/>
          <w:rFonts w:ascii="Book Antiqua" w:hAnsi="Book Antiqua"/>
          <w:color w:val="000000"/>
          <w:sz w:val="21"/>
          <w:szCs w:val="21"/>
          <w:lang w:val="en-US"/>
        </w:rPr>
        <w:t> </w:t>
      </w:r>
      <w:r w:rsidRPr="00ED7618">
        <w:rPr>
          <w:rFonts w:ascii="Book Antiqua" w:hAnsi="Book Antiqua"/>
          <w:b/>
          <w:bCs/>
          <w:color w:val="000000"/>
          <w:sz w:val="21"/>
          <w:szCs w:val="21"/>
          <w:lang w:val="en-US"/>
        </w:rPr>
        <w:t>60</w:t>
      </w:r>
      <w:r w:rsidRPr="00ED7618">
        <w:rPr>
          <w:rFonts w:ascii="Book Antiqua" w:hAnsi="Book Antiqua"/>
          <w:color w:val="000000"/>
          <w:sz w:val="21"/>
          <w:szCs w:val="21"/>
          <w:lang w:val="en-US"/>
        </w:rPr>
        <w:t>: 392-420 [PMID: 24331294 DOI: 10.1016/j.jhep.2013.11.003]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28 </w:t>
      </w:r>
      <w:r w:rsidRPr="00ED7618">
        <w:rPr>
          <w:rFonts w:ascii="Book Antiqua" w:hAnsi="Book Antiqua" w:cs="宋体"/>
          <w:b/>
          <w:bCs/>
          <w:color w:val="000000"/>
          <w:sz w:val="21"/>
          <w:szCs w:val="21"/>
          <w:lang w:val="en-US"/>
        </w:rPr>
        <w:t>Jacobson IM</w:t>
      </w:r>
      <w:r w:rsidRPr="00ED7618">
        <w:rPr>
          <w:rFonts w:ascii="Book Antiqua" w:hAnsi="Book Antiqua" w:cs="宋体"/>
          <w:color w:val="000000"/>
          <w:sz w:val="21"/>
          <w:szCs w:val="21"/>
          <w:lang w:val="en-US"/>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ED7618">
        <w:rPr>
          <w:rFonts w:ascii="Book Antiqua" w:hAnsi="Book Antiqua" w:cs="宋体"/>
          <w:i/>
          <w:iCs/>
          <w:color w:val="000000"/>
          <w:sz w:val="21"/>
          <w:szCs w:val="21"/>
          <w:lang w:val="en-US"/>
        </w:rPr>
        <w:t>N Engl J Med</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364</w:t>
      </w:r>
      <w:r w:rsidRPr="00ED7618">
        <w:rPr>
          <w:rFonts w:ascii="Book Antiqua" w:hAnsi="Book Antiqua" w:cs="宋体"/>
          <w:color w:val="000000"/>
          <w:sz w:val="21"/>
          <w:szCs w:val="21"/>
          <w:lang w:val="en-US"/>
        </w:rPr>
        <w:t>: 2405-2416 [PMID: 21696307 DOI: 10.1056/NEJMoa1012912]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29 </w:t>
      </w:r>
      <w:r w:rsidRPr="00ED7618">
        <w:rPr>
          <w:rFonts w:ascii="Book Antiqua" w:hAnsi="Book Antiqua" w:cs="宋体"/>
          <w:b/>
          <w:bCs/>
          <w:color w:val="000000"/>
          <w:sz w:val="21"/>
          <w:szCs w:val="21"/>
          <w:lang w:val="en-US"/>
        </w:rPr>
        <w:t>Zeuzem S</w:t>
      </w:r>
      <w:r w:rsidRPr="00ED7618">
        <w:rPr>
          <w:rFonts w:ascii="Book Antiqua" w:hAnsi="Book Antiqua" w:cs="宋体"/>
          <w:color w:val="000000"/>
          <w:sz w:val="21"/>
          <w:szCs w:val="21"/>
          <w:lang w:val="en-US"/>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ED7618">
        <w:rPr>
          <w:rFonts w:ascii="Book Antiqua" w:hAnsi="Book Antiqua" w:cs="宋体"/>
          <w:i/>
          <w:iCs/>
          <w:color w:val="000000"/>
          <w:sz w:val="21"/>
          <w:szCs w:val="21"/>
          <w:lang w:val="en-US"/>
        </w:rPr>
        <w:t>N Engl J Med</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364</w:t>
      </w:r>
      <w:r w:rsidRPr="00ED7618">
        <w:rPr>
          <w:rFonts w:ascii="Book Antiqua" w:hAnsi="Book Antiqua" w:cs="宋体"/>
          <w:color w:val="000000"/>
          <w:sz w:val="21"/>
          <w:szCs w:val="21"/>
          <w:lang w:val="en-US"/>
        </w:rPr>
        <w:t>: 2417-2428 [PMID: 21696308 DOI: 10.1056/NEJMoa1013086]</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lastRenderedPageBreak/>
        <w:t>30 </w:t>
      </w:r>
      <w:r w:rsidRPr="00ED7618">
        <w:rPr>
          <w:rFonts w:ascii="Book Antiqua" w:hAnsi="Book Antiqua" w:cs="宋体"/>
          <w:b/>
          <w:bCs/>
          <w:color w:val="000000"/>
          <w:sz w:val="21"/>
          <w:szCs w:val="21"/>
          <w:lang w:val="en-US"/>
        </w:rPr>
        <w:t>Hofmann WP</w:t>
      </w:r>
      <w:r w:rsidRPr="00ED7618">
        <w:rPr>
          <w:rFonts w:ascii="Book Antiqua" w:hAnsi="Book Antiqua" w:cs="宋体"/>
          <w:color w:val="000000"/>
          <w:sz w:val="21"/>
          <w:szCs w:val="21"/>
          <w:lang w:val="en-US"/>
        </w:rPr>
        <w:t>, Zeuzem S. A new standard of care for the treatment of chronic HCV infection. </w:t>
      </w:r>
      <w:r w:rsidRPr="00ED7618">
        <w:rPr>
          <w:rFonts w:ascii="Book Antiqua" w:hAnsi="Book Antiqua" w:cs="宋体"/>
          <w:i/>
          <w:iCs/>
          <w:color w:val="000000"/>
          <w:sz w:val="21"/>
          <w:szCs w:val="21"/>
          <w:lang w:val="en-US"/>
        </w:rPr>
        <w:t>Nat Rev Gastroenterol Hepatol</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8</w:t>
      </w:r>
      <w:r w:rsidRPr="00ED7618">
        <w:rPr>
          <w:rFonts w:ascii="Book Antiqua" w:hAnsi="Book Antiqua" w:cs="宋体"/>
          <w:color w:val="000000"/>
          <w:sz w:val="21"/>
          <w:szCs w:val="21"/>
          <w:lang w:val="en-US"/>
        </w:rPr>
        <w:t>: 257-264 [PMID: 21468124 DOI: 10.1038/nrgastro.2011.49]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31 </w:t>
      </w:r>
      <w:r w:rsidRPr="00ED7618">
        <w:rPr>
          <w:rFonts w:ascii="Book Antiqua" w:hAnsi="Book Antiqua" w:cs="宋体"/>
          <w:b/>
          <w:bCs/>
          <w:color w:val="000000"/>
          <w:sz w:val="21"/>
          <w:szCs w:val="21"/>
          <w:lang w:val="en-US"/>
        </w:rPr>
        <w:t>Asselah T</w:t>
      </w:r>
      <w:r w:rsidRPr="00ED7618">
        <w:rPr>
          <w:rFonts w:ascii="Book Antiqua" w:hAnsi="Book Antiqua" w:cs="宋体"/>
          <w:color w:val="000000"/>
          <w:sz w:val="21"/>
          <w:szCs w:val="21"/>
          <w:lang w:val="en-US"/>
        </w:rPr>
        <w:t>, Marcellin P. New direct-acting antivirals' combination for the treatment of chronic hepatitis C. </w:t>
      </w:r>
      <w:r w:rsidRPr="00ED7618">
        <w:rPr>
          <w:rFonts w:ascii="Book Antiqua" w:hAnsi="Book Antiqua" w:cs="宋体"/>
          <w:i/>
          <w:iCs/>
          <w:color w:val="000000"/>
          <w:sz w:val="21"/>
          <w:szCs w:val="21"/>
          <w:lang w:val="en-US"/>
        </w:rPr>
        <w:t>Liver Int</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 xml:space="preserve">31 </w:t>
      </w:r>
      <w:r w:rsidRPr="00ED7618">
        <w:rPr>
          <w:rFonts w:ascii="Book Antiqua" w:hAnsi="Book Antiqua" w:cs="宋体"/>
          <w:bCs/>
          <w:color w:val="000000"/>
          <w:sz w:val="21"/>
          <w:szCs w:val="21"/>
          <w:lang w:val="en-US"/>
        </w:rPr>
        <w:t>Suppl 1</w:t>
      </w:r>
      <w:r w:rsidRPr="00ED7618">
        <w:rPr>
          <w:rFonts w:ascii="Book Antiqua" w:hAnsi="Book Antiqua" w:cs="宋体"/>
          <w:color w:val="000000"/>
          <w:sz w:val="21"/>
          <w:szCs w:val="21"/>
          <w:lang w:val="en-US"/>
        </w:rPr>
        <w:t>: 68-77 [PMID: 21205141 DOI: 10.1111/j.1478-3231.2010.02411.x]</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32 </w:t>
      </w:r>
      <w:r w:rsidRPr="00ED7618">
        <w:rPr>
          <w:rFonts w:ascii="Book Antiqua" w:hAnsi="Book Antiqua" w:cs="宋体"/>
          <w:b/>
          <w:bCs/>
          <w:color w:val="000000"/>
          <w:sz w:val="21"/>
          <w:szCs w:val="21"/>
          <w:lang w:val="en-US"/>
        </w:rPr>
        <w:t>Poordad F</w:t>
      </w:r>
      <w:r w:rsidRPr="00ED7618">
        <w:rPr>
          <w:rFonts w:ascii="Book Antiqua" w:hAnsi="Book Antiqua" w:cs="宋体"/>
          <w:color w:val="000000"/>
          <w:sz w:val="21"/>
          <w:szCs w:val="21"/>
          <w:lang w:val="en-US"/>
        </w:rPr>
        <w:t>, Bronowicki JP, Gordon SC, Zeuzem S, Jacobson IM, Sulkowski MS, Poynard T, Morgan TR, Molony C, Pedicone LD, Sings HL, Burroughs MH, Sniukiene V, Boparai N, Goteti VS, Brass CA, Albrecht JK, Bacon BR. Factors that predict response of patients with hepatitis C virus infection to boceprevir. </w:t>
      </w:r>
      <w:r w:rsidRPr="00ED7618">
        <w:rPr>
          <w:rFonts w:ascii="Book Antiqua" w:hAnsi="Book Antiqua" w:cs="宋体"/>
          <w:i/>
          <w:iCs/>
          <w:color w:val="000000"/>
          <w:sz w:val="21"/>
          <w:szCs w:val="21"/>
          <w:lang w:val="en-US"/>
        </w:rPr>
        <w:t>Gastroenterology</w:t>
      </w:r>
      <w:r w:rsidRPr="00ED7618">
        <w:rPr>
          <w:rFonts w:ascii="Book Antiqua" w:hAnsi="Book Antiqua" w:cs="宋体"/>
          <w:color w:val="000000"/>
          <w:sz w:val="21"/>
          <w:szCs w:val="21"/>
          <w:lang w:val="en-US"/>
        </w:rPr>
        <w:t> 2012; </w:t>
      </w:r>
      <w:r w:rsidRPr="00ED7618">
        <w:rPr>
          <w:rFonts w:ascii="Book Antiqua" w:hAnsi="Book Antiqua" w:cs="宋体"/>
          <w:b/>
          <w:bCs/>
          <w:color w:val="000000"/>
          <w:sz w:val="21"/>
          <w:szCs w:val="21"/>
          <w:lang w:val="en-US"/>
        </w:rPr>
        <w:t>143</w:t>
      </w:r>
      <w:r w:rsidRPr="00ED7618">
        <w:rPr>
          <w:rFonts w:ascii="Book Antiqua" w:hAnsi="Book Antiqua" w:cs="宋体"/>
          <w:color w:val="000000"/>
          <w:sz w:val="21"/>
          <w:szCs w:val="21"/>
          <w:lang w:val="en-US"/>
        </w:rPr>
        <w:t>: 608-18.e1-5 [PMID: 22626609 DOI: 10.1053/j.gastro.2012.05.011]</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33 </w:t>
      </w:r>
      <w:r w:rsidRPr="00ED7618">
        <w:rPr>
          <w:rFonts w:ascii="Book Antiqua" w:hAnsi="Book Antiqua" w:cs="宋体"/>
          <w:b/>
          <w:color w:val="000000"/>
          <w:sz w:val="21"/>
          <w:szCs w:val="21"/>
          <w:lang w:val="en-US"/>
        </w:rPr>
        <w:t>Jacobson IM</w:t>
      </w:r>
      <w:r w:rsidRPr="00ED7618">
        <w:rPr>
          <w:rFonts w:ascii="Book Antiqua" w:hAnsi="Book Antiqua" w:cs="宋体"/>
          <w:color w:val="000000"/>
          <w:sz w:val="21"/>
          <w:szCs w:val="21"/>
          <w:lang w:val="en-US"/>
        </w:rPr>
        <w:t xml:space="preserve">, Catlett I, Marcellin P. Telaprevir substantially improved SVR rates across all IL28B genotypes in the ADVANCE trial [Abstract 1369]. </w:t>
      </w:r>
      <w:r w:rsidRPr="00ED7618">
        <w:rPr>
          <w:rFonts w:ascii="Book Antiqua" w:hAnsi="Book Antiqua" w:cs="宋体"/>
          <w:i/>
          <w:color w:val="000000"/>
          <w:sz w:val="21"/>
          <w:szCs w:val="21"/>
          <w:lang w:val="en-US"/>
        </w:rPr>
        <w:t>J Hepatol</w:t>
      </w:r>
      <w:r w:rsidRPr="00ED7618">
        <w:rPr>
          <w:rFonts w:ascii="Book Antiqua" w:hAnsi="Book Antiqua" w:cs="宋体"/>
          <w:color w:val="000000"/>
          <w:sz w:val="21"/>
          <w:szCs w:val="21"/>
          <w:lang w:val="en-US"/>
        </w:rPr>
        <w:t xml:space="preserve"> 2011; </w:t>
      </w:r>
      <w:r w:rsidRPr="00ED7618">
        <w:rPr>
          <w:rFonts w:ascii="Book Antiqua" w:hAnsi="Book Antiqua" w:cs="宋体"/>
          <w:b/>
          <w:color w:val="000000"/>
          <w:sz w:val="21"/>
          <w:szCs w:val="21"/>
          <w:lang w:val="en-US"/>
        </w:rPr>
        <w:t>54</w:t>
      </w:r>
      <w:r w:rsidRPr="00ED7618">
        <w:rPr>
          <w:rFonts w:ascii="Book Antiqua" w:hAnsi="Book Antiqua" w:cs="宋体"/>
          <w:color w:val="000000"/>
          <w:sz w:val="21"/>
          <w:szCs w:val="21"/>
          <w:lang w:val="en-US"/>
        </w:rPr>
        <w:t>: S542–S543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34 </w:t>
      </w:r>
      <w:r w:rsidRPr="00ED7618">
        <w:rPr>
          <w:rFonts w:ascii="Book Antiqua" w:hAnsi="Book Antiqua" w:cs="宋体"/>
          <w:b/>
          <w:bCs/>
          <w:color w:val="000000"/>
          <w:sz w:val="21"/>
          <w:szCs w:val="21"/>
          <w:lang w:val="en-US"/>
        </w:rPr>
        <w:t>Pol S</w:t>
      </w:r>
      <w:r w:rsidRPr="00ED7618">
        <w:rPr>
          <w:rFonts w:ascii="Book Antiqua" w:hAnsi="Book Antiqua" w:cs="宋体"/>
          <w:color w:val="000000"/>
          <w:sz w:val="21"/>
          <w:szCs w:val="21"/>
          <w:lang w:val="en-US"/>
        </w:rPr>
        <w:t>, Aerssens J, Zeuzem S, Andreone P, Lawitz EJ, Roberts S, Younossi Z, Foster GR, Focaccia R, Horban A, Pockros PJ, Van Heeswijk RP, De Meyer S, Luo D, Botfield M, Beumont M, Picchio G. Limited impact of IL28B genotype on response rates in telaprevir-treated patients with prior treatment failure. </w:t>
      </w:r>
      <w:r w:rsidRPr="00ED7618">
        <w:rPr>
          <w:rFonts w:ascii="Book Antiqua" w:hAnsi="Book Antiqua" w:cs="宋体"/>
          <w:i/>
          <w:iCs/>
          <w:color w:val="000000"/>
          <w:sz w:val="21"/>
          <w:szCs w:val="21"/>
          <w:lang w:val="en-US"/>
        </w:rPr>
        <w:t>J Hepatol</w:t>
      </w:r>
      <w:r w:rsidRPr="00ED7618">
        <w:rPr>
          <w:rFonts w:ascii="Book Antiqua" w:hAnsi="Book Antiqua" w:cs="宋体"/>
          <w:color w:val="000000"/>
          <w:sz w:val="21"/>
          <w:szCs w:val="21"/>
          <w:lang w:val="en-US"/>
        </w:rPr>
        <w:t> 2013; </w:t>
      </w:r>
      <w:r w:rsidRPr="00ED7618">
        <w:rPr>
          <w:rFonts w:ascii="Book Antiqua" w:hAnsi="Book Antiqua" w:cs="宋体"/>
          <w:b/>
          <w:bCs/>
          <w:color w:val="000000"/>
          <w:sz w:val="21"/>
          <w:szCs w:val="21"/>
          <w:lang w:val="en-US"/>
        </w:rPr>
        <w:t>58</w:t>
      </w:r>
      <w:r w:rsidRPr="00ED7618">
        <w:rPr>
          <w:rFonts w:ascii="Book Antiqua" w:hAnsi="Book Antiqua" w:cs="宋体"/>
          <w:color w:val="000000"/>
          <w:sz w:val="21"/>
          <w:szCs w:val="21"/>
          <w:lang w:val="en-US"/>
        </w:rPr>
        <w:t>: 883-889 [PMID: 23321318 DOI: 10.1016/j.jhep.2012.12.023]</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35 </w:t>
      </w:r>
      <w:r w:rsidRPr="00ED7618">
        <w:rPr>
          <w:rFonts w:ascii="Book Antiqua" w:hAnsi="Book Antiqua" w:cs="宋体"/>
          <w:b/>
          <w:bCs/>
          <w:color w:val="000000"/>
          <w:sz w:val="21"/>
          <w:szCs w:val="21"/>
          <w:lang w:val="en-US"/>
        </w:rPr>
        <w:t>Ruiz-Extremera A</w:t>
      </w:r>
      <w:r w:rsidRPr="00ED7618">
        <w:rPr>
          <w:rFonts w:ascii="Book Antiqua" w:hAnsi="Book Antiqua" w:cs="宋体"/>
          <w:color w:val="000000"/>
          <w:sz w:val="21"/>
          <w:szCs w:val="21"/>
          <w:lang w:val="en-US"/>
        </w:rPr>
        <w:t>, Muñoz-Gámez JA, Salmerón-Ruiz MA, de Rueda PM, Quiles-Pérez R, Gila-Medina A, Casado J, Belén Martín A, Sanjuan-Nuñez L, Carazo A, Pavón EJ, Ocete-Hita E, León J, Salmerón J. Genetic variation in interleukin 28B with respect to vertical transmission of hepatitis C virus and spontaneous clearance in HCV-infected children.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53</w:t>
      </w:r>
      <w:r w:rsidRPr="00ED7618">
        <w:rPr>
          <w:rFonts w:ascii="Book Antiqua" w:hAnsi="Book Antiqua" w:cs="宋体"/>
          <w:color w:val="000000"/>
          <w:sz w:val="21"/>
          <w:szCs w:val="21"/>
          <w:lang w:val="en-US"/>
        </w:rPr>
        <w:t>: 1830-1838 [PMID: 21413051 DOI: 10.1002/hep.24298]</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36 </w:t>
      </w:r>
      <w:r w:rsidRPr="00ED7618">
        <w:rPr>
          <w:rFonts w:ascii="Book Antiqua" w:hAnsi="Book Antiqua" w:cs="宋体"/>
          <w:b/>
          <w:bCs/>
          <w:color w:val="000000"/>
          <w:sz w:val="21"/>
          <w:szCs w:val="21"/>
          <w:lang w:val="en-US"/>
        </w:rPr>
        <w:t>Indolfi G</w:t>
      </w:r>
      <w:r w:rsidRPr="00ED7618">
        <w:rPr>
          <w:rFonts w:ascii="Book Antiqua" w:hAnsi="Book Antiqua" w:cs="宋体"/>
          <w:color w:val="000000"/>
          <w:sz w:val="21"/>
          <w:szCs w:val="21"/>
          <w:lang w:val="en-US"/>
        </w:rPr>
        <w:t>, Sambrotta M, Moriondo M, Azzari C, Resti M. Genetic variation in interleukin-28B locus is associated with spontaneous clearance of HCV in children with non-1 viral genotype infection.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54</w:t>
      </w:r>
      <w:r w:rsidRPr="00ED7618">
        <w:rPr>
          <w:rFonts w:ascii="Book Antiqua" w:hAnsi="Book Antiqua" w:cs="宋体"/>
          <w:color w:val="000000"/>
          <w:sz w:val="21"/>
          <w:szCs w:val="21"/>
          <w:lang w:val="en-US"/>
        </w:rPr>
        <w:t>: 1490-1491 [PMID: 21674555 DOI: 10.1002/hep.24482]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37 </w:t>
      </w:r>
      <w:r w:rsidRPr="00ED7618">
        <w:rPr>
          <w:rFonts w:ascii="Book Antiqua" w:hAnsi="Book Antiqua" w:cs="宋体"/>
          <w:b/>
          <w:color w:val="000000"/>
          <w:sz w:val="21"/>
          <w:szCs w:val="21"/>
          <w:lang w:val="en-US"/>
        </w:rPr>
        <w:t>Indolfi G</w:t>
      </w:r>
      <w:r w:rsidRPr="00ED7618">
        <w:rPr>
          <w:rFonts w:ascii="Book Antiqua" w:hAnsi="Book Antiqua" w:cs="宋体"/>
          <w:color w:val="000000"/>
          <w:sz w:val="21"/>
          <w:szCs w:val="21"/>
          <w:lang w:val="en-US"/>
        </w:rPr>
        <w:t>, Mangone G, Calvo PL, Bartolini E, Regoli M, Serranti D, Calitri C, Tovo PA, de Martino M, Azzari C, Resti M. Interleukin 28B rs12979860 Single Nucleotide Polymorphism Predicts Spontaneous Clearance of Hepatitis C Virus in Children.</w:t>
      </w:r>
      <w:r w:rsidRPr="00ED7618">
        <w:rPr>
          <w:rFonts w:ascii="Book Antiqua" w:hAnsi="Book Antiqua" w:cs="宋体"/>
          <w:i/>
          <w:color w:val="000000"/>
          <w:sz w:val="21"/>
          <w:szCs w:val="21"/>
          <w:lang w:val="en-US"/>
        </w:rPr>
        <w:t xml:space="preserve"> J Pediatr Gastroenterol Nutr </w:t>
      </w:r>
      <w:r w:rsidRPr="00ED7618">
        <w:rPr>
          <w:rFonts w:ascii="Book Antiqua" w:hAnsi="Book Antiqua" w:cs="宋体"/>
          <w:color w:val="000000"/>
          <w:sz w:val="21"/>
          <w:szCs w:val="21"/>
          <w:lang w:val="en-US"/>
        </w:rPr>
        <w:t>2014; in press [DOI: 10.1097/MPG.0000000000000275]</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38 </w:t>
      </w:r>
      <w:r w:rsidRPr="00ED7618">
        <w:rPr>
          <w:rFonts w:ascii="Book Antiqua" w:hAnsi="Book Antiqua" w:cs="宋体"/>
          <w:b/>
          <w:bCs/>
          <w:color w:val="000000"/>
          <w:sz w:val="21"/>
          <w:szCs w:val="21"/>
          <w:lang w:val="en-US"/>
        </w:rPr>
        <w:t>Indolfi G</w:t>
      </w:r>
      <w:r w:rsidRPr="00ED7618">
        <w:rPr>
          <w:rFonts w:ascii="Book Antiqua" w:hAnsi="Book Antiqua" w:cs="宋体"/>
          <w:color w:val="000000"/>
          <w:sz w:val="21"/>
          <w:szCs w:val="21"/>
          <w:lang w:val="en-US"/>
        </w:rPr>
        <w:t>, Mangone G, Bartolini E, Nebbia G, Calvo PL, Moriondo M, Tovo PA, de Martino M, Azzari C, Resti M. Comparative analysis of rs12979860 SNP of the IFNL3 gene in children with hepatitis C and ethnic matched controls using 1000 Genomes Project data. </w:t>
      </w:r>
      <w:r w:rsidRPr="00ED7618">
        <w:rPr>
          <w:rFonts w:ascii="Book Antiqua" w:hAnsi="Book Antiqua" w:cs="宋体"/>
          <w:i/>
          <w:iCs/>
          <w:color w:val="000000"/>
          <w:sz w:val="21"/>
          <w:szCs w:val="21"/>
          <w:lang w:val="en-US"/>
        </w:rPr>
        <w:t>PLoS One</w:t>
      </w:r>
      <w:r w:rsidRPr="00ED7618">
        <w:rPr>
          <w:rFonts w:ascii="Book Antiqua" w:hAnsi="Book Antiqua" w:cs="宋体"/>
          <w:color w:val="000000"/>
          <w:sz w:val="21"/>
          <w:szCs w:val="21"/>
          <w:lang w:val="en-US"/>
        </w:rPr>
        <w:t> 2014; </w:t>
      </w:r>
      <w:r w:rsidRPr="00ED7618">
        <w:rPr>
          <w:rFonts w:ascii="Book Antiqua" w:hAnsi="Book Antiqua" w:cs="宋体"/>
          <w:b/>
          <w:bCs/>
          <w:color w:val="000000"/>
          <w:sz w:val="21"/>
          <w:szCs w:val="21"/>
          <w:lang w:val="en-US"/>
        </w:rPr>
        <w:t>9</w:t>
      </w:r>
      <w:r w:rsidRPr="00ED7618">
        <w:rPr>
          <w:rFonts w:ascii="Book Antiqua" w:hAnsi="Book Antiqua" w:cs="宋体"/>
          <w:color w:val="000000"/>
          <w:sz w:val="21"/>
          <w:szCs w:val="21"/>
          <w:lang w:val="en-US"/>
        </w:rPr>
        <w:t>: e85899 [PMID: 24465773 DOI: 10.1371/journal.pone.0085899]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39 </w:t>
      </w:r>
      <w:r w:rsidRPr="00157EA3">
        <w:rPr>
          <w:rFonts w:ascii="Book Antiqua" w:hAnsi="Book Antiqua"/>
          <w:b/>
          <w:sz w:val="21"/>
          <w:szCs w:val="21"/>
          <w:lang w:val="en-GB"/>
        </w:rPr>
        <w:t>Hierro L</w:t>
      </w:r>
      <w:r w:rsidRPr="00157EA3">
        <w:rPr>
          <w:rFonts w:ascii="Book Antiqua" w:hAnsi="Book Antiqua"/>
          <w:sz w:val="21"/>
          <w:szCs w:val="21"/>
          <w:lang w:val="en-GB"/>
        </w:rPr>
        <w:t xml:space="preserve">, Alvarez L, Lledìn MD, Andueza L, Gordo-Giralt R, Camarena C, de la Vega A, Munoz-Bartolo G, Frauca E, Dìaz C, Jara P. IL28B gene polymorphisms in children with chronic hepatitis C. </w:t>
      </w:r>
      <w:r w:rsidRPr="00157EA3">
        <w:rPr>
          <w:rFonts w:ascii="Book Antiqua" w:hAnsi="Book Antiqua"/>
          <w:i/>
          <w:sz w:val="21"/>
          <w:szCs w:val="21"/>
          <w:lang w:val="en-GB"/>
        </w:rPr>
        <w:t>J Ped Gastroenterol Nutr</w:t>
      </w:r>
      <w:r w:rsidRPr="00157EA3">
        <w:rPr>
          <w:rFonts w:ascii="Book Antiqua" w:hAnsi="Book Antiqua"/>
          <w:sz w:val="21"/>
          <w:szCs w:val="21"/>
          <w:lang w:val="en-GB"/>
        </w:rPr>
        <w:t xml:space="preserve"> 2011; </w:t>
      </w:r>
      <w:r w:rsidRPr="00157EA3">
        <w:rPr>
          <w:rFonts w:ascii="Book Antiqua" w:hAnsi="Book Antiqua"/>
          <w:b/>
          <w:sz w:val="21"/>
          <w:szCs w:val="21"/>
          <w:lang w:val="en-GB"/>
        </w:rPr>
        <w:t>52</w:t>
      </w:r>
      <w:r w:rsidRPr="00157EA3">
        <w:rPr>
          <w:rFonts w:ascii="Book Antiqua" w:hAnsi="Book Antiqua"/>
          <w:sz w:val="21"/>
          <w:szCs w:val="21"/>
          <w:lang w:val="en-GB"/>
        </w:rPr>
        <w:t>: E22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40 </w:t>
      </w:r>
      <w:r w:rsidRPr="00ED7618">
        <w:rPr>
          <w:rFonts w:ascii="Book Antiqua" w:hAnsi="Book Antiqua" w:cs="宋体"/>
          <w:b/>
          <w:bCs/>
          <w:color w:val="000000"/>
          <w:sz w:val="21"/>
          <w:szCs w:val="21"/>
          <w:lang w:val="en-US"/>
        </w:rPr>
        <w:t>Domagalski K</w:t>
      </w:r>
      <w:r w:rsidRPr="00ED7618">
        <w:rPr>
          <w:rFonts w:ascii="Book Antiqua" w:hAnsi="Book Antiqua" w:cs="宋体"/>
          <w:color w:val="000000"/>
          <w:sz w:val="21"/>
          <w:szCs w:val="21"/>
          <w:lang w:val="en-US"/>
        </w:rPr>
        <w:t xml:space="preserve">, Pawłowska M, Tretyn A, Halota W, Pilarczyk M, Smukalska E, Linkowska K, Grzybowski T. Impact of IL-28B polymorphisms on pegylated interferon plus ribavirin treatment </w:t>
      </w:r>
      <w:r w:rsidRPr="00ED7618">
        <w:rPr>
          <w:rFonts w:ascii="Book Antiqua" w:hAnsi="Book Antiqua" w:cs="宋体"/>
          <w:color w:val="000000"/>
          <w:sz w:val="21"/>
          <w:szCs w:val="21"/>
          <w:lang w:val="en-US"/>
        </w:rPr>
        <w:lastRenderedPageBreak/>
        <w:t>response in children and adolescents infected with HCV genotypes 1 and 4. </w:t>
      </w:r>
      <w:r w:rsidRPr="00ED7618">
        <w:rPr>
          <w:rFonts w:ascii="Book Antiqua" w:hAnsi="Book Antiqua" w:cs="宋体"/>
          <w:i/>
          <w:iCs/>
          <w:color w:val="000000"/>
          <w:sz w:val="21"/>
          <w:szCs w:val="21"/>
          <w:lang w:val="en-US"/>
        </w:rPr>
        <w:t>Eur J Clin Microbiol Infect Dis</w:t>
      </w:r>
      <w:r w:rsidRPr="00ED7618">
        <w:rPr>
          <w:rFonts w:ascii="Book Antiqua" w:hAnsi="Book Antiqua" w:cs="宋体"/>
          <w:color w:val="000000"/>
          <w:sz w:val="21"/>
          <w:szCs w:val="21"/>
          <w:lang w:val="en-US"/>
        </w:rPr>
        <w:t> 2013; </w:t>
      </w:r>
      <w:r w:rsidRPr="00ED7618">
        <w:rPr>
          <w:rFonts w:ascii="Book Antiqua" w:hAnsi="Book Antiqua" w:cs="宋体"/>
          <w:b/>
          <w:bCs/>
          <w:color w:val="000000"/>
          <w:sz w:val="21"/>
          <w:szCs w:val="21"/>
          <w:lang w:val="en-US"/>
        </w:rPr>
        <w:t>32</w:t>
      </w:r>
      <w:r w:rsidRPr="00ED7618">
        <w:rPr>
          <w:rFonts w:ascii="Book Antiqua" w:hAnsi="Book Antiqua" w:cs="宋体"/>
          <w:color w:val="000000"/>
          <w:sz w:val="21"/>
          <w:szCs w:val="21"/>
          <w:lang w:val="en-US"/>
        </w:rPr>
        <w:t>: 745-754 [PMID: 23314745 DOI: 10.1007/s10096-012-1799-z]</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41 </w:t>
      </w:r>
      <w:r w:rsidRPr="00ED7618">
        <w:rPr>
          <w:rFonts w:ascii="Book Antiqua" w:hAnsi="Book Antiqua" w:cs="宋体"/>
          <w:b/>
          <w:bCs/>
          <w:color w:val="000000"/>
          <w:sz w:val="21"/>
          <w:szCs w:val="21"/>
          <w:lang w:val="en-US"/>
        </w:rPr>
        <w:t>Komatsu H</w:t>
      </w:r>
      <w:r w:rsidRPr="00ED7618">
        <w:rPr>
          <w:rFonts w:ascii="Book Antiqua" w:hAnsi="Book Antiqua" w:cs="宋体"/>
          <w:color w:val="000000"/>
          <w:sz w:val="21"/>
          <w:szCs w:val="21"/>
          <w:lang w:val="en-US"/>
        </w:rPr>
        <w:t>, Inui A, Tsunoda T, Sogo T, Fujisawa T. Association between an IL-28B genetic polymorphism and the efficacy of the response-guided pegylated interferon therapy in children with chronic hepatic C infection. </w:t>
      </w:r>
      <w:r w:rsidRPr="00ED7618">
        <w:rPr>
          <w:rFonts w:ascii="Book Antiqua" w:hAnsi="Book Antiqua" w:cs="宋体"/>
          <w:i/>
          <w:iCs/>
          <w:color w:val="000000"/>
          <w:sz w:val="21"/>
          <w:szCs w:val="21"/>
          <w:lang w:val="en-US"/>
        </w:rPr>
        <w:t>Hepatol Res</w:t>
      </w:r>
      <w:r w:rsidRPr="00ED7618">
        <w:rPr>
          <w:rFonts w:ascii="Book Antiqua" w:hAnsi="Book Antiqua" w:cs="宋体"/>
          <w:color w:val="000000"/>
          <w:sz w:val="21"/>
          <w:szCs w:val="21"/>
          <w:lang w:val="en-US"/>
        </w:rPr>
        <w:t> 2013; </w:t>
      </w:r>
      <w:r w:rsidRPr="00ED7618">
        <w:rPr>
          <w:rFonts w:ascii="Book Antiqua" w:hAnsi="Book Antiqua" w:cs="宋体"/>
          <w:b/>
          <w:bCs/>
          <w:color w:val="000000"/>
          <w:sz w:val="21"/>
          <w:szCs w:val="21"/>
          <w:lang w:val="en-US"/>
        </w:rPr>
        <w:t>43</w:t>
      </w:r>
      <w:r w:rsidRPr="00ED7618">
        <w:rPr>
          <w:rFonts w:ascii="Book Antiqua" w:hAnsi="Book Antiqua" w:cs="宋体"/>
          <w:color w:val="000000"/>
          <w:sz w:val="21"/>
          <w:szCs w:val="21"/>
          <w:lang w:val="en-US"/>
        </w:rPr>
        <w:t>: 327-338 [PMID: 22970660 DOI: 10.1111/j.1872-034X.2012.01087.x]</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42 </w:t>
      </w:r>
      <w:r w:rsidRPr="00ED7618">
        <w:rPr>
          <w:rFonts w:ascii="Book Antiqua" w:hAnsi="Book Antiqua" w:cs="宋体"/>
          <w:b/>
          <w:bCs/>
          <w:color w:val="000000"/>
          <w:sz w:val="21"/>
          <w:szCs w:val="21"/>
          <w:lang w:val="en-US"/>
        </w:rPr>
        <w:t>Shaker OG</w:t>
      </w:r>
      <w:r w:rsidRPr="00ED7618">
        <w:rPr>
          <w:rFonts w:ascii="Book Antiqua" w:hAnsi="Book Antiqua" w:cs="宋体"/>
          <w:color w:val="000000"/>
          <w:sz w:val="21"/>
          <w:szCs w:val="21"/>
          <w:lang w:val="en-US"/>
        </w:rPr>
        <w:t>, Nassar YH, Nour ZA, El Raziky M. Single-nucleotide polymorphisms of IL-10 and IL-28B as predictors of the response of IFN therapy in HCV genotype 4-infected children. </w:t>
      </w:r>
      <w:r w:rsidRPr="00ED7618">
        <w:rPr>
          <w:rFonts w:ascii="Book Antiqua" w:hAnsi="Book Antiqua" w:cs="宋体"/>
          <w:i/>
          <w:iCs/>
          <w:color w:val="000000"/>
          <w:sz w:val="21"/>
          <w:szCs w:val="21"/>
          <w:lang w:val="en-US"/>
        </w:rPr>
        <w:t>J Pediatr Gastroenterol Nutr</w:t>
      </w:r>
      <w:r w:rsidRPr="00ED7618">
        <w:rPr>
          <w:rFonts w:ascii="Book Antiqua" w:hAnsi="Book Antiqua" w:cs="宋体"/>
          <w:color w:val="000000"/>
          <w:sz w:val="21"/>
          <w:szCs w:val="21"/>
          <w:lang w:val="en-US"/>
        </w:rPr>
        <w:t> 2013; </w:t>
      </w:r>
      <w:r w:rsidRPr="00ED7618">
        <w:rPr>
          <w:rFonts w:ascii="Book Antiqua" w:hAnsi="Book Antiqua" w:cs="宋体"/>
          <w:b/>
          <w:bCs/>
          <w:color w:val="000000"/>
          <w:sz w:val="21"/>
          <w:szCs w:val="21"/>
          <w:lang w:val="en-US"/>
        </w:rPr>
        <w:t>57</w:t>
      </w:r>
      <w:r w:rsidRPr="00ED7618">
        <w:rPr>
          <w:rFonts w:ascii="Book Antiqua" w:hAnsi="Book Antiqua" w:cs="宋体"/>
          <w:color w:val="000000"/>
          <w:sz w:val="21"/>
          <w:szCs w:val="21"/>
          <w:lang w:val="en-US"/>
        </w:rPr>
        <w:t>: 155-160 [PMID: 23880623 DOI: 10.1097/MPG.0b013e31828febf0]</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43 </w:t>
      </w:r>
      <w:r w:rsidRPr="00ED7618">
        <w:rPr>
          <w:rFonts w:ascii="Book Antiqua" w:hAnsi="Book Antiqua" w:cs="宋体"/>
          <w:b/>
          <w:bCs/>
          <w:color w:val="000000"/>
          <w:sz w:val="21"/>
          <w:szCs w:val="21"/>
          <w:lang w:val="en-US"/>
        </w:rPr>
        <w:t>Mangia A</w:t>
      </w:r>
      <w:r w:rsidRPr="00ED7618">
        <w:rPr>
          <w:rFonts w:ascii="Book Antiqua" w:hAnsi="Book Antiqua" w:cs="宋体"/>
          <w:color w:val="000000"/>
          <w:sz w:val="21"/>
          <w:szCs w:val="21"/>
          <w:lang w:val="en-US"/>
        </w:rPr>
        <w:t>, Thompson AJ, Santoro R, Piazzolla V, Copetti M, Minerva N, Petruzzellis D, Mottola L, Bacca D, McHutchison JG. Limited use of interleukin 28B in the setting of response-guided treatment with detailed on-treatment virological monitoring. </w:t>
      </w:r>
      <w:r w:rsidRPr="00ED7618">
        <w:rPr>
          <w:rFonts w:ascii="Book Antiqua" w:hAnsi="Book Antiqua" w:cs="宋体"/>
          <w:i/>
          <w:iCs/>
          <w:color w:val="000000"/>
          <w:sz w:val="21"/>
          <w:szCs w:val="21"/>
          <w:lang w:val="en-US"/>
        </w:rPr>
        <w:t>Hepatology</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54</w:t>
      </w:r>
      <w:r w:rsidRPr="00ED7618">
        <w:rPr>
          <w:rFonts w:ascii="Book Antiqua" w:hAnsi="Book Antiqua" w:cs="宋体"/>
          <w:color w:val="000000"/>
          <w:sz w:val="21"/>
          <w:szCs w:val="21"/>
          <w:lang w:val="en-US"/>
        </w:rPr>
        <w:t>: 772-780 [PMID: 21626525 DOI: 10.1002/hep.24458]</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44 </w:t>
      </w:r>
      <w:r w:rsidRPr="00ED7618">
        <w:rPr>
          <w:rFonts w:ascii="Book Antiqua" w:hAnsi="Book Antiqua" w:cs="宋体"/>
          <w:b/>
          <w:bCs/>
          <w:color w:val="000000"/>
          <w:sz w:val="21"/>
          <w:szCs w:val="21"/>
          <w:lang w:val="en-US"/>
        </w:rPr>
        <w:t>Liu CH</w:t>
      </w:r>
      <w:r w:rsidRPr="00ED7618">
        <w:rPr>
          <w:rFonts w:ascii="Book Antiqua" w:hAnsi="Book Antiqua" w:cs="宋体"/>
          <w:color w:val="000000"/>
          <w:sz w:val="21"/>
          <w:szCs w:val="21"/>
          <w:lang w:val="en-US"/>
        </w:rPr>
        <w:t>, Liang CC, Liu CJ, Tseng TC, Lin CL, Yang SS, Su TH, Lin JW, Chen JH, Chen PJ, Chen DS, Kao JH. Interleukin 28B genetic polymorphisms play a minor role in identifying optimal treatment duration in HCV genotype 1 slow responders to pegylated interferon plus ribavirin. </w:t>
      </w:r>
      <w:r w:rsidRPr="00ED7618">
        <w:rPr>
          <w:rFonts w:ascii="Book Antiqua" w:hAnsi="Book Antiqua" w:cs="宋体"/>
          <w:i/>
          <w:iCs/>
          <w:color w:val="000000"/>
          <w:sz w:val="21"/>
          <w:szCs w:val="21"/>
          <w:lang w:val="en-US"/>
        </w:rPr>
        <w:t>Antivir Ther</w:t>
      </w:r>
      <w:r w:rsidRPr="00ED7618">
        <w:rPr>
          <w:rFonts w:ascii="Book Antiqua" w:hAnsi="Book Antiqua" w:cs="宋体"/>
          <w:color w:val="000000"/>
          <w:sz w:val="21"/>
          <w:szCs w:val="21"/>
          <w:lang w:val="en-US"/>
        </w:rPr>
        <w:t> 2012; </w:t>
      </w:r>
      <w:r w:rsidRPr="00ED7618">
        <w:rPr>
          <w:rFonts w:ascii="Book Antiqua" w:hAnsi="Book Antiqua" w:cs="宋体"/>
          <w:b/>
          <w:bCs/>
          <w:color w:val="000000"/>
          <w:sz w:val="21"/>
          <w:szCs w:val="21"/>
          <w:lang w:val="en-US"/>
        </w:rPr>
        <w:t>17</w:t>
      </w:r>
      <w:r w:rsidRPr="00ED7618">
        <w:rPr>
          <w:rFonts w:ascii="Book Antiqua" w:hAnsi="Book Antiqua" w:cs="宋体"/>
          <w:color w:val="000000"/>
          <w:sz w:val="21"/>
          <w:szCs w:val="21"/>
          <w:lang w:val="en-US"/>
        </w:rPr>
        <w:t>: 1059-1067 [PMID: 22898703 DOI: 10.3851/IMP2322]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45 </w:t>
      </w:r>
      <w:r w:rsidRPr="00ED7618">
        <w:rPr>
          <w:rFonts w:ascii="Book Antiqua" w:hAnsi="Book Antiqua" w:cs="宋体"/>
          <w:b/>
          <w:bCs/>
          <w:color w:val="000000"/>
          <w:sz w:val="21"/>
          <w:szCs w:val="21"/>
          <w:lang w:val="en-US"/>
        </w:rPr>
        <w:t>Bortolotti F</w:t>
      </w:r>
      <w:r w:rsidRPr="00ED7618">
        <w:rPr>
          <w:rFonts w:ascii="Book Antiqua" w:hAnsi="Book Antiqua" w:cs="宋体"/>
          <w:color w:val="000000"/>
          <w:sz w:val="21"/>
          <w:szCs w:val="21"/>
          <w:lang w:val="en-US"/>
        </w:rPr>
        <w:t>, Verucchi G, Cammà C, Cabibbo G, Zancan L, Indolfi G, Giacchino R, Marcellini M, Marazzi MG, Barbera C, Maggiore G, Vajro P, Bartolacci S, Balli F, Maccabruni A, Guido M. Long-term course of chronic hepatitis C in children: from viral clearance to end-stage liver disease. </w:t>
      </w:r>
      <w:r w:rsidRPr="00ED7618">
        <w:rPr>
          <w:rFonts w:ascii="Book Antiqua" w:hAnsi="Book Antiqua" w:cs="宋体"/>
          <w:i/>
          <w:iCs/>
          <w:color w:val="000000"/>
          <w:sz w:val="21"/>
          <w:szCs w:val="21"/>
          <w:lang w:val="en-US"/>
        </w:rPr>
        <w:t>Gastroenterology</w:t>
      </w:r>
      <w:r w:rsidRPr="00ED7618">
        <w:rPr>
          <w:rFonts w:ascii="Book Antiqua" w:hAnsi="Book Antiqua" w:cs="宋体"/>
          <w:color w:val="000000"/>
          <w:sz w:val="21"/>
          <w:szCs w:val="21"/>
          <w:lang w:val="en-US"/>
        </w:rPr>
        <w:t> 2008; </w:t>
      </w:r>
      <w:r w:rsidRPr="00ED7618">
        <w:rPr>
          <w:rFonts w:ascii="Book Antiqua" w:hAnsi="Book Antiqua" w:cs="宋体"/>
          <w:b/>
          <w:bCs/>
          <w:color w:val="000000"/>
          <w:sz w:val="21"/>
          <w:szCs w:val="21"/>
          <w:lang w:val="en-US"/>
        </w:rPr>
        <w:t>134</w:t>
      </w:r>
      <w:r w:rsidRPr="00ED7618">
        <w:rPr>
          <w:rFonts w:ascii="Book Antiqua" w:hAnsi="Book Antiqua" w:cs="宋体"/>
          <w:color w:val="000000"/>
          <w:sz w:val="21"/>
          <w:szCs w:val="21"/>
          <w:lang w:val="en-US"/>
        </w:rPr>
        <w:t>: 1900-1907 [PMID: 18439604 DOI: 10.1053/j.gastro.2008.02.082]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46 </w:t>
      </w:r>
      <w:r w:rsidRPr="00ED7618">
        <w:rPr>
          <w:rFonts w:ascii="Book Antiqua" w:hAnsi="Book Antiqua" w:cs="宋体"/>
          <w:b/>
          <w:color w:val="000000"/>
          <w:sz w:val="21"/>
          <w:szCs w:val="21"/>
          <w:lang w:val="en-US"/>
        </w:rPr>
        <w:t>European Paediatric Hepatitis C Virus Network.</w:t>
      </w:r>
      <w:r w:rsidRPr="00ED7618">
        <w:rPr>
          <w:rFonts w:ascii="Book Antiqua" w:hAnsi="Book Antiqua" w:cs="宋体"/>
          <w:color w:val="000000"/>
          <w:sz w:val="21"/>
          <w:szCs w:val="21"/>
          <w:lang w:val="en-US"/>
        </w:rPr>
        <w:t xml:space="preserve"> Three broad modalities in the natural history of vertically acquired hepatitis C virus infection. </w:t>
      </w:r>
      <w:r w:rsidRPr="00ED7618">
        <w:rPr>
          <w:rFonts w:ascii="Book Antiqua" w:hAnsi="Book Antiqua" w:cs="宋体"/>
          <w:i/>
          <w:iCs/>
          <w:color w:val="000000"/>
          <w:sz w:val="21"/>
          <w:szCs w:val="21"/>
          <w:lang w:val="en-US"/>
        </w:rPr>
        <w:t>Clin Infect Dis</w:t>
      </w:r>
      <w:r w:rsidRPr="00ED7618">
        <w:rPr>
          <w:rFonts w:ascii="Book Antiqua" w:hAnsi="Book Antiqua" w:cs="宋体"/>
          <w:color w:val="000000"/>
          <w:sz w:val="21"/>
          <w:szCs w:val="21"/>
          <w:lang w:val="en-US"/>
        </w:rPr>
        <w:t> 2005; </w:t>
      </w:r>
      <w:r w:rsidRPr="00ED7618">
        <w:rPr>
          <w:rFonts w:ascii="Book Antiqua" w:hAnsi="Book Antiqua" w:cs="宋体"/>
          <w:b/>
          <w:bCs/>
          <w:color w:val="000000"/>
          <w:sz w:val="21"/>
          <w:szCs w:val="21"/>
          <w:lang w:val="en-US"/>
        </w:rPr>
        <w:t>41</w:t>
      </w:r>
      <w:r w:rsidRPr="00ED7618">
        <w:rPr>
          <w:rFonts w:ascii="Book Antiqua" w:hAnsi="Book Antiqua" w:cs="宋体"/>
          <w:color w:val="000000"/>
          <w:sz w:val="21"/>
          <w:szCs w:val="21"/>
          <w:lang w:val="en-US"/>
        </w:rPr>
        <w:t>: 45-51 [PMID: 15937762]</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47 </w:t>
      </w:r>
      <w:r w:rsidRPr="00ED7618">
        <w:rPr>
          <w:rFonts w:ascii="Book Antiqua" w:hAnsi="Book Antiqua" w:cs="宋体"/>
          <w:b/>
          <w:bCs/>
          <w:color w:val="000000"/>
          <w:sz w:val="21"/>
          <w:szCs w:val="21"/>
          <w:lang w:val="en-US"/>
        </w:rPr>
        <w:t>Resti M</w:t>
      </w:r>
      <w:r w:rsidRPr="00ED7618">
        <w:rPr>
          <w:rFonts w:ascii="Book Antiqua" w:hAnsi="Book Antiqua" w:cs="宋体"/>
          <w:color w:val="000000"/>
          <w:sz w:val="21"/>
          <w:szCs w:val="21"/>
          <w:lang w:val="en-US"/>
        </w:rPr>
        <w:t>, Jara P, Hierro L, Azzari C, Giacchino R, Zuin G, Zancan L, Pedditzi S, Bortolotti F. Clinical features and progression of perinatally acquired hepatitis C virus infection. </w:t>
      </w:r>
      <w:r w:rsidRPr="00ED7618">
        <w:rPr>
          <w:rFonts w:ascii="Book Antiqua" w:hAnsi="Book Antiqua" w:cs="宋体"/>
          <w:i/>
          <w:iCs/>
          <w:color w:val="000000"/>
          <w:sz w:val="21"/>
          <w:szCs w:val="21"/>
          <w:lang w:val="en-US"/>
        </w:rPr>
        <w:t>J Med Virol</w:t>
      </w:r>
      <w:r w:rsidRPr="00ED7618">
        <w:rPr>
          <w:rFonts w:ascii="Book Antiqua" w:hAnsi="Book Antiqua" w:cs="宋体"/>
          <w:color w:val="000000"/>
          <w:sz w:val="21"/>
          <w:szCs w:val="21"/>
          <w:lang w:val="en-US"/>
        </w:rPr>
        <w:t> 2003; </w:t>
      </w:r>
      <w:r w:rsidRPr="00ED7618">
        <w:rPr>
          <w:rFonts w:ascii="Book Antiqua" w:hAnsi="Book Antiqua" w:cs="宋体"/>
          <w:b/>
          <w:bCs/>
          <w:color w:val="000000"/>
          <w:sz w:val="21"/>
          <w:szCs w:val="21"/>
          <w:lang w:val="en-US"/>
        </w:rPr>
        <w:t>70</w:t>
      </w:r>
      <w:r w:rsidRPr="00ED7618">
        <w:rPr>
          <w:rFonts w:ascii="Book Antiqua" w:hAnsi="Book Antiqua" w:cs="宋体"/>
          <w:color w:val="000000"/>
          <w:sz w:val="21"/>
          <w:szCs w:val="21"/>
          <w:lang w:val="en-US"/>
        </w:rPr>
        <w:t>: 373-377 [PMID: 12766999]</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48 </w:t>
      </w:r>
      <w:r w:rsidRPr="00ED7618">
        <w:rPr>
          <w:rFonts w:ascii="Book Antiqua" w:hAnsi="Book Antiqua"/>
          <w:b/>
          <w:bCs/>
          <w:color w:val="000000"/>
          <w:sz w:val="21"/>
          <w:szCs w:val="21"/>
          <w:lang w:val="en-US"/>
        </w:rPr>
        <w:t>Robinson JL</w:t>
      </w:r>
      <w:r w:rsidRPr="00ED7618">
        <w:rPr>
          <w:rFonts w:ascii="Book Antiqua" w:hAnsi="Book Antiqua"/>
          <w:color w:val="000000"/>
          <w:sz w:val="21"/>
          <w:szCs w:val="21"/>
          <w:lang w:val="en-US"/>
        </w:rPr>
        <w:t>, Doucette K. The natural history of hepatitis C virus infection acquired during childhood.</w:t>
      </w:r>
      <w:r w:rsidRPr="00ED7618">
        <w:rPr>
          <w:rStyle w:val="apple-converted-space"/>
          <w:rFonts w:ascii="Book Antiqua" w:hAnsi="Book Antiqua"/>
          <w:color w:val="000000"/>
          <w:sz w:val="21"/>
          <w:szCs w:val="21"/>
          <w:lang w:val="en-US"/>
        </w:rPr>
        <w:t> </w:t>
      </w:r>
      <w:r w:rsidRPr="00ED7618">
        <w:rPr>
          <w:rFonts w:ascii="Book Antiqua" w:hAnsi="Book Antiqua"/>
          <w:i/>
          <w:iCs/>
          <w:color w:val="000000"/>
          <w:sz w:val="21"/>
          <w:szCs w:val="21"/>
          <w:lang w:val="en-US"/>
        </w:rPr>
        <w:t>Liver Int</w:t>
      </w:r>
      <w:r w:rsidRPr="00ED7618">
        <w:rPr>
          <w:rStyle w:val="apple-converted-space"/>
          <w:rFonts w:ascii="Book Antiqua" w:hAnsi="Book Antiqua"/>
          <w:color w:val="000000"/>
          <w:sz w:val="21"/>
          <w:szCs w:val="21"/>
          <w:lang w:val="en-US"/>
        </w:rPr>
        <w:t> </w:t>
      </w:r>
      <w:r w:rsidRPr="00ED7618">
        <w:rPr>
          <w:rFonts w:ascii="Book Antiqua" w:hAnsi="Book Antiqua"/>
          <w:color w:val="000000"/>
          <w:sz w:val="21"/>
          <w:szCs w:val="21"/>
          <w:lang w:val="en-US"/>
        </w:rPr>
        <w:t>2012;</w:t>
      </w:r>
      <w:r w:rsidRPr="00ED7618">
        <w:rPr>
          <w:rStyle w:val="apple-converted-space"/>
          <w:rFonts w:ascii="Book Antiqua" w:hAnsi="Book Antiqua"/>
          <w:color w:val="000000"/>
          <w:sz w:val="21"/>
          <w:szCs w:val="21"/>
          <w:lang w:val="en-US"/>
        </w:rPr>
        <w:t> </w:t>
      </w:r>
      <w:r w:rsidRPr="00ED7618">
        <w:rPr>
          <w:rFonts w:ascii="Book Antiqua" w:hAnsi="Book Antiqua"/>
          <w:b/>
          <w:bCs/>
          <w:color w:val="000000"/>
          <w:sz w:val="21"/>
          <w:szCs w:val="21"/>
          <w:lang w:val="en-US"/>
        </w:rPr>
        <w:t>32</w:t>
      </w:r>
      <w:r w:rsidRPr="00ED7618">
        <w:rPr>
          <w:rFonts w:ascii="Book Antiqua" w:hAnsi="Book Antiqua"/>
          <w:color w:val="000000"/>
          <w:sz w:val="21"/>
          <w:szCs w:val="21"/>
          <w:lang w:val="en-US"/>
        </w:rPr>
        <w:t>: 258-270 [PMID: 22098487 DOI: 10.1111/j.1478-3231.2011.02633.x]</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49 </w:t>
      </w:r>
      <w:r w:rsidRPr="00ED7618">
        <w:rPr>
          <w:rFonts w:ascii="Book Antiqua" w:hAnsi="Book Antiqua" w:cs="宋体"/>
          <w:b/>
          <w:bCs/>
          <w:color w:val="000000"/>
          <w:sz w:val="21"/>
          <w:szCs w:val="21"/>
          <w:lang w:val="en-US"/>
        </w:rPr>
        <w:t>Wirth S</w:t>
      </w:r>
      <w:r w:rsidRPr="00ED7618">
        <w:rPr>
          <w:rFonts w:ascii="Book Antiqua" w:hAnsi="Book Antiqua" w:cs="宋体"/>
          <w:color w:val="000000"/>
          <w:sz w:val="21"/>
          <w:szCs w:val="21"/>
          <w:lang w:val="en-US"/>
        </w:rPr>
        <w:t>, Kelly D, Sokal E, Socha P, Mieli-Vergani G, Dhawan A, Lacaille F, Saint Raymond A, Olivier S, Taminiau J. Guidance for clinical trials for children and adolescents with chronic hepatitis C. </w:t>
      </w:r>
      <w:r w:rsidRPr="00ED7618">
        <w:rPr>
          <w:rFonts w:ascii="Book Antiqua" w:hAnsi="Book Antiqua" w:cs="宋体"/>
          <w:i/>
          <w:iCs/>
          <w:color w:val="000000"/>
          <w:sz w:val="21"/>
          <w:szCs w:val="21"/>
          <w:lang w:val="en-US"/>
        </w:rPr>
        <w:t>J Pediatr Gastroenterol Nutr</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52</w:t>
      </w:r>
      <w:r w:rsidRPr="00ED7618">
        <w:rPr>
          <w:rFonts w:ascii="Book Antiqua" w:hAnsi="Book Antiqua" w:cs="宋体"/>
          <w:color w:val="000000"/>
          <w:sz w:val="21"/>
          <w:szCs w:val="21"/>
          <w:lang w:val="en-US"/>
        </w:rPr>
        <w:t>: 233-237 [PMID: 21076340 DOI: 10.1097/MPG.0b013e3181f6f09c]</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50 </w:t>
      </w:r>
      <w:r w:rsidRPr="00ED7618">
        <w:rPr>
          <w:rFonts w:ascii="Book Antiqua" w:hAnsi="Book Antiqua" w:cs="宋体"/>
          <w:b/>
          <w:bCs/>
          <w:color w:val="000000"/>
          <w:sz w:val="21"/>
          <w:szCs w:val="21"/>
          <w:lang w:val="en-US"/>
        </w:rPr>
        <w:t>Indolfi G</w:t>
      </w:r>
      <w:r w:rsidRPr="00ED7618">
        <w:rPr>
          <w:rFonts w:ascii="Book Antiqua" w:hAnsi="Book Antiqua" w:cs="宋体"/>
          <w:color w:val="000000"/>
          <w:sz w:val="21"/>
          <w:szCs w:val="21"/>
          <w:lang w:val="en-US"/>
        </w:rPr>
        <w:t>, Azzari C, Resti M. Perinatal transmission of hepatitis C virus. </w:t>
      </w:r>
      <w:r w:rsidRPr="00ED7618">
        <w:rPr>
          <w:rFonts w:ascii="Book Antiqua" w:hAnsi="Book Antiqua" w:cs="宋体"/>
          <w:i/>
          <w:iCs/>
          <w:color w:val="000000"/>
          <w:sz w:val="21"/>
          <w:szCs w:val="21"/>
          <w:lang w:val="en-US"/>
        </w:rPr>
        <w:t>J Pediatr</w:t>
      </w:r>
      <w:r w:rsidRPr="00ED7618">
        <w:rPr>
          <w:rFonts w:ascii="Book Antiqua" w:hAnsi="Book Antiqua" w:cs="宋体"/>
          <w:color w:val="000000"/>
          <w:sz w:val="21"/>
          <w:szCs w:val="21"/>
          <w:lang w:val="en-US"/>
        </w:rPr>
        <w:t> 2013; </w:t>
      </w:r>
      <w:r w:rsidRPr="00ED7618">
        <w:rPr>
          <w:rFonts w:ascii="Book Antiqua" w:hAnsi="Book Antiqua" w:cs="宋体"/>
          <w:b/>
          <w:bCs/>
          <w:color w:val="000000"/>
          <w:sz w:val="21"/>
          <w:szCs w:val="21"/>
          <w:lang w:val="en-US"/>
        </w:rPr>
        <w:t>163</w:t>
      </w:r>
      <w:r w:rsidRPr="00ED7618">
        <w:rPr>
          <w:rFonts w:ascii="Book Antiqua" w:hAnsi="Book Antiqua" w:cs="宋体"/>
          <w:color w:val="000000"/>
          <w:sz w:val="21"/>
          <w:szCs w:val="21"/>
          <w:lang w:val="en-US"/>
        </w:rPr>
        <w:t>: 1549-1552.e1 [PMID: 23919905 DOI: 10.1016/j.jpeds.2013.06.077]</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51 </w:t>
      </w:r>
      <w:r w:rsidRPr="00ED7618">
        <w:rPr>
          <w:rFonts w:ascii="Book Antiqua" w:hAnsi="Book Antiqua" w:cs="宋体"/>
          <w:b/>
          <w:bCs/>
          <w:color w:val="000000"/>
          <w:sz w:val="21"/>
          <w:szCs w:val="21"/>
          <w:lang w:val="en-US"/>
        </w:rPr>
        <w:t>Indolfi G</w:t>
      </w:r>
      <w:r w:rsidRPr="00ED7618">
        <w:rPr>
          <w:rFonts w:ascii="Book Antiqua" w:hAnsi="Book Antiqua" w:cs="宋体"/>
          <w:color w:val="000000"/>
          <w:sz w:val="21"/>
          <w:szCs w:val="21"/>
          <w:lang w:val="en-US"/>
        </w:rPr>
        <w:t>, Resti M. Perinatal transmission of hepatitis C virus infection. </w:t>
      </w:r>
      <w:r w:rsidRPr="00ED7618">
        <w:rPr>
          <w:rFonts w:ascii="Book Antiqua" w:hAnsi="Book Antiqua" w:cs="宋体"/>
          <w:i/>
          <w:iCs/>
          <w:color w:val="000000"/>
          <w:sz w:val="21"/>
          <w:szCs w:val="21"/>
          <w:lang w:val="en-US"/>
        </w:rPr>
        <w:t>J Med Virol</w:t>
      </w:r>
      <w:r w:rsidRPr="00ED7618">
        <w:rPr>
          <w:rFonts w:ascii="Book Antiqua" w:hAnsi="Book Antiqua" w:cs="宋体"/>
          <w:color w:val="000000"/>
          <w:sz w:val="21"/>
          <w:szCs w:val="21"/>
          <w:lang w:val="en-US"/>
        </w:rPr>
        <w:t> 2009; </w:t>
      </w:r>
      <w:r w:rsidRPr="00ED7618">
        <w:rPr>
          <w:rFonts w:ascii="Book Antiqua" w:hAnsi="Book Antiqua" w:cs="宋体"/>
          <w:b/>
          <w:bCs/>
          <w:color w:val="000000"/>
          <w:sz w:val="21"/>
          <w:szCs w:val="21"/>
          <w:lang w:val="en-US"/>
        </w:rPr>
        <w:t>81</w:t>
      </w:r>
      <w:r w:rsidRPr="00ED7618">
        <w:rPr>
          <w:rFonts w:ascii="Book Antiqua" w:hAnsi="Book Antiqua" w:cs="宋体"/>
          <w:color w:val="000000"/>
          <w:sz w:val="21"/>
          <w:szCs w:val="21"/>
          <w:lang w:val="en-US"/>
        </w:rPr>
        <w:t>: 836-843 [PMID: 19319981 DOI: 10.1002/jmv.21437]</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lastRenderedPageBreak/>
        <w:t xml:space="preserve">52 </w:t>
      </w:r>
      <w:r w:rsidRPr="00ED7618">
        <w:rPr>
          <w:rFonts w:ascii="Book Antiqua" w:hAnsi="Book Antiqua"/>
          <w:b/>
          <w:bCs/>
          <w:color w:val="000000"/>
          <w:sz w:val="21"/>
          <w:szCs w:val="21"/>
          <w:lang w:val="en-US"/>
        </w:rPr>
        <w:t>Indolfi G</w:t>
      </w:r>
      <w:r w:rsidRPr="00ED7618">
        <w:rPr>
          <w:rFonts w:ascii="Book Antiqua" w:hAnsi="Book Antiqua"/>
          <w:color w:val="000000"/>
          <w:sz w:val="21"/>
          <w:szCs w:val="21"/>
          <w:lang w:val="en-US"/>
        </w:rPr>
        <w:t>, Azzari C, Resti M. Hepatitis: Immunoregulation in pregnancy and perinatal transmission of HCV.</w:t>
      </w:r>
      <w:r w:rsidRPr="00ED7618">
        <w:rPr>
          <w:rStyle w:val="apple-converted-space"/>
          <w:rFonts w:ascii="Book Antiqua" w:hAnsi="Book Antiqua"/>
          <w:color w:val="000000"/>
          <w:sz w:val="21"/>
          <w:szCs w:val="21"/>
          <w:lang w:val="en-US"/>
        </w:rPr>
        <w:t> </w:t>
      </w:r>
      <w:r w:rsidRPr="00ED7618">
        <w:rPr>
          <w:rFonts w:ascii="Book Antiqua" w:hAnsi="Book Antiqua"/>
          <w:i/>
          <w:iCs/>
          <w:color w:val="000000"/>
          <w:sz w:val="21"/>
          <w:szCs w:val="21"/>
          <w:lang w:val="en-US"/>
        </w:rPr>
        <w:t>Nat Rev Gastroenterol Hepatol</w:t>
      </w:r>
      <w:r w:rsidRPr="00ED7618">
        <w:rPr>
          <w:rStyle w:val="apple-converted-space"/>
          <w:rFonts w:ascii="Book Antiqua" w:hAnsi="Book Antiqua"/>
          <w:color w:val="000000"/>
          <w:sz w:val="21"/>
          <w:szCs w:val="21"/>
          <w:lang w:val="en-US"/>
        </w:rPr>
        <w:t> </w:t>
      </w:r>
      <w:r w:rsidRPr="00ED7618">
        <w:rPr>
          <w:rFonts w:ascii="Book Antiqua" w:hAnsi="Book Antiqua"/>
          <w:color w:val="000000"/>
          <w:sz w:val="21"/>
          <w:szCs w:val="21"/>
          <w:lang w:val="en-US"/>
        </w:rPr>
        <w:t>2014;</w:t>
      </w:r>
      <w:r w:rsidRPr="00ED7618">
        <w:rPr>
          <w:rStyle w:val="apple-converted-space"/>
          <w:rFonts w:ascii="Book Antiqua" w:hAnsi="Book Antiqua"/>
          <w:color w:val="000000"/>
          <w:sz w:val="21"/>
          <w:szCs w:val="21"/>
          <w:lang w:val="en-US"/>
        </w:rPr>
        <w:t> </w:t>
      </w:r>
      <w:r w:rsidRPr="00ED7618">
        <w:rPr>
          <w:rFonts w:ascii="Book Antiqua" w:hAnsi="Book Antiqua"/>
          <w:b/>
          <w:bCs/>
          <w:color w:val="000000"/>
          <w:sz w:val="21"/>
          <w:szCs w:val="21"/>
          <w:lang w:val="en-US"/>
        </w:rPr>
        <w:t>11</w:t>
      </w:r>
      <w:r w:rsidRPr="00ED7618">
        <w:rPr>
          <w:rFonts w:ascii="Book Antiqua" w:hAnsi="Book Antiqua"/>
          <w:color w:val="000000"/>
          <w:sz w:val="21"/>
          <w:szCs w:val="21"/>
          <w:lang w:val="en-US"/>
        </w:rPr>
        <w:t>: 6-7 [PMID: 24296582 DOI: 10.1038/nrgastro.2013.230]</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53 </w:t>
      </w:r>
      <w:r w:rsidRPr="00ED7618">
        <w:rPr>
          <w:rFonts w:ascii="Book Antiqua" w:hAnsi="Book Antiqua" w:cs="宋体"/>
          <w:b/>
          <w:bCs/>
          <w:color w:val="000000"/>
          <w:sz w:val="21"/>
          <w:szCs w:val="21"/>
          <w:lang w:val="en-US"/>
        </w:rPr>
        <w:t>Indolfi G</w:t>
      </w:r>
      <w:r w:rsidRPr="00ED7618">
        <w:rPr>
          <w:rFonts w:ascii="Book Antiqua" w:hAnsi="Book Antiqua" w:cs="宋体"/>
          <w:color w:val="000000"/>
          <w:sz w:val="21"/>
          <w:szCs w:val="21"/>
          <w:lang w:val="en-US"/>
        </w:rPr>
        <w:t>, Bartolini E, Resti M. Spontaneous clearance of hepatitis C virus in vertically infected children: any clue for treatment? </w:t>
      </w:r>
      <w:r w:rsidRPr="00ED7618">
        <w:rPr>
          <w:rFonts w:ascii="Book Antiqua" w:hAnsi="Book Antiqua" w:cs="宋体"/>
          <w:i/>
          <w:iCs/>
          <w:color w:val="000000"/>
          <w:sz w:val="21"/>
          <w:szCs w:val="21"/>
          <w:lang w:val="en-US"/>
        </w:rPr>
        <w:t>Eur J Pediatr</w:t>
      </w:r>
      <w:r w:rsidRPr="00ED7618">
        <w:rPr>
          <w:rFonts w:ascii="Book Antiqua" w:hAnsi="Book Antiqua" w:cs="宋体"/>
          <w:color w:val="000000"/>
          <w:sz w:val="21"/>
          <w:szCs w:val="21"/>
          <w:lang w:val="en-US"/>
        </w:rPr>
        <w:t> 2011; </w:t>
      </w:r>
      <w:r w:rsidRPr="00ED7618">
        <w:rPr>
          <w:rFonts w:ascii="Book Antiqua" w:hAnsi="Book Antiqua" w:cs="宋体"/>
          <w:b/>
          <w:bCs/>
          <w:color w:val="000000"/>
          <w:sz w:val="21"/>
          <w:szCs w:val="21"/>
          <w:lang w:val="en-US"/>
        </w:rPr>
        <w:t>170</w:t>
      </w:r>
      <w:r w:rsidRPr="00ED7618">
        <w:rPr>
          <w:rFonts w:ascii="Book Antiqua" w:hAnsi="Book Antiqua" w:cs="宋体"/>
          <w:color w:val="000000"/>
          <w:sz w:val="21"/>
          <w:szCs w:val="21"/>
          <w:lang w:val="en-US"/>
        </w:rPr>
        <w:t>: 1621; author reply 1623 [PMID: 21932009 DOI: 10.1007/s00431-011-1582-7]</w:t>
      </w:r>
    </w:p>
    <w:p w:rsidR="00CF6A15" w:rsidRPr="00ED7618" w:rsidRDefault="00CF6A15" w:rsidP="00195362">
      <w:pPr>
        <w:rPr>
          <w:rFonts w:ascii="Book Antiqua" w:hAnsi="Book Antiqua" w:cs="宋体"/>
          <w:color w:val="000000"/>
          <w:sz w:val="21"/>
          <w:szCs w:val="21"/>
          <w:lang w:val="en-US"/>
        </w:rPr>
      </w:pPr>
      <w:r w:rsidRPr="00ED7618">
        <w:rPr>
          <w:rFonts w:ascii="Book Antiqua" w:hAnsi="Book Antiqua" w:cs="宋体"/>
          <w:color w:val="000000"/>
          <w:sz w:val="21"/>
          <w:szCs w:val="21"/>
          <w:lang w:val="en-US"/>
        </w:rPr>
        <w:t xml:space="preserve">54 </w:t>
      </w:r>
      <w:r w:rsidRPr="00ED7618">
        <w:rPr>
          <w:rFonts w:ascii="Book Antiqua" w:hAnsi="Book Antiqua"/>
          <w:b/>
          <w:bCs/>
          <w:color w:val="000000"/>
          <w:sz w:val="21"/>
          <w:szCs w:val="21"/>
          <w:lang w:val="en-US"/>
        </w:rPr>
        <w:t>Prendergast AJ</w:t>
      </w:r>
      <w:r w:rsidRPr="00ED7618">
        <w:rPr>
          <w:rFonts w:ascii="Book Antiqua" w:hAnsi="Book Antiqua"/>
          <w:color w:val="000000"/>
          <w:sz w:val="21"/>
          <w:szCs w:val="21"/>
          <w:lang w:val="en-US"/>
        </w:rPr>
        <w:t>, Klenerman P, Goulder PJ. The impact of differential antiviral immunity in children and adults.</w:t>
      </w:r>
      <w:r w:rsidRPr="00ED7618">
        <w:rPr>
          <w:rStyle w:val="apple-converted-space"/>
          <w:rFonts w:ascii="Book Antiqua" w:hAnsi="Book Antiqua"/>
          <w:color w:val="000000"/>
          <w:sz w:val="21"/>
          <w:szCs w:val="21"/>
          <w:lang w:val="en-US"/>
        </w:rPr>
        <w:t> </w:t>
      </w:r>
      <w:r w:rsidRPr="00ED7618">
        <w:rPr>
          <w:rFonts w:ascii="Book Antiqua" w:hAnsi="Book Antiqua"/>
          <w:i/>
          <w:iCs/>
          <w:color w:val="000000"/>
          <w:sz w:val="21"/>
          <w:szCs w:val="21"/>
          <w:lang w:val="en-US"/>
        </w:rPr>
        <w:t>Nat Rev Immunol</w:t>
      </w:r>
      <w:r w:rsidRPr="00ED7618">
        <w:rPr>
          <w:rStyle w:val="apple-converted-space"/>
          <w:rFonts w:ascii="Book Antiqua" w:hAnsi="Book Antiqua"/>
          <w:color w:val="000000"/>
          <w:sz w:val="21"/>
          <w:szCs w:val="21"/>
          <w:lang w:val="en-US"/>
        </w:rPr>
        <w:t> </w:t>
      </w:r>
      <w:r w:rsidRPr="00ED7618">
        <w:rPr>
          <w:rFonts w:ascii="Book Antiqua" w:hAnsi="Book Antiqua"/>
          <w:color w:val="000000"/>
          <w:sz w:val="21"/>
          <w:szCs w:val="21"/>
          <w:lang w:val="en-US"/>
        </w:rPr>
        <w:t>2012;</w:t>
      </w:r>
      <w:r w:rsidRPr="00ED7618">
        <w:rPr>
          <w:rStyle w:val="apple-converted-space"/>
          <w:rFonts w:ascii="Book Antiqua" w:hAnsi="Book Antiqua"/>
          <w:color w:val="000000"/>
          <w:sz w:val="21"/>
          <w:szCs w:val="21"/>
          <w:lang w:val="en-US"/>
        </w:rPr>
        <w:t> </w:t>
      </w:r>
      <w:r w:rsidRPr="00ED7618">
        <w:rPr>
          <w:rFonts w:ascii="Book Antiqua" w:hAnsi="Book Antiqua"/>
          <w:b/>
          <w:bCs/>
          <w:color w:val="000000"/>
          <w:sz w:val="21"/>
          <w:szCs w:val="21"/>
          <w:lang w:val="en-US"/>
        </w:rPr>
        <w:t>12</w:t>
      </w:r>
      <w:r w:rsidRPr="00ED7618">
        <w:rPr>
          <w:rFonts w:ascii="Book Antiqua" w:hAnsi="Book Antiqua"/>
          <w:color w:val="000000"/>
          <w:sz w:val="21"/>
          <w:szCs w:val="21"/>
          <w:lang w:val="en-US"/>
        </w:rPr>
        <w:t>: 636-648 [PMID: 22918466 DOI: 10.1038/nri3277]</w:t>
      </w:r>
    </w:p>
    <w:p w:rsidR="00CF6A15" w:rsidRPr="005C1ED9" w:rsidRDefault="00CF6A15" w:rsidP="00195362">
      <w:pPr>
        <w:rPr>
          <w:rFonts w:ascii="Book Antiqua" w:hAnsi="Book Antiqua"/>
          <w:sz w:val="21"/>
          <w:szCs w:val="21"/>
          <w:lang w:val="en-GB" w:eastAsia="zh-CN"/>
        </w:rPr>
      </w:pPr>
    </w:p>
    <w:p w:rsidR="00CF6A15" w:rsidRPr="00ED7618" w:rsidRDefault="00CF6A15" w:rsidP="00195362">
      <w:pPr>
        <w:ind w:left="316" w:hangingChars="150" w:hanging="316"/>
        <w:jc w:val="right"/>
        <w:rPr>
          <w:rFonts w:ascii="Book Antiqua" w:hAnsi="Book Antiqua"/>
          <w:sz w:val="21"/>
          <w:szCs w:val="21"/>
          <w:lang w:val="en-US"/>
        </w:rPr>
      </w:pPr>
      <w:r w:rsidRPr="00ED7618">
        <w:rPr>
          <w:rFonts w:ascii="Book Antiqua" w:hAnsi="Book Antiqua"/>
          <w:b/>
          <w:bCs/>
          <w:sz w:val="21"/>
          <w:szCs w:val="21"/>
          <w:lang w:val="en-US"/>
        </w:rPr>
        <w:t>P-Reviewer</w:t>
      </w:r>
      <w:r w:rsidRPr="00ED7618">
        <w:rPr>
          <w:rFonts w:ascii="Book Antiqua" w:hAnsi="Book Antiqua"/>
          <w:b/>
          <w:bCs/>
          <w:sz w:val="21"/>
          <w:szCs w:val="21"/>
          <w:lang w:val="en-US" w:eastAsia="zh-CN"/>
        </w:rPr>
        <w:t>s</w:t>
      </w:r>
      <w:r w:rsidRPr="00ED7618">
        <w:rPr>
          <w:rFonts w:ascii="Book Antiqua" w:hAnsi="Book Antiqua"/>
          <w:b/>
          <w:bCs/>
          <w:sz w:val="21"/>
          <w:szCs w:val="21"/>
          <w:lang w:val="en-US"/>
        </w:rPr>
        <w:t xml:space="preserve">: </w:t>
      </w:r>
      <w:r w:rsidRPr="00ED7618">
        <w:rPr>
          <w:rFonts w:ascii="Book Antiqua" w:hAnsi="Book Antiqua"/>
          <w:bCs/>
          <w:sz w:val="21"/>
          <w:szCs w:val="21"/>
          <w:lang w:val="en-US"/>
        </w:rPr>
        <w:t>Muoz-Valle</w:t>
      </w:r>
      <w:r w:rsidRPr="00ED7618">
        <w:rPr>
          <w:rFonts w:ascii="Book Antiqua" w:hAnsi="Book Antiqua"/>
          <w:bCs/>
          <w:sz w:val="21"/>
          <w:szCs w:val="21"/>
          <w:lang w:val="en-US" w:eastAsia="zh-CN"/>
        </w:rPr>
        <w:t xml:space="preserve"> JF, Yin JY </w:t>
      </w:r>
      <w:r w:rsidRPr="00ED7618">
        <w:rPr>
          <w:rFonts w:ascii="Book Antiqua" w:hAnsi="Book Antiqua"/>
          <w:b/>
          <w:bCs/>
          <w:sz w:val="21"/>
          <w:szCs w:val="21"/>
          <w:lang w:val="en-US"/>
        </w:rPr>
        <w:t>S-Editor:</w:t>
      </w:r>
      <w:r w:rsidRPr="00ED7618">
        <w:rPr>
          <w:rFonts w:ascii="Book Antiqua" w:hAnsi="Book Antiqua"/>
          <w:sz w:val="21"/>
          <w:szCs w:val="21"/>
          <w:lang w:val="en-US"/>
        </w:rPr>
        <w:t xml:space="preserve"> </w:t>
      </w:r>
      <w:r w:rsidRPr="00ED7618">
        <w:rPr>
          <w:rFonts w:ascii="Book Antiqua" w:hAnsi="Book Antiqua"/>
          <w:sz w:val="21"/>
          <w:szCs w:val="21"/>
          <w:lang w:val="en-US" w:eastAsia="zh-CN"/>
        </w:rPr>
        <w:t>Ma YJ</w:t>
      </w:r>
      <w:r w:rsidRPr="00ED7618">
        <w:rPr>
          <w:rFonts w:ascii="Book Antiqua" w:hAnsi="Book Antiqua"/>
          <w:sz w:val="21"/>
          <w:szCs w:val="21"/>
          <w:lang w:val="en-US"/>
        </w:rPr>
        <w:t xml:space="preserve"> </w:t>
      </w:r>
      <w:r w:rsidRPr="00ED7618">
        <w:rPr>
          <w:rFonts w:ascii="Book Antiqua" w:hAnsi="Book Antiqua"/>
          <w:b/>
          <w:bCs/>
          <w:sz w:val="21"/>
          <w:szCs w:val="21"/>
          <w:lang w:val="en-US"/>
        </w:rPr>
        <w:t>L-Editor:</w:t>
      </w:r>
      <w:r w:rsidRPr="00ED7618">
        <w:rPr>
          <w:rFonts w:ascii="Book Antiqua" w:hAnsi="Book Antiqua"/>
          <w:sz w:val="21"/>
          <w:szCs w:val="21"/>
          <w:lang w:val="en-US"/>
        </w:rPr>
        <w:t xml:space="preserve">  </w:t>
      </w:r>
      <w:r w:rsidRPr="00ED7618">
        <w:rPr>
          <w:rFonts w:ascii="Book Antiqua" w:hAnsi="Book Antiqua"/>
          <w:b/>
          <w:bCs/>
          <w:sz w:val="21"/>
          <w:szCs w:val="21"/>
          <w:lang w:val="en-US"/>
        </w:rPr>
        <w:t>E-Editor:</w:t>
      </w:r>
    </w:p>
    <w:p w:rsidR="00CF6A15" w:rsidRPr="00ED7618" w:rsidRDefault="00CF6A15" w:rsidP="00195362">
      <w:pPr>
        <w:rPr>
          <w:rFonts w:ascii="Book Antiqua" w:hAnsi="Book Antiqua"/>
          <w:b/>
          <w:lang w:val="en-US"/>
        </w:rPr>
      </w:pPr>
    </w:p>
    <w:p w:rsidR="00CF6A15" w:rsidRPr="00ED7618" w:rsidRDefault="00CF6A15" w:rsidP="00195362">
      <w:pPr>
        <w:rPr>
          <w:rFonts w:ascii="Book Antiqua" w:hAnsi="Book Antiqua"/>
          <w:szCs w:val="24"/>
          <w:lang w:val="en-US"/>
        </w:rPr>
      </w:pPr>
    </w:p>
    <w:p w:rsidR="00CF6A15" w:rsidRPr="005C1ED9" w:rsidRDefault="00CF6A15" w:rsidP="00195362">
      <w:pPr>
        <w:rPr>
          <w:rFonts w:ascii="Book Antiqua" w:hAnsi="Book Antiqua"/>
          <w:szCs w:val="24"/>
          <w:lang w:val="en-GB" w:eastAsia="zh-CN"/>
        </w:rPr>
      </w:pPr>
    </w:p>
    <w:p w:rsidR="00CF6A15" w:rsidRPr="005C1ED9" w:rsidRDefault="00CF6A15" w:rsidP="00195362">
      <w:pPr>
        <w:rPr>
          <w:rFonts w:ascii="Book Antiqua" w:hAnsi="Book Antiqua"/>
          <w:szCs w:val="24"/>
          <w:lang w:val="en-GB" w:eastAsia="zh-CN"/>
        </w:rPr>
        <w:sectPr w:rsidR="00CF6A15" w:rsidRPr="005C1ED9" w:rsidSect="00B64C02">
          <w:footerReference w:type="default" r:id="rId7"/>
          <w:pgSz w:w="11906" w:h="16838"/>
          <w:pgMar w:top="1417" w:right="1134" w:bottom="1134" w:left="1134" w:header="708" w:footer="708" w:gutter="0"/>
          <w:cols w:space="708"/>
          <w:docGrid w:linePitch="360"/>
        </w:sectPr>
      </w:pPr>
    </w:p>
    <w:p w:rsidR="00CF6A15" w:rsidRDefault="0014130A" w:rsidP="00195362">
      <w:pPr>
        <w:rPr>
          <w:rFonts w:ascii="Book Antiqua" w:hAnsi="Book Antiqua"/>
          <w:b/>
          <w:szCs w:val="24"/>
          <w:lang w:val="en-GB" w:eastAsia="zh-CN"/>
        </w:rPr>
      </w:pPr>
      <w:r>
        <w:rPr>
          <w:rFonts w:ascii="Book Antiqua" w:hAnsi="Book Antiqua"/>
          <w:b/>
          <w:noProof/>
          <w:szCs w:val="24"/>
          <w:lang w:val="en-US" w:eastAsia="zh-CN"/>
        </w:rPr>
        <w:lastRenderedPageBreak/>
        <w:drawing>
          <wp:inline distT="0" distB="0" distL="0" distR="0">
            <wp:extent cx="2783205" cy="1892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05" cy="1892300"/>
                    </a:xfrm>
                    <a:prstGeom prst="rect">
                      <a:avLst/>
                    </a:prstGeom>
                    <a:noFill/>
                    <a:ln>
                      <a:noFill/>
                    </a:ln>
                  </pic:spPr>
                </pic:pic>
              </a:graphicData>
            </a:graphic>
          </wp:inline>
        </w:drawing>
      </w:r>
    </w:p>
    <w:p w:rsidR="00CF6A15" w:rsidRPr="005C1ED9" w:rsidRDefault="00CF6A15" w:rsidP="00195362">
      <w:pPr>
        <w:rPr>
          <w:rFonts w:ascii="Book Antiqua" w:hAnsi="Book Antiqua"/>
          <w:szCs w:val="24"/>
          <w:lang w:val="en-GB" w:eastAsia="zh-CN"/>
        </w:rPr>
      </w:pPr>
      <w:r w:rsidRPr="005C1ED9">
        <w:rPr>
          <w:rFonts w:ascii="Book Antiqua" w:hAnsi="Book Antiqua"/>
          <w:b/>
          <w:szCs w:val="24"/>
          <w:lang w:val="en-GB"/>
        </w:rPr>
        <w:t xml:space="preserve">Figure 1 Type III interferons bind to their receptor complexes and activate Janus kinase and protein tyrosine kinase 2, which leads to activation of the signal transducer and activator of transcription protein kinases. </w:t>
      </w:r>
      <w:r w:rsidRPr="005C1ED9">
        <w:rPr>
          <w:rFonts w:ascii="Book Antiqua" w:hAnsi="Book Antiqua"/>
          <w:szCs w:val="24"/>
          <w:lang w:val="en-GB"/>
        </w:rPr>
        <w:t>Activation of the JAK-STAT pathway leads, in turn, to the induction ISGs, which have immunomodulatory functions and are responsible for the antiviral activity of IFN-λs (see text for more details). IFNs</w:t>
      </w:r>
      <w:r w:rsidRPr="005C1ED9">
        <w:rPr>
          <w:rFonts w:ascii="Book Antiqua" w:hAnsi="Book Antiqua"/>
          <w:szCs w:val="24"/>
          <w:lang w:val="en-GB" w:eastAsia="zh-CN"/>
        </w:rPr>
        <w:t xml:space="preserve">: </w:t>
      </w:r>
      <w:r w:rsidRPr="005C1ED9">
        <w:rPr>
          <w:rFonts w:ascii="Book Antiqua" w:hAnsi="Book Antiqua"/>
          <w:caps/>
          <w:szCs w:val="24"/>
          <w:lang w:val="en-GB"/>
        </w:rPr>
        <w:t>i</w:t>
      </w:r>
      <w:r w:rsidRPr="005C1ED9">
        <w:rPr>
          <w:rFonts w:ascii="Book Antiqua" w:hAnsi="Book Antiqua"/>
          <w:szCs w:val="24"/>
          <w:lang w:val="en-GB"/>
        </w:rPr>
        <w:t>nterferons</w:t>
      </w:r>
      <w:r w:rsidRPr="005C1ED9">
        <w:rPr>
          <w:rFonts w:ascii="Book Antiqua" w:hAnsi="Book Antiqua"/>
          <w:szCs w:val="24"/>
          <w:lang w:val="en-GB" w:eastAsia="zh-CN"/>
        </w:rPr>
        <w:t xml:space="preserve">; </w:t>
      </w:r>
      <w:r w:rsidRPr="005C1ED9">
        <w:rPr>
          <w:rFonts w:ascii="Book Antiqua" w:hAnsi="Book Antiqua"/>
          <w:szCs w:val="24"/>
          <w:lang w:val="en-GB"/>
        </w:rPr>
        <w:t>JAK</w:t>
      </w:r>
      <w:r w:rsidRPr="005C1ED9">
        <w:rPr>
          <w:rFonts w:ascii="Book Antiqua" w:hAnsi="Book Antiqua"/>
          <w:szCs w:val="24"/>
          <w:lang w:val="en-GB" w:eastAsia="zh-CN"/>
        </w:rPr>
        <w:t xml:space="preserve">: </w:t>
      </w:r>
      <w:r w:rsidRPr="005C1ED9">
        <w:rPr>
          <w:rFonts w:ascii="Book Antiqua" w:hAnsi="Book Antiqua"/>
          <w:szCs w:val="24"/>
          <w:lang w:val="en-GB"/>
        </w:rPr>
        <w:t>Janus kinase</w:t>
      </w:r>
      <w:r w:rsidRPr="005C1ED9">
        <w:rPr>
          <w:rFonts w:ascii="Book Antiqua" w:hAnsi="Book Antiqua"/>
          <w:szCs w:val="24"/>
          <w:lang w:val="en-GB" w:eastAsia="zh-CN"/>
        </w:rPr>
        <w:t xml:space="preserve">; </w:t>
      </w:r>
      <w:r w:rsidRPr="005C1ED9">
        <w:rPr>
          <w:rFonts w:ascii="Book Antiqua" w:hAnsi="Book Antiqua"/>
          <w:szCs w:val="24"/>
          <w:lang w:val="en-GB"/>
        </w:rPr>
        <w:t>Tyk2</w:t>
      </w:r>
      <w:r w:rsidRPr="005C1ED9">
        <w:rPr>
          <w:rFonts w:ascii="Book Antiqua" w:hAnsi="Book Antiqua"/>
          <w:szCs w:val="24"/>
          <w:lang w:val="en-GB" w:eastAsia="zh-CN"/>
        </w:rPr>
        <w:t xml:space="preserve">: </w:t>
      </w:r>
      <w:r w:rsidRPr="005C1ED9">
        <w:rPr>
          <w:rFonts w:ascii="Book Antiqua" w:hAnsi="Book Antiqua"/>
          <w:caps/>
          <w:szCs w:val="24"/>
          <w:lang w:val="en-GB"/>
        </w:rPr>
        <w:t>t</w:t>
      </w:r>
      <w:r w:rsidRPr="005C1ED9">
        <w:rPr>
          <w:rFonts w:ascii="Book Antiqua" w:hAnsi="Book Antiqua"/>
          <w:szCs w:val="24"/>
          <w:lang w:val="en-GB"/>
        </w:rPr>
        <w:t>yrosine kinase 2</w:t>
      </w:r>
      <w:r w:rsidRPr="005C1ED9">
        <w:rPr>
          <w:rFonts w:ascii="Book Antiqua" w:hAnsi="Book Antiqua"/>
          <w:szCs w:val="24"/>
          <w:lang w:val="en-GB" w:eastAsia="zh-CN"/>
        </w:rPr>
        <w:t xml:space="preserve">; </w:t>
      </w:r>
      <w:r w:rsidRPr="005C1ED9">
        <w:rPr>
          <w:rFonts w:ascii="Book Antiqua" w:hAnsi="Book Antiqua"/>
          <w:szCs w:val="24"/>
          <w:lang w:val="en-GB"/>
        </w:rPr>
        <w:t>STAT PKs</w:t>
      </w:r>
      <w:r w:rsidRPr="005C1ED9">
        <w:rPr>
          <w:rFonts w:ascii="Book Antiqua" w:hAnsi="Book Antiqua"/>
          <w:szCs w:val="24"/>
          <w:lang w:val="en-GB" w:eastAsia="zh-CN"/>
        </w:rPr>
        <w:t>:</w:t>
      </w:r>
      <w:r w:rsidRPr="005C1ED9">
        <w:rPr>
          <w:rFonts w:ascii="Book Antiqua" w:hAnsi="Book Antiqua"/>
          <w:szCs w:val="24"/>
          <w:lang w:val="en-GB"/>
        </w:rPr>
        <w:t xml:space="preserve"> </w:t>
      </w:r>
      <w:r w:rsidRPr="005C1ED9">
        <w:rPr>
          <w:rFonts w:ascii="Book Antiqua" w:hAnsi="Book Antiqua"/>
          <w:caps/>
          <w:szCs w:val="24"/>
          <w:lang w:val="en-GB"/>
        </w:rPr>
        <w:t>s</w:t>
      </w:r>
      <w:r w:rsidRPr="005C1ED9">
        <w:rPr>
          <w:rFonts w:ascii="Book Antiqua" w:hAnsi="Book Antiqua"/>
          <w:szCs w:val="24"/>
          <w:lang w:val="en-GB"/>
        </w:rPr>
        <w:t>ignal transducer and activator of transcription protein kinases</w:t>
      </w:r>
      <w:r w:rsidRPr="005C1ED9">
        <w:rPr>
          <w:rFonts w:ascii="Book Antiqua" w:hAnsi="Book Antiqua"/>
          <w:szCs w:val="24"/>
          <w:lang w:val="en-GB" w:eastAsia="zh-CN"/>
        </w:rPr>
        <w:t xml:space="preserve">; </w:t>
      </w:r>
      <w:r w:rsidRPr="005C1ED9">
        <w:rPr>
          <w:rFonts w:ascii="Book Antiqua" w:hAnsi="Book Antiqua"/>
          <w:szCs w:val="24"/>
          <w:lang w:val="en-GB"/>
        </w:rPr>
        <w:t>ISGs</w:t>
      </w:r>
      <w:r w:rsidRPr="005C1ED9">
        <w:rPr>
          <w:rFonts w:ascii="Book Antiqua" w:hAnsi="Book Antiqua"/>
          <w:szCs w:val="24"/>
          <w:lang w:val="en-GB" w:eastAsia="zh-CN"/>
        </w:rPr>
        <w:t>:</w:t>
      </w:r>
      <w:r w:rsidRPr="005C1ED9">
        <w:rPr>
          <w:rFonts w:ascii="Book Antiqua" w:hAnsi="Book Antiqua"/>
          <w:szCs w:val="24"/>
          <w:lang w:val="en-GB"/>
        </w:rPr>
        <w:t xml:space="preserve"> IFN-stimulated genes.</w:t>
      </w:r>
    </w:p>
    <w:p w:rsidR="00CF6A15" w:rsidRPr="005C1ED9" w:rsidRDefault="00CF6A15" w:rsidP="00195362">
      <w:pPr>
        <w:rPr>
          <w:rFonts w:ascii="Book Antiqua" w:hAnsi="Book Antiqua"/>
          <w:szCs w:val="24"/>
          <w:lang w:val="en-GB" w:eastAsia="zh-CN"/>
        </w:rPr>
        <w:sectPr w:rsidR="00CF6A15" w:rsidRPr="005C1ED9" w:rsidSect="00B64C02">
          <w:pgSz w:w="11906" w:h="16838"/>
          <w:pgMar w:top="1417" w:right="1134" w:bottom="1134" w:left="1134" w:header="708" w:footer="708" w:gutter="0"/>
          <w:cols w:space="708"/>
          <w:docGrid w:linePitch="360"/>
        </w:sectPr>
      </w:pPr>
      <w:r w:rsidRPr="005C1ED9">
        <w:rPr>
          <w:rFonts w:ascii="Book Antiqua" w:hAnsi="Book Antiqua"/>
          <w:szCs w:val="24"/>
          <w:lang w:val="en-GB" w:eastAsia="zh-CN"/>
        </w:rPr>
        <w:t xml:space="preserve"> </w:t>
      </w: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lastRenderedPageBreak/>
        <w:t xml:space="preserve">Table 1 Selected studies exploring the association between single nucleotide polymorphisms in the </w:t>
      </w:r>
      <w:r w:rsidRPr="005C1ED9">
        <w:rPr>
          <w:rFonts w:ascii="Book Antiqua" w:hAnsi="Book Antiqua"/>
          <w:b/>
          <w:i/>
          <w:szCs w:val="24"/>
          <w:lang w:val="en-GB"/>
        </w:rPr>
        <w:t xml:space="preserve">IFNL3 </w:t>
      </w:r>
      <w:r w:rsidRPr="005C1ED9">
        <w:rPr>
          <w:rFonts w:ascii="Book Antiqua" w:hAnsi="Book Antiqua"/>
          <w:b/>
          <w:szCs w:val="24"/>
          <w:lang w:val="en-GB"/>
        </w:rPr>
        <w:t>gene</w:t>
      </w:r>
      <w:r w:rsidRPr="005C1ED9">
        <w:rPr>
          <w:rFonts w:ascii="Book Antiqua" w:hAnsi="Book Antiqua"/>
          <w:b/>
          <w:i/>
          <w:szCs w:val="24"/>
          <w:lang w:val="en-GB"/>
        </w:rPr>
        <w:t xml:space="preserve"> </w:t>
      </w:r>
      <w:r w:rsidRPr="005C1ED9">
        <w:rPr>
          <w:rFonts w:ascii="Book Antiqua" w:hAnsi="Book Antiqua"/>
          <w:b/>
          <w:szCs w:val="24"/>
          <w:lang w:val="en-GB"/>
        </w:rPr>
        <w:t>and</w:t>
      </w:r>
      <w:r w:rsidRPr="005C1ED9">
        <w:rPr>
          <w:rFonts w:ascii="Book Antiqua" w:hAnsi="Book Antiqua"/>
          <w:b/>
          <w:i/>
          <w:szCs w:val="24"/>
          <w:lang w:val="en-GB"/>
        </w:rPr>
        <w:t xml:space="preserve"> </w:t>
      </w:r>
      <w:r w:rsidRPr="005C1ED9">
        <w:rPr>
          <w:rFonts w:ascii="Book Antiqua" w:hAnsi="Book Antiqua"/>
          <w:b/>
          <w:szCs w:val="24"/>
          <w:lang w:val="en-GB"/>
        </w:rPr>
        <w:t>spontaneous and treatment-induced clearance of hepatitis C virus in adults</w:t>
      </w:r>
    </w:p>
    <w:p w:rsidR="00CF6A15" w:rsidRPr="005C1ED9" w:rsidRDefault="00CF6A15" w:rsidP="00195362">
      <w:pPr>
        <w:rPr>
          <w:rFonts w:ascii="Book Antiqua" w:hAnsi="Book Antiqua"/>
          <w:szCs w:val="24"/>
          <w:lang w:val="en-GB"/>
        </w:rPr>
      </w:pPr>
    </w:p>
    <w:tbl>
      <w:tblPr>
        <w:tblW w:w="0" w:type="auto"/>
        <w:tblInd w:w="284" w:type="dxa"/>
        <w:tblBorders>
          <w:top w:val="single" w:sz="4" w:space="0" w:color="auto"/>
          <w:bottom w:val="single" w:sz="4" w:space="0" w:color="auto"/>
        </w:tblBorders>
        <w:tblLook w:val="00A0" w:firstRow="1" w:lastRow="0" w:firstColumn="1" w:lastColumn="0" w:noHBand="0" w:noVBand="0"/>
      </w:tblPr>
      <w:tblGrid>
        <w:gridCol w:w="1434"/>
        <w:gridCol w:w="2127"/>
        <w:gridCol w:w="1866"/>
        <w:gridCol w:w="8792"/>
      </w:tblGrid>
      <w:tr w:rsidR="00CF6A15" w:rsidRPr="001B4E7B" w:rsidTr="001B4E7B">
        <w:tc>
          <w:tcPr>
            <w:tcW w:w="0" w:type="auto"/>
            <w:tcBorders>
              <w:top w:val="single" w:sz="4" w:space="0" w:color="auto"/>
              <w:bottom w:val="single" w:sz="4" w:space="0" w:color="auto"/>
            </w:tcBorders>
          </w:tcPr>
          <w:p w:rsidR="00CF6A15" w:rsidRPr="001B4E7B" w:rsidRDefault="00CF6A15" w:rsidP="00195362">
            <w:pPr>
              <w:rPr>
                <w:rFonts w:ascii="Book Antiqua" w:hAnsi="Book Antiqua"/>
                <w:b/>
                <w:szCs w:val="24"/>
                <w:lang w:val="en-GB" w:eastAsia="zh-CN"/>
              </w:rPr>
            </w:pPr>
            <w:r w:rsidRPr="001B4E7B">
              <w:rPr>
                <w:rFonts w:ascii="Book Antiqua" w:hAnsi="Book Antiqua"/>
                <w:b/>
                <w:szCs w:val="24"/>
                <w:lang w:val="en-GB" w:eastAsia="zh-CN"/>
              </w:rPr>
              <w:t>Ref.</w:t>
            </w:r>
          </w:p>
        </w:tc>
        <w:tc>
          <w:tcPr>
            <w:tcW w:w="0" w:type="auto"/>
            <w:tcBorders>
              <w:top w:val="single" w:sz="4" w:space="0" w:color="auto"/>
              <w:bottom w:val="single" w:sz="4" w:space="0" w:color="auto"/>
            </w:tcBorders>
          </w:tcPr>
          <w:p w:rsidR="00CF6A15" w:rsidRPr="001B4E7B" w:rsidRDefault="00CF6A15" w:rsidP="00195362">
            <w:pPr>
              <w:rPr>
                <w:rFonts w:ascii="Book Antiqua" w:hAnsi="Book Antiqua"/>
                <w:b/>
                <w:szCs w:val="24"/>
                <w:lang w:val="en-GB"/>
              </w:rPr>
            </w:pPr>
            <w:r w:rsidRPr="001B4E7B">
              <w:rPr>
                <w:rFonts w:ascii="Book Antiqua" w:hAnsi="Book Antiqua"/>
                <w:b/>
                <w:szCs w:val="24"/>
                <w:lang w:val="en-GB"/>
              </w:rPr>
              <w:t>Number of patients enrolled</w:t>
            </w:r>
          </w:p>
        </w:tc>
        <w:tc>
          <w:tcPr>
            <w:tcW w:w="0" w:type="auto"/>
            <w:tcBorders>
              <w:top w:val="single" w:sz="4" w:space="0" w:color="auto"/>
              <w:bottom w:val="single" w:sz="4" w:space="0" w:color="auto"/>
            </w:tcBorders>
          </w:tcPr>
          <w:p w:rsidR="00CF6A15" w:rsidRPr="001B4E7B" w:rsidRDefault="00CF6A15" w:rsidP="00195362">
            <w:pPr>
              <w:rPr>
                <w:rFonts w:ascii="Book Antiqua" w:hAnsi="Book Antiqua"/>
                <w:b/>
                <w:szCs w:val="24"/>
                <w:lang w:val="en-GB"/>
              </w:rPr>
            </w:pPr>
            <w:r w:rsidRPr="001B4E7B">
              <w:rPr>
                <w:rFonts w:ascii="Book Antiqua" w:hAnsi="Book Antiqua"/>
                <w:b/>
                <w:szCs w:val="24"/>
                <w:lang w:val="en-GB"/>
              </w:rPr>
              <w:t>SNPs evaluated</w:t>
            </w:r>
          </w:p>
        </w:tc>
        <w:tc>
          <w:tcPr>
            <w:tcW w:w="0" w:type="auto"/>
            <w:tcBorders>
              <w:top w:val="single" w:sz="4" w:space="0" w:color="auto"/>
              <w:bottom w:val="single" w:sz="4" w:space="0" w:color="auto"/>
            </w:tcBorders>
          </w:tcPr>
          <w:p w:rsidR="00CF6A15" w:rsidRPr="001B4E7B" w:rsidRDefault="00CF6A15" w:rsidP="00195362">
            <w:pPr>
              <w:rPr>
                <w:rFonts w:ascii="Book Antiqua" w:hAnsi="Book Antiqua"/>
                <w:b/>
                <w:szCs w:val="24"/>
                <w:lang w:val="en-GB"/>
              </w:rPr>
            </w:pPr>
            <w:r w:rsidRPr="001B4E7B">
              <w:rPr>
                <w:rFonts w:ascii="Book Antiqua" w:hAnsi="Book Antiqua"/>
                <w:b/>
                <w:szCs w:val="24"/>
                <w:lang w:val="en-GB"/>
              </w:rPr>
              <w:t>Summary of the results</w:t>
            </w:r>
          </w:p>
        </w:tc>
      </w:tr>
      <w:tr w:rsidR="00CF6A15" w:rsidRPr="00ED7618" w:rsidTr="001B4E7B">
        <w:tc>
          <w:tcPr>
            <w:tcW w:w="0" w:type="auto"/>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Ge </w:t>
            </w:r>
            <w:r w:rsidRPr="001B4E7B">
              <w:rPr>
                <w:rFonts w:ascii="Book Antiqua" w:hAnsi="Book Antiqua"/>
                <w:i/>
                <w:szCs w:val="24"/>
                <w:lang w:val="en-GB"/>
              </w:rPr>
              <w:t>et al</w:t>
            </w:r>
            <w:r w:rsidRPr="001B4E7B">
              <w:rPr>
                <w:rFonts w:ascii="Book Antiqua" w:hAnsi="Book Antiqua"/>
                <w:szCs w:val="24"/>
                <w:vertAlign w:val="superscript"/>
                <w:lang w:val="en-GB"/>
              </w:rPr>
              <w:t>[1]</w:t>
            </w:r>
          </w:p>
        </w:tc>
        <w:tc>
          <w:tcPr>
            <w:tcW w:w="0" w:type="auto"/>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1671</w:t>
            </w:r>
          </w:p>
        </w:tc>
        <w:tc>
          <w:tcPr>
            <w:tcW w:w="0" w:type="auto"/>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rs12979860</w:t>
            </w:r>
          </w:p>
        </w:tc>
        <w:tc>
          <w:tcPr>
            <w:tcW w:w="0" w:type="auto"/>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The CC genotype was associated with response to treatment with Peg-IFN-α and ribavirin independent of the ethnicity of the patient.</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CC </w:t>
            </w:r>
            <w:r w:rsidRPr="001B4E7B">
              <w:rPr>
                <w:rFonts w:ascii="Book Antiqua" w:hAnsi="Book Antiqua"/>
                <w:i/>
                <w:szCs w:val="24"/>
                <w:lang w:val="en-GB"/>
              </w:rPr>
              <w:t>vs</w:t>
            </w:r>
            <w:r w:rsidRPr="001B4E7B">
              <w:rPr>
                <w:rFonts w:ascii="Book Antiqua" w:hAnsi="Book Antiqua"/>
                <w:szCs w:val="24"/>
                <w:lang w:val="en-GB"/>
              </w:rPr>
              <w:t xml:space="preserve"> CT and TT</w:t>
            </w:r>
            <w:r w:rsidRPr="001B4E7B">
              <w:rPr>
                <w:rFonts w:ascii="Book Antiqua" w:hAnsi="Book Antiqua"/>
                <w:szCs w:val="24"/>
                <w:lang w:val="en-GB" w:eastAsia="zh-CN"/>
              </w:rPr>
              <w:t>,</w:t>
            </w:r>
            <w:r w:rsidRPr="001B4E7B">
              <w:rPr>
                <w:rFonts w:ascii="Book Antiqua" w:hAnsi="Book Antiqua"/>
                <w:szCs w:val="24"/>
                <w:lang w:val="en-GB"/>
              </w:rPr>
              <w:t xml:space="preserve"> OR </w:t>
            </w:r>
            <w:r w:rsidRPr="001B4E7B">
              <w:rPr>
                <w:rFonts w:ascii="Book Antiqua" w:hAnsi="Book Antiqua"/>
                <w:szCs w:val="24"/>
                <w:lang w:val="en-GB" w:eastAsia="zh-CN"/>
              </w:rPr>
              <w:t xml:space="preserve">= </w:t>
            </w:r>
            <w:r w:rsidRPr="001B4E7B">
              <w:rPr>
                <w:rFonts w:ascii="Book Antiqua" w:hAnsi="Book Antiqua"/>
                <w:szCs w:val="24"/>
                <w:lang w:val="en-GB"/>
              </w:rPr>
              <w:t>7.3; 95%CI</w:t>
            </w:r>
            <w:r w:rsidRPr="001B4E7B">
              <w:rPr>
                <w:rFonts w:ascii="Book Antiqua" w:hAnsi="Book Antiqua"/>
                <w:szCs w:val="24"/>
                <w:lang w:val="en-GB" w:eastAsia="zh-CN"/>
              </w:rPr>
              <w:t>:</w:t>
            </w:r>
            <w:r w:rsidRPr="001B4E7B">
              <w:rPr>
                <w:rFonts w:ascii="Book Antiqua" w:hAnsi="Book Antiqua"/>
                <w:szCs w:val="24"/>
                <w:lang w:val="en-GB"/>
              </w:rPr>
              <w:t xml:space="preserve"> 5.1–10.4;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1.06</w:t>
            </w:r>
            <w:r w:rsidRPr="001B4E7B">
              <w:rPr>
                <w:rFonts w:ascii="Book Antiqua" w:hAnsi="Book Antiqua"/>
                <w:szCs w:val="24"/>
                <w:lang w:val="en-GB" w:eastAsia="zh-CN"/>
              </w:rPr>
              <w:t xml:space="preserve"> </w:t>
            </w:r>
            <w:r w:rsidRPr="001B4E7B">
              <w:rPr>
                <w:rFonts w:ascii="Book Antiqua" w:hAnsi="Book Antiqua"/>
                <w:szCs w:val="24"/>
                <w:lang w:val="en-GB"/>
              </w:rPr>
              <w:t>x</w:t>
            </w:r>
            <w:r w:rsidRPr="001B4E7B">
              <w:rPr>
                <w:rFonts w:ascii="Book Antiqua" w:hAnsi="Book Antiqua"/>
                <w:szCs w:val="24"/>
                <w:lang w:val="en-GB" w:eastAsia="zh-CN"/>
              </w:rPr>
              <w:t xml:space="preserve"> </w:t>
            </w:r>
            <w:r w:rsidRPr="001B4E7B">
              <w:rPr>
                <w:rFonts w:ascii="Book Antiqua" w:hAnsi="Book Antiqua"/>
                <w:szCs w:val="24"/>
                <w:lang w:val="en-GB"/>
              </w:rPr>
              <w:t>10</w:t>
            </w:r>
            <w:r w:rsidRPr="001B4E7B">
              <w:rPr>
                <w:rFonts w:ascii="Book Antiqua" w:hAnsi="Book Antiqua"/>
                <w:szCs w:val="24"/>
                <w:vertAlign w:val="superscript"/>
                <w:lang w:val="en-GB"/>
              </w:rPr>
              <w:t>-25</w:t>
            </w:r>
          </w:p>
        </w:tc>
      </w:tr>
      <w:tr w:rsidR="00CF6A15" w:rsidRPr="00ED7618" w:rsidTr="001B4E7B">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Thomas </w:t>
            </w:r>
            <w:r w:rsidRPr="001B4E7B">
              <w:rPr>
                <w:rFonts w:ascii="Book Antiqua" w:hAnsi="Book Antiqua"/>
                <w:i/>
                <w:szCs w:val="24"/>
                <w:lang w:val="en-GB"/>
              </w:rPr>
              <w:t>et al</w:t>
            </w:r>
            <w:r w:rsidRPr="001B4E7B">
              <w:rPr>
                <w:rFonts w:ascii="Book Antiqua" w:hAnsi="Book Antiqua"/>
                <w:szCs w:val="24"/>
                <w:vertAlign w:val="superscript"/>
                <w:lang w:val="en-GB"/>
              </w:rPr>
              <w:t>[2]</w:t>
            </w:r>
          </w:p>
        </w:tc>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1008</w:t>
            </w:r>
          </w:p>
        </w:tc>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rs12979860</w:t>
            </w:r>
          </w:p>
        </w:tc>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The C allele and CC genotype were associated with spontaneous resolution of HCV infection among individuals of both European and African ancestry.</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CT </w:t>
            </w:r>
            <w:r w:rsidRPr="001B4E7B">
              <w:rPr>
                <w:rFonts w:ascii="Book Antiqua" w:hAnsi="Book Antiqua"/>
                <w:i/>
                <w:szCs w:val="24"/>
                <w:lang w:val="en-GB"/>
              </w:rPr>
              <w:t>vs</w:t>
            </w:r>
            <w:r w:rsidRPr="001B4E7B">
              <w:rPr>
                <w:rFonts w:ascii="Book Antiqua" w:hAnsi="Book Antiqua"/>
                <w:szCs w:val="24"/>
                <w:lang w:val="en-GB"/>
              </w:rPr>
              <w:t xml:space="preserve"> CC</w:t>
            </w:r>
            <w:r w:rsidRPr="001B4E7B">
              <w:rPr>
                <w:rFonts w:ascii="Book Antiqua" w:hAnsi="Book Antiqua"/>
                <w:szCs w:val="24"/>
                <w:lang w:val="en-GB" w:eastAsia="zh-CN"/>
              </w:rPr>
              <w:t>,</w:t>
            </w:r>
            <w:r w:rsidRPr="001B4E7B">
              <w:rPr>
                <w:rFonts w:ascii="Book Antiqua" w:hAnsi="Book Antiqua"/>
                <w:szCs w:val="24"/>
                <w:lang w:val="en-GB"/>
              </w:rPr>
              <w:t xml:space="preserve"> OR </w:t>
            </w:r>
            <w:r w:rsidRPr="001B4E7B">
              <w:rPr>
                <w:rFonts w:ascii="Book Antiqua" w:hAnsi="Book Antiqua"/>
                <w:szCs w:val="24"/>
                <w:lang w:val="en-GB" w:eastAsia="zh-CN"/>
              </w:rPr>
              <w:t xml:space="preserve">= </w:t>
            </w:r>
            <w:r w:rsidRPr="001B4E7B">
              <w:rPr>
                <w:rFonts w:ascii="Book Antiqua" w:hAnsi="Book Antiqua"/>
                <w:szCs w:val="24"/>
                <w:lang w:val="en-GB"/>
              </w:rPr>
              <w:t>0.35; 95%CI</w:t>
            </w:r>
            <w:r w:rsidRPr="001B4E7B">
              <w:rPr>
                <w:rFonts w:ascii="Book Antiqua" w:hAnsi="Book Antiqua"/>
                <w:szCs w:val="24"/>
                <w:lang w:val="en-GB" w:eastAsia="zh-CN"/>
              </w:rPr>
              <w:t>:</w:t>
            </w:r>
            <w:r w:rsidRPr="001B4E7B">
              <w:rPr>
                <w:rFonts w:ascii="Book Antiqua" w:hAnsi="Book Antiqua"/>
                <w:szCs w:val="24"/>
                <w:lang w:val="en-GB"/>
              </w:rPr>
              <w:t xml:space="preserve"> 0.25–0.48;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4</w:t>
            </w:r>
            <w:r w:rsidRPr="001B4E7B">
              <w:rPr>
                <w:rFonts w:ascii="Book Antiqua" w:hAnsi="Book Antiqua"/>
                <w:szCs w:val="24"/>
                <w:lang w:val="en-GB" w:eastAsia="zh-CN"/>
              </w:rPr>
              <w:t xml:space="preserve"> </w:t>
            </w:r>
            <w:r w:rsidRPr="001B4E7B">
              <w:rPr>
                <w:rFonts w:ascii="Book Antiqua" w:hAnsi="Book Antiqua"/>
                <w:szCs w:val="24"/>
                <w:lang w:val="en-GB"/>
              </w:rPr>
              <w:t>x</w:t>
            </w:r>
            <w:r w:rsidRPr="001B4E7B">
              <w:rPr>
                <w:rFonts w:ascii="Book Antiqua" w:hAnsi="Book Antiqua"/>
                <w:szCs w:val="24"/>
                <w:lang w:val="en-GB" w:eastAsia="zh-CN"/>
              </w:rPr>
              <w:t xml:space="preserve"> </w:t>
            </w:r>
            <w:r w:rsidRPr="001B4E7B">
              <w:rPr>
                <w:rFonts w:ascii="Book Antiqua" w:hAnsi="Book Antiqua"/>
                <w:szCs w:val="24"/>
                <w:lang w:val="en-GB"/>
              </w:rPr>
              <w:t>10</w:t>
            </w:r>
            <w:r w:rsidRPr="001B4E7B">
              <w:rPr>
                <w:rFonts w:ascii="Book Antiqua" w:hAnsi="Book Antiqua"/>
                <w:szCs w:val="24"/>
                <w:vertAlign w:val="superscript"/>
                <w:lang w:val="en-GB"/>
              </w:rPr>
              <w:t>-11</w:t>
            </w:r>
            <w:r w:rsidRPr="001B4E7B">
              <w:rPr>
                <w:rFonts w:ascii="Book Antiqua" w:hAnsi="Book Antiqua"/>
                <w:szCs w:val="24"/>
                <w:lang w:val="en-GB"/>
              </w:rPr>
              <w:t xml:space="preserve">; TT </w:t>
            </w:r>
            <w:r w:rsidRPr="001B4E7B">
              <w:rPr>
                <w:rFonts w:ascii="Book Antiqua" w:hAnsi="Book Antiqua"/>
                <w:i/>
                <w:szCs w:val="24"/>
                <w:lang w:val="en-GB"/>
              </w:rPr>
              <w:t>vs</w:t>
            </w:r>
            <w:r w:rsidRPr="001B4E7B">
              <w:rPr>
                <w:rFonts w:ascii="Book Antiqua" w:hAnsi="Book Antiqua"/>
                <w:szCs w:val="24"/>
                <w:lang w:val="en-GB"/>
              </w:rPr>
              <w:t xml:space="preserve"> CC</w:t>
            </w:r>
            <w:r w:rsidRPr="001B4E7B">
              <w:rPr>
                <w:rFonts w:ascii="Book Antiqua" w:hAnsi="Book Antiqua"/>
                <w:szCs w:val="24"/>
                <w:lang w:val="en-GB" w:eastAsia="zh-CN"/>
              </w:rPr>
              <w:t>,</w:t>
            </w:r>
            <w:r w:rsidRPr="001B4E7B">
              <w:rPr>
                <w:rFonts w:ascii="Book Antiqua" w:hAnsi="Book Antiqua"/>
                <w:szCs w:val="24"/>
                <w:lang w:val="en-GB"/>
              </w:rPr>
              <w:t xml:space="preserve"> OR </w:t>
            </w:r>
            <w:r w:rsidRPr="001B4E7B">
              <w:rPr>
                <w:rFonts w:ascii="Book Antiqua" w:hAnsi="Book Antiqua"/>
                <w:szCs w:val="24"/>
                <w:lang w:val="en-GB" w:eastAsia="zh-CN"/>
              </w:rPr>
              <w:t xml:space="preserve">= </w:t>
            </w:r>
            <w:r w:rsidRPr="001B4E7B">
              <w:rPr>
                <w:rFonts w:ascii="Book Antiqua" w:hAnsi="Book Antiqua"/>
                <w:szCs w:val="24"/>
                <w:lang w:val="en-GB"/>
              </w:rPr>
              <w:t>0.29; 95%CI</w:t>
            </w:r>
            <w:r w:rsidRPr="001B4E7B">
              <w:rPr>
                <w:rFonts w:ascii="Book Antiqua" w:hAnsi="Book Antiqua"/>
                <w:szCs w:val="24"/>
                <w:lang w:val="en-GB" w:eastAsia="zh-CN"/>
              </w:rPr>
              <w:t>:</w:t>
            </w:r>
            <w:r w:rsidRPr="001B4E7B">
              <w:rPr>
                <w:rFonts w:ascii="Book Antiqua" w:hAnsi="Book Antiqua"/>
                <w:szCs w:val="24"/>
                <w:lang w:val="en-GB"/>
              </w:rPr>
              <w:t xml:space="preserve"> 0.18–0.47;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4</w:t>
            </w:r>
            <w:r w:rsidRPr="001B4E7B">
              <w:rPr>
                <w:rFonts w:ascii="Book Antiqua" w:hAnsi="Book Antiqua"/>
                <w:szCs w:val="24"/>
                <w:lang w:val="en-GB" w:eastAsia="zh-CN"/>
              </w:rPr>
              <w:t xml:space="preserve"> </w:t>
            </w:r>
            <w:r w:rsidRPr="001B4E7B">
              <w:rPr>
                <w:rFonts w:ascii="Book Antiqua" w:hAnsi="Book Antiqua"/>
                <w:szCs w:val="24"/>
                <w:lang w:val="en-GB"/>
              </w:rPr>
              <w:t>x</w:t>
            </w:r>
            <w:r w:rsidRPr="001B4E7B">
              <w:rPr>
                <w:rFonts w:ascii="Book Antiqua" w:hAnsi="Book Antiqua"/>
                <w:szCs w:val="24"/>
                <w:lang w:val="en-GB" w:eastAsia="zh-CN"/>
              </w:rPr>
              <w:t xml:space="preserve"> </w:t>
            </w:r>
            <w:r w:rsidRPr="001B4E7B">
              <w:rPr>
                <w:rFonts w:ascii="Book Antiqua" w:hAnsi="Book Antiqua"/>
                <w:szCs w:val="24"/>
                <w:lang w:val="en-GB"/>
              </w:rPr>
              <w:t>10</w:t>
            </w:r>
            <w:r w:rsidRPr="001B4E7B">
              <w:rPr>
                <w:rFonts w:ascii="Book Antiqua" w:hAnsi="Book Antiqua"/>
                <w:szCs w:val="24"/>
                <w:vertAlign w:val="superscript"/>
                <w:lang w:val="en-GB"/>
              </w:rPr>
              <w:t>-7</w:t>
            </w:r>
          </w:p>
        </w:tc>
      </w:tr>
      <w:tr w:rsidR="00CF6A15" w:rsidRPr="00ED7618" w:rsidTr="001B4E7B">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Tanaka </w:t>
            </w:r>
            <w:r w:rsidRPr="001B4E7B">
              <w:rPr>
                <w:rFonts w:ascii="Book Antiqua" w:hAnsi="Book Antiqua"/>
                <w:i/>
                <w:szCs w:val="24"/>
                <w:lang w:val="en-GB"/>
              </w:rPr>
              <w:t>et al</w:t>
            </w:r>
            <w:r w:rsidRPr="001B4E7B">
              <w:rPr>
                <w:rFonts w:ascii="Book Antiqua" w:hAnsi="Book Antiqua"/>
                <w:szCs w:val="24"/>
                <w:vertAlign w:val="superscript"/>
                <w:lang w:val="en-GB"/>
              </w:rPr>
              <w:t>[17]</w:t>
            </w:r>
          </w:p>
        </w:tc>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314</w:t>
            </w:r>
          </w:p>
        </w:tc>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rs12980275 rs8099917</w:t>
            </w:r>
          </w:p>
        </w:tc>
        <w:tc>
          <w:tcPr>
            <w:tcW w:w="0" w:type="auto"/>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The T allele of the rs8099917 SNP and the A allele of the rs12980275 SNP were associated with response to treatment with Peg-IFN-α and ribavirin Japanese patients. </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null virological response </w:t>
            </w:r>
            <w:r w:rsidRPr="001B4E7B">
              <w:rPr>
                <w:rFonts w:ascii="Book Antiqua" w:hAnsi="Book Antiqua"/>
                <w:i/>
                <w:szCs w:val="24"/>
                <w:lang w:val="en-GB"/>
              </w:rPr>
              <w:t>vs</w:t>
            </w:r>
            <w:r w:rsidRPr="001B4E7B">
              <w:rPr>
                <w:rFonts w:ascii="Book Antiqua" w:hAnsi="Book Antiqua"/>
                <w:szCs w:val="24"/>
                <w:lang w:val="en-GB"/>
              </w:rPr>
              <w:t xml:space="preserve"> SVR for rs12980275</w:t>
            </w:r>
            <w:r w:rsidRPr="001B4E7B">
              <w:rPr>
                <w:rFonts w:ascii="Book Antiqua" w:hAnsi="Book Antiqua"/>
                <w:szCs w:val="24"/>
                <w:lang w:val="en-GB" w:eastAsia="zh-CN"/>
              </w:rPr>
              <w:t>,</w:t>
            </w:r>
            <w:r w:rsidRPr="001B4E7B">
              <w:rPr>
                <w:rFonts w:ascii="Book Antiqua" w:hAnsi="Book Antiqua"/>
                <w:szCs w:val="24"/>
                <w:lang w:val="en-GB"/>
              </w:rPr>
              <w:t xml:space="preserve"> OR </w:t>
            </w:r>
            <w:r w:rsidRPr="001B4E7B">
              <w:rPr>
                <w:rFonts w:ascii="Book Antiqua" w:hAnsi="Book Antiqua"/>
                <w:szCs w:val="24"/>
                <w:lang w:val="en-GB" w:eastAsia="zh-CN"/>
              </w:rPr>
              <w:t xml:space="preserve">= </w:t>
            </w:r>
            <w:r w:rsidRPr="001B4E7B">
              <w:rPr>
                <w:rFonts w:ascii="Book Antiqua" w:hAnsi="Book Antiqua"/>
                <w:szCs w:val="24"/>
                <w:lang w:val="en-GB"/>
              </w:rPr>
              <w:t>26.7; 95%CI</w:t>
            </w:r>
            <w:r w:rsidRPr="001B4E7B">
              <w:rPr>
                <w:rFonts w:ascii="Book Antiqua" w:hAnsi="Book Antiqua"/>
                <w:szCs w:val="24"/>
                <w:lang w:val="en-GB" w:eastAsia="zh-CN"/>
              </w:rPr>
              <w:t>:</w:t>
            </w:r>
            <w:r w:rsidRPr="001B4E7B">
              <w:rPr>
                <w:rFonts w:ascii="Book Antiqua" w:hAnsi="Book Antiqua"/>
                <w:szCs w:val="24"/>
                <w:lang w:val="en-GB"/>
              </w:rPr>
              <w:t xml:space="preserve"> 9.3–76.5; </w:t>
            </w:r>
            <w:r w:rsidRPr="001B4E7B">
              <w:rPr>
                <w:rFonts w:ascii="Book Antiqua" w:hAnsi="Book Antiqua"/>
                <w:i/>
                <w:szCs w:val="24"/>
                <w:lang w:val="en-GB"/>
              </w:rPr>
              <w:t>P</w:t>
            </w:r>
            <w:r w:rsidRPr="001B4E7B">
              <w:rPr>
                <w:rFonts w:ascii="Book Antiqua" w:hAnsi="Book Antiqua"/>
                <w:i/>
                <w:szCs w:val="24"/>
                <w:lang w:val="en-GB" w:eastAsia="zh-CN"/>
              </w:rPr>
              <w:t xml:space="preserve"> =</w:t>
            </w:r>
            <w:r w:rsidRPr="001B4E7B">
              <w:rPr>
                <w:rFonts w:ascii="Book Antiqua" w:hAnsi="Book Antiqua"/>
                <w:szCs w:val="24"/>
                <w:lang w:val="en-GB"/>
              </w:rPr>
              <w:t xml:space="preserve"> 7.41</w:t>
            </w:r>
            <w:r w:rsidRPr="001B4E7B">
              <w:rPr>
                <w:rFonts w:ascii="Book Antiqua" w:hAnsi="Book Antiqua"/>
                <w:szCs w:val="24"/>
                <w:lang w:val="en-GB" w:eastAsia="zh-CN"/>
              </w:rPr>
              <w:t xml:space="preserve"> </w:t>
            </w:r>
            <w:r w:rsidRPr="001B4E7B">
              <w:rPr>
                <w:rFonts w:ascii="Book Antiqua" w:hAnsi="Book Antiqua"/>
                <w:szCs w:val="24"/>
                <w:lang w:val="en-GB"/>
              </w:rPr>
              <w:t>×</w:t>
            </w:r>
            <w:r w:rsidRPr="001B4E7B">
              <w:rPr>
                <w:rFonts w:ascii="Book Antiqua" w:hAnsi="Book Antiqua"/>
                <w:szCs w:val="24"/>
                <w:lang w:val="en-GB" w:eastAsia="zh-CN"/>
              </w:rPr>
              <w:t xml:space="preserve"> </w:t>
            </w:r>
            <w:r w:rsidRPr="001B4E7B">
              <w:rPr>
                <w:rFonts w:ascii="Book Antiqua" w:hAnsi="Book Antiqua"/>
                <w:szCs w:val="24"/>
                <w:lang w:val="en-GB"/>
              </w:rPr>
              <w:t>10</w:t>
            </w:r>
            <w:r w:rsidRPr="001B4E7B">
              <w:rPr>
                <w:rFonts w:ascii="Book Antiqua" w:hAnsi="Book Antiqua"/>
                <w:szCs w:val="24"/>
                <w:vertAlign w:val="superscript"/>
                <w:lang w:val="en-GB"/>
              </w:rPr>
              <w:t>−13</w:t>
            </w:r>
            <w:r w:rsidRPr="001B4E7B">
              <w:rPr>
                <w:rFonts w:ascii="Book Antiqua" w:hAnsi="Book Antiqua"/>
                <w:szCs w:val="24"/>
                <w:lang w:val="en-GB"/>
              </w:rPr>
              <w:t xml:space="preserve"> and for rs8099917 OR </w:t>
            </w:r>
            <w:r w:rsidRPr="001B4E7B">
              <w:rPr>
                <w:rFonts w:ascii="Book Antiqua" w:hAnsi="Book Antiqua"/>
                <w:szCs w:val="24"/>
                <w:lang w:val="en-GB" w:eastAsia="zh-CN"/>
              </w:rPr>
              <w:t xml:space="preserve">= </w:t>
            </w:r>
            <w:r w:rsidRPr="001B4E7B">
              <w:rPr>
                <w:rFonts w:ascii="Book Antiqua" w:hAnsi="Book Antiqua"/>
                <w:szCs w:val="24"/>
                <w:lang w:val="en-GB"/>
              </w:rPr>
              <w:t>36.5; 95%CI</w:t>
            </w:r>
            <w:r w:rsidRPr="001B4E7B">
              <w:rPr>
                <w:rFonts w:ascii="Book Antiqua" w:hAnsi="Book Antiqua"/>
                <w:szCs w:val="24"/>
                <w:lang w:val="en-GB" w:eastAsia="zh-CN"/>
              </w:rPr>
              <w:t>:</w:t>
            </w:r>
            <w:r w:rsidRPr="001B4E7B">
              <w:rPr>
                <w:rFonts w:ascii="Book Antiqua" w:hAnsi="Book Antiqua"/>
                <w:szCs w:val="24"/>
                <w:lang w:val="en-GB"/>
              </w:rPr>
              <w:t xml:space="preserve"> 11.6–114.6;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5</w:t>
            </w:r>
            <w:r w:rsidRPr="001B4E7B">
              <w:rPr>
                <w:rFonts w:ascii="Book Antiqua" w:hAnsi="Book Antiqua"/>
                <w:szCs w:val="24"/>
                <w:lang w:val="en-GB" w:eastAsia="zh-CN"/>
              </w:rPr>
              <w:t xml:space="preserve"> </w:t>
            </w:r>
            <w:r w:rsidRPr="001B4E7B">
              <w:rPr>
                <w:rFonts w:ascii="Book Antiqua" w:hAnsi="Book Antiqua"/>
                <w:szCs w:val="24"/>
                <w:lang w:val="en-GB"/>
              </w:rPr>
              <w:t>×</w:t>
            </w:r>
            <w:r w:rsidRPr="001B4E7B">
              <w:rPr>
                <w:rFonts w:ascii="Book Antiqua" w:hAnsi="Book Antiqua"/>
                <w:szCs w:val="24"/>
                <w:lang w:val="en-GB" w:eastAsia="zh-CN"/>
              </w:rPr>
              <w:t xml:space="preserve"> </w:t>
            </w:r>
            <w:r w:rsidRPr="001B4E7B">
              <w:rPr>
                <w:rFonts w:ascii="Book Antiqua" w:hAnsi="Book Antiqua"/>
                <w:szCs w:val="24"/>
                <w:lang w:val="en-GB"/>
              </w:rPr>
              <w:t>10</w:t>
            </w:r>
            <w:r w:rsidRPr="001B4E7B">
              <w:rPr>
                <w:rFonts w:ascii="Book Antiqua" w:hAnsi="Book Antiqua"/>
                <w:szCs w:val="24"/>
                <w:vertAlign w:val="superscript"/>
                <w:lang w:val="en-GB"/>
              </w:rPr>
              <w:t>−14</w:t>
            </w:r>
          </w:p>
        </w:tc>
      </w:tr>
      <w:tr w:rsidR="00CF6A15" w:rsidRPr="001B4E7B" w:rsidTr="001B4E7B">
        <w:tc>
          <w:tcPr>
            <w:tcW w:w="0" w:type="auto"/>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Suppiah </w:t>
            </w:r>
            <w:r w:rsidRPr="001B4E7B">
              <w:rPr>
                <w:rFonts w:ascii="Book Antiqua" w:hAnsi="Book Antiqua"/>
                <w:i/>
                <w:szCs w:val="24"/>
                <w:lang w:val="en-GB"/>
              </w:rPr>
              <w:t>et al</w:t>
            </w:r>
            <w:r w:rsidRPr="001B4E7B">
              <w:rPr>
                <w:rFonts w:ascii="Book Antiqua" w:hAnsi="Book Antiqua"/>
                <w:szCs w:val="24"/>
                <w:vertAlign w:val="superscript"/>
                <w:lang w:val="en-GB"/>
              </w:rPr>
              <w:t>[18]</w:t>
            </w:r>
          </w:p>
        </w:tc>
        <w:tc>
          <w:tcPr>
            <w:tcW w:w="0" w:type="auto"/>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293</w:t>
            </w:r>
          </w:p>
        </w:tc>
        <w:tc>
          <w:tcPr>
            <w:tcW w:w="0" w:type="auto"/>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rs8099917</w:t>
            </w:r>
          </w:p>
        </w:tc>
        <w:tc>
          <w:tcPr>
            <w:tcW w:w="0" w:type="auto"/>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The T allele was associated with response to treatment with Peg-IFN-α and ribavirin in Australian patients.</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OR </w:t>
            </w:r>
            <w:r w:rsidRPr="001B4E7B">
              <w:rPr>
                <w:rFonts w:ascii="Book Antiqua" w:hAnsi="Book Antiqua"/>
                <w:szCs w:val="24"/>
                <w:lang w:val="en-GB" w:eastAsia="zh-CN"/>
              </w:rPr>
              <w:t xml:space="preserve">= </w:t>
            </w:r>
            <w:r w:rsidRPr="001B4E7B">
              <w:rPr>
                <w:rFonts w:ascii="Book Antiqua" w:hAnsi="Book Antiqua"/>
                <w:szCs w:val="24"/>
                <w:lang w:val="en-GB"/>
              </w:rPr>
              <w:t>1.98; 95%CI</w:t>
            </w:r>
            <w:r w:rsidRPr="001B4E7B">
              <w:rPr>
                <w:rFonts w:ascii="Book Antiqua" w:hAnsi="Book Antiqua"/>
                <w:szCs w:val="24"/>
                <w:lang w:val="en-GB" w:eastAsia="zh-CN"/>
              </w:rPr>
              <w:t>:</w:t>
            </w:r>
            <w:r w:rsidRPr="001B4E7B">
              <w:rPr>
                <w:rFonts w:ascii="Book Antiqua" w:hAnsi="Book Antiqua"/>
                <w:szCs w:val="24"/>
                <w:lang w:val="en-GB"/>
              </w:rPr>
              <w:t xml:space="preserve"> 1.57–2.52;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9.25</w:t>
            </w:r>
            <w:r w:rsidRPr="001B4E7B">
              <w:rPr>
                <w:rFonts w:ascii="Book Antiqua" w:hAnsi="Book Antiqua"/>
                <w:szCs w:val="24"/>
                <w:lang w:val="en-GB" w:eastAsia="zh-CN"/>
              </w:rPr>
              <w:t xml:space="preserve"> </w:t>
            </w:r>
            <w:r w:rsidRPr="001B4E7B">
              <w:rPr>
                <w:rFonts w:ascii="Book Antiqua" w:hAnsi="Book Antiqua"/>
                <w:szCs w:val="24"/>
                <w:lang w:val="en-GB"/>
              </w:rPr>
              <w:t>×</w:t>
            </w:r>
            <w:r w:rsidRPr="001B4E7B">
              <w:rPr>
                <w:rFonts w:ascii="Book Antiqua" w:hAnsi="Book Antiqua"/>
                <w:szCs w:val="24"/>
                <w:lang w:val="en-GB" w:eastAsia="zh-CN"/>
              </w:rPr>
              <w:t xml:space="preserve"> </w:t>
            </w:r>
            <w:r w:rsidRPr="001B4E7B">
              <w:rPr>
                <w:rFonts w:ascii="Book Antiqua" w:hAnsi="Book Antiqua"/>
                <w:szCs w:val="24"/>
                <w:lang w:val="en-GB"/>
              </w:rPr>
              <w:t>10</w:t>
            </w:r>
            <w:r w:rsidRPr="001B4E7B">
              <w:rPr>
                <w:rFonts w:ascii="Book Antiqua" w:hAnsi="Book Antiqua"/>
                <w:szCs w:val="24"/>
                <w:vertAlign w:val="superscript"/>
                <w:lang w:val="en-GB"/>
              </w:rPr>
              <w:t>−9</w:t>
            </w:r>
          </w:p>
        </w:tc>
      </w:tr>
    </w:tbl>
    <w:p w:rsidR="00CF6A15" w:rsidRPr="005C1ED9" w:rsidRDefault="00CF6A15" w:rsidP="00195362">
      <w:pPr>
        <w:rPr>
          <w:rFonts w:ascii="Book Antiqua" w:hAnsi="Book Antiqua"/>
          <w:szCs w:val="24"/>
          <w:lang w:val="en-GB" w:eastAsia="zh-CN"/>
        </w:rPr>
      </w:pPr>
      <w:r w:rsidRPr="005C1ED9">
        <w:rPr>
          <w:rFonts w:ascii="Book Antiqua" w:hAnsi="Book Antiqua"/>
          <w:szCs w:val="24"/>
          <w:lang w:val="en-GB"/>
        </w:rPr>
        <w:t>SNPs</w:t>
      </w:r>
      <w:r w:rsidRPr="005C1ED9">
        <w:rPr>
          <w:rFonts w:ascii="Book Antiqua" w:hAnsi="Book Antiqua"/>
          <w:szCs w:val="24"/>
          <w:lang w:val="en-GB" w:eastAsia="zh-CN"/>
        </w:rPr>
        <w:t>:</w:t>
      </w:r>
      <w:r w:rsidRPr="005C1ED9">
        <w:rPr>
          <w:rFonts w:ascii="Book Antiqua" w:hAnsi="Book Antiqua"/>
          <w:szCs w:val="24"/>
          <w:lang w:val="en-GB"/>
        </w:rPr>
        <w:t xml:space="preserve"> </w:t>
      </w:r>
      <w:r w:rsidRPr="005C1ED9">
        <w:rPr>
          <w:rFonts w:ascii="Book Antiqua" w:hAnsi="Book Antiqua"/>
          <w:caps/>
          <w:szCs w:val="24"/>
          <w:lang w:val="en-GB"/>
        </w:rPr>
        <w:t>s</w:t>
      </w:r>
      <w:r w:rsidRPr="005C1ED9">
        <w:rPr>
          <w:rFonts w:ascii="Book Antiqua" w:hAnsi="Book Antiqua"/>
          <w:szCs w:val="24"/>
          <w:lang w:val="en-GB"/>
        </w:rPr>
        <w:t>ingle nucleotide polymorphisms</w:t>
      </w:r>
      <w:r w:rsidRPr="005C1ED9">
        <w:rPr>
          <w:rFonts w:ascii="Book Antiqua" w:hAnsi="Book Antiqua"/>
          <w:szCs w:val="24"/>
          <w:lang w:val="en-GB" w:eastAsia="zh-CN"/>
        </w:rPr>
        <w:t xml:space="preserve">; HCV: </w:t>
      </w:r>
      <w:r w:rsidRPr="00ED7618">
        <w:rPr>
          <w:rFonts w:ascii="Book Antiqua" w:hAnsi="Book Antiqua"/>
          <w:color w:val="000000"/>
          <w:lang w:val="en-US"/>
        </w:rPr>
        <w:t>Hepatitis C virus</w:t>
      </w:r>
      <w:r w:rsidRPr="00ED7618">
        <w:rPr>
          <w:rFonts w:ascii="Book Antiqua" w:hAnsi="Book Antiqua"/>
          <w:color w:val="000000"/>
          <w:lang w:val="en-US" w:eastAsia="zh-CN"/>
        </w:rPr>
        <w:t xml:space="preserve">; IFN: </w:t>
      </w:r>
      <w:r w:rsidRPr="00ED7618">
        <w:rPr>
          <w:rFonts w:ascii="Book Antiqua" w:hAnsi="Book Antiqua"/>
          <w:caps/>
          <w:color w:val="000000"/>
          <w:lang w:val="en-US" w:eastAsia="zh-CN"/>
        </w:rPr>
        <w:t>i</w:t>
      </w:r>
      <w:r w:rsidRPr="00ED7618">
        <w:rPr>
          <w:rFonts w:ascii="Book Antiqua" w:hAnsi="Book Antiqua"/>
          <w:color w:val="000000"/>
          <w:lang w:val="en-US" w:eastAsia="zh-CN"/>
        </w:rPr>
        <w:t>nterferon.</w:t>
      </w:r>
    </w:p>
    <w:p w:rsidR="00CF6A15" w:rsidRPr="005C1ED9" w:rsidRDefault="00CF6A15" w:rsidP="00195362">
      <w:pPr>
        <w:rPr>
          <w:rFonts w:ascii="Book Antiqua" w:hAnsi="Book Antiqua"/>
          <w:szCs w:val="24"/>
          <w:lang w:val="en-GB"/>
        </w:rPr>
      </w:pPr>
      <w:r w:rsidRPr="005C1ED9">
        <w:rPr>
          <w:rFonts w:ascii="Book Antiqua" w:hAnsi="Book Antiqua"/>
          <w:szCs w:val="24"/>
          <w:lang w:val="en-GB"/>
        </w:rPr>
        <w:br w:type="page"/>
      </w:r>
    </w:p>
    <w:p w:rsidR="00CF6A15" w:rsidRPr="005C1ED9" w:rsidRDefault="00CF6A15" w:rsidP="00195362">
      <w:pPr>
        <w:rPr>
          <w:rFonts w:ascii="Book Antiqua" w:hAnsi="Book Antiqua"/>
          <w:b/>
          <w:szCs w:val="24"/>
          <w:lang w:val="en-GB"/>
        </w:rPr>
      </w:pPr>
      <w:r w:rsidRPr="005C1ED9">
        <w:rPr>
          <w:rFonts w:ascii="Book Antiqua" w:hAnsi="Book Antiqua"/>
          <w:b/>
          <w:szCs w:val="24"/>
          <w:lang w:val="en-GB"/>
        </w:rPr>
        <w:t xml:space="preserve">Table 2 Paediatric studies exploring the association between single nucleotide polymorphisms in the </w:t>
      </w:r>
      <w:r w:rsidRPr="005C1ED9">
        <w:rPr>
          <w:rFonts w:ascii="Book Antiqua" w:hAnsi="Book Antiqua"/>
          <w:b/>
          <w:i/>
          <w:szCs w:val="24"/>
          <w:lang w:val="en-GB"/>
        </w:rPr>
        <w:t xml:space="preserve">IFNL3 </w:t>
      </w:r>
      <w:r w:rsidRPr="005C1ED9">
        <w:rPr>
          <w:rFonts w:ascii="Book Antiqua" w:hAnsi="Book Antiqua"/>
          <w:b/>
          <w:szCs w:val="24"/>
          <w:lang w:val="en-GB"/>
        </w:rPr>
        <w:t>gene</w:t>
      </w:r>
      <w:r w:rsidRPr="005C1ED9">
        <w:rPr>
          <w:rFonts w:ascii="Book Antiqua" w:hAnsi="Book Antiqua"/>
          <w:b/>
          <w:i/>
          <w:szCs w:val="24"/>
          <w:lang w:val="en-GB"/>
        </w:rPr>
        <w:t xml:space="preserve"> </w:t>
      </w:r>
      <w:r w:rsidRPr="005C1ED9">
        <w:rPr>
          <w:rFonts w:ascii="Book Antiqua" w:hAnsi="Book Antiqua"/>
          <w:b/>
          <w:szCs w:val="24"/>
          <w:lang w:val="en-GB"/>
        </w:rPr>
        <w:t xml:space="preserve">and treatment-induced clearance of </w:t>
      </w:r>
      <w:r w:rsidRPr="00ED7618">
        <w:rPr>
          <w:rFonts w:ascii="Book Antiqua" w:hAnsi="Book Antiqua"/>
          <w:b/>
          <w:color w:val="000000"/>
          <w:lang w:val="en-US"/>
        </w:rPr>
        <w:t>hepatitis C virus</w:t>
      </w:r>
    </w:p>
    <w:p w:rsidR="00CF6A15" w:rsidRPr="005C1ED9" w:rsidRDefault="00CF6A15" w:rsidP="00195362">
      <w:pPr>
        <w:rPr>
          <w:rFonts w:ascii="Book Antiqua" w:hAnsi="Book Antiqua"/>
          <w:szCs w:val="24"/>
          <w:lang w:val="en-GB"/>
        </w:rPr>
      </w:pPr>
    </w:p>
    <w:tbl>
      <w:tblPr>
        <w:tblW w:w="0" w:type="auto"/>
        <w:jc w:val="center"/>
        <w:tblBorders>
          <w:top w:val="single" w:sz="4" w:space="0" w:color="auto"/>
          <w:bottom w:val="single" w:sz="4" w:space="0" w:color="auto"/>
        </w:tblBorders>
        <w:tblLayout w:type="fixed"/>
        <w:tblLook w:val="00A0" w:firstRow="1" w:lastRow="0" w:firstColumn="1" w:lastColumn="0" w:noHBand="0" w:noVBand="0"/>
      </w:tblPr>
      <w:tblGrid>
        <w:gridCol w:w="2044"/>
        <w:gridCol w:w="2458"/>
        <w:gridCol w:w="1701"/>
        <w:gridCol w:w="8016"/>
      </w:tblGrid>
      <w:tr w:rsidR="00CF6A15" w:rsidRPr="001B4E7B" w:rsidTr="001B4E7B">
        <w:trPr>
          <w:jc w:val="center"/>
        </w:trPr>
        <w:tc>
          <w:tcPr>
            <w:tcW w:w="2044" w:type="dxa"/>
            <w:tcBorders>
              <w:top w:val="single" w:sz="4" w:space="0" w:color="auto"/>
              <w:bottom w:val="single" w:sz="4" w:space="0" w:color="auto"/>
            </w:tcBorders>
          </w:tcPr>
          <w:p w:rsidR="00CF6A15" w:rsidRPr="001B4E7B" w:rsidRDefault="00CF6A15" w:rsidP="00195362">
            <w:pPr>
              <w:rPr>
                <w:rFonts w:ascii="Book Antiqua" w:hAnsi="Book Antiqua"/>
                <w:b/>
                <w:szCs w:val="24"/>
                <w:lang w:val="en-GB" w:eastAsia="zh-CN"/>
              </w:rPr>
            </w:pPr>
            <w:r w:rsidRPr="001B4E7B">
              <w:rPr>
                <w:rFonts w:ascii="Book Antiqua" w:hAnsi="Book Antiqua"/>
                <w:b/>
                <w:szCs w:val="24"/>
                <w:lang w:val="en-GB" w:eastAsia="zh-CN"/>
              </w:rPr>
              <w:t>Ref.</w:t>
            </w:r>
          </w:p>
        </w:tc>
        <w:tc>
          <w:tcPr>
            <w:tcW w:w="2458" w:type="dxa"/>
            <w:tcBorders>
              <w:top w:val="single" w:sz="4" w:space="0" w:color="auto"/>
              <w:bottom w:val="single" w:sz="4" w:space="0" w:color="auto"/>
            </w:tcBorders>
          </w:tcPr>
          <w:p w:rsidR="00CF6A15" w:rsidRPr="001B4E7B" w:rsidRDefault="00CF6A15" w:rsidP="00195362">
            <w:pPr>
              <w:rPr>
                <w:rFonts w:ascii="Book Antiqua" w:hAnsi="Book Antiqua"/>
                <w:b/>
                <w:szCs w:val="24"/>
                <w:lang w:val="en-GB"/>
              </w:rPr>
            </w:pPr>
            <w:r w:rsidRPr="001B4E7B">
              <w:rPr>
                <w:rFonts w:ascii="Book Antiqua" w:hAnsi="Book Antiqua"/>
                <w:b/>
                <w:szCs w:val="24"/>
                <w:lang w:val="en-GB"/>
              </w:rPr>
              <w:t>Number of children enrolled</w:t>
            </w:r>
          </w:p>
        </w:tc>
        <w:tc>
          <w:tcPr>
            <w:tcW w:w="1701" w:type="dxa"/>
            <w:tcBorders>
              <w:top w:val="single" w:sz="4" w:space="0" w:color="auto"/>
              <w:bottom w:val="single" w:sz="4" w:space="0" w:color="auto"/>
            </w:tcBorders>
          </w:tcPr>
          <w:p w:rsidR="00CF6A15" w:rsidRPr="001B4E7B" w:rsidRDefault="00CF6A15" w:rsidP="00195362">
            <w:pPr>
              <w:rPr>
                <w:rFonts w:ascii="Book Antiqua" w:hAnsi="Book Antiqua"/>
                <w:b/>
                <w:szCs w:val="24"/>
                <w:lang w:val="en-GB"/>
              </w:rPr>
            </w:pPr>
            <w:r w:rsidRPr="001B4E7B">
              <w:rPr>
                <w:rFonts w:ascii="Book Antiqua" w:hAnsi="Book Antiqua"/>
                <w:b/>
                <w:szCs w:val="24"/>
                <w:lang w:val="en-GB"/>
              </w:rPr>
              <w:t>SNPs evaluated</w:t>
            </w:r>
          </w:p>
        </w:tc>
        <w:tc>
          <w:tcPr>
            <w:tcW w:w="8016" w:type="dxa"/>
            <w:tcBorders>
              <w:top w:val="single" w:sz="4" w:space="0" w:color="auto"/>
              <w:bottom w:val="single" w:sz="4" w:space="0" w:color="auto"/>
            </w:tcBorders>
          </w:tcPr>
          <w:p w:rsidR="00CF6A15" w:rsidRPr="001B4E7B" w:rsidRDefault="00CF6A15" w:rsidP="00195362">
            <w:pPr>
              <w:rPr>
                <w:rFonts w:ascii="Book Antiqua" w:hAnsi="Book Antiqua"/>
                <w:b/>
                <w:szCs w:val="24"/>
                <w:lang w:val="en-GB"/>
              </w:rPr>
            </w:pPr>
            <w:r w:rsidRPr="001B4E7B">
              <w:rPr>
                <w:rFonts w:ascii="Book Antiqua" w:hAnsi="Book Antiqua"/>
                <w:b/>
                <w:szCs w:val="24"/>
                <w:lang w:val="en-GB"/>
              </w:rPr>
              <w:t>Summary of the results</w:t>
            </w:r>
          </w:p>
        </w:tc>
      </w:tr>
      <w:tr w:rsidR="00CF6A15" w:rsidRPr="00ED7618" w:rsidTr="001B4E7B">
        <w:trPr>
          <w:jc w:val="center"/>
        </w:trPr>
        <w:tc>
          <w:tcPr>
            <w:tcW w:w="2044" w:type="dxa"/>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Hierro </w:t>
            </w:r>
            <w:r w:rsidRPr="001B4E7B">
              <w:rPr>
                <w:rFonts w:ascii="Book Antiqua" w:hAnsi="Book Antiqua"/>
                <w:i/>
                <w:szCs w:val="24"/>
                <w:lang w:val="en-GB"/>
              </w:rPr>
              <w:t>et al</w:t>
            </w:r>
            <w:r w:rsidRPr="001B4E7B">
              <w:rPr>
                <w:rFonts w:ascii="Book Antiqua" w:hAnsi="Book Antiqua"/>
                <w:szCs w:val="24"/>
                <w:vertAlign w:val="superscript"/>
                <w:lang w:val="en-GB"/>
              </w:rPr>
              <w:t>[39]</w:t>
            </w:r>
          </w:p>
        </w:tc>
        <w:tc>
          <w:tcPr>
            <w:tcW w:w="2458" w:type="dxa"/>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69</w:t>
            </w:r>
          </w:p>
        </w:tc>
        <w:tc>
          <w:tcPr>
            <w:tcW w:w="1701" w:type="dxa"/>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rs12979860</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rs8099917</w:t>
            </w:r>
          </w:p>
        </w:tc>
        <w:tc>
          <w:tcPr>
            <w:tcW w:w="8016" w:type="dxa"/>
            <w:tcBorders>
              <w:top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The CC genotype of rs12979860 and the T/T genotype of rs8099917 were associated with treatment-induced (IFN monotherapy and Peg-IFN-α and ribavirin association) clearance of HCV (viral genotype data not provided).</w:t>
            </w:r>
          </w:p>
        </w:tc>
      </w:tr>
      <w:tr w:rsidR="00CF6A15" w:rsidRPr="00ED7618" w:rsidTr="001B4E7B">
        <w:trPr>
          <w:jc w:val="center"/>
        </w:trPr>
        <w:tc>
          <w:tcPr>
            <w:tcW w:w="2044"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Domagalski </w:t>
            </w:r>
            <w:r w:rsidRPr="001B4E7B">
              <w:rPr>
                <w:rFonts w:ascii="Book Antiqua" w:hAnsi="Book Antiqua"/>
                <w:i/>
                <w:szCs w:val="24"/>
                <w:lang w:val="en-GB"/>
              </w:rPr>
              <w:t>et al</w:t>
            </w:r>
            <w:r w:rsidRPr="001B4E7B">
              <w:rPr>
                <w:rFonts w:ascii="Book Antiqua" w:hAnsi="Book Antiqua"/>
                <w:szCs w:val="24"/>
                <w:vertAlign w:val="superscript"/>
                <w:lang w:val="en-GB"/>
              </w:rPr>
              <w:t>[40]</w:t>
            </w:r>
          </w:p>
        </w:tc>
        <w:tc>
          <w:tcPr>
            <w:tcW w:w="2458"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82</w:t>
            </w:r>
          </w:p>
        </w:tc>
        <w:tc>
          <w:tcPr>
            <w:tcW w:w="1701"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rs12979860</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rs8099917</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rs12980275</w:t>
            </w:r>
          </w:p>
        </w:tc>
        <w:tc>
          <w:tcPr>
            <w:tcW w:w="8016"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The CC genotype of rs12979860 and the T/T genotype of rs8099917 were associated with treatment-induced (Peg-IFN-α and ribavirin association) clearance of HCV (viral genotypes 1 and 4; OR </w:t>
            </w:r>
            <w:r w:rsidRPr="001B4E7B">
              <w:rPr>
                <w:rFonts w:ascii="Book Antiqua" w:hAnsi="Book Antiqua"/>
                <w:szCs w:val="24"/>
                <w:lang w:val="en-GB" w:eastAsia="zh-CN"/>
              </w:rPr>
              <w:t xml:space="preserve">= </w:t>
            </w:r>
            <w:r w:rsidRPr="001B4E7B">
              <w:rPr>
                <w:rFonts w:ascii="Book Antiqua" w:hAnsi="Book Antiqua"/>
                <w:szCs w:val="24"/>
                <w:lang w:val="en-GB"/>
              </w:rPr>
              <w:t>6.81; 95%CI</w:t>
            </w:r>
            <w:r w:rsidRPr="001B4E7B">
              <w:rPr>
                <w:rFonts w:ascii="Book Antiqua" w:hAnsi="Book Antiqua"/>
                <w:szCs w:val="24"/>
                <w:lang w:val="en-GB" w:eastAsia="zh-CN"/>
              </w:rPr>
              <w:t>:</w:t>
            </w:r>
            <w:r w:rsidRPr="001B4E7B">
              <w:rPr>
                <w:rFonts w:ascii="Book Antiqua" w:hAnsi="Book Antiqua"/>
                <w:szCs w:val="24"/>
                <w:lang w:val="en-GB"/>
              </w:rPr>
              <w:t xml:space="preserve"> 1.98–23.42;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 xml:space="preserve">0.001 and OR </w:t>
            </w:r>
            <w:r w:rsidRPr="001B4E7B">
              <w:rPr>
                <w:rFonts w:ascii="Book Antiqua" w:hAnsi="Book Antiqua"/>
                <w:szCs w:val="24"/>
                <w:lang w:val="en-GB" w:eastAsia="zh-CN"/>
              </w:rPr>
              <w:t xml:space="preserve">= </w:t>
            </w:r>
            <w:r w:rsidRPr="001B4E7B">
              <w:rPr>
                <w:rFonts w:ascii="Book Antiqua" w:hAnsi="Book Antiqua"/>
                <w:szCs w:val="24"/>
                <w:lang w:val="en-GB"/>
              </w:rPr>
              <w:t>3.14; 95%CI</w:t>
            </w:r>
            <w:r w:rsidRPr="001B4E7B">
              <w:rPr>
                <w:rFonts w:ascii="Book Antiqua" w:hAnsi="Book Antiqua"/>
                <w:szCs w:val="24"/>
                <w:lang w:val="en-GB" w:eastAsia="zh-CN"/>
              </w:rPr>
              <w:t>:</w:t>
            </w:r>
            <w:r w:rsidRPr="001B4E7B">
              <w:rPr>
                <w:rFonts w:ascii="Book Antiqua" w:hAnsi="Book Antiqua"/>
                <w:szCs w:val="24"/>
                <w:lang w:val="en-GB"/>
              </w:rPr>
              <w:t xml:space="preserve"> 1.26–7.85;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0.013, respectively).</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t>The rs12980275 SNP was not associated with virological response.</w:t>
            </w:r>
          </w:p>
        </w:tc>
      </w:tr>
      <w:tr w:rsidR="00CF6A15" w:rsidRPr="00ED7618" w:rsidTr="001B4E7B">
        <w:trPr>
          <w:jc w:val="center"/>
        </w:trPr>
        <w:tc>
          <w:tcPr>
            <w:tcW w:w="2044"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Komatsu </w:t>
            </w:r>
            <w:r w:rsidRPr="001B4E7B">
              <w:rPr>
                <w:rFonts w:ascii="Book Antiqua" w:hAnsi="Book Antiqua"/>
                <w:i/>
                <w:szCs w:val="24"/>
                <w:lang w:val="en-GB"/>
              </w:rPr>
              <w:t>et al</w:t>
            </w:r>
            <w:r w:rsidRPr="001B4E7B">
              <w:rPr>
                <w:rFonts w:ascii="Book Antiqua" w:hAnsi="Book Antiqua"/>
                <w:szCs w:val="24"/>
                <w:vertAlign w:val="superscript"/>
                <w:lang w:val="en-GB"/>
              </w:rPr>
              <w:t>[41]</w:t>
            </w:r>
          </w:p>
        </w:tc>
        <w:tc>
          <w:tcPr>
            <w:tcW w:w="2458"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63</w:t>
            </w:r>
          </w:p>
        </w:tc>
        <w:tc>
          <w:tcPr>
            <w:tcW w:w="1701"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rs8099917</w:t>
            </w:r>
          </w:p>
          <w:p w:rsidR="00CF6A15" w:rsidRPr="001B4E7B" w:rsidRDefault="00CF6A15" w:rsidP="00195362">
            <w:pPr>
              <w:rPr>
                <w:rFonts w:ascii="Book Antiqua" w:hAnsi="Book Antiqua"/>
                <w:szCs w:val="24"/>
                <w:lang w:val="en-GB"/>
              </w:rPr>
            </w:pPr>
          </w:p>
        </w:tc>
        <w:tc>
          <w:tcPr>
            <w:tcW w:w="8016" w:type="dxa"/>
          </w:tcPr>
          <w:p w:rsidR="00CF6A15" w:rsidRPr="001B4E7B" w:rsidRDefault="00CF6A15" w:rsidP="00195362">
            <w:pPr>
              <w:rPr>
                <w:rFonts w:ascii="Book Antiqua" w:hAnsi="Book Antiqua"/>
                <w:szCs w:val="24"/>
                <w:lang w:val="en-GB"/>
              </w:rPr>
            </w:pPr>
            <w:r w:rsidRPr="001B4E7B">
              <w:rPr>
                <w:rFonts w:ascii="Book Antiqua" w:hAnsi="Book Antiqua"/>
                <w:szCs w:val="24"/>
                <w:lang w:val="en-GB"/>
              </w:rPr>
              <w:t>The rs8099917 SNP was not associated with treatment-induced (response-guided IFN monotherapy and/or Peg-IFN-α and ribavirin association) clearance of HCV (viral genotypes 1, 2, 3 and 4).</w:t>
            </w:r>
          </w:p>
        </w:tc>
      </w:tr>
      <w:tr w:rsidR="00CF6A15" w:rsidRPr="00ED7618" w:rsidTr="001B4E7B">
        <w:trPr>
          <w:jc w:val="center"/>
        </w:trPr>
        <w:tc>
          <w:tcPr>
            <w:tcW w:w="2044" w:type="dxa"/>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 xml:space="preserve">Shaker </w:t>
            </w:r>
            <w:r w:rsidRPr="001B4E7B">
              <w:rPr>
                <w:rFonts w:ascii="Book Antiqua" w:hAnsi="Book Antiqua"/>
                <w:i/>
                <w:szCs w:val="24"/>
                <w:lang w:val="en-GB"/>
              </w:rPr>
              <w:t>et al</w:t>
            </w:r>
            <w:r w:rsidRPr="001B4E7B">
              <w:rPr>
                <w:rFonts w:ascii="Book Antiqua" w:hAnsi="Book Antiqua"/>
                <w:szCs w:val="24"/>
                <w:vertAlign w:val="superscript"/>
                <w:lang w:val="en-GB"/>
              </w:rPr>
              <w:t>[42]</w:t>
            </w:r>
          </w:p>
        </w:tc>
        <w:tc>
          <w:tcPr>
            <w:tcW w:w="2458" w:type="dxa"/>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34</w:t>
            </w:r>
          </w:p>
        </w:tc>
        <w:tc>
          <w:tcPr>
            <w:tcW w:w="1701" w:type="dxa"/>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rs12979860</w:t>
            </w:r>
          </w:p>
        </w:tc>
        <w:tc>
          <w:tcPr>
            <w:tcW w:w="8016" w:type="dxa"/>
            <w:tcBorders>
              <w:bottom w:val="single" w:sz="4" w:space="0" w:color="auto"/>
            </w:tcBorders>
          </w:tcPr>
          <w:p w:rsidR="00CF6A15" w:rsidRPr="001B4E7B" w:rsidRDefault="00CF6A15" w:rsidP="00195362">
            <w:pPr>
              <w:rPr>
                <w:rFonts w:ascii="Book Antiqua" w:hAnsi="Book Antiqua"/>
                <w:szCs w:val="24"/>
                <w:lang w:val="en-GB"/>
              </w:rPr>
            </w:pPr>
            <w:r w:rsidRPr="001B4E7B">
              <w:rPr>
                <w:rFonts w:ascii="Book Antiqua" w:hAnsi="Book Antiqua"/>
                <w:szCs w:val="24"/>
                <w:lang w:val="en-GB"/>
              </w:rPr>
              <w:t>The CC genotype of rs12979860 was associated with treatment-induced (Peg-IFN-α and ribavirin association) clearance of HCV (viral genotype 4).</w:t>
            </w:r>
          </w:p>
          <w:p w:rsidR="00CF6A15" w:rsidRPr="001B4E7B" w:rsidRDefault="00CF6A15" w:rsidP="00195362">
            <w:pPr>
              <w:rPr>
                <w:rFonts w:ascii="Book Antiqua" w:hAnsi="Book Antiqua"/>
                <w:szCs w:val="24"/>
                <w:lang w:val="en-GB"/>
              </w:rPr>
            </w:pPr>
            <w:r w:rsidRPr="001B4E7B">
              <w:rPr>
                <w:rFonts w:ascii="Book Antiqua" w:hAnsi="Book Antiqua"/>
                <w:szCs w:val="24"/>
                <w:lang w:val="en-GB"/>
              </w:rPr>
              <w:lastRenderedPageBreak/>
              <w:t xml:space="preserve">OR </w:t>
            </w:r>
            <w:r w:rsidRPr="001B4E7B">
              <w:rPr>
                <w:rFonts w:ascii="Book Antiqua" w:hAnsi="Book Antiqua"/>
                <w:szCs w:val="24"/>
                <w:lang w:val="en-GB" w:eastAsia="zh-CN"/>
              </w:rPr>
              <w:t xml:space="preserve">= </w:t>
            </w:r>
            <w:r w:rsidRPr="001B4E7B">
              <w:rPr>
                <w:rFonts w:ascii="Book Antiqua" w:hAnsi="Book Antiqua"/>
                <w:szCs w:val="24"/>
                <w:lang w:val="en-GB"/>
              </w:rPr>
              <w:t xml:space="preserve">2.45; 95%CI not reported; </w:t>
            </w:r>
            <w:r w:rsidRPr="001B4E7B">
              <w:rPr>
                <w:rFonts w:ascii="Book Antiqua" w:hAnsi="Book Antiqua"/>
                <w:i/>
                <w:szCs w:val="24"/>
                <w:lang w:val="en-GB"/>
              </w:rPr>
              <w:t>P</w:t>
            </w:r>
            <w:r w:rsidRPr="001B4E7B">
              <w:rPr>
                <w:rFonts w:ascii="Book Antiqua" w:hAnsi="Book Antiqua"/>
                <w:szCs w:val="24"/>
                <w:lang w:val="en-GB"/>
              </w:rPr>
              <w:t xml:space="preserve"> </w:t>
            </w:r>
            <w:r w:rsidRPr="001B4E7B">
              <w:rPr>
                <w:rFonts w:ascii="Book Antiqua" w:hAnsi="Book Antiqua"/>
                <w:szCs w:val="24"/>
                <w:lang w:val="en-GB" w:eastAsia="zh-CN"/>
              </w:rPr>
              <w:t xml:space="preserve">= </w:t>
            </w:r>
            <w:r w:rsidRPr="001B4E7B">
              <w:rPr>
                <w:rFonts w:ascii="Book Antiqua" w:hAnsi="Book Antiqua"/>
                <w:szCs w:val="24"/>
                <w:lang w:val="en-GB"/>
              </w:rPr>
              <w:t>0.02</w:t>
            </w:r>
          </w:p>
        </w:tc>
      </w:tr>
    </w:tbl>
    <w:p w:rsidR="00CF6A15" w:rsidRPr="00717FF0" w:rsidRDefault="00CF6A15" w:rsidP="00195362">
      <w:pPr>
        <w:rPr>
          <w:rFonts w:ascii="Book Antiqua" w:hAnsi="Book Antiqua"/>
          <w:szCs w:val="24"/>
          <w:lang w:val="en-GB" w:eastAsia="zh-CN"/>
        </w:rPr>
      </w:pPr>
      <w:r w:rsidRPr="005C1ED9">
        <w:rPr>
          <w:rFonts w:ascii="Book Antiqua" w:hAnsi="Book Antiqua"/>
          <w:szCs w:val="24"/>
          <w:lang w:val="en-GB"/>
        </w:rPr>
        <w:lastRenderedPageBreak/>
        <w:t>SNPs</w:t>
      </w:r>
      <w:r w:rsidRPr="005C1ED9">
        <w:rPr>
          <w:rFonts w:ascii="Book Antiqua" w:hAnsi="Book Antiqua"/>
          <w:szCs w:val="24"/>
          <w:lang w:val="en-GB" w:eastAsia="zh-CN"/>
        </w:rPr>
        <w:t>:</w:t>
      </w:r>
      <w:r w:rsidRPr="005C1ED9">
        <w:rPr>
          <w:rFonts w:ascii="Book Antiqua" w:hAnsi="Book Antiqua"/>
          <w:szCs w:val="24"/>
          <w:lang w:val="en-GB"/>
        </w:rPr>
        <w:t xml:space="preserve"> </w:t>
      </w:r>
      <w:r w:rsidRPr="005C1ED9">
        <w:rPr>
          <w:rFonts w:ascii="Book Antiqua" w:hAnsi="Book Antiqua"/>
          <w:caps/>
          <w:szCs w:val="24"/>
          <w:lang w:val="en-GB"/>
        </w:rPr>
        <w:t>s</w:t>
      </w:r>
      <w:r w:rsidRPr="005C1ED9">
        <w:rPr>
          <w:rFonts w:ascii="Book Antiqua" w:hAnsi="Book Antiqua"/>
          <w:szCs w:val="24"/>
          <w:lang w:val="en-GB"/>
        </w:rPr>
        <w:t>ingle nucleotide polymorphisms</w:t>
      </w:r>
      <w:r w:rsidRPr="005C1ED9">
        <w:rPr>
          <w:rFonts w:ascii="Book Antiqua" w:hAnsi="Book Antiqua"/>
          <w:szCs w:val="24"/>
          <w:lang w:val="en-GB" w:eastAsia="zh-CN"/>
        </w:rPr>
        <w:t xml:space="preserve">; HCV: </w:t>
      </w:r>
      <w:r w:rsidRPr="00ED7618">
        <w:rPr>
          <w:rFonts w:ascii="Book Antiqua" w:hAnsi="Book Antiqua"/>
          <w:color w:val="000000"/>
          <w:lang w:val="en-US"/>
        </w:rPr>
        <w:t>Hepatitis C virus</w:t>
      </w:r>
      <w:r w:rsidRPr="00ED7618">
        <w:rPr>
          <w:rFonts w:ascii="Book Antiqua" w:hAnsi="Book Antiqua"/>
          <w:color w:val="000000"/>
          <w:lang w:val="en-US" w:eastAsia="zh-CN"/>
        </w:rPr>
        <w:t xml:space="preserve">; IFN: </w:t>
      </w:r>
      <w:r w:rsidRPr="00ED7618">
        <w:rPr>
          <w:rFonts w:ascii="Book Antiqua" w:hAnsi="Book Antiqua"/>
          <w:caps/>
          <w:color w:val="000000"/>
          <w:lang w:val="en-US" w:eastAsia="zh-CN"/>
        </w:rPr>
        <w:t>i</w:t>
      </w:r>
      <w:r w:rsidRPr="00ED7618">
        <w:rPr>
          <w:rFonts w:ascii="Book Antiqua" w:hAnsi="Book Antiqua"/>
          <w:color w:val="000000"/>
          <w:lang w:val="en-US" w:eastAsia="zh-CN"/>
        </w:rPr>
        <w:t>nterferon.</w:t>
      </w:r>
    </w:p>
    <w:p w:rsidR="00CF6A15" w:rsidRPr="000811F6" w:rsidRDefault="00CF6A15" w:rsidP="00195362">
      <w:pPr>
        <w:rPr>
          <w:rFonts w:ascii="Book Antiqua" w:hAnsi="Book Antiqua"/>
          <w:szCs w:val="24"/>
          <w:lang w:val="en-GB" w:eastAsia="zh-CN"/>
        </w:rPr>
      </w:pPr>
    </w:p>
    <w:sectPr w:rsidR="00CF6A15" w:rsidRPr="000811F6" w:rsidSect="002F580B">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29" w:rsidRDefault="00CF1C29" w:rsidP="00F66B84">
      <w:pPr>
        <w:spacing w:line="240" w:lineRule="auto"/>
      </w:pPr>
      <w:r>
        <w:separator/>
      </w:r>
    </w:p>
  </w:endnote>
  <w:endnote w:type="continuationSeparator" w:id="0">
    <w:p w:rsidR="00CF1C29" w:rsidRDefault="00CF1C29" w:rsidP="00F66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15" w:rsidRDefault="00CF1C29">
    <w:pPr>
      <w:pStyle w:val="a4"/>
      <w:jc w:val="right"/>
    </w:pPr>
    <w:r>
      <w:fldChar w:fldCharType="begin"/>
    </w:r>
    <w:r>
      <w:instrText xml:space="preserve"> PAGE   \* MERGEFORMAT </w:instrText>
    </w:r>
    <w:r>
      <w:fldChar w:fldCharType="separate"/>
    </w:r>
    <w:r w:rsidR="00630ADE">
      <w:rPr>
        <w:noProof/>
      </w:rPr>
      <w:t>20</w:t>
    </w:r>
    <w:r>
      <w:rPr>
        <w:noProof/>
      </w:rPr>
      <w:fldChar w:fldCharType="end"/>
    </w:r>
  </w:p>
  <w:p w:rsidR="00CF6A15" w:rsidRDefault="00CF6A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29" w:rsidRDefault="00CF1C29" w:rsidP="00F66B84">
      <w:pPr>
        <w:spacing w:line="240" w:lineRule="auto"/>
      </w:pPr>
      <w:r>
        <w:separator/>
      </w:r>
    </w:p>
  </w:footnote>
  <w:footnote w:type="continuationSeparator" w:id="0">
    <w:p w:rsidR="00CF1C29" w:rsidRDefault="00CF1C29" w:rsidP="00F66B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17"/>
    <w:rsid w:val="00001341"/>
    <w:rsid w:val="00001577"/>
    <w:rsid w:val="00006C80"/>
    <w:rsid w:val="000076DC"/>
    <w:rsid w:val="000110CD"/>
    <w:rsid w:val="00012C0F"/>
    <w:rsid w:val="000136E6"/>
    <w:rsid w:val="00013E99"/>
    <w:rsid w:val="00016561"/>
    <w:rsid w:val="00030DAB"/>
    <w:rsid w:val="00032FD8"/>
    <w:rsid w:val="00033A8F"/>
    <w:rsid w:val="000403EC"/>
    <w:rsid w:val="00040495"/>
    <w:rsid w:val="00040F78"/>
    <w:rsid w:val="00045F5D"/>
    <w:rsid w:val="000639DE"/>
    <w:rsid w:val="000811F6"/>
    <w:rsid w:val="00082071"/>
    <w:rsid w:val="0009261B"/>
    <w:rsid w:val="000B1243"/>
    <w:rsid w:val="000B4181"/>
    <w:rsid w:val="000B4F7B"/>
    <w:rsid w:val="000B5054"/>
    <w:rsid w:val="000D346B"/>
    <w:rsid w:val="000D7127"/>
    <w:rsid w:val="000E08EC"/>
    <w:rsid w:val="000F5BAF"/>
    <w:rsid w:val="000F7934"/>
    <w:rsid w:val="0010381F"/>
    <w:rsid w:val="00113CC6"/>
    <w:rsid w:val="00123A1D"/>
    <w:rsid w:val="00125B36"/>
    <w:rsid w:val="001409D5"/>
    <w:rsid w:val="0014130A"/>
    <w:rsid w:val="001453EF"/>
    <w:rsid w:val="0015095F"/>
    <w:rsid w:val="00153891"/>
    <w:rsid w:val="0015539B"/>
    <w:rsid w:val="00157EA3"/>
    <w:rsid w:val="0016100A"/>
    <w:rsid w:val="001930BC"/>
    <w:rsid w:val="001940FA"/>
    <w:rsid w:val="00195362"/>
    <w:rsid w:val="001B4E7B"/>
    <w:rsid w:val="001C0006"/>
    <w:rsid w:val="001C1643"/>
    <w:rsid w:val="001D195C"/>
    <w:rsid w:val="001D6D90"/>
    <w:rsid w:val="001E0307"/>
    <w:rsid w:val="001E5937"/>
    <w:rsid w:val="001F0EFE"/>
    <w:rsid w:val="001F29ED"/>
    <w:rsid w:val="001F550E"/>
    <w:rsid w:val="0021472B"/>
    <w:rsid w:val="00214EE4"/>
    <w:rsid w:val="002345BC"/>
    <w:rsid w:val="00234818"/>
    <w:rsid w:val="002443C3"/>
    <w:rsid w:val="002532B2"/>
    <w:rsid w:val="00253BF9"/>
    <w:rsid w:val="00261B6B"/>
    <w:rsid w:val="002643C7"/>
    <w:rsid w:val="002669DA"/>
    <w:rsid w:val="002948FD"/>
    <w:rsid w:val="002A4D84"/>
    <w:rsid w:val="002A58CE"/>
    <w:rsid w:val="002C3E99"/>
    <w:rsid w:val="002C7D9D"/>
    <w:rsid w:val="002D00B8"/>
    <w:rsid w:val="002D49D9"/>
    <w:rsid w:val="002F22AE"/>
    <w:rsid w:val="002F580B"/>
    <w:rsid w:val="002F7F1E"/>
    <w:rsid w:val="00312CA4"/>
    <w:rsid w:val="003239A1"/>
    <w:rsid w:val="00324956"/>
    <w:rsid w:val="00327A8A"/>
    <w:rsid w:val="003352BC"/>
    <w:rsid w:val="00335DC6"/>
    <w:rsid w:val="003419BA"/>
    <w:rsid w:val="00344F0C"/>
    <w:rsid w:val="003472DF"/>
    <w:rsid w:val="003476D5"/>
    <w:rsid w:val="003501FE"/>
    <w:rsid w:val="00373E52"/>
    <w:rsid w:val="00380CC0"/>
    <w:rsid w:val="003857FD"/>
    <w:rsid w:val="00387FC6"/>
    <w:rsid w:val="00397FD7"/>
    <w:rsid w:val="003A50CE"/>
    <w:rsid w:val="003B23A1"/>
    <w:rsid w:val="003C5C20"/>
    <w:rsid w:val="003D07A5"/>
    <w:rsid w:val="003D5AFA"/>
    <w:rsid w:val="003D601A"/>
    <w:rsid w:val="003E4F12"/>
    <w:rsid w:val="003F772F"/>
    <w:rsid w:val="004023F9"/>
    <w:rsid w:val="00416152"/>
    <w:rsid w:val="004239C4"/>
    <w:rsid w:val="00424AFE"/>
    <w:rsid w:val="0042731D"/>
    <w:rsid w:val="004452B8"/>
    <w:rsid w:val="004524DB"/>
    <w:rsid w:val="00454A22"/>
    <w:rsid w:val="004573D5"/>
    <w:rsid w:val="00460577"/>
    <w:rsid w:val="00491328"/>
    <w:rsid w:val="00493E7F"/>
    <w:rsid w:val="004A6379"/>
    <w:rsid w:val="004A6EE1"/>
    <w:rsid w:val="004B1C50"/>
    <w:rsid w:val="004B7954"/>
    <w:rsid w:val="004C76C6"/>
    <w:rsid w:val="004D22F0"/>
    <w:rsid w:val="004D23CB"/>
    <w:rsid w:val="004D5374"/>
    <w:rsid w:val="004D57AF"/>
    <w:rsid w:val="004D66B4"/>
    <w:rsid w:val="004E4099"/>
    <w:rsid w:val="004F21DF"/>
    <w:rsid w:val="004F5BBA"/>
    <w:rsid w:val="00506604"/>
    <w:rsid w:val="005108EA"/>
    <w:rsid w:val="005169A2"/>
    <w:rsid w:val="0054281A"/>
    <w:rsid w:val="00547393"/>
    <w:rsid w:val="00555AB3"/>
    <w:rsid w:val="005568C9"/>
    <w:rsid w:val="00564543"/>
    <w:rsid w:val="00570EC5"/>
    <w:rsid w:val="00571A2B"/>
    <w:rsid w:val="005A121B"/>
    <w:rsid w:val="005A3D65"/>
    <w:rsid w:val="005B5BB3"/>
    <w:rsid w:val="005C1ED9"/>
    <w:rsid w:val="005C376D"/>
    <w:rsid w:val="005C3C7E"/>
    <w:rsid w:val="005E0800"/>
    <w:rsid w:val="005E189E"/>
    <w:rsid w:val="005E623E"/>
    <w:rsid w:val="005F404A"/>
    <w:rsid w:val="0060272E"/>
    <w:rsid w:val="00617DA1"/>
    <w:rsid w:val="00622EA8"/>
    <w:rsid w:val="0062704B"/>
    <w:rsid w:val="00630ADE"/>
    <w:rsid w:val="00631284"/>
    <w:rsid w:val="006358C0"/>
    <w:rsid w:val="00645EF7"/>
    <w:rsid w:val="00650D40"/>
    <w:rsid w:val="00651705"/>
    <w:rsid w:val="00654EBE"/>
    <w:rsid w:val="00655AC2"/>
    <w:rsid w:val="00675F4B"/>
    <w:rsid w:val="0067726E"/>
    <w:rsid w:val="00683F6C"/>
    <w:rsid w:val="00683FAC"/>
    <w:rsid w:val="00693C9D"/>
    <w:rsid w:val="006E5ECB"/>
    <w:rsid w:val="006E6B57"/>
    <w:rsid w:val="006F4C1C"/>
    <w:rsid w:val="006F5D98"/>
    <w:rsid w:val="0070488D"/>
    <w:rsid w:val="00713360"/>
    <w:rsid w:val="00717FF0"/>
    <w:rsid w:val="00720C4F"/>
    <w:rsid w:val="00734CEF"/>
    <w:rsid w:val="00743173"/>
    <w:rsid w:val="00783654"/>
    <w:rsid w:val="00797523"/>
    <w:rsid w:val="007A3FFC"/>
    <w:rsid w:val="007B4A6B"/>
    <w:rsid w:val="007B7023"/>
    <w:rsid w:val="007B7998"/>
    <w:rsid w:val="007D46F4"/>
    <w:rsid w:val="007E19AE"/>
    <w:rsid w:val="007E1B62"/>
    <w:rsid w:val="007E29AC"/>
    <w:rsid w:val="007E662C"/>
    <w:rsid w:val="007E70CF"/>
    <w:rsid w:val="007E7669"/>
    <w:rsid w:val="007F18F1"/>
    <w:rsid w:val="0080555E"/>
    <w:rsid w:val="00812BF4"/>
    <w:rsid w:val="00816922"/>
    <w:rsid w:val="00821A5A"/>
    <w:rsid w:val="00823A9D"/>
    <w:rsid w:val="00834CE9"/>
    <w:rsid w:val="008357AE"/>
    <w:rsid w:val="00841336"/>
    <w:rsid w:val="00841AC2"/>
    <w:rsid w:val="00850D9B"/>
    <w:rsid w:val="00852F2F"/>
    <w:rsid w:val="00855C40"/>
    <w:rsid w:val="008602CC"/>
    <w:rsid w:val="00870802"/>
    <w:rsid w:val="0088421A"/>
    <w:rsid w:val="00894CD0"/>
    <w:rsid w:val="0089518B"/>
    <w:rsid w:val="0089753C"/>
    <w:rsid w:val="008A592A"/>
    <w:rsid w:val="008B4DBC"/>
    <w:rsid w:val="008C6B06"/>
    <w:rsid w:val="008D135B"/>
    <w:rsid w:val="008D1D21"/>
    <w:rsid w:val="008D4EB6"/>
    <w:rsid w:val="008D63E0"/>
    <w:rsid w:val="008D6E19"/>
    <w:rsid w:val="008D794F"/>
    <w:rsid w:val="009015F9"/>
    <w:rsid w:val="009206FE"/>
    <w:rsid w:val="009216AE"/>
    <w:rsid w:val="009332BD"/>
    <w:rsid w:val="00933A22"/>
    <w:rsid w:val="00937233"/>
    <w:rsid w:val="009414BD"/>
    <w:rsid w:val="00953E7A"/>
    <w:rsid w:val="00963672"/>
    <w:rsid w:val="009727F5"/>
    <w:rsid w:val="009746C5"/>
    <w:rsid w:val="00981D91"/>
    <w:rsid w:val="0098544B"/>
    <w:rsid w:val="00992A10"/>
    <w:rsid w:val="00996A4D"/>
    <w:rsid w:val="00997B2D"/>
    <w:rsid w:val="009C2BEC"/>
    <w:rsid w:val="009C5ABE"/>
    <w:rsid w:val="009C7863"/>
    <w:rsid w:val="009D0D5A"/>
    <w:rsid w:val="009D0F9A"/>
    <w:rsid w:val="009E49AB"/>
    <w:rsid w:val="009E6611"/>
    <w:rsid w:val="00A031D4"/>
    <w:rsid w:val="00A21300"/>
    <w:rsid w:val="00A3076F"/>
    <w:rsid w:val="00A33491"/>
    <w:rsid w:val="00A4052E"/>
    <w:rsid w:val="00A5227F"/>
    <w:rsid w:val="00A55D60"/>
    <w:rsid w:val="00A57F0F"/>
    <w:rsid w:val="00A74F8D"/>
    <w:rsid w:val="00A75110"/>
    <w:rsid w:val="00A772CB"/>
    <w:rsid w:val="00A8210B"/>
    <w:rsid w:val="00A83B2D"/>
    <w:rsid w:val="00A92052"/>
    <w:rsid w:val="00AB1C12"/>
    <w:rsid w:val="00AD3664"/>
    <w:rsid w:val="00AD591B"/>
    <w:rsid w:val="00AD7A20"/>
    <w:rsid w:val="00AE0F1C"/>
    <w:rsid w:val="00AF5376"/>
    <w:rsid w:val="00B12EA0"/>
    <w:rsid w:val="00B15E91"/>
    <w:rsid w:val="00B33A4C"/>
    <w:rsid w:val="00B53FF2"/>
    <w:rsid w:val="00B64C02"/>
    <w:rsid w:val="00B64E22"/>
    <w:rsid w:val="00B66164"/>
    <w:rsid w:val="00B663BA"/>
    <w:rsid w:val="00B7217E"/>
    <w:rsid w:val="00B932A9"/>
    <w:rsid w:val="00B93BA4"/>
    <w:rsid w:val="00BA7B64"/>
    <w:rsid w:val="00BB3C4B"/>
    <w:rsid w:val="00BC042F"/>
    <w:rsid w:val="00BC6FE0"/>
    <w:rsid w:val="00BC77FD"/>
    <w:rsid w:val="00BE040D"/>
    <w:rsid w:val="00BE34FD"/>
    <w:rsid w:val="00BE433D"/>
    <w:rsid w:val="00C040A4"/>
    <w:rsid w:val="00C2167A"/>
    <w:rsid w:val="00C21853"/>
    <w:rsid w:val="00C26617"/>
    <w:rsid w:val="00C316A5"/>
    <w:rsid w:val="00C34FD9"/>
    <w:rsid w:val="00C367B4"/>
    <w:rsid w:val="00C41FC0"/>
    <w:rsid w:val="00C44F7A"/>
    <w:rsid w:val="00C60699"/>
    <w:rsid w:val="00C63911"/>
    <w:rsid w:val="00CB3E1B"/>
    <w:rsid w:val="00CC22BA"/>
    <w:rsid w:val="00CC2BF6"/>
    <w:rsid w:val="00CD72DC"/>
    <w:rsid w:val="00CE0062"/>
    <w:rsid w:val="00CE1E7F"/>
    <w:rsid w:val="00CE5540"/>
    <w:rsid w:val="00CF1C29"/>
    <w:rsid w:val="00CF6A15"/>
    <w:rsid w:val="00D008A9"/>
    <w:rsid w:val="00D04143"/>
    <w:rsid w:val="00D16ADB"/>
    <w:rsid w:val="00D170D9"/>
    <w:rsid w:val="00D21E4A"/>
    <w:rsid w:val="00D2404C"/>
    <w:rsid w:val="00D24302"/>
    <w:rsid w:val="00D2518A"/>
    <w:rsid w:val="00D30251"/>
    <w:rsid w:val="00D32711"/>
    <w:rsid w:val="00D32EF6"/>
    <w:rsid w:val="00D3384A"/>
    <w:rsid w:val="00D47324"/>
    <w:rsid w:val="00D4774E"/>
    <w:rsid w:val="00D51FB9"/>
    <w:rsid w:val="00D54314"/>
    <w:rsid w:val="00D610DF"/>
    <w:rsid w:val="00D672C8"/>
    <w:rsid w:val="00D7109E"/>
    <w:rsid w:val="00D7458A"/>
    <w:rsid w:val="00D8656E"/>
    <w:rsid w:val="00DA6443"/>
    <w:rsid w:val="00DB1441"/>
    <w:rsid w:val="00DB470C"/>
    <w:rsid w:val="00DB6738"/>
    <w:rsid w:val="00DD44F4"/>
    <w:rsid w:val="00DD70FE"/>
    <w:rsid w:val="00DE4EB2"/>
    <w:rsid w:val="00E0204B"/>
    <w:rsid w:val="00E06453"/>
    <w:rsid w:val="00E11CE4"/>
    <w:rsid w:val="00E168B6"/>
    <w:rsid w:val="00E33075"/>
    <w:rsid w:val="00E34EEC"/>
    <w:rsid w:val="00E47083"/>
    <w:rsid w:val="00E56B2A"/>
    <w:rsid w:val="00E819AD"/>
    <w:rsid w:val="00E859F0"/>
    <w:rsid w:val="00EA76E1"/>
    <w:rsid w:val="00EB2976"/>
    <w:rsid w:val="00EC0FBE"/>
    <w:rsid w:val="00EC3BC9"/>
    <w:rsid w:val="00EC429F"/>
    <w:rsid w:val="00ED7618"/>
    <w:rsid w:val="00EE6F43"/>
    <w:rsid w:val="00EF21D5"/>
    <w:rsid w:val="00F05FDB"/>
    <w:rsid w:val="00F1714D"/>
    <w:rsid w:val="00F31FBF"/>
    <w:rsid w:val="00F33A7D"/>
    <w:rsid w:val="00F41A43"/>
    <w:rsid w:val="00F47488"/>
    <w:rsid w:val="00F4769E"/>
    <w:rsid w:val="00F636D5"/>
    <w:rsid w:val="00F66B84"/>
    <w:rsid w:val="00F734E6"/>
    <w:rsid w:val="00F77019"/>
    <w:rsid w:val="00F82CE4"/>
    <w:rsid w:val="00F84B41"/>
    <w:rsid w:val="00F9463C"/>
    <w:rsid w:val="00FA50C9"/>
    <w:rsid w:val="00FB12AE"/>
    <w:rsid w:val="00FB4C96"/>
    <w:rsid w:val="00FC0DDC"/>
    <w:rsid w:val="00FC4E23"/>
    <w:rsid w:val="00FC78FD"/>
    <w:rsid w:val="00FD53E9"/>
    <w:rsid w:val="00FE44DD"/>
    <w:rsid w:val="00FE5ACC"/>
    <w:rsid w:val="00FF22D0"/>
    <w:rsid w:val="00FF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4A"/>
    <w:pPr>
      <w:spacing w:line="360" w:lineRule="auto"/>
      <w:jc w:val="both"/>
    </w:pPr>
    <w:rPr>
      <w:rFonts w:ascii="Times New Roman" w:hAnsi="Times New Roman"/>
      <w:kern w:val="0"/>
      <w:sz w:val="24"/>
      <w:lang w:val="it-IT" w:eastAsia="en-US"/>
    </w:rPr>
  </w:style>
  <w:style w:type="paragraph" w:styleId="1">
    <w:name w:val="heading 1"/>
    <w:basedOn w:val="a"/>
    <w:next w:val="a"/>
    <w:link w:val="1Char"/>
    <w:uiPriority w:val="99"/>
    <w:qFormat/>
    <w:rsid w:val="00D21E4A"/>
    <w:pPr>
      <w:keepNext/>
      <w:spacing w:before="240" w:after="60" w:line="480" w:lineRule="auto"/>
      <w:jc w:val="center"/>
      <w:outlineLvl w:val="0"/>
    </w:pPr>
    <w:rPr>
      <w:b/>
      <w:bCs/>
      <w:kern w:val="32"/>
      <w:sz w:val="28"/>
      <w:szCs w:val="32"/>
    </w:rPr>
  </w:style>
  <w:style w:type="paragraph" w:styleId="2">
    <w:name w:val="heading 2"/>
    <w:basedOn w:val="a"/>
    <w:next w:val="a"/>
    <w:link w:val="2Char"/>
    <w:uiPriority w:val="99"/>
    <w:qFormat/>
    <w:rsid w:val="00D21E4A"/>
    <w:pPr>
      <w:keepNext/>
      <w:spacing w:before="240" w:after="60"/>
      <w:outlineLvl w:val="1"/>
    </w:pPr>
    <w:rPr>
      <w:b/>
      <w:bCs/>
      <w:iCs/>
      <w:sz w:val="28"/>
      <w:szCs w:val="28"/>
    </w:rPr>
  </w:style>
  <w:style w:type="paragraph" w:styleId="3">
    <w:name w:val="heading 3"/>
    <w:basedOn w:val="a"/>
    <w:next w:val="a"/>
    <w:link w:val="3Char"/>
    <w:uiPriority w:val="99"/>
    <w:qFormat/>
    <w:rsid w:val="00D21E4A"/>
    <w:pPr>
      <w:keepNext/>
      <w:spacing w:before="240" w:after="60"/>
      <w:outlineLvl w:val="2"/>
    </w:pPr>
    <w:rPr>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21E4A"/>
    <w:rPr>
      <w:rFonts w:ascii="Times New Roman" w:eastAsia="宋体" w:hAnsi="Times New Roman" w:cs="Times New Roman"/>
      <w:b/>
      <w:bCs/>
      <w:kern w:val="32"/>
      <w:sz w:val="32"/>
      <w:szCs w:val="32"/>
      <w:lang w:eastAsia="en-US"/>
    </w:rPr>
  </w:style>
  <w:style w:type="character" w:customStyle="1" w:styleId="2Char">
    <w:name w:val="标题 2 Char"/>
    <w:basedOn w:val="a0"/>
    <w:link w:val="2"/>
    <w:uiPriority w:val="99"/>
    <w:locked/>
    <w:rsid w:val="00D21E4A"/>
    <w:rPr>
      <w:rFonts w:ascii="Times New Roman" w:eastAsia="宋体" w:hAnsi="Times New Roman" w:cs="Times New Roman"/>
      <w:b/>
      <w:bCs/>
      <w:iCs/>
      <w:sz w:val="28"/>
      <w:szCs w:val="28"/>
      <w:lang w:eastAsia="en-US"/>
    </w:rPr>
  </w:style>
  <w:style w:type="character" w:customStyle="1" w:styleId="3Char">
    <w:name w:val="标题 3 Char"/>
    <w:basedOn w:val="a0"/>
    <w:link w:val="3"/>
    <w:uiPriority w:val="99"/>
    <w:locked/>
    <w:rsid w:val="00D21E4A"/>
    <w:rPr>
      <w:rFonts w:ascii="Times New Roman" w:eastAsia="宋体" w:hAnsi="Times New Roman" w:cs="Times New Roman"/>
      <w:bCs/>
      <w:sz w:val="26"/>
      <w:szCs w:val="26"/>
      <w:u w:val="single"/>
      <w:lang w:eastAsia="en-US"/>
    </w:rPr>
  </w:style>
  <w:style w:type="paragraph" w:styleId="a3">
    <w:name w:val="header"/>
    <w:basedOn w:val="a"/>
    <w:link w:val="Char"/>
    <w:uiPriority w:val="99"/>
    <w:semiHidden/>
    <w:rsid w:val="00F66B84"/>
    <w:pPr>
      <w:tabs>
        <w:tab w:val="center" w:pos="4819"/>
        <w:tab w:val="right" w:pos="9638"/>
      </w:tabs>
      <w:spacing w:line="240" w:lineRule="auto"/>
    </w:pPr>
  </w:style>
  <w:style w:type="character" w:customStyle="1" w:styleId="Char">
    <w:name w:val="页眉 Char"/>
    <w:basedOn w:val="a0"/>
    <w:link w:val="a3"/>
    <w:uiPriority w:val="99"/>
    <w:semiHidden/>
    <w:locked/>
    <w:rsid w:val="00F66B84"/>
    <w:rPr>
      <w:rFonts w:ascii="Times New Roman" w:hAnsi="Times New Roman" w:cs="Times New Roman"/>
      <w:sz w:val="24"/>
    </w:rPr>
  </w:style>
  <w:style w:type="paragraph" w:styleId="a4">
    <w:name w:val="footer"/>
    <w:basedOn w:val="a"/>
    <w:link w:val="Char0"/>
    <w:uiPriority w:val="99"/>
    <w:rsid w:val="00F66B84"/>
    <w:pPr>
      <w:tabs>
        <w:tab w:val="center" w:pos="4819"/>
        <w:tab w:val="right" w:pos="9638"/>
      </w:tabs>
      <w:spacing w:line="240" w:lineRule="auto"/>
    </w:pPr>
  </w:style>
  <w:style w:type="character" w:customStyle="1" w:styleId="Char0">
    <w:name w:val="页脚 Char"/>
    <w:basedOn w:val="a0"/>
    <w:link w:val="a4"/>
    <w:uiPriority w:val="99"/>
    <w:locked/>
    <w:rsid w:val="00F66B84"/>
    <w:rPr>
      <w:rFonts w:ascii="Times New Roman" w:hAnsi="Times New Roman" w:cs="Times New Roman"/>
      <w:sz w:val="24"/>
    </w:rPr>
  </w:style>
  <w:style w:type="paragraph" w:styleId="a5">
    <w:name w:val="Balloon Text"/>
    <w:basedOn w:val="a"/>
    <w:link w:val="Char1"/>
    <w:uiPriority w:val="99"/>
    <w:semiHidden/>
    <w:rsid w:val="004239C4"/>
    <w:pPr>
      <w:spacing w:line="240" w:lineRule="auto"/>
      <w:jc w:val="left"/>
    </w:pPr>
    <w:rPr>
      <w:rFonts w:ascii="Tahoma" w:hAnsi="Tahoma" w:cs="Tahoma"/>
      <w:sz w:val="16"/>
      <w:szCs w:val="16"/>
      <w:lang w:val="en-US"/>
    </w:rPr>
  </w:style>
  <w:style w:type="character" w:customStyle="1" w:styleId="Char1">
    <w:name w:val="批注框文本 Char"/>
    <w:basedOn w:val="a0"/>
    <w:link w:val="a5"/>
    <w:uiPriority w:val="99"/>
    <w:semiHidden/>
    <w:locked/>
    <w:rsid w:val="004239C4"/>
    <w:rPr>
      <w:rFonts w:ascii="Tahoma" w:hAnsi="Tahoma" w:cs="Tahoma"/>
      <w:sz w:val="16"/>
      <w:szCs w:val="16"/>
      <w:lang w:val="en-US"/>
    </w:rPr>
  </w:style>
  <w:style w:type="table" w:styleId="a6">
    <w:name w:val="Table Grid"/>
    <w:basedOn w:val="a1"/>
    <w:uiPriority w:val="99"/>
    <w:rsid w:val="005A12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rsid w:val="00F41A43"/>
    <w:rPr>
      <w:rFonts w:cs="Times New Roman"/>
      <w:sz w:val="21"/>
      <w:szCs w:val="21"/>
    </w:rPr>
  </w:style>
  <w:style w:type="paragraph" w:styleId="a8">
    <w:name w:val="annotation text"/>
    <w:basedOn w:val="a"/>
    <w:link w:val="Char2"/>
    <w:uiPriority w:val="99"/>
    <w:semiHidden/>
    <w:rsid w:val="00F41A43"/>
    <w:pPr>
      <w:jc w:val="left"/>
    </w:pPr>
  </w:style>
  <w:style w:type="character" w:customStyle="1" w:styleId="Char2">
    <w:name w:val="批注文字 Char"/>
    <w:basedOn w:val="a0"/>
    <w:link w:val="a8"/>
    <w:uiPriority w:val="99"/>
    <w:semiHidden/>
    <w:locked/>
    <w:rsid w:val="00F41A43"/>
    <w:rPr>
      <w:rFonts w:ascii="Times New Roman" w:hAnsi="Times New Roman" w:cs="Times New Roman"/>
      <w:sz w:val="24"/>
    </w:rPr>
  </w:style>
  <w:style w:type="paragraph" w:styleId="a9">
    <w:name w:val="annotation subject"/>
    <w:basedOn w:val="a8"/>
    <w:next w:val="a8"/>
    <w:link w:val="Char3"/>
    <w:uiPriority w:val="99"/>
    <w:semiHidden/>
    <w:rsid w:val="00F41A43"/>
    <w:rPr>
      <w:b/>
      <w:bCs/>
    </w:rPr>
  </w:style>
  <w:style w:type="character" w:customStyle="1" w:styleId="Char3">
    <w:name w:val="批注主题 Char"/>
    <w:basedOn w:val="Char2"/>
    <w:link w:val="a9"/>
    <w:uiPriority w:val="99"/>
    <w:semiHidden/>
    <w:locked/>
    <w:rsid w:val="00F41A43"/>
    <w:rPr>
      <w:rFonts w:ascii="Times New Roman" w:hAnsi="Times New Roman" w:cs="Times New Roman"/>
      <w:b/>
      <w:bCs/>
      <w:sz w:val="24"/>
    </w:rPr>
  </w:style>
  <w:style w:type="paragraph" w:styleId="aa">
    <w:name w:val="Revision"/>
    <w:hidden/>
    <w:uiPriority w:val="99"/>
    <w:semiHidden/>
    <w:rsid w:val="00040495"/>
    <w:rPr>
      <w:rFonts w:ascii="Times New Roman" w:hAnsi="Times New Roman"/>
      <w:kern w:val="0"/>
      <w:sz w:val="24"/>
      <w:lang w:val="it-IT" w:eastAsia="en-US"/>
    </w:rPr>
  </w:style>
  <w:style w:type="character" w:customStyle="1" w:styleId="apple-converted-space">
    <w:name w:val="apple-converted-space"/>
    <w:basedOn w:val="a0"/>
    <w:uiPriority w:val="99"/>
    <w:rsid w:val="001953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4A"/>
    <w:pPr>
      <w:spacing w:line="360" w:lineRule="auto"/>
      <w:jc w:val="both"/>
    </w:pPr>
    <w:rPr>
      <w:rFonts w:ascii="Times New Roman" w:hAnsi="Times New Roman"/>
      <w:kern w:val="0"/>
      <w:sz w:val="24"/>
      <w:lang w:val="it-IT" w:eastAsia="en-US"/>
    </w:rPr>
  </w:style>
  <w:style w:type="paragraph" w:styleId="1">
    <w:name w:val="heading 1"/>
    <w:basedOn w:val="a"/>
    <w:next w:val="a"/>
    <w:link w:val="1Char"/>
    <w:uiPriority w:val="99"/>
    <w:qFormat/>
    <w:rsid w:val="00D21E4A"/>
    <w:pPr>
      <w:keepNext/>
      <w:spacing w:before="240" w:after="60" w:line="480" w:lineRule="auto"/>
      <w:jc w:val="center"/>
      <w:outlineLvl w:val="0"/>
    </w:pPr>
    <w:rPr>
      <w:b/>
      <w:bCs/>
      <w:kern w:val="32"/>
      <w:sz w:val="28"/>
      <w:szCs w:val="32"/>
    </w:rPr>
  </w:style>
  <w:style w:type="paragraph" w:styleId="2">
    <w:name w:val="heading 2"/>
    <w:basedOn w:val="a"/>
    <w:next w:val="a"/>
    <w:link w:val="2Char"/>
    <w:uiPriority w:val="99"/>
    <w:qFormat/>
    <w:rsid w:val="00D21E4A"/>
    <w:pPr>
      <w:keepNext/>
      <w:spacing w:before="240" w:after="60"/>
      <w:outlineLvl w:val="1"/>
    </w:pPr>
    <w:rPr>
      <w:b/>
      <w:bCs/>
      <w:iCs/>
      <w:sz w:val="28"/>
      <w:szCs w:val="28"/>
    </w:rPr>
  </w:style>
  <w:style w:type="paragraph" w:styleId="3">
    <w:name w:val="heading 3"/>
    <w:basedOn w:val="a"/>
    <w:next w:val="a"/>
    <w:link w:val="3Char"/>
    <w:uiPriority w:val="99"/>
    <w:qFormat/>
    <w:rsid w:val="00D21E4A"/>
    <w:pPr>
      <w:keepNext/>
      <w:spacing w:before="240" w:after="60"/>
      <w:outlineLvl w:val="2"/>
    </w:pPr>
    <w:rPr>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21E4A"/>
    <w:rPr>
      <w:rFonts w:ascii="Times New Roman" w:eastAsia="宋体" w:hAnsi="Times New Roman" w:cs="Times New Roman"/>
      <w:b/>
      <w:bCs/>
      <w:kern w:val="32"/>
      <w:sz w:val="32"/>
      <w:szCs w:val="32"/>
      <w:lang w:eastAsia="en-US"/>
    </w:rPr>
  </w:style>
  <w:style w:type="character" w:customStyle="1" w:styleId="2Char">
    <w:name w:val="标题 2 Char"/>
    <w:basedOn w:val="a0"/>
    <w:link w:val="2"/>
    <w:uiPriority w:val="99"/>
    <w:locked/>
    <w:rsid w:val="00D21E4A"/>
    <w:rPr>
      <w:rFonts w:ascii="Times New Roman" w:eastAsia="宋体" w:hAnsi="Times New Roman" w:cs="Times New Roman"/>
      <w:b/>
      <w:bCs/>
      <w:iCs/>
      <w:sz w:val="28"/>
      <w:szCs w:val="28"/>
      <w:lang w:eastAsia="en-US"/>
    </w:rPr>
  </w:style>
  <w:style w:type="character" w:customStyle="1" w:styleId="3Char">
    <w:name w:val="标题 3 Char"/>
    <w:basedOn w:val="a0"/>
    <w:link w:val="3"/>
    <w:uiPriority w:val="99"/>
    <w:locked/>
    <w:rsid w:val="00D21E4A"/>
    <w:rPr>
      <w:rFonts w:ascii="Times New Roman" w:eastAsia="宋体" w:hAnsi="Times New Roman" w:cs="Times New Roman"/>
      <w:bCs/>
      <w:sz w:val="26"/>
      <w:szCs w:val="26"/>
      <w:u w:val="single"/>
      <w:lang w:eastAsia="en-US"/>
    </w:rPr>
  </w:style>
  <w:style w:type="paragraph" w:styleId="a3">
    <w:name w:val="header"/>
    <w:basedOn w:val="a"/>
    <w:link w:val="Char"/>
    <w:uiPriority w:val="99"/>
    <w:semiHidden/>
    <w:rsid w:val="00F66B84"/>
    <w:pPr>
      <w:tabs>
        <w:tab w:val="center" w:pos="4819"/>
        <w:tab w:val="right" w:pos="9638"/>
      </w:tabs>
      <w:spacing w:line="240" w:lineRule="auto"/>
    </w:pPr>
  </w:style>
  <w:style w:type="character" w:customStyle="1" w:styleId="Char">
    <w:name w:val="页眉 Char"/>
    <w:basedOn w:val="a0"/>
    <w:link w:val="a3"/>
    <w:uiPriority w:val="99"/>
    <w:semiHidden/>
    <w:locked/>
    <w:rsid w:val="00F66B84"/>
    <w:rPr>
      <w:rFonts w:ascii="Times New Roman" w:hAnsi="Times New Roman" w:cs="Times New Roman"/>
      <w:sz w:val="24"/>
    </w:rPr>
  </w:style>
  <w:style w:type="paragraph" w:styleId="a4">
    <w:name w:val="footer"/>
    <w:basedOn w:val="a"/>
    <w:link w:val="Char0"/>
    <w:uiPriority w:val="99"/>
    <w:rsid w:val="00F66B84"/>
    <w:pPr>
      <w:tabs>
        <w:tab w:val="center" w:pos="4819"/>
        <w:tab w:val="right" w:pos="9638"/>
      </w:tabs>
      <w:spacing w:line="240" w:lineRule="auto"/>
    </w:pPr>
  </w:style>
  <w:style w:type="character" w:customStyle="1" w:styleId="Char0">
    <w:name w:val="页脚 Char"/>
    <w:basedOn w:val="a0"/>
    <w:link w:val="a4"/>
    <w:uiPriority w:val="99"/>
    <w:locked/>
    <w:rsid w:val="00F66B84"/>
    <w:rPr>
      <w:rFonts w:ascii="Times New Roman" w:hAnsi="Times New Roman" w:cs="Times New Roman"/>
      <w:sz w:val="24"/>
    </w:rPr>
  </w:style>
  <w:style w:type="paragraph" w:styleId="a5">
    <w:name w:val="Balloon Text"/>
    <w:basedOn w:val="a"/>
    <w:link w:val="Char1"/>
    <w:uiPriority w:val="99"/>
    <w:semiHidden/>
    <w:rsid w:val="004239C4"/>
    <w:pPr>
      <w:spacing w:line="240" w:lineRule="auto"/>
      <w:jc w:val="left"/>
    </w:pPr>
    <w:rPr>
      <w:rFonts w:ascii="Tahoma" w:hAnsi="Tahoma" w:cs="Tahoma"/>
      <w:sz w:val="16"/>
      <w:szCs w:val="16"/>
      <w:lang w:val="en-US"/>
    </w:rPr>
  </w:style>
  <w:style w:type="character" w:customStyle="1" w:styleId="Char1">
    <w:name w:val="批注框文本 Char"/>
    <w:basedOn w:val="a0"/>
    <w:link w:val="a5"/>
    <w:uiPriority w:val="99"/>
    <w:semiHidden/>
    <w:locked/>
    <w:rsid w:val="004239C4"/>
    <w:rPr>
      <w:rFonts w:ascii="Tahoma" w:hAnsi="Tahoma" w:cs="Tahoma"/>
      <w:sz w:val="16"/>
      <w:szCs w:val="16"/>
      <w:lang w:val="en-US"/>
    </w:rPr>
  </w:style>
  <w:style w:type="table" w:styleId="a6">
    <w:name w:val="Table Grid"/>
    <w:basedOn w:val="a1"/>
    <w:uiPriority w:val="99"/>
    <w:rsid w:val="005A12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rsid w:val="00F41A43"/>
    <w:rPr>
      <w:rFonts w:cs="Times New Roman"/>
      <w:sz w:val="21"/>
      <w:szCs w:val="21"/>
    </w:rPr>
  </w:style>
  <w:style w:type="paragraph" w:styleId="a8">
    <w:name w:val="annotation text"/>
    <w:basedOn w:val="a"/>
    <w:link w:val="Char2"/>
    <w:uiPriority w:val="99"/>
    <w:semiHidden/>
    <w:rsid w:val="00F41A43"/>
    <w:pPr>
      <w:jc w:val="left"/>
    </w:pPr>
  </w:style>
  <w:style w:type="character" w:customStyle="1" w:styleId="Char2">
    <w:name w:val="批注文字 Char"/>
    <w:basedOn w:val="a0"/>
    <w:link w:val="a8"/>
    <w:uiPriority w:val="99"/>
    <w:semiHidden/>
    <w:locked/>
    <w:rsid w:val="00F41A43"/>
    <w:rPr>
      <w:rFonts w:ascii="Times New Roman" w:hAnsi="Times New Roman" w:cs="Times New Roman"/>
      <w:sz w:val="24"/>
    </w:rPr>
  </w:style>
  <w:style w:type="paragraph" w:styleId="a9">
    <w:name w:val="annotation subject"/>
    <w:basedOn w:val="a8"/>
    <w:next w:val="a8"/>
    <w:link w:val="Char3"/>
    <w:uiPriority w:val="99"/>
    <w:semiHidden/>
    <w:rsid w:val="00F41A43"/>
    <w:rPr>
      <w:b/>
      <w:bCs/>
    </w:rPr>
  </w:style>
  <w:style w:type="character" w:customStyle="1" w:styleId="Char3">
    <w:name w:val="批注主题 Char"/>
    <w:basedOn w:val="Char2"/>
    <w:link w:val="a9"/>
    <w:uiPriority w:val="99"/>
    <w:semiHidden/>
    <w:locked/>
    <w:rsid w:val="00F41A43"/>
    <w:rPr>
      <w:rFonts w:ascii="Times New Roman" w:hAnsi="Times New Roman" w:cs="Times New Roman"/>
      <w:b/>
      <w:bCs/>
      <w:sz w:val="24"/>
    </w:rPr>
  </w:style>
  <w:style w:type="paragraph" w:styleId="aa">
    <w:name w:val="Revision"/>
    <w:hidden/>
    <w:uiPriority w:val="99"/>
    <w:semiHidden/>
    <w:rsid w:val="00040495"/>
    <w:rPr>
      <w:rFonts w:ascii="Times New Roman" w:hAnsi="Times New Roman"/>
      <w:kern w:val="0"/>
      <w:sz w:val="24"/>
      <w:lang w:val="it-IT" w:eastAsia="en-US"/>
    </w:rPr>
  </w:style>
  <w:style w:type="character" w:customStyle="1" w:styleId="apple-converted-space">
    <w:name w:val="apple-converted-space"/>
    <w:basedOn w:val="a0"/>
    <w:uiPriority w:val="99"/>
    <w:rsid w:val="001953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6330</Words>
  <Characters>36082</Characters>
  <Application>Microsoft Office Word</Application>
  <DocSecurity>0</DocSecurity>
  <Lines>300</Lines>
  <Paragraphs>84</Paragraphs>
  <ScaleCrop>false</ScaleCrop>
  <Company>UF Academic Health Center</Company>
  <LinksUpToDate>false</LinksUpToDate>
  <CharactersWithSpaces>42328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indolfi</dc:creator>
  <cp:lastModifiedBy>LS Ma</cp:lastModifiedBy>
  <cp:revision>2</cp:revision>
  <dcterms:created xsi:type="dcterms:W3CDTF">2014-05-23T04:34:00Z</dcterms:created>
  <dcterms:modified xsi:type="dcterms:W3CDTF">2014-05-23T04:34:00Z</dcterms:modified>
</cp:coreProperties>
</file>