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936F7" w14:textId="77777777" w:rsidR="00A77B3E" w:rsidRPr="00DF38F5" w:rsidRDefault="004E5749" w:rsidP="00A16543">
      <w:pPr>
        <w:pStyle w:val="a6"/>
        <w:adjustRightInd w:val="0"/>
        <w:snapToGrid w:val="0"/>
        <w:spacing w:line="360" w:lineRule="auto"/>
        <w:jc w:val="both"/>
        <w:rPr>
          <w:rFonts w:ascii="Book Antiqua" w:hAnsi="Book Antiqua"/>
        </w:rPr>
      </w:pPr>
      <w:r w:rsidRPr="00DF38F5">
        <w:rPr>
          <w:rFonts w:ascii="Book Antiqua" w:hAnsi="Book Antiqua"/>
          <w:b/>
        </w:rPr>
        <w:t xml:space="preserve">Name of Journal: </w:t>
      </w:r>
      <w:r w:rsidRPr="00DF38F5">
        <w:rPr>
          <w:rFonts w:ascii="Book Antiqua" w:hAnsi="Book Antiqua"/>
          <w:i/>
        </w:rPr>
        <w:t>World Journal of Stem Cells</w:t>
      </w:r>
    </w:p>
    <w:p w14:paraId="486EA11C"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color w:val="000000"/>
        </w:rPr>
        <w:t xml:space="preserve">Manuscript NO: </w:t>
      </w:r>
      <w:r w:rsidRPr="00DF38F5">
        <w:rPr>
          <w:rFonts w:ascii="Book Antiqua" w:eastAsia="Book Antiqua" w:hAnsi="Book Antiqua" w:cs="Book Antiqua"/>
          <w:color w:val="000000"/>
        </w:rPr>
        <w:t>63741</w:t>
      </w:r>
    </w:p>
    <w:p w14:paraId="572780EB"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color w:val="000000"/>
        </w:rPr>
        <w:t xml:space="preserve">Manuscript Type: </w:t>
      </w:r>
      <w:r w:rsidRPr="00DF38F5">
        <w:rPr>
          <w:rFonts w:ascii="Book Antiqua" w:eastAsia="Book Antiqua" w:hAnsi="Book Antiqua" w:cs="Book Antiqua"/>
          <w:color w:val="000000"/>
        </w:rPr>
        <w:t>REVIEW</w:t>
      </w:r>
    </w:p>
    <w:p w14:paraId="218997BB" w14:textId="77777777" w:rsidR="00A77B3E" w:rsidRPr="00DF38F5" w:rsidRDefault="00A77B3E" w:rsidP="00A16543">
      <w:pPr>
        <w:adjustRightInd w:val="0"/>
        <w:snapToGrid w:val="0"/>
        <w:spacing w:line="360" w:lineRule="auto"/>
        <w:jc w:val="both"/>
        <w:rPr>
          <w:rFonts w:ascii="Book Antiqua" w:hAnsi="Book Antiqua"/>
        </w:rPr>
      </w:pPr>
    </w:p>
    <w:p w14:paraId="368EAB0A" w14:textId="77777777" w:rsidR="00A77B3E" w:rsidRPr="00DF38F5" w:rsidRDefault="004E5749" w:rsidP="00A16543">
      <w:pPr>
        <w:adjustRightInd w:val="0"/>
        <w:snapToGrid w:val="0"/>
        <w:spacing w:line="360" w:lineRule="auto"/>
        <w:jc w:val="both"/>
        <w:rPr>
          <w:rFonts w:ascii="Book Antiqua" w:hAnsi="Book Antiqua"/>
        </w:rPr>
      </w:pPr>
      <w:bookmarkStart w:id="0" w:name="OLE_LINK3"/>
      <w:bookmarkStart w:id="1" w:name="OLE_LINK4"/>
      <w:r w:rsidRPr="00DF38F5">
        <w:rPr>
          <w:rFonts w:ascii="Book Antiqua" w:eastAsia="Book Antiqua" w:hAnsi="Book Antiqua" w:cs="Book Antiqua"/>
          <w:b/>
          <w:bCs/>
          <w:color w:val="000000"/>
        </w:rPr>
        <w:t>Patient-specific induced pluripotent stem cells as “disease-in-a-dish” models for inherited cardiomyopathies and channelopathies – 15 years of research</w:t>
      </w:r>
    </w:p>
    <w:bookmarkEnd w:id="0"/>
    <w:bookmarkEnd w:id="1"/>
    <w:p w14:paraId="1A446AC3" w14:textId="77777777" w:rsidR="00A77B3E" w:rsidRPr="00DF38F5" w:rsidRDefault="00A77B3E" w:rsidP="00A16543">
      <w:pPr>
        <w:adjustRightInd w:val="0"/>
        <w:snapToGrid w:val="0"/>
        <w:spacing w:line="360" w:lineRule="auto"/>
        <w:jc w:val="both"/>
        <w:rPr>
          <w:rFonts w:ascii="Book Antiqua" w:hAnsi="Book Antiqua"/>
        </w:rPr>
      </w:pPr>
    </w:p>
    <w:p w14:paraId="4DC0834C" w14:textId="6658CCB0" w:rsidR="00A77B3E" w:rsidRPr="00DF38F5" w:rsidRDefault="0005685D"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Micheu MM </w:t>
      </w:r>
      <w:r w:rsidRPr="00DF38F5">
        <w:rPr>
          <w:rFonts w:ascii="Book Antiqua" w:eastAsia="Book Antiqua" w:hAnsi="Book Antiqua" w:cs="Book Antiqua"/>
          <w:i/>
          <w:color w:val="000000"/>
        </w:rPr>
        <w:t>et al</w:t>
      </w:r>
      <w:r w:rsidRPr="00DF38F5">
        <w:rPr>
          <w:rFonts w:ascii="Book Antiqua" w:eastAsia="Book Antiqua" w:hAnsi="Book Antiqua" w:cs="Book Antiqua"/>
          <w:color w:val="000000"/>
        </w:rPr>
        <w:t xml:space="preserve">. </w:t>
      </w:r>
      <w:r w:rsidR="00D83D76" w:rsidRPr="00DF38F5">
        <w:rPr>
          <w:rFonts w:ascii="Book Antiqua" w:eastAsia="Book Antiqua" w:hAnsi="Book Antiqua" w:cs="Book Antiqua"/>
          <w:color w:val="000000"/>
        </w:rPr>
        <w:t>I</w:t>
      </w:r>
      <w:r w:rsidR="004E5749" w:rsidRPr="00DF38F5">
        <w:rPr>
          <w:rFonts w:ascii="Book Antiqua" w:eastAsia="Book Antiqua" w:hAnsi="Book Antiqua" w:cs="Book Antiqua"/>
          <w:color w:val="000000"/>
        </w:rPr>
        <w:t>PSCs for inherited cardiomyopathies and channelopathies</w:t>
      </w:r>
    </w:p>
    <w:p w14:paraId="6D79C6E2" w14:textId="77777777" w:rsidR="00A77B3E" w:rsidRPr="00DF38F5" w:rsidRDefault="00A77B3E" w:rsidP="00A16543">
      <w:pPr>
        <w:adjustRightInd w:val="0"/>
        <w:snapToGrid w:val="0"/>
        <w:spacing w:line="360" w:lineRule="auto"/>
        <w:jc w:val="both"/>
        <w:rPr>
          <w:rFonts w:ascii="Book Antiqua" w:hAnsi="Book Antiqua"/>
        </w:rPr>
      </w:pPr>
    </w:p>
    <w:p w14:paraId="73CFC8DB"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Miruna Mihaela Micheu, Ana-Maria Rosca</w:t>
      </w:r>
    </w:p>
    <w:p w14:paraId="05596409" w14:textId="77777777" w:rsidR="00A77B3E" w:rsidRPr="00DF38F5" w:rsidRDefault="00A77B3E" w:rsidP="00A16543">
      <w:pPr>
        <w:adjustRightInd w:val="0"/>
        <w:snapToGrid w:val="0"/>
        <w:spacing w:line="360" w:lineRule="auto"/>
        <w:jc w:val="both"/>
        <w:rPr>
          <w:rFonts w:ascii="Book Antiqua" w:hAnsi="Book Antiqua"/>
        </w:rPr>
      </w:pPr>
    </w:p>
    <w:p w14:paraId="515F6517"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bCs/>
          <w:color w:val="000000"/>
        </w:rPr>
        <w:t xml:space="preserve">Miruna Mihaela Micheu, </w:t>
      </w:r>
      <w:r w:rsidRPr="00DF38F5">
        <w:rPr>
          <w:rFonts w:ascii="Book Antiqua" w:eastAsia="Book Antiqua" w:hAnsi="Book Antiqua" w:cs="Book Antiqua"/>
          <w:color w:val="000000"/>
        </w:rPr>
        <w:t>Department of Cardiology, Clinical Emergency Hospital of Bucharest, Bucharest 014452, Romania</w:t>
      </w:r>
    </w:p>
    <w:p w14:paraId="53B6098F" w14:textId="77777777" w:rsidR="00A77B3E" w:rsidRPr="00DF38F5" w:rsidRDefault="00A77B3E" w:rsidP="00A16543">
      <w:pPr>
        <w:adjustRightInd w:val="0"/>
        <w:snapToGrid w:val="0"/>
        <w:spacing w:line="360" w:lineRule="auto"/>
        <w:jc w:val="both"/>
        <w:rPr>
          <w:rFonts w:ascii="Book Antiqua" w:hAnsi="Book Antiqua"/>
        </w:rPr>
      </w:pPr>
    </w:p>
    <w:p w14:paraId="09998380" w14:textId="6012D49E"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bCs/>
          <w:color w:val="000000"/>
        </w:rPr>
        <w:t xml:space="preserve">Ana-Maria Rosca, </w:t>
      </w:r>
      <w:r w:rsidRPr="00DF38F5">
        <w:rPr>
          <w:rFonts w:ascii="Book Antiqua" w:eastAsia="Book Antiqua" w:hAnsi="Book Antiqua" w:cs="Book Antiqua"/>
          <w:color w:val="000000"/>
        </w:rPr>
        <w:t>Cell and Tissue Engineering Laboratory, Institute of Cellular Biology and Pathology "Nicolae</w:t>
      </w:r>
      <w:r w:rsidR="000225B3"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Simionescu", Bucharest 050568, Romania</w:t>
      </w:r>
    </w:p>
    <w:p w14:paraId="61568317" w14:textId="77777777" w:rsidR="00A77B3E" w:rsidRPr="00DF38F5" w:rsidRDefault="00A77B3E" w:rsidP="00A16543">
      <w:pPr>
        <w:adjustRightInd w:val="0"/>
        <w:snapToGrid w:val="0"/>
        <w:spacing w:line="360" w:lineRule="auto"/>
        <w:jc w:val="both"/>
        <w:rPr>
          <w:rFonts w:ascii="Book Antiqua" w:hAnsi="Book Antiqua"/>
        </w:rPr>
      </w:pPr>
    </w:p>
    <w:p w14:paraId="4EEFEF08" w14:textId="016BE531"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bCs/>
          <w:color w:val="000000"/>
        </w:rPr>
        <w:t xml:space="preserve">Author contributions: </w:t>
      </w:r>
      <w:r w:rsidRPr="00DF38F5">
        <w:rPr>
          <w:rFonts w:ascii="Book Antiqua" w:eastAsia="Book Antiqua" w:hAnsi="Book Antiqua" w:cs="Book Antiqua"/>
          <w:color w:val="000000"/>
        </w:rPr>
        <w:t>Both authors equally contributed to the conception of the paper, the literature review and analysis, drafting and to critically revising and editing the manuscript.</w:t>
      </w:r>
    </w:p>
    <w:p w14:paraId="65B1F267" w14:textId="77777777" w:rsidR="00A77B3E" w:rsidRPr="00DF38F5" w:rsidRDefault="00A77B3E" w:rsidP="00A16543">
      <w:pPr>
        <w:adjustRightInd w:val="0"/>
        <w:snapToGrid w:val="0"/>
        <w:spacing w:line="360" w:lineRule="auto"/>
        <w:jc w:val="both"/>
        <w:rPr>
          <w:rFonts w:ascii="Book Antiqua" w:hAnsi="Book Antiqua"/>
        </w:rPr>
      </w:pPr>
    </w:p>
    <w:p w14:paraId="76AD33DA"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bCs/>
          <w:color w:val="000000"/>
        </w:rPr>
        <w:t xml:space="preserve">Corresponding author: Miruna Mihaela Micheu, MD, PhD, Doctor, </w:t>
      </w:r>
      <w:r w:rsidRPr="00DF38F5">
        <w:rPr>
          <w:rFonts w:ascii="Book Antiqua" w:eastAsia="Book Antiqua" w:hAnsi="Book Antiqua" w:cs="Book Antiqua"/>
          <w:color w:val="000000"/>
        </w:rPr>
        <w:t>Department of Cardiology, Clinical Emergency Hospital of Bucharest, Floreasca Street 8, Bucharest 014452, Romania. mirunamicheu@yahoo.com</w:t>
      </w:r>
    </w:p>
    <w:p w14:paraId="6DAB3B9D" w14:textId="77777777" w:rsidR="00A77B3E" w:rsidRPr="00DF38F5" w:rsidRDefault="00A77B3E" w:rsidP="00A16543">
      <w:pPr>
        <w:adjustRightInd w:val="0"/>
        <w:snapToGrid w:val="0"/>
        <w:spacing w:line="360" w:lineRule="auto"/>
        <w:jc w:val="both"/>
        <w:rPr>
          <w:rFonts w:ascii="Book Antiqua" w:hAnsi="Book Antiqua"/>
        </w:rPr>
      </w:pPr>
    </w:p>
    <w:p w14:paraId="5D1AD4F8"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bCs/>
          <w:color w:val="000000"/>
        </w:rPr>
        <w:t xml:space="preserve">Received: </w:t>
      </w:r>
      <w:r w:rsidRPr="00DF38F5">
        <w:rPr>
          <w:rFonts w:ascii="Book Antiqua" w:eastAsia="Book Antiqua" w:hAnsi="Book Antiqua" w:cs="Book Antiqua"/>
          <w:color w:val="000000"/>
        </w:rPr>
        <w:t>February 1, 2021</w:t>
      </w:r>
    </w:p>
    <w:p w14:paraId="69690D53"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bCs/>
          <w:color w:val="000000"/>
        </w:rPr>
        <w:t xml:space="preserve">Revised: </w:t>
      </w:r>
      <w:r w:rsidRPr="00DF38F5">
        <w:rPr>
          <w:rFonts w:ascii="Book Antiqua" w:eastAsia="Book Antiqua" w:hAnsi="Book Antiqua" w:cs="Book Antiqua"/>
          <w:color w:val="000000"/>
        </w:rPr>
        <w:t>March 11, 2021</w:t>
      </w:r>
    </w:p>
    <w:p w14:paraId="7E31242E" w14:textId="0379CA74"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bCs/>
          <w:color w:val="000000"/>
        </w:rPr>
        <w:t xml:space="preserve">Accepted: </w:t>
      </w:r>
      <w:r w:rsidR="00734B70" w:rsidRPr="00DF38F5">
        <w:rPr>
          <w:rFonts w:ascii="Book Antiqua" w:eastAsia="Book Antiqua" w:hAnsi="Book Antiqua" w:cs="Book Antiqua"/>
          <w:color w:val="000000"/>
        </w:rPr>
        <w:t>March 29, 2021</w:t>
      </w:r>
    </w:p>
    <w:p w14:paraId="3E4602A8" w14:textId="2C3211FD" w:rsidR="00A77B3E" w:rsidRPr="00A46BBB" w:rsidRDefault="004E5749" w:rsidP="00A16543">
      <w:pPr>
        <w:adjustRightInd w:val="0"/>
        <w:snapToGrid w:val="0"/>
        <w:spacing w:line="360" w:lineRule="auto"/>
        <w:jc w:val="both"/>
        <w:rPr>
          <w:rFonts w:ascii="Book Antiqua" w:hAnsi="Book Antiqua"/>
          <w:lang w:eastAsia="zh-CN"/>
        </w:rPr>
      </w:pPr>
      <w:r w:rsidRPr="00DF38F5">
        <w:rPr>
          <w:rFonts w:ascii="Book Antiqua" w:eastAsia="Book Antiqua" w:hAnsi="Book Antiqua" w:cs="Book Antiqua"/>
          <w:b/>
          <w:bCs/>
          <w:color w:val="000000"/>
        </w:rPr>
        <w:t>Published online:</w:t>
      </w:r>
      <w:r w:rsidR="00A46BBB">
        <w:rPr>
          <w:rFonts w:ascii="Book Antiqua" w:hAnsi="Book Antiqua" w:cs="Book Antiqua" w:hint="eastAsia"/>
          <w:b/>
          <w:bCs/>
          <w:color w:val="000000"/>
          <w:lang w:eastAsia="zh-CN"/>
        </w:rPr>
        <w:t xml:space="preserve"> </w:t>
      </w:r>
      <w:r w:rsidR="00A46BBB">
        <w:rPr>
          <w:rFonts w:ascii="Book Antiqua" w:hAnsi="Book Antiqua"/>
          <w:color w:val="000000"/>
          <w:shd w:val="clear" w:color="auto" w:fill="FFFFFF"/>
        </w:rPr>
        <w:t>April 26</w:t>
      </w:r>
      <w:r w:rsidR="00A46BBB">
        <w:rPr>
          <w:rFonts w:ascii="Book Antiqua" w:hAnsi="Book Antiqua" w:hint="eastAsia"/>
          <w:color w:val="000000"/>
          <w:shd w:val="clear" w:color="auto" w:fill="FFFFFF"/>
          <w:lang w:eastAsia="zh-CN"/>
        </w:rPr>
        <w:t>, 2021</w:t>
      </w:r>
    </w:p>
    <w:p w14:paraId="1EE0A9F2" w14:textId="77777777" w:rsidR="00A77B3E" w:rsidRPr="00DF38F5" w:rsidRDefault="00A77B3E" w:rsidP="00A16543">
      <w:pPr>
        <w:adjustRightInd w:val="0"/>
        <w:snapToGrid w:val="0"/>
        <w:spacing w:line="360" w:lineRule="auto"/>
        <w:jc w:val="both"/>
        <w:rPr>
          <w:rFonts w:ascii="Book Antiqua" w:hAnsi="Book Antiqua"/>
        </w:rPr>
        <w:sectPr w:rsidR="00A77B3E" w:rsidRPr="00DF38F5" w:rsidSect="00EA7688">
          <w:footerReference w:type="default" r:id="rId8"/>
          <w:pgSz w:w="12240" w:h="15840"/>
          <w:pgMar w:top="1440" w:right="1800" w:bottom="1440" w:left="1800" w:header="720" w:footer="720" w:gutter="0"/>
          <w:cols w:space="720"/>
          <w:docGrid w:linePitch="360"/>
        </w:sectPr>
      </w:pPr>
    </w:p>
    <w:p w14:paraId="2BE46442"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color w:val="000000"/>
        </w:rPr>
        <w:lastRenderedPageBreak/>
        <w:t>Abstract</w:t>
      </w:r>
    </w:p>
    <w:p w14:paraId="73E70C6B" w14:textId="4E299764"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Among inherited cardiac conditions, a special place is kept by cardiomyopathies (CMPs) and channelopathies (CNPs), which pose a substantial healthcare burden due to the complexity of the therapeutic management and cause early mortality. Like other inherited cardiac conditions, genetic CMPs and CNPs exhibit incomplete penetrance and variable expressivity even within carriers of the same pathogenic </w:t>
      </w:r>
      <w:r w:rsidR="00D83D76" w:rsidRPr="00DF38F5">
        <w:rPr>
          <w:rFonts w:ascii="Book Antiqua" w:eastAsia="Book Antiqua" w:hAnsi="Book Antiqua" w:cs="Book Antiqua"/>
          <w:color w:val="000000"/>
        </w:rPr>
        <w:t>deoxyribonucleic acid</w:t>
      </w:r>
      <w:r w:rsidRPr="00DF38F5">
        <w:rPr>
          <w:rFonts w:ascii="Book Antiqua" w:eastAsia="Book Antiqua" w:hAnsi="Book Antiqua" w:cs="Book Antiqua"/>
          <w:color w:val="000000"/>
        </w:rPr>
        <w:t xml:space="preserve"> variant, challenging our understanding of the underlying pathogenic mechanisms. Until recently, the lack of accurate physiological </w:t>
      </w:r>
      <w:r w:rsidR="0005685D" w:rsidRPr="00DF38F5">
        <w:rPr>
          <w:rFonts w:ascii="Book Antiqua" w:eastAsia="Book Antiqua" w:hAnsi="Book Antiqua" w:cs="Book Antiqua"/>
          <w:color w:val="000000"/>
        </w:rPr>
        <w:t xml:space="preserve">preclinical models hindered </w:t>
      </w:r>
      <w:r w:rsidR="007B2C44" w:rsidRPr="00DF38F5">
        <w:rPr>
          <w:rFonts w:ascii="Book Antiqua" w:eastAsia="Book Antiqua" w:hAnsi="Book Antiqua" w:cs="Book Antiqua"/>
          <w:color w:val="000000"/>
        </w:rPr>
        <w:t xml:space="preserve">the investigation of </w:t>
      </w:r>
      <w:r w:rsidRPr="00DF38F5">
        <w:rPr>
          <w:rFonts w:ascii="Book Antiqua" w:eastAsia="Book Antiqua" w:hAnsi="Book Antiqua" w:cs="Book Antiqua"/>
          <w:color w:val="000000"/>
        </w:rPr>
        <w:t xml:space="preserve">fundamental cellular and molecular mechanisms. The advent of induced pluripotent stem cell (iPSC) technology, along with </w:t>
      </w:r>
      <w:r w:rsidR="007B2C44" w:rsidRPr="00DF38F5">
        <w:rPr>
          <w:rFonts w:ascii="Book Antiqua" w:eastAsia="Book Antiqua" w:hAnsi="Book Antiqua" w:cs="Book Antiqua"/>
          <w:color w:val="000000"/>
        </w:rPr>
        <w:t>advances</w:t>
      </w:r>
      <w:r w:rsidRPr="00DF38F5">
        <w:rPr>
          <w:rFonts w:ascii="Book Antiqua" w:eastAsia="Book Antiqua" w:hAnsi="Book Antiqua" w:cs="Book Antiqua"/>
          <w:color w:val="000000"/>
        </w:rPr>
        <w:t xml:space="preserve"> in gene editing, offered unprecedented opportunities to explore hereditary CMPs and CNPs. Hallmark features of iPSCs include the ability to differentiate into unlimited numbers of cells from any of the three germ layers, genetic identity with the subject from whom they were derived, and </w:t>
      </w:r>
      <w:r w:rsidR="007B2C44" w:rsidRPr="00DF38F5">
        <w:rPr>
          <w:rFonts w:ascii="Book Antiqua" w:eastAsia="Book Antiqua" w:hAnsi="Book Antiqua" w:cs="Book Antiqua"/>
          <w:color w:val="000000"/>
        </w:rPr>
        <w:t>ease of</w:t>
      </w:r>
      <w:r w:rsidRPr="00DF38F5">
        <w:rPr>
          <w:rFonts w:ascii="Book Antiqua" w:eastAsia="Book Antiqua" w:hAnsi="Book Antiqua" w:cs="Book Antiqua"/>
          <w:color w:val="000000"/>
        </w:rPr>
        <w:t xml:space="preserve"> gene editing, all of which were used to generate “disease-in-a-dish” models of monogenic cardiac conditions. Functionally, iPSC-derived cardiomyocytes </w:t>
      </w:r>
      <w:r w:rsidR="007B2C44" w:rsidRPr="00DF38F5">
        <w:rPr>
          <w:rFonts w:ascii="Book Antiqua" w:eastAsia="Book Antiqua" w:hAnsi="Book Antiqua" w:cs="Book Antiqua"/>
          <w:color w:val="000000"/>
        </w:rPr>
        <w:t xml:space="preserve">that </w:t>
      </w:r>
      <w:r w:rsidRPr="00DF38F5">
        <w:rPr>
          <w:rFonts w:ascii="Book Antiqua" w:eastAsia="Book Antiqua" w:hAnsi="Book Antiqua" w:cs="Book Antiqua"/>
          <w:color w:val="000000"/>
        </w:rPr>
        <w:t>faithfully recapitulate the patient-specific phenotype, allowed the study of disease mechanisms in an individual-/allele-specific manner, as well as the customization of therapeutic regimen. This review provides a synopsis of the most important iPSC-based models of CMPs and CNPs and the potential use for model</w:t>
      </w:r>
      <w:r w:rsidR="00F26885">
        <w:rPr>
          <w:rFonts w:ascii="Book Antiqua" w:eastAsia="Book Antiqua" w:hAnsi="Book Antiqua" w:cs="Book Antiqua"/>
          <w:color w:val="000000"/>
        </w:rPr>
        <w:t>ing</w:t>
      </w:r>
      <w:r w:rsidRPr="00DF38F5">
        <w:rPr>
          <w:rFonts w:ascii="Book Antiqua" w:eastAsia="Book Antiqua" w:hAnsi="Book Antiqua" w:cs="Book Antiqua"/>
          <w:color w:val="000000"/>
        </w:rPr>
        <w:t xml:space="preserve"> disease mechanisms, personalized therapy and </w:t>
      </w:r>
      <w:r w:rsidR="00D83D76" w:rsidRPr="00DF38F5">
        <w:rPr>
          <w:rFonts w:ascii="Book Antiqua" w:eastAsia="Book Antiqua" w:hAnsi="Book Antiqua" w:cs="Book Antiqua"/>
          <w:color w:val="000000"/>
        </w:rPr>
        <w:t>deoxyribonucleic acid</w:t>
      </w:r>
      <w:r w:rsidRPr="00DF38F5">
        <w:rPr>
          <w:rFonts w:ascii="Book Antiqua" w:eastAsia="Book Antiqua" w:hAnsi="Book Antiqua" w:cs="Book Antiqua"/>
          <w:color w:val="000000"/>
        </w:rPr>
        <w:t xml:space="preserve"> variant functional annotation.</w:t>
      </w:r>
    </w:p>
    <w:p w14:paraId="01D459EA" w14:textId="77777777" w:rsidR="00A77B3E" w:rsidRPr="00DF38F5" w:rsidRDefault="00A77B3E" w:rsidP="00A16543">
      <w:pPr>
        <w:adjustRightInd w:val="0"/>
        <w:snapToGrid w:val="0"/>
        <w:spacing w:line="360" w:lineRule="auto"/>
        <w:jc w:val="both"/>
        <w:rPr>
          <w:rFonts w:ascii="Book Antiqua" w:hAnsi="Book Antiqua"/>
        </w:rPr>
      </w:pPr>
    </w:p>
    <w:p w14:paraId="4A8A0EFE" w14:textId="58D8B668" w:rsidR="00A77B3E" w:rsidRDefault="004E5749" w:rsidP="00A16543">
      <w:pPr>
        <w:adjustRightInd w:val="0"/>
        <w:snapToGrid w:val="0"/>
        <w:spacing w:line="360" w:lineRule="auto"/>
        <w:jc w:val="both"/>
        <w:rPr>
          <w:rFonts w:ascii="Book Antiqua" w:hAnsi="Book Antiqua" w:cs="Book Antiqua" w:hint="eastAsia"/>
          <w:color w:val="000000"/>
          <w:lang w:eastAsia="zh-CN"/>
        </w:rPr>
      </w:pPr>
      <w:r w:rsidRPr="00DF38F5">
        <w:rPr>
          <w:rFonts w:ascii="Book Antiqua" w:eastAsia="Book Antiqua" w:hAnsi="Book Antiqua" w:cs="Book Antiqua"/>
          <w:b/>
          <w:bCs/>
          <w:color w:val="000000"/>
        </w:rPr>
        <w:t xml:space="preserve">Key Words: </w:t>
      </w:r>
      <w:r w:rsidRPr="00DF38F5">
        <w:rPr>
          <w:rFonts w:ascii="Book Antiqua" w:eastAsia="Book Antiqua" w:hAnsi="Book Antiqua" w:cs="Book Antiqua"/>
          <w:color w:val="000000"/>
        </w:rPr>
        <w:t xml:space="preserve">Induced pluripotent stem cells; Cardiomyopathy; Channelopathy; Genes; Mutation; </w:t>
      </w:r>
      <w:r w:rsidR="00D83D76" w:rsidRPr="00DF38F5">
        <w:rPr>
          <w:rFonts w:ascii="Book Antiqua" w:eastAsia="Book Antiqua" w:hAnsi="Book Antiqua" w:cs="Book Antiqua"/>
          <w:color w:val="000000"/>
        </w:rPr>
        <w:t>Deoxyribonucleic acid</w:t>
      </w:r>
      <w:r w:rsidRPr="00DF38F5">
        <w:rPr>
          <w:rFonts w:ascii="Book Antiqua" w:eastAsia="Book Antiqua" w:hAnsi="Book Antiqua" w:cs="Book Antiqua"/>
          <w:color w:val="000000"/>
        </w:rPr>
        <w:t xml:space="preserve"> variants</w:t>
      </w:r>
    </w:p>
    <w:p w14:paraId="21329309" w14:textId="77777777" w:rsidR="00D92FFA" w:rsidRPr="00D92FFA" w:rsidRDefault="00D92FFA" w:rsidP="00A16543">
      <w:pPr>
        <w:adjustRightInd w:val="0"/>
        <w:snapToGrid w:val="0"/>
        <w:spacing w:line="360" w:lineRule="auto"/>
        <w:jc w:val="both"/>
        <w:rPr>
          <w:rFonts w:ascii="Book Antiqua" w:hAnsi="Book Antiqua" w:cs="Book Antiqua" w:hint="eastAsia"/>
          <w:color w:val="000000"/>
          <w:lang w:eastAsia="zh-CN"/>
        </w:rPr>
      </w:pPr>
    </w:p>
    <w:p w14:paraId="24C19F39" w14:textId="19AD1CB2" w:rsidR="00D92FFA" w:rsidRPr="00D92FFA" w:rsidRDefault="00D92FFA" w:rsidP="00A16543">
      <w:pPr>
        <w:adjustRightInd w:val="0"/>
        <w:snapToGrid w:val="0"/>
        <w:spacing w:line="360" w:lineRule="auto"/>
        <w:jc w:val="both"/>
        <w:rPr>
          <w:rFonts w:ascii="Book Antiqua" w:hAnsi="Book Antiqua" w:hint="eastAsia"/>
          <w:lang w:eastAsia="zh-CN"/>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Published by Baishideng Publishing Group Inc.</w:t>
      </w:r>
      <w:proofErr w:type="gramEnd"/>
      <w:r>
        <w:rPr>
          <w:rFonts w:ascii="Book Antiqua" w:eastAsia="Book Antiqua" w:hAnsi="Book Antiqua" w:cs="Book Antiqua"/>
          <w:color w:val="000000"/>
        </w:rPr>
        <w:t xml:space="preserve"> All rights reserved.</w:t>
      </w:r>
    </w:p>
    <w:p w14:paraId="2D6E0DD4" w14:textId="77777777" w:rsidR="00A77B3E" w:rsidRPr="00DF38F5" w:rsidRDefault="00A77B3E" w:rsidP="00A16543">
      <w:pPr>
        <w:adjustRightInd w:val="0"/>
        <w:snapToGrid w:val="0"/>
        <w:spacing w:line="360" w:lineRule="auto"/>
        <w:jc w:val="both"/>
        <w:rPr>
          <w:rFonts w:ascii="Book Antiqua" w:hAnsi="Book Antiqua"/>
        </w:rPr>
      </w:pPr>
    </w:p>
    <w:p w14:paraId="7215498A" w14:textId="093459D2" w:rsidR="00A77B3E" w:rsidRPr="00D92FFA" w:rsidRDefault="004E5749" w:rsidP="00A16543">
      <w:pPr>
        <w:adjustRightInd w:val="0"/>
        <w:snapToGrid w:val="0"/>
        <w:spacing w:line="360" w:lineRule="auto"/>
        <w:jc w:val="both"/>
        <w:rPr>
          <w:rFonts w:ascii="Book Antiqua" w:hAnsi="Book Antiqua" w:hint="eastAsia"/>
          <w:lang w:eastAsia="zh-CN"/>
        </w:rPr>
      </w:pPr>
      <w:bookmarkStart w:id="2" w:name="OLE_LINK5"/>
      <w:bookmarkStart w:id="3" w:name="OLE_LINK6"/>
      <w:r w:rsidRPr="00DF38F5">
        <w:rPr>
          <w:rFonts w:ascii="Book Antiqua" w:eastAsia="Book Antiqua" w:hAnsi="Book Antiqua" w:cs="Book Antiqua"/>
          <w:color w:val="000000"/>
        </w:rPr>
        <w:lastRenderedPageBreak/>
        <w:t xml:space="preserve">Micheu MM, Rosca AM. </w:t>
      </w:r>
      <w:r w:rsidR="0005685D" w:rsidRPr="00DF38F5">
        <w:rPr>
          <w:rFonts w:ascii="Book Antiqua" w:eastAsia="Book Antiqua" w:hAnsi="Book Antiqua" w:cs="Book Antiqua"/>
          <w:bCs/>
          <w:color w:val="000000"/>
        </w:rPr>
        <w:t>Patient-specific induced pluripotent stem cells as “disease-in-a-dish” models for inherited cardiomyopathies and channelopathies – 15 years of research</w:t>
      </w:r>
      <w:r w:rsidRPr="00DF38F5">
        <w:rPr>
          <w:rFonts w:ascii="Book Antiqua" w:eastAsia="Book Antiqua" w:hAnsi="Book Antiqua" w:cs="Book Antiqua"/>
          <w:color w:val="000000"/>
        </w:rPr>
        <w:t xml:space="preserve">. </w:t>
      </w:r>
      <w:r w:rsidRPr="00DF38F5">
        <w:rPr>
          <w:rFonts w:ascii="Book Antiqua" w:eastAsia="Book Antiqua" w:hAnsi="Book Antiqua" w:cs="Book Antiqua"/>
          <w:i/>
          <w:iCs/>
          <w:color w:val="000000"/>
        </w:rPr>
        <w:t>World J Stem Cells</w:t>
      </w:r>
      <w:r w:rsidRPr="00DF38F5">
        <w:rPr>
          <w:rFonts w:ascii="Book Antiqua" w:eastAsia="Book Antiqua" w:hAnsi="Book Antiqua" w:cs="Book Antiqua"/>
          <w:color w:val="000000"/>
        </w:rPr>
        <w:t xml:space="preserve"> 2021; </w:t>
      </w:r>
      <w:r w:rsidR="00A46BBB" w:rsidRPr="00A46BBB">
        <w:rPr>
          <w:rFonts w:ascii="Book Antiqua" w:eastAsia="Book Antiqua" w:hAnsi="Book Antiqua" w:cs="Book Antiqua"/>
          <w:color w:val="000000"/>
        </w:rPr>
        <w:t>1</w:t>
      </w:r>
      <w:r w:rsidR="00A46BBB">
        <w:rPr>
          <w:rFonts w:ascii="Book Antiqua" w:hAnsi="Book Antiqua" w:cs="Book Antiqua" w:hint="eastAsia"/>
          <w:color w:val="000000"/>
          <w:lang w:eastAsia="zh-CN"/>
        </w:rPr>
        <w:t>3</w:t>
      </w:r>
      <w:r w:rsidR="00A46BBB" w:rsidRPr="00A46BBB">
        <w:rPr>
          <w:rFonts w:ascii="Book Antiqua" w:eastAsia="Book Antiqua" w:hAnsi="Book Antiqua" w:cs="Book Antiqua"/>
          <w:color w:val="000000"/>
        </w:rPr>
        <w:t>(</w:t>
      </w:r>
      <w:r w:rsidR="00A46BBB">
        <w:rPr>
          <w:rFonts w:ascii="Book Antiqua" w:hAnsi="Book Antiqua" w:cs="Book Antiqua" w:hint="eastAsia"/>
          <w:color w:val="000000"/>
          <w:lang w:eastAsia="zh-CN"/>
        </w:rPr>
        <w:t>4</w:t>
      </w:r>
      <w:r w:rsidR="00A46BBB" w:rsidRPr="00A46BBB">
        <w:rPr>
          <w:rFonts w:ascii="Book Antiqua" w:eastAsia="Book Antiqua" w:hAnsi="Book Antiqua" w:cs="Book Antiqua"/>
          <w:color w:val="000000"/>
        </w:rPr>
        <w:t xml:space="preserve">): </w:t>
      </w:r>
      <w:r w:rsidR="00D92FFA">
        <w:rPr>
          <w:rFonts w:ascii="Book Antiqua" w:hAnsi="Book Antiqua" w:cs="Book Antiqua" w:hint="eastAsia"/>
          <w:color w:val="000000"/>
          <w:lang w:eastAsia="zh-CN"/>
        </w:rPr>
        <w:t>281-303</w:t>
      </w:r>
      <w:r w:rsidR="00A46BBB" w:rsidRPr="00A46BBB">
        <w:rPr>
          <w:rFonts w:ascii="Book Antiqua" w:eastAsia="Book Antiqua" w:hAnsi="Book Antiqua" w:cs="Book Antiqua"/>
          <w:color w:val="000000"/>
        </w:rPr>
        <w:t xml:space="preserve"> URL: https://www.wjgnet.com/1948-0210/full/v1</w:t>
      </w:r>
      <w:r w:rsidR="00A46BBB">
        <w:rPr>
          <w:rFonts w:ascii="Book Antiqua" w:hAnsi="Book Antiqua" w:cs="Book Antiqua" w:hint="eastAsia"/>
          <w:color w:val="000000"/>
          <w:lang w:eastAsia="zh-CN"/>
        </w:rPr>
        <w:t>3</w:t>
      </w:r>
      <w:r w:rsidR="00A46BBB" w:rsidRPr="00A46BBB">
        <w:rPr>
          <w:rFonts w:ascii="Book Antiqua" w:eastAsia="Book Antiqua" w:hAnsi="Book Antiqua" w:cs="Book Antiqua"/>
          <w:color w:val="000000"/>
        </w:rPr>
        <w:t>/i</w:t>
      </w:r>
      <w:r w:rsidR="00A46BBB">
        <w:rPr>
          <w:rFonts w:ascii="Book Antiqua" w:hAnsi="Book Antiqua" w:cs="Book Antiqua" w:hint="eastAsia"/>
          <w:color w:val="000000"/>
          <w:lang w:eastAsia="zh-CN"/>
        </w:rPr>
        <w:t>4</w:t>
      </w:r>
      <w:r w:rsidR="00A46BBB" w:rsidRPr="00A46BBB">
        <w:rPr>
          <w:rFonts w:ascii="Book Antiqua" w:eastAsia="Book Antiqua" w:hAnsi="Book Antiqua" w:cs="Book Antiqua"/>
          <w:color w:val="000000"/>
        </w:rPr>
        <w:t>/</w:t>
      </w:r>
      <w:proofErr w:type="gramStart"/>
      <w:r w:rsidR="00D92FFA">
        <w:rPr>
          <w:rFonts w:ascii="Book Antiqua" w:hAnsi="Book Antiqua" w:cs="Book Antiqua" w:hint="eastAsia"/>
          <w:color w:val="000000"/>
          <w:lang w:eastAsia="zh-CN"/>
        </w:rPr>
        <w:t>281</w:t>
      </w:r>
      <w:r w:rsidR="00A46BBB" w:rsidRPr="00A46BBB">
        <w:rPr>
          <w:rFonts w:ascii="Book Antiqua" w:eastAsia="Book Antiqua" w:hAnsi="Book Antiqua" w:cs="Book Antiqua"/>
          <w:color w:val="000000"/>
        </w:rPr>
        <w:t>.htm  DOI</w:t>
      </w:r>
      <w:proofErr w:type="gramEnd"/>
      <w:r w:rsidR="00A46BBB" w:rsidRPr="00A46BBB">
        <w:rPr>
          <w:rFonts w:ascii="Book Antiqua" w:eastAsia="Book Antiqua" w:hAnsi="Book Antiqua" w:cs="Book Antiqua"/>
          <w:color w:val="000000"/>
        </w:rPr>
        <w:t>: https://dx.doi.org/10.4252/wjsc.v1</w:t>
      </w:r>
      <w:r w:rsidR="00A46BBB">
        <w:rPr>
          <w:rFonts w:ascii="Book Antiqua" w:hAnsi="Book Antiqua" w:cs="Book Antiqua" w:hint="eastAsia"/>
          <w:color w:val="000000"/>
          <w:lang w:eastAsia="zh-CN"/>
        </w:rPr>
        <w:t>3</w:t>
      </w:r>
      <w:r w:rsidR="00A46BBB" w:rsidRPr="00A46BBB">
        <w:rPr>
          <w:rFonts w:ascii="Book Antiqua" w:eastAsia="Book Antiqua" w:hAnsi="Book Antiqua" w:cs="Book Antiqua"/>
          <w:color w:val="000000"/>
        </w:rPr>
        <w:t>.i</w:t>
      </w:r>
      <w:r w:rsidR="00A46BBB">
        <w:rPr>
          <w:rFonts w:ascii="Book Antiqua" w:hAnsi="Book Antiqua" w:cs="Book Antiqua" w:hint="eastAsia"/>
          <w:color w:val="000000"/>
          <w:lang w:eastAsia="zh-CN"/>
        </w:rPr>
        <w:t>4</w:t>
      </w:r>
      <w:r w:rsidR="00A46BBB" w:rsidRPr="00A46BBB">
        <w:rPr>
          <w:rFonts w:ascii="Book Antiqua" w:eastAsia="Book Antiqua" w:hAnsi="Book Antiqua" w:cs="Book Antiqua"/>
          <w:color w:val="000000"/>
        </w:rPr>
        <w:t>.</w:t>
      </w:r>
      <w:r w:rsidR="00D92FFA">
        <w:rPr>
          <w:rFonts w:ascii="Book Antiqua" w:hAnsi="Book Antiqua" w:cs="Book Antiqua" w:hint="eastAsia"/>
          <w:color w:val="000000"/>
          <w:lang w:eastAsia="zh-CN"/>
        </w:rPr>
        <w:t>281</w:t>
      </w:r>
    </w:p>
    <w:bookmarkEnd w:id="2"/>
    <w:bookmarkEnd w:id="3"/>
    <w:p w14:paraId="35B336EF" w14:textId="77777777" w:rsidR="00A77B3E" w:rsidRPr="00DF38F5" w:rsidRDefault="00A77B3E" w:rsidP="00A16543">
      <w:pPr>
        <w:adjustRightInd w:val="0"/>
        <w:snapToGrid w:val="0"/>
        <w:spacing w:line="360" w:lineRule="auto"/>
        <w:jc w:val="both"/>
        <w:rPr>
          <w:rFonts w:ascii="Book Antiqua" w:hAnsi="Book Antiqua"/>
        </w:rPr>
      </w:pPr>
    </w:p>
    <w:p w14:paraId="374F35C8" w14:textId="4ABF1F23"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bCs/>
          <w:color w:val="000000"/>
        </w:rPr>
        <w:t xml:space="preserve">Core Tip: </w:t>
      </w:r>
      <w:r w:rsidRPr="00DF38F5">
        <w:rPr>
          <w:rFonts w:ascii="Book Antiqua" w:eastAsia="Book Antiqua" w:hAnsi="Book Antiqua" w:cs="Book Antiqua"/>
          <w:color w:val="000000"/>
        </w:rPr>
        <w:t xml:space="preserve">Induced pluripotent stem cell (iPSC) technology holds a great potential for medical research. Patient-specific iPSC-derived cardiomyocytes offer </w:t>
      </w:r>
      <w:r w:rsidR="007B2C44" w:rsidRPr="00DF38F5">
        <w:rPr>
          <w:rFonts w:ascii="Book Antiqua" w:eastAsia="Book Antiqua" w:hAnsi="Book Antiqua" w:cs="Book Antiqua"/>
          <w:color w:val="000000"/>
        </w:rPr>
        <w:t xml:space="preserve">a </w:t>
      </w:r>
      <w:r w:rsidRPr="00DF38F5">
        <w:rPr>
          <w:rFonts w:ascii="Book Antiqua" w:eastAsia="Book Antiqua" w:hAnsi="Book Antiqua" w:cs="Book Antiqua"/>
          <w:color w:val="000000"/>
        </w:rPr>
        <w:t>unique framework for various applications</w:t>
      </w:r>
      <w:r w:rsidR="007B2C44"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such as cardiotoxicity screening, drug discovery, disease modeling, and cell therapy. In the particular case of inherited cardiomyopathies and channelopathies, iPSC-based models </w:t>
      </w:r>
      <w:r w:rsidR="007B2C44" w:rsidRPr="00DF38F5">
        <w:rPr>
          <w:rFonts w:ascii="Book Antiqua" w:eastAsia="Book Antiqua" w:hAnsi="Book Antiqua" w:cs="Book Antiqua"/>
          <w:color w:val="000000"/>
        </w:rPr>
        <w:t xml:space="preserve">have </w:t>
      </w:r>
      <w:r w:rsidRPr="00DF38F5">
        <w:rPr>
          <w:rFonts w:ascii="Book Antiqua" w:eastAsia="Book Antiqua" w:hAnsi="Book Antiqua" w:cs="Book Antiqua"/>
          <w:color w:val="000000"/>
        </w:rPr>
        <w:t>prompted study of disease mechanisms in an individual-/allele-specific manner, as well as the customization of therapeutic regimen</w:t>
      </w:r>
      <w:r w:rsidR="007B2C44" w:rsidRPr="00DF38F5">
        <w:rPr>
          <w:rFonts w:ascii="Book Antiqua" w:eastAsia="Book Antiqua" w:hAnsi="Book Antiqua" w:cs="Book Antiqua"/>
          <w:color w:val="000000"/>
        </w:rPr>
        <w:t>s</w:t>
      </w:r>
      <w:r w:rsidRPr="00DF38F5">
        <w:rPr>
          <w:rFonts w:ascii="Book Antiqua" w:eastAsia="Book Antiqua" w:hAnsi="Book Antiqua" w:cs="Book Antiqua"/>
          <w:color w:val="000000"/>
        </w:rPr>
        <w:t>. Herein, we present and critically discuss the current knowledge and key experimental approaches</w:t>
      </w:r>
      <w:r w:rsidR="007B2C44" w:rsidRPr="00DF38F5">
        <w:rPr>
          <w:rFonts w:ascii="Book Antiqua" w:eastAsia="Book Antiqua" w:hAnsi="Book Antiqua" w:cs="Book Antiqua"/>
          <w:color w:val="000000"/>
        </w:rPr>
        <w:t xml:space="preserve"> that support</w:t>
      </w:r>
      <w:r w:rsidRPr="00DF38F5">
        <w:rPr>
          <w:rFonts w:ascii="Book Antiqua" w:eastAsia="Book Antiqua" w:hAnsi="Book Antiqua" w:cs="Book Antiqua"/>
          <w:color w:val="000000"/>
        </w:rPr>
        <w:t xml:space="preserve"> patient-specific iPSCs as robust “disease-in-a-dish” models for genetic cardiomyopathies and channelopathies after 15 years of research.</w:t>
      </w:r>
    </w:p>
    <w:p w14:paraId="74CF1404" w14:textId="77777777" w:rsidR="00A77B3E" w:rsidRPr="00DF38F5" w:rsidRDefault="00A77B3E" w:rsidP="00A16543">
      <w:pPr>
        <w:adjustRightInd w:val="0"/>
        <w:snapToGrid w:val="0"/>
        <w:spacing w:line="360" w:lineRule="auto"/>
        <w:jc w:val="both"/>
        <w:rPr>
          <w:rFonts w:ascii="Book Antiqua" w:hAnsi="Book Antiqua"/>
        </w:rPr>
      </w:pPr>
    </w:p>
    <w:p w14:paraId="473FDFE7" w14:textId="2ED061B3"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caps/>
          <w:color w:val="000000"/>
          <w:u w:val="single"/>
        </w:rPr>
        <w:br w:type="page"/>
      </w:r>
      <w:r w:rsidRPr="00DF38F5">
        <w:rPr>
          <w:rFonts w:ascii="Book Antiqua" w:eastAsia="Book Antiqua" w:hAnsi="Book Antiqua" w:cs="Book Antiqua"/>
          <w:b/>
          <w:caps/>
          <w:color w:val="000000"/>
          <w:u w:val="single"/>
        </w:rPr>
        <w:lastRenderedPageBreak/>
        <w:t>INTRODUCTION</w:t>
      </w:r>
    </w:p>
    <w:p w14:paraId="787D83E5" w14:textId="03EA71C5"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Stem cell technology is one of the most dynamic areas in modern research, holding a great potential to alleviate or even cure various diseases. Particularly, induced pluripotent stem cells (iPSCs) are of a great interest given that they share the benefits of embryonic stem cells but lack their downsides. First, similar to embryonic stem cells, iPSCs are able to differentiate into tissues </w:t>
      </w:r>
      <w:r w:rsidR="007B2C44" w:rsidRPr="00DF38F5">
        <w:rPr>
          <w:rFonts w:ascii="Book Antiqua" w:eastAsia="Book Antiqua" w:hAnsi="Book Antiqua" w:cs="Book Antiqua"/>
          <w:color w:val="000000"/>
        </w:rPr>
        <w:t xml:space="preserve">derived from </w:t>
      </w:r>
      <w:r w:rsidRPr="00DF38F5">
        <w:rPr>
          <w:rFonts w:ascii="Book Antiqua" w:eastAsia="Book Antiqua" w:hAnsi="Book Antiqua" w:cs="Book Antiqua"/>
          <w:color w:val="000000"/>
        </w:rPr>
        <w:t xml:space="preserve">all three germ layers, both </w:t>
      </w:r>
      <w:r w:rsidRPr="00DF38F5">
        <w:rPr>
          <w:rFonts w:ascii="Book Antiqua" w:eastAsia="Book Antiqua" w:hAnsi="Book Antiqua" w:cs="Book Antiqua"/>
          <w:i/>
          <w:iCs/>
          <w:color w:val="000000"/>
        </w:rPr>
        <w:t>in vitro</w:t>
      </w:r>
      <w:r w:rsidRPr="00DF38F5">
        <w:rPr>
          <w:rFonts w:ascii="Book Antiqua" w:eastAsia="Book Antiqua" w:hAnsi="Book Antiqua" w:cs="Book Antiqua"/>
          <w:color w:val="000000"/>
        </w:rPr>
        <w:t xml:space="preserve"> and </w:t>
      </w:r>
      <w:r w:rsidRPr="00DF38F5">
        <w:rPr>
          <w:rFonts w:ascii="Book Antiqua" w:eastAsia="Book Antiqua" w:hAnsi="Book Antiqua" w:cs="Book Antiqua"/>
          <w:i/>
          <w:iCs/>
          <w:color w:val="000000"/>
        </w:rPr>
        <w:t>in vivo.</w:t>
      </w:r>
      <w:r w:rsidRPr="00DF38F5">
        <w:rPr>
          <w:rFonts w:ascii="Book Antiqua" w:eastAsia="Book Antiqua" w:hAnsi="Book Antiqua" w:cs="Book Antiqua"/>
          <w:color w:val="000000"/>
        </w:rPr>
        <w:t xml:space="preserve"> Secondly, iPSCs-derived cells will be immunologically identical to the host, making the use of immunosuppression unnecessary. Thirdly, there are no bioethical issues with the use of iPSCs. These unique features endorse them an excellent candidate for a wide array of applications such as cardiotoxicity screening, drug discovery, disease model</w:t>
      </w:r>
      <w:r w:rsidR="00F26885">
        <w:rPr>
          <w:rFonts w:ascii="Book Antiqua" w:eastAsia="Book Antiqua" w:hAnsi="Book Antiqua" w:cs="Book Antiqua"/>
          <w:color w:val="000000"/>
        </w:rPr>
        <w:t>ing</w:t>
      </w:r>
      <w:r w:rsidRPr="00DF38F5">
        <w:rPr>
          <w:rFonts w:ascii="Book Antiqua" w:eastAsia="Book Antiqua" w:hAnsi="Book Antiqua" w:cs="Book Antiqua"/>
          <w:color w:val="000000"/>
        </w:rPr>
        <w:t>, and cell therapy.</w:t>
      </w:r>
    </w:p>
    <w:p w14:paraId="0239E660" w14:textId="11C6DC34" w:rsidR="00A77B3E" w:rsidRPr="00DF38F5" w:rsidRDefault="004E5749" w:rsidP="0005685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Ever since their first mention in 2006</w:t>
      </w:r>
      <w:r w:rsidRPr="00DF38F5">
        <w:rPr>
          <w:rFonts w:ascii="Book Antiqua" w:eastAsia="Book Antiqua" w:hAnsi="Book Antiqua" w:cs="Book Antiqua"/>
          <w:color w:val="000000"/>
          <w:vertAlign w:val="superscript"/>
        </w:rPr>
        <w:t>[1]</w:t>
      </w:r>
      <w:r w:rsidRPr="00DF38F5">
        <w:rPr>
          <w:rFonts w:ascii="Book Antiqua" w:eastAsia="Book Antiqua" w:hAnsi="Book Antiqua" w:cs="Book Antiqua"/>
          <w:color w:val="000000"/>
        </w:rPr>
        <w:t>, we have witnessed a mounting body of data related to this rapidly growing field</w:t>
      </w:r>
      <w:r w:rsidR="007B2C44"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7B2C44" w:rsidRPr="00DF38F5">
        <w:rPr>
          <w:rFonts w:ascii="Book Antiqua" w:eastAsia="Book Antiqua" w:hAnsi="Book Antiqua" w:cs="Book Antiqua"/>
          <w:color w:val="000000"/>
        </w:rPr>
        <w:t xml:space="preserve">Progress has </w:t>
      </w:r>
      <w:r w:rsidRPr="00DF38F5">
        <w:rPr>
          <w:rFonts w:ascii="Book Antiqua" w:eastAsia="Book Antiqua" w:hAnsi="Book Antiqua" w:cs="Book Antiqua"/>
          <w:color w:val="000000"/>
        </w:rPr>
        <w:t>been made in reprogramming and differentiati</w:t>
      </w:r>
      <w:r w:rsidR="007B2C44" w:rsidRPr="00DF38F5">
        <w:rPr>
          <w:rFonts w:ascii="Book Antiqua" w:eastAsia="Book Antiqua" w:hAnsi="Book Antiqua" w:cs="Book Antiqua"/>
          <w:color w:val="000000"/>
        </w:rPr>
        <w:t>on</w:t>
      </w:r>
      <w:r w:rsidRPr="00DF38F5">
        <w:rPr>
          <w:rFonts w:ascii="Book Antiqua" w:eastAsia="Book Antiqua" w:hAnsi="Book Antiqua" w:cs="Book Antiqua"/>
          <w:color w:val="000000"/>
        </w:rPr>
        <w:t xml:space="preserve"> methods</w:t>
      </w:r>
      <w:r w:rsidR="007B2C44"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7B2C44" w:rsidRPr="00DF38F5">
        <w:rPr>
          <w:rFonts w:ascii="Book Antiqua" w:eastAsia="Book Antiqua" w:hAnsi="Book Antiqua" w:cs="Book Antiqua"/>
          <w:color w:val="000000"/>
        </w:rPr>
        <w:t>S</w:t>
      </w:r>
      <w:r w:rsidRPr="00DF38F5">
        <w:rPr>
          <w:rFonts w:ascii="Book Antiqua" w:eastAsia="Book Antiqua" w:hAnsi="Book Antiqua" w:cs="Book Antiqua"/>
          <w:color w:val="000000"/>
        </w:rPr>
        <w:t xml:space="preserve">trategies for improving the maturity of iPSC-derived cardiomyocytes (iPSC-CMs) have been tested, and new applications to </w:t>
      </w:r>
      <w:r w:rsidR="007B2C44" w:rsidRPr="00DF38F5">
        <w:rPr>
          <w:rFonts w:ascii="Book Antiqua" w:eastAsia="Book Antiqua" w:hAnsi="Book Antiqua" w:cs="Book Antiqua"/>
          <w:color w:val="000000"/>
        </w:rPr>
        <w:t xml:space="preserve">manage </w:t>
      </w:r>
      <w:r w:rsidRPr="00DF38F5">
        <w:rPr>
          <w:rFonts w:ascii="Book Antiqua" w:eastAsia="Book Antiqua" w:hAnsi="Book Antiqua" w:cs="Book Antiqua"/>
          <w:color w:val="000000"/>
        </w:rPr>
        <w:t xml:space="preserve">cardiac diseases have been </w:t>
      </w:r>
      <w:r w:rsidR="00FE40CA" w:rsidRPr="00DF38F5">
        <w:rPr>
          <w:rFonts w:ascii="Book Antiqua" w:eastAsia="Book Antiqua" w:hAnsi="Book Antiqua" w:cs="Book Antiqua"/>
          <w:color w:val="000000"/>
        </w:rPr>
        <w:t>tested</w:t>
      </w:r>
      <w:r w:rsidRPr="00DF38F5">
        <w:rPr>
          <w:rFonts w:ascii="Book Antiqua" w:eastAsia="Book Antiqua" w:hAnsi="Book Antiqua" w:cs="Book Antiqua"/>
          <w:color w:val="000000"/>
        </w:rPr>
        <w:t xml:space="preserve">. A recent Scientific Statement from the American Heart Association acknowledges disease modeling as possibly the most productive use of </w:t>
      </w:r>
      <w:proofErr w:type="gramStart"/>
      <w:r w:rsidRPr="00DF38F5">
        <w:rPr>
          <w:rFonts w:ascii="Book Antiqua" w:eastAsia="Book Antiqua" w:hAnsi="Book Antiqua" w:cs="Book Antiqua"/>
          <w:color w:val="000000"/>
        </w:rPr>
        <w:t>iPSCs</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Several key characteristics endorse iPSCs as an ideal candidate for generating “disease-in-a-dish” models, particularly with regard to monogenic conditions. First of all, each iPSC line </w:t>
      </w:r>
      <w:r w:rsidR="00FE40CA" w:rsidRPr="00DF38F5">
        <w:rPr>
          <w:rFonts w:ascii="Book Antiqua" w:eastAsia="Book Antiqua" w:hAnsi="Book Antiqua" w:cs="Book Antiqua"/>
          <w:color w:val="000000"/>
        </w:rPr>
        <w:t xml:space="preserve">has a </w:t>
      </w:r>
      <w:r w:rsidRPr="00DF38F5">
        <w:rPr>
          <w:rFonts w:ascii="Book Antiqua" w:eastAsia="Book Antiqua" w:hAnsi="Book Antiqua" w:cs="Book Antiqua"/>
          <w:color w:val="000000"/>
        </w:rPr>
        <w:t>donor</w:t>
      </w:r>
      <w:r w:rsidR="00FE40CA"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specific genetic profile. Secondly, </w:t>
      </w:r>
      <w:r w:rsidR="00FE40CA" w:rsidRPr="00DF38F5">
        <w:rPr>
          <w:rFonts w:ascii="Book Antiqua" w:eastAsia="Book Antiqua" w:hAnsi="Book Antiqua" w:cs="Book Antiqua"/>
          <w:color w:val="000000"/>
        </w:rPr>
        <w:t>when collected,</w:t>
      </w:r>
      <w:r w:rsidRPr="00DF38F5">
        <w:rPr>
          <w:rFonts w:ascii="Book Antiqua" w:eastAsia="Book Antiqua" w:hAnsi="Book Antiqua" w:cs="Book Antiqua"/>
          <w:color w:val="000000"/>
        </w:rPr>
        <w:t xml:space="preserve"> iPSCs are devoid of many of the epigenetic modifications caused by environmental and lifestyle factors, thus enabling the study of the genetic contribution to the disease. This aspect is of a particular importance in the case of Mendelian cardiac maladies</w:t>
      </w:r>
      <w:r w:rsidR="00FE40CA"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which are characterized by variable clinical expression and incomplete penetrance as </w:t>
      </w:r>
      <w:r w:rsidR="00FE40CA" w:rsidRPr="00DF38F5">
        <w:rPr>
          <w:rFonts w:ascii="Book Antiqua" w:eastAsia="Book Antiqua" w:hAnsi="Book Antiqua" w:cs="Book Antiqua"/>
          <w:color w:val="000000"/>
        </w:rPr>
        <w:t xml:space="preserve">a consequence </w:t>
      </w:r>
      <w:r w:rsidRPr="00DF38F5">
        <w:rPr>
          <w:rFonts w:ascii="Book Antiqua" w:eastAsia="Book Antiqua" w:hAnsi="Book Antiqua" w:cs="Book Antiqua"/>
          <w:color w:val="000000"/>
        </w:rPr>
        <w:t xml:space="preserve">of complex interactions between genetic backgrounds and environmental disease </w:t>
      </w:r>
      <w:proofErr w:type="gramStart"/>
      <w:r w:rsidRPr="00DF38F5">
        <w:rPr>
          <w:rFonts w:ascii="Book Antiqua" w:eastAsia="Book Antiqua" w:hAnsi="Book Antiqua" w:cs="Book Antiqua"/>
          <w:color w:val="000000"/>
        </w:rPr>
        <w:t>modifiers</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3]</w:t>
      </w:r>
      <w:r w:rsidRPr="00DF38F5">
        <w:rPr>
          <w:rFonts w:ascii="Book Antiqua" w:eastAsia="Book Antiqua" w:hAnsi="Book Antiqua" w:cs="Book Antiqua"/>
          <w:color w:val="000000"/>
        </w:rPr>
        <w:t xml:space="preserve">. Thirdly, iPSCs are quite malleable to genetic modification; accordingly, by using appropriate genome </w:t>
      </w:r>
      <w:r w:rsidRPr="00DF38F5">
        <w:rPr>
          <w:rFonts w:ascii="Book Antiqua" w:eastAsia="Book Antiqua" w:hAnsi="Book Antiqua" w:cs="Book Antiqua"/>
          <w:color w:val="000000"/>
        </w:rPr>
        <w:lastRenderedPageBreak/>
        <w:t xml:space="preserve">editing tools such as TALENs and CRISPR-Cas9, the </w:t>
      </w:r>
      <w:r w:rsidR="00D83D76" w:rsidRPr="00DF38F5">
        <w:rPr>
          <w:rFonts w:ascii="Book Antiqua" w:eastAsia="Book Antiqua" w:hAnsi="Book Antiqua" w:cs="Book Antiqua"/>
          <w:color w:val="000000"/>
        </w:rPr>
        <w:t>deoxyribonucleic acid (</w:t>
      </w:r>
      <w:r w:rsidRPr="00DF38F5">
        <w:rPr>
          <w:rFonts w:ascii="Book Antiqua" w:eastAsia="Book Antiqua" w:hAnsi="Book Antiqua" w:cs="Book Antiqua"/>
          <w:color w:val="000000"/>
        </w:rPr>
        <w:t>DNA</w:t>
      </w:r>
      <w:r w:rsidR="00D83D76"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sequence can be altered either by introducing causal DNA mutations into wild-type iPSC lines, or by repairing the causative factor to achieve phenotypic rescue in differentiated cells</w:t>
      </w:r>
      <w:r w:rsidRPr="00DF38F5">
        <w:rPr>
          <w:rFonts w:ascii="Book Antiqua" w:eastAsia="Book Antiqua" w:hAnsi="Book Antiqua" w:cs="Book Antiqua"/>
          <w:color w:val="000000"/>
          <w:vertAlign w:val="superscript"/>
        </w:rPr>
        <w:t>[2,4]</w:t>
      </w:r>
      <w:r w:rsidRPr="00DF38F5">
        <w:rPr>
          <w:rFonts w:ascii="Book Antiqua" w:eastAsia="Book Antiqua" w:hAnsi="Book Antiqua" w:cs="Book Antiqua"/>
          <w:color w:val="000000"/>
        </w:rPr>
        <w:t>.</w:t>
      </w:r>
    </w:p>
    <w:p w14:paraId="02479FDC" w14:textId="6D93AC65" w:rsidR="00A77B3E" w:rsidRPr="00DF38F5" w:rsidRDefault="004E5749" w:rsidP="0005685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Inherited cardiac conditions (ICCs) include a variety of genetic disorders that primarily affect the heart. Among ICCs, a special place is kept by cardiomyopathies (CMPs) and arrhythmic diseases (</w:t>
      </w:r>
      <w:r w:rsidRPr="00DF38F5">
        <w:rPr>
          <w:rFonts w:ascii="Book Antiqua" w:eastAsia="Book Antiqua" w:hAnsi="Book Antiqua" w:cs="Book Antiqua"/>
          <w:i/>
          <w:iCs/>
          <w:color w:val="000000"/>
        </w:rPr>
        <w:t>i.e</w:t>
      </w:r>
      <w:r w:rsidR="0005685D" w:rsidRPr="00DF38F5">
        <w:rPr>
          <w:rFonts w:ascii="Book Antiqua" w:eastAsia="Book Antiqua" w:hAnsi="Book Antiqua" w:cs="Book Antiqua"/>
          <w:i/>
          <w:iCs/>
          <w:color w:val="000000"/>
        </w:rPr>
        <w:t>.</w:t>
      </w:r>
      <w:r w:rsidRPr="00DF38F5">
        <w:rPr>
          <w:rFonts w:ascii="Book Antiqua" w:eastAsia="Book Antiqua" w:hAnsi="Book Antiqua" w:cs="Book Antiqua"/>
          <w:color w:val="000000"/>
        </w:rPr>
        <w:t xml:space="preserve"> channelopathies), which pose a substantial healthcare burden due to the complexity of therapeutic management and </w:t>
      </w:r>
      <w:r w:rsidR="00FE40CA" w:rsidRPr="00DF38F5">
        <w:rPr>
          <w:rFonts w:ascii="Book Antiqua" w:eastAsia="Book Antiqua" w:hAnsi="Book Antiqua" w:cs="Book Antiqua"/>
          <w:color w:val="000000"/>
        </w:rPr>
        <w:t xml:space="preserve">occurrence </w:t>
      </w:r>
      <w:r w:rsidRPr="00DF38F5">
        <w:rPr>
          <w:rFonts w:ascii="Book Antiqua" w:eastAsia="Book Antiqua" w:hAnsi="Book Antiqua" w:cs="Book Antiqua"/>
          <w:color w:val="000000"/>
        </w:rPr>
        <w:t xml:space="preserve">early mortality. Importantly, sudden cardiac death is </w:t>
      </w:r>
      <w:r w:rsidR="00FE40CA" w:rsidRPr="00DF38F5">
        <w:rPr>
          <w:rFonts w:ascii="Book Antiqua" w:eastAsia="Book Antiqua" w:hAnsi="Book Antiqua" w:cs="Book Antiqua"/>
          <w:color w:val="000000"/>
        </w:rPr>
        <w:t xml:space="preserve">frequently </w:t>
      </w:r>
      <w:r w:rsidRPr="00DF38F5">
        <w:rPr>
          <w:rFonts w:ascii="Book Antiqua" w:eastAsia="Book Antiqua" w:hAnsi="Book Antiqua" w:cs="Book Antiqua"/>
          <w:color w:val="000000"/>
        </w:rPr>
        <w:t xml:space="preserve">the first expression of the disease. Understanding the underlying genetic cause is the centerpiece of a timely diagnosis and targeted </w:t>
      </w:r>
      <w:proofErr w:type="gramStart"/>
      <w:r w:rsidRPr="00DF38F5">
        <w:rPr>
          <w:rFonts w:ascii="Book Antiqua" w:eastAsia="Book Antiqua" w:hAnsi="Book Antiqua" w:cs="Book Antiqua"/>
          <w:color w:val="000000"/>
        </w:rPr>
        <w:t>treatment</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5]</w:t>
      </w:r>
      <w:r w:rsidRPr="00DF38F5">
        <w:rPr>
          <w:rFonts w:ascii="Book Antiqua" w:eastAsia="Book Antiqua" w:hAnsi="Book Antiqua" w:cs="Book Antiqua"/>
          <w:color w:val="000000"/>
        </w:rPr>
        <w:t>.</w:t>
      </w:r>
    </w:p>
    <w:p w14:paraId="10CC6A22" w14:textId="2725E025" w:rsidR="00A77B3E" w:rsidRPr="00DF38F5" w:rsidRDefault="004E5749" w:rsidP="0005685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CMPs are characterized by both structural and functional abnormalities of the ventricular myocardium that are </w:t>
      </w:r>
      <w:r w:rsidR="00FE40CA" w:rsidRPr="00DF38F5">
        <w:rPr>
          <w:rFonts w:ascii="Book Antiqua" w:eastAsia="Book Antiqua" w:hAnsi="Book Antiqua" w:cs="Book Antiqua"/>
          <w:color w:val="000000"/>
        </w:rPr>
        <w:t xml:space="preserve">not </w:t>
      </w:r>
      <w:r w:rsidRPr="00DF38F5">
        <w:rPr>
          <w:rFonts w:ascii="Book Antiqua" w:eastAsia="Book Antiqua" w:hAnsi="Book Antiqua" w:cs="Book Antiqua"/>
          <w:color w:val="000000"/>
        </w:rPr>
        <w:t>explained by flow</w:t>
      </w:r>
      <w:r w:rsidR="00FE40CA" w:rsidRPr="00DF38F5">
        <w:rPr>
          <w:rFonts w:ascii="Book Antiqua" w:eastAsia="Book Antiqua" w:hAnsi="Book Antiqua" w:cs="Book Antiqua"/>
          <w:color w:val="000000"/>
        </w:rPr>
        <w:t>-</w:t>
      </w:r>
      <w:r w:rsidRPr="00DF38F5">
        <w:rPr>
          <w:rFonts w:ascii="Book Antiqua" w:eastAsia="Book Antiqua" w:hAnsi="Book Antiqua" w:cs="Book Antiqua"/>
          <w:color w:val="000000"/>
        </w:rPr>
        <w:t>limiting coronary artery disease or abnormal loading conditions, each entity having particular characteristics at macroscopic and molecular level</w:t>
      </w:r>
      <w:r w:rsidRPr="00DF38F5">
        <w:rPr>
          <w:rFonts w:ascii="Book Antiqua" w:eastAsia="Book Antiqua" w:hAnsi="Book Antiqua" w:cs="Book Antiqua"/>
          <w:color w:val="000000"/>
          <w:vertAlign w:val="superscript"/>
        </w:rPr>
        <w:t>[6]</w:t>
      </w:r>
      <w:r w:rsidRPr="00DF38F5">
        <w:rPr>
          <w:rFonts w:ascii="Book Antiqua" w:eastAsia="Book Antiqua" w:hAnsi="Book Antiqua" w:cs="Book Antiqua"/>
          <w:color w:val="000000"/>
        </w:rPr>
        <w:t>. Based on morphology, hereditary CMPs comprise the following types: hypertrophic cardiomyopathy (HCM), dilated cardiomyopathy (DCM), restrictive cardiomyopathy (RCM), arrhythmogenic cardiomyopathy (ACM)</w:t>
      </w:r>
      <w:r w:rsidR="00FE40CA"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and left ventricular noncompaction (LVNC).</w:t>
      </w:r>
    </w:p>
    <w:p w14:paraId="0D104F1A" w14:textId="0CA52253" w:rsidR="00A77B3E" w:rsidRPr="00DF38F5" w:rsidRDefault="004E5749" w:rsidP="0005685D">
      <w:pPr>
        <w:adjustRightInd w:val="0"/>
        <w:snapToGrid w:val="0"/>
        <w:spacing w:line="360" w:lineRule="auto"/>
        <w:ind w:firstLineChars="100" w:firstLine="240"/>
        <w:jc w:val="both"/>
        <w:rPr>
          <w:rFonts w:ascii="Book Antiqua" w:eastAsia="Book Antiqua" w:hAnsi="Book Antiqua" w:cs="Book Antiqua"/>
          <w:color w:val="000000"/>
        </w:rPr>
      </w:pPr>
      <w:r w:rsidRPr="00DF38F5">
        <w:rPr>
          <w:rFonts w:ascii="Book Antiqua" w:eastAsia="Book Antiqua" w:hAnsi="Book Antiqua" w:cs="Book Antiqua"/>
          <w:color w:val="000000"/>
        </w:rPr>
        <w:t xml:space="preserve">Inherited channelopathies (CNPs) are primary electrical disorders caused by mutations in genes encoding cardiac ion channels or associated proteins. As a result, malfunction of specific ion channels or of intracellular calcium handling occur, leading to electrical instability and predisposition to malignant arrhythmias in the absence of structural heart </w:t>
      </w:r>
      <w:proofErr w:type="gramStart"/>
      <w:r w:rsidRPr="00DF38F5">
        <w:rPr>
          <w:rFonts w:ascii="Book Antiqua" w:eastAsia="Book Antiqua" w:hAnsi="Book Antiqua" w:cs="Book Antiqua"/>
          <w:color w:val="000000"/>
        </w:rPr>
        <w:t>disease</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7,8]</w:t>
      </w:r>
      <w:r w:rsidRPr="00DF38F5">
        <w:rPr>
          <w:rFonts w:ascii="Book Antiqua" w:eastAsia="Book Antiqua" w:hAnsi="Book Antiqua" w:cs="Book Antiqua"/>
          <w:color w:val="000000"/>
        </w:rPr>
        <w:t xml:space="preserve">. The main cardiac channelopathies associated with increased risk of sudden cardiac death are long QT syndrome (LQTS), short QT syndrome (SQTS), </w:t>
      </w:r>
      <w:r w:rsidR="00FE40CA" w:rsidRPr="00DF38F5">
        <w:rPr>
          <w:rFonts w:ascii="Book Antiqua" w:eastAsia="Book Antiqua" w:hAnsi="Book Antiqua" w:cs="Book Antiqua"/>
          <w:color w:val="000000"/>
        </w:rPr>
        <w:t>B</w:t>
      </w:r>
      <w:r w:rsidRPr="00DF38F5">
        <w:rPr>
          <w:rFonts w:ascii="Book Antiqua" w:eastAsia="Book Antiqua" w:hAnsi="Book Antiqua" w:cs="Book Antiqua"/>
          <w:color w:val="000000"/>
        </w:rPr>
        <w:t xml:space="preserve">rugada syndrome (BrS), and catecholaminergic polymorphic ventricular tachycardia (CPVT). </w:t>
      </w:r>
      <w:r w:rsidR="00FE40CA" w:rsidRPr="00DF38F5">
        <w:rPr>
          <w:rFonts w:ascii="Book Antiqua" w:eastAsia="Book Antiqua" w:hAnsi="Book Antiqua" w:cs="Book Antiqua"/>
          <w:color w:val="000000"/>
        </w:rPr>
        <w:t xml:space="preserve">As </w:t>
      </w:r>
      <w:r w:rsidRPr="00DF38F5">
        <w:rPr>
          <w:rFonts w:ascii="Book Antiqua" w:eastAsia="Book Antiqua" w:hAnsi="Book Antiqua" w:cs="Book Antiqua"/>
          <w:color w:val="000000"/>
        </w:rPr>
        <w:t xml:space="preserve">comprehensive reviews </w:t>
      </w:r>
      <w:r w:rsidR="00FE40CA" w:rsidRPr="00DF38F5">
        <w:rPr>
          <w:rFonts w:ascii="Book Antiqua" w:eastAsia="Book Antiqua" w:hAnsi="Book Antiqua" w:cs="Book Antiqua"/>
          <w:color w:val="000000"/>
        </w:rPr>
        <w:t xml:space="preserve">of the genetics and clinical presentation of various ICCs </w:t>
      </w:r>
      <w:r w:rsidRPr="00DF38F5">
        <w:rPr>
          <w:rFonts w:ascii="Book Antiqua" w:eastAsia="Book Antiqua" w:hAnsi="Book Antiqua" w:cs="Book Antiqua"/>
          <w:color w:val="000000"/>
        </w:rPr>
        <w:t>have been written by our group</w:t>
      </w:r>
      <w:r w:rsidRPr="00DF38F5">
        <w:rPr>
          <w:rFonts w:ascii="Book Antiqua" w:eastAsia="Book Antiqua" w:hAnsi="Book Antiqua" w:cs="Book Antiqua"/>
          <w:color w:val="000000"/>
          <w:vertAlign w:val="superscript"/>
        </w:rPr>
        <w:t>[3,9]</w:t>
      </w:r>
      <w:r w:rsidRPr="00DF38F5">
        <w:rPr>
          <w:rFonts w:ascii="Book Antiqua" w:eastAsia="Book Antiqua" w:hAnsi="Book Antiqua" w:cs="Book Antiqua"/>
          <w:color w:val="000000"/>
        </w:rPr>
        <w:t xml:space="preserve"> and other groups</w:t>
      </w:r>
      <w:r w:rsidRPr="00DF38F5">
        <w:rPr>
          <w:rFonts w:ascii="Book Antiqua" w:eastAsia="Book Antiqua" w:hAnsi="Book Antiqua" w:cs="Book Antiqua"/>
          <w:color w:val="000000"/>
          <w:vertAlign w:val="superscript"/>
        </w:rPr>
        <w:t>[10–12]</w:t>
      </w:r>
      <w:r w:rsidRPr="00DF38F5">
        <w:rPr>
          <w:rFonts w:ascii="Book Antiqua" w:eastAsia="Book Antiqua" w:hAnsi="Book Antiqua" w:cs="Book Antiqua"/>
          <w:color w:val="000000"/>
        </w:rPr>
        <w:t xml:space="preserve">, we briefly point out </w:t>
      </w:r>
      <w:r w:rsidRPr="00DF38F5">
        <w:rPr>
          <w:rFonts w:ascii="Book Antiqua" w:eastAsia="Book Antiqua" w:hAnsi="Book Antiqua" w:cs="Book Antiqua"/>
          <w:color w:val="000000"/>
        </w:rPr>
        <w:lastRenderedPageBreak/>
        <w:t>the core genes associated with the CMPs and CNPs discussed in the present paper (</w:t>
      </w:r>
      <w:r w:rsidR="00FE40CA" w:rsidRPr="00DF38F5">
        <w:rPr>
          <w:rFonts w:ascii="Book Antiqua" w:eastAsia="Book Antiqua" w:hAnsi="Book Antiqua" w:cs="Book Antiqua"/>
          <w:color w:val="000000"/>
        </w:rPr>
        <w:t xml:space="preserve">see </w:t>
      </w:r>
      <w:r w:rsidRPr="00DF38F5">
        <w:rPr>
          <w:rFonts w:ascii="Book Antiqua" w:eastAsia="Book Antiqua" w:hAnsi="Book Antiqua" w:cs="Book Antiqua"/>
          <w:color w:val="000000"/>
        </w:rPr>
        <w:t>Table 1</w:t>
      </w:r>
      <w:r w:rsidR="00545317">
        <w:rPr>
          <w:rFonts w:ascii="Book Antiqua" w:hAnsi="Book Antiqua" w:cs="Book Antiqua" w:hint="eastAsia"/>
          <w:color w:val="000000"/>
          <w:lang w:eastAsia="zh-CN"/>
        </w:rPr>
        <w:t xml:space="preserve"> and </w:t>
      </w:r>
      <w:r w:rsidRPr="00DF38F5">
        <w:rPr>
          <w:rFonts w:ascii="Book Antiqua" w:eastAsia="Book Antiqua" w:hAnsi="Book Antiqua" w:cs="Book Antiqua"/>
          <w:color w:val="000000"/>
        </w:rPr>
        <w:t>2)</w:t>
      </w:r>
      <w:r w:rsidR="00445810" w:rsidRPr="00DF38F5">
        <w:rPr>
          <w:rFonts w:ascii="Book Antiqua" w:eastAsia="Book Antiqua" w:hAnsi="Book Antiqua" w:cs="Book Antiqua"/>
          <w:color w:val="000000"/>
          <w:vertAlign w:val="superscript"/>
        </w:rPr>
        <w:t>[12-19]</w:t>
      </w:r>
      <w:r w:rsidRPr="00DF38F5">
        <w:rPr>
          <w:rFonts w:ascii="Book Antiqua" w:eastAsia="Book Antiqua" w:hAnsi="Book Antiqua" w:cs="Book Antiqua"/>
          <w:color w:val="000000"/>
        </w:rPr>
        <w:t xml:space="preserve">. It is to be noted </w:t>
      </w:r>
      <w:r w:rsidR="00FE40CA" w:rsidRPr="00DF38F5">
        <w:rPr>
          <w:rFonts w:ascii="Book Antiqua" w:eastAsia="Book Antiqua" w:hAnsi="Book Antiqua" w:cs="Book Antiqua"/>
          <w:color w:val="000000"/>
        </w:rPr>
        <w:t xml:space="preserve">that there is </w:t>
      </w:r>
      <w:r w:rsidRPr="00DF38F5">
        <w:rPr>
          <w:rFonts w:ascii="Book Antiqua" w:eastAsia="Book Antiqua" w:hAnsi="Book Antiqua" w:cs="Book Antiqua"/>
          <w:color w:val="000000"/>
        </w:rPr>
        <w:t xml:space="preserve">considerable genetic overlap among different CMPs and CNPs </w:t>
      </w:r>
      <w:r w:rsidR="0005685D" w:rsidRPr="00DF38F5">
        <w:rPr>
          <w:rFonts w:ascii="Book Antiqua" w:eastAsia="Book Antiqua" w:hAnsi="Book Antiqua" w:cs="Book Antiqua"/>
          <w:color w:val="000000"/>
        </w:rPr>
        <w:t>(Figure 1</w:t>
      </w:r>
      <w:r w:rsidRPr="00DF38F5">
        <w:rPr>
          <w:rFonts w:ascii="Book Antiqua" w:eastAsia="Book Antiqua" w:hAnsi="Book Antiqua" w:cs="Book Antiqua"/>
          <w:color w:val="000000"/>
        </w:rPr>
        <w:t>A and B, respectively).</w:t>
      </w:r>
    </w:p>
    <w:p w14:paraId="45B73F80" w14:textId="77777777" w:rsidR="00A77B3E" w:rsidRPr="00DF38F5" w:rsidRDefault="00A77B3E" w:rsidP="00A16543">
      <w:pPr>
        <w:adjustRightInd w:val="0"/>
        <w:snapToGrid w:val="0"/>
        <w:spacing w:line="360" w:lineRule="auto"/>
        <w:jc w:val="both"/>
        <w:rPr>
          <w:rFonts w:ascii="Book Antiqua" w:hAnsi="Book Antiqua"/>
        </w:rPr>
      </w:pPr>
    </w:p>
    <w:p w14:paraId="220BFBD8" w14:textId="3CB12789" w:rsidR="00A77B3E" w:rsidRPr="00DF38F5" w:rsidRDefault="0005685D"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bCs/>
          <w:color w:val="000000"/>
          <w:u w:val="single"/>
        </w:rPr>
        <w:t>MODELING DISEASE-SPECIFIC MECHANISMS</w:t>
      </w:r>
    </w:p>
    <w:p w14:paraId="40C955C6" w14:textId="0A5B79BB"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Due to the potential to differentiate into functional cardiomyocytes (CMs) </w:t>
      </w:r>
      <w:r w:rsidR="00FE40CA" w:rsidRPr="00DF38F5">
        <w:rPr>
          <w:rFonts w:ascii="Book Antiqua" w:eastAsia="Book Antiqua" w:hAnsi="Book Antiqua" w:cs="Book Antiqua"/>
          <w:color w:val="000000"/>
        </w:rPr>
        <w:t xml:space="preserve">that </w:t>
      </w:r>
      <w:r w:rsidRPr="00DF38F5">
        <w:rPr>
          <w:rFonts w:ascii="Book Antiqua" w:eastAsia="Book Antiqua" w:hAnsi="Book Antiqua" w:cs="Book Antiqua"/>
          <w:color w:val="000000"/>
        </w:rPr>
        <w:t>recapitulate patient-specific phenotype</w:t>
      </w:r>
      <w:r w:rsidR="00FE40CA" w:rsidRPr="00DF38F5">
        <w:rPr>
          <w:rFonts w:ascii="Book Antiqua" w:eastAsia="Book Antiqua" w:hAnsi="Book Antiqua" w:cs="Book Antiqua"/>
          <w:color w:val="000000"/>
        </w:rPr>
        <w:t>s</w:t>
      </w:r>
      <w:r w:rsidRPr="00DF38F5">
        <w:rPr>
          <w:rFonts w:ascii="Book Antiqua" w:eastAsia="Book Antiqua" w:hAnsi="Book Antiqua" w:cs="Book Antiqua"/>
          <w:color w:val="000000"/>
        </w:rPr>
        <w:t xml:space="preserve">, human iPSCs provide an excellent </w:t>
      </w:r>
      <w:r w:rsidRPr="00DF38F5">
        <w:rPr>
          <w:rFonts w:ascii="Book Antiqua" w:eastAsia="Book Antiqua" w:hAnsi="Book Antiqua" w:cs="Book Antiqua"/>
          <w:i/>
          <w:iCs/>
          <w:color w:val="000000"/>
        </w:rPr>
        <w:t>in vitro</w:t>
      </w:r>
      <w:r w:rsidRPr="00DF38F5">
        <w:rPr>
          <w:rFonts w:ascii="Book Antiqua" w:eastAsia="Book Antiqua" w:hAnsi="Book Antiqua" w:cs="Book Antiqua"/>
          <w:color w:val="000000"/>
        </w:rPr>
        <w:t xml:space="preserve"> platform to decipher the underlying disease-specific mechanisms and efficiently study inherited CMPs and CNPs in a</w:t>
      </w:r>
      <w:r w:rsidR="00FE40CA" w:rsidRPr="00DF38F5">
        <w:rPr>
          <w:rFonts w:ascii="Book Antiqua" w:eastAsia="Book Antiqua" w:hAnsi="Book Antiqua" w:cs="Book Antiqua"/>
          <w:color w:val="000000"/>
        </w:rPr>
        <w:t>n</w:t>
      </w:r>
      <w:r w:rsidRPr="00DF38F5">
        <w:rPr>
          <w:rFonts w:ascii="Book Antiqua" w:eastAsia="Book Antiqua" w:hAnsi="Book Antiqua" w:cs="Book Antiqua"/>
          <w:color w:val="000000"/>
        </w:rPr>
        <w:t xml:space="preserve"> </w:t>
      </w:r>
      <w:r w:rsidR="00FE40CA" w:rsidRPr="00DF38F5">
        <w:rPr>
          <w:rFonts w:ascii="Book Antiqua" w:eastAsia="Book Antiqua" w:hAnsi="Book Antiqua" w:cs="Book Antiqua"/>
          <w:color w:val="000000"/>
        </w:rPr>
        <w:t xml:space="preserve">individualized </w:t>
      </w:r>
      <w:r w:rsidRPr="00DF38F5">
        <w:rPr>
          <w:rFonts w:ascii="Book Antiqua" w:eastAsia="Book Antiqua" w:hAnsi="Book Antiqua" w:cs="Book Antiqua"/>
          <w:color w:val="000000"/>
        </w:rPr>
        <w:t>manner.</w:t>
      </w:r>
    </w:p>
    <w:p w14:paraId="06EC71A3" w14:textId="77777777" w:rsidR="00A77B3E" w:rsidRPr="00DF38F5" w:rsidRDefault="00A77B3E" w:rsidP="00A16543">
      <w:pPr>
        <w:adjustRightInd w:val="0"/>
        <w:snapToGrid w:val="0"/>
        <w:spacing w:line="360" w:lineRule="auto"/>
        <w:jc w:val="both"/>
        <w:rPr>
          <w:rFonts w:ascii="Book Antiqua" w:hAnsi="Book Antiqua"/>
        </w:rPr>
      </w:pPr>
    </w:p>
    <w:p w14:paraId="37D0327D"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bCs/>
          <w:i/>
          <w:iCs/>
          <w:color w:val="000000"/>
        </w:rPr>
        <w:t>Inherited cardiomyopathies</w:t>
      </w:r>
    </w:p>
    <w:p w14:paraId="492DA8B2" w14:textId="4AF62FD2"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HCM and DCM are the most frequently encountered genetic CMPs in daily clinical practice, therefore, unsurprisingly, they have been the most studied iPSC-CM-based models. In a recent report, </w:t>
      </w:r>
      <w:r w:rsidR="0005685D" w:rsidRPr="00DF38F5">
        <w:rPr>
          <w:rFonts w:ascii="Book Antiqua" w:eastAsia="Book Antiqua" w:hAnsi="Book Antiqua" w:cs="Book Antiqua"/>
          <w:color w:val="000000"/>
        </w:rPr>
        <w:t xml:space="preserve">Eschenhagen </w:t>
      </w:r>
      <w:r w:rsidR="0005685D" w:rsidRPr="00DF38F5">
        <w:rPr>
          <w:rFonts w:ascii="Book Antiqua" w:eastAsia="Book Antiqua" w:hAnsi="Book Antiqua" w:cs="Book Antiqua"/>
          <w:i/>
          <w:color w:val="000000"/>
        </w:rPr>
        <w:t xml:space="preserve">et </w:t>
      </w:r>
      <w:proofErr w:type="gramStart"/>
      <w:r w:rsidR="0005685D" w:rsidRPr="00DF38F5">
        <w:rPr>
          <w:rFonts w:ascii="Book Antiqua" w:eastAsia="Book Antiqua" w:hAnsi="Book Antiqua" w:cs="Book Antiqua"/>
          <w:i/>
          <w:color w:val="000000"/>
        </w:rPr>
        <w:t>al</w:t>
      </w:r>
      <w:r w:rsidR="0005685D" w:rsidRPr="00DF38F5">
        <w:rPr>
          <w:rFonts w:ascii="Book Antiqua" w:eastAsia="Book Antiqua" w:hAnsi="Book Antiqua" w:cs="Book Antiqua"/>
          <w:color w:val="000000"/>
          <w:vertAlign w:val="superscript"/>
        </w:rPr>
        <w:t>[</w:t>
      </w:r>
      <w:proofErr w:type="gramEnd"/>
      <w:r w:rsidR="0005685D" w:rsidRPr="00DF38F5">
        <w:rPr>
          <w:rFonts w:ascii="Book Antiqua" w:eastAsia="Book Antiqua" w:hAnsi="Book Antiqua" w:cs="Book Antiqua"/>
          <w:color w:val="000000"/>
          <w:vertAlign w:val="superscript"/>
        </w:rPr>
        <w:t>19]</w:t>
      </w:r>
      <w:r w:rsidRPr="00DF38F5">
        <w:rPr>
          <w:rFonts w:ascii="Book Antiqua" w:eastAsia="Book Antiqua" w:hAnsi="Book Antiqua" w:cs="Book Antiqua"/>
          <w:color w:val="000000"/>
        </w:rPr>
        <w:t xml:space="preserve"> comparatively analyzed 38 original papers </w:t>
      </w:r>
      <w:r w:rsidR="00596D37" w:rsidRPr="00DF38F5">
        <w:rPr>
          <w:rFonts w:ascii="Book Antiqua" w:eastAsia="Book Antiqua" w:hAnsi="Book Antiqua" w:cs="Book Antiqua"/>
          <w:color w:val="000000"/>
        </w:rPr>
        <w:t xml:space="preserve">that reported the </w:t>
      </w:r>
      <w:r w:rsidRPr="00DF38F5">
        <w:rPr>
          <w:rFonts w:ascii="Book Antiqua" w:eastAsia="Book Antiqua" w:hAnsi="Book Antiqua" w:cs="Book Antiqua"/>
          <w:color w:val="000000"/>
        </w:rPr>
        <w:t>characteristics of iPSC-CMs obtained from patients with HCM/DCM or generated from iPSC lines in which a HCM or DCM mutation had been genetically introduced</w:t>
      </w:r>
      <w:r w:rsidRPr="00DF38F5">
        <w:rPr>
          <w:rFonts w:ascii="Book Antiqua" w:eastAsia="Book Antiqua" w:hAnsi="Book Antiqua" w:cs="Book Antiqua"/>
          <w:color w:val="000000"/>
          <w:vertAlign w:val="superscript"/>
        </w:rPr>
        <w:t>[19]</w:t>
      </w:r>
      <w:r w:rsidRPr="00DF38F5">
        <w:rPr>
          <w:rFonts w:ascii="Book Antiqua" w:eastAsia="Book Antiqua" w:hAnsi="Book Antiqua" w:cs="Book Antiqua"/>
          <w:color w:val="000000"/>
        </w:rPr>
        <w:t xml:space="preserve">. In summary, compared </w:t>
      </w:r>
      <w:r w:rsidR="00596D37" w:rsidRPr="00DF38F5">
        <w:rPr>
          <w:rFonts w:ascii="Book Antiqua" w:eastAsia="Book Antiqua" w:hAnsi="Book Antiqua" w:cs="Book Antiqua"/>
          <w:color w:val="000000"/>
        </w:rPr>
        <w:t xml:space="preserve">with </w:t>
      </w:r>
      <w:r w:rsidRPr="00DF38F5">
        <w:rPr>
          <w:rFonts w:ascii="Book Antiqua" w:eastAsia="Book Antiqua" w:hAnsi="Book Antiqua" w:cs="Book Antiqua"/>
          <w:color w:val="000000"/>
        </w:rPr>
        <w:t>the</w:t>
      </w:r>
      <w:r w:rsidR="00596D37" w:rsidRPr="00DF38F5">
        <w:rPr>
          <w:rFonts w:ascii="Book Antiqua" w:eastAsia="Book Antiqua" w:hAnsi="Book Antiqua" w:cs="Book Antiqua"/>
          <w:color w:val="000000"/>
        </w:rPr>
        <w:t>ir</w:t>
      </w:r>
      <w:r w:rsidRPr="00DF38F5">
        <w:rPr>
          <w:rFonts w:ascii="Book Antiqua" w:eastAsia="Book Antiqua" w:hAnsi="Book Antiqua" w:cs="Book Antiqua"/>
          <w:color w:val="000000"/>
        </w:rPr>
        <w:t xml:space="preserve"> respective controls, the main features exhibited by HCM iPSC-CMs were the following: larger cell size, increased nuclear localization of </w:t>
      </w:r>
      <w:r w:rsidR="006E572F" w:rsidRPr="00DF38F5">
        <w:rPr>
          <w:rFonts w:ascii="Book Antiqua" w:eastAsia="Book Antiqua" w:hAnsi="Book Antiqua" w:cs="Book Antiqua"/>
          <w:color w:val="000000"/>
        </w:rPr>
        <w:t>nuclear factor of activated T cells</w:t>
      </w:r>
      <w:r w:rsidRPr="00DF38F5">
        <w:rPr>
          <w:rFonts w:ascii="Book Antiqua" w:eastAsia="Book Antiqua" w:hAnsi="Book Antiqua" w:cs="Book Antiqua"/>
          <w:color w:val="000000"/>
        </w:rPr>
        <w:t xml:space="preserve"> </w:t>
      </w:r>
      <w:r w:rsidR="00596D37" w:rsidRPr="00DF38F5">
        <w:rPr>
          <w:rFonts w:ascii="Book Antiqua" w:eastAsia="Book Antiqua" w:hAnsi="Book Antiqua" w:cs="Book Antiqua"/>
          <w:color w:val="000000"/>
        </w:rPr>
        <w:t>(</w:t>
      </w:r>
      <w:r w:rsidR="009B2F49" w:rsidRPr="00DF38F5">
        <w:rPr>
          <w:rFonts w:ascii="Book Antiqua" w:eastAsia="Book Antiqua" w:hAnsi="Book Antiqua" w:cs="Book Antiqua"/>
          <w:color w:val="000000"/>
        </w:rPr>
        <w:t xml:space="preserve">NFAT, </w:t>
      </w:r>
      <w:r w:rsidR="00596D37" w:rsidRPr="00DF38F5">
        <w:rPr>
          <w:rFonts w:ascii="Book Antiqua" w:eastAsia="Book Antiqua" w:hAnsi="Book Antiqua" w:cs="Book Antiqua"/>
          <w:color w:val="000000"/>
        </w:rPr>
        <w:t xml:space="preserve">a </w:t>
      </w:r>
      <w:r w:rsidRPr="00DF38F5">
        <w:rPr>
          <w:rFonts w:ascii="Book Antiqua" w:eastAsia="Book Antiqua" w:hAnsi="Book Antiqua" w:cs="Book Antiqua"/>
          <w:color w:val="000000"/>
        </w:rPr>
        <w:t>transcription factor</w:t>
      </w:r>
      <w:r w:rsidR="00596D37"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and </w:t>
      </w:r>
      <w:r w:rsidR="00596D37" w:rsidRPr="00DF38F5">
        <w:rPr>
          <w:rFonts w:ascii="Book Antiqua" w:eastAsia="Book Antiqua" w:hAnsi="Book Antiqua" w:cs="Book Antiqua"/>
          <w:color w:val="000000"/>
        </w:rPr>
        <w:t xml:space="preserve">increased </w:t>
      </w:r>
      <w:r w:rsidRPr="00DF38F5">
        <w:rPr>
          <w:rFonts w:ascii="Book Antiqua" w:eastAsia="Book Antiqua" w:hAnsi="Book Antiqua" w:cs="Book Antiqua"/>
          <w:i/>
          <w:iCs/>
          <w:color w:val="000000"/>
        </w:rPr>
        <w:t>MYH7</w:t>
      </w:r>
      <w:r w:rsidRPr="00DF38F5">
        <w:rPr>
          <w:rFonts w:ascii="Book Antiqua" w:eastAsia="Book Antiqua" w:hAnsi="Book Antiqua" w:cs="Book Antiqua"/>
          <w:color w:val="000000"/>
        </w:rPr>
        <w:t xml:space="preserve"> (or </w:t>
      </w:r>
      <w:r w:rsidRPr="00DF38F5">
        <w:rPr>
          <w:rFonts w:ascii="Book Antiqua" w:eastAsia="Book Antiqua" w:hAnsi="Book Antiqua" w:cs="Book Antiqua"/>
          <w:i/>
          <w:iCs/>
          <w:color w:val="000000"/>
        </w:rPr>
        <w:t>MYH7</w:t>
      </w:r>
      <w:r w:rsidRPr="00DF38F5">
        <w:rPr>
          <w:rFonts w:ascii="Book Antiqua" w:eastAsia="Book Antiqua" w:hAnsi="Book Antiqua" w:cs="Book Antiqua"/>
          <w:color w:val="000000"/>
        </w:rPr>
        <w:t>/</w:t>
      </w:r>
      <w:r w:rsidRPr="00DF38F5">
        <w:rPr>
          <w:rFonts w:ascii="Book Antiqua" w:eastAsia="Book Antiqua" w:hAnsi="Book Antiqua" w:cs="Book Antiqua"/>
          <w:i/>
          <w:iCs/>
          <w:color w:val="000000"/>
        </w:rPr>
        <w:t>MYH6</w:t>
      </w:r>
      <w:r w:rsidRPr="00DF38F5">
        <w:rPr>
          <w:rFonts w:ascii="Book Antiqua" w:eastAsia="Book Antiqua" w:hAnsi="Book Antiqua" w:cs="Book Antiqua"/>
          <w:color w:val="000000"/>
        </w:rPr>
        <w:t xml:space="preserve"> ratio) expression</w:t>
      </w:r>
      <w:r w:rsidRPr="00DF38F5">
        <w:rPr>
          <w:rFonts w:ascii="Book Antiqua" w:eastAsia="Book Antiqua" w:hAnsi="Book Antiqua" w:cs="Book Antiqua"/>
          <w:color w:val="000000"/>
          <w:vertAlign w:val="superscript"/>
        </w:rPr>
        <w:t>[20–24]</w:t>
      </w:r>
      <w:r w:rsidRPr="00DF38F5">
        <w:rPr>
          <w:rFonts w:ascii="Book Antiqua" w:eastAsia="Book Antiqua" w:hAnsi="Book Antiqua" w:cs="Book Antiqua"/>
          <w:color w:val="000000"/>
        </w:rPr>
        <w:t xml:space="preserve">. The most constant aberration identified in DCM lines was reduced peak force </w:t>
      </w:r>
      <w:proofErr w:type="gramStart"/>
      <w:r w:rsidRPr="00DF38F5">
        <w:rPr>
          <w:rFonts w:ascii="Book Antiqua" w:eastAsia="Book Antiqua" w:hAnsi="Book Antiqua" w:cs="Book Antiqua"/>
          <w:color w:val="000000"/>
        </w:rPr>
        <w:t>development</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25]</w:t>
      </w:r>
      <w:r w:rsidR="00596D37"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596D37"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 xml:space="preserve">molecular mechanisms </w:t>
      </w:r>
      <w:r w:rsidR="00596D37" w:rsidRPr="00DF38F5">
        <w:rPr>
          <w:rFonts w:ascii="Book Antiqua" w:eastAsia="Book Antiqua" w:hAnsi="Book Antiqua" w:cs="Book Antiqua"/>
          <w:color w:val="000000"/>
        </w:rPr>
        <w:t xml:space="preserve">of which </w:t>
      </w:r>
      <w:r w:rsidRPr="00DF38F5">
        <w:rPr>
          <w:rFonts w:ascii="Book Antiqua" w:eastAsia="Book Antiqua" w:hAnsi="Book Antiqua" w:cs="Book Antiqua"/>
          <w:color w:val="000000"/>
        </w:rPr>
        <w:t>are discussed, and explain the main clinical presentation of the disease. As for similarities between the two considered diseases, three anomalies were the most documented: sarcome</w:t>
      </w:r>
      <w:r w:rsidR="00DF38F5">
        <w:rPr>
          <w:rFonts w:ascii="Book Antiqua" w:eastAsia="Book Antiqua" w:hAnsi="Book Antiqua" w:cs="Book Antiqua"/>
          <w:color w:val="000000"/>
        </w:rPr>
        <w:t>re</w:t>
      </w:r>
      <w:r w:rsidRPr="00DF38F5">
        <w:rPr>
          <w:rFonts w:ascii="Book Antiqua" w:eastAsia="Book Antiqua" w:hAnsi="Book Antiqua" w:cs="Book Antiqua"/>
          <w:color w:val="000000"/>
        </w:rPr>
        <w:t xml:space="preserve"> disarray, increased </w:t>
      </w:r>
      <w:r w:rsidRPr="00DF38F5">
        <w:rPr>
          <w:rFonts w:ascii="Book Antiqua" w:eastAsia="Book Antiqua" w:hAnsi="Book Antiqua" w:cs="Book Antiqua"/>
          <w:i/>
          <w:iCs/>
          <w:color w:val="000000"/>
        </w:rPr>
        <w:t>NPPA</w:t>
      </w:r>
      <w:r w:rsidRPr="00DF38F5">
        <w:rPr>
          <w:rFonts w:ascii="Book Antiqua" w:eastAsia="Book Antiqua" w:hAnsi="Book Antiqua" w:cs="Book Antiqua"/>
          <w:color w:val="000000"/>
        </w:rPr>
        <w:t>/</w:t>
      </w:r>
      <w:r w:rsidRPr="00DF38F5">
        <w:rPr>
          <w:rFonts w:ascii="Book Antiqua" w:eastAsia="Book Antiqua" w:hAnsi="Book Antiqua" w:cs="Book Antiqua"/>
          <w:i/>
          <w:iCs/>
          <w:color w:val="000000"/>
        </w:rPr>
        <w:t>NPPB</w:t>
      </w:r>
      <w:r w:rsidRPr="00DF38F5">
        <w:rPr>
          <w:rFonts w:ascii="Book Antiqua" w:eastAsia="Book Antiqua" w:hAnsi="Book Antiqua" w:cs="Book Antiqua"/>
          <w:color w:val="000000"/>
        </w:rPr>
        <w:t xml:space="preserve"> gene expression</w:t>
      </w:r>
      <w:r w:rsidR="00596D37"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and arrhythmic </w:t>
      </w:r>
      <w:proofErr w:type="gramStart"/>
      <w:r w:rsidRPr="00DF38F5">
        <w:rPr>
          <w:rFonts w:ascii="Book Antiqua" w:eastAsia="Book Antiqua" w:hAnsi="Book Antiqua" w:cs="Book Antiqua"/>
          <w:color w:val="000000"/>
        </w:rPr>
        <w:t>behavior</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20,24,26,27]</w:t>
      </w:r>
      <w:r w:rsidRPr="00DF38F5">
        <w:rPr>
          <w:rFonts w:ascii="Book Antiqua" w:eastAsia="Book Antiqua" w:hAnsi="Book Antiqua" w:cs="Book Antiqua"/>
          <w:color w:val="000000"/>
        </w:rPr>
        <w:t>.</w:t>
      </w:r>
    </w:p>
    <w:p w14:paraId="77AD92D9" w14:textId="6CF66ADB" w:rsidR="00A77B3E" w:rsidRPr="00DF38F5" w:rsidRDefault="004E5749" w:rsidP="0005685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Although not constantly associated with alterations in contractile force or kinetics, abnormal calcium</w:t>
      </w:r>
      <w:r w:rsid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 xml:space="preserve">handling appears to be a key pathological mechanism observed in iPSC-CM models of </w:t>
      </w:r>
      <w:proofErr w:type="gramStart"/>
      <w:r w:rsidRPr="00DF38F5">
        <w:rPr>
          <w:rFonts w:ascii="Book Antiqua" w:eastAsia="Book Antiqua" w:hAnsi="Book Antiqua" w:cs="Book Antiqua"/>
          <w:color w:val="000000"/>
        </w:rPr>
        <w:t>HCM</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20,21,24,28]</w:t>
      </w:r>
      <w:r w:rsidRPr="00DF38F5">
        <w:rPr>
          <w:rFonts w:ascii="Book Antiqua" w:eastAsia="Book Antiqua" w:hAnsi="Book Antiqua" w:cs="Book Antiqua"/>
          <w:color w:val="000000"/>
        </w:rPr>
        <w:t xml:space="preserve">. Valuable insights related to the </w:t>
      </w:r>
      <w:r w:rsidRPr="00DF38F5">
        <w:rPr>
          <w:rFonts w:ascii="Book Antiqua" w:eastAsia="Book Antiqua" w:hAnsi="Book Antiqua" w:cs="Book Antiqua"/>
          <w:color w:val="000000"/>
        </w:rPr>
        <w:lastRenderedPageBreak/>
        <w:t xml:space="preserve">molecular mechanisms of HCM pathogenesis have been provided by Seeger </w:t>
      </w:r>
      <w:r w:rsidR="00596D37" w:rsidRPr="00970F44">
        <w:rPr>
          <w:rFonts w:ascii="Book Antiqua" w:eastAsia="Book Antiqua" w:hAnsi="Book Antiqua" w:cs="Book Antiqua"/>
          <w:i/>
          <w:iCs/>
          <w:color w:val="000000"/>
        </w:rPr>
        <w:t xml:space="preserve">et </w:t>
      </w:r>
      <w:proofErr w:type="gramStart"/>
      <w:r w:rsidR="00596D37" w:rsidRPr="00970F44">
        <w:rPr>
          <w:rFonts w:ascii="Book Antiqua" w:eastAsia="Book Antiqua" w:hAnsi="Book Antiqua" w:cs="Book Antiqua"/>
          <w:i/>
          <w:iCs/>
          <w:color w:val="000000"/>
        </w:rPr>
        <w:t>al</w:t>
      </w:r>
      <w:r w:rsidR="00596D37" w:rsidRPr="00DF38F5">
        <w:rPr>
          <w:rFonts w:ascii="Book Antiqua" w:eastAsia="Book Antiqua" w:hAnsi="Book Antiqua" w:cs="Book Antiqua"/>
          <w:color w:val="000000"/>
          <w:vertAlign w:val="superscript"/>
        </w:rPr>
        <w:t>[</w:t>
      </w:r>
      <w:proofErr w:type="gramEnd"/>
      <w:r w:rsidR="00596D37" w:rsidRPr="00DF38F5">
        <w:rPr>
          <w:rFonts w:ascii="Book Antiqua" w:eastAsia="Book Antiqua" w:hAnsi="Book Antiqua" w:cs="Book Antiqua"/>
          <w:color w:val="000000"/>
          <w:vertAlign w:val="superscript"/>
        </w:rPr>
        <w:t xml:space="preserve">29] </w:t>
      </w:r>
      <w:r w:rsidRPr="00DF38F5">
        <w:rPr>
          <w:rFonts w:ascii="Book Antiqua" w:eastAsia="Book Antiqua" w:hAnsi="Book Antiqua" w:cs="Book Antiqua"/>
          <w:color w:val="000000"/>
        </w:rPr>
        <w:t xml:space="preserve">in a model of patient-derived iPSC-CMs harboring a premature stop codon in the </w:t>
      </w:r>
      <w:r w:rsidRPr="00DF38F5">
        <w:rPr>
          <w:rFonts w:ascii="Book Antiqua" w:eastAsia="Book Antiqua" w:hAnsi="Book Antiqua" w:cs="Book Antiqua"/>
          <w:i/>
          <w:iCs/>
          <w:color w:val="000000"/>
        </w:rPr>
        <w:t xml:space="preserve">MYBPC3 </w:t>
      </w:r>
      <w:r w:rsidRPr="00DF38F5">
        <w:rPr>
          <w:rFonts w:ascii="Book Antiqua" w:eastAsia="Book Antiqua" w:hAnsi="Book Antiqua" w:cs="Book Antiqua"/>
          <w:color w:val="000000"/>
        </w:rPr>
        <w:t xml:space="preserve">gene. When compared </w:t>
      </w:r>
      <w:r w:rsidR="00596D37" w:rsidRPr="00DF38F5">
        <w:rPr>
          <w:rFonts w:ascii="Book Antiqua" w:eastAsia="Book Antiqua" w:hAnsi="Book Antiqua" w:cs="Book Antiqua"/>
          <w:color w:val="000000"/>
        </w:rPr>
        <w:t xml:space="preserve">with </w:t>
      </w:r>
      <w:r w:rsidRPr="00DF38F5">
        <w:rPr>
          <w:rFonts w:ascii="Book Antiqua" w:eastAsia="Book Antiqua" w:hAnsi="Book Antiqua" w:cs="Book Antiqua"/>
          <w:color w:val="000000"/>
        </w:rPr>
        <w:t xml:space="preserve">the isogenic mutation-corrected iPSC lines, in addition to aberrant calcium signaling, patient-derived iPSC-CMs displayed molecular </w:t>
      </w:r>
      <w:r w:rsidRPr="00DF38F5">
        <w:rPr>
          <w:rFonts w:ascii="Book Antiqua" w:eastAsia="Book Antiqua" w:hAnsi="Book Antiqua" w:cs="Book Antiqua"/>
          <w:color w:val="000000"/>
          <w:shd w:val="clear" w:color="auto" w:fill="FFFFFF"/>
        </w:rPr>
        <w:t xml:space="preserve">dysregulations without haploinsufficiency of </w:t>
      </w:r>
      <w:r w:rsidR="00596D37" w:rsidRPr="00DF38F5">
        <w:rPr>
          <w:rFonts w:ascii="Book Antiqua" w:eastAsia="Book Antiqua" w:hAnsi="Book Antiqua" w:cs="Book Antiqua"/>
          <w:color w:val="000000"/>
          <w:shd w:val="clear" w:color="auto" w:fill="FFFFFF"/>
        </w:rPr>
        <w:t xml:space="preserve">the </w:t>
      </w:r>
      <w:r w:rsidRPr="00DF38F5">
        <w:rPr>
          <w:rFonts w:ascii="Book Antiqua" w:eastAsia="Book Antiqua" w:hAnsi="Book Antiqua" w:cs="Book Antiqua"/>
          <w:color w:val="000000"/>
          <w:shd w:val="clear" w:color="auto" w:fill="FFFFFF"/>
        </w:rPr>
        <w:t xml:space="preserve">MYBPC3 protein. This observation could challenge the existing dogma of haploinsufficiency as the underlying mechanisms for HCM caused by </w:t>
      </w:r>
      <w:r w:rsidRPr="00DF38F5">
        <w:rPr>
          <w:rFonts w:ascii="Book Antiqua" w:eastAsia="Book Antiqua" w:hAnsi="Book Antiqua" w:cs="Book Antiqua"/>
          <w:i/>
          <w:iCs/>
          <w:color w:val="000000"/>
          <w:shd w:val="clear" w:color="auto" w:fill="FFFFFF"/>
        </w:rPr>
        <w:t>MYBPC3</w:t>
      </w:r>
      <w:r w:rsidRPr="00DF38F5">
        <w:rPr>
          <w:rFonts w:ascii="Book Antiqua" w:eastAsia="Book Antiqua" w:hAnsi="Book Antiqua" w:cs="Book Antiqua"/>
          <w:color w:val="000000"/>
          <w:shd w:val="clear" w:color="auto" w:fill="FFFFFF"/>
        </w:rPr>
        <w:t xml:space="preserve"> premature termination codon mutations. </w:t>
      </w:r>
      <w:r w:rsidRPr="00DF38F5">
        <w:rPr>
          <w:rFonts w:ascii="Book Antiqua" w:eastAsia="Book Antiqua" w:hAnsi="Book Antiqua" w:cs="Book Antiqua"/>
          <w:color w:val="000000"/>
        </w:rPr>
        <w:t>The specific molecular signature included</w:t>
      </w:r>
      <w:r w:rsidRPr="00DF38F5">
        <w:rPr>
          <w:rFonts w:ascii="Book Antiqua" w:eastAsia="Book Antiqua" w:hAnsi="Book Antiqua" w:cs="Book Antiqua"/>
          <w:color w:val="000000"/>
          <w:shd w:val="clear" w:color="auto" w:fill="FFFFFF"/>
        </w:rPr>
        <w:t xml:space="preserve"> dysregulation </w:t>
      </w:r>
      <w:r w:rsidRPr="00DF38F5">
        <w:rPr>
          <w:rFonts w:ascii="Book Antiqua" w:eastAsia="Book Antiqua" w:hAnsi="Book Antiqua" w:cs="Book Antiqua"/>
          <w:color w:val="000000"/>
        </w:rPr>
        <w:t>of genes involved in calcium handling (</w:t>
      </w:r>
      <w:r w:rsidRPr="00DF38F5">
        <w:rPr>
          <w:rFonts w:ascii="Book Antiqua" w:eastAsia="Book Antiqua" w:hAnsi="Book Antiqua" w:cs="Book Antiqua"/>
          <w:i/>
          <w:iCs/>
          <w:color w:val="000000"/>
        </w:rPr>
        <w:t>ATP2A2, ATP2B2</w:t>
      </w:r>
      <w:r w:rsidRPr="00DF38F5">
        <w:rPr>
          <w:rFonts w:ascii="Book Antiqua" w:eastAsia="Book Antiqua" w:hAnsi="Book Antiqua" w:cs="Book Antiqua"/>
          <w:color w:val="000000"/>
        </w:rPr>
        <w:t xml:space="preserve">, and </w:t>
      </w:r>
      <w:r w:rsidRPr="00DF38F5">
        <w:rPr>
          <w:rFonts w:ascii="Book Antiqua" w:eastAsia="Book Antiqua" w:hAnsi="Book Antiqua" w:cs="Book Antiqua"/>
          <w:i/>
          <w:iCs/>
          <w:color w:val="000000"/>
        </w:rPr>
        <w:t>CASQ1</w:t>
      </w:r>
      <w:r w:rsidRPr="00DF38F5">
        <w:rPr>
          <w:rFonts w:ascii="Book Antiqua" w:eastAsia="Book Antiqua" w:hAnsi="Book Antiqua" w:cs="Book Antiqua"/>
          <w:color w:val="000000"/>
        </w:rPr>
        <w:t>), cardiac hypertrophy (</w:t>
      </w:r>
      <w:r w:rsidRPr="00DF38F5">
        <w:rPr>
          <w:rFonts w:ascii="Book Antiqua" w:eastAsia="Book Antiqua" w:hAnsi="Book Antiqua" w:cs="Book Antiqua"/>
          <w:i/>
          <w:iCs/>
          <w:color w:val="000000"/>
        </w:rPr>
        <w:t>GP130, JAK2, RRAS, MEK1, TWEAKR</w:t>
      </w:r>
      <w:r w:rsidRPr="00DF38F5">
        <w:rPr>
          <w:rFonts w:ascii="Book Antiqua" w:eastAsia="Book Antiqua" w:hAnsi="Book Antiqua" w:cs="Book Antiqua"/>
          <w:color w:val="000000"/>
        </w:rPr>
        <w:t xml:space="preserve">, and </w:t>
      </w:r>
      <w:r w:rsidRPr="00DF38F5">
        <w:rPr>
          <w:rFonts w:ascii="Book Antiqua" w:eastAsia="Book Antiqua" w:hAnsi="Book Antiqua" w:cs="Book Antiqua"/>
          <w:i/>
          <w:iCs/>
          <w:color w:val="000000"/>
        </w:rPr>
        <w:t>NPPB</w:t>
      </w:r>
      <w:r w:rsidRPr="00DF38F5">
        <w:rPr>
          <w:rFonts w:ascii="Book Antiqua" w:eastAsia="Book Antiqua" w:hAnsi="Book Antiqua" w:cs="Book Antiqua"/>
          <w:color w:val="000000"/>
        </w:rPr>
        <w:t>), stress response (</w:t>
      </w:r>
      <w:r w:rsidRPr="00DF38F5">
        <w:rPr>
          <w:rFonts w:ascii="Book Antiqua" w:eastAsia="Book Antiqua" w:hAnsi="Book Antiqua" w:cs="Book Antiqua"/>
          <w:i/>
          <w:iCs/>
          <w:color w:val="000000"/>
        </w:rPr>
        <w:t>HSPB1, HSPB6, HSPB7, IGF1</w:t>
      </w:r>
      <w:r w:rsidRPr="00DF38F5">
        <w:rPr>
          <w:rFonts w:ascii="Book Antiqua" w:eastAsia="Book Antiqua" w:hAnsi="Book Antiqua" w:cs="Book Antiqua"/>
          <w:color w:val="000000"/>
        </w:rPr>
        <w:t xml:space="preserve">, and </w:t>
      </w:r>
      <w:r w:rsidRPr="00DF38F5">
        <w:rPr>
          <w:rFonts w:ascii="Book Antiqua" w:eastAsia="Book Antiqua" w:hAnsi="Book Antiqua" w:cs="Book Antiqua"/>
          <w:i/>
          <w:iCs/>
          <w:color w:val="000000"/>
        </w:rPr>
        <w:t>IGF2</w:t>
      </w:r>
      <w:r w:rsidRPr="00DF38F5">
        <w:rPr>
          <w:rFonts w:ascii="Book Antiqua" w:eastAsia="Book Antiqua" w:hAnsi="Book Antiqua" w:cs="Book Antiqua"/>
          <w:color w:val="000000"/>
        </w:rPr>
        <w:t>), and structural organization of sarcomeres and mechanosensors (</w:t>
      </w:r>
      <w:r w:rsidRPr="00DF38F5">
        <w:rPr>
          <w:rFonts w:ascii="Book Antiqua" w:eastAsia="Book Antiqua" w:hAnsi="Book Antiqua" w:cs="Book Antiqua"/>
          <w:i/>
          <w:iCs/>
          <w:color w:val="000000"/>
        </w:rPr>
        <w:t>CSRP3</w:t>
      </w:r>
      <w:r w:rsidRPr="00DF38F5">
        <w:rPr>
          <w:rFonts w:ascii="Book Antiqua" w:eastAsia="Book Antiqua" w:hAnsi="Book Antiqua" w:cs="Book Antiqua"/>
          <w:color w:val="000000"/>
        </w:rPr>
        <w:t xml:space="preserve"> and </w:t>
      </w:r>
      <w:r w:rsidRPr="00DF38F5">
        <w:rPr>
          <w:rFonts w:ascii="Book Antiqua" w:eastAsia="Book Antiqua" w:hAnsi="Book Antiqua" w:cs="Book Antiqua"/>
          <w:i/>
          <w:iCs/>
          <w:color w:val="000000"/>
        </w:rPr>
        <w:t>TCAP</w:t>
      </w:r>
      <w:r w:rsidRPr="00DF38F5">
        <w:rPr>
          <w:rFonts w:ascii="Book Antiqua" w:eastAsia="Book Antiqua" w:hAnsi="Book Antiqua" w:cs="Book Antiqua"/>
          <w:color w:val="000000"/>
        </w:rPr>
        <w:t>).</w:t>
      </w:r>
    </w:p>
    <w:p w14:paraId="58E77508" w14:textId="7811E683" w:rsidR="00A77B3E" w:rsidRPr="00DF38F5" w:rsidRDefault="004E5749" w:rsidP="0005685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Disturbed calcium signaling has been </w:t>
      </w:r>
      <w:r w:rsidR="009B2F49" w:rsidRPr="00DF38F5">
        <w:rPr>
          <w:rFonts w:ascii="Book Antiqua" w:eastAsia="Book Antiqua" w:hAnsi="Book Antiqua" w:cs="Book Antiqua"/>
          <w:color w:val="000000"/>
        </w:rPr>
        <w:t xml:space="preserve">shown </w:t>
      </w:r>
      <w:r w:rsidRPr="00DF38F5">
        <w:rPr>
          <w:rFonts w:ascii="Book Antiqua" w:eastAsia="Book Antiqua" w:hAnsi="Book Antiqua" w:cs="Book Antiqua"/>
          <w:color w:val="000000"/>
        </w:rPr>
        <w:t xml:space="preserve">to be a central pathological mechanism of diastolic dysfunction in familial HCM lines with variations in </w:t>
      </w:r>
      <w:r w:rsidR="009B2F49" w:rsidRPr="00DF38F5">
        <w:rPr>
          <w:rFonts w:ascii="Book Antiqua" w:eastAsia="Book Antiqua" w:hAnsi="Book Antiqua" w:cs="Book Antiqua"/>
          <w:color w:val="000000"/>
        </w:rPr>
        <w:t xml:space="preserve">the </w:t>
      </w:r>
      <w:r w:rsidRPr="00DF38F5">
        <w:rPr>
          <w:rFonts w:ascii="Book Antiqua" w:eastAsia="Book Antiqua" w:hAnsi="Book Antiqua" w:cs="Book Antiqua"/>
          <w:i/>
          <w:iCs/>
          <w:color w:val="000000"/>
        </w:rPr>
        <w:t>MYH7, MYBPC3</w:t>
      </w:r>
      <w:r w:rsidRPr="00DF38F5">
        <w:rPr>
          <w:rFonts w:ascii="Book Antiqua" w:eastAsia="Book Antiqua" w:hAnsi="Book Antiqua" w:cs="Book Antiqua"/>
          <w:color w:val="000000"/>
        </w:rPr>
        <w:t xml:space="preserve">, and </w:t>
      </w:r>
      <w:r w:rsidRPr="00DF38F5">
        <w:rPr>
          <w:rFonts w:ascii="Book Antiqua" w:eastAsia="Book Antiqua" w:hAnsi="Book Antiqua" w:cs="Book Antiqua"/>
          <w:i/>
          <w:iCs/>
          <w:color w:val="000000"/>
        </w:rPr>
        <w:t>TNNT2</w:t>
      </w:r>
      <w:r w:rsidRPr="00DF38F5">
        <w:rPr>
          <w:rFonts w:ascii="Book Antiqua" w:eastAsia="Book Antiqua" w:hAnsi="Book Antiqua" w:cs="Book Antiqua"/>
          <w:color w:val="000000"/>
        </w:rPr>
        <w:t xml:space="preserve"> </w:t>
      </w:r>
      <w:proofErr w:type="gramStart"/>
      <w:r w:rsidRPr="00DF38F5">
        <w:rPr>
          <w:rFonts w:ascii="Book Antiqua" w:eastAsia="Book Antiqua" w:hAnsi="Book Antiqua" w:cs="Book Antiqua"/>
          <w:color w:val="000000"/>
        </w:rPr>
        <w:t>genes</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30]</w:t>
      </w:r>
      <w:r w:rsidRPr="00DF38F5">
        <w:rPr>
          <w:rFonts w:ascii="Book Antiqua" w:eastAsia="Book Antiqua" w:hAnsi="Book Antiqua" w:cs="Book Antiqua"/>
          <w:color w:val="000000"/>
        </w:rPr>
        <w:t>. Using comprehensive functional imaging analysis (</w:t>
      </w:r>
      <w:r w:rsidRPr="00DF38F5">
        <w:rPr>
          <w:rFonts w:ascii="Book Antiqua" w:eastAsia="Book Antiqua" w:hAnsi="Book Antiqua" w:cs="Book Antiqua"/>
          <w:i/>
          <w:iCs/>
          <w:color w:val="000000"/>
        </w:rPr>
        <w:t>i.e</w:t>
      </w:r>
      <w:r w:rsidR="0005685D" w:rsidRPr="00DF38F5">
        <w:rPr>
          <w:rFonts w:ascii="Book Antiqua" w:eastAsia="Book Antiqua" w:hAnsi="Book Antiqua" w:cs="Book Antiqua"/>
          <w:i/>
          <w:iCs/>
          <w:color w:val="000000"/>
        </w:rPr>
        <w:t>.</w:t>
      </w:r>
      <w:r w:rsidRPr="00DF38F5">
        <w:rPr>
          <w:rFonts w:ascii="Book Antiqua" w:eastAsia="Book Antiqua" w:hAnsi="Book Antiqua" w:cs="Book Antiqua"/>
          <w:color w:val="000000"/>
        </w:rPr>
        <w:t xml:space="preserve"> calcium imaging and traction force microscopy), Wu </w:t>
      </w:r>
      <w:r w:rsidR="0005685D" w:rsidRPr="00DF38F5">
        <w:rPr>
          <w:rFonts w:ascii="Book Antiqua" w:eastAsia="Book Antiqua" w:hAnsi="Book Antiqua" w:cs="Book Antiqua"/>
          <w:i/>
          <w:color w:val="000000"/>
        </w:rPr>
        <w:t>et al</w:t>
      </w:r>
      <w:r w:rsidRPr="00DF38F5">
        <w:rPr>
          <w:rFonts w:ascii="Book Antiqua" w:eastAsia="Book Antiqua" w:hAnsi="Book Antiqua" w:cs="Book Antiqua"/>
          <w:color w:val="000000"/>
          <w:vertAlign w:val="superscript"/>
        </w:rPr>
        <w:t>[30]</w:t>
      </w:r>
      <w:r w:rsidRPr="00DF38F5">
        <w:rPr>
          <w:rFonts w:ascii="Book Antiqua" w:eastAsia="Book Antiqua" w:hAnsi="Book Antiqua" w:cs="Book Antiqua"/>
          <w:color w:val="000000"/>
        </w:rPr>
        <w:t xml:space="preserve"> revealed that diastolic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overload and increased myofilament </w:t>
      </w:r>
      <w:r w:rsidR="006E572F" w:rsidRPr="00DF38F5">
        <w:rPr>
          <w:rFonts w:ascii="Book Antiqua" w:eastAsia="Book Antiqua" w:hAnsi="Book Antiqua" w:cs="Book Antiqua"/>
          <w:color w:val="000000"/>
        </w:rPr>
        <w:t>Ca</w:t>
      </w:r>
      <w:r w:rsidR="006E572F"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sensitivity contribute to diastolic dysfunction and demonstrated for the first time that patient-specific iPSC-CMs can recapitulate diastolic dysfunction characteristics at the single</w:t>
      </w:r>
      <w:r w:rsidR="009B2F49"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cell level. Furthermore, calcium homeostasis was restored by </w:t>
      </w:r>
      <w:r w:rsidR="006E572F" w:rsidRPr="00DF38F5">
        <w:rPr>
          <w:rFonts w:ascii="Book Antiqua" w:eastAsia="Book Antiqua" w:hAnsi="Book Antiqua" w:cs="Book Antiqua"/>
          <w:color w:val="000000"/>
        </w:rPr>
        <w:t>Ca</w:t>
      </w:r>
      <w:r w:rsidR="006E572F"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and late Na</w:t>
      </w:r>
      <w:r w:rsidR="006E572F" w:rsidRPr="00DF38F5">
        <w:rPr>
          <w:rFonts w:ascii="Book Antiqua" w:eastAsia="Book Antiqua" w:hAnsi="Book Antiqua" w:cs="Book Antiqua"/>
          <w:color w:val="000000"/>
          <w:vertAlign w:val="superscript"/>
        </w:rPr>
        <w:t>+</w:t>
      </w:r>
      <w:r w:rsidRPr="00DF38F5">
        <w:rPr>
          <w:rFonts w:ascii="Book Antiqua" w:eastAsia="Book Antiqua" w:hAnsi="Book Antiqua" w:cs="Book Antiqua"/>
          <w:color w:val="000000"/>
        </w:rPr>
        <w:t xml:space="preserve"> blockers (verapamil, dilitiazem</w:t>
      </w:r>
      <w:r w:rsidR="009B2F49"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ranolazine</w:t>
      </w:r>
      <w:r w:rsidR="009B2F49"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and electlazine), which was reflected in diastolic function improvement in HCM iPSC-CMs.</w:t>
      </w:r>
    </w:p>
    <w:p w14:paraId="4281AAD1" w14:textId="59BC5E3D" w:rsidR="00A77B3E" w:rsidRPr="00DF38F5" w:rsidRDefault="004E5749" w:rsidP="0005685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More recently, it has been shown that molecular signaling differs within HCM iPSC-CMs with diverse gene mutations. Isogenic models of HCM </w:t>
      </w:r>
      <w:r w:rsidR="009B2F49" w:rsidRPr="00DF38F5">
        <w:rPr>
          <w:rFonts w:ascii="Book Antiqua" w:eastAsia="Book Antiqua" w:hAnsi="Book Antiqua" w:cs="Book Antiqua"/>
          <w:color w:val="000000"/>
        </w:rPr>
        <w:t xml:space="preserve">revealed </w:t>
      </w:r>
      <w:r w:rsidRPr="00DF38F5">
        <w:rPr>
          <w:rFonts w:ascii="Book Antiqua" w:eastAsia="Book Antiqua" w:hAnsi="Book Antiqua" w:cs="Book Antiqua"/>
          <w:color w:val="000000"/>
        </w:rPr>
        <w:t xml:space="preserve">differential phenotypes and mechanism-driven possible therapeutic targets in </w:t>
      </w:r>
      <w:r w:rsidRPr="00DF38F5">
        <w:rPr>
          <w:rFonts w:ascii="Book Antiqua" w:eastAsia="Book Antiqua" w:hAnsi="Book Antiqua" w:cs="Book Antiqua"/>
          <w:i/>
          <w:iCs/>
          <w:color w:val="000000"/>
        </w:rPr>
        <w:t>MYH7</w:t>
      </w:r>
      <w:r w:rsidRPr="00DF38F5">
        <w:rPr>
          <w:rFonts w:ascii="Book Antiqua" w:eastAsia="Book Antiqua" w:hAnsi="Book Antiqua" w:cs="Book Antiqua"/>
          <w:color w:val="000000"/>
        </w:rPr>
        <w:t xml:space="preserve"> and </w:t>
      </w:r>
      <w:r w:rsidRPr="00DF38F5">
        <w:rPr>
          <w:rFonts w:ascii="Book Antiqua" w:eastAsia="Book Antiqua" w:hAnsi="Book Antiqua" w:cs="Book Antiqua"/>
          <w:i/>
          <w:iCs/>
          <w:color w:val="000000"/>
        </w:rPr>
        <w:t xml:space="preserve">ACTC1 </w:t>
      </w:r>
      <w:r w:rsidRPr="00DF38F5">
        <w:rPr>
          <w:rFonts w:ascii="Book Antiqua" w:eastAsia="Book Antiqua" w:hAnsi="Book Antiqua" w:cs="Book Antiqua"/>
          <w:color w:val="000000"/>
        </w:rPr>
        <w:t xml:space="preserve">cell lines, </w:t>
      </w:r>
      <w:proofErr w:type="gramStart"/>
      <w:r w:rsidRPr="00DF38F5">
        <w:rPr>
          <w:rFonts w:ascii="Book Antiqua" w:eastAsia="Book Antiqua" w:hAnsi="Book Antiqua" w:cs="Book Antiqua"/>
          <w:color w:val="000000"/>
        </w:rPr>
        <w:t>respectively</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31]</w:t>
      </w:r>
      <w:r w:rsidRPr="00DF38F5">
        <w:rPr>
          <w:rFonts w:ascii="Book Antiqua" w:eastAsia="Book Antiqua" w:hAnsi="Book Antiqua" w:cs="Book Antiqua"/>
          <w:color w:val="000000"/>
        </w:rPr>
        <w:t>. In spite of sharing key disease hallmarks</w:t>
      </w:r>
      <w:r w:rsidR="009B2F49"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such as intracellular calcium overload and calcium transient arrhythmias, which were common in both models, modifications in contractility were entirely divergent, namely decreased contractility </w:t>
      </w:r>
      <w:r w:rsidR="009B2F49" w:rsidRPr="00DF38F5">
        <w:rPr>
          <w:rFonts w:ascii="Book Antiqua" w:eastAsia="Book Antiqua" w:hAnsi="Book Antiqua" w:cs="Book Antiqua"/>
          <w:color w:val="000000"/>
        </w:rPr>
        <w:t xml:space="preserve">of </w:t>
      </w:r>
      <w:r w:rsidRPr="00DF38F5">
        <w:rPr>
          <w:rFonts w:ascii="Book Antiqua" w:eastAsia="Book Antiqua" w:hAnsi="Book Antiqua" w:cs="Book Antiqua"/>
          <w:i/>
          <w:iCs/>
          <w:color w:val="000000"/>
        </w:rPr>
        <w:t>MYH7</w:t>
      </w:r>
      <w:r w:rsidRPr="00DF38F5">
        <w:rPr>
          <w:rFonts w:ascii="Book Antiqua" w:eastAsia="Book Antiqua" w:hAnsi="Book Antiqua" w:cs="Book Antiqua"/>
          <w:color w:val="000000"/>
        </w:rPr>
        <w:t xml:space="preserve"> cells and gain </w:t>
      </w:r>
      <w:r w:rsidRPr="00DF38F5">
        <w:rPr>
          <w:rFonts w:ascii="Book Antiqua" w:eastAsia="Book Antiqua" w:hAnsi="Book Antiqua" w:cs="Book Antiqua"/>
          <w:color w:val="000000"/>
        </w:rPr>
        <w:lastRenderedPageBreak/>
        <w:t xml:space="preserve">of hypercontractility </w:t>
      </w:r>
      <w:r w:rsidR="009B2F49" w:rsidRPr="00DF38F5">
        <w:rPr>
          <w:rFonts w:ascii="Book Antiqua" w:eastAsia="Book Antiqua" w:hAnsi="Book Antiqua" w:cs="Book Antiqua"/>
          <w:color w:val="000000"/>
        </w:rPr>
        <w:t>of</w:t>
      </w:r>
      <w:r w:rsidRPr="00DF38F5">
        <w:rPr>
          <w:rFonts w:ascii="Book Antiqua" w:eastAsia="Book Antiqua" w:hAnsi="Book Antiqua" w:cs="Book Antiqua"/>
          <w:color w:val="000000"/>
        </w:rPr>
        <w:t xml:space="preserve"> </w:t>
      </w:r>
      <w:r w:rsidRPr="00DF38F5">
        <w:rPr>
          <w:rFonts w:ascii="Book Antiqua" w:eastAsia="Book Antiqua" w:hAnsi="Book Antiqua" w:cs="Book Antiqua"/>
          <w:i/>
          <w:iCs/>
          <w:color w:val="000000"/>
        </w:rPr>
        <w:t>ACTC1</w:t>
      </w:r>
      <w:r w:rsidRPr="00DF38F5">
        <w:rPr>
          <w:rFonts w:ascii="Book Antiqua" w:eastAsia="Book Antiqua" w:hAnsi="Book Antiqua" w:cs="Book Antiqua"/>
          <w:color w:val="000000"/>
        </w:rPr>
        <w:t xml:space="preserve"> </w:t>
      </w:r>
      <w:r w:rsidR="009B2F49" w:rsidRPr="00DF38F5">
        <w:rPr>
          <w:rFonts w:ascii="Book Antiqua" w:eastAsia="Book Antiqua" w:hAnsi="Book Antiqua" w:cs="Book Antiqua"/>
          <w:color w:val="000000"/>
        </w:rPr>
        <w:t>cells</w:t>
      </w:r>
      <w:r w:rsidRPr="00DF38F5">
        <w:rPr>
          <w:rFonts w:ascii="Book Antiqua" w:eastAsia="Book Antiqua" w:hAnsi="Book Antiqua" w:cs="Book Antiqua"/>
          <w:color w:val="000000"/>
        </w:rPr>
        <w:t xml:space="preserve">. Notably, the expression of </w:t>
      </w:r>
      <w:r w:rsidR="006E572F" w:rsidRPr="00DF38F5">
        <w:rPr>
          <w:rFonts w:ascii="Book Antiqua" w:eastAsia="Book Antiqua" w:hAnsi="Book Antiqua" w:cs="Book Antiqua"/>
          <w:color w:val="000000"/>
        </w:rPr>
        <w:t>Ca</w:t>
      </w:r>
      <w:r w:rsidR="006E572F"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-binding proteins and hypertrophy-associated transcription factor activation also showed </w:t>
      </w:r>
      <w:r w:rsidR="009B2F49" w:rsidRPr="00DF38F5">
        <w:rPr>
          <w:rFonts w:ascii="Book Antiqua" w:eastAsia="Book Antiqua" w:hAnsi="Book Antiqua" w:cs="Book Antiqua"/>
          <w:color w:val="000000"/>
        </w:rPr>
        <w:t xml:space="preserve">opposing </w:t>
      </w:r>
      <w:r w:rsidRPr="00DF38F5">
        <w:rPr>
          <w:rFonts w:ascii="Book Antiqua" w:eastAsia="Book Antiqua" w:hAnsi="Book Antiqua" w:cs="Book Antiqua"/>
          <w:color w:val="000000"/>
        </w:rPr>
        <w:t xml:space="preserve">behavior. Accordingly, </w:t>
      </w:r>
      <w:r w:rsidR="009B2F49" w:rsidRPr="00DF38F5">
        <w:rPr>
          <w:rFonts w:ascii="Book Antiqua" w:eastAsia="Book Antiqua" w:hAnsi="Book Antiqua" w:cs="Book Antiqua"/>
          <w:color w:val="000000"/>
        </w:rPr>
        <w:t>compared with</w:t>
      </w:r>
      <w:r w:rsidRPr="00DF38F5">
        <w:rPr>
          <w:rFonts w:ascii="Book Antiqua" w:eastAsia="Book Antiqua" w:hAnsi="Book Antiqua" w:cs="Book Antiqua"/>
          <w:color w:val="000000"/>
        </w:rPr>
        <w:t xml:space="preserve"> </w:t>
      </w:r>
      <w:r w:rsidR="009B2F49" w:rsidRPr="00DF38F5">
        <w:rPr>
          <w:rFonts w:ascii="Book Antiqua" w:eastAsia="Book Antiqua" w:hAnsi="Book Antiqua" w:cs="Book Antiqua"/>
          <w:color w:val="000000"/>
        </w:rPr>
        <w:t xml:space="preserve">their </w:t>
      </w:r>
      <w:r w:rsidRPr="00DF38F5">
        <w:rPr>
          <w:rFonts w:ascii="Book Antiqua" w:eastAsia="Book Antiqua" w:hAnsi="Book Antiqua" w:cs="Book Antiqua"/>
          <w:color w:val="000000"/>
        </w:rPr>
        <w:t xml:space="preserve">respective controls, MYH7-R453C mutants were characterized by upregulation of </w:t>
      </w:r>
      <w:r w:rsidRPr="00DF38F5">
        <w:rPr>
          <w:rFonts w:ascii="Book Antiqua" w:eastAsia="Book Antiqua" w:hAnsi="Book Antiqua" w:cs="Book Antiqua"/>
          <w:i/>
          <w:iCs/>
          <w:color w:val="000000"/>
        </w:rPr>
        <w:t>CASQ2, CALM1</w:t>
      </w:r>
      <w:r w:rsidRPr="00DF38F5">
        <w:rPr>
          <w:rFonts w:ascii="Book Antiqua" w:eastAsia="Book Antiqua" w:hAnsi="Book Antiqua" w:cs="Book Antiqua"/>
          <w:color w:val="000000"/>
        </w:rPr>
        <w:t xml:space="preserve"> and </w:t>
      </w:r>
      <w:r w:rsidRPr="00DF38F5">
        <w:rPr>
          <w:rFonts w:ascii="Book Antiqua" w:eastAsia="Book Antiqua" w:hAnsi="Book Antiqua" w:cs="Book Antiqua"/>
          <w:i/>
          <w:iCs/>
          <w:color w:val="000000"/>
        </w:rPr>
        <w:t>CAMK2D</w:t>
      </w:r>
      <w:r w:rsidRPr="00DF38F5">
        <w:rPr>
          <w:rFonts w:ascii="Book Antiqua" w:eastAsia="Book Antiqua" w:hAnsi="Book Antiqua" w:cs="Book Antiqua"/>
          <w:color w:val="000000"/>
        </w:rPr>
        <w:t xml:space="preserve"> along with MEF and </w:t>
      </w:r>
      <w:r w:rsidR="009B2F49" w:rsidRPr="00DF38F5">
        <w:rPr>
          <w:rFonts w:ascii="Book Antiqua" w:eastAsia="Book Antiqua" w:hAnsi="Book Antiqua" w:cs="Book Antiqua"/>
          <w:color w:val="000000"/>
        </w:rPr>
        <w:t>NFAT</w:t>
      </w:r>
      <w:r w:rsidR="006E572F"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 xml:space="preserve">nuclear translocation prompted by </w:t>
      </w:r>
      <w:r w:rsidRPr="00DF38F5">
        <w:rPr>
          <w:rFonts w:ascii="Book Antiqua" w:eastAsia="Book Antiqua" w:hAnsi="Book Antiqua" w:cs="Book Antiqua"/>
          <w:i/>
          <w:iCs/>
          <w:color w:val="000000"/>
        </w:rPr>
        <w:t>IRF8</w:t>
      </w:r>
      <w:r w:rsidRPr="00DF38F5">
        <w:rPr>
          <w:rFonts w:ascii="Book Antiqua" w:eastAsia="Book Antiqua" w:hAnsi="Book Antiqua" w:cs="Book Antiqua"/>
          <w:color w:val="000000"/>
        </w:rPr>
        <w:t xml:space="preserve"> downregulation. Reversed expression patterns of </w:t>
      </w:r>
      <w:r w:rsidR="009B2F49" w:rsidRPr="00DF38F5">
        <w:rPr>
          <w:rFonts w:ascii="Book Antiqua" w:eastAsia="Book Antiqua" w:hAnsi="Book Antiqua" w:cs="Book Antiqua"/>
          <w:color w:val="000000"/>
        </w:rPr>
        <w:t xml:space="preserve">those </w:t>
      </w:r>
      <w:r w:rsidRPr="00DF38F5">
        <w:rPr>
          <w:rFonts w:ascii="Book Antiqua" w:eastAsia="Book Antiqua" w:hAnsi="Book Antiqua" w:cs="Book Antiqua"/>
          <w:color w:val="000000"/>
        </w:rPr>
        <w:t xml:space="preserve">genes were </w:t>
      </w:r>
      <w:r w:rsidR="0002160D" w:rsidRPr="00DF38F5">
        <w:rPr>
          <w:rFonts w:ascii="Book Antiqua" w:eastAsia="Book Antiqua" w:hAnsi="Book Antiqua" w:cs="Book Antiqua"/>
          <w:color w:val="000000"/>
        </w:rPr>
        <w:t xml:space="preserve">found </w:t>
      </w:r>
      <w:r w:rsidRPr="00DF38F5">
        <w:rPr>
          <w:rFonts w:ascii="Book Antiqua" w:eastAsia="Book Antiqua" w:hAnsi="Book Antiqua" w:cs="Book Antiqua"/>
          <w:color w:val="000000"/>
        </w:rPr>
        <w:t xml:space="preserve">in </w:t>
      </w:r>
      <w:r w:rsidRPr="00DF38F5">
        <w:rPr>
          <w:rFonts w:ascii="Book Antiqua" w:eastAsia="Book Antiqua" w:hAnsi="Book Antiqua" w:cs="Book Antiqua"/>
          <w:i/>
          <w:iCs/>
          <w:color w:val="000000"/>
        </w:rPr>
        <w:t>ACTC1</w:t>
      </w:r>
      <w:r w:rsidRPr="00DF38F5">
        <w:rPr>
          <w:rFonts w:ascii="Book Antiqua" w:eastAsia="Book Antiqua" w:hAnsi="Book Antiqua" w:cs="Book Antiqua"/>
          <w:color w:val="000000"/>
        </w:rPr>
        <w:t>-E99K iPSC-CMs. The study offered clinically-relevant data, given that the arrhythmogenic phenotype was rescued</w:t>
      </w:r>
      <w:r w:rsidR="0002160D" w:rsidRPr="00DF38F5">
        <w:rPr>
          <w:rFonts w:ascii="Book Antiqua" w:eastAsia="Book Antiqua" w:hAnsi="Book Antiqua" w:cs="Book Antiqua"/>
          <w:color w:val="000000"/>
        </w:rPr>
        <w:t xml:space="preserve"> in both models</w:t>
      </w:r>
      <w:r w:rsidRPr="00DF38F5">
        <w:rPr>
          <w:rFonts w:ascii="Book Antiqua" w:eastAsia="Book Antiqua" w:hAnsi="Book Antiqua" w:cs="Book Antiqua"/>
          <w:color w:val="000000"/>
        </w:rPr>
        <w:t xml:space="preserve"> following treatment with a mixture of dantrolene and ranolazine (a ryanodine receptor antagonist </w:t>
      </w:r>
      <w:r w:rsidR="0002160D" w:rsidRPr="00DF38F5">
        <w:rPr>
          <w:rFonts w:ascii="Book Antiqua" w:eastAsia="Book Antiqua" w:hAnsi="Book Antiqua" w:cs="Book Antiqua"/>
          <w:color w:val="000000"/>
        </w:rPr>
        <w:t xml:space="preserve">that </w:t>
      </w:r>
      <w:r w:rsidRPr="00DF38F5">
        <w:rPr>
          <w:rFonts w:ascii="Book Antiqua" w:eastAsia="Book Antiqua" w:hAnsi="Book Antiqua" w:cs="Book Antiqua"/>
          <w:color w:val="000000"/>
        </w:rPr>
        <w:t>inhibits sarcoplasmic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release into the cytosol and a late sodium current blocker promoting intracellular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efflux). In addition, the enhanced contractility displayed in </w:t>
      </w:r>
      <w:r w:rsidRPr="00DF38F5">
        <w:rPr>
          <w:rFonts w:ascii="Book Antiqua" w:eastAsia="Book Antiqua" w:hAnsi="Book Antiqua" w:cs="Book Antiqua"/>
          <w:i/>
          <w:iCs/>
          <w:color w:val="000000"/>
        </w:rPr>
        <w:t>ACTC1</w:t>
      </w:r>
      <w:r w:rsidRPr="00DF38F5">
        <w:rPr>
          <w:rFonts w:ascii="Book Antiqua" w:eastAsia="Book Antiqua" w:hAnsi="Book Antiqua" w:cs="Book Antiqua"/>
          <w:color w:val="000000"/>
        </w:rPr>
        <w:t xml:space="preserve"> iPSC-CMs was rescued by mavacamten (a selective allosteric inhibitor of cardiac myosin ATPase). Of note, an earlier study </w:t>
      </w:r>
      <w:r w:rsidR="0002160D" w:rsidRPr="00DF38F5">
        <w:rPr>
          <w:rFonts w:ascii="Book Antiqua" w:eastAsia="Book Antiqua" w:hAnsi="Book Antiqua" w:cs="Book Antiqua"/>
          <w:color w:val="000000"/>
        </w:rPr>
        <w:t xml:space="preserve">reported </w:t>
      </w:r>
      <w:r w:rsidRPr="00DF38F5">
        <w:rPr>
          <w:rFonts w:ascii="Book Antiqua" w:eastAsia="Book Antiqua" w:hAnsi="Book Antiqua" w:cs="Book Antiqua"/>
          <w:color w:val="000000"/>
        </w:rPr>
        <w:t xml:space="preserve">differences in the phenotypic features of iPSC-CMs obtained from a family with ACTC1-E99K mutation. These differences varied depending on the source subject, highlighting the value of isogenic iPSC-CMs in genotype-phenotype correlations. Thus, while arrhythmogenesis was manifested in all </w:t>
      </w:r>
      <w:r w:rsidRPr="00DF38F5">
        <w:rPr>
          <w:rFonts w:ascii="Book Antiqua" w:eastAsia="Book Antiqua" w:hAnsi="Book Antiqua" w:cs="Book Antiqua"/>
          <w:i/>
          <w:iCs/>
          <w:color w:val="000000"/>
        </w:rPr>
        <w:t>ACTC1</w:t>
      </w:r>
      <w:r w:rsidRPr="00DF38F5">
        <w:rPr>
          <w:rFonts w:ascii="Book Antiqua" w:eastAsia="Book Antiqua" w:hAnsi="Book Antiqua" w:cs="Book Antiqua"/>
          <w:color w:val="000000"/>
        </w:rPr>
        <w:t xml:space="preserve">-E99K iPSC-CM lines, it was </w:t>
      </w:r>
      <w:r w:rsidR="0002160D" w:rsidRPr="00DF38F5">
        <w:rPr>
          <w:rFonts w:ascii="Book Antiqua" w:eastAsia="Book Antiqua" w:hAnsi="Book Antiqua" w:cs="Book Antiqua"/>
          <w:color w:val="000000"/>
        </w:rPr>
        <w:t xml:space="preserve">more </w:t>
      </w:r>
      <w:r w:rsidRPr="00DF38F5">
        <w:rPr>
          <w:rFonts w:ascii="Book Antiqua" w:eastAsia="Book Antiqua" w:hAnsi="Book Antiqua" w:cs="Book Antiqua"/>
          <w:color w:val="000000"/>
        </w:rPr>
        <w:t xml:space="preserve">common in cells obtained from the father, and less apparent in those derived from the two sons. This suggests that, in addition to the causative mutation, other factors (either genetic or epigenetic) </w:t>
      </w:r>
      <w:r w:rsidR="0002160D" w:rsidRPr="00DF38F5">
        <w:rPr>
          <w:rFonts w:ascii="Book Antiqua" w:eastAsia="Book Antiqua" w:hAnsi="Book Antiqua" w:cs="Book Antiqua"/>
          <w:color w:val="000000"/>
        </w:rPr>
        <w:t xml:space="preserve">might </w:t>
      </w:r>
      <w:r w:rsidRPr="00DF38F5">
        <w:rPr>
          <w:rFonts w:ascii="Book Antiqua" w:eastAsia="Book Antiqua" w:hAnsi="Book Antiqua" w:cs="Book Antiqua"/>
          <w:color w:val="000000"/>
        </w:rPr>
        <w:t xml:space="preserve">contribute to the disease </w:t>
      </w:r>
      <w:proofErr w:type="gramStart"/>
      <w:r w:rsidRPr="00DF38F5">
        <w:rPr>
          <w:rFonts w:ascii="Book Antiqua" w:eastAsia="Book Antiqua" w:hAnsi="Book Antiqua" w:cs="Book Antiqua"/>
          <w:color w:val="000000"/>
        </w:rPr>
        <w:t>phenotype</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32]</w:t>
      </w:r>
      <w:r w:rsidRPr="00DF38F5">
        <w:rPr>
          <w:rFonts w:ascii="Book Antiqua" w:eastAsia="Book Antiqua" w:hAnsi="Book Antiqua" w:cs="Book Antiqua"/>
          <w:color w:val="000000"/>
        </w:rPr>
        <w:t>.</w:t>
      </w:r>
    </w:p>
    <w:p w14:paraId="0382F7E2" w14:textId="55805B4E" w:rsidR="00A77B3E" w:rsidRPr="00DF38F5" w:rsidRDefault="004E5749" w:rsidP="0005685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The contractility </w:t>
      </w:r>
      <w:r w:rsidR="0002160D" w:rsidRPr="00DF38F5">
        <w:rPr>
          <w:rFonts w:ascii="Book Antiqua" w:eastAsia="Book Antiqua" w:hAnsi="Book Antiqua" w:cs="Book Antiqua"/>
          <w:color w:val="000000"/>
        </w:rPr>
        <w:t xml:space="preserve">consequences </w:t>
      </w:r>
      <w:r w:rsidR="00BB3F23" w:rsidRPr="00DF38F5">
        <w:rPr>
          <w:rFonts w:ascii="Book Antiqua" w:eastAsia="Book Antiqua" w:hAnsi="Book Antiqua" w:cs="Book Antiqua"/>
          <w:color w:val="000000"/>
        </w:rPr>
        <w:t>seem</w:t>
      </w:r>
      <w:r w:rsidRPr="00DF38F5">
        <w:rPr>
          <w:rFonts w:ascii="Book Antiqua" w:eastAsia="Book Antiqua" w:hAnsi="Book Antiqua" w:cs="Book Antiqua"/>
          <w:color w:val="000000"/>
        </w:rPr>
        <w:t xml:space="preserve"> to be dependent on the specific DNA change rather than the affected gene. In contrast to the hypo-contractile phenotype described in </w:t>
      </w:r>
      <w:r w:rsidRPr="00DF38F5">
        <w:rPr>
          <w:rFonts w:ascii="Book Antiqua" w:eastAsia="Book Antiqua" w:hAnsi="Book Antiqua" w:cs="Book Antiqua"/>
          <w:i/>
          <w:iCs/>
          <w:color w:val="000000"/>
        </w:rPr>
        <w:t>MYH7</w:t>
      </w:r>
      <w:r w:rsidRPr="00DF38F5">
        <w:rPr>
          <w:rFonts w:ascii="Book Antiqua" w:eastAsia="Book Antiqua" w:hAnsi="Book Antiqua" w:cs="Book Antiqua"/>
          <w:color w:val="000000"/>
        </w:rPr>
        <w:t xml:space="preserve">-R453C </w:t>
      </w:r>
      <w:proofErr w:type="gramStart"/>
      <w:r w:rsidRPr="00DF38F5">
        <w:rPr>
          <w:rFonts w:ascii="Book Antiqua" w:eastAsia="Book Antiqua" w:hAnsi="Book Antiqua" w:cs="Book Antiqua"/>
          <w:color w:val="000000"/>
        </w:rPr>
        <w:t>mutants</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31]</w:t>
      </w:r>
      <w:r w:rsidRPr="00DF38F5">
        <w:rPr>
          <w:rFonts w:ascii="Book Antiqua" w:eastAsia="Book Antiqua" w:hAnsi="Book Antiqua" w:cs="Book Antiqua"/>
          <w:color w:val="000000"/>
        </w:rPr>
        <w:t xml:space="preserve">, </w:t>
      </w:r>
      <w:r w:rsidRPr="00DF38F5">
        <w:rPr>
          <w:rFonts w:ascii="Book Antiqua" w:eastAsia="Book Antiqua" w:hAnsi="Book Antiqua" w:cs="Book Antiqua"/>
          <w:i/>
          <w:iCs/>
          <w:color w:val="000000"/>
        </w:rPr>
        <w:t>MYH7</w:t>
      </w:r>
      <w:r w:rsidRPr="00DF38F5">
        <w:rPr>
          <w:rFonts w:ascii="Book Antiqua" w:eastAsia="Book Antiqua" w:hAnsi="Book Antiqua" w:cs="Book Antiqua"/>
          <w:color w:val="000000"/>
        </w:rPr>
        <w:t xml:space="preserve">-R403Q, </w:t>
      </w:r>
      <w:r w:rsidRPr="00DF38F5">
        <w:rPr>
          <w:rFonts w:ascii="Book Antiqua" w:eastAsia="Book Antiqua" w:hAnsi="Book Antiqua" w:cs="Book Antiqua"/>
          <w:i/>
          <w:iCs/>
          <w:color w:val="000000"/>
        </w:rPr>
        <w:t>MYH7</w:t>
      </w:r>
      <w:r w:rsidRPr="00DF38F5">
        <w:rPr>
          <w:rFonts w:ascii="Book Antiqua" w:eastAsia="Book Antiqua" w:hAnsi="Book Antiqua" w:cs="Book Antiqua"/>
          <w:color w:val="000000"/>
        </w:rPr>
        <w:t xml:space="preserve">-V606, and </w:t>
      </w:r>
      <w:r w:rsidRPr="00DF38F5">
        <w:rPr>
          <w:rFonts w:ascii="Book Antiqua" w:eastAsia="Book Antiqua" w:hAnsi="Book Antiqua" w:cs="Book Antiqua"/>
          <w:i/>
          <w:iCs/>
          <w:color w:val="000000"/>
        </w:rPr>
        <w:t>MYH7</w:t>
      </w:r>
      <w:r w:rsidRPr="00DF38F5">
        <w:rPr>
          <w:rFonts w:ascii="Book Antiqua" w:eastAsia="Book Antiqua" w:hAnsi="Book Antiqua" w:cs="Book Antiqua"/>
          <w:color w:val="000000"/>
        </w:rPr>
        <w:t>-R719 iPSC-CMs exhibited hyperdynamic contraction result</w:t>
      </w:r>
      <w:r w:rsidR="0002160D" w:rsidRPr="00DF38F5">
        <w:rPr>
          <w:rFonts w:ascii="Book Antiqua" w:eastAsia="Book Antiqua" w:hAnsi="Book Antiqua" w:cs="Book Antiqua"/>
          <w:color w:val="000000"/>
        </w:rPr>
        <w:t>ing</w:t>
      </w:r>
      <w:r w:rsidRPr="00DF38F5">
        <w:rPr>
          <w:rFonts w:ascii="Book Antiqua" w:eastAsia="Book Antiqua" w:hAnsi="Book Antiqua" w:cs="Book Antiqua"/>
          <w:color w:val="000000"/>
        </w:rPr>
        <w:t xml:space="preserve"> from an increased proportion of myosin molecules in </w:t>
      </w:r>
      <w:r w:rsidR="0002160D" w:rsidRPr="00DF38F5">
        <w:rPr>
          <w:rFonts w:ascii="Book Antiqua" w:eastAsia="Book Antiqua" w:hAnsi="Book Antiqua" w:cs="Book Antiqua"/>
          <w:color w:val="000000"/>
        </w:rPr>
        <w:t xml:space="preserve">a </w:t>
      </w:r>
      <w:r w:rsidRPr="00DF38F5">
        <w:rPr>
          <w:rFonts w:ascii="Book Antiqua" w:eastAsia="Book Antiqua" w:hAnsi="Book Antiqua" w:cs="Book Antiqua"/>
          <w:color w:val="000000"/>
        </w:rPr>
        <w:t>disordered relaxed</w:t>
      </w:r>
      <w:r w:rsidR="00F26885">
        <w:rPr>
          <w:rFonts w:ascii="Book Antiqua" w:eastAsia="Book Antiqua" w:hAnsi="Book Antiqua" w:cs="Book Antiqua"/>
          <w:color w:val="000000"/>
        </w:rPr>
        <w:t xml:space="preserve"> state</w:t>
      </w:r>
      <w:r w:rsidRPr="00DF38F5">
        <w:rPr>
          <w:rFonts w:ascii="Book Antiqua" w:eastAsia="Book Antiqua" w:hAnsi="Book Antiqua" w:cs="Book Antiqua"/>
          <w:color w:val="000000"/>
        </w:rPr>
        <w:t xml:space="preserve"> conformation</w:t>
      </w:r>
      <w:r w:rsidRPr="00DF38F5">
        <w:rPr>
          <w:rFonts w:ascii="Book Antiqua" w:eastAsia="Book Antiqua" w:hAnsi="Book Antiqua" w:cs="Book Antiqua"/>
          <w:color w:val="000000"/>
          <w:vertAlign w:val="superscript"/>
        </w:rPr>
        <w:t>[33]</w:t>
      </w:r>
      <w:r w:rsidRPr="00DF38F5">
        <w:rPr>
          <w:rFonts w:ascii="Book Antiqua" w:eastAsia="Book Antiqua" w:hAnsi="Book Antiqua" w:cs="Book Antiqua"/>
          <w:color w:val="000000"/>
        </w:rPr>
        <w:t>. Imbalance of myosin configurations (</w:t>
      </w:r>
      <w:r w:rsidRPr="00DF38F5">
        <w:rPr>
          <w:rFonts w:ascii="Book Antiqua" w:eastAsia="Book Antiqua" w:hAnsi="Book Antiqua" w:cs="Book Antiqua"/>
          <w:i/>
          <w:iCs/>
          <w:color w:val="000000"/>
        </w:rPr>
        <w:t>i.e</w:t>
      </w:r>
      <w:r w:rsidR="0005685D" w:rsidRPr="00DF38F5">
        <w:rPr>
          <w:rFonts w:ascii="Book Antiqua" w:eastAsia="Book Antiqua" w:hAnsi="Book Antiqua" w:cs="Book Antiqua"/>
          <w:i/>
          <w:iCs/>
          <w:color w:val="000000"/>
        </w:rPr>
        <w:t>.</w:t>
      </w:r>
      <w:r w:rsidRPr="00DF38F5">
        <w:rPr>
          <w:rFonts w:ascii="Book Antiqua" w:eastAsia="Book Antiqua" w:hAnsi="Book Antiqua" w:cs="Book Antiqua"/>
          <w:color w:val="000000"/>
        </w:rPr>
        <w:t xml:space="preserve"> super and disordered relaxed state</w:t>
      </w:r>
      <w:r w:rsidR="0002160D" w:rsidRPr="00DF38F5">
        <w:rPr>
          <w:rFonts w:ascii="Book Antiqua" w:eastAsia="Book Antiqua" w:hAnsi="Book Antiqua" w:cs="Book Antiqua"/>
          <w:color w:val="000000"/>
        </w:rPr>
        <w:t>s</w:t>
      </w:r>
      <w:r w:rsidRPr="00DF38F5">
        <w:rPr>
          <w:rFonts w:ascii="Book Antiqua" w:eastAsia="Book Antiqua" w:hAnsi="Book Antiqua" w:cs="Book Antiqua"/>
          <w:color w:val="000000"/>
        </w:rPr>
        <w:t>) led to the destabilization of interacting-heads motif interactions</w:t>
      </w:r>
      <w:r w:rsidR="0002160D" w:rsidRPr="00DF38F5">
        <w:rPr>
          <w:rFonts w:ascii="Book Antiqua" w:eastAsia="Book Antiqua" w:hAnsi="Book Antiqua" w:cs="Book Antiqua"/>
          <w:color w:val="000000"/>
        </w:rPr>
        <w:t xml:space="preserve"> that were</w:t>
      </w:r>
      <w:r w:rsidRPr="00DF38F5">
        <w:rPr>
          <w:rFonts w:ascii="Book Antiqua" w:eastAsia="Book Antiqua" w:hAnsi="Book Antiqua" w:cs="Book Antiqua"/>
          <w:color w:val="000000"/>
        </w:rPr>
        <w:t xml:space="preserve"> followed</w:t>
      </w:r>
      <w:r w:rsidR="0002160D"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in addition to increased contractility</w:t>
      </w:r>
      <w:r w:rsidR="0002160D"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by impaired relaxation, </w:t>
      </w:r>
      <w:r w:rsidRPr="00DF38F5">
        <w:rPr>
          <w:rFonts w:ascii="Book Antiqua" w:eastAsia="Book Antiqua" w:hAnsi="Book Antiqua" w:cs="Book Antiqua"/>
          <w:color w:val="000000"/>
        </w:rPr>
        <w:lastRenderedPageBreak/>
        <w:t xml:space="preserve">hypertrophic remodeling, excessive energy consumption, and metabolic stress. Mavacamten treatment restored the physiological super relaxed state/disordered relaxed state ratio and relieved downstream functional abnormalities, </w:t>
      </w:r>
      <w:r w:rsidR="0002160D" w:rsidRPr="00DF38F5">
        <w:rPr>
          <w:rFonts w:ascii="Book Antiqua" w:eastAsia="Book Antiqua" w:hAnsi="Book Antiqua" w:cs="Book Antiqua"/>
          <w:color w:val="000000"/>
        </w:rPr>
        <w:t xml:space="preserve">suggesting </w:t>
      </w:r>
      <w:r w:rsidRPr="00DF38F5">
        <w:rPr>
          <w:rFonts w:ascii="Book Antiqua" w:eastAsia="Book Antiqua" w:hAnsi="Book Antiqua" w:cs="Book Antiqua"/>
          <w:color w:val="000000"/>
        </w:rPr>
        <w:t>that chronic dysregulation of myosin conformations is a central mechanism of HCM.</w:t>
      </w:r>
    </w:p>
    <w:p w14:paraId="526C586A" w14:textId="2A7BD614" w:rsidR="00A77B3E" w:rsidRPr="00DF38F5" w:rsidRDefault="004E5749" w:rsidP="0005685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Other reports have used iPSCs to decode genetic DCM physiopathology. The most frequently mutated gene in DCM is </w:t>
      </w:r>
      <w:r w:rsidRPr="00DF38F5">
        <w:rPr>
          <w:rFonts w:ascii="Book Antiqua" w:eastAsia="Book Antiqua" w:hAnsi="Book Antiqua" w:cs="Book Antiqua"/>
          <w:i/>
          <w:iCs/>
          <w:color w:val="000000"/>
        </w:rPr>
        <w:t>TTN</w:t>
      </w:r>
      <w:r w:rsidRPr="00DF38F5">
        <w:rPr>
          <w:rFonts w:ascii="Book Antiqua" w:eastAsia="Book Antiqua" w:hAnsi="Book Antiqua" w:cs="Book Antiqua"/>
          <w:color w:val="000000"/>
        </w:rPr>
        <w:t xml:space="preserve">, </w:t>
      </w:r>
      <w:r w:rsidR="0002160D" w:rsidRPr="00DF38F5">
        <w:rPr>
          <w:rFonts w:ascii="Book Antiqua" w:eastAsia="Book Antiqua" w:hAnsi="Book Antiqua" w:cs="Book Antiqua"/>
          <w:color w:val="000000"/>
        </w:rPr>
        <w:t xml:space="preserve">with </w:t>
      </w:r>
      <w:r w:rsidRPr="00DF38F5">
        <w:rPr>
          <w:rFonts w:ascii="Book Antiqua" w:eastAsia="Book Antiqua" w:hAnsi="Book Antiqua" w:cs="Book Antiqua"/>
          <w:color w:val="000000"/>
        </w:rPr>
        <w:t xml:space="preserve">truncating variants explaining up to 30% of familial </w:t>
      </w:r>
      <w:proofErr w:type="gramStart"/>
      <w:r w:rsidRPr="00DF38F5">
        <w:rPr>
          <w:rFonts w:ascii="Book Antiqua" w:eastAsia="Book Antiqua" w:hAnsi="Book Antiqua" w:cs="Book Antiqua"/>
          <w:color w:val="000000"/>
        </w:rPr>
        <w:t>cases</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34,35]</w:t>
      </w:r>
      <w:r w:rsidRPr="00DF38F5">
        <w:rPr>
          <w:rFonts w:ascii="Book Antiqua" w:eastAsia="Book Antiqua" w:hAnsi="Book Antiqua" w:cs="Book Antiqua"/>
          <w:color w:val="000000"/>
        </w:rPr>
        <w:t xml:space="preserve">. Other genes involved in DCM etiology are </w:t>
      </w:r>
      <w:r w:rsidR="0002160D" w:rsidRPr="00DF38F5">
        <w:rPr>
          <w:rFonts w:ascii="Book Antiqua" w:eastAsia="Book Antiqua" w:hAnsi="Book Antiqua" w:cs="Book Antiqua"/>
          <w:color w:val="000000"/>
        </w:rPr>
        <w:t xml:space="preserve">shown </w:t>
      </w:r>
      <w:r w:rsidRPr="00DF38F5">
        <w:rPr>
          <w:rFonts w:ascii="Book Antiqua" w:eastAsia="Book Antiqua" w:hAnsi="Book Antiqua" w:cs="Book Antiqua"/>
          <w:color w:val="000000"/>
        </w:rPr>
        <w:t xml:space="preserve">in Table 1. </w:t>
      </w:r>
      <w:r w:rsidR="0002160D" w:rsidRPr="00DF38F5">
        <w:rPr>
          <w:rFonts w:ascii="Book Antiqua" w:eastAsia="Book Antiqua" w:hAnsi="Book Antiqua" w:cs="Book Antiqua"/>
          <w:color w:val="000000"/>
        </w:rPr>
        <w:t>T</w:t>
      </w:r>
      <w:r w:rsidRPr="00DF38F5">
        <w:rPr>
          <w:rFonts w:ascii="Book Antiqua" w:eastAsia="Book Antiqua" w:hAnsi="Book Antiqua" w:cs="Book Antiqua"/>
          <w:color w:val="000000"/>
        </w:rPr>
        <w:t xml:space="preserve">he most commonly encountered genes responsible for DCM are </w:t>
      </w:r>
      <w:r w:rsidRPr="00DF38F5">
        <w:rPr>
          <w:rFonts w:ascii="Book Antiqua" w:eastAsia="Book Antiqua" w:hAnsi="Book Antiqua" w:cs="Book Antiqua"/>
          <w:i/>
          <w:iCs/>
          <w:color w:val="000000"/>
        </w:rPr>
        <w:t>LMNA</w:t>
      </w:r>
      <w:r w:rsidRPr="00DF38F5">
        <w:rPr>
          <w:rFonts w:ascii="Book Antiqua" w:eastAsia="Book Antiqua" w:hAnsi="Book Antiqua" w:cs="Book Antiqua"/>
          <w:color w:val="000000"/>
        </w:rPr>
        <w:t>,</w:t>
      </w:r>
      <w:r w:rsidRPr="00DF38F5">
        <w:rPr>
          <w:rFonts w:ascii="Book Antiqua" w:eastAsia="Book Antiqua" w:hAnsi="Book Antiqua" w:cs="Book Antiqua"/>
          <w:i/>
          <w:iCs/>
          <w:color w:val="000000"/>
        </w:rPr>
        <w:t xml:space="preserve"> DES</w:t>
      </w:r>
      <w:r w:rsidRPr="00DF38F5">
        <w:rPr>
          <w:rFonts w:ascii="Book Antiqua" w:eastAsia="Book Antiqua" w:hAnsi="Book Antiqua" w:cs="Book Antiqua"/>
          <w:color w:val="000000"/>
        </w:rPr>
        <w:t>,</w:t>
      </w:r>
      <w:r w:rsidRPr="00DF38F5">
        <w:rPr>
          <w:rFonts w:ascii="Book Antiqua" w:eastAsia="Book Antiqua" w:hAnsi="Book Antiqua" w:cs="Book Antiqua"/>
          <w:i/>
          <w:iCs/>
          <w:color w:val="000000"/>
        </w:rPr>
        <w:t xml:space="preserve"> MYH7</w:t>
      </w:r>
      <w:r w:rsidRPr="00DF38F5">
        <w:rPr>
          <w:rFonts w:ascii="Book Antiqua" w:eastAsia="Book Antiqua" w:hAnsi="Book Antiqua" w:cs="Book Antiqua"/>
          <w:color w:val="000000"/>
        </w:rPr>
        <w:t>,</w:t>
      </w:r>
      <w:r w:rsidRPr="00DF38F5">
        <w:rPr>
          <w:rFonts w:ascii="Book Antiqua" w:eastAsia="Book Antiqua" w:hAnsi="Book Antiqua" w:cs="Book Antiqua"/>
          <w:i/>
          <w:iCs/>
          <w:color w:val="000000"/>
        </w:rPr>
        <w:t xml:space="preserve"> MYH6</w:t>
      </w:r>
      <w:r w:rsidRPr="00DF38F5">
        <w:rPr>
          <w:rFonts w:ascii="Book Antiqua" w:eastAsia="Book Antiqua" w:hAnsi="Book Antiqua" w:cs="Book Antiqua"/>
          <w:color w:val="000000"/>
        </w:rPr>
        <w:t>,</w:t>
      </w:r>
      <w:r w:rsidRPr="00DF38F5">
        <w:rPr>
          <w:rFonts w:ascii="Book Antiqua" w:eastAsia="Book Antiqua" w:hAnsi="Book Antiqua" w:cs="Book Antiqua"/>
          <w:i/>
          <w:iCs/>
          <w:color w:val="000000"/>
        </w:rPr>
        <w:t xml:space="preserve"> SCN5A</w:t>
      </w:r>
      <w:r w:rsidRPr="00DF38F5">
        <w:rPr>
          <w:rFonts w:ascii="Book Antiqua" w:eastAsia="Book Antiqua" w:hAnsi="Book Antiqua" w:cs="Book Antiqua"/>
          <w:color w:val="000000"/>
        </w:rPr>
        <w:t>,</w:t>
      </w:r>
      <w:r w:rsidRPr="00DF38F5">
        <w:rPr>
          <w:rFonts w:ascii="Book Antiqua" w:eastAsia="Book Antiqua" w:hAnsi="Book Antiqua" w:cs="Book Antiqua"/>
          <w:i/>
          <w:iCs/>
          <w:color w:val="000000"/>
        </w:rPr>
        <w:t xml:space="preserve"> MYBPC3</w:t>
      </w:r>
      <w:r w:rsidRPr="00DF38F5">
        <w:rPr>
          <w:rFonts w:ascii="Book Antiqua" w:eastAsia="Book Antiqua" w:hAnsi="Book Antiqua" w:cs="Book Antiqua"/>
          <w:color w:val="000000"/>
        </w:rPr>
        <w:t xml:space="preserve">, and </w:t>
      </w:r>
      <w:r w:rsidRPr="00DF38F5">
        <w:rPr>
          <w:rFonts w:ascii="Book Antiqua" w:eastAsia="Book Antiqua" w:hAnsi="Book Antiqua" w:cs="Book Antiqua"/>
          <w:i/>
          <w:iCs/>
          <w:color w:val="000000"/>
        </w:rPr>
        <w:t>TNNT2</w:t>
      </w:r>
      <w:r w:rsidRPr="00DF38F5">
        <w:rPr>
          <w:rFonts w:ascii="Book Antiqua" w:eastAsia="Book Antiqua" w:hAnsi="Book Antiqua" w:cs="Book Antiqua"/>
          <w:color w:val="000000"/>
        </w:rPr>
        <w:t xml:space="preserve">, although at a lower prevalence than </w:t>
      </w:r>
      <w:r w:rsidRPr="00DF38F5">
        <w:rPr>
          <w:rFonts w:ascii="Book Antiqua" w:eastAsia="Book Antiqua" w:hAnsi="Book Antiqua" w:cs="Book Antiqua"/>
          <w:i/>
          <w:iCs/>
          <w:color w:val="000000"/>
        </w:rPr>
        <w:t>TTN</w:t>
      </w:r>
      <w:r w:rsidRPr="00DF38F5">
        <w:rPr>
          <w:rFonts w:ascii="Book Antiqua" w:eastAsia="Book Antiqua" w:hAnsi="Book Antiqua" w:cs="Book Antiqua"/>
          <w:color w:val="000000"/>
          <w:vertAlign w:val="superscript"/>
        </w:rPr>
        <w:t>[36]</w:t>
      </w:r>
      <w:r w:rsidRPr="00DF38F5">
        <w:rPr>
          <w:rFonts w:ascii="Book Antiqua" w:eastAsia="Book Antiqua" w:hAnsi="Book Antiqua" w:cs="Book Antiqua"/>
          <w:color w:val="000000"/>
        </w:rPr>
        <w:t xml:space="preserve">. Patient-derived iPSC-CMs </w:t>
      </w:r>
      <w:r w:rsidR="0002160D" w:rsidRPr="00DF38F5">
        <w:rPr>
          <w:rFonts w:ascii="Book Antiqua" w:eastAsia="Book Antiqua" w:hAnsi="Book Antiqua" w:cs="Book Antiqua"/>
          <w:color w:val="000000"/>
        </w:rPr>
        <w:t xml:space="preserve">have </w:t>
      </w:r>
      <w:r w:rsidRPr="00DF38F5">
        <w:rPr>
          <w:rFonts w:ascii="Book Antiqua" w:eastAsia="Book Antiqua" w:hAnsi="Book Antiqua" w:cs="Book Antiqua"/>
          <w:color w:val="000000"/>
        </w:rPr>
        <w:t>characteristics consistent with DCM, including sarcomere disorganization, reduced contractile function, and altered calcium</w:t>
      </w:r>
      <w:r w:rsidR="00DF38F5">
        <w:rPr>
          <w:rFonts w:ascii="Book Antiqua" w:eastAsia="Book Antiqua" w:hAnsi="Book Antiqua" w:cs="Book Antiqua"/>
          <w:color w:val="000000"/>
        </w:rPr>
        <w:t xml:space="preserve"> </w:t>
      </w:r>
      <w:proofErr w:type="gramStart"/>
      <w:r w:rsidRPr="00DF38F5">
        <w:rPr>
          <w:rFonts w:ascii="Book Antiqua" w:eastAsia="Book Antiqua" w:hAnsi="Book Antiqua" w:cs="Book Antiqua"/>
          <w:color w:val="000000"/>
        </w:rPr>
        <w:t>handling</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25,37–39]</w:t>
      </w:r>
      <w:r w:rsidRPr="00DF38F5">
        <w:rPr>
          <w:rFonts w:ascii="Book Antiqua" w:eastAsia="Book Antiqua" w:hAnsi="Book Antiqua" w:cs="Book Antiqua"/>
          <w:color w:val="000000"/>
        </w:rPr>
        <w:t xml:space="preserve">. Hinson </w:t>
      </w:r>
      <w:r w:rsidR="008E4F33" w:rsidRPr="001948BB">
        <w:rPr>
          <w:rFonts w:ascii="Book Antiqua" w:eastAsia="Book Antiqua" w:hAnsi="Book Antiqua" w:cs="Book Antiqua"/>
          <w:i/>
          <w:iCs/>
          <w:color w:val="000000"/>
        </w:rPr>
        <w:t xml:space="preserve">et </w:t>
      </w:r>
      <w:proofErr w:type="gramStart"/>
      <w:r w:rsidR="008E4F33" w:rsidRPr="001948BB">
        <w:rPr>
          <w:rFonts w:ascii="Book Antiqua" w:eastAsia="Book Antiqua" w:hAnsi="Book Antiqua" w:cs="Book Antiqua"/>
          <w:i/>
          <w:iCs/>
          <w:color w:val="000000"/>
        </w:rPr>
        <w:t>al</w:t>
      </w:r>
      <w:r w:rsidR="008E4F33" w:rsidRPr="00DF38F5">
        <w:rPr>
          <w:rFonts w:ascii="Book Antiqua" w:eastAsia="Book Antiqua" w:hAnsi="Book Antiqua" w:cs="Book Antiqua"/>
          <w:color w:val="000000"/>
          <w:vertAlign w:val="superscript"/>
        </w:rPr>
        <w:t>[</w:t>
      </w:r>
      <w:proofErr w:type="gramEnd"/>
      <w:r w:rsidR="008E4F33" w:rsidRPr="00DF38F5">
        <w:rPr>
          <w:rFonts w:ascii="Book Antiqua" w:eastAsia="Book Antiqua" w:hAnsi="Book Antiqua" w:cs="Book Antiqua"/>
          <w:color w:val="000000"/>
          <w:vertAlign w:val="superscript"/>
        </w:rPr>
        <w:t>38]</w:t>
      </w:r>
      <w:r w:rsidRPr="00DF38F5">
        <w:rPr>
          <w:rFonts w:ascii="Book Antiqua" w:eastAsia="Book Antiqua" w:hAnsi="Book Antiqua" w:cs="Book Antiqua"/>
          <w:color w:val="000000"/>
        </w:rPr>
        <w:t xml:space="preserve"> investigated the disease phenotypes of iPSCs engineered from DCM subjects with either truncating or missense mutations in </w:t>
      </w:r>
      <w:r w:rsidR="00C92774" w:rsidRPr="00DF38F5">
        <w:rPr>
          <w:rFonts w:ascii="Book Antiqua" w:eastAsia="Book Antiqua" w:hAnsi="Book Antiqua" w:cs="Book Antiqua"/>
          <w:i/>
          <w:iCs/>
          <w:color w:val="000000"/>
        </w:rPr>
        <w:t>TTN</w:t>
      </w:r>
      <w:r w:rsidRPr="00DF38F5">
        <w:rPr>
          <w:rFonts w:ascii="Book Antiqua" w:eastAsia="Book Antiqua" w:hAnsi="Book Antiqua" w:cs="Book Antiqua"/>
          <w:color w:val="000000"/>
        </w:rPr>
        <w:t xml:space="preserve">, </w:t>
      </w:r>
      <w:r w:rsidR="008E4F33" w:rsidRPr="00DF38F5">
        <w:rPr>
          <w:rFonts w:ascii="Book Antiqua" w:eastAsia="Book Antiqua" w:hAnsi="Book Antiqua" w:cs="Book Antiqua"/>
          <w:color w:val="000000"/>
        </w:rPr>
        <w:t xml:space="preserve">and </w:t>
      </w:r>
      <w:r w:rsidRPr="00DF38F5">
        <w:rPr>
          <w:rFonts w:ascii="Book Antiqua" w:eastAsia="Book Antiqua" w:hAnsi="Book Antiqua" w:cs="Book Antiqua"/>
          <w:color w:val="000000"/>
        </w:rPr>
        <w:t>showing sarcomere insufficiency, impaired responses to mechanical and β</w:t>
      </w:r>
      <w:r w:rsidRPr="00DF38F5">
        <w:rPr>
          <w:rFonts w:ascii="Book Antiqua" w:eastAsia="Book Antiqua" w:hAnsi="Book Antiqua" w:cs="Book Antiqua"/>
          <w:color w:val="000000"/>
        </w:rPr>
        <w:softHyphen/>
        <w:t xml:space="preserve">adrenergic stress, </w:t>
      </w:r>
      <w:r w:rsidR="008E4F33" w:rsidRPr="00DF38F5">
        <w:rPr>
          <w:rFonts w:ascii="Book Antiqua" w:eastAsia="Book Antiqua" w:hAnsi="Book Antiqua" w:cs="Book Antiqua"/>
          <w:color w:val="000000"/>
        </w:rPr>
        <w:t xml:space="preserve">and </w:t>
      </w:r>
      <w:r w:rsidRPr="00DF38F5">
        <w:rPr>
          <w:rFonts w:ascii="Book Antiqua" w:eastAsia="Book Antiqua" w:hAnsi="Book Antiqua" w:cs="Book Antiqua"/>
          <w:color w:val="000000"/>
        </w:rPr>
        <w:t>attenuated growth factor and cell signaling activation.</w:t>
      </w:r>
    </w:p>
    <w:p w14:paraId="2188C702" w14:textId="26F6522D" w:rsidR="00A77B3E" w:rsidRPr="00DF38F5" w:rsidRDefault="004E5749" w:rsidP="0005685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In a series of stud</w:t>
      </w:r>
      <w:r w:rsidR="008E4F33" w:rsidRPr="00DF38F5">
        <w:rPr>
          <w:rFonts w:ascii="Book Antiqua" w:eastAsia="Book Antiqua" w:hAnsi="Book Antiqua" w:cs="Book Antiqua"/>
          <w:color w:val="000000"/>
        </w:rPr>
        <w:t xml:space="preserve">ies </w:t>
      </w:r>
      <w:r w:rsidRPr="00DF38F5">
        <w:rPr>
          <w:rFonts w:ascii="Book Antiqua" w:eastAsia="Book Antiqua" w:hAnsi="Book Antiqua" w:cs="Book Antiqua"/>
          <w:color w:val="000000"/>
        </w:rPr>
        <w:t xml:space="preserve">that focused on </w:t>
      </w:r>
      <w:r w:rsidRPr="00DF38F5">
        <w:rPr>
          <w:rFonts w:ascii="Book Antiqua" w:eastAsia="Book Antiqua" w:hAnsi="Book Antiqua" w:cs="Book Antiqua"/>
          <w:i/>
          <w:iCs/>
          <w:color w:val="000000"/>
        </w:rPr>
        <w:t>TNNT2</w:t>
      </w:r>
      <w:r w:rsidRPr="00DF38F5">
        <w:rPr>
          <w:rFonts w:ascii="Book Antiqua" w:eastAsia="Book Antiqua" w:hAnsi="Book Antiqua" w:cs="Book Antiqua"/>
          <w:color w:val="000000"/>
        </w:rPr>
        <w:t>-R173W missense mutation, iPSC</w:t>
      </w:r>
      <w:r w:rsidRPr="00DF38F5">
        <w:rPr>
          <w:rFonts w:ascii="Book Antiqua" w:eastAsia="Book Antiqua" w:hAnsi="Book Antiqua" w:cs="Book Antiqua"/>
          <w:color w:val="000000"/>
        </w:rPr>
        <w:softHyphen/>
        <w:t xml:space="preserve">CMs lines generated from affected family members exhibited </w:t>
      </w:r>
      <w:r w:rsidR="008E4F33" w:rsidRPr="00DF38F5">
        <w:rPr>
          <w:rFonts w:ascii="Book Antiqua" w:eastAsia="Book Antiqua" w:hAnsi="Book Antiqua" w:cs="Book Antiqua"/>
          <w:color w:val="000000"/>
        </w:rPr>
        <w:t xml:space="preserve">a </w:t>
      </w:r>
      <w:r w:rsidRPr="00DF38F5">
        <w:rPr>
          <w:rFonts w:ascii="Book Antiqua" w:eastAsia="Book Antiqua" w:hAnsi="Book Antiqua" w:cs="Book Antiqua"/>
          <w:color w:val="000000"/>
        </w:rPr>
        <w:t>compromised ability to regulate calcium flux, reduced contraction force, and heterogeneous myofilament organization</w:t>
      </w:r>
      <w:r w:rsidR="008E4F33" w:rsidRPr="00DF38F5">
        <w:rPr>
          <w:rFonts w:ascii="Book Antiqua" w:eastAsia="Book Antiqua" w:hAnsi="Book Antiqua" w:cs="Book Antiqua"/>
          <w:color w:val="000000"/>
        </w:rPr>
        <w:t xml:space="preserve"> that </w:t>
      </w:r>
      <w:r w:rsidRPr="00DF38F5">
        <w:rPr>
          <w:rFonts w:ascii="Book Antiqua" w:eastAsia="Book Antiqua" w:hAnsi="Book Antiqua" w:cs="Book Antiqua"/>
          <w:color w:val="000000"/>
        </w:rPr>
        <w:t>were exacerbated by β</w:t>
      </w:r>
      <w:r w:rsidRPr="00DF38F5">
        <w:rPr>
          <w:rFonts w:ascii="Book Antiqua" w:eastAsia="Book Antiqua" w:hAnsi="Book Antiqua" w:cs="Book Antiqua"/>
          <w:color w:val="000000"/>
        </w:rPr>
        <w:softHyphen/>
        <w:t xml:space="preserve">adrenergic </w:t>
      </w:r>
      <w:proofErr w:type="gramStart"/>
      <w:r w:rsidRPr="00DF38F5">
        <w:rPr>
          <w:rFonts w:ascii="Book Antiqua" w:eastAsia="Book Antiqua" w:hAnsi="Book Antiqua" w:cs="Book Antiqua"/>
          <w:color w:val="000000"/>
        </w:rPr>
        <w:t>stimulation</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25]</w:t>
      </w:r>
      <w:r w:rsidRPr="00DF38F5">
        <w:rPr>
          <w:rFonts w:ascii="Book Antiqua" w:eastAsia="Book Antiqua" w:hAnsi="Book Antiqua" w:cs="Book Antiqua"/>
          <w:color w:val="000000"/>
        </w:rPr>
        <w:t xml:space="preserve">. </w:t>
      </w:r>
      <w:r w:rsidR="008E4F33" w:rsidRPr="00DF38F5">
        <w:rPr>
          <w:rFonts w:ascii="Book Antiqua" w:eastAsia="Book Antiqua" w:hAnsi="Book Antiqua" w:cs="Book Antiqua"/>
          <w:color w:val="000000"/>
        </w:rPr>
        <w:t>In-</w:t>
      </w:r>
      <w:r w:rsidRPr="00DF38F5">
        <w:rPr>
          <w:rFonts w:ascii="Book Antiqua" w:eastAsia="Book Antiqua" w:hAnsi="Book Antiqua" w:cs="Book Antiqua"/>
          <w:color w:val="000000"/>
        </w:rPr>
        <w:t xml:space="preserve">depth analysis uncovered the epigenetic activation of phosphodiesterase genes </w:t>
      </w:r>
      <w:r w:rsidRPr="00DF38F5">
        <w:rPr>
          <w:rFonts w:ascii="Book Antiqua" w:eastAsia="Book Antiqua" w:hAnsi="Book Antiqua" w:cs="Book Antiqua"/>
          <w:i/>
          <w:iCs/>
          <w:color w:val="000000"/>
        </w:rPr>
        <w:t>PDE2A</w:t>
      </w:r>
      <w:r w:rsidRPr="00DF38F5">
        <w:rPr>
          <w:rFonts w:ascii="Book Antiqua" w:eastAsia="Book Antiqua" w:hAnsi="Book Antiqua" w:cs="Book Antiqua"/>
          <w:color w:val="000000"/>
        </w:rPr>
        <w:t xml:space="preserve"> and </w:t>
      </w:r>
      <w:r w:rsidRPr="00DF38F5">
        <w:rPr>
          <w:rFonts w:ascii="Book Antiqua" w:eastAsia="Book Antiqua" w:hAnsi="Book Antiqua" w:cs="Book Antiqua"/>
          <w:i/>
          <w:iCs/>
          <w:color w:val="000000"/>
        </w:rPr>
        <w:t>PDE3A</w:t>
      </w:r>
      <w:r w:rsidRPr="00DF38F5">
        <w:rPr>
          <w:rFonts w:ascii="Book Antiqua" w:eastAsia="Book Antiqua" w:hAnsi="Book Antiqua" w:cs="Book Antiqua"/>
          <w:color w:val="000000"/>
        </w:rPr>
        <w:t xml:space="preserve"> as the underlying mechanism responsible for the defective β</w:t>
      </w:r>
      <w:r w:rsidRPr="00DF38F5">
        <w:rPr>
          <w:rFonts w:ascii="Book Antiqua" w:eastAsia="Book Antiqua" w:hAnsi="Book Antiqua" w:cs="Book Antiqua"/>
          <w:color w:val="000000"/>
        </w:rPr>
        <w:softHyphen/>
        <w:t xml:space="preserve">adrenergic signaling and contractile </w:t>
      </w:r>
      <w:proofErr w:type="gramStart"/>
      <w:r w:rsidRPr="00DF38F5">
        <w:rPr>
          <w:rFonts w:ascii="Book Antiqua" w:eastAsia="Book Antiqua" w:hAnsi="Book Antiqua" w:cs="Book Antiqua"/>
          <w:color w:val="000000"/>
        </w:rPr>
        <w:t>dysfunction</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40]</w:t>
      </w:r>
      <w:r w:rsidRPr="00DF38F5">
        <w:rPr>
          <w:rFonts w:ascii="Book Antiqua" w:eastAsia="Book Antiqua" w:hAnsi="Book Antiqua" w:cs="Book Antiqua"/>
          <w:color w:val="000000"/>
        </w:rPr>
        <w:t xml:space="preserve">. </w:t>
      </w:r>
      <w:r w:rsidR="008E4F33" w:rsidRPr="00DF38F5">
        <w:rPr>
          <w:rFonts w:ascii="Book Antiqua" w:eastAsia="Book Antiqua" w:hAnsi="Book Antiqua" w:cs="Book Antiqua"/>
          <w:color w:val="000000"/>
        </w:rPr>
        <w:t xml:space="preserve">The latest </w:t>
      </w:r>
      <w:r w:rsidRPr="00DF38F5">
        <w:rPr>
          <w:rFonts w:ascii="Book Antiqua" w:eastAsia="Book Antiqua" w:hAnsi="Book Antiqua" w:cs="Book Antiqua"/>
          <w:color w:val="000000"/>
        </w:rPr>
        <w:t xml:space="preserve">data </w:t>
      </w:r>
      <w:r w:rsidR="008E4F33" w:rsidRPr="00DF38F5">
        <w:rPr>
          <w:rFonts w:ascii="Book Antiqua" w:eastAsia="Book Antiqua" w:hAnsi="Book Antiqua" w:cs="Book Antiqua"/>
          <w:color w:val="000000"/>
        </w:rPr>
        <w:t xml:space="preserve">indicates </w:t>
      </w:r>
      <w:r w:rsidRPr="00DF38F5">
        <w:rPr>
          <w:rFonts w:ascii="Book Antiqua" w:eastAsia="Book Antiqua" w:hAnsi="Book Antiqua" w:cs="Book Antiqua"/>
          <w:color w:val="000000"/>
        </w:rPr>
        <w:t xml:space="preserve">that </w:t>
      </w:r>
      <w:r w:rsidRPr="00DF38F5">
        <w:rPr>
          <w:rFonts w:ascii="Book Antiqua" w:eastAsia="Book Antiqua" w:hAnsi="Book Antiqua" w:cs="Book Antiqua"/>
          <w:i/>
          <w:iCs/>
          <w:color w:val="000000"/>
        </w:rPr>
        <w:t>TNNT2</w:t>
      </w:r>
      <w:r w:rsidRPr="00DF38F5">
        <w:rPr>
          <w:rFonts w:ascii="Book Antiqua" w:eastAsia="Book Antiqua" w:hAnsi="Book Antiqua" w:cs="Book Antiqua"/>
          <w:color w:val="000000"/>
        </w:rPr>
        <w:t>-R173W hampers molecular interactions between troponin and tropomyosin and restricts the binding of PKA to local sarcomere microdomains, resulting in diminished troponin phospho</w:t>
      </w:r>
      <w:r w:rsidR="003655C2">
        <w:rPr>
          <w:rFonts w:ascii="Book Antiqua" w:hAnsi="Book Antiqua" w:cs="Book Antiqua" w:hint="eastAsia"/>
          <w:color w:val="000000"/>
          <w:lang w:eastAsia="zh-CN"/>
        </w:rPr>
        <w:t>-</w:t>
      </w:r>
      <w:r w:rsidRPr="00DF38F5">
        <w:rPr>
          <w:rFonts w:ascii="Book Antiqua" w:eastAsia="Book Antiqua" w:hAnsi="Book Antiqua" w:cs="Book Antiqua"/>
          <w:color w:val="000000"/>
        </w:rPr>
        <w:t xml:space="preserve">rylation and misalignment of sarcomeric </w:t>
      </w:r>
      <w:proofErr w:type="gramStart"/>
      <w:r w:rsidRPr="00DF38F5">
        <w:rPr>
          <w:rFonts w:ascii="Book Antiqua" w:eastAsia="Book Antiqua" w:hAnsi="Book Antiqua" w:cs="Book Antiqua"/>
          <w:color w:val="000000"/>
        </w:rPr>
        <w:t>proteins</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41]</w:t>
      </w:r>
      <w:r w:rsidRPr="00DF38F5">
        <w:rPr>
          <w:rFonts w:ascii="Book Antiqua" w:eastAsia="Book Antiqua" w:hAnsi="Book Antiqua" w:cs="Book Antiqua"/>
          <w:color w:val="000000"/>
        </w:rPr>
        <w:t xml:space="preserve">. </w:t>
      </w:r>
      <w:r w:rsidR="008E4F33" w:rsidRPr="00DF38F5">
        <w:rPr>
          <w:rFonts w:ascii="Book Antiqua" w:eastAsia="Book Antiqua" w:hAnsi="Book Antiqua" w:cs="Book Antiqua"/>
          <w:color w:val="000000"/>
        </w:rPr>
        <w:t xml:space="preserve">An </w:t>
      </w:r>
      <w:r w:rsidRPr="00DF38F5">
        <w:rPr>
          <w:rFonts w:ascii="Book Antiqua" w:eastAsia="Book Antiqua" w:hAnsi="Book Antiqua" w:cs="Book Antiqua"/>
          <w:color w:val="000000"/>
        </w:rPr>
        <w:t xml:space="preserve">R173W variant also altered the interaction between sarcomere microdomain and cytoskeleton filaments </w:t>
      </w:r>
      <w:r w:rsidRPr="00DF38F5">
        <w:rPr>
          <w:rFonts w:ascii="Book Antiqua" w:eastAsia="Book Antiqua" w:hAnsi="Book Antiqua" w:cs="Book Antiqua"/>
          <w:i/>
          <w:iCs/>
          <w:color w:val="000000"/>
        </w:rPr>
        <w:t>via</w:t>
      </w:r>
      <w:r w:rsidRPr="00DF38F5">
        <w:rPr>
          <w:rFonts w:ascii="Book Antiqua" w:eastAsia="Book Antiqua" w:hAnsi="Book Antiqua" w:cs="Book Antiqua"/>
          <w:color w:val="000000"/>
        </w:rPr>
        <w:t xml:space="preserve"> </w:t>
      </w:r>
      <w:r w:rsidRPr="00DF38F5">
        <w:rPr>
          <w:rFonts w:ascii="Book Antiqua" w:eastAsia="Book Antiqua" w:hAnsi="Book Antiqua" w:cs="Book Antiqua"/>
          <w:i/>
          <w:iCs/>
          <w:color w:val="000000"/>
        </w:rPr>
        <w:lastRenderedPageBreak/>
        <w:t>MYH7</w:t>
      </w:r>
      <w:r w:rsidRPr="00DF38F5">
        <w:rPr>
          <w:rFonts w:ascii="Book Antiqua" w:eastAsia="Book Antiqua" w:hAnsi="Book Antiqua" w:cs="Book Antiqua"/>
          <w:color w:val="000000"/>
        </w:rPr>
        <w:t xml:space="preserve"> and AMPK, with consequent disturbance of sarcomere protein alignment and impaired contractility. In terms of phenotype rescue, AMPK activation by small molecules</w:t>
      </w:r>
      <w:r w:rsidR="008E4F33"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such as A-769662</w:t>
      </w:r>
      <w:r w:rsidR="008E4F33"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improved sarcomere-cytoskeleton attachment and partially recovered sarcomere protein misalignment and subsequent impaired contractility in mutated iPSC-</w:t>
      </w:r>
      <w:proofErr w:type="gramStart"/>
      <w:r w:rsidRPr="00DF38F5">
        <w:rPr>
          <w:rFonts w:ascii="Book Antiqua" w:eastAsia="Book Antiqua" w:hAnsi="Book Antiqua" w:cs="Book Antiqua"/>
          <w:color w:val="000000"/>
        </w:rPr>
        <w:t>CMs</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41]</w:t>
      </w:r>
      <w:r w:rsidRPr="00DF38F5">
        <w:rPr>
          <w:rFonts w:ascii="Book Antiqua" w:eastAsia="Book Antiqua" w:hAnsi="Book Antiqua" w:cs="Book Antiqua"/>
          <w:color w:val="000000"/>
        </w:rPr>
        <w:t>.</w:t>
      </w:r>
    </w:p>
    <w:p w14:paraId="2533DA88" w14:textId="6708A6FE" w:rsidR="00A77B3E" w:rsidRPr="00DF38F5" w:rsidRDefault="004E5749" w:rsidP="00670FE7">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The phenotypes and the causal disease mechanisms linked to</w:t>
      </w:r>
      <w:r w:rsidRPr="00DF38F5">
        <w:rPr>
          <w:rFonts w:ascii="Book Antiqua" w:eastAsia="Book Antiqua" w:hAnsi="Book Antiqua" w:cs="Book Antiqua"/>
          <w:i/>
          <w:iCs/>
          <w:color w:val="000000"/>
        </w:rPr>
        <w:t xml:space="preserve"> LMNA</w:t>
      </w:r>
      <w:r w:rsidRPr="00DF38F5">
        <w:rPr>
          <w:rFonts w:ascii="Book Antiqua" w:eastAsia="Book Antiqua" w:hAnsi="Book Antiqua" w:cs="Book Antiqua"/>
          <w:color w:val="000000"/>
        </w:rPr>
        <w:t xml:space="preserve"> variants have also been intensively studied. In iPSC</w:t>
      </w:r>
      <w:r w:rsid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CMs with either a nonsense or missense mutation in </w:t>
      </w:r>
      <w:r w:rsidR="00C92774" w:rsidRPr="00DF38F5">
        <w:rPr>
          <w:rFonts w:ascii="Book Antiqua" w:eastAsia="Book Antiqua" w:hAnsi="Book Antiqua" w:cs="Book Antiqua"/>
          <w:i/>
          <w:iCs/>
          <w:color w:val="000000"/>
        </w:rPr>
        <w:t>LMNA</w:t>
      </w:r>
      <w:r w:rsidRPr="00DF38F5">
        <w:rPr>
          <w:rFonts w:ascii="Book Antiqua" w:eastAsia="Book Antiqua" w:hAnsi="Book Antiqua" w:cs="Book Antiqua"/>
          <w:color w:val="000000"/>
        </w:rPr>
        <w:t xml:space="preserve">, Siu </w:t>
      </w:r>
      <w:r w:rsidRPr="00DF38F5">
        <w:rPr>
          <w:rFonts w:ascii="Book Antiqua" w:eastAsia="Book Antiqua" w:hAnsi="Book Antiqua" w:cs="Book Antiqua"/>
          <w:i/>
          <w:iCs/>
          <w:color w:val="000000"/>
        </w:rPr>
        <w:t xml:space="preserve">et </w:t>
      </w:r>
      <w:proofErr w:type="gramStart"/>
      <w:r w:rsidRPr="00DF38F5">
        <w:rPr>
          <w:rFonts w:ascii="Book Antiqua" w:eastAsia="Book Antiqua" w:hAnsi="Book Antiqua" w:cs="Book Antiqua"/>
          <w:i/>
          <w:iCs/>
          <w:color w:val="000000"/>
        </w:rPr>
        <w:t>al</w:t>
      </w:r>
      <w:r w:rsidR="00C92774" w:rsidRPr="00DF38F5">
        <w:rPr>
          <w:rFonts w:ascii="Book Antiqua" w:eastAsia="Book Antiqua" w:hAnsi="Book Antiqua" w:cs="Book Antiqua"/>
          <w:color w:val="000000"/>
          <w:vertAlign w:val="superscript"/>
        </w:rPr>
        <w:t>[</w:t>
      </w:r>
      <w:proofErr w:type="gramEnd"/>
      <w:r w:rsidR="00C92774" w:rsidRPr="00DF38F5">
        <w:rPr>
          <w:rFonts w:ascii="Book Antiqua" w:eastAsia="Book Antiqua" w:hAnsi="Book Antiqua" w:cs="Book Antiqua"/>
          <w:color w:val="000000"/>
          <w:vertAlign w:val="superscript"/>
        </w:rPr>
        <w:t>39]</w:t>
      </w:r>
      <w:r w:rsidRPr="00DF38F5">
        <w:rPr>
          <w:rFonts w:ascii="Book Antiqua" w:eastAsia="Book Antiqua" w:hAnsi="Book Antiqua" w:cs="Book Antiqua"/>
          <w:color w:val="000000"/>
        </w:rPr>
        <w:t xml:space="preserve"> noticed enhanced nuclear senescence and augmented electrical stress</w:t>
      </w:r>
      <w:r w:rsidR="008E4F33" w:rsidRPr="00DF38F5">
        <w:rPr>
          <w:rFonts w:ascii="Book Antiqua" w:eastAsia="Book Antiqua" w:hAnsi="Book Antiqua" w:cs="Book Antiqua"/>
          <w:color w:val="000000"/>
        </w:rPr>
        <w:t>-</w:t>
      </w:r>
      <w:r w:rsidRPr="00DF38F5">
        <w:rPr>
          <w:rFonts w:ascii="Book Antiqua" w:eastAsia="Book Antiqua" w:hAnsi="Book Antiqua" w:cs="Book Antiqua"/>
          <w:color w:val="000000"/>
        </w:rPr>
        <w:t>induced apoptosis</w:t>
      </w:r>
      <w:r w:rsidR="008E4F33" w:rsidRPr="00DF38F5">
        <w:rPr>
          <w:rFonts w:ascii="Book Antiqua" w:eastAsia="Book Antiqua" w:hAnsi="Book Antiqua" w:cs="Book Antiqua"/>
          <w:color w:val="000000"/>
        </w:rPr>
        <w:t xml:space="preserve"> that</w:t>
      </w:r>
      <w:r w:rsidRPr="00DF38F5">
        <w:rPr>
          <w:rFonts w:ascii="Book Antiqua" w:eastAsia="Book Antiqua" w:hAnsi="Book Antiqua" w:cs="Book Antiqua"/>
          <w:color w:val="000000"/>
        </w:rPr>
        <w:t xml:space="preserve"> was significantly attenuated by pharmacological inhibition of </w:t>
      </w:r>
      <w:r w:rsidR="008E4F33"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 xml:space="preserve">ERK1/2 pathway with </w:t>
      </w:r>
      <w:r w:rsidR="008E4F33"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 xml:space="preserve">MEK1/2 inhibitors U0126 and selumetinib. </w:t>
      </w:r>
      <w:r w:rsidR="008E4F33" w:rsidRPr="00DF38F5">
        <w:rPr>
          <w:rFonts w:ascii="Book Antiqua" w:eastAsia="Book Antiqua" w:hAnsi="Book Antiqua" w:cs="Book Antiqua"/>
          <w:color w:val="000000"/>
        </w:rPr>
        <w:t xml:space="preserve">Other investigators </w:t>
      </w:r>
      <w:r w:rsidRPr="00DF38F5">
        <w:rPr>
          <w:rFonts w:ascii="Book Antiqua" w:eastAsia="Book Antiqua" w:hAnsi="Book Antiqua" w:cs="Book Antiqua"/>
          <w:color w:val="000000"/>
        </w:rPr>
        <w:t xml:space="preserve">analyzed iPSC-CMs from three patients with distinctive </w:t>
      </w:r>
      <w:r w:rsidR="00C92774" w:rsidRPr="00DF38F5">
        <w:rPr>
          <w:rFonts w:ascii="Book Antiqua" w:eastAsia="Book Antiqua" w:hAnsi="Book Antiqua" w:cs="Book Antiqua"/>
          <w:i/>
          <w:iCs/>
          <w:color w:val="000000"/>
        </w:rPr>
        <w:t>LMNA</w:t>
      </w:r>
      <w:r w:rsidR="00C92774"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mutations (R225X, Q354, and T518fs</w:t>
      </w:r>
      <w:proofErr w:type="gramStart"/>
      <w:r w:rsidRPr="00DF38F5">
        <w:rPr>
          <w:rFonts w:ascii="Book Antiqua" w:eastAsia="Book Antiqua" w:hAnsi="Book Antiqua" w:cs="Book Antiqua"/>
          <w:color w:val="000000"/>
        </w:rPr>
        <w:t>)</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42]</w:t>
      </w:r>
      <w:r w:rsidRPr="00DF38F5">
        <w:rPr>
          <w:rFonts w:ascii="Book Antiqua" w:eastAsia="Book Antiqua" w:hAnsi="Book Antiqua" w:cs="Book Antiqua"/>
          <w:color w:val="000000"/>
        </w:rPr>
        <w:t xml:space="preserve">. Although all three types of diseased cells recapitulated the pathophysiological hallmarks of </w:t>
      </w:r>
      <w:r w:rsidRPr="00DF38F5">
        <w:rPr>
          <w:rFonts w:ascii="Book Antiqua" w:eastAsia="Book Antiqua" w:hAnsi="Book Antiqua" w:cs="Book Antiqua"/>
          <w:i/>
          <w:iCs/>
          <w:color w:val="000000"/>
        </w:rPr>
        <w:t>LMNA</w:t>
      </w:r>
      <w:r w:rsidRPr="00DF38F5">
        <w:rPr>
          <w:rFonts w:ascii="Book Antiqua" w:eastAsia="Book Antiqua" w:hAnsi="Book Antiqua" w:cs="Book Antiqua"/>
          <w:color w:val="000000"/>
        </w:rPr>
        <w:t xml:space="preserve">-related DCM, the positive effect of ataluren treatment on </w:t>
      </w:r>
      <w:r w:rsidR="008E4F33"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shd w:val="clear" w:color="auto" w:fill="FFFFFF"/>
        </w:rPr>
        <w:t>expression of full</w:t>
      </w:r>
      <w:r w:rsidR="008E4F33" w:rsidRPr="00DF38F5">
        <w:rPr>
          <w:rFonts w:ascii="宋体" w:eastAsia="宋体" w:hAnsi="宋体" w:cs="宋体"/>
          <w:color w:val="000000"/>
          <w:shd w:val="clear" w:color="auto" w:fill="FFFFFF"/>
        </w:rPr>
        <w:t>-</w:t>
      </w:r>
      <w:r w:rsidRPr="00DF38F5">
        <w:rPr>
          <w:rFonts w:ascii="Book Antiqua" w:eastAsia="Book Antiqua" w:hAnsi="Book Antiqua" w:cs="Book Antiqua"/>
          <w:color w:val="000000"/>
          <w:shd w:val="clear" w:color="auto" w:fill="FFFFFF"/>
        </w:rPr>
        <w:t>length Lamin A/C,</w:t>
      </w:r>
      <w:r w:rsidRPr="00DF38F5">
        <w:rPr>
          <w:rFonts w:ascii="Book Antiqua" w:eastAsia="Book Antiqua" w:hAnsi="Book Antiqua" w:cs="Book Antiqua"/>
          <w:b/>
          <w:bCs/>
          <w:color w:val="000000"/>
          <w:shd w:val="clear" w:color="auto" w:fill="FFFFFF"/>
        </w:rPr>
        <w:t xml:space="preserve"> </w:t>
      </w:r>
      <w:r w:rsidRPr="00DF38F5">
        <w:rPr>
          <w:rFonts w:ascii="Book Antiqua" w:eastAsia="Book Antiqua" w:hAnsi="Book Antiqua" w:cs="Book Antiqua"/>
          <w:color w:val="000000"/>
        </w:rPr>
        <w:t xml:space="preserve">nuclear blebbing, apoptosis, and contractility was detected only in the </w:t>
      </w:r>
      <w:r w:rsidRPr="00DF38F5">
        <w:rPr>
          <w:rFonts w:ascii="Book Antiqua" w:eastAsia="Book Antiqua" w:hAnsi="Book Antiqua" w:cs="Book Antiqua"/>
          <w:i/>
          <w:iCs/>
          <w:color w:val="000000"/>
        </w:rPr>
        <w:t>LMNA</w:t>
      </w:r>
      <w:r w:rsidRPr="00DF38F5">
        <w:rPr>
          <w:rFonts w:ascii="Book Antiqua" w:eastAsia="Book Antiqua" w:hAnsi="Book Antiqua" w:cs="Book Antiqua"/>
          <w:color w:val="000000"/>
        </w:rPr>
        <w:t xml:space="preserve">-R225X mutant, suggesting that the effect might be codon </w:t>
      </w:r>
      <w:proofErr w:type="gramStart"/>
      <w:r w:rsidRPr="00DF38F5">
        <w:rPr>
          <w:rFonts w:ascii="Book Antiqua" w:eastAsia="Book Antiqua" w:hAnsi="Book Antiqua" w:cs="Book Antiqua"/>
          <w:color w:val="000000"/>
        </w:rPr>
        <w:t>selective</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42]</w:t>
      </w:r>
      <w:r w:rsidRPr="00DF38F5">
        <w:rPr>
          <w:rFonts w:ascii="Book Antiqua" w:eastAsia="Book Antiqua" w:hAnsi="Book Antiqua" w:cs="Book Antiqua"/>
          <w:color w:val="000000"/>
        </w:rPr>
        <w:t xml:space="preserve">. Other traits expressed by </w:t>
      </w:r>
      <w:r w:rsidRPr="00DF38F5">
        <w:rPr>
          <w:rFonts w:ascii="Book Antiqua" w:eastAsia="Book Antiqua" w:hAnsi="Book Antiqua" w:cs="Book Antiqua"/>
          <w:i/>
          <w:iCs/>
          <w:color w:val="000000"/>
        </w:rPr>
        <w:t>LMNA</w:t>
      </w:r>
      <w:r w:rsidR="008E4F33"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mutated iPSC-CMs were bradyarrhythmia, beat rate variability, abnormal calcium handling, stress hypersensitivity, disorganized sarcomeres, and increased cell </w:t>
      </w:r>
      <w:proofErr w:type="gramStart"/>
      <w:r w:rsidRPr="00DF38F5">
        <w:rPr>
          <w:rFonts w:ascii="Book Antiqua" w:eastAsia="Book Antiqua" w:hAnsi="Book Antiqua" w:cs="Book Antiqua"/>
          <w:color w:val="000000"/>
        </w:rPr>
        <w:t>size</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43,44]</w:t>
      </w:r>
      <w:r w:rsidRPr="00DF38F5">
        <w:rPr>
          <w:rFonts w:ascii="Book Antiqua" w:eastAsia="Book Antiqua" w:hAnsi="Book Antiqua" w:cs="Book Antiqua"/>
          <w:color w:val="000000"/>
        </w:rPr>
        <w:t xml:space="preserve">. The incriminating mechanisms </w:t>
      </w:r>
      <w:r w:rsidR="008E4F33" w:rsidRPr="00DF38F5">
        <w:rPr>
          <w:rFonts w:ascii="Book Antiqua" w:eastAsia="Book Antiqua" w:hAnsi="Book Antiqua" w:cs="Book Antiqua"/>
          <w:color w:val="000000"/>
        </w:rPr>
        <w:t>were</w:t>
      </w:r>
      <w:r w:rsidRPr="00DF38F5">
        <w:rPr>
          <w:rFonts w:ascii="Book Antiqua" w:eastAsia="Book Antiqua" w:hAnsi="Book Antiqua" w:cs="Book Antiqua"/>
          <w:color w:val="000000"/>
        </w:rPr>
        <w:t xml:space="preserve"> aberrant activation of PDGF-signaling</w:t>
      </w:r>
      <w:r w:rsidR="008E4F33" w:rsidRPr="00DF38F5">
        <w:rPr>
          <w:rFonts w:ascii="Book Antiqua" w:eastAsia="Book Antiqua" w:hAnsi="Book Antiqua" w:cs="Book Antiqua"/>
          <w:color w:val="000000"/>
        </w:rPr>
        <w:t>, which was</w:t>
      </w:r>
      <w:r w:rsidRPr="00DF38F5">
        <w:rPr>
          <w:rFonts w:ascii="Book Antiqua" w:eastAsia="Book Antiqua" w:hAnsi="Book Antiqua" w:cs="Book Antiqua"/>
          <w:color w:val="000000"/>
        </w:rPr>
        <w:t xml:space="preserve"> rescued by pharmacological and molecular inhibition of PDGF receptor </w:t>
      </w:r>
      <w:proofErr w:type="gramStart"/>
      <w:r w:rsidRPr="00DF38F5">
        <w:rPr>
          <w:rFonts w:ascii="Book Antiqua" w:eastAsia="Book Antiqua" w:hAnsi="Book Antiqua" w:cs="Book Antiqua"/>
          <w:color w:val="000000"/>
        </w:rPr>
        <w:t>B</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43]</w:t>
      </w:r>
      <w:r w:rsidRPr="00DF38F5">
        <w:rPr>
          <w:rFonts w:ascii="Book Antiqua" w:eastAsia="Book Antiqua" w:hAnsi="Book Antiqua" w:cs="Book Antiqua"/>
          <w:color w:val="000000"/>
        </w:rPr>
        <w:t xml:space="preserve">, or epigenetic inhibition of </w:t>
      </w:r>
      <w:r w:rsidRPr="00DF38F5">
        <w:rPr>
          <w:rFonts w:ascii="Book Antiqua" w:eastAsia="Book Antiqua" w:hAnsi="Book Antiqua" w:cs="Book Antiqua"/>
          <w:i/>
          <w:iCs/>
          <w:color w:val="000000"/>
        </w:rPr>
        <w:t>SCN5A</w:t>
      </w:r>
      <w:r w:rsidRPr="00DF38F5">
        <w:rPr>
          <w:rFonts w:ascii="Book Antiqua" w:eastAsia="Book Antiqua" w:hAnsi="Book Antiqua" w:cs="Book Antiqua"/>
          <w:color w:val="000000"/>
        </w:rPr>
        <w:t xml:space="preserve"> </w:t>
      </w:r>
      <w:r w:rsidR="008E4F33" w:rsidRPr="00DF38F5">
        <w:rPr>
          <w:rFonts w:ascii="Book Antiqua" w:eastAsia="Book Antiqua" w:hAnsi="Book Antiqua" w:cs="Book Antiqua"/>
          <w:color w:val="000000"/>
        </w:rPr>
        <w:t xml:space="preserve">that was </w:t>
      </w:r>
      <w:r w:rsidRPr="00DF38F5">
        <w:rPr>
          <w:rFonts w:ascii="Book Antiqua" w:eastAsia="Book Antiqua" w:hAnsi="Book Antiqua" w:cs="Book Antiqua"/>
          <w:color w:val="000000"/>
        </w:rPr>
        <w:t xml:space="preserve">rescued by </w:t>
      </w:r>
      <w:r w:rsidRPr="00DF38F5">
        <w:rPr>
          <w:rFonts w:ascii="Book Antiqua" w:eastAsia="Book Antiqua" w:hAnsi="Book Antiqua" w:cs="Book Antiqua"/>
          <w:i/>
          <w:iCs/>
          <w:color w:val="000000"/>
        </w:rPr>
        <w:t>SCN5A</w:t>
      </w:r>
      <w:r w:rsidRPr="00DF38F5">
        <w:rPr>
          <w:rFonts w:ascii="Book Antiqua" w:eastAsia="Book Antiqua" w:hAnsi="Book Antiqua" w:cs="Book Antiqua"/>
          <w:color w:val="000000"/>
        </w:rPr>
        <w:t xml:space="preserve"> overexpression</w:t>
      </w:r>
      <w:r w:rsidRPr="00DF38F5">
        <w:rPr>
          <w:rFonts w:ascii="Book Antiqua" w:eastAsia="Book Antiqua" w:hAnsi="Book Antiqua" w:cs="Book Antiqua"/>
          <w:color w:val="000000"/>
          <w:vertAlign w:val="superscript"/>
        </w:rPr>
        <w:t>[45]</w:t>
      </w:r>
      <w:r w:rsidRPr="00DF38F5">
        <w:rPr>
          <w:rFonts w:ascii="Book Antiqua" w:eastAsia="Book Antiqua" w:hAnsi="Book Antiqua" w:cs="Book Antiqua"/>
          <w:color w:val="000000"/>
        </w:rPr>
        <w:t>.</w:t>
      </w:r>
      <w:r w:rsidR="008E4F33"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 xml:space="preserve">Mutations in other </w:t>
      </w:r>
      <w:r w:rsidRPr="00DF38F5">
        <w:rPr>
          <w:rFonts w:ascii="Book Antiqua" w:eastAsia="Book Antiqua" w:hAnsi="Book Antiqua" w:cs="Book Antiqua"/>
          <w:i/>
          <w:color w:val="000000"/>
        </w:rPr>
        <w:t>DCM</w:t>
      </w:r>
      <w:r w:rsidRPr="00DF38F5">
        <w:rPr>
          <w:rFonts w:ascii="Book Antiqua" w:eastAsia="Book Antiqua" w:hAnsi="Book Antiqua" w:cs="Book Antiqua"/>
          <w:color w:val="000000"/>
        </w:rPr>
        <w:t xml:space="preserve">-related genes such as </w:t>
      </w:r>
      <w:proofErr w:type="gramStart"/>
      <w:r w:rsidRPr="00DF38F5">
        <w:rPr>
          <w:rFonts w:ascii="Book Antiqua" w:eastAsia="Book Antiqua" w:hAnsi="Book Antiqua" w:cs="Book Antiqua"/>
          <w:i/>
          <w:iCs/>
          <w:color w:val="000000"/>
        </w:rPr>
        <w:t>DES</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37]</w:t>
      </w:r>
      <w:r w:rsidRPr="00DF38F5">
        <w:rPr>
          <w:rFonts w:ascii="Book Antiqua" w:eastAsia="Book Antiqua" w:hAnsi="Book Antiqua" w:cs="Book Antiqua"/>
          <w:color w:val="000000"/>
        </w:rPr>
        <w:t xml:space="preserve">, </w:t>
      </w:r>
      <w:r w:rsidRPr="00DF38F5">
        <w:rPr>
          <w:rFonts w:ascii="Book Antiqua" w:eastAsia="Book Antiqua" w:hAnsi="Book Antiqua" w:cs="Book Antiqua"/>
          <w:i/>
          <w:iCs/>
          <w:color w:val="000000"/>
        </w:rPr>
        <w:t>MYH7</w:t>
      </w:r>
      <w:r w:rsidRPr="00DF38F5">
        <w:rPr>
          <w:rFonts w:ascii="Book Antiqua" w:eastAsia="Book Antiqua" w:hAnsi="Book Antiqua" w:cs="Book Antiqua"/>
          <w:color w:val="000000"/>
          <w:vertAlign w:val="superscript"/>
        </w:rPr>
        <w:t>[46]</w:t>
      </w:r>
      <w:r w:rsidRPr="00DF38F5">
        <w:rPr>
          <w:rFonts w:ascii="Book Antiqua" w:eastAsia="Book Antiqua" w:hAnsi="Book Antiqua" w:cs="Book Antiqua"/>
          <w:color w:val="000000"/>
        </w:rPr>
        <w:t xml:space="preserve">, </w:t>
      </w:r>
      <w:r w:rsidRPr="00DF38F5">
        <w:rPr>
          <w:rFonts w:ascii="Book Antiqua" w:eastAsia="Book Antiqua" w:hAnsi="Book Antiqua" w:cs="Book Antiqua"/>
          <w:i/>
          <w:iCs/>
          <w:color w:val="000000"/>
        </w:rPr>
        <w:t>DMD</w:t>
      </w:r>
      <w:r w:rsidRPr="00DF38F5">
        <w:rPr>
          <w:rFonts w:ascii="Book Antiqua" w:eastAsia="Book Antiqua" w:hAnsi="Book Antiqua" w:cs="Book Antiqua"/>
          <w:color w:val="000000"/>
          <w:vertAlign w:val="superscript"/>
        </w:rPr>
        <w:t>[47,48]</w:t>
      </w:r>
      <w:r w:rsidRPr="00DF38F5">
        <w:rPr>
          <w:rFonts w:ascii="Book Antiqua" w:eastAsia="Book Antiqua" w:hAnsi="Book Antiqua" w:cs="Book Antiqua"/>
          <w:color w:val="000000"/>
        </w:rPr>
        <w:t xml:space="preserve">, </w:t>
      </w:r>
      <w:r w:rsidRPr="00DF38F5">
        <w:rPr>
          <w:rFonts w:ascii="Book Antiqua" w:eastAsia="Book Antiqua" w:hAnsi="Book Antiqua" w:cs="Book Antiqua"/>
          <w:i/>
          <w:iCs/>
          <w:color w:val="000000"/>
        </w:rPr>
        <w:t>PLN</w:t>
      </w:r>
      <w:r w:rsidRPr="00DF38F5">
        <w:rPr>
          <w:rFonts w:ascii="Book Antiqua" w:eastAsia="Book Antiqua" w:hAnsi="Book Antiqua" w:cs="Book Antiqua"/>
          <w:color w:val="000000"/>
          <w:vertAlign w:val="superscript"/>
        </w:rPr>
        <w:t>[26]</w:t>
      </w:r>
      <w:r w:rsidRPr="00DF38F5">
        <w:rPr>
          <w:rFonts w:ascii="Book Antiqua" w:eastAsia="Book Antiqua" w:hAnsi="Book Antiqua" w:cs="Book Antiqua"/>
          <w:color w:val="000000"/>
        </w:rPr>
        <w:t>, or even compound mutations</w:t>
      </w:r>
      <w:r w:rsidR="008E4F33" w:rsidRPr="00DF38F5">
        <w:rPr>
          <w:rFonts w:ascii="Book Antiqua" w:eastAsia="Book Antiqua" w:hAnsi="Book Antiqua" w:cs="Book Antiqua"/>
          <w:color w:val="000000"/>
        </w:rPr>
        <w:t xml:space="preserve"> have been modeled</w:t>
      </w:r>
      <w:r w:rsidRPr="00DF38F5">
        <w:rPr>
          <w:rFonts w:ascii="Book Antiqua" w:eastAsia="Book Antiqua" w:hAnsi="Book Antiqua" w:cs="Book Antiqua"/>
          <w:color w:val="000000"/>
          <w:vertAlign w:val="superscript"/>
        </w:rPr>
        <w:t>[49]</w:t>
      </w:r>
      <w:r w:rsidRPr="00DF38F5">
        <w:rPr>
          <w:rFonts w:ascii="Book Antiqua" w:eastAsia="Book Antiqua" w:hAnsi="Book Antiqua" w:cs="Book Antiqua"/>
          <w:color w:val="000000"/>
        </w:rPr>
        <w:t>.</w:t>
      </w:r>
    </w:p>
    <w:p w14:paraId="51534BD4" w14:textId="22C844BA" w:rsidR="00A77B3E" w:rsidRPr="00DF38F5" w:rsidRDefault="004E5749" w:rsidP="0005685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Characterization of iPSC-CMs from family members with LVNC who carried a nonsense variant in cardiac transcription factor </w:t>
      </w:r>
      <w:r w:rsidRPr="00DF38F5">
        <w:rPr>
          <w:rFonts w:ascii="Book Antiqua" w:eastAsia="Book Antiqua" w:hAnsi="Book Antiqua" w:cs="Book Antiqua"/>
          <w:i/>
          <w:iCs/>
          <w:color w:val="000000"/>
        </w:rPr>
        <w:t>TBX20</w:t>
      </w:r>
      <w:r w:rsidRPr="00DF38F5">
        <w:rPr>
          <w:rFonts w:ascii="Book Antiqua" w:eastAsia="Book Antiqua" w:hAnsi="Book Antiqua" w:cs="Book Antiqua"/>
          <w:color w:val="000000"/>
        </w:rPr>
        <w:t>, compared with iPSC</w:t>
      </w:r>
      <w:r w:rsidRPr="00DF38F5">
        <w:rPr>
          <w:rFonts w:ascii="Book Antiqua" w:eastAsia="Book Antiqua" w:hAnsi="Book Antiqua" w:cs="Book Antiqua"/>
          <w:color w:val="000000"/>
        </w:rPr>
        <w:softHyphen/>
        <w:t>CMs from unaffected relatives, revealed abnormal activation of transforming growth factor</w:t>
      </w:r>
      <w:r w:rsidR="008616F1" w:rsidRPr="00DF38F5">
        <w:rPr>
          <w:rFonts w:ascii="Book Antiqua" w:eastAsia="Book Antiqua" w:hAnsi="Book Antiqua" w:cs="Book Antiqua"/>
          <w:color w:val="000000"/>
        </w:rPr>
        <w:t>-</w:t>
      </w:r>
      <w:r w:rsidRPr="00DF38F5">
        <w:rPr>
          <w:rFonts w:ascii="Book Antiqua" w:eastAsia="Book Antiqua" w:hAnsi="Book Antiqua" w:cs="Book Antiqua"/>
          <w:color w:val="000000"/>
        </w:rPr>
        <w:t>β</w:t>
      </w:r>
      <w:r w:rsidR="00C92774"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 xml:space="preserve">signaling leading to decreased cell proliferation capability. Moreover, </w:t>
      </w:r>
      <w:r w:rsidRPr="00DF38F5">
        <w:rPr>
          <w:rFonts w:ascii="Book Antiqua" w:eastAsia="Book Antiqua" w:hAnsi="Book Antiqua" w:cs="Book Antiqua"/>
          <w:color w:val="000000"/>
        </w:rPr>
        <w:lastRenderedPageBreak/>
        <w:t xml:space="preserve">inhibition of </w:t>
      </w:r>
      <w:r w:rsidR="008616F1" w:rsidRPr="00DF38F5">
        <w:rPr>
          <w:rFonts w:ascii="Book Antiqua" w:eastAsia="Book Antiqua" w:hAnsi="Book Antiqua" w:cs="Book Antiqua"/>
          <w:color w:val="000000"/>
        </w:rPr>
        <w:t xml:space="preserve">the </w:t>
      </w:r>
      <w:r w:rsidR="00C92774" w:rsidRPr="00DF38F5">
        <w:rPr>
          <w:rFonts w:ascii="Book Antiqua" w:eastAsia="Book Antiqua" w:hAnsi="Book Antiqua" w:cs="Book Antiqua"/>
          <w:color w:val="000000"/>
        </w:rPr>
        <w:t>transforming growth factor</w:t>
      </w:r>
      <w:r w:rsidR="008616F1" w:rsidRPr="00DF38F5">
        <w:rPr>
          <w:rFonts w:ascii="Book Antiqua" w:eastAsia="Book Antiqua" w:hAnsi="Book Antiqua" w:cs="Book Antiqua"/>
          <w:color w:val="000000"/>
        </w:rPr>
        <w:t>-</w:t>
      </w:r>
      <w:r w:rsidR="00C92774" w:rsidRPr="00DF38F5">
        <w:rPr>
          <w:rFonts w:ascii="Book Antiqua" w:eastAsia="Book Antiqua" w:hAnsi="Book Antiqua" w:cs="Book Antiqua"/>
          <w:color w:val="000000"/>
        </w:rPr>
        <w:t>β</w:t>
      </w:r>
      <w:r w:rsidRPr="00DF38F5">
        <w:rPr>
          <w:rFonts w:ascii="Book Antiqua" w:eastAsia="Book Antiqua" w:hAnsi="Book Antiqua" w:cs="Book Antiqua"/>
          <w:color w:val="000000"/>
        </w:rPr>
        <w:t xml:space="preserve"> signaling pathway and correction of </w:t>
      </w:r>
      <w:r w:rsidRPr="00DF38F5">
        <w:rPr>
          <w:rFonts w:ascii="Book Antiqua" w:eastAsia="Book Antiqua" w:hAnsi="Book Antiqua" w:cs="Book Antiqua"/>
          <w:i/>
          <w:iCs/>
          <w:color w:val="000000"/>
        </w:rPr>
        <w:t xml:space="preserve">TBX20 </w:t>
      </w:r>
      <w:r w:rsidRPr="00DF38F5">
        <w:rPr>
          <w:rFonts w:ascii="Book Antiqua" w:eastAsia="Book Antiqua" w:hAnsi="Book Antiqua" w:cs="Book Antiqua"/>
          <w:color w:val="000000"/>
        </w:rPr>
        <w:t xml:space="preserve">alteration by CRISPR-Cas9 technology, successfully rectified the pathological </w:t>
      </w:r>
      <w:proofErr w:type="gramStart"/>
      <w:r w:rsidRPr="00DF38F5">
        <w:rPr>
          <w:rFonts w:ascii="Book Antiqua" w:eastAsia="Book Antiqua" w:hAnsi="Book Antiqua" w:cs="Book Antiqua"/>
          <w:color w:val="000000"/>
        </w:rPr>
        <w:t>phenotype</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50]</w:t>
      </w:r>
      <w:r w:rsidRPr="00DF38F5">
        <w:rPr>
          <w:rFonts w:ascii="Book Antiqua" w:eastAsia="Book Antiqua" w:hAnsi="Book Antiqua" w:cs="Book Antiqua"/>
          <w:color w:val="000000"/>
        </w:rPr>
        <w:t>.</w:t>
      </w:r>
    </w:p>
    <w:p w14:paraId="0390D53E" w14:textId="1579041D" w:rsidR="00A77B3E" w:rsidRPr="00DF38F5" w:rsidRDefault="004E5749" w:rsidP="0005685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Impairments in contractility, calcium handling, and metabolic activity have been nominated as key features in another model of iPSC</w:t>
      </w:r>
      <w:r w:rsidR="00DF38F5">
        <w:rPr>
          <w:rFonts w:ascii="Book Antiqua" w:eastAsia="Book Antiqua" w:hAnsi="Book Antiqua" w:cs="Book Antiqua"/>
          <w:color w:val="000000"/>
        </w:rPr>
        <w:t>-</w:t>
      </w:r>
      <w:r w:rsidRPr="00DF38F5">
        <w:rPr>
          <w:rFonts w:ascii="Book Antiqua" w:eastAsia="Book Antiqua" w:hAnsi="Book Antiqua" w:cs="Book Antiqua"/>
          <w:color w:val="000000"/>
        </w:rPr>
        <w:t>CMs generated from patients with delayed</w:t>
      </w:r>
      <w:r w:rsidR="008616F1"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onset LVNC caused by a missense mutation in the </w:t>
      </w:r>
      <w:r w:rsidRPr="00DF38F5">
        <w:rPr>
          <w:rFonts w:ascii="Book Antiqua" w:eastAsia="Book Antiqua" w:hAnsi="Book Antiqua" w:cs="Book Antiqua"/>
          <w:i/>
          <w:iCs/>
          <w:color w:val="000000"/>
        </w:rPr>
        <w:t xml:space="preserve">GATA4 </w:t>
      </w:r>
      <w:proofErr w:type="gramStart"/>
      <w:r w:rsidRPr="00DF38F5">
        <w:rPr>
          <w:rFonts w:ascii="Book Antiqua" w:eastAsia="Book Antiqua" w:hAnsi="Book Antiqua" w:cs="Book Antiqua"/>
          <w:color w:val="000000"/>
        </w:rPr>
        <w:t>gene</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51]</w:t>
      </w:r>
      <w:r w:rsidRPr="00DF38F5">
        <w:rPr>
          <w:rFonts w:ascii="Book Antiqua" w:eastAsia="Book Antiqua" w:hAnsi="Book Antiqua" w:cs="Book Antiqua"/>
          <w:color w:val="000000"/>
        </w:rPr>
        <w:t>.</w:t>
      </w:r>
    </w:p>
    <w:p w14:paraId="66515B1A" w14:textId="60D2E3C6" w:rsidR="00A77B3E" w:rsidRPr="00DF38F5" w:rsidRDefault="004E5749" w:rsidP="0005685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In an iPSC model with</w:t>
      </w:r>
      <w:r w:rsidR="008616F1" w:rsidRPr="00DF38F5">
        <w:rPr>
          <w:rFonts w:ascii="Book Antiqua" w:eastAsia="Book Antiqua" w:hAnsi="Book Antiqua" w:cs="Book Antiqua"/>
          <w:color w:val="000000"/>
        </w:rPr>
        <w:t xml:space="preserve"> a</w:t>
      </w:r>
      <w:r w:rsidRPr="00DF38F5">
        <w:rPr>
          <w:rFonts w:ascii="Book Antiqua" w:eastAsia="Book Antiqua" w:hAnsi="Book Antiqua" w:cs="Book Antiqua"/>
          <w:color w:val="000000"/>
        </w:rPr>
        <w:t xml:space="preserve"> </w:t>
      </w:r>
      <w:r w:rsidRPr="00DF38F5">
        <w:rPr>
          <w:rFonts w:ascii="Book Antiqua" w:eastAsia="Book Antiqua" w:hAnsi="Book Antiqua" w:cs="Book Antiqua"/>
          <w:i/>
          <w:iCs/>
          <w:color w:val="000000"/>
        </w:rPr>
        <w:t>TPM1</w:t>
      </w:r>
      <w:r w:rsidRPr="00DF38F5">
        <w:rPr>
          <w:rFonts w:ascii="Book Antiqua" w:eastAsia="Book Antiqua" w:hAnsi="Book Antiqua" w:cs="Book Antiqua"/>
          <w:color w:val="000000"/>
        </w:rPr>
        <w:t xml:space="preserve">-R178H mutation, it </w:t>
      </w:r>
      <w:r w:rsidR="008616F1" w:rsidRPr="00DF38F5">
        <w:rPr>
          <w:rFonts w:ascii="Book Antiqua" w:eastAsia="Book Antiqua" w:hAnsi="Book Antiqua" w:cs="Book Antiqua"/>
          <w:color w:val="000000"/>
        </w:rPr>
        <w:t>was</w:t>
      </w:r>
      <w:r w:rsidRPr="00DF38F5">
        <w:rPr>
          <w:rFonts w:ascii="Book Antiqua" w:eastAsia="Book Antiqua" w:hAnsi="Book Antiqua" w:cs="Book Antiqua"/>
          <w:color w:val="000000"/>
        </w:rPr>
        <w:t xml:space="preserve"> shown that mislocalization of tropomyosin 1 </w:t>
      </w:r>
      <w:r w:rsidR="008616F1" w:rsidRPr="00DF38F5">
        <w:rPr>
          <w:rFonts w:ascii="Book Antiqua" w:eastAsia="Book Antiqua" w:hAnsi="Book Antiqua" w:cs="Book Antiqua"/>
          <w:color w:val="000000"/>
        </w:rPr>
        <w:t xml:space="preserve">was </w:t>
      </w:r>
      <w:r w:rsidRPr="00DF38F5">
        <w:rPr>
          <w:rFonts w:ascii="Book Antiqua" w:eastAsia="Book Antiqua" w:hAnsi="Book Antiqua" w:cs="Book Antiqua"/>
          <w:color w:val="000000"/>
        </w:rPr>
        <w:t xml:space="preserve">a central pathological change, triggering disturbance of the sarcomere structure and impaired calcium handling. Comprehensive analysis </w:t>
      </w:r>
      <w:r w:rsidR="008616F1" w:rsidRPr="00DF38F5">
        <w:rPr>
          <w:rFonts w:ascii="Book Antiqua" w:eastAsia="Book Antiqua" w:hAnsi="Book Antiqua" w:cs="Book Antiqua"/>
          <w:color w:val="000000"/>
        </w:rPr>
        <w:t xml:space="preserve">found </w:t>
      </w:r>
      <w:r w:rsidRPr="00DF38F5">
        <w:rPr>
          <w:rFonts w:ascii="Book Antiqua" w:eastAsia="Book Antiqua" w:hAnsi="Book Antiqua" w:cs="Book Antiqua"/>
          <w:color w:val="000000"/>
        </w:rPr>
        <w:t>involvement of complex molecular pathways centered on downregulation of the expression of numerous genes controlling heart development and positive regulation of cellular process</w:t>
      </w:r>
      <w:r w:rsidR="008616F1" w:rsidRPr="00DF38F5">
        <w:rPr>
          <w:rFonts w:ascii="Book Antiqua" w:eastAsia="Book Antiqua" w:hAnsi="Book Antiqua" w:cs="Book Antiqua"/>
          <w:color w:val="000000"/>
        </w:rPr>
        <w:t>es</w:t>
      </w:r>
      <w:r w:rsidRPr="00DF38F5">
        <w:rPr>
          <w:rFonts w:ascii="Book Antiqua" w:eastAsia="Book Antiqua" w:hAnsi="Book Antiqua" w:cs="Book Antiqua"/>
          <w:color w:val="000000"/>
        </w:rPr>
        <w:t>, including transcription factors (</w:t>
      </w:r>
      <w:r w:rsidRPr="00DF38F5">
        <w:rPr>
          <w:rFonts w:ascii="Book Antiqua" w:eastAsia="Book Antiqua" w:hAnsi="Book Antiqua" w:cs="Book Antiqua"/>
          <w:i/>
          <w:iCs/>
          <w:color w:val="000000"/>
        </w:rPr>
        <w:t>GATA4, GATA6</w:t>
      </w:r>
      <w:r w:rsidRPr="00DF38F5">
        <w:rPr>
          <w:rFonts w:ascii="Book Antiqua" w:eastAsia="Book Antiqua" w:hAnsi="Book Antiqua" w:cs="Book Antiqua"/>
          <w:color w:val="000000"/>
        </w:rPr>
        <w:t>) and sarcomeric proteins (</w:t>
      </w:r>
      <w:r w:rsidRPr="00DF38F5">
        <w:rPr>
          <w:rFonts w:ascii="Book Antiqua" w:eastAsia="Book Antiqua" w:hAnsi="Book Antiqua" w:cs="Book Antiqua"/>
          <w:i/>
          <w:iCs/>
          <w:color w:val="000000"/>
        </w:rPr>
        <w:t>MYBPC3, MYH6, TTN, TNNI3, TNNT2</w:t>
      </w:r>
      <w:r w:rsidRPr="00DF38F5">
        <w:rPr>
          <w:rFonts w:ascii="Book Antiqua" w:eastAsia="Book Antiqua" w:hAnsi="Book Antiqua" w:cs="Book Antiqua"/>
          <w:color w:val="000000"/>
        </w:rPr>
        <w:t>), thus linking sarcomeric dysfunction to LVNC</w:t>
      </w:r>
      <w:r w:rsidRPr="00DF38F5">
        <w:rPr>
          <w:rFonts w:ascii="Book Antiqua" w:eastAsia="Book Antiqua" w:hAnsi="Book Antiqua" w:cs="Book Antiqua"/>
          <w:color w:val="000000"/>
          <w:vertAlign w:val="superscript"/>
        </w:rPr>
        <w:t>[52]</w:t>
      </w:r>
      <w:r w:rsidRPr="00DF38F5">
        <w:rPr>
          <w:rFonts w:ascii="Book Antiqua" w:eastAsia="Book Antiqua" w:hAnsi="Book Antiqua" w:cs="Book Antiqua"/>
          <w:color w:val="000000"/>
        </w:rPr>
        <w:t>.</w:t>
      </w:r>
    </w:p>
    <w:p w14:paraId="5A20DB65" w14:textId="610ACDF2" w:rsidR="00A77B3E" w:rsidRPr="00DF38F5" w:rsidRDefault="004E5749" w:rsidP="0005685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ACM is another inherited CMP studied in iPSC models. In a series of report</w:t>
      </w:r>
      <w:r w:rsidR="008616F1" w:rsidRPr="00DF38F5">
        <w:rPr>
          <w:rFonts w:ascii="Book Antiqua" w:eastAsia="Book Antiqua" w:hAnsi="Book Antiqua" w:cs="Book Antiqua"/>
          <w:color w:val="000000"/>
        </w:rPr>
        <w:t xml:space="preserve">s published </w:t>
      </w:r>
      <w:r w:rsidRPr="00DF38F5">
        <w:rPr>
          <w:rFonts w:ascii="Book Antiqua" w:eastAsia="Book Antiqua" w:hAnsi="Book Antiqua" w:cs="Book Antiqua"/>
          <w:color w:val="000000"/>
        </w:rPr>
        <w:t xml:space="preserve">in 2013, CMs engineered from subjects having mutations in the </w:t>
      </w:r>
      <w:r w:rsidRPr="00DF38F5">
        <w:rPr>
          <w:rFonts w:ascii="Book Antiqua" w:eastAsia="Book Antiqua" w:hAnsi="Book Antiqua" w:cs="Book Antiqua"/>
          <w:i/>
          <w:iCs/>
          <w:color w:val="000000"/>
        </w:rPr>
        <w:t>PKP2</w:t>
      </w:r>
      <w:r w:rsidRPr="00DF38F5">
        <w:rPr>
          <w:rFonts w:ascii="Book Antiqua" w:eastAsia="Book Antiqua" w:hAnsi="Book Antiqua" w:cs="Book Antiqua"/>
          <w:color w:val="000000"/>
        </w:rPr>
        <w:t xml:space="preserve"> gene</w:t>
      </w:r>
      <w:r w:rsidR="0005685D"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 xml:space="preserve">efficiently recapitulated </w:t>
      </w:r>
      <w:r w:rsidR="008616F1" w:rsidRPr="00DF38F5">
        <w:rPr>
          <w:rFonts w:ascii="Book Antiqua" w:eastAsia="Book Antiqua" w:hAnsi="Book Antiqua" w:cs="Book Antiqua"/>
          <w:color w:val="000000"/>
        </w:rPr>
        <w:t xml:space="preserve">key </w:t>
      </w:r>
      <w:r w:rsidRPr="00DF38F5">
        <w:rPr>
          <w:rFonts w:ascii="Book Antiqua" w:eastAsia="Book Antiqua" w:hAnsi="Book Antiqua" w:cs="Book Antiqua"/>
          <w:color w:val="000000"/>
        </w:rPr>
        <w:t>disease features, including reduced cell surface localization of desmosomal proteins with altered desmosomal structure and a more adipogenic phenotype</w:t>
      </w:r>
      <w:r w:rsidRPr="00DF38F5">
        <w:rPr>
          <w:rFonts w:ascii="Book Antiqua" w:eastAsia="Book Antiqua" w:hAnsi="Book Antiqua" w:cs="Book Antiqua"/>
          <w:color w:val="000000"/>
          <w:vertAlign w:val="superscript"/>
        </w:rPr>
        <w:t>[53]</w:t>
      </w:r>
      <w:r w:rsidRPr="00DF38F5">
        <w:rPr>
          <w:rFonts w:ascii="Book Antiqua" w:eastAsia="Book Antiqua" w:hAnsi="Book Antiqua" w:cs="Book Antiqua"/>
          <w:color w:val="000000"/>
        </w:rPr>
        <w:t>. These phenotypical changes were accompanied by upregulation of the pro-adipogenic transcription factor peroxisome proliferator-activated receptor</w:t>
      </w:r>
      <w:r w:rsidR="008616F1"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(PPAR</w:t>
      </w:r>
      <w:r w:rsidR="008616F1"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-γ and enhanced activation of respective signaling </w:t>
      </w:r>
      <w:proofErr w:type="gramStart"/>
      <w:r w:rsidRPr="00DF38F5">
        <w:rPr>
          <w:rFonts w:ascii="Book Antiqua" w:eastAsia="Book Antiqua" w:hAnsi="Book Antiqua" w:cs="Book Antiqua"/>
          <w:color w:val="000000"/>
        </w:rPr>
        <w:t>pathways</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54</w:t>
      </w:r>
      <w:r w:rsidR="00C92774" w:rsidRPr="00DF38F5">
        <w:rPr>
          <w:rFonts w:ascii="Book Antiqua" w:eastAsia="Book Antiqua" w:hAnsi="Book Antiqua" w:cs="Book Antiqua"/>
          <w:color w:val="000000"/>
          <w:vertAlign w:val="superscript"/>
        </w:rPr>
        <w:t>,</w:t>
      </w:r>
      <w:r w:rsidRPr="00DF38F5">
        <w:rPr>
          <w:rFonts w:ascii="Book Antiqua" w:eastAsia="Book Antiqua" w:hAnsi="Book Antiqua" w:cs="Book Antiqua"/>
          <w:color w:val="000000"/>
          <w:vertAlign w:val="superscript"/>
        </w:rPr>
        <w:t>55]</w:t>
      </w:r>
      <w:r w:rsidRPr="00DF38F5">
        <w:rPr>
          <w:rFonts w:ascii="Book Antiqua" w:eastAsia="Book Antiqua" w:hAnsi="Book Antiqua" w:cs="Book Antiqua"/>
          <w:color w:val="000000"/>
        </w:rPr>
        <w:t>. Furthermore, lipid droplets accumulation was prevented by admini</w:t>
      </w:r>
      <w:r w:rsidR="00287125">
        <w:rPr>
          <w:rFonts w:ascii="Book Antiqua" w:hAnsi="Book Antiqua" w:cs="Book Antiqua" w:hint="eastAsia"/>
          <w:color w:val="000000"/>
          <w:lang w:eastAsia="zh-CN"/>
        </w:rPr>
        <w:t>-</w:t>
      </w:r>
      <w:r w:rsidRPr="00DF38F5">
        <w:rPr>
          <w:rFonts w:ascii="Book Antiqua" w:eastAsia="Book Antiqua" w:hAnsi="Book Antiqua" w:cs="Book Antiqua"/>
          <w:color w:val="000000"/>
        </w:rPr>
        <w:t>stration of a specific inhibitor of glycogen synthase kinase 3β (6-bromoindirubin-3'-oxime</w:t>
      </w:r>
      <w:proofErr w:type="gramStart"/>
      <w:r w:rsidRPr="00DF38F5">
        <w:rPr>
          <w:rFonts w:ascii="Book Antiqua" w:eastAsia="Book Antiqua" w:hAnsi="Book Antiqua" w:cs="Book Antiqua"/>
          <w:color w:val="000000"/>
        </w:rPr>
        <w:t>)</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55]</w:t>
      </w:r>
      <w:r w:rsidRPr="00DF38F5">
        <w:rPr>
          <w:rFonts w:ascii="Book Antiqua" w:eastAsia="Book Antiqua" w:hAnsi="Book Antiqua" w:cs="Book Antiqua"/>
          <w:color w:val="000000"/>
        </w:rPr>
        <w:t xml:space="preserve">. Subsequent work revealed novel mechanistic insights in ACM pathogenesis or confirmed those already cited. Wen </w:t>
      </w:r>
      <w:r w:rsidR="000421A8" w:rsidRPr="00DF38F5">
        <w:rPr>
          <w:rFonts w:ascii="Book Antiqua" w:eastAsia="Book Antiqua" w:hAnsi="Book Antiqua" w:cs="Book Antiqua"/>
          <w:i/>
          <w:color w:val="000000"/>
        </w:rPr>
        <w:t xml:space="preserve">et </w:t>
      </w:r>
      <w:proofErr w:type="gramStart"/>
      <w:r w:rsidR="000421A8" w:rsidRPr="00DF38F5">
        <w:rPr>
          <w:rFonts w:ascii="Book Antiqua" w:eastAsia="Book Antiqua" w:hAnsi="Book Antiqua" w:cs="Book Antiqua"/>
          <w:i/>
          <w:color w:val="000000"/>
        </w:rPr>
        <w:t>al</w:t>
      </w:r>
      <w:r w:rsidR="000421A8" w:rsidRPr="00DF38F5">
        <w:rPr>
          <w:rFonts w:ascii="Book Antiqua" w:eastAsia="Book Antiqua" w:hAnsi="Book Antiqua" w:cs="Book Antiqua"/>
          <w:color w:val="000000"/>
          <w:vertAlign w:val="superscript"/>
        </w:rPr>
        <w:t>[</w:t>
      </w:r>
      <w:proofErr w:type="gramEnd"/>
      <w:r w:rsidR="000421A8" w:rsidRPr="00DF38F5">
        <w:rPr>
          <w:rFonts w:ascii="Book Antiqua" w:eastAsia="Book Antiqua" w:hAnsi="Book Antiqua" w:cs="Book Antiqua"/>
          <w:color w:val="000000"/>
          <w:vertAlign w:val="superscript"/>
        </w:rPr>
        <w:t>56]</w:t>
      </w:r>
      <w:r w:rsidRPr="00DF38F5">
        <w:rPr>
          <w:rFonts w:ascii="Book Antiqua" w:eastAsia="Book Antiqua" w:hAnsi="Book Antiqua" w:cs="Book Antiqua"/>
          <w:color w:val="000000"/>
        </w:rPr>
        <w:t xml:space="preserve"> reported that coactivation of normal PPAR-α and abnormal PPAR</w:t>
      </w:r>
      <w:r w:rsidR="008616F1" w:rsidRPr="00DF38F5">
        <w:rPr>
          <w:rFonts w:ascii="Book Antiqua" w:eastAsia="Book Antiqua" w:hAnsi="Book Antiqua" w:cs="Book Antiqua"/>
          <w:color w:val="000000"/>
        </w:rPr>
        <w:t>-</w:t>
      </w:r>
      <w:r w:rsidRPr="00DF38F5">
        <w:rPr>
          <w:rFonts w:ascii="Book Antiqua" w:eastAsia="Book Antiqua" w:hAnsi="Book Antiqua" w:cs="Book Antiqua"/>
          <w:color w:val="000000"/>
        </w:rPr>
        <w:t>γ pathways in ACM iPSC-CMs triggered markedly increased lipogenesis, apoptosis, Na</w:t>
      </w:r>
      <w:r w:rsidRPr="00DF38F5">
        <w:rPr>
          <w:rFonts w:ascii="Book Antiqua" w:eastAsia="Book Antiqua" w:hAnsi="Book Antiqua" w:cs="Book Antiqua"/>
          <w:color w:val="000000"/>
          <w:vertAlign w:val="superscript"/>
        </w:rPr>
        <w:t>+</w:t>
      </w:r>
      <w:r w:rsidRPr="00DF38F5">
        <w:rPr>
          <w:rFonts w:ascii="Book Antiqua" w:eastAsia="Book Antiqua" w:hAnsi="Book Antiqua" w:cs="Book Antiqua"/>
          <w:color w:val="000000"/>
        </w:rPr>
        <w:t xml:space="preserve"> channel downregulation and defective intracellular calcium handling</w:t>
      </w:r>
      <w:r w:rsidRPr="00DF38F5">
        <w:rPr>
          <w:rFonts w:ascii="Book Antiqua" w:eastAsia="Book Antiqua" w:hAnsi="Book Antiqua" w:cs="Book Antiqua"/>
          <w:color w:val="000000"/>
          <w:vertAlign w:val="superscript"/>
        </w:rPr>
        <w:t>[56]</w:t>
      </w:r>
      <w:r w:rsidRPr="00DF38F5">
        <w:rPr>
          <w:rFonts w:ascii="Book Antiqua" w:eastAsia="Book Antiqua" w:hAnsi="Book Antiqua" w:cs="Book Antiqua"/>
          <w:color w:val="000000"/>
        </w:rPr>
        <w:t xml:space="preserve">. In </w:t>
      </w:r>
      <w:r w:rsidRPr="00DF38F5">
        <w:rPr>
          <w:rFonts w:ascii="Book Antiqua" w:eastAsia="Book Antiqua" w:hAnsi="Book Antiqua" w:cs="Book Antiqua"/>
          <w:color w:val="000000"/>
        </w:rPr>
        <w:lastRenderedPageBreak/>
        <w:t xml:space="preserve">another iPSC-based model it </w:t>
      </w:r>
      <w:r w:rsidR="008616F1" w:rsidRPr="00DF38F5">
        <w:rPr>
          <w:rFonts w:ascii="Book Antiqua" w:eastAsia="Book Antiqua" w:hAnsi="Book Antiqua" w:cs="Book Antiqua"/>
          <w:color w:val="000000"/>
        </w:rPr>
        <w:t>was found</w:t>
      </w:r>
      <w:r w:rsidRPr="00DF38F5">
        <w:rPr>
          <w:rFonts w:ascii="Book Antiqua" w:eastAsia="Book Antiqua" w:hAnsi="Book Antiqua" w:cs="Book Antiqua"/>
          <w:color w:val="000000"/>
        </w:rPr>
        <w:t xml:space="preserve"> that RhoA/ROCK signaling at the intercalated disc </w:t>
      </w:r>
      <w:r w:rsidR="008616F1" w:rsidRPr="00DF38F5">
        <w:rPr>
          <w:rFonts w:ascii="Book Antiqua" w:eastAsia="Book Antiqua" w:hAnsi="Book Antiqua" w:cs="Book Antiqua"/>
          <w:color w:val="000000"/>
        </w:rPr>
        <w:t xml:space="preserve">was </w:t>
      </w:r>
      <w:r w:rsidRPr="00DF38F5">
        <w:rPr>
          <w:rFonts w:ascii="Book Antiqua" w:eastAsia="Book Antiqua" w:hAnsi="Book Antiqua" w:cs="Book Antiqua"/>
          <w:color w:val="000000"/>
        </w:rPr>
        <w:t xml:space="preserve">essential for cardiomyocyte </w:t>
      </w:r>
      <w:proofErr w:type="gramStart"/>
      <w:r w:rsidRPr="00DF38F5">
        <w:rPr>
          <w:rFonts w:ascii="Book Antiqua" w:eastAsia="Book Antiqua" w:hAnsi="Book Antiqua" w:cs="Book Antiqua"/>
          <w:color w:val="000000"/>
        </w:rPr>
        <w:t>homeostasis</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57]</w:t>
      </w:r>
      <w:r w:rsidRPr="00DF38F5">
        <w:rPr>
          <w:rFonts w:ascii="Book Antiqua" w:eastAsia="Book Antiqua" w:hAnsi="Book Antiqua" w:cs="Book Antiqua"/>
          <w:color w:val="000000"/>
        </w:rPr>
        <w:t xml:space="preserve">. Using patient-derived iPSC-CMs with impaired cell-cell adhesion due to a </w:t>
      </w:r>
      <w:r w:rsidRPr="00DF38F5">
        <w:rPr>
          <w:rFonts w:ascii="Book Antiqua" w:eastAsia="Book Antiqua" w:hAnsi="Book Antiqua" w:cs="Book Antiqua"/>
          <w:i/>
          <w:iCs/>
          <w:color w:val="000000"/>
        </w:rPr>
        <w:t>PKP2</w:t>
      </w:r>
      <w:r w:rsidRPr="00DF38F5">
        <w:rPr>
          <w:rFonts w:ascii="Book Antiqua" w:eastAsia="Book Antiqua" w:hAnsi="Book Antiqua" w:cs="Book Antiqua"/>
          <w:color w:val="000000"/>
        </w:rPr>
        <w:t xml:space="preserve"> frameshift mutation</w:t>
      </w:r>
      <w:r w:rsidR="008616F1"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or disturbed RhoA signaling caused by a nonsense </w:t>
      </w:r>
      <w:r w:rsidRPr="00DF38F5">
        <w:rPr>
          <w:rFonts w:ascii="Book Antiqua" w:eastAsia="Book Antiqua" w:hAnsi="Book Antiqua" w:cs="Book Antiqua"/>
          <w:i/>
          <w:iCs/>
          <w:color w:val="000000"/>
        </w:rPr>
        <w:t>MYH10</w:t>
      </w:r>
      <w:r w:rsidRPr="00DF38F5">
        <w:rPr>
          <w:rFonts w:ascii="Book Antiqua" w:eastAsia="Book Antiqua" w:hAnsi="Book Antiqua" w:cs="Book Antiqua"/>
          <w:color w:val="000000"/>
        </w:rPr>
        <w:t xml:space="preserve"> mutation, Dorn </w:t>
      </w:r>
      <w:r w:rsidRPr="00DF38F5">
        <w:rPr>
          <w:rFonts w:ascii="Book Antiqua" w:eastAsia="Book Antiqua" w:hAnsi="Book Antiqua" w:cs="Book Antiqua"/>
          <w:i/>
          <w:iCs/>
          <w:color w:val="000000"/>
        </w:rPr>
        <w:t xml:space="preserve">et </w:t>
      </w:r>
      <w:proofErr w:type="gramStart"/>
      <w:r w:rsidRPr="00DF38F5">
        <w:rPr>
          <w:rFonts w:ascii="Book Antiqua" w:eastAsia="Book Antiqua" w:hAnsi="Book Antiqua" w:cs="Book Antiqua"/>
          <w:i/>
          <w:iCs/>
          <w:color w:val="000000"/>
        </w:rPr>
        <w:t>al</w:t>
      </w:r>
      <w:r w:rsidR="000421A8" w:rsidRPr="00DF38F5">
        <w:rPr>
          <w:rFonts w:ascii="Book Antiqua" w:eastAsia="Book Antiqua" w:hAnsi="Book Antiqua" w:cs="Book Antiqua"/>
          <w:iCs/>
          <w:color w:val="000000"/>
          <w:vertAlign w:val="superscript"/>
        </w:rPr>
        <w:t>[</w:t>
      </w:r>
      <w:proofErr w:type="gramEnd"/>
      <w:r w:rsidR="000421A8" w:rsidRPr="00DF38F5">
        <w:rPr>
          <w:rFonts w:ascii="Book Antiqua" w:eastAsia="Book Antiqua" w:hAnsi="Book Antiqua" w:cs="Book Antiqua"/>
          <w:iCs/>
          <w:color w:val="000000"/>
          <w:vertAlign w:val="superscript"/>
        </w:rPr>
        <w:t>57]</w:t>
      </w:r>
      <w:r w:rsidRPr="00DF38F5">
        <w:rPr>
          <w:rFonts w:ascii="Book Antiqua" w:eastAsia="Book Antiqua" w:hAnsi="Book Antiqua" w:cs="Book Antiqua"/>
          <w:color w:val="000000"/>
          <w:vertAlign w:val="superscript"/>
        </w:rPr>
        <w:t xml:space="preserve"> </w:t>
      </w:r>
      <w:r w:rsidRPr="00DF38F5">
        <w:rPr>
          <w:rFonts w:ascii="Book Antiqua" w:eastAsia="Book Antiqua" w:hAnsi="Book Antiqua" w:cs="Book Antiqua"/>
          <w:color w:val="000000"/>
        </w:rPr>
        <w:t xml:space="preserve">elegantly demonstrated that cardiomyocyte identity </w:t>
      </w:r>
      <w:r w:rsidR="008616F1" w:rsidRPr="00DF38F5">
        <w:rPr>
          <w:rFonts w:ascii="Book Antiqua" w:eastAsia="Book Antiqua" w:hAnsi="Book Antiqua" w:cs="Book Antiqua"/>
          <w:color w:val="000000"/>
        </w:rPr>
        <w:t>was lost</w:t>
      </w:r>
      <w:r w:rsidRPr="00DF38F5">
        <w:rPr>
          <w:rFonts w:ascii="Book Antiqua" w:eastAsia="Book Antiqua" w:hAnsi="Book Antiqua" w:cs="Book Antiqua"/>
          <w:color w:val="000000"/>
        </w:rPr>
        <w:t xml:space="preserve"> </w:t>
      </w:r>
      <w:r w:rsidR="008616F1" w:rsidRPr="00DF38F5">
        <w:rPr>
          <w:rFonts w:ascii="Book Antiqua" w:eastAsia="Book Antiqua" w:hAnsi="Book Antiqua" w:cs="Book Antiqua"/>
          <w:color w:val="000000"/>
        </w:rPr>
        <w:t xml:space="preserve">following </w:t>
      </w:r>
      <w:r w:rsidRPr="00DF38F5">
        <w:rPr>
          <w:rFonts w:ascii="Book Antiqua" w:eastAsia="Book Antiqua" w:hAnsi="Book Antiqua" w:cs="Book Antiqua"/>
          <w:color w:val="000000"/>
        </w:rPr>
        <w:t xml:space="preserve">disruption of </w:t>
      </w:r>
      <w:r w:rsidR="008616F1"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RhoA/MRTF/SRF</w:t>
      </w:r>
      <w:r w:rsidR="008616F1" w:rsidRPr="00DF38F5">
        <w:rPr>
          <w:rFonts w:ascii="宋体" w:eastAsia="宋体" w:hAnsi="宋体" w:cs="宋体"/>
          <w:color w:val="000000"/>
        </w:rPr>
        <w:t>-</w:t>
      </w:r>
      <w:r w:rsidRPr="00DF38F5">
        <w:rPr>
          <w:rFonts w:ascii="Book Antiqua" w:eastAsia="Book Antiqua" w:hAnsi="Book Antiqua" w:cs="Book Antiqua"/>
          <w:color w:val="000000"/>
        </w:rPr>
        <w:t>signaling circuit. RhoA recruitment to cell-cell junctions was abridged in diseased cells, prompting increased levels of cytosolic G-actin and successive cytoplasmic sequestration of transcription factors such as MRTF that are involved in myocyte identity, preventing their entry into the nucleus. Finally, when exposed to an adipogenic environment, the mutated cells were poised to switch to a brown/beige adipocyt</w:t>
      </w:r>
      <w:r w:rsidR="00F4338A" w:rsidRPr="00DF38F5">
        <w:rPr>
          <w:rFonts w:ascii="Book Antiqua" w:eastAsia="Book Antiqua" w:hAnsi="Book Antiqua" w:cs="Book Antiqua"/>
          <w:color w:val="000000"/>
        </w:rPr>
        <w:t>e</w:t>
      </w:r>
      <w:r w:rsidRPr="00DF38F5">
        <w:rPr>
          <w:rFonts w:ascii="Book Antiqua" w:eastAsia="Book Antiqua" w:hAnsi="Book Antiqua" w:cs="Book Antiqua"/>
          <w:color w:val="000000"/>
        </w:rPr>
        <w:t xml:space="preserve"> lineage, providing a possible molecular explanation of the clinical phenotype observed in ACM. Interestingly, a recent study reported </w:t>
      </w:r>
      <w:r w:rsidR="00F4338A" w:rsidRPr="00DF38F5">
        <w:rPr>
          <w:rFonts w:ascii="Book Antiqua" w:eastAsia="Book Antiqua" w:hAnsi="Book Antiqua" w:cs="Book Antiqua"/>
          <w:color w:val="000000"/>
        </w:rPr>
        <w:t xml:space="preserve">lipid </w:t>
      </w:r>
      <w:r w:rsidRPr="00DF38F5">
        <w:rPr>
          <w:rFonts w:ascii="Book Antiqua" w:eastAsia="Book Antiqua" w:hAnsi="Book Antiqua" w:cs="Book Antiqua"/>
          <w:color w:val="000000"/>
        </w:rPr>
        <w:t>accumulation, increased pleomorphism, irregular Z-bands, and increased L</w:t>
      </w:r>
      <w:r w:rsidR="00F4338A"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type calcium currents in iPSC-CMs carrying a novel frameshift mutation (L5218fs) in the </w:t>
      </w:r>
      <w:r w:rsidRPr="00DF38F5">
        <w:rPr>
          <w:rFonts w:ascii="Book Antiqua" w:eastAsia="Book Antiqua" w:hAnsi="Book Antiqua" w:cs="Book Antiqua"/>
          <w:i/>
          <w:iCs/>
          <w:color w:val="000000"/>
        </w:rPr>
        <w:t>OBSCN</w:t>
      </w:r>
      <w:r w:rsidRPr="00DF38F5">
        <w:rPr>
          <w:rFonts w:ascii="Book Antiqua" w:eastAsia="Book Antiqua" w:hAnsi="Book Antiqua" w:cs="Book Antiqua"/>
          <w:color w:val="000000"/>
        </w:rPr>
        <w:t xml:space="preserve"> </w:t>
      </w:r>
      <w:proofErr w:type="gramStart"/>
      <w:r w:rsidRPr="00DF38F5">
        <w:rPr>
          <w:rFonts w:ascii="Book Antiqua" w:eastAsia="Book Antiqua" w:hAnsi="Book Antiqua" w:cs="Book Antiqua"/>
          <w:color w:val="000000"/>
        </w:rPr>
        <w:t>gene</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58]</w:t>
      </w:r>
      <w:r w:rsidRPr="00DF38F5">
        <w:rPr>
          <w:rFonts w:ascii="Book Antiqua" w:eastAsia="Book Antiqua" w:hAnsi="Book Antiqua" w:cs="Book Antiqua"/>
          <w:color w:val="000000"/>
        </w:rPr>
        <w:t xml:space="preserve">. The phenotypic alterations were accompanied by activation of adipocytokines and PPAR signaling pathways, diminished expression of the mutant protein and its anchor protein Ank1.5, </w:t>
      </w:r>
      <w:r w:rsidR="00F4338A" w:rsidRPr="00DF38F5">
        <w:rPr>
          <w:rFonts w:ascii="Book Antiqua" w:eastAsia="Book Antiqua" w:hAnsi="Book Antiqua" w:cs="Book Antiqua"/>
          <w:color w:val="000000"/>
        </w:rPr>
        <w:t xml:space="preserve">in addition to </w:t>
      </w:r>
      <w:r w:rsidRPr="00DF38F5">
        <w:rPr>
          <w:rFonts w:ascii="Book Antiqua" w:eastAsia="Book Antiqua" w:hAnsi="Book Antiqua" w:cs="Book Antiqua"/>
          <w:color w:val="000000"/>
        </w:rPr>
        <w:t>downregulation of other desmosomal coding genes (</w:t>
      </w:r>
      <w:r w:rsidRPr="00DF38F5">
        <w:rPr>
          <w:rFonts w:ascii="Book Antiqua" w:eastAsia="Book Antiqua" w:hAnsi="Book Antiqua" w:cs="Book Antiqua"/>
          <w:i/>
          <w:iCs/>
          <w:color w:val="000000"/>
        </w:rPr>
        <w:t>PKP2, JUP, DSP</w:t>
      </w:r>
      <w:r w:rsidRPr="00DF38F5">
        <w:rPr>
          <w:rFonts w:ascii="Book Antiqua" w:eastAsia="Book Antiqua" w:hAnsi="Book Antiqua" w:cs="Book Antiqua"/>
          <w:color w:val="000000"/>
        </w:rPr>
        <w:t>)</w:t>
      </w:r>
      <w:r w:rsidRPr="00DF38F5">
        <w:rPr>
          <w:rFonts w:ascii="Book Antiqua" w:eastAsia="Book Antiqua" w:hAnsi="Book Antiqua" w:cs="Book Antiqua"/>
          <w:color w:val="000000"/>
          <w:vertAlign w:val="superscript"/>
        </w:rPr>
        <w:t>[58]</w:t>
      </w:r>
      <w:r w:rsidRPr="00DF38F5">
        <w:rPr>
          <w:rFonts w:ascii="Book Antiqua" w:eastAsia="Book Antiqua" w:hAnsi="Book Antiqua" w:cs="Book Antiqua"/>
          <w:color w:val="000000"/>
        </w:rPr>
        <w:t>.</w:t>
      </w:r>
    </w:p>
    <w:p w14:paraId="398DA18F" w14:textId="3D34B4B8" w:rsidR="00A77B3E" w:rsidRPr="00DF38F5" w:rsidRDefault="004E5749" w:rsidP="000421A8">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IPSC-CMs generated from an ACM patient with a </w:t>
      </w:r>
      <w:r w:rsidRPr="00DF38F5">
        <w:rPr>
          <w:rFonts w:ascii="Book Antiqua" w:eastAsia="Book Antiqua" w:hAnsi="Book Antiqua" w:cs="Book Antiqua"/>
          <w:i/>
          <w:iCs/>
          <w:color w:val="000000"/>
        </w:rPr>
        <w:t>DSG2</w:t>
      </w:r>
      <w:r w:rsidRPr="00DF38F5">
        <w:rPr>
          <w:rFonts w:ascii="Book Antiqua" w:eastAsia="Book Antiqua" w:hAnsi="Book Antiqua" w:cs="Book Antiqua"/>
          <w:color w:val="000000"/>
        </w:rPr>
        <w:t xml:space="preserve"> mutation exhibited complex ion channel dysfunctions and abnormal cellular electrophysiology as well as increased sensitivity to adrenergic stimulation, indicating involvement of ion channel dysfunctions </w:t>
      </w:r>
      <w:r w:rsidR="00F4338A" w:rsidRPr="00DF38F5">
        <w:rPr>
          <w:rFonts w:ascii="Book Antiqua" w:eastAsia="Book Antiqua" w:hAnsi="Book Antiqua" w:cs="Book Antiqua"/>
          <w:color w:val="000000"/>
        </w:rPr>
        <w:t xml:space="preserve">in </w:t>
      </w:r>
      <w:r w:rsidRPr="00DF38F5">
        <w:rPr>
          <w:rFonts w:ascii="Book Antiqua" w:eastAsia="Book Antiqua" w:hAnsi="Book Antiqua" w:cs="Book Antiqua"/>
          <w:color w:val="000000"/>
        </w:rPr>
        <w:t xml:space="preserve">arrhythmogenesis, independent of structural </w:t>
      </w:r>
      <w:proofErr w:type="gramStart"/>
      <w:r w:rsidRPr="00DF38F5">
        <w:rPr>
          <w:rFonts w:ascii="Book Antiqua" w:eastAsia="Book Antiqua" w:hAnsi="Book Antiqua" w:cs="Book Antiqua"/>
          <w:color w:val="000000"/>
        </w:rPr>
        <w:t>abnormalities</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59]</w:t>
      </w:r>
      <w:r w:rsidRPr="00DF38F5">
        <w:rPr>
          <w:rFonts w:ascii="Book Antiqua" w:eastAsia="Book Antiqua" w:hAnsi="Book Antiqua" w:cs="Book Antiqua"/>
          <w:color w:val="000000"/>
        </w:rPr>
        <w:t xml:space="preserve">. Subsequent work conducted by the same group established for the first time that enhanced </w:t>
      </w:r>
      <w:r w:rsidRPr="00DF38F5">
        <w:rPr>
          <w:rFonts w:ascii="Book Antiqua" w:eastAsia="Book Antiqua" w:hAnsi="Book Antiqua" w:cs="Book Antiqua"/>
          <w:i/>
          <w:iCs/>
          <w:color w:val="000000"/>
        </w:rPr>
        <w:t>NDPK-B</w:t>
      </w:r>
      <w:r w:rsidRPr="00DF38F5">
        <w:rPr>
          <w:rFonts w:ascii="Book Antiqua" w:eastAsia="Book Antiqua" w:hAnsi="Book Antiqua" w:cs="Book Antiqua"/>
          <w:color w:val="000000"/>
        </w:rPr>
        <w:t xml:space="preserve"> expression, </w:t>
      </w:r>
      <w:r w:rsidRPr="00DF38F5">
        <w:rPr>
          <w:rFonts w:ascii="Book Antiqua" w:eastAsia="Book Antiqua" w:hAnsi="Book Antiqua" w:cs="Book Antiqua"/>
          <w:i/>
          <w:iCs/>
          <w:color w:val="000000"/>
        </w:rPr>
        <w:t>via</w:t>
      </w:r>
      <w:r w:rsidRPr="00DF38F5">
        <w:rPr>
          <w:rFonts w:ascii="Book Antiqua" w:eastAsia="Book Antiqua" w:hAnsi="Book Antiqua" w:cs="Book Antiqua"/>
          <w:color w:val="000000"/>
        </w:rPr>
        <w:t xml:space="preserve"> activating SK4 channels, contribute</w:t>
      </w:r>
      <w:r w:rsidR="00F4338A" w:rsidRPr="00DF38F5">
        <w:rPr>
          <w:rFonts w:ascii="Book Antiqua" w:eastAsia="Book Antiqua" w:hAnsi="Book Antiqua" w:cs="Book Antiqua"/>
          <w:color w:val="000000"/>
        </w:rPr>
        <w:t>d</w:t>
      </w:r>
      <w:r w:rsidRPr="00DF38F5">
        <w:rPr>
          <w:rFonts w:ascii="Book Antiqua" w:eastAsia="Book Antiqua" w:hAnsi="Book Antiqua" w:cs="Book Antiqua"/>
          <w:color w:val="000000"/>
        </w:rPr>
        <w:t xml:space="preserve"> to arrhythmogenesis in </w:t>
      </w:r>
      <w:r w:rsidRPr="00DF38F5">
        <w:rPr>
          <w:rFonts w:ascii="Book Antiqua" w:eastAsia="Book Antiqua" w:hAnsi="Book Antiqua" w:cs="Book Antiqua"/>
          <w:i/>
          <w:iCs/>
          <w:color w:val="000000"/>
        </w:rPr>
        <w:t>DSG2-</w:t>
      </w:r>
      <w:r w:rsidRPr="00DF38F5">
        <w:rPr>
          <w:rFonts w:ascii="Book Antiqua" w:eastAsia="Book Antiqua" w:hAnsi="Book Antiqua" w:cs="Book Antiqua"/>
          <w:color w:val="000000"/>
        </w:rPr>
        <w:t xml:space="preserve">related ACM, suggesting that NDPK-B </w:t>
      </w:r>
      <w:r w:rsidR="00F4338A" w:rsidRPr="00DF38F5">
        <w:rPr>
          <w:rFonts w:ascii="Book Antiqua" w:eastAsia="Book Antiqua" w:hAnsi="Book Antiqua" w:cs="Book Antiqua"/>
          <w:color w:val="000000"/>
        </w:rPr>
        <w:t xml:space="preserve">could </w:t>
      </w:r>
      <w:r w:rsidRPr="00DF38F5">
        <w:rPr>
          <w:rFonts w:ascii="Book Antiqua" w:eastAsia="Book Antiqua" w:hAnsi="Book Antiqua" w:cs="Book Antiqua"/>
          <w:color w:val="000000"/>
        </w:rPr>
        <w:t xml:space="preserve">be a specific therapeutic target in </w:t>
      </w:r>
      <w:r w:rsidR="00F4338A" w:rsidRPr="00DF38F5">
        <w:rPr>
          <w:rFonts w:ascii="Book Antiqua" w:eastAsia="Book Antiqua" w:hAnsi="Book Antiqua" w:cs="Book Antiqua"/>
          <w:color w:val="000000"/>
        </w:rPr>
        <w:t xml:space="preserve">selected </w:t>
      </w:r>
      <w:proofErr w:type="gramStart"/>
      <w:r w:rsidRPr="00DF38F5">
        <w:rPr>
          <w:rFonts w:ascii="Book Antiqua" w:eastAsia="Book Antiqua" w:hAnsi="Book Antiqua" w:cs="Book Antiqua"/>
          <w:color w:val="000000"/>
        </w:rPr>
        <w:t>patients</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60]</w:t>
      </w:r>
      <w:r w:rsidRPr="00DF38F5">
        <w:rPr>
          <w:rFonts w:ascii="Book Antiqua" w:eastAsia="Book Antiqua" w:hAnsi="Book Antiqua" w:cs="Book Antiqua"/>
          <w:color w:val="000000"/>
        </w:rPr>
        <w:t>.</w:t>
      </w:r>
    </w:p>
    <w:p w14:paraId="097BCC0F" w14:textId="27611DEF" w:rsidR="00A77B3E" w:rsidRPr="00DF38F5" w:rsidRDefault="004E5749" w:rsidP="000421A8">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Ng </w:t>
      </w:r>
      <w:r w:rsidRPr="00DF38F5">
        <w:rPr>
          <w:rFonts w:ascii="Book Antiqua" w:eastAsia="Book Antiqua" w:hAnsi="Book Antiqua" w:cs="Book Antiqua"/>
          <w:i/>
          <w:iCs/>
          <w:color w:val="000000"/>
        </w:rPr>
        <w:t xml:space="preserve">et </w:t>
      </w:r>
      <w:proofErr w:type="gramStart"/>
      <w:r w:rsidRPr="00DF38F5">
        <w:rPr>
          <w:rFonts w:ascii="Book Antiqua" w:eastAsia="Book Antiqua" w:hAnsi="Book Antiqua" w:cs="Book Antiqua"/>
          <w:i/>
          <w:iCs/>
          <w:color w:val="000000"/>
        </w:rPr>
        <w:t>al</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61]</w:t>
      </w:r>
      <w:r w:rsidRPr="00DF38F5">
        <w:rPr>
          <w:rFonts w:ascii="Book Antiqua" w:eastAsia="Book Antiqua" w:hAnsi="Book Antiqua" w:cs="Book Antiqua"/>
          <w:color w:val="000000"/>
        </w:rPr>
        <w:t xml:space="preserve"> </w:t>
      </w:r>
      <w:r w:rsidR="00F4338A" w:rsidRPr="00DF38F5">
        <w:rPr>
          <w:rFonts w:ascii="Book Antiqua" w:eastAsia="Book Antiqua" w:hAnsi="Book Antiqua" w:cs="Book Antiqua"/>
          <w:color w:val="000000"/>
        </w:rPr>
        <w:t xml:space="preserve">reported </w:t>
      </w:r>
      <w:r w:rsidRPr="00DF38F5">
        <w:rPr>
          <w:rFonts w:ascii="Book Antiqua" w:eastAsia="Book Antiqua" w:hAnsi="Book Antiqua" w:cs="Book Antiqua"/>
          <w:color w:val="000000"/>
        </w:rPr>
        <w:t>for the first time that some desmoplakin missense variants</w:t>
      </w:r>
      <w:r w:rsidR="00F4338A"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such as DSP-R451G</w:t>
      </w:r>
      <w:r w:rsidR="00F4338A"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are functionally equivalent to truncating alleles by </w:t>
      </w:r>
      <w:r w:rsidRPr="00DF38F5">
        <w:rPr>
          <w:rFonts w:ascii="Book Antiqua" w:eastAsia="Book Antiqua" w:hAnsi="Book Antiqua" w:cs="Book Antiqua"/>
          <w:color w:val="000000"/>
        </w:rPr>
        <w:lastRenderedPageBreak/>
        <w:t>promoting pathological vulnerability to calpain proteolysis and subsequent desmoplakin insufficiency.</w:t>
      </w:r>
    </w:p>
    <w:p w14:paraId="6D501E82" w14:textId="34B00CF4" w:rsidR="00A77B3E" w:rsidRPr="00DF38F5" w:rsidRDefault="004E5749" w:rsidP="000421A8">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There </w:t>
      </w:r>
      <w:r w:rsidR="00F4338A" w:rsidRPr="00DF38F5">
        <w:rPr>
          <w:rFonts w:ascii="Book Antiqua" w:eastAsia="Book Antiqua" w:hAnsi="Book Antiqua" w:cs="Book Antiqua"/>
          <w:color w:val="000000"/>
        </w:rPr>
        <w:t>are few</w:t>
      </w:r>
      <w:r w:rsidRPr="00DF38F5">
        <w:rPr>
          <w:rFonts w:ascii="Book Antiqua" w:eastAsia="Book Antiqua" w:hAnsi="Book Antiqua" w:cs="Book Antiqua"/>
          <w:color w:val="000000"/>
        </w:rPr>
        <w:t xml:space="preserve"> data related to </w:t>
      </w:r>
      <w:r w:rsidR="00D83D76" w:rsidRPr="00DF38F5">
        <w:rPr>
          <w:rFonts w:ascii="Book Antiqua" w:eastAsia="Book Antiqua" w:hAnsi="Book Antiqua" w:cs="Book Antiqua"/>
          <w:color w:val="000000"/>
        </w:rPr>
        <w:t>restrictive cardiomyopathy</w:t>
      </w:r>
      <w:r w:rsidRPr="00DF38F5">
        <w:rPr>
          <w:rFonts w:ascii="Book Antiqua" w:eastAsia="Book Antiqua" w:hAnsi="Book Antiqua" w:cs="Book Antiqua"/>
          <w:color w:val="000000"/>
        </w:rPr>
        <w:t xml:space="preserve"> modeling by iPSC. CMs harboring homozygous </w:t>
      </w:r>
      <w:r w:rsidRPr="00DF38F5">
        <w:rPr>
          <w:rFonts w:ascii="Book Antiqua" w:eastAsia="Book Antiqua" w:hAnsi="Book Antiqua" w:cs="Book Antiqua"/>
          <w:i/>
          <w:iCs/>
          <w:color w:val="000000"/>
        </w:rPr>
        <w:t>DES</w:t>
      </w:r>
      <w:r w:rsidRPr="00DF38F5">
        <w:rPr>
          <w:rFonts w:ascii="Book Antiqua" w:eastAsia="Book Antiqua" w:hAnsi="Book Antiqua" w:cs="Book Antiqua"/>
          <w:color w:val="000000"/>
        </w:rPr>
        <w:t xml:space="preserve">-Y122H mutation </w:t>
      </w:r>
      <w:r w:rsidR="00F4338A" w:rsidRPr="00DF38F5">
        <w:rPr>
          <w:rFonts w:ascii="Book Antiqua" w:eastAsia="Book Antiqua" w:hAnsi="Book Antiqua" w:cs="Book Antiqua"/>
          <w:color w:val="000000"/>
        </w:rPr>
        <w:t xml:space="preserve">were reported to </w:t>
      </w:r>
      <w:r w:rsidRPr="00DF38F5">
        <w:rPr>
          <w:rFonts w:ascii="Book Antiqua" w:eastAsia="Book Antiqua" w:hAnsi="Book Antiqua" w:cs="Book Antiqua"/>
          <w:color w:val="000000"/>
        </w:rPr>
        <w:t xml:space="preserve">display abnormal desmin cytoplasmic aggregates responsible for the pathological </w:t>
      </w:r>
      <w:proofErr w:type="gramStart"/>
      <w:r w:rsidRPr="00DF38F5">
        <w:rPr>
          <w:rFonts w:ascii="Book Antiqua" w:eastAsia="Book Antiqua" w:hAnsi="Book Antiqua" w:cs="Book Antiqua"/>
          <w:color w:val="000000"/>
        </w:rPr>
        <w:t>phenotype</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62]</w:t>
      </w:r>
      <w:r w:rsidRPr="00DF38F5">
        <w:rPr>
          <w:rFonts w:ascii="Book Antiqua" w:eastAsia="Book Antiqua" w:hAnsi="Book Antiqua" w:cs="Book Antiqua"/>
          <w:color w:val="000000"/>
        </w:rPr>
        <w:t>.</w:t>
      </w:r>
    </w:p>
    <w:p w14:paraId="35AF50DF" w14:textId="77777777" w:rsidR="00A77B3E" w:rsidRPr="00DF38F5" w:rsidRDefault="00A77B3E" w:rsidP="00A16543">
      <w:pPr>
        <w:adjustRightInd w:val="0"/>
        <w:snapToGrid w:val="0"/>
        <w:spacing w:line="360" w:lineRule="auto"/>
        <w:jc w:val="both"/>
        <w:rPr>
          <w:rFonts w:ascii="Book Antiqua" w:hAnsi="Book Antiqua"/>
        </w:rPr>
      </w:pPr>
    </w:p>
    <w:p w14:paraId="21BE475E"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bCs/>
          <w:i/>
          <w:iCs/>
          <w:color w:val="000000"/>
        </w:rPr>
        <w:t>Inherited channelopathies</w:t>
      </w:r>
    </w:p>
    <w:p w14:paraId="1BC49826" w14:textId="1C105B8F"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A second category of genetic cardiac conditions extensively modeled using iPSC technology is represented by CNPs, for which electrophysiology studies exposed alterations of action potential, field potential, or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transients in engineered CMs. LQTS, in particular the first three types (LQTS1, LQTS2 and LQTS3), benefit from the most well-characterized iPSC-CMs models. </w:t>
      </w:r>
      <w:r w:rsidR="004A623D" w:rsidRPr="00DF38F5">
        <w:rPr>
          <w:rFonts w:ascii="Book Antiqua" w:eastAsia="Book Antiqua" w:hAnsi="Book Antiqua" w:cs="Book Antiqua"/>
          <w:color w:val="000000"/>
        </w:rPr>
        <w:t>T</w:t>
      </w:r>
      <w:r w:rsidRPr="00DF38F5">
        <w:rPr>
          <w:rFonts w:ascii="Book Antiqua" w:eastAsia="Book Antiqua" w:hAnsi="Book Antiqua" w:cs="Book Antiqua"/>
          <w:color w:val="000000"/>
        </w:rPr>
        <w:t xml:space="preserve">ypes LQTS </w:t>
      </w:r>
      <w:r w:rsidR="004A623D" w:rsidRPr="00DF38F5">
        <w:rPr>
          <w:rFonts w:ascii="Book Antiqua" w:eastAsia="Book Antiqua" w:hAnsi="Book Antiqua" w:cs="Book Antiqua"/>
          <w:color w:val="000000"/>
        </w:rPr>
        <w:t xml:space="preserve">that differ </w:t>
      </w:r>
      <w:r w:rsidRPr="00DF38F5">
        <w:rPr>
          <w:rFonts w:ascii="Book Antiqua" w:eastAsia="Book Antiqua" w:hAnsi="Book Antiqua" w:cs="Book Antiqua"/>
          <w:color w:val="000000"/>
        </w:rPr>
        <w:t xml:space="preserve">according to the underlying channel or gene mutation are </w:t>
      </w:r>
      <w:r w:rsidR="004A623D" w:rsidRPr="00DF38F5">
        <w:rPr>
          <w:rFonts w:ascii="Book Antiqua" w:eastAsia="Book Antiqua" w:hAnsi="Book Antiqua" w:cs="Book Antiqua"/>
          <w:color w:val="000000"/>
        </w:rPr>
        <w:t xml:space="preserve">shown </w:t>
      </w:r>
      <w:r w:rsidRPr="00DF38F5">
        <w:rPr>
          <w:rFonts w:ascii="Book Antiqua" w:eastAsia="Book Antiqua" w:hAnsi="Book Antiqua" w:cs="Book Antiqua"/>
          <w:color w:val="000000"/>
        </w:rPr>
        <w:t>in Table 1.</w:t>
      </w:r>
    </w:p>
    <w:p w14:paraId="1003DC42" w14:textId="42018910" w:rsidR="00A77B3E" w:rsidRPr="00DF38F5" w:rsidRDefault="004E5749" w:rsidP="00670FE7">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The first model of an arrhythmic syndrome using patient-specific iPSC-CMs was reported in 2010 by Moretti </w:t>
      </w:r>
      <w:r w:rsidRPr="00DF38F5">
        <w:rPr>
          <w:rFonts w:ascii="Book Antiqua" w:eastAsia="Book Antiqua" w:hAnsi="Book Antiqua" w:cs="Book Antiqua"/>
          <w:i/>
          <w:iCs/>
          <w:color w:val="000000"/>
        </w:rPr>
        <w:t xml:space="preserve">et </w:t>
      </w:r>
      <w:proofErr w:type="gramStart"/>
      <w:r w:rsidRPr="00DF38F5">
        <w:rPr>
          <w:rFonts w:ascii="Book Antiqua" w:eastAsia="Book Antiqua" w:hAnsi="Book Antiqua" w:cs="Book Antiqua"/>
          <w:i/>
          <w:iCs/>
          <w:color w:val="000000"/>
        </w:rPr>
        <w:t>al</w:t>
      </w:r>
      <w:r w:rsidR="00821095" w:rsidRPr="00DF38F5">
        <w:rPr>
          <w:rFonts w:ascii="Book Antiqua" w:eastAsia="Book Antiqua" w:hAnsi="Book Antiqua" w:cs="Book Antiqua"/>
          <w:color w:val="000000"/>
          <w:vertAlign w:val="superscript"/>
        </w:rPr>
        <w:t>[</w:t>
      </w:r>
      <w:proofErr w:type="gramEnd"/>
      <w:r w:rsidR="00821095" w:rsidRPr="00DF38F5">
        <w:rPr>
          <w:rFonts w:ascii="Book Antiqua" w:eastAsia="Book Antiqua" w:hAnsi="Book Antiqua" w:cs="Book Antiqua"/>
          <w:color w:val="000000"/>
          <w:vertAlign w:val="superscript"/>
        </w:rPr>
        <w:t>63]</w:t>
      </w:r>
      <w:r w:rsidR="004A623D" w:rsidRPr="00DF38F5">
        <w:rPr>
          <w:rFonts w:ascii="Book Antiqua" w:eastAsia="Book Antiqua" w:hAnsi="Book Antiqua" w:cs="Book Antiqua"/>
          <w:color w:val="000000"/>
        </w:rPr>
        <w:t>,</w:t>
      </w:r>
      <w:r w:rsidR="00821095" w:rsidRPr="00DF38F5">
        <w:rPr>
          <w:rFonts w:ascii="Book Antiqua" w:eastAsia="Book Antiqua" w:hAnsi="Book Antiqua" w:cs="Book Antiqua"/>
          <w:color w:val="000000"/>
        </w:rPr>
        <w:t xml:space="preserve"> </w:t>
      </w:r>
      <w:r w:rsidR="004A623D" w:rsidRPr="00DF38F5">
        <w:rPr>
          <w:rFonts w:ascii="Book Antiqua" w:eastAsia="Book Antiqua" w:hAnsi="Book Antiqua" w:cs="Book Antiqua"/>
          <w:color w:val="000000"/>
        </w:rPr>
        <w:t>who</w:t>
      </w:r>
      <w:r w:rsidRPr="00DF38F5">
        <w:rPr>
          <w:rFonts w:ascii="Book Antiqua" w:eastAsia="Book Antiqua" w:hAnsi="Book Antiqua" w:cs="Book Antiqua"/>
          <w:color w:val="000000"/>
        </w:rPr>
        <w:t xml:space="preserve"> generated iPSCs from two affected members of a family with LQTS1 caused by a missense mutation (R190Q) in </w:t>
      </w:r>
      <w:r w:rsidR="004A623D" w:rsidRPr="00DF38F5">
        <w:rPr>
          <w:rFonts w:ascii="Book Antiqua" w:eastAsia="Book Antiqua" w:hAnsi="Book Antiqua" w:cs="Book Antiqua"/>
          <w:color w:val="000000"/>
        </w:rPr>
        <w:t xml:space="preserve">the </w:t>
      </w:r>
      <w:r w:rsidRPr="00DF38F5">
        <w:rPr>
          <w:rFonts w:ascii="Book Antiqua" w:eastAsia="Book Antiqua" w:hAnsi="Book Antiqua" w:cs="Book Antiqua"/>
          <w:i/>
          <w:iCs/>
          <w:color w:val="000000"/>
        </w:rPr>
        <w:t>KCNQ1</w:t>
      </w:r>
      <w:r w:rsidRPr="00DF38F5">
        <w:rPr>
          <w:rFonts w:ascii="Book Antiqua" w:eastAsia="Book Antiqua" w:hAnsi="Book Antiqua" w:cs="Book Antiqua"/>
          <w:color w:val="000000"/>
        </w:rPr>
        <w:t xml:space="preserve"> gene. Mutant </w:t>
      </w:r>
      <w:r w:rsidR="004A623D" w:rsidRPr="00DF38F5">
        <w:rPr>
          <w:rFonts w:ascii="Book Antiqua" w:eastAsia="Book Antiqua" w:hAnsi="Book Antiqua" w:cs="Book Antiqua"/>
          <w:color w:val="000000"/>
        </w:rPr>
        <w:t xml:space="preserve">iPSC-CMs </w:t>
      </w:r>
      <w:r w:rsidRPr="00DF38F5">
        <w:rPr>
          <w:rFonts w:ascii="Book Antiqua" w:eastAsia="Book Antiqua" w:hAnsi="Book Antiqua" w:cs="Book Antiqua"/>
          <w:color w:val="000000"/>
        </w:rPr>
        <w:t>effectively reproduced the relevant features of the disease, namely prolongation of the action potential duration into atrial-like and ventricular-like cells, and increased occurrence of arrhythmic events when exposed to β-adrenergic agonists. Voltage clamp analysis revealed a substantial 70% to 80% reduction in the slowly activating delayed rectifier potassium current</w:t>
      </w:r>
      <w:r w:rsidR="004A623D" w:rsidRPr="00DF38F5">
        <w:rPr>
          <w:rFonts w:ascii="Book Antiqua" w:eastAsia="Book Antiqua" w:hAnsi="Book Antiqua" w:cs="Book Antiqua"/>
          <w:color w:val="000000"/>
        </w:rPr>
        <w:t>s</w:t>
      </w:r>
      <w:r w:rsidRPr="00DF38F5">
        <w:rPr>
          <w:rFonts w:ascii="Book Antiqua" w:eastAsia="Book Antiqua" w:hAnsi="Book Antiqua" w:cs="Book Antiqua"/>
          <w:color w:val="000000"/>
        </w:rPr>
        <w:t xml:space="preserve"> (IKs) of LQTS1-iPSC</w:t>
      </w:r>
      <w:r w:rsidR="00F26885">
        <w:rPr>
          <w:rFonts w:ascii="Book Antiqua" w:eastAsia="Book Antiqua" w:hAnsi="Book Antiqua" w:cs="Book Antiqua"/>
          <w:color w:val="000000"/>
        </w:rPr>
        <w:t>-</w:t>
      </w:r>
      <w:r w:rsidRPr="00DF38F5">
        <w:rPr>
          <w:rFonts w:ascii="Book Antiqua" w:eastAsia="Book Antiqua" w:hAnsi="Book Antiqua" w:cs="Book Antiqua"/>
          <w:color w:val="000000"/>
        </w:rPr>
        <w:t xml:space="preserve">derived ventricular CMs due to a decreased number of functional </w:t>
      </w:r>
      <w:r w:rsidRPr="00DF38F5">
        <w:rPr>
          <w:rFonts w:ascii="Book Antiqua" w:eastAsia="Book Antiqua" w:hAnsi="Book Antiqua" w:cs="Book Antiqua"/>
          <w:i/>
          <w:iCs/>
          <w:color w:val="000000"/>
        </w:rPr>
        <w:t>KCNQ1</w:t>
      </w:r>
      <w:r w:rsidRPr="00DF38F5">
        <w:rPr>
          <w:rFonts w:ascii="Book Antiqua" w:eastAsia="Book Antiqua" w:hAnsi="Book Antiqua" w:cs="Book Antiqua"/>
          <w:color w:val="000000"/>
        </w:rPr>
        <w:t xml:space="preserve"> channels in the sarcolemma compared </w:t>
      </w:r>
      <w:r w:rsidR="004A623D" w:rsidRPr="00DF38F5">
        <w:rPr>
          <w:rFonts w:ascii="Book Antiqua" w:eastAsia="Book Antiqua" w:hAnsi="Book Antiqua" w:cs="Book Antiqua"/>
          <w:color w:val="000000"/>
        </w:rPr>
        <w:t xml:space="preserve">with </w:t>
      </w:r>
      <w:r w:rsidRPr="00DF38F5">
        <w:rPr>
          <w:rFonts w:ascii="Book Antiqua" w:eastAsia="Book Antiqua" w:hAnsi="Book Antiqua" w:cs="Book Antiqua"/>
          <w:color w:val="000000"/>
        </w:rPr>
        <w:t>the healthy counterpart. Beta-blocker treatment of LQTS1 CMs had a protective effect against catecholamine-induced arrhythmia. Similar findings have been reported in subsequent models of iPSC</w:t>
      </w:r>
      <w:r w:rsidR="004A623D"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CMs from LQTS1 with </w:t>
      </w:r>
      <w:r w:rsidRPr="00DF38F5">
        <w:rPr>
          <w:rFonts w:ascii="Book Antiqua" w:eastAsia="Book Antiqua" w:hAnsi="Book Antiqua" w:cs="Book Antiqua"/>
          <w:i/>
          <w:iCs/>
          <w:color w:val="000000"/>
        </w:rPr>
        <w:t xml:space="preserve">KCNQ1 </w:t>
      </w:r>
      <w:r w:rsidRPr="00DF38F5">
        <w:rPr>
          <w:rFonts w:ascii="Book Antiqua" w:eastAsia="Book Antiqua" w:hAnsi="Book Antiqua" w:cs="Book Antiqua"/>
          <w:color w:val="000000"/>
        </w:rPr>
        <w:t xml:space="preserve">missense or frameshift </w:t>
      </w:r>
      <w:proofErr w:type="gramStart"/>
      <w:r w:rsidRPr="00DF38F5">
        <w:rPr>
          <w:rFonts w:ascii="Book Antiqua" w:eastAsia="Book Antiqua" w:hAnsi="Book Antiqua" w:cs="Book Antiqua"/>
          <w:color w:val="000000"/>
        </w:rPr>
        <w:t>mutations</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64</w:t>
      </w:r>
      <w:r w:rsidR="00821095" w:rsidRPr="00DF38F5">
        <w:rPr>
          <w:rFonts w:ascii="Book Antiqua" w:eastAsia="Book Antiqua" w:hAnsi="Book Antiqua" w:cs="Book Antiqua"/>
          <w:color w:val="000000"/>
          <w:vertAlign w:val="superscript"/>
        </w:rPr>
        <w:t>,</w:t>
      </w:r>
      <w:r w:rsidRPr="00DF38F5">
        <w:rPr>
          <w:rFonts w:ascii="Book Antiqua" w:eastAsia="Book Antiqua" w:hAnsi="Book Antiqua" w:cs="Book Antiqua"/>
          <w:color w:val="000000"/>
          <w:vertAlign w:val="superscript"/>
        </w:rPr>
        <w:t>65]</w:t>
      </w:r>
      <w:r w:rsidRPr="00DF38F5">
        <w:rPr>
          <w:rFonts w:ascii="Book Antiqua" w:eastAsia="Book Antiqua" w:hAnsi="Book Antiqua" w:cs="Book Antiqua"/>
          <w:color w:val="000000"/>
        </w:rPr>
        <w:t xml:space="preserve">. Additionally, Wang </w:t>
      </w:r>
      <w:r w:rsidR="004A623D" w:rsidRPr="007C1EE0">
        <w:rPr>
          <w:rFonts w:ascii="Book Antiqua" w:eastAsia="Book Antiqua" w:hAnsi="Book Antiqua" w:cs="Book Antiqua"/>
          <w:i/>
          <w:iCs/>
          <w:color w:val="000000"/>
        </w:rPr>
        <w:t xml:space="preserve">et </w:t>
      </w:r>
      <w:proofErr w:type="gramStart"/>
      <w:r w:rsidR="004A623D" w:rsidRPr="007C1EE0">
        <w:rPr>
          <w:rFonts w:ascii="Book Antiqua" w:eastAsia="Book Antiqua" w:hAnsi="Book Antiqua" w:cs="Book Antiqua"/>
          <w:i/>
          <w:iCs/>
          <w:color w:val="000000"/>
        </w:rPr>
        <w:t>al</w:t>
      </w:r>
      <w:r w:rsidR="004A623D" w:rsidRPr="00DF38F5">
        <w:rPr>
          <w:rFonts w:ascii="Book Antiqua" w:eastAsia="Book Antiqua" w:hAnsi="Book Antiqua" w:cs="Book Antiqua"/>
          <w:color w:val="000000"/>
          <w:vertAlign w:val="superscript"/>
        </w:rPr>
        <w:t>[</w:t>
      </w:r>
      <w:proofErr w:type="gramEnd"/>
      <w:r w:rsidR="004A623D" w:rsidRPr="00DF38F5">
        <w:rPr>
          <w:rFonts w:ascii="Book Antiqua" w:eastAsia="Book Antiqua" w:hAnsi="Book Antiqua" w:cs="Book Antiqua"/>
          <w:color w:val="000000"/>
          <w:vertAlign w:val="superscript"/>
        </w:rPr>
        <w:t>66]</w:t>
      </w:r>
      <w:r w:rsidRPr="00DF38F5">
        <w:rPr>
          <w:rFonts w:ascii="Book Antiqua" w:eastAsia="Book Antiqua" w:hAnsi="Book Antiqua" w:cs="Book Antiqua"/>
          <w:color w:val="000000"/>
        </w:rPr>
        <w:t xml:space="preserve"> identified abnormalities in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handling linked to three distinct </w:t>
      </w:r>
      <w:r w:rsidRPr="00DF38F5">
        <w:rPr>
          <w:rFonts w:ascii="Book Antiqua" w:eastAsia="Book Antiqua" w:hAnsi="Book Antiqua" w:cs="Book Antiqua"/>
          <w:i/>
          <w:iCs/>
          <w:color w:val="000000"/>
        </w:rPr>
        <w:t>KCNQ1</w:t>
      </w:r>
      <w:r w:rsidRPr="00DF38F5">
        <w:rPr>
          <w:rFonts w:ascii="Book Antiqua" w:eastAsia="Book Antiqua" w:hAnsi="Book Antiqua" w:cs="Book Antiqua"/>
          <w:color w:val="000000"/>
        </w:rPr>
        <w:t xml:space="preserve"> variants (R190Q, G269S, and </w:t>
      </w:r>
      <w:r w:rsidRPr="00DF38F5">
        <w:rPr>
          <w:rFonts w:ascii="Book Antiqua" w:eastAsia="Book Antiqua" w:hAnsi="Book Antiqua" w:cs="Book Antiqua"/>
          <w:color w:val="000000"/>
        </w:rPr>
        <w:lastRenderedPageBreak/>
        <w:t>G345E). CMs derived from all three edited iPSC lines displayed a characteristic LQTS phenotype and significant prolongation of the action potential duration compared with isogenic controls, which were corrected by treatment with L-type calcium channel antagonists.</w:t>
      </w:r>
      <w:r w:rsidR="004A623D"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 xml:space="preserve">Similar results have been </w:t>
      </w:r>
      <w:r w:rsidR="004A623D" w:rsidRPr="00DF38F5">
        <w:rPr>
          <w:rFonts w:ascii="Book Antiqua" w:eastAsia="Book Antiqua" w:hAnsi="Book Antiqua" w:cs="Book Antiqua"/>
          <w:color w:val="000000"/>
        </w:rPr>
        <w:t>reported recently following</w:t>
      </w:r>
      <w:r w:rsidRPr="00DF38F5">
        <w:rPr>
          <w:rFonts w:ascii="Book Antiqua" w:eastAsia="Book Antiqua" w:hAnsi="Book Antiqua" w:cs="Book Antiqua"/>
          <w:color w:val="000000"/>
        </w:rPr>
        <w:t xml:space="preserve"> an </w:t>
      </w:r>
      <w:r w:rsidR="004A623D" w:rsidRPr="00DF38F5">
        <w:rPr>
          <w:rFonts w:ascii="Book Antiqua" w:eastAsia="Book Antiqua" w:hAnsi="Book Antiqua" w:cs="Book Antiqua"/>
          <w:color w:val="000000"/>
        </w:rPr>
        <w:t xml:space="preserve">increase </w:t>
      </w:r>
      <w:r w:rsidRPr="00DF38F5">
        <w:rPr>
          <w:rFonts w:ascii="Book Antiqua" w:eastAsia="Book Antiqua" w:hAnsi="Book Antiqua" w:cs="Book Antiqua"/>
          <w:color w:val="000000"/>
        </w:rPr>
        <w:t>in the number of iPSC</w:t>
      </w:r>
      <w:r w:rsidR="00DF38F5">
        <w:rPr>
          <w:rFonts w:ascii="Book Antiqua" w:eastAsia="Book Antiqua" w:hAnsi="Book Antiqua" w:cs="Book Antiqua"/>
          <w:color w:val="000000"/>
        </w:rPr>
        <w:t>-</w:t>
      </w:r>
      <w:r w:rsidRPr="00DF38F5">
        <w:rPr>
          <w:rFonts w:ascii="Book Antiqua" w:eastAsia="Book Antiqua" w:hAnsi="Book Antiqua" w:cs="Book Antiqua"/>
          <w:color w:val="000000"/>
        </w:rPr>
        <w:t>CMs models of autosomal dominant, recessive, and compound heterozygous LQTS1</w:t>
      </w:r>
      <w:r w:rsidRPr="00DF38F5">
        <w:rPr>
          <w:rFonts w:ascii="Book Antiqua" w:eastAsia="Book Antiqua" w:hAnsi="Book Antiqua" w:cs="Book Antiqua"/>
          <w:color w:val="000000"/>
          <w:vertAlign w:val="superscript"/>
        </w:rPr>
        <w:t>[67–73]</w:t>
      </w:r>
      <w:r w:rsidRPr="00DF38F5">
        <w:rPr>
          <w:rFonts w:ascii="Book Antiqua" w:eastAsia="Book Antiqua" w:hAnsi="Book Antiqua" w:cs="Book Antiqua"/>
          <w:color w:val="000000"/>
        </w:rPr>
        <w:t>, including analysis of models derived from specific populations</w:t>
      </w:r>
      <w:r w:rsidRPr="00DF38F5">
        <w:rPr>
          <w:rFonts w:ascii="Book Antiqua" w:eastAsia="Book Antiqua" w:hAnsi="Book Antiqua" w:cs="Book Antiqua"/>
          <w:color w:val="000000"/>
          <w:vertAlign w:val="superscript"/>
        </w:rPr>
        <w:t>[67,72]</w:t>
      </w:r>
      <w:r w:rsidRPr="00DF38F5">
        <w:rPr>
          <w:rFonts w:ascii="Book Antiqua" w:eastAsia="Book Antiqua" w:hAnsi="Book Antiqua" w:cs="Book Antiqua"/>
          <w:color w:val="000000"/>
        </w:rPr>
        <w:t>.</w:t>
      </w:r>
      <w:r w:rsidR="004A623D"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A plethora of LQTS2 iPSC</w:t>
      </w:r>
      <w:r w:rsidR="004A623D"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CMs models developed from patients harboring missense mutations in </w:t>
      </w:r>
      <w:r w:rsidRPr="00DF38F5">
        <w:rPr>
          <w:rFonts w:ascii="Book Antiqua" w:eastAsia="Book Antiqua" w:hAnsi="Book Antiqua" w:cs="Book Antiqua"/>
          <w:i/>
          <w:iCs/>
          <w:color w:val="000000"/>
        </w:rPr>
        <w:t>KCNH2</w:t>
      </w:r>
      <w:r w:rsidRPr="00DF38F5">
        <w:rPr>
          <w:rFonts w:ascii="Book Antiqua" w:eastAsia="Book Antiqua" w:hAnsi="Book Antiqua" w:cs="Book Antiqua"/>
          <w:color w:val="000000"/>
        </w:rPr>
        <w:t xml:space="preserve"> have reproducibly shown prolonged action potential, increased arrhythmogenicity, and reduced rapidly activating delayed rectifier potassium current (IKr), </w:t>
      </w:r>
      <w:r w:rsidRPr="008E043D">
        <w:rPr>
          <w:rFonts w:ascii="Book Antiqua" w:eastAsia="Book Antiqua" w:hAnsi="Book Antiqua" w:cs="Book Antiqua"/>
          <w:color w:val="000000"/>
        </w:rPr>
        <w:t xml:space="preserve">compared with healthy control lines. The first analyzes of iPSC-based LQTS2 </w:t>
      </w:r>
      <w:r w:rsidR="004A623D" w:rsidRPr="008E043D">
        <w:rPr>
          <w:rFonts w:ascii="Book Antiqua" w:eastAsia="Book Antiqua" w:hAnsi="Book Antiqua" w:cs="Book Antiqua"/>
          <w:color w:val="000000"/>
        </w:rPr>
        <w:t xml:space="preserve">models </w:t>
      </w:r>
      <w:r w:rsidRPr="008E043D">
        <w:rPr>
          <w:rFonts w:ascii="Book Antiqua" w:eastAsia="Book Antiqua" w:hAnsi="Book Antiqua" w:cs="Book Antiqua"/>
          <w:color w:val="000000"/>
        </w:rPr>
        <w:t>were</w:t>
      </w:r>
      <w:r w:rsidRPr="00DF38F5">
        <w:rPr>
          <w:rFonts w:ascii="Book Antiqua" w:eastAsia="Book Antiqua" w:hAnsi="Book Antiqua" w:cs="Book Antiqua"/>
          <w:color w:val="000000"/>
        </w:rPr>
        <w:t xml:space="preserve"> published in 2011 by two independent </w:t>
      </w:r>
      <w:proofErr w:type="gramStart"/>
      <w:r w:rsidRPr="00DF38F5">
        <w:rPr>
          <w:rFonts w:ascii="Book Antiqua" w:eastAsia="Book Antiqua" w:hAnsi="Book Antiqua" w:cs="Book Antiqua"/>
          <w:color w:val="000000"/>
        </w:rPr>
        <w:t>groups</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74,75]</w:t>
      </w:r>
      <w:r w:rsidRPr="00DF38F5">
        <w:rPr>
          <w:rFonts w:ascii="Book Antiqua" w:eastAsia="Book Antiqua" w:hAnsi="Book Antiqua" w:cs="Book Antiqua"/>
          <w:color w:val="000000"/>
        </w:rPr>
        <w:t xml:space="preserve">. Itzhaki </w:t>
      </w:r>
      <w:r w:rsidR="00685460" w:rsidRPr="00DF38F5">
        <w:rPr>
          <w:rFonts w:ascii="Book Antiqua" w:eastAsia="Book Antiqua" w:hAnsi="Book Antiqua" w:cs="Book Antiqua"/>
          <w:i/>
          <w:color w:val="000000"/>
        </w:rPr>
        <w:t xml:space="preserve">et </w:t>
      </w:r>
      <w:proofErr w:type="gramStart"/>
      <w:r w:rsidR="00685460" w:rsidRPr="00DF38F5">
        <w:rPr>
          <w:rFonts w:ascii="Book Antiqua" w:eastAsia="Book Antiqua" w:hAnsi="Book Antiqua" w:cs="Book Antiqua"/>
          <w:i/>
          <w:color w:val="000000"/>
        </w:rPr>
        <w:t>al</w:t>
      </w:r>
      <w:r w:rsidR="00685460" w:rsidRPr="00DF38F5">
        <w:rPr>
          <w:rFonts w:ascii="Book Antiqua" w:eastAsia="Book Antiqua" w:hAnsi="Book Antiqua" w:cs="Book Antiqua"/>
          <w:color w:val="000000"/>
          <w:vertAlign w:val="superscript"/>
        </w:rPr>
        <w:t>[</w:t>
      </w:r>
      <w:proofErr w:type="gramEnd"/>
      <w:r w:rsidR="00685460" w:rsidRPr="00DF38F5">
        <w:rPr>
          <w:rFonts w:ascii="Book Antiqua" w:eastAsia="Book Antiqua" w:hAnsi="Book Antiqua" w:cs="Book Antiqua"/>
          <w:color w:val="000000"/>
          <w:vertAlign w:val="superscript"/>
        </w:rPr>
        <w:t>74]</w:t>
      </w:r>
      <w:r w:rsidRPr="00DF38F5">
        <w:rPr>
          <w:rFonts w:ascii="Book Antiqua" w:eastAsia="Book Antiqua" w:hAnsi="Book Antiqua" w:cs="Book Antiqua"/>
          <w:color w:val="000000"/>
        </w:rPr>
        <w:t xml:space="preserve"> generated iPSC lines from a patient with</w:t>
      </w:r>
      <w:r w:rsidR="004A623D" w:rsidRPr="00DF38F5">
        <w:rPr>
          <w:rFonts w:ascii="Book Antiqua" w:eastAsia="Book Antiqua" w:hAnsi="Book Antiqua" w:cs="Book Antiqua"/>
          <w:color w:val="000000"/>
        </w:rPr>
        <w:t xml:space="preserve"> a</w:t>
      </w:r>
      <w:r w:rsidRPr="00DF38F5">
        <w:rPr>
          <w:rFonts w:ascii="Book Antiqua" w:eastAsia="Book Antiqua" w:hAnsi="Book Antiqua" w:cs="Book Antiqua"/>
          <w:color w:val="000000"/>
        </w:rPr>
        <w:t xml:space="preserve"> </w:t>
      </w:r>
      <w:r w:rsidRPr="00DF38F5">
        <w:rPr>
          <w:rFonts w:ascii="Book Antiqua" w:eastAsia="Book Antiqua" w:hAnsi="Book Antiqua" w:cs="Book Antiqua"/>
          <w:i/>
          <w:iCs/>
          <w:color w:val="000000"/>
        </w:rPr>
        <w:t>KCNH2</w:t>
      </w:r>
      <w:r w:rsidRPr="00DF38F5">
        <w:rPr>
          <w:rFonts w:ascii="Book Antiqua" w:eastAsia="Book Antiqua" w:hAnsi="Book Antiqua" w:cs="Book Antiqua"/>
          <w:color w:val="000000"/>
        </w:rPr>
        <w:t>-A614V variant</w:t>
      </w:r>
      <w:r w:rsidR="004A623D"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4A623D" w:rsidRPr="00DF38F5">
        <w:rPr>
          <w:rFonts w:ascii="Book Antiqua" w:eastAsia="Book Antiqua" w:hAnsi="Book Antiqua" w:cs="Book Antiqua"/>
          <w:color w:val="000000"/>
        </w:rPr>
        <w:t>A</w:t>
      </w:r>
      <w:r w:rsidRPr="00DF38F5">
        <w:rPr>
          <w:rFonts w:ascii="Book Antiqua" w:eastAsia="Book Antiqua" w:hAnsi="Book Antiqua" w:cs="Book Antiqua"/>
          <w:color w:val="000000"/>
        </w:rPr>
        <w:t>s expected, the derived-CMs exhibited substantial prolongation of the action potential, diminished IKr, early after depolarizations (EADs), and triggered arrhythmias. Specific pharmacological inhibition of IKr worsened the cellular phenotype, while administration of other pharmacological agents such as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channel blockers, or KATP-channel openers alleviated the pathological </w:t>
      </w:r>
      <w:proofErr w:type="gramStart"/>
      <w:r w:rsidRPr="00DF38F5">
        <w:rPr>
          <w:rFonts w:ascii="Book Antiqua" w:eastAsia="Book Antiqua" w:hAnsi="Book Antiqua" w:cs="Book Antiqua"/>
          <w:color w:val="000000"/>
        </w:rPr>
        <w:t>features</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74]</w:t>
      </w:r>
      <w:r w:rsidRPr="00DF38F5">
        <w:rPr>
          <w:rFonts w:ascii="Book Antiqua" w:eastAsia="Book Antiqua" w:hAnsi="Book Antiqua" w:cs="Book Antiqua"/>
          <w:color w:val="000000"/>
        </w:rPr>
        <w:t xml:space="preserve">. The </w:t>
      </w:r>
      <w:r w:rsidRPr="00DF38F5">
        <w:rPr>
          <w:rFonts w:ascii="Book Antiqua" w:eastAsia="Book Antiqua" w:hAnsi="Book Antiqua" w:cs="Book Antiqua"/>
          <w:i/>
          <w:iCs/>
          <w:color w:val="000000"/>
        </w:rPr>
        <w:t>in vitro</w:t>
      </w:r>
      <w:r w:rsidRPr="00DF38F5">
        <w:rPr>
          <w:rFonts w:ascii="Book Antiqua" w:eastAsia="Book Antiqua" w:hAnsi="Book Antiqua" w:cs="Book Antiqua"/>
          <w:color w:val="000000"/>
        </w:rPr>
        <w:t xml:space="preserve"> model developed by the second group </w:t>
      </w:r>
      <w:r w:rsidR="003F4EC4" w:rsidRPr="00DF38F5">
        <w:rPr>
          <w:rFonts w:ascii="Book Antiqua" w:eastAsia="Book Antiqua" w:hAnsi="Book Antiqua" w:cs="Book Antiqua"/>
          <w:color w:val="000000"/>
        </w:rPr>
        <w:t xml:space="preserve">effectively </w:t>
      </w:r>
      <w:r w:rsidRPr="00DF38F5">
        <w:rPr>
          <w:rFonts w:ascii="Book Antiqua" w:eastAsia="Book Antiqua" w:hAnsi="Book Antiqua" w:cs="Book Antiqua"/>
          <w:color w:val="000000"/>
        </w:rPr>
        <w:t xml:space="preserve">replicated the variation in clinical phenotypes of two family members carrying the same </w:t>
      </w:r>
      <w:r w:rsidR="003F4EC4" w:rsidRPr="00DF38F5">
        <w:rPr>
          <w:rFonts w:ascii="Book Antiqua" w:eastAsia="Book Antiqua" w:hAnsi="Book Antiqua" w:cs="Book Antiqua"/>
          <w:i/>
          <w:iCs/>
          <w:color w:val="000000"/>
        </w:rPr>
        <w:t>KCNH2</w:t>
      </w:r>
      <w:r w:rsidR="003F4EC4" w:rsidRPr="00DF38F5">
        <w:rPr>
          <w:rFonts w:ascii="Book Antiqua" w:eastAsia="Book Antiqua" w:hAnsi="Book Antiqua" w:cs="Book Antiqua"/>
          <w:color w:val="000000"/>
        </w:rPr>
        <w:t xml:space="preserve">-A561V </w:t>
      </w:r>
      <w:r w:rsidRPr="00DF38F5">
        <w:rPr>
          <w:rFonts w:ascii="Book Antiqua" w:eastAsia="Book Antiqua" w:hAnsi="Book Antiqua" w:cs="Book Antiqua"/>
          <w:color w:val="000000"/>
        </w:rPr>
        <w:t>mutation. Although the action potential duration was increased in the iPSC</w:t>
      </w:r>
      <w:r w:rsidR="003F4EC4" w:rsidRPr="00DF38F5">
        <w:rPr>
          <w:rFonts w:ascii="Book Antiqua" w:eastAsia="Book Antiqua" w:hAnsi="Book Antiqua" w:cs="Book Antiqua"/>
          <w:color w:val="000000"/>
        </w:rPr>
        <w:t>-</w:t>
      </w:r>
      <w:r w:rsidRPr="00DF38F5">
        <w:rPr>
          <w:rFonts w:ascii="Book Antiqua" w:eastAsia="Book Antiqua" w:hAnsi="Book Antiqua" w:cs="Book Antiqua"/>
          <w:color w:val="000000"/>
        </w:rPr>
        <w:t>CMs derived from both the clinically symptomatic patient and the clinically asymptomatic mother, an increased sensitivity (appearance of EADs) to stress (</w:t>
      </w:r>
      <w:r w:rsidRPr="00DF38F5">
        <w:rPr>
          <w:rFonts w:ascii="Book Antiqua" w:eastAsia="Book Antiqua" w:hAnsi="Book Antiqua" w:cs="Book Antiqua"/>
          <w:i/>
          <w:iCs/>
          <w:color w:val="000000"/>
        </w:rPr>
        <w:t>i.e</w:t>
      </w:r>
      <w:r w:rsidR="00685460" w:rsidRPr="00DF38F5">
        <w:rPr>
          <w:rFonts w:ascii="Book Antiqua" w:eastAsia="Book Antiqua" w:hAnsi="Book Antiqua" w:cs="Book Antiqua"/>
          <w:i/>
          <w:iCs/>
          <w:color w:val="000000"/>
        </w:rPr>
        <w:t>.</w:t>
      </w:r>
      <w:r w:rsidR="00816529">
        <w:rPr>
          <w:rFonts w:ascii="Book Antiqua" w:eastAsia="Book Antiqua" w:hAnsi="Book Antiqua" w:cs="Book Antiqua"/>
          <w:color w:val="000000"/>
        </w:rPr>
        <w:t xml:space="preserve"> </w:t>
      </w:r>
      <w:r w:rsidRPr="00DF38F5">
        <w:rPr>
          <w:rFonts w:ascii="Book Antiqua" w:eastAsia="Book Antiqua" w:hAnsi="Book Antiqua" w:cs="Book Antiqua"/>
          <w:color w:val="000000"/>
        </w:rPr>
        <w:t xml:space="preserve">β-adrenoreceptor stimulation) was detected only in the symptomatic patient-derived </w:t>
      </w:r>
      <w:proofErr w:type="gramStart"/>
      <w:r w:rsidRPr="00DF38F5">
        <w:rPr>
          <w:rFonts w:ascii="Book Antiqua" w:eastAsia="Book Antiqua" w:hAnsi="Book Antiqua" w:cs="Book Antiqua"/>
          <w:color w:val="000000"/>
        </w:rPr>
        <w:t>cells</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75]</w:t>
      </w:r>
      <w:r w:rsidRPr="00DF38F5">
        <w:rPr>
          <w:rFonts w:ascii="Book Antiqua" w:eastAsia="Book Antiqua" w:hAnsi="Book Antiqua" w:cs="Book Antiqua"/>
          <w:color w:val="000000"/>
        </w:rPr>
        <w:t xml:space="preserve">. By comparing the electrophysiological properties of spontaneously beating CMs produced from LQTS2 cases and controls, it </w:t>
      </w:r>
      <w:r w:rsidR="003F4EC4" w:rsidRPr="00DF38F5">
        <w:rPr>
          <w:rFonts w:ascii="Book Antiqua" w:eastAsia="Book Antiqua" w:hAnsi="Book Antiqua" w:cs="Book Antiqua"/>
          <w:color w:val="000000"/>
        </w:rPr>
        <w:t>was</w:t>
      </w:r>
      <w:r w:rsidRPr="00DF38F5">
        <w:rPr>
          <w:rFonts w:ascii="Book Antiqua" w:eastAsia="Book Antiqua" w:hAnsi="Book Antiqua" w:cs="Book Antiqua"/>
          <w:color w:val="000000"/>
        </w:rPr>
        <w:t xml:space="preserve"> suggested that cell-to-cell contacts in the syncytium result in compensatory mechanisms with a tendency to protect the repolarization system from major aberration</w:t>
      </w:r>
      <w:r w:rsidR="003F4EC4" w:rsidRPr="00DF38F5">
        <w:rPr>
          <w:rFonts w:ascii="Book Antiqua" w:eastAsia="Book Antiqua" w:hAnsi="Book Antiqua" w:cs="Book Antiqua"/>
          <w:color w:val="000000"/>
        </w:rPr>
        <w:t>s</w:t>
      </w:r>
      <w:r w:rsidRPr="00DF38F5">
        <w:rPr>
          <w:rFonts w:ascii="Book Antiqua" w:eastAsia="Book Antiqua" w:hAnsi="Book Antiqua" w:cs="Book Antiqua"/>
          <w:color w:val="000000"/>
        </w:rPr>
        <w:t xml:space="preserve"> </w:t>
      </w:r>
      <w:r w:rsidR="003F4EC4" w:rsidRPr="00DF38F5">
        <w:rPr>
          <w:rFonts w:ascii="Book Antiqua" w:eastAsia="Book Antiqua" w:hAnsi="Book Antiqua" w:cs="Book Antiqua"/>
          <w:color w:val="000000"/>
        </w:rPr>
        <w:t xml:space="preserve">of </w:t>
      </w:r>
      <w:r w:rsidRPr="00DF38F5">
        <w:rPr>
          <w:rFonts w:ascii="Book Antiqua" w:eastAsia="Book Antiqua" w:hAnsi="Book Antiqua" w:cs="Book Antiqua"/>
          <w:color w:val="000000"/>
        </w:rPr>
        <w:t xml:space="preserve">physiological parameters. Although a considerable signal </w:t>
      </w:r>
      <w:r w:rsidRPr="00DF38F5">
        <w:rPr>
          <w:rFonts w:ascii="Book Antiqua" w:eastAsia="Book Antiqua" w:hAnsi="Book Antiqua" w:cs="Book Antiqua"/>
          <w:color w:val="000000"/>
        </w:rPr>
        <w:lastRenderedPageBreak/>
        <w:t>difference was detected between LQTS2 and control iPSC-CMs on single</w:t>
      </w:r>
      <w:r w:rsidR="003F4EC4" w:rsidRPr="00DF38F5">
        <w:rPr>
          <w:rFonts w:ascii="Book Antiqua" w:eastAsia="Book Antiqua" w:hAnsi="Book Antiqua" w:cs="Book Antiqua"/>
          <w:color w:val="000000"/>
        </w:rPr>
        <w:t>-</w:t>
      </w:r>
      <w:r w:rsidRPr="00DF38F5">
        <w:rPr>
          <w:rFonts w:ascii="Book Antiqua" w:eastAsia="Book Antiqua" w:hAnsi="Book Antiqua" w:cs="Book Antiqua"/>
          <w:color w:val="000000"/>
        </w:rPr>
        <w:t>cell patch-clamp recordings (</w:t>
      </w:r>
      <w:r w:rsidR="003F4EC4" w:rsidRPr="00DF38F5">
        <w:rPr>
          <w:rFonts w:ascii="Book Antiqua" w:eastAsia="Book Antiqua" w:hAnsi="Book Antiqua" w:cs="Book Antiqua"/>
          <w:color w:val="000000"/>
        </w:rPr>
        <w:t xml:space="preserve">a </w:t>
      </w:r>
      <w:r w:rsidRPr="00DF38F5">
        <w:rPr>
          <w:rFonts w:ascii="Book Antiqua" w:eastAsia="Book Antiqua" w:hAnsi="Book Antiqua" w:cs="Book Antiqua"/>
          <w:color w:val="000000"/>
        </w:rPr>
        <w:t xml:space="preserve">66% increase in action potential in LQTS2 cells), the differences were more modest (10%-20%) when using </w:t>
      </w:r>
      <w:r w:rsidR="003F4EC4" w:rsidRPr="00DF38F5">
        <w:rPr>
          <w:rFonts w:ascii="Book Antiqua" w:eastAsia="Book Antiqua" w:hAnsi="Book Antiqua" w:cs="Book Antiqua"/>
          <w:color w:val="000000"/>
        </w:rPr>
        <w:t xml:space="preserve">a </w:t>
      </w:r>
      <w:r w:rsidRPr="00DF38F5">
        <w:rPr>
          <w:rFonts w:ascii="Book Antiqua" w:eastAsia="Book Antiqua" w:hAnsi="Book Antiqua" w:cs="Book Antiqua"/>
          <w:color w:val="000000"/>
        </w:rPr>
        <w:t>microelectrode array technique on cell aggregates, similar to the surface electrocardiogram in respective patients</w:t>
      </w:r>
      <w:r w:rsidRPr="00DF38F5">
        <w:rPr>
          <w:rFonts w:ascii="Book Antiqua" w:eastAsia="Book Antiqua" w:hAnsi="Book Antiqua" w:cs="Book Antiqua"/>
          <w:color w:val="000000"/>
          <w:vertAlign w:val="superscript"/>
        </w:rPr>
        <w:t>[76]</w:t>
      </w:r>
      <w:r w:rsidRPr="00DF38F5">
        <w:rPr>
          <w:rFonts w:ascii="Book Antiqua" w:eastAsia="Book Antiqua" w:hAnsi="Book Antiqua" w:cs="Book Antiqua"/>
          <w:color w:val="000000"/>
        </w:rPr>
        <w:t xml:space="preserve">. In later studies, the diseased phenotype was rescued either by genetic correction of the </w:t>
      </w:r>
      <w:r w:rsidRPr="00DF38F5">
        <w:rPr>
          <w:rFonts w:ascii="Book Antiqua" w:eastAsia="Book Antiqua" w:hAnsi="Book Antiqua" w:cs="Book Antiqua"/>
          <w:i/>
          <w:iCs/>
          <w:color w:val="000000"/>
        </w:rPr>
        <w:t>KCNH2</w:t>
      </w:r>
      <w:r w:rsidRPr="00DF38F5">
        <w:rPr>
          <w:rFonts w:ascii="Book Antiqua" w:eastAsia="Book Antiqua" w:hAnsi="Book Antiqua" w:cs="Book Antiqua"/>
          <w:color w:val="000000"/>
        </w:rPr>
        <w:t xml:space="preserve"> </w:t>
      </w:r>
      <w:proofErr w:type="gramStart"/>
      <w:r w:rsidRPr="00DF38F5">
        <w:rPr>
          <w:rFonts w:ascii="Book Antiqua" w:eastAsia="Book Antiqua" w:hAnsi="Book Antiqua" w:cs="Book Antiqua"/>
          <w:color w:val="000000"/>
        </w:rPr>
        <w:t>mutation</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77]</w:t>
      </w:r>
      <w:r w:rsidRPr="00DF38F5">
        <w:rPr>
          <w:rFonts w:ascii="Book Antiqua" w:eastAsia="Book Antiqua" w:hAnsi="Book Antiqua" w:cs="Book Antiqua"/>
          <w:color w:val="000000"/>
        </w:rPr>
        <w:t xml:space="preserve">, or by allele-specific </w:t>
      </w:r>
      <w:r w:rsidR="00C07DF1" w:rsidRPr="00DF38F5">
        <w:rPr>
          <w:rFonts w:ascii="Book Antiqua" w:eastAsia="Book Antiqua" w:hAnsi="Book Antiqua" w:cs="Book Antiqua"/>
          <w:color w:val="000000"/>
        </w:rPr>
        <w:t>ribonucleic acid (</w:t>
      </w:r>
      <w:r w:rsidRPr="00DF38F5">
        <w:rPr>
          <w:rFonts w:ascii="Book Antiqua" w:eastAsia="Book Antiqua" w:hAnsi="Book Antiqua" w:cs="Book Antiqua"/>
          <w:color w:val="000000"/>
        </w:rPr>
        <w:t>RNA</w:t>
      </w:r>
      <w:r w:rsidR="00C07DF1"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interference</w:t>
      </w:r>
      <w:r w:rsidR="003F4EC4"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which selectively destroyed the mutant mRNA while leaving the wild-type mRNA undamaged</w:t>
      </w:r>
      <w:r w:rsidRPr="00DF38F5">
        <w:rPr>
          <w:rFonts w:ascii="Book Antiqua" w:eastAsia="Book Antiqua" w:hAnsi="Book Antiqua" w:cs="Book Antiqua"/>
          <w:color w:val="000000"/>
          <w:vertAlign w:val="superscript"/>
        </w:rPr>
        <w:t>[78]</w:t>
      </w:r>
      <w:r w:rsidRPr="00DF38F5">
        <w:rPr>
          <w:rFonts w:ascii="Book Antiqua" w:eastAsia="Book Antiqua" w:hAnsi="Book Antiqua" w:cs="Book Antiqua"/>
          <w:color w:val="000000"/>
        </w:rPr>
        <w:t xml:space="preserve">. Various pharmacological agents were also </w:t>
      </w:r>
      <w:r w:rsidR="003F4EC4" w:rsidRPr="00DF38F5">
        <w:rPr>
          <w:rFonts w:ascii="Book Antiqua" w:eastAsia="Book Antiqua" w:hAnsi="Book Antiqua" w:cs="Book Antiqua"/>
          <w:color w:val="000000"/>
        </w:rPr>
        <w:t xml:space="preserve">shown </w:t>
      </w:r>
      <w:r w:rsidRPr="00DF38F5">
        <w:rPr>
          <w:rFonts w:ascii="Book Antiqua" w:eastAsia="Book Antiqua" w:hAnsi="Book Antiqua" w:cs="Book Antiqua"/>
          <w:color w:val="000000"/>
        </w:rPr>
        <w:t xml:space="preserve">to correct the electrophysiological </w:t>
      </w:r>
      <w:proofErr w:type="gramStart"/>
      <w:r w:rsidRPr="00DF38F5">
        <w:rPr>
          <w:rFonts w:ascii="Book Antiqua" w:eastAsia="Book Antiqua" w:hAnsi="Book Antiqua" w:cs="Book Antiqua"/>
          <w:color w:val="000000"/>
        </w:rPr>
        <w:t>anomalies</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79–81]</w:t>
      </w:r>
      <w:r w:rsidRPr="00DF38F5">
        <w:rPr>
          <w:rFonts w:ascii="Book Antiqua" w:eastAsia="Book Antiqua" w:hAnsi="Book Antiqua" w:cs="Book Antiqua"/>
          <w:color w:val="000000"/>
        </w:rPr>
        <w:t>, although for some molecules the effect was mutation-specific</w:t>
      </w:r>
      <w:r w:rsidRPr="00DF38F5">
        <w:rPr>
          <w:rFonts w:ascii="Book Antiqua" w:eastAsia="Book Antiqua" w:hAnsi="Book Antiqua" w:cs="Book Antiqua"/>
          <w:color w:val="000000"/>
          <w:vertAlign w:val="superscript"/>
        </w:rPr>
        <w:t>[82]</w:t>
      </w:r>
      <w:r w:rsidRPr="00DF38F5">
        <w:rPr>
          <w:rFonts w:ascii="Book Antiqua" w:eastAsia="Book Antiqua" w:hAnsi="Book Antiqua" w:cs="Book Antiqua"/>
          <w:color w:val="000000"/>
        </w:rPr>
        <w:t xml:space="preserve">. An interesting observation was noted by Spencer </w:t>
      </w:r>
      <w:r w:rsidR="003F4EC4" w:rsidRPr="00937351">
        <w:rPr>
          <w:rFonts w:ascii="Book Antiqua" w:eastAsia="Book Antiqua" w:hAnsi="Book Antiqua" w:cs="Book Antiqua"/>
          <w:i/>
          <w:iCs/>
          <w:color w:val="000000"/>
        </w:rPr>
        <w:t xml:space="preserve">et </w:t>
      </w:r>
      <w:proofErr w:type="gramStart"/>
      <w:r w:rsidR="003F4EC4" w:rsidRPr="00937351">
        <w:rPr>
          <w:rFonts w:ascii="Book Antiqua" w:eastAsia="Book Antiqua" w:hAnsi="Book Antiqua" w:cs="Book Antiqua"/>
          <w:i/>
          <w:iCs/>
          <w:color w:val="000000"/>
        </w:rPr>
        <w:t>al</w:t>
      </w:r>
      <w:r w:rsidR="003F4EC4" w:rsidRPr="00DF38F5">
        <w:rPr>
          <w:rFonts w:ascii="Book Antiqua" w:eastAsia="Book Antiqua" w:hAnsi="Book Antiqua" w:cs="Book Antiqua"/>
          <w:color w:val="000000"/>
          <w:vertAlign w:val="superscript"/>
        </w:rPr>
        <w:t>[</w:t>
      </w:r>
      <w:proofErr w:type="gramEnd"/>
      <w:r w:rsidR="003F4EC4" w:rsidRPr="00DF38F5">
        <w:rPr>
          <w:rFonts w:ascii="Book Antiqua" w:eastAsia="Book Antiqua" w:hAnsi="Book Antiqua" w:cs="Book Antiqua"/>
          <w:color w:val="000000"/>
          <w:vertAlign w:val="superscript"/>
        </w:rPr>
        <w:t>83]</w:t>
      </w:r>
      <w:r w:rsidRPr="00DF38F5">
        <w:rPr>
          <w:rFonts w:ascii="Book Antiqua" w:eastAsia="Book Antiqua" w:hAnsi="Book Antiqua" w:cs="Book Antiqua"/>
          <w:color w:val="000000"/>
        </w:rPr>
        <w:t>, who established that in iPSC-CMs with</w:t>
      </w:r>
      <w:r w:rsidR="003F4EC4" w:rsidRPr="00DF38F5">
        <w:rPr>
          <w:rFonts w:ascii="Book Antiqua" w:eastAsia="Book Antiqua" w:hAnsi="Book Antiqua" w:cs="Book Antiqua"/>
          <w:color w:val="000000"/>
        </w:rPr>
        <w:t xml:space="preserve"> a</w:t>
      </w:r>
      <w:r w:rsidRPr="00DF38F5">
        <w:rPr>
          <w:rFonts w:ascii="Book Antiqua" w:eastAsia="Book Antiqua" w:hAnsi="Book Antiqua" w:cs="Book Antiqua"/>
          <w:color w:val="000000"/>
        </w:rPr>
        <w:t xml:space="preserve"> </w:t>
      </w:r>
      <w:r w:rsidRPr="00DF38F5">
        <w:rPr>
          <w:rFonts w:ascii="Book Antiqua" w:eastAsia="Book Antiqua" w:hAnsi="Book Antiqua" w:cs="Book Antiqua"/>
          <w:i/>
          <w:iCs/>
          <w:color w:val="000000"/>
        </w:rPr>
        <w:t>KCNH2</w:t>
      </w:r>
      <w:r w:rsidRPr="00DF38F5">
        <w:rPr>
          <w:rFonts w:ascii="Book Antiqua" w:eastAsia="Book Antiqua" w:hAnsi="Book Antiqua" w:cs="Book Antiqua"/>
          <w:color w:val="000000"/>
        </w:rPr>
        <w:t>-A422T mutation, the action potentials and intracellular calcium transients were prolonged in parallel. Furthermore, exposure to a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antagonist such as nifedipine, abbreviated the action potentials despite the IKr deficit.</w:t>
      </w:r>
    </w:p>
    <w:p w14:paraId="7F258FA9" w14:textId="7024CCD7" w:rsidR="00A77B3E" w:rsidRPr="00DF38F5" w:rsidRDefault="004E5749" w:rsidP="00685460">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Although abnormal calcium handling is common in both LQTS1 and LQTS2, there are major differences in this regard. </w:t>
      </w:r>
      <w:r w:rsidR="00C82034" w:rsidRPr="00DF38F5">
        <w:rPr>
          <w:rFonts w:ascii="Book Antiqua" w:eastAsia="Book Antiqua" w:hAnsi="Book Antiqua" w:cs="Book Antiqua"/>
          <w:color w:val="000000"/>
        </w:rPr>
        <w:t xml:space="preserve">Joutsijoki </w:t>
      </w:r>
      <w:r w:rsidR="00C82034" w:rsidRPr="00DF38F5">
        <w:rPr>
          <w:rFonts w:ascii="Book Antiqua" w:eastAsia="Book Antiqua" w:hAnsi="Book Antiqua" w:cs="Book Antiqua"/>
          <w:i/>
          <w:iCs/>
          <w:color w:val="000000"/>
        </w:rPr>
        <w:t xml:space="preserve">et </w:t>
      </w:r>
      <w:proofErr w:type="gramStart"/>
      <w:r w:rsidR="00C82034" w:rsidRPr="00DF38F5">
        <w:rPr>
          <w:rFonts w:ascii="Book Antiqua" w:eastAsia="Book Antiqua" w:hAnsi="Book Antiqua" w:cs="Book Antiqua"/>
          <w:i/>
          <w:iCs/>
          <w:color w:val="000000"/>
        </w:rPr>
        <w:t>al</w:t>
      </w:r>
      <w:r w:rsidR="00C82034" w:rsidRPr="00DF38F5">
        <w:rPr>
          <w:rFonts w:ascii="Book Antiqua" w:eastAsia="Book Antiqua" w:hAnsi="Book Antiqua" w:cs="Book Antiqua"/>
          <w:color w:val="000000"/>
          <w:vertAlign w:val="superscript"/>
        </w:rPr>
        <w:t>[</w:t>
      </w:r>
      <w:proofErr w:type="gramEnd"/>
      <w:r w:rsidR="00C82034" w:rsidRPr="00DF38F5">
        <w:rPr>
          <w:rFonts w:ascii="Book Antiqua" w:eastAsia="Book Antiqua" w:hAnsi="Book Antiqua" w:cs="Book Antiqua"/>
          <w:color w:val="000000"/>
          <w:vertAlign w:val="superscript"/>
        </w:rPr>
        <w:t>84]</w:t>
      </w:r>
      <w:r w:rsidR="00C82034" w:rsidRPr="00DF38F5">
        <w:rPr>
          <w:rFonts w:ascii="Book Antiqua" w:eastAsia="Book Antiqua" w:hAnsi="Book Antiqua" w:cs="Book Antiqua"/>
          <w:color w:val="000000"/>
        </w:rPr>
        <w:t xml:space="preserve"> used a</w:t>
      </w:r>
      <w:r w:rsidRPr="00DF38F5">
        <w:rPr>
          <w:rFonts w:ascii="Book Antiqua" w:eastAsia="Book Antiqua" w:hAnsi="Book Antiqua" w:cs="Book Antiqua"/>
          <w:color w:val="000000"/>
        </w:rPr>
        <w:t>n innovative approach to differentiate the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transient statistics between these two LQTS</w:t>
      </w:r>
      <w:r w:rsidR="00C82034" w:rsidRPr="00DF38F5">
        <w:rPr>
          <w:rFonts w:ascii="Book Antiqua" w:eastAsia="Book Antiqua" w:hAnsi="Book Antiqua" w:cs="Book Antiqua"/>
          <w:color w:val="000000"/>
        </w:rPr>
        <w:t>-</w:t>
      </w:r>
      <w:r w:rsidRPr="00DF38F5">
        <w:rPr>
          <w:rFonts w:ascii="Book Antiqua" w:eastAsia="Book Antiqua" w:hAnsi="Book Antiqua" w:cs="Book Antiqua"/>
          <w:color w:val="000000"/>
        </w:rPr>
        <w:t>mutated iPSC-CMs. By combining machine learning and iPSC technology, the authors analyzed 90 LQTS1 transient signals from two cell lines and 138 LQTS2 signals from four cell lines, resulting in classification accuracies of up to 100%. The findings support the hypothesis that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transients are disease-specific or even mutation-specific.</w:t>
      </w:r>
    </w:p>
    <w:p w14:paraId="6AB6D334" w14:textId="2E53213F" w:rsidR="00A77B3E" w:rsidRPr="00DF38F5" w:rsidRDefault="004E5749" w:rsidP="00670FE7">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Patient-specific iPSC-CMs models harboring gain-of-function mutations in the </w:t>
      </w:r>
      <w:r w:rsidRPr="00DF38F5">
        <w:rPr>
          <w:rFonts w:ascii="Book Antiqua" w:eastAsia="Book Antiqua" w:hAnsi="Book Antiqua" w:cs="Book Antiqua"/>
          <w:i/>
          <w:iCs/>
          <w:color w:val="000000"/>
        </w:rPr>
        <w:t>SCN5A</w:t>
      </w:r>
      <w:r w:rsidRPr="00DF38F5">
        <w:rPr>
          <w:rFonts w:ascii="Book Antiqua" w:eastAsia="Book Antiqua" w:hAnsi="Book Antiqua" w:cs="Book Antiqua"/>
          <w:color w:val="000000"/>
        </w:rPr>
        <w:t xml:space="preserve"> gene efficaciously summarized LQTS3 pathognomonic electrophysiological traits, such as abnormal sodium currents and prolonged </w:t>
      </w:r>
      <w:proofErr w:type="gramStart"/>
      <w:r w:rsidRPr="00DF38F5">
        <w:rPr>
          <w:rFonts w:ascii="Book Antiqua" w:eastAsia="Book Antiqua" w:hAnsi="Book Antiqua" w:cs="Book Antiqua"/>
          <w:color w:val="000000"/>
        </w:rPr>
        <w:t>APD</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85–88]</w:t>
      </w:r>
      <w:r w:rsidRPr="00DF38F5">
        <w:rPr>
          <w:rFonts w:ascii="Book Antiqua" w:eastAsia="Book Antiqua" w:hAnsi="Book Antiqua" w:cs="Book Antiqua"/>
          <w:color w:val="000000"/>
        </w:rPr>
        <w:t xml:space="preserve">. </w:t>
      </w:r>
      <w:r w:rsidR="00670FE7" w:rsidRPr="00DF38F5">
        <w:rPr>
          <w:rFonts w:ascii="Book Antiqua" w:eastAsia="Book Antiqua" w:hAnsi="Book Antiqua" w:cs="Book Antiqua"/>
          <w:color w:val="000000"/>
        </w:rPr>
        <w:t>A s</w:t>
      </w:r>
      <w:r w:rsidR="00DF38F5">
        <w:rPr>
          <w:rFonts w:ascii="Book Antiqua" w:eastAsia="Book Antiqua" w:hAnsi="Book Antiqua" w:cs="Book Antiqua"/>
          <w:color w:val="000000"/>
        </w:rPr>
        <w:t>t</w:t>
      </w:r>
      <w:r w:rsidR="00670FE7" w:rsidRPr="00DF38F5">
        <w:rPr>
          <w:rFonts w:ascii="Book Antiqua" w:eastAsia="Book Antiqua" w:hAnsi="Book Antiqua" w:cs="Book Antiqua"/>
          <w:color w:val="000000"/>
        </w:rPr>
        <w:t>udy by</w:t>
      </w:r>
      <w:r w:rsidRPr="00DF38F5">
        <w:rPr>
          <w:rFonts w:ascii="Book Antiqua" w:eastAsia="Book Antiqua" w:hAnsi="Book Antiqua" w:cs="Book Antiqua"/>
          <w:color w:val="000000"/>
        </w:rPr>
        <w:t xml:space="preserve"> Malan </w:t>
      </w:r>
      <w:r w:rsidRPr="004939BE">
        <w:rPr>
          <w:rFonts w:ascii="Book Antiqua" w:eastAsia="Book Antiqua" w:hAnsi="Book Antiqua" w:cs="Book Antiqua"/>
          <w:i/>
          <w:iCs/>
          <w:color w:val="000000"/>
        </w:rPr>
        <w:t xml:space="preserve">at </w:t>
      </w:r>
      <w:proofErr w:type="gramStart"/>
      <w:r w:rsidRPr="004939BE">
        <w:rPr>
          <w:rFonts w:ascii="Book Antiqua" w:eastAsia="Book Antiqua" w:hAnsi="Book Antiqua" w:cs="Book Antiqua"/>
          <w:i/>
          <w:iCs/>
          <w:color w:val="000000"/>
        </w:rPr>
        <w:t>al</w:t>
      </w:r>
      <w:r w:rsidR="00670FE7" w:rsidRPr="00DF38F5">
        <w:rPr>
          <w:rFonts w:ascii="Book Antiqua" w:eastAsia="Book Antiqua" w:hAnsi="Book Antiqua" w:cs="Book Antiqua"/>
          <w:color w:val="000000"/>
          <w:vertAlign w:val="superscript"/>
        </w:rPr>
        <w:t>[</w:t>
      </w:r>
      <w:proofErr w:type="gramEnd"/>
      <w:r w:rsidR="00670FE7" w:rsidRPr="00DF38F5">
        <w:rPr>
          <w:rFonts w:ascii="Book Antiqua" w:eastAsia="Book Antiqua" w:hAnsi="Book Antiqua" w:cs="Book Antiqua"/>
          <w:color w:val="000000"/>
          <w:vertAlign w:val="superscript"/>
        </w:rPr>
        <w:t>89]</w:t>
      </w:r>
      <w:r w:rsidRPr="00DF38F5">
        <w:rPr>
          <w:rFonts w:ascii="Book Antiqua" w:eastAsia="Book Antiqua" w:hAnsi="Book Antiqua" w:cs="Book Antiqua"/>
          <w:color w:val="000000"/>
        </w:rPr>
        <w:t xml:space="preserve"> complemented prior findings by also showing a high incidence of EADs</w:t>
      </w:r>
      <w:r w:rsidR="00670FE7"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a recognized trigger mechanism for arrhythmia</w:t>
      </w:r>
      <w:r w:rsidR="00670FE7"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in disease cell</w:t>
      </w:r>
      <w:r w:rsidR="00670FE7" w:rsidRPr="00DF38F5">
        <w:rPr>
          <w:rFonts w:ascii="Book Antiqua" w:eastAsia="Book Antiqua" w:hAnsi="Book Antiqua" w:cs="Book Antiqua"/>
          <w:color w:val="000000"/>
        </w:rPr>
        <w:t>s</w:t>
      </w:r>
      <w:r w:rsidRPr="00DF38F5">
        <w:rPr>
          <w:rFonts w:ascii="Book Antiqua" w:eastAsia="Book Antiqua" w:hAnsi="Book Antiqua" w:cs="Book Antiqua"/>
          <w:color w:val="000000"/>
        </w:rPr>
        <w:t xml:space="preserve">. Treatment with </w:t>
      </w:r>
      <w:r w:rsidR="00670FE7" w:rsidRPr="00DF38F5">
        <w:rPr>
          <w:rFonts w:ascii="Book Antiqua" w:eastAsia="Book Antiqua" w:hAnsi="Book Antiqua" w:cs="Book Antiqua"/>
          <w:color w:val="000000"/>
        </w:rPr>
        <w:t xml:space="preserve">mexiletine, </w:t>
      </w:r>
      <w:r w:rsidRPr="00DF38F5">
        <w:rPr>
          <w:rFonts w:ascii="Book Antiqua" w:eastAsia="Book Antiqua" w:hAnsi="Book Antiqua" w:cs="Book Antiqua"/>
          <w:color w:val="000000"/>
        </w:rPr>
        <w:t>specific sodium channel inhibitors</w:t>
      </w:r>
      <w:r w:rsidR="00670FE7"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reduced action and field potential durations in LQT3 iPSC-CMs and </w:t>
      </w:r>
      <w:r w:rsidRPr="00DF38F5">
        <w:rPr>
          <w:rFonts w:ascii="Book Antiqua" w:eastAsia="Book Antiqua" w:hAnsi="Book Antiqua" w:cs="Book Antiqua"/>
          <w:color w:val="000000"/>
        </w:rPr>
        <w:lastRenderedPageBreak/>
        <w:t>alleviated EADs in a dose-dependent manner. Other types of LQTS</w:t>
      </w:r>
      <w:r w:rsidR="00670FE7" w:rsidRPr="00DF38F5">
        <w:rPr>
          <w:rFonts w:ascii="Book Antiqua" w:eastAsia="Book Antiqua" w:hAnsi="Book Antiqua" w:cs="Book Antiqua"/>
          <w:color w:val="000000"/>
        </w:rPr>
        <w:t>, including</w:t>
      </w:r>
      <w:r w:rsidRPr="00DF38F5">
        <w:rPr>
          <w:rFonts w:ascii="Book Antiqua" w:eastAsia="Book Antiqua" w:hAnsi="Book Antiqua" w:cs="Book Antiqua"/>
          <w:color w:val="000000"/>
        </w:rPr>
        <w:t xml:space="preserve"> LQTS7</w:t>
      </w:r>
      <w:r w:rsidRPr="00DF38F5">
        <w:rPr>
          <w:rFonts w:ascii="Book Antiqua" w:eastAsia="Book Antiqua" w:hAnsi="Book Antiqua" w:cs="Book Antiqua"/>
          <w:color w:val="000000"/>
          <w:vertAlign w:val="superscript"/>
        </w:rPr>
        <w:t>[90]</w:t>
      </w:r>
      <w:r w:rsidRPr="00DF38F5">
        <w:rPr>
          <w:rFonts w:ascii="Book Antiqua" w:eastAsia="Book Antiqua" w:hAnsi="Book Antiqua" w:cs="Book Antiqua"/>
          <w:color w:val="000000"/>
        </w:rPr>
        <w:t>, LQTS8</w:t>
      </w:r>
      <w:r w:rsidRPr="00DF38F5">
        <w:rPr>
          <w:rFonts w:ascii="Book Antiqua" w:eastAsia="Book Antiqua" w:hAnsi="Book Antiqua" w:cs="Book Antiqua"/>
          <w:color w:val="000000"/>
          <w:vertAlign w:val="superscript"/>
        </w:rPr>
        <w:t>[91]</w:t>
      </w:r>
      <w:r w:rsidRPr="00DF38F5">
        <w:rPr>
          <w:rFonts w:ascii="Book Antiqua" w:eastAsia="Book Antiqua" w:hAnsi="Book Antiqua" w:cs="Book Antiqua"/>
          <w:color w:val="000000"/>
        </w:rPr>
        <w:t>, LQTS14, and LQTS15</w:t>
      </w:r>
      <w:r w:rsidRPr="00DF38F5">
        <w:rPr>
          <w:rFonts w:ascii="Book Antiqua" w:eastAsia="Book Antiqua" w:hAnsi="Book Antiqua" w:cs="Book Antiqua"/>
          <w:color w:val="000000"/>
          <w:vertAlign w:val="superscript"/>
        </w:rPr>
        <w:t>[92–94]</w:t>
      </w:r>
      <w:r w:rsidR="00670FE7" w:rsidRPr="00DF38F5">
        <w:rPr>
          <w:rFonts w:ascii="Book Antiqua" w:eastAsia="Book Antiqua" w:hAnsi="Book Antiqua" w:cs="Book Antiqua"/>
          <w:color w:val="000000"/>
        </w:rPr>
        <w:t xml:space="preserve"> have been successfully investigated with iPSC technology.</w:t>
      </w:r>
    </w:p>
    <w:p w14:paraId="02D15DCB" w14:textId="08926AE1" w:rsidR="00A77B3E" w:rsidRPr="00DF38F5" w:rsidRDefault="004E5749" w:rsidP="00685460">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CPVT </w:t>
      </w:r>
      <w:r w:rsidR="00670FE7" w:rsidRPr="00DF38F5">
        <w:rPr>
          <w:rFonts w:ascii="Book Antiqua" w:eastAsia="Book Antiqua" w:hAnsi="Book Antiqua" w:cs="Book Antiqua"/>
          <w:color w:val="000000"/>
        </w:rPr>
        <w:t xml:space="preserve">comprises </w:t>
      </w:r>
      <w:r w:rsidRPr="00DF38F5">
        <w:rPr>
          <w:rFonts w:ascii="Book Antiqua" w:eastAsia="Book Antiqua" w:hAnsi="Book Antiqua" w:cs="Book Antiqua"/>
          <w:color w:val="000000"/>
        </w:rPr>
        <w:t>two main subtypes</w:t>
      </w:r>
      <w:r w:rsidR="00670FE7"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CPTV1 (caused by mutations in the </w:t>
      </w:r>
      <w:r w:rsidRPr="00DF38F5">
        <w:rPr>
          <w:rFonts w:ascii="Book Antiqua" w:eastAsia="Book Antiqua" w:hAnsi="Book Antiqua" w:cs="Book Antiqua"/>
          <w:i/>
          <w:iCs/>
          <w:color w:val="000000"/>
        </w:rPr>
        <w:t>RYR2</w:t>
      </w:r>
      <w:r w:rsidRPr="00DF38F5">
        <w:rPr>
          <w:rFonts w:ascii="Book Antiqua" w:eastAsia="Book Antiqua" w:hAnsi="Book Antiqua" w:cs="Book Antiqua"/>
          <w:color w:val="000000"/>
        </w:rPr>
        <w:t xml:space="preserve"> gene) and CPTV2 (determined by mutations in the </w:t>
      </w:r>
      <w:r w:rsidRPr="00DF38F5">
        <w:rPr>
          <w:rFonts w:ascii="Book Antiqua" w:eastAsia="Book Antiqua" w:hAnsi="Book Antiqua" w:cs="Book Antiqua"/>
          <w:i/>
          <w:iCs/>
          <w:color w:val="000000"/>
        </w:rPr>
        <w:t>CASQ2</w:t>
      </w:r>
      <w:r w:rsidRPr="00DF38F5">
        <w:rPr>
          <w:rFonts w:ascii="Book Antiqua" w:eastAsia="Book Antiqua" w:hAnsi="Book Antiqua" w:cs="Book Antiqua"/>
          <w:color w:val="000000"/>
        </w:rPr>
        <w:t xml:space="preserve"> gene). Both genes are </w:t>
      </w:r>
      <w:r w:rsidR="00670FE7" w:rsidRPr="00DF38F5">
        <w:rPr>
          <w:rFonts w:ascii="Book Antiqua" w:eastAsia="Book Antiqua" w:hAnsi="Book Antiqua" w:cs="Book Antiqua"/>
          <w:color w:val="000000"/>
        </w:rPr>
        <w:t xml:space="preserve">key </w:t>
      </w:r>
      <w:r w:rsidRPr="00DF38F5">
        <w:rPr>
          <w:rFonts w:ascii="Book Antiqua" w:eastAsia="Book Antiqua" w:hAnsi="Book Antiqua" w:cs="Book Antiqua"/>
          <w:color w:val="000000"/>
        </w:rPr>
        <w:t>regulators of CM calcium homeostasis</w:t>
      </w:r>
      <w:r w:rsidR="002824B9"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2824B9" w:rsidRPr="00DF38F5">
        <w:rPr>
          <w:rFonts w:ascii="Book Antiqua" w:eastAsia="Book Antiqua" w:hAnsi="Book Antiqua" w:cs="Book Antiqua"/>
          <w:color w:val="000000"/>
        </w:rPr>
        <w:t>and d</w:t>
      </w:r>
      <w:r w:rsidRPr="00DF38F5">
        <w:rPr>
          <w:rFonts w:ascii="Book Antiqua" w:eastAsia="Book Antiqua" w:hAnsi="Book Antiqua" w:cs="Book Antiqua"/>
          <w:color w:val="000000"/>
        </w:rPr>
        <w:t>ysfunction of either gene prompt</w:t>
      </w:r>
      <w:r w:rsidR="00670FE7" w:rsidRPr="00DF38F5">
        <w:rPr>
          <w:rFonts w:ascii="Book Antiqua" w:eastAsia="Book Antiqua" w:hAnsi="Book Antiqua" w:cs="Book Antiqua"/>
          <w:color w:val="000000"/>
        </w:rPr>
        <w:t>s</w:t>
      </w:r>
      <w:r w:rsidRPr="00DF38F5">
        <w:rPr>
          <w:rFonts w:ascii="Book Antiqua" w:eastAsia="Book Antiqua" w:hAnsi="Book Antiqua" w:cs="Book Antiqua"/>
          <w:color w:val="000000"/>
        </w:rPr>
        <w:t xml:space="preserve"> abnormal intracellular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handling and signaling, and increased arrhythmogenicity under adrenergic stimulation. To date, numerous CPVT models have been developed using the iPSC platform, successfully recapitulating the arrhythmogenic phenotype seen in </w:t>
      </w:r>
      <w:proofErr w:type="gramStart"/>
      <w:r w:rsidRPr="00DF38F5">
        <w:rPr>
          <w:rFonts w:ascii="Book Antiqua" w:eastAsia="Book Antiqua" w:hAnsi="Book Antiqua" w:cs="Book Antiqua"/>
          <w:color w:val="000000"/>
        </w:rPr>
        <w:t>patients</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95–104]</w:t>
      </w:r>
      <w:r w:rsidRPr="00DF38F5">
        <w:rPr>
          <w:rFonts w:ascii="Book Antiqua" w:eastAsia="Book Antiqua" w:hAnsi="Book Antiqua" w:cs="Book Antiqua"/>
          <w:color w:val="000000"/>
        </w:rPr>
        <w:t xml:space="preserve">. In a study published in 2011, Fatima </w:t>
      </w:r>
      <w:r w:rsidR="002824B9" w:rsidRPr="004939BE">
        <w:rPr>
          <w:rFonts w:ascii="Book Antiqua" w:eastAsia="Book Antiqua" w:hAnsi="Book Antiqua" w:cs="Book Antiqua"/>
          <w:i/>
          <w:iCs/>
          <w:color w:val="000000"/>
        </w:rPr>
        <w:t xml:space="preserve">et </w:t>
      </w:r>
      <w:proofErr w:type="gramStart"/>
      <w:r w:rsidR="002824B9" w:rsidRPr="004939BE">
        <w:rPr>
          <w:rFonts w:ascii="Book Antiqua" w:eastAsia="Book Antiqua" w:hAnsi="Book Antiqua" w:cs="Book Antiqua"/>
          <w:i/>
          <w:iCs/>
          <w:color w:val="000000"/>
        </w:rPr>
        <w:t>al</w:t>
      </w:r>
      <w:r w:rsidR="002824B9" w:rsidRPr="00DF38F5">
        <w:rPr>
          <w:rFonts w:ascii="Book Antiqua" w:eastAsia="Book Antiqua" w:hAnsi="Book Antiqua" w:cs="Book Antiqua"/>
          <w:color w:val="000000"/>
          <w:vertAlign w:val="superscript"/>
        </w:rPr>
        <w:t>[</w:t>
      </w:r>
      <w:proofErr w:type="gramEnd"/>
      <w:r w:rsidR="002824B9" w:rsidRPr="00DF38F5">
        <w:rPr>
          <w:rFonts w:ascii="Book Antiqua" w:eastAsia="Book Antiqua" w:hAnsi="Book Antiqua" w:cs="Book Antiqua"/>
          <w:color w:val="000000"/>
          <w:vertAlign w:val="superscript"/>
        </w:rPr>
        <w:t xml:space="preserve">95] </w:t>
      </w:r>
      <w:r w:rsidRPr="00DF38F5">
        <w:rPr>
          <w:rFonts w:ascii="Book Antiqua" w:eastAsia="Book Antiqua" w:hAnsi="Book Antiqua" w:cs="Book Antiqua"/>
          <w:color w:val="000000"/>
        </w:rPr>
        <w:t xml:space="preserve">analyzed the functional properties of iPSC-CMs from healthy donors and a patient with CPVT1 carrying a novel heterozygous autosomal dominant mutation (RYR2-F2483I). Compared </w:t>
      </w:r>
      <w:r w:rsidR="002824B9" w:rsidRPr="00DF38F5">
        <w:rPr>
          <w:rFonts w:ascii="Book Antiqua" w:eastAsia="Book Antiqua" w:hAnsi="Book Antiqua" w:cs="Book Antiqua"/>
          <w:color w:val="000000"/>
        </w:rPr>
        <w:t xml:space="preserve">with </w:t>
      </w:r>
      <w:r w:rsidRPr="00DF38F5">
        <w:rPr>
          <w:rFonts w:ascii="Book Antiqua" w:eastAsia="Book Antiqua" w:hAnsi="Book Antiqua" w:cs="Book Antiqua"/>
          <w:color w:val="000000"/>
        </w:rPr>
        <w:t>healthy CMs, the mutated cells displayed arrhythmias and delayed afterdepolarizations (DADs), higher amplitudes and longer duration of spontaneous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release events </w:t>
      </w:r>
      <w:r w:rsidR="002824B9" w:rsidRPr="00DF38F5">
        <w:rPr>
          <w:rFonts w:ascii="Book Antiqua" w:eastAsia="Book Antiqua" w:hAnsi="Book Antiqua" w:cs="Book Antiqua"/>
          <w:color w:val="000000"/>
        </w:rPr>
        <w:t xml:space="preserve">in the </w:t>
      </w:r>
      <w:r w:rsidRPr="00DF38F5">
        <w:rPr>
          <w:rFonts w:ascii="Book Antiqua" w:eastAsia="Book Antiqua" w:hAnsi="Book Antiqua" w:cs="Book Antiqua"/>
          <w:color w:val="000000"/>
        </w:rPr>
        <w:t>basal state, as revealed by patch-clamp recordings and calcium imaging studies. Additionally, in CPVT-iPSC-CMs the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-induced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-release events continued after repolarization and were eliminated by increasing cytosolic cAMP levels with forskolin. In another CPVT1 model of iPSC-CMs harboring the RYR2-M4109R mutation, intracellular electrophysiological recordings evidenced increased development of DADs in CPVT-iPSCs-CMs compared </w:t>
      </w:r>
      <w:r w:rsidR="002824B9" w:rsidRPr="00DF38F5">
        <w:rPr>
          <w:rFonts w:ascii="Book Antiqua" w:eastAsia="Book Antiqua" w:hAnsi="Book Antiqua" w:cs="Book Antiqua"/>
          <w:color w:val="000000"/>
        </w:rPr>
        <w:t xml:space="preserve">with </w:t>
      </w:r>
      <w:r w:rsidRPr="00DF38F5">
        <w:rPr>
          <w:rFonts w:ascii="Book Antiqua" w:eastAsia="Book Antiqua" w:hAnsi="Book Antiqua" w:cs="Book Antiqua"/>
          <w:color w:val="000000"/>
        </w:rPr>
        <w:t>healthy CMs, which were further exacerbated by β-adrenergic stimulation</w:t>
      </w:r>
      <w:r w:rsidR="002824B9"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and, as opposed to </w:t>
      </w:r>
      <w:r w:rsidR="002824B9" w:rsidRPr="00DF38F5">
        <w:rPr>
          <w:rFonts w:ascii="Book Antiqua" w:eastAsia="Book Antiqua" w:hAnsi="Book Antiqua" w:cs="Book Antiqua"/>
          <w:color w:val="000000"/>
        </w:rPr>
        <w:t xml:space="preserve">previous </w:t>
      </w:r>
      <w:r w:rsidRPr="00DF38F5">
        <w:rPr>
          <w:rFonts w:ascii="Book Antiqua" w:eastAsia="Book Antiqua" w:hAnsi="Book Antiqua" w:cs="Book Antiqua"/>
          <w:color w:val="000000"/>
        </w:rPr>
        <w:t xml:space="preserve">findings, by forskolin. In contrast, thapsigargin (a specific inhibitor of the sarcoplasmic reticulum calcium ATPase pump) eradicated all afterdepolarizations in </w:t>
      </w:r>
      <w:r w:rsidR="002824B9" w:rsidRPr="00DF38F5">
        <w:rPr>
          <w:rFonts w:ascii="Book Antiqua" w:eastAsia="Book Antiqua" w:hAnsi="Book Antiqua" w:cs="Book Antiqua"/>
          <w:color w:val="000000"/>
        </w:rPr>
        <w:t xml:space="preserve">those </w:t>
      </w:r>
      <w:r w:rsidRPr="00DF38F5">
        <w:rPr>
          <w:rFonts w:ascii="Book Antiqua" w:eastAsia="Book Antiqua" w:hAnsi="Book Antiqua" w:cs="Book Antiqua"/>
          <w:color w:val="000000"/>
        </w:rPr>
        <w:t xml:space="preserve">cells, </w:t>
      </w:r>
      <w:r w:rsidR="002824B9" w:rsidRPr="00DF38F5">
        <w:rPr>
          <w:rFonts w:ascii="Book Antiqua" w:eastAsia="Book Antiqua" w:hAnsi="Book Antiqua" w:cs="Book Antiqua"/>
          <w:color w:val="000000"/>
        </w:rPr>
        <w:t xml:space="preserve">indicating </w:t>
      </w:r>
      <w:r w:rsidRPr="00DF38F5">
        <w:rPr>
          <w:rFonts w:ascii="Book Antiqua" w:eastAsia="Book Antiqua" w:hAnsi="Book Antiqua" w:cs="Book Antiqua"/>
          <w:color w:val="000000"/>
        </w:rPr>
        <w:t>that internal Ca</w:t>
      </w:r>
      <w:r w:rsidR="00821095"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stores play a central role in the pathogenesis of DADs. Indeed, laser-confocal </w:t>
      </w:r>
      <w:r w:rsidR="00821095" w:rsidRPr="00DF38F5">
        <w:rPr>
          <w:rFonts w:ascii="Book Antiqua" w:eastAsia="Book Antiqua" w:hAnsi="Book Antiqua" w:cs="Book Antiqua"/>
          <w:color w:val="000000"/>
        </w:rPr>
        <w:t>Ca</w:t>
      </w:r>
      <w:r w:rsidR="00821095"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imaging revealed extensive whole-cell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anomalies (such as frequent local and large-storage </w:t>
      </w:r>
      <w:r w:rsidR="00821095" w:rsidRPr="00DF38F5">
        <w:rPr>
          <w:rFonts w:ascii="Book Antiqua" w:eastAsia="Book Antiqua" w:hAnsi="Book Antiqua" w:cs="Book Antiqua"/>
          <w:color w:val="000000"/>
        </w:rPr>
        <w:t>Ca</w:t>
      </w:r>
      <w:r w:rsidR="00821095"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-release events, broad and double-humped transients, and triggered activity) that were aggravated under catecholaminergic stress and alleviated </w:t>
      </w:r>
      <w:r w:rsidR="002824B9" w:rsidRPr="00DF38F5">
        <w:rPr>
          <w:rFonts w:ascii="Book Antiqua" w:eastAsia="Book Antiqua" w:hAnsi="Book Antiqua" w:cs="Book Antiqua"/>
          <w:color w:val="000000"/>
        </w:rPr>
        <w:t xml:space="preserve">by </w:t>
      </w:r>
      <w:r w:rsidRPr="00DF38F5">
        <w:rPr>
          <w:rFonts w:ascii="Book Antiqua" w:eastAsia="Book Antiqua" w:hAnsi="Book Antiqua" w:cs="Book Antiqua"/>
          <w:color w:val="000000"/>
        </w:rPr>
        <w:lastRenderedPageBreak/>
        <w:t xml:space="preserve">beta-blockers. Also, </w:t>
      </w:r>
      <w:r w:rsidRPr="00DF38F5">
        <w:rPr>
          <w:rFonts w:ascii="Book Antiqua" w:eastAsia="Book Antiqua" w:hAnsi="Book Antiqua" w:cs="Book Antiqua"/>
          <w:i/>
          <w:iCs/>
          <w:color w:val="000000"/>
        </w:rPr>
        <w:t>RYR2</w:t>
      </w:r>
      <w:r w:rsidRPr="00DF38F5">
        <w:rPr>
          <w:rFonts w:ascii="Book Antiqua" w:eastAsia="Book Antiqua" w:hAnsi="Book Antiqua" w:cs="Book Antiqua"/>
          <w:color w:val="000000"/>
        </w:rPr>
        <w:t>-M4109R mutation</w:t>
      </w:r>
      <w:r w:rsidR="002824B9" w:rsidRPr="00DF38F5">
        <w:rPr>
          <w:rFonts w:ascii="Book Antiqua" w:eastAsia="Book Antiqua" w:hAnsi="Book Antiqua" w:cs="Book Antiqua"/>
          <w:color w:val="000000"/>
        </w:rPr>
        <w:t>s</w:t>
      </w:r>
      <w:r w:rsidRPr="00DF38F5">
        <w:rPr>
          <w:rFonts w:ascii="Book Antiqua" w:eastAsia="Book Antiqua" w:hAnsi="Book Antiqua" w:cs="Book Antiqua"/>
          <w:color w:val="000000"/>
        </w:rPr>
        <w:t xml:space="preserve"> significantly reduced the threshold for store-overload-induced </w:t>
      </w:r>
      <w:r w:rsidR="00821095" w:rsidRPr="00DF38F5">
        <w:rPr>
          <w:rFonts w:ascii="Book Antiqua" w:eastAsia="Book Antiqua" w:hAnsi="Book Antiqua" w:cs="Book Antiqua"/>
          <w:color w:val="000000"/>
        </w:rPr>
        <w:t>Ca</w:t>
      </w:r>
      <w:r w:rsidR="00821095"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w:t>
      </w:r>
      <w:proofErr w:type="gramStart"/>
      <w:r w:rsidRPr="00DF38F5">
        <w:rPr>
          <w:rFonts w:ascii="Book Antiqua" w:eastAsia="Book Antiqua" w:hAnsi="Book Antiqua" w:cs="Book Antiqua"/>
          <w:color w:val="000000"/>
        </w:rPr>
        <w:t>release</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96]</w:t>
      </w:r>
      <w:r w:rsidRPr="00DF38F5">
        <w:rPr>
          <w:rFonts w:ascii="Book Antiqua" w:eastAsia="Book Antiqua" w:hAnsi="Book Antiqua" w:cs="Book Antiqua"/>
          <w:color w:val="000000"/>
        </w:rPr>
        <w:t xml:space="preserve">. </w:t>
      </w:r>
      <w:proofErr w:type="gramStart"/>
      <w:r w:rsidRPr="00DF38F5">
        <w:rPr>
          <w:rFonts w:ascii="Book Antiqua" w:eastAsia="Book Antiqua" w:hAnsi="Book Antiqua" w:cs="Book Antiqua"/>
          <w:color w:val="000000"/>
        </w:rPr>
        <w:t>Dantrolene</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97]</w:t>
      </w:r>
      <w:r w:rsidRPr="00DF38F5">
        <w:rPr>
          <w:rFonts w:ascii="Book Antiqua" w:eastAsia="Book Antiqua" w:hAnsi="Book Antiqua" w:cs="Book Antiqua"/>
          <w:color w:val="000000"/>
        </w:rPr>
        <w:t>, flecainide</w:t>
      </w:r>
      <w:r w:rsidRPr="00DF38F5">
        <w:rPr>
          <w:rFonts w:ascii="Book Antiqua" w:eastAsia="Book Antiqua" w:hAnsi="Book Antiqua" w:cs="Book Antiqua"/>
          <w:color w:val="000000"/>
          <w:vertAlign w:val="superscript"/>
        </w:rPr>
        <w:t>[105]</w:t>
      </w:r>
      <w:r w:rsidRPr="00DF38F5">
        <w:rPr>
          <w:rFonts w:ascii="Book Antiqua" w:eastAsia="Book Antiqua" w:hAnsi="Book Antiqua" w:cs="Book Antiqua"/>
          <w:color w:val="000000"/>
        </w:rPr>
        <w:t>, and S107 (a</w:t>
      </w:r>
      <w:r w:rsidR="002824B9" w:rsidRPr="00DF38F5">
        <w:rPr>
          <w:rFonts w:ascii="Book Antiqua" w:eastAsia="Book Antiqua" w:hAnsi="Book Antiqua" w:cs="Book Antiqua"/>
          <w:color w:val="000000"/>
        </w:rPr>
        <w:t>n</w:t>
      </w:r>
      <w:r w:rsidRPr="00DF38F5">
        <w:rPr>
          <w:rFonts w:ascii="Book Antiqua" w:eastAsia="Book Antiqua" w:hAnsi="Book Antiqua" w:cs="Book Antiqua"/>
          <w:color w:val="000000"/>
        </w:rPr>
        <w:t xml:space="preserve"> RYR stabilizer</w:t>
      </w:r>
      <w:r w:rsidRPr="00DF38F5">
        <w:rPr>
          <w:rFonts w:ascii="Book Antiqua" w:eastAsia="Book Antiqua" w:hAnsi="Book Antiqua" w:cs="Book Antiqua"/>
          <w:color w:val="000000"/>
          <w:vertAlign w:val="superscript"/>
        </w:rPr>
        <w:t>[104]</w:t>
      </w:r>
      <w:r w:rsidR="002824B9"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were other pharmacological agents shown to ameliorate the disease phenotypes.</w:t>
      </w:r>
    </w:p>
    <w:p w14:paraId="3507D770" w14:textId="53C76E85" w:rsidR="00A77B3E" w:rsidRPr="00DF38F5" w:rsidRDefault="004E5749" w:rsidP="00685460">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More recently, the combined iPSC and CRISPR/Cas9 gene</w:t>
      </w:r>
      <w:r w:rsidR="00F26885">
        <w:rPr>
          <w:rFonts w:ascii="Book Antiqua" w:eastAsia="Book Antiqua" w:hAnsi="Book Antiqua" w:cs="Book Antiqua"/>
          <w:color w:val="000000"/>
        </w:rPr>
        <w:t xml:space="preserve"> </w:t>
      </w:r>
      <w:r w:rsidRPr="00DF38F5">
        <w:rPr>
          <w:rFonts w:ascii="Book Antiqua" w:eastAsia="Book Antiqua" w:hAnsi="Book Antiqua" w:cs="Book Antiqua"/>
          <w:color w:val="000000"/>
        </w:rPr>
        <w:t xml:space="preserve">editing technics were used to validate preliminary data and, more importantly, to gain further insight into dysfunction produced by variations in </w:t>
      </w:r>
      <w:r w:rsidRPr="00DF38F5">
        <w:rPr>
          <w:rFonts w:ascii="Book Antiqua" w:eastAsia="Book Antiqua" w:hAnsi="Book Antiqua" w:cs="Book Antiqua"/>
          <w:i/>
          <w:iCs/>
          <w:color w:val="000000"/>
        </w:rPr>
        <w:t>RYR2</w:t>
      </w:r>
      <w:r w:rsidRPr="00DF38F5">
        <w:rPr>
          <w:rFonts w:ascii="Book Antiqua" w:eastAsia="Book Antiqua" w:hAnsi="Book Antiqua" w:cs="Book Antiqua"/>
          <w:color w:val="000000"/>
        </w:rPr>
        <w:t xml:space="preserve"> gene. Wei </w:t>
      </w:r>
      <w:r w:rsidRPr="00DF38F5">
        <w:rPr>
          <w:rFonts w:ascii="Book Antiqua" w:eastAsia="Book Antiqua" w:hAnsi="Book Antiqua" w:cs="Book Antiqua"/>
          <w:i/>
          <w:iCs/>
          <w:color w:val="000000"/>
        </w:rPr>
        <w:t>et</w:t>
      </w:r>
      <w:r w:rsidR="00821095" w:rsidRPr="00DF38F5">
        <w:rPr>
          <w:rFonts w:ascii="Book Antiqua" w:eastAsia="Book Antiqua" w:hAnsi="Book Antiqua" w:cs="Book Antiqua"/>
          <w:i/>
          <w:iCs/>
          <w:color w:val="000000"/>
        </w:rPr>
        <w:t xml:space="preserve"> </w:t>
      </w:r>
      <w:proofErr w:type="gramStart"/>
      <w:r w:rsidRPr="00DF38F5">
        <w:rPr>
          <w:rFonts w:ascii="Book Antiqua" w:eastAsia="Book Antiqua" w:hAnsi="Book Antiqua" w:cs="Book Antiqua"/>
          <w:i/>
          <w:iCs/>
          <w:color w:val="000000"/>
        </w:rPr>
        <w:t>al</w:t>
      </w:r>
      <w:r w:rsidR="00821095" w:rsidRPr="00DF38F5">
        <w:rPr>
          <w:rFonts w:ascii="Book Antiqua" w:eastAsia="Book Antiqua" w:hAnsi="Book Antiqua" w:cs="Book Antiqua"/>
          <w:color w:val="000000"/>
          <w:vertAlign w:val="superscript"/>
        </w:rPr>
        <w:t>[</w:t>
      </w:r>
      <w:proofErr w:type="gramEnd"/>
      <w:r w:rsidR="00821095" w:rsidRPr="00DF38F5">
        <w:rPr>
          <w:rFonts w:ascii="Book Antiqua" w:eastAsia="Book Antiqua" w:hAnsi="Book Antiqua" w:cs="Book Antiqua"/>
          <w:color w:val="000000"/>
          <w:vertAlign w:val="superscript"/>
        </w:rPr>
        <w:t>106]</w:t>
      </w:r>
      <w:r w:rsidRPr="00DF38F5">
        <w:rPr>
          <w:rFonts w:ascii="Book Antiqua" w:eastAsia="Book Antiqua" w:hAnsi="Book Antiqua" w:cs="Book Antiqua"/>
          <w:color w:val="000000"/>
        </w:rPr>
        <w:t xml:space="preserve">, introduced a point mutation into wild-type </w:t>
      </w:r>
      <w:r w:rsidRPr="00DF38F5">
        <w:rPr>
          <w:rFonts w:ascii="Book Antiqua" w:eastAsia="Book Antiqua" w:hAnsi="Book Antiqua" w:cs="Book Antiqua"/>
          <w:i/>
          <w:iCs/>
          <w:color w:val="000000"/>
        </w:rPr>
        <w:t>RYR2</w:t>
      </w:r>
      <w:r w:rsidRPr="00DF38F5">
        <w:rPr>
          <w:rFonts w:ascii="Book Antiqua" w:eastAsia="Book Antiqua" w:hAnsi="Book Antiqua" w:cs="Book Antiqua"/>
          <w:color w:val="000000"/>
        </w:rPr>
        <w:t xml:space="preserve"> iPSCs by CRISPR/Cas9 gene editing. Similar to CMs generated from CPVT1 patient harboring F2483I-RyR2 mutation</w:t>
      </w:r>
      <w:r w:rsidRPr="00DF38F5">
        <w:rPr>
          <w:rFonts w:ascii="Book Antiqua" w:eastAsia="Book Antiqua" w:hAnsi="Book Antiqua" w:cs="Book Antiqua"/>
          <w:color w:val="000000"/>
          <w:vertAlign w:val="superscript"/>
        </w:rPr>
        <w:t>[101]</w:t>
      </w:r>
      <w:r w:rsidRPr="00DF38F5">
        <w:rPr>
          <w:rFonts w:ascii="Book Antiqua" w:eastAsia="Book Antiqua" w:hAnsi="Book Antiqua" w:cs="Book Antiqua"/>
          <w:color w:val="000000"/>
        </w:rPr>
        <w:t xml:space="preserve">, edited iPSC-CMs carrying the same CPVT1-associated variant showed abnormal intracellular </w:t>
      </w:r>
      <w:r w:rsidR="00821095" w:rsidRPr="00DF38F5">
        <w:rPr>
          <w:rFonts w:ascii="Book Antiqua" w:eastAsia="Book Antiqua" w:hAnsi="Book Antiqua" w:cs="Book Antiqua"/>
          <w:color w:val="000000"/>
        </w:rPr>
        <w:t>Ca</w:t>
      </w:r>
      <w:r w:rsidR="00821095"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handling, including longer and wandering </w:t>
      </w:r>
      <w:r w:rsidR="00821095" w:rsidRPr="00DF38F5">
        <w:rPr>
          <w:rFonts w:ascii="Book Antiqua" w:eastAsia="Book Antiqua" w:hAnsi="Book Antiqua" w:cs="Book Antiqua"/>
          <w:color w:val="000000"/>
        </w:rPr>
        <w:t>Ca</w:t>
      </w:r>
      <w:r w:rsidR="00821095"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sparks, elevated diastolic </w:t>
      </w:r>
      <w:r w:rsidR="00821095" w:rsidRPr="00DF38F5">
        <w:rPr>
          <w:rFonts w:ascii="Book Antiqua" w:eastAsia="Book Antiqua" w:hAnsi="Book Antiqua" w:cs="Book Antiqua"/>
          <w:color w:val="000000"/>
        </w:rPr>
        <w:t>Ca</w:t>
      </w:r>
      <w:r w:rsidR="00821095"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leaks, reduced sarcoplasmic reticulum (SR)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content, and increased susceptibility to arrhythmias </w:t>
      </w:r>
      <w:r w:rsidR="002824B9" w:rsidRPr="00DF38F5">
        <w:rPr>
          <w:rFonts w:ascii="Book Antiqua" w:eastAsia="Book Antiqua" w:hAnsi="Book Antiqua" w:cs="Book Antiqua"/>
          <w:color w:val="000000"/>
        </w:rPr>
        <w:t xml:space="preserve">caused by </w:t>
      </w:r>
      <w:r w:rsidRPr="00DF38F5">
        <w:rPr>
          <w:rFonts w:ascii="Book Antiqua" w:eastAsia="Book Antiqua" w:hAnsi="Book Antiqua" w:cs="Book Antiqua"/>
          <w:color w:val="000000"/>
        </w:rPr>
        <w:t>isoproterenol</w:t>
      </w:r>
      <w:r w:rsidRPr="00DF38F5">
        <w:rPr>
          <w:rFonts w:ascii="Book Antiqua" w:eastAsia="Book Antiqua" w:hAnsi="Book Antiqua" w:cs="Book Antiqua"/>
          <w:color w:val="000000"/>
          <w:vertAlign w:val="superscript"/>
        </w:rPr>
        <w:t>[106]</w:t>
      </w:r>
      <w:r w:rsidRPr="00DF38F5">
        <w:rPr>
          <w:rFonts w:ascii="Book Antiqua" w:eastAsia="Book Antiqua" w:hAnsi="Book Antiqua" w:cs="Book Antiqua"/>
          <w:color w:val="000000"/>
        </w:rPr>
        <w:t xml:space="preserve">, suggesting that F2483I-RyR2 mutation produces leaky RyR2 channels. The same approach was used by Zhang </w:t>
      </w:r>
      <w:r w:rsidR="009F28B3" w:rsidRPr="00DF38F5">
        <w:rPr>
          <w:rFonts w:ascii="Book Antiqua" w:eastAsia="Book Antiqua" w:hAnsi="Book Antiqua" w:cs="Book Antiqua"/>
          <w:i/>
          <w:iCs/>
          <w:color w:val="000000"/>
        </w:rPr>
        <w:t>e</w:t>
      </w:r>
      <w:r w:rsidRPr="00DF38F5">
        <w:rPr>
          <w:rFonts w:ascii="Book Antiqua" w:eastAsia="Book Antiqua" w:hAnsi="Book Antiqua" w:cs="Book Antiqua"/>
          <w:i/>
          <w:iCs/>
          <w:color w:val="000000"/>
        </w:rPr>
        <w:t xml:space="preserve">t </w:t>
      </w:r>
      <w:proofErr w:type="gramStart"/>
      <w:r w:rsidRPr="00DF38F5">
        <w:rPr>
          <w:rFonts w:ascii="Book Antiqua" w:eastAsia="Book Antiqua" w:hAnsi="Book Antiqua" w:cs="Book Antiqua"/>
          <w:i/>
          <w:iCs/>
          <w:color w:val="000000"/>
        </w:rPr>
        <w:t>al</w:t>
      </w:r>
      <w:r w:rsidR="009F28B3" w:rsidRPr="00DF38F5">
        <w:rPr>
          <w:rFonts w:ascii="Book Antiqua" w:eastAsia="Book Antiqua" w:hAnsi="Book Antiqua" w:cs="Book Antiqua"/>
          <w:color w:val="000000"/>
          <w:vertAlign w:val="superscript"/>
        </w:rPr>
        <w:t>[</w:t>
      </w:r>
      <w:proofErr w:type="gramEnd"/>
      <w:r w:rsidR="009F28B3" w:rsidRPr="00DF38F5">
        <w:rPr>
          <w:rFonts w:ascii="Book Antiqua" w:eastAsia="Book Antiqua" w:hAnsi="Book Antiqua" w:cs="Book Antiqua"/>
          <w:color w:val="000000"/>
          <w:vertAlign w:val="superscript"/>
        </w:rPr>
        <w:t>107]</w:t>
      </w:r>
      <w:r w:rsidRPr="00DF38F5">
        <w:rPr>
          <w:rFonts w:ascii="Book Antiqua" w:eastAsia="Book Antiqua" w:hAnsi="Book Antiqua" w:cs="Book Antiqua"/>
          <w:color w:val="000000"/>
        </w:rPr>
        <w:t xml:space="preserve"> to assess </w:t>
      </w:r>
      <w:r w:rsidR="002824B9" w:rsidRPr="00DF38F5">
        <w:rPr>
          <w:rFonts w:ascii="Book Antiqua" w:eastAsia="Book Antiqua" w:hAnsi="Book Antiqua" w:cs="Book Antiqua"/>
          <w:color w:val="000000"/>
        </w:rPr>
        <w:t xml:space="preserve">aberrant </w:t>
      </w:r>
      <w:r w:rsidR="009F28B3" w:rsidRPr="00DF38F5">
        <w:rPr>
          <w:rFonts w:ascii="Book Antiqua" w:eastAsia="Book Antiqua" w:hAnsi="Book Antiqua" w:cs="Book Antiqua"/>
          <w:color w:val="000000"/>
        </w:rPr>
        <w:t>Ca</w:t>
      </w:r>
      <w:r w:rsidR="009F28B3"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signaling and pharmacological sensitivit</w:t>
      </w:r>
      <w:r w:rsidR="002824B9" w:rsidRPr="00DF38F5">
        <w:rPr>
          <w:rFonts w:ascii="Book Antiqua" w:eastAsia="Book Antiqua" w:hAnsi="Book Antiqua" w:cs="Book Antiqua"/>
          <w:color w:val="000000"/>
        </w:rPr>
        <w:t>y</w:t>
      </w:r>
      <w:r w:rsidRPr="00DF38F5">
        <w:rPr>
          <w:rFonts w:ascii="Book Antiqua" w:eastAsia="Book Antiqua" w:hAnsi="Book Antiqua" w:cs="Book Antiqua"/>
          <w:color w:val="000000"/>
        </w:rPr>
        <w:t xml:space="preserve"> </w:t>
      </w:r>
      <w:r w:rsidR="002824B9" w:rsidRPr="00DF38F5">
        <w:rPr>
          <w:rFonts w:ascii="Book Antiqua" w:eastAsia="Book Antiqua" w:hAnsi="Book Antiqua" w:cs="Book Antiqua"/>
          <w:color w:val="000000"/>
        </w:rPr>
        <w:t xml:space="preserve">to </w:t>
      </w:r>
      <w:r w:rsidRPr="00DF38F5">
        <w:rPr>
          <w:rFonts w:ascii="Book Antiqua" w:eastAsia="Book Antiqua" w:hAnsi="Book Antiqua" w:cs="Book Antiqua"/>
          <w:color w:val="000000"/>
        </w:rPr>
        <w:t>three distinct CPVT1-associated mutations. While all three diseased iPSC-CM lines exhibited some abnormalities in calcium handling (</w:t>
      </w:r>
      <w:r w:rsidRPr="00DF38F5">
        <w:rPr>
          <w:rFonts w:ascii="Book Antiqua" w:eastAsia="Book Antiqua" w:hAnsi="Book Antiqua" w:cs="Book Antiqua"/>
          <w:i/>
          <w:iCs/>
          <w:color w:val="000000"/>
        </w:rPr>
        <w:t>i.e</w:t>
      </w:r>
      <w:r w:rsidR="00685460" w:rsidRPr="00DF38F5">
        <w:rPr>
          <w:rFonts w:ascii="Book Antiqua" w:eastAsia="Book Antiqua" w:hAnsi="Book Antiqua" w:cs="Book Antiqua"/>
          <w:i/>
          <w:iCs/>
          <w:color w:val="000000"/>
        </w:rPr>
        <w:t>.</w:t>
      </w:r>
      <w:r w:rsidRPr="00DF38F5">
        <w:rPr>
          <w:rFonts w:ascii="Book Antiqua" w:eastAsia="Book Antiqua" w:hAnsi="Book Antiqua" w:cs="Book Antiqua"/>
          <w:color w:val="000000"/>
        </w:rPr>
        <w:t xml:space="preserve"> irregular, long-lasting, spatially wandering </w:t>
      </w:r>
      <w:r w:rsidR="009F28B3" w:rsidRPr="00DF38F5">
        <w:rPr>
          <w:rFonts w:ascii="Book Antiqua" w:eastAsia="Book Antiqua" w:hAnsi="Book Antiqua" w:cs="Book Antiqua"/>
          <w:color w:val="000000"/>
        </w:rPr>
        <w:t>Ca</w:t>
      </w:r>
      <w:r w:rsidR="009F28B3"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sparks and aberrant </w:t>
      </w:r>
      <w:r w:rsidR="009F28B3" w:rsidRPr="00DF38F5">
        <w:rPr>
          <w:rFonts w:ascii="Book Antiqua" w:eastAsia="Book Antiqua" w:hAnsi="Book Antiqua" w:cs="Book Antiqua"/>
          <w:color w:val="000000"/>
        </w:rPr>
        <w:t>Ca</w:t>
      </w:r>
      <w:r w:rsidR="009F28B3"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releases), enhanced SR </w:t>
      </w:r>
      <w:r w:rsidR="009F28B3" w:rsidRPr="00DF38F5">
        <w:rPr>
          <w:rFonts w:ascii="Book Antiqua" w:eastAsia="Book Antiqua" w:hAnsi="Book Antiqua" w:cs="Book Antiqua"/>
          <w:color w:val="000000"/>
        </w:rPr>
        <w:t>Ca</w:t>
      </w:r>
      <w:r w:rsidR="009F28B3"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leaks and diminished SR </w:t>
      </w:r>
      <w:r w:rsidR="009F28B3" w:rsidRPr="00DF38F5">
        <w:rPr>
          <w:rFonts w:ascii="Book Antiqua" w:eastAsia="Book Antiqua" w:hAnsi="Book Antiqua" w:cs="Book Antiqua"/>
          <w:color w:val="000000"/>
        </w:rPr>
        <w:t>Ca</w:t>
      </w:r>
      <w:r w:rsidR="009F28B3"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contents were </w:t>
      </w:r>
      <w:r w:rsidR="002824B9" w:rsidRPr="00DF38F5">
        <w:rPr>
          <w:rFonts w:ascii="Book Antiqua" w:eastAsia="Book Antiqua" w:hAnsi="Book Antiqua" w:cs="Book Antiqua"/>
          <w:color w:val="000000"/>
        </w:rPr>
        <w:t xml:space="preserve">seen </w:t>
      </w:r>
      <w:r w:rsidRPr="00DF38F5">
        <w:rPr>
          <w:rFonts w:ascii="Book Antiqua" w:eastAsia="Book Antiqua" w:hAnsi="Book Antiqua" w:cs="Book Antiqua"/>
          <w:color w:val="000000"/>
        </w:rPr>
        <w:t xml:space="preserve">only in cells with Q4201R and F2483I, but not R420Q. Moreover, fractional </w:t>
      </w:r>
      <w:r w:rsidR="009F28B3" w:rsidRPr="00DF38F5">
        <w:rPr>
          <w:rFonts w:ascii="Book Antiqua" w:eastAsia="Book Antiqua" w:hAnsi="Book Antiqua" w:cs="Book Antiqua"/>
          <w:color w:val="000000"/>
        </w:rPr>
        <w:t>Ca</w:t>
      </w:r>
      <w:r w:rsidR="009F28B3"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release and calcium-induced calcium release gain were higher in Q4201R than in R420Q and F2483I iPSC-CMs, emphasizing that </w:t>
      </w:r>
      <w:r w:rsidR="009F28B3" w:rsidRPr="00DF38F5">
        <w:rPr>
          <w:rFonts w:ascii="Book Antiqua" w:eastAsia="Book Antiqua" w:hAnsi="Book Antiqua" w:cs="Book Antiqua"/>
          <w:color w:val="000000"/>
        </w:rPr>
        <w:t>Ca</w:t>
      </w:r>
      <w:r w:rsidR="009F28B3"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signaling </w:t>
      </w:r>
      <w:r w:rsidR="00612458" w:rsidRPr="00DF38F5">
        <w:rPr>
          <w:rFonts w:ascii="Book Antiqua" w:eastAsia="Book Antiqua" w:hAnsi="Book Antiqua" w:cs="Book Antiqua"/>
          <w:color w:val="000000"/>
        </w:rPr>
        <w:t xml:space="preserve">abnormalities </w:t>
      </w:r>
      <w:r w:rsidRPr="00DF38F5">
        <w:rPr>
          <w:rFonts w:ascii="Book Antiqua" w:eastAsia="Book Antiqua" w:hAnsi="Book Antiqua" w:cs="Book Antiqua"/>
          <w:color w:val="000000"/>
        </w:rPr>
        <w:t xml:space="preserve">may vary depending on the mutation site. Several potential therapeutic interventions, including flecainide, dantrolene, and JTV519 (a </w:t>
      </w:r>
      <w:r w:rsidR="009F28B3" w:rsidRPr="00DF38F5">
        <w:rPr>
          <w:rFonts w:ascii="Book Antiqua" w:eastAsia="Book Antiqua" w:hAnsi="Book Antiqua" w:cs="Book Antiqua"/>
          <w:color w:val="000000"/>
        </w:rPr>
        <w:t>Ca</w:t>
      </w:r>
      <w:r w:rsidR="009F28B3"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-dependent blocker of SERCA) were tested, indicating that drug sensitivities may also be mutation dependent. </w:t>
      </w:r>
      <w:r w:rsidR="00612458" w:rsidRPr="00DF38F5">
        <w:rPr>
          <w:rFonts w:ascii="Book Antiqua" w:eastAsia="Book Antiqua" w:hAnsi="Book Antiqua" w:cs="Book Antiqua"/>
          <w:color w:val="000000"/>
        </w:rPr>
        <w:t>U</w:t>
      </w:r>
      <w:r w:rsidRPr="00DF38F5">
        <w:rPr>
          <w:rFonts w:ascii="Book Antiqua" w:eastAsia="Book Antiqua" w:hAnsi="Book Antiqua" w:cs="Book Antiqua"/>
          <w:color w:val="000000"/>
        </w:rPr>
        <w:t>sing a wide-ranging methodology integrating optogenetics, tissue engineering, lab-on-a-chip technology, gene editing</w:t>
      </w:r>
      <w:r w:rsidR="0061245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and iPSC technology, Park </w:t>
      </w:r>
      <w:r w:rsidRPr="00DF38F5">
        <w:rPr>
          <w:rFonts w:ascii="Book Antiqua" w:eastAsia="Book Antiqua" w:hAnsi="Book Antiqua" w:cs="Book Antiqua"/>
          <w:i/>
          <w:iCs/>
          <w:color w:val="000000"/>
        </w:rPr>
        <w:t>et</w:t>
      </w:r>
      <w:r w:rsidR="009F28B3" w:rsidRPr="00DF38F5">
        <w:rPr>
          <w:rFonts w:ascii="Book Antiqua" w:eastAsia="Book Antiqua" w:hAnsi="Book Antiqua" w:cs="Book Antiqua"/>
          <w:i/>
          <w:iCs/>
          <w:color w:val="000000"/>
        </w:rPr>
        <w:t xml:space="preserve"> </w:t>
      </w:r>
      <w:proofErr w:type="gramStart"/>
      <w:r w:rsidRPr="00DF38F5">
        <w:rPr>
          <w:rFonts w:ascii="Book Antiqua" w:eastAsia="Book Antiqua" w:hAnsi="Book Antiqua" w:cs="Book Antiqua"/>
          <w:i/>
          <w:iCs/>
          <w:color w:val="000000"/>
        </w:rPr>
        <w:t>al</w:t>
      </w:r>
      <w:r w:rsidR="009F28B3" w:rsidRPr="00DF38F5">
        <w:rPr>
          <w:rFonts w:ascii="Book Antiqua" w:eastAsia="Book Antiqua" w:hAnsi="Book Antiqua" w:cs="Book Antiqua"/>
          <w:color w:val="000000"/>
          <w:vertAlign w:val="superscript"/>
        </w:rPr>
        <w:t>[</w:t>
      </w:r>
      <w:proofErr w:type="gramEnd"/>
      <w:r w:rsidR="009F28B3" w:rsidRPr="00DF38F5">
        <w:rPr>
          <w:rFonts w:ascii="Book Antiqua" w:eastAsia="Book Antiqua" w:hAnsi="Book Antiqua" w:cs="Book Antiqua"/>
          <w:color w:val="000000"/>
          <w:vertAlign w:val="superscript"/>
        </w:rPr>
        <w:t>108]</w:t>
      </w:r>
      <w:r w:rsidRPr="00DF38F5">
        <w:rPr>
          <w:rFonts w:ascii="Book Antiqua" w:eastAsia="Book Antiqua" w:hAnsi="Book Antiqua" w:cs="Book Antiqua"/>
          <w:color w:val="000000"/>
        </w:rPr>
        <w:t xml:space="preserve"> </w:t>
      </w:r>
      <w:r w:rsidR="00612458" w:rsidRPr="00DF38F5">
        <w:rPr>
          <w:rFonts w:ascii="Book Antiqua" w:eastAsia="Book Antiqua" w:hAnsi="Book Antiqua" w:cs="Book Antiqua"/>
          <w:color w:val="000000"/>
        </w:rPr>
        <w:t xml:space="preserve">identified </w:t>
      </w:r>
      <w:r w:rsidRPr="00DF38F5">
        <w:rPr>
          <w:rFonts w:ascii="Book Antiqua" w:eastAsia="Book Antiqua" w:hAnsi="Book Antiqua" w:cs="Book Antiqua"/>
          <w:color w:val="000000"/>
        </w:rPr>
        <w:t xml:space="preserve">calmodulin-dependent protein kinase II activation as a key molecular pathway </w:t>
      </w:r>
      <w:r w:rsidRPr="00DF38F5">
        <w:rPr>
          <w:rFonts w:ascii="Book Antiqua" w:eastAsia="Book Antiqua" w:hAnsi="Book Antiqua" w:cs="Book Antiqua"/>
          <w:color w:val="000000"/>
        </w:rPr>
        <w:lastRenderedPageBreak/>
        <w:t xml:space="preserve">underlying exercise-triggered arrhythmia in CPVT patients, suggesting that its inhibition might be an effective therapeutic strategy in </w:t>
      </w:r>
      <w:r w:rsidR="00612458" w:rsidRPr="00DF38F5">
        <w:rPr>
          <w:rFonts w:ascii="Book Antiqua" w:eastAsia="Book Antiqua" w:hAnsi="Book Antiqua" w:cs="Book Antiqua"/>
          <w:color w:val="000000"/>
        </w:rPr>
        <w:t xml:space="preserve">selected </w:t>
      </w:r>
      <w:r w:rsidRPr="00DF38F5">
        <w:rPr>
          <w:rFonts w:ascii="Book Antiqua" w:eastAsia="Book Antiqua" w:hAnsi="Book Antiqua" w:cs="Book Antiqua"/>
          <w:color w:val="000000"/>
        </w:rPr>
        <w:t>cases.</w:t>
      </w:r>
    </w:p>
    <w:p w14:paraId="31666620" w14:textId="2DC251D6" w:rsidR="00A77B3E" w:rsidRPr="00DF38F5" w:rsidRDefault="00612458" w:rsidP="00612458">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Recent </w:t>
      </w:r>
      <w:r w:rsidR="004E5749" w:rsidRPr="00DF38F5">
        <w:rPr>
          <w:rFonts w:ascii="Book Antiqua" w:eastAsia="Book Antiqua" w:hAnsi="Book Antiqua" w:cs="Book Antiqua"/>
          <w:color w:val="000000"/>
        </w:rPr>
        <w:t xml:space="preserve">data indicate that </w:t>
      </w:r>
      <w:r w:rsidR="004E5749" w:rsidRPr="00DF38F5">
        <w:rPr>
          <w:rFonts w:ascii="Book Antiqua" w:eastAsia="Book Antiqua" w:hAnsi="Book Antiqua" w:cs="Book Antiqua"/>
          <w:i/>
          <w:iCs/>
          <w:color w:val="000000"/>
        </w:rPr>
        <w:t>RYR2</w:t>
      </w:r>
      <w:r w:rsidR="004E5749" w:rsidRPr="00DF38F5">
        <w:rPr>
          <w:rFonts w:ascii="Book Antiqua" w:eastAsia="Book Antiqua" w:hAnsi="Book Antiqua" w:cs="Book Antiqua"/>
          <w:color w:val="000000"/>
        </w:rPr>
        <w:t xml:space="preserve"> screening should not </w:t>
      </w:r>
      <w:r w:rsidR="00657362">
        <w:rPr>
          <w:rFonts w:ascii="Book Antiqua" w:eastAsia="Book Antiqua" w:hAnsi="Book Antiqua" w:cs="Book Antiqua"/>
          <w:color w:val="000000"/>
        </w:rPr>
        <w:t xml:space="preserve">be </w:t>
      </w:r>
      <w:r w:rsidRPr="00DF38F5">
        <w:rPr>
          <w:rFonts w:ascii="Book Antiqua" w:eastAsia="Book Antiqua" w:hAnsi="Book Antiqua" w:cs="Book Antiqua"/>
          <w:color w:val="000000"/>
        </w:rPr>
        <w:t>indicated only</w:t>
      </w:r>
      <w:r w:rsidR="004E5749"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in</w:t>
      </w:r>
      <w:r w:rsidR="004E5749" w:rsidRPr="00DF38F5">
        <w:rPr>
          <w:rFonts w:ascii="Book Antiqua" w:eastAsia="Book Antiqua" w:hAnsi="Book Antiqua" w:cs="Book Antiqua"/>
          <w:color w:val="000000"/>
        </w:rPr>
        <w:t xml:space="preserve"> subjects with stress- or exercise-induced symptoms. Using patient-specific iPSC-CMs, it has been shown that </w:t>
      </w:r>
      <w:r w:rsidR="004E5749" w:rsidRPr="00DF38F5">
        <w:rPr>
          <w:rFonts w:ascii="Book Antiqua" w:eastAsia="Book Antiqua" w:hAnsi="Book Antiqua" w:cs="Book Antiqua"/>
          <w:i/>
          <w:iCs/>
          <w:color w:val="000000"/>
        </w:rPr>
        <w:t>RYR2</w:t>
      </w:r>
      <w:r w:rsidR="004E5749" w:rsidRPr="00DF38F5">
        <w:rPr>
          <w:rFonts w:ascii="Book Antiqua" w:eastAsia="Book Antiqua" w:hAnsi="Book Antiqua" w:cs="Book Antiqua"/>
          <w:color w:val="000000"/>
        </w:rPr>
        <w:t>-H29D variant</w:t>
      </w:r>
      <w:r w:rsidRPr="00DF38F5">
        <w:rPr>
          <w:rFonts w:ascii="Book Antiqua" w:eastAsia="Book Antiqua" w:hAnsi="Book Antiqua" w:cs="Book Antiqua"/>
          <w:color w:val="000000"/>
        </w:rPr>
        <w:t>s</w:t>
      </w:r>
      <w:r w:rsidR="004E5749" w:rsidRPr="00DF38F5">
        <w:rPr>
          <w:rFonts w:ascii="Book Antiqua" w:eastAsia="Book Antiqua" w:hAnsi="Book Antiqua" w:cs="Book Antiqua"/>
          <w:color w:val="000000"/>
        </w:rPr>
        <w:t xml:space="preserve"> elicit alteration of calcium homeostasis and molecular modifications such as aberrant SR </w:t>
      </w:r>
      <w:r w:rsidR="009F28B3" w:rsidRPr="00DF38F5">
        <w:rPr>
          <w:rFonts w:ascii="Book Antiqua" w:eastAsia="Book Antiqua" w:hAnsi="Book Antiqua" w:cs="Book Antiqua"/>
          <w:color w:val="000000"/>
        </w:rPr>
        <w:t>Ca</w:t>
      </w:r>
      <w:r w:rsidR="009F28B3" w:rsidRPr="00DF38F5">
        <w:rPr>
          <w:rFonts w:ascii="Book Antiqua" w:eastAsia="Book Antiqua" w:hAnsi="Book Antiqua" w:cs="Book Antiqua"/>
          <w:color w:val="000000"/>
          <w:vertAlign w:val="superscript"/>
        </w:rPr>
        <w:t>2+</w:t>
      </w:r>
      <w:r w:rsidR="004E5749" w:rsidRPr="00DF38F5">
        <w:rPr>
          <w:rFonts w:ascii="Book Antiqua" w:eastAsia="Book Antiqua" w:hAnsi="Book Antiqua" w:cs="Book Antiqua"/>
          <w:color w:val="000000"/>
        </w:rPr>
        <w:t xml:space="preserve"> leak under physiological pacing, pro-arrhythmic electrical phenotypes, impaired and asynchronous contractile properties</w:t>
      </w:r>
      <w:r w:rsidRPr="00DF38F5">
        <w:rPr>
          <w:rFonts w:ascii="Book Antiqua" w:eastAsia="Book Antiqua" w:hAnsi="Book Antiqua" w:cs="Book Antiqua"/>
          <w:color w:val="000000"/>
        </w:rPr>
        <w:t>,</w:t>
      </w:r>
      <w:r w:rsidR="004E5749" w:rsidRPr="00DF38F5">
        <w:rPr>
          <w:rFonts w:ascii="Book Antiqua" w:eastAsia="Book Antiqua" w:hAnsi="Book Antiqua" w:cs="Book Antiqua"/>
          <w:color w:val="000000"/>
        </w:rPr>
        <w:t xml:space="preserve"> and aberrant RyR2 post-translational modifications</w:t>
      </w:r>
      <w:r w:rsidRPr="00DF38F5">
        <w:rPr>
          <w:rFonts w:ascii="Book Antiqua" w:eastAsia="Book Antiqua" w:hAnsi="Book Antiqua" w:cs="Book Antiqua"/>
          <w:color w:val="000000"/>
        </w:rPr>
        <w:t xml:space="preserve"> that</w:t>
      </w:r>
      <w:r w:rsidR="004E5749" w:rsidRPr="00DF38F5">
        <w:rPr>
          <w:rFonts w:ascii="Book Antiqua" w:eastAsia="Book Antiqua" w:hAnsi="Book Antiqua" w:cs="Book Antiqua"/>
          <w:color w:val="000000"/>
        </w:rPr>
        <w:t xml:space="preserve"> </w:t>
      </w:r>
      <w:r w:rsidR="00DF38F5" w:rsidRPr="00DF38F5">
        <w:rPr>
          <w:rFonts w:ascii="Book Antiqua" w:eastAsia="Book Antiqua" w:hAnsi="Book Antiqua" w:cs="Book Antiqua"/>
          <w:color w:val="000000"/>
        </w:rPr>
        <w:t>occur</w:t>
      </w:r>
      <w:r w:rsidR="004E5749"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 xml:space="preserve">only </w:t>
      </w:r>
      <w:r w:rsidR="004E5749" w:rsidRPr="00DF38F5">
        <w:rPr>
          <w:rFonts w:ascii="Book Antiqua" w:eastAsia="Book Antiqua" w:hAnsi="Book Antiqua" w:cs="Book Antiqua"/>
          <w:color w:val="000000"/>
        </w:rPr>
        <w:t>at rest</w:t>
      </w:r>
      <w:r w:rsidR="004E5749" w:rsidRPr="00DF38F5">
        <w:rPr>
          <w:rFonts w:ascii="Book Antiqua" w:eastAsia="Book Antiqua" w:hAnsi="Book Antiqua" w:cs="Book Antiqua"/>
          <w:color w:val="000000"/>
          <w:vertAlign w:val="superscript"/>
        </w:rPr>
        <w:t>[109]</w:t>
      </w:r>
      <w:r w:rsidR="004E5749" w:rsidRPr="00DF38F5">
        <w:rPr>
          <w:rFonts w:ascii="Book Antiqua" w:eastAsia="Book Antiqua" w:hAnsi="Book Antiqua" w:cs="Book Antiqua"/>
          <w:color w:val="000000"/>
        </w:rPr>
        <w:t xml:space="preserve">. Furthermore, the authors hypothesized that the uncommon </w:t>
      </w:r>
      <w:r w:rsidRPr="00DF38F5">
        <w:rPr>
          <w:rFonts w:ascii="Book Antiqua" w:eastAsia="Book Antiqua" w:hAnsi="Book Antiqua" w:cs="Book Antiqua"/>
          <w:color w:val="000000"/>
        </w:rPr>
        <w:t xml:space="preserve">location of </w:t>
      </w:r>
      <w:r w:rsidRPr="00DF38F5">
        <w:rPr>
          <w:rFonts w:ascii="Book Antiqua" w:eastAsia="Book Antiqua" w:hAnsi="Book Antiqua" w:cs="Book Antiqua"/>
          <w:i/>
          <w:iCs/>
          <w:color w:val="000000"/>
        </w:rPr>
        <w:t>RYR2</w:t>
      </w:r>
      <w:r w:rsidRPr="00DF38F5">
        <w:rPr>
          <w:rFonts w:ascii="Book Antiqua" w:eastAsia="Book Antiqua" w:hAnsi="Book Antiqua" w:cs="Book Antiqua"/>
          <w:color w:val="000000"/>
        </w:rPr>
        <w:t xml:space="preserve">-H29D mutations </w:t>
      </w:r>
      <w:r w:rsidR="004E5749" w:rsidRPr="00DF38F5">
        <w:rPr>
          <w:rFonts w:ascii="Book Antiqua" w:eastAsia="Book Antiqua" w:hAnsi="Book Antiqua" w:cs="Book Antiqua"/>
          <w:color w:val="000000"/>
        </w:rPr>
        <w:t xml:space="preserve">outside the </w:t>
      </w:r>
      <w:r w:rsidRPr="00DF38F5">
        <w:rPr>
          <w:rFonts w:ascii="Book Antiqua" w:eastAsia="Book Antiqua" w:hAnsi="Book Antiqua" w:cs="Book Antiqua"/>
          <w:color w:val="000000"/>
        </w:rPr>
        <w:t xml:space="preserve">four </w:t>
      </w:r>
      <w:r w:rsidR="004E5749" w:rsidRPr="00DF38F5">
        <w:rPr>
          <w:rFonts w:ascii="Book Antiqua" w:eastAsia="Book Antiqua" w:hAnsi="Book Antiqua" w:cs="Book Antiqua"/>
          <w:color w:val="000000"/>
        </w:rPr>
        <w:t>hot-spot regions linked to CPVT1</w:t>
      </w:r>
      <w:r w:rsidRPr="00DF38F5">
        <w:rPr>
          <w:rFonts w:ascii="Book Antiqua" w:eastAsia="Book Antiqua" w:hAnsi="Book Antiqua" w:cs="Book Antiqua"/>
          <w:color w:val="000000"/>
        </w:rPr>
        <w:t>,</w:t>
      </w:r>
      <w:r w:rsidR="004E5749" w:rsidRPr="00DF38F5">
        <w:rPr>
          <w:rFonts w:ascii="Book Antiqua" w:eastAsia="Book Antiqua" w:hAnsi="Book Antiqua" w:cs="Book Antiqua"/>
          <w:color w:val="000000"/>
        </w:rPr>
        <w:t xml:space="preserve"> might be responsible for the distinct phenotypic expression.</w:t>
      </w:r>
      <w:r w:rsidRPr="00DF38F5">
        <w:rPr>
          <w:rFonts w:ascii="Book Antiqua" w:eastAsia="Book Antiqua" w:hAnsi="Book Antiqua" w:cs="Book Antiqua"/>
          <w:color w:val="000000"/>
        </w:rPr>
        <w:t xml:space="preserve"> </w:t>
      </w:r>
      <w:proofErr w:type="gramStart"/>
      <w:r w:rsidR="004E5749" w:rsidRPr="00DF38F5">
        <w:rPr>
          <w:rFonts w:ascii="Book Antiqua" w:eastAsia="Book Antiqua" w:hAnsi="Book Antiqua" w:cs="Book Antiqua"/>
          <w:color w:val="000000"/>
        </w:rPr>
        <w:t>iPSC-based</w:t>
      </w:r>
      <w:proofErr w:type="gramEnd"/>
      <w:r w:rsidR="004E5749" w:rsidRPr="00DF38F5">
        <w:rPr>
          <w:rFonts w:ascii="Book Antiqua" w:eastAsia="Book Antiqua" w:hAnsi="Book Antiqua" w:cs="Book Antiqua"/>
          <w:color w:val="000000"/>
        </w:rPr>
        <w:t xml:space="preserve"> platforms have also been used to explore functional abnormalities in CMs generated from CPVT2 patients</w:t>
      </w:r>
      <w:r w:rsidR="004E5749" w:rsidRPr="00DF38F5">
        <w:rPr>
          <w:rFonts w:ascii="Book Antiqua" w:eastAsia="Book Antiqua" w:hAnsi="Book Antiqua" w:cs="Book Antiqua"/>
          <w:color w:val="000000"/>
          <w:vertAlign w:val="superscript"/>
        </w:rPr>
        <w:t>[99,102,110,111]</w:t>
      </w:r>
      <w:r w:rsidR="004E5749" w:rsidRPr="00DF38F5">
        <w:rPr>
          <w:rFonts w:ascii="Book Antiqua" w:eastAsia="Book Antiqua" w:hAnsi="Book Antiqua" w:cs="Book Antiqua"/>
          <w:color w:val="000000"/>
        </w:rPr>
        <w:t xml:space="preserve">. Under beta-adrenergic stimulation, patient-derived iPSC-CMs carrying </w:t>
      </w:r>
      <w:r w:rsidRPr="00DF38F5">
        <w:rPr>
          <w:rFonts w:ascii="Book Antiqua" w:eastAsia="Book Antiqua" w:hAnsi="Book Antiqua" w:cs="Book Antiqua"/>
          <w:color w:val="000000"/>
        </w:rPr>
        <w:t xml:space="preserve">the </w:t>
      </w:r>
      <w:r w:rsidR="004E5749" w:rsidRPr="00DF38F5">
        <w:rPr>
          <w:rFonts w:ascii="Book Antiqua" w:eastAsia="Book Antiqua" w:hAnsi="Book Antiqua" w:cs="Book Antiqua"/>
          <w:i/>
          <w:iCs/>
          <w:color w:val="000000"/>
        </w:rPr>
        <w:t>CASQ2</w:t>
      </w:r>
      <w:r w:rsidR="004E5749" w:rsidRPr="00DF38F5">
        <w:rPr>
          <w:rFonts w:ascii="Book Antiqua" w:eastAsia="Book Antiqua" w:hAnsi="Book Antiqua" w:cs="Book Antiqua"/>
          <w:color w:val="000000"/>
        </w:rPr>
        <w:t>-D307H variant demonstrated disease</w:t>
      </w:r>
      <w:r w:rsidRPr="00DF38F5">
        <w:rPr>
          <w:rFonts w:ascii="宋体" w:eastAsia="宋体" w:hAnsi="宋体" w:cs="宋体"/>
          <w:color w:val="000000"/>
        </w:rPr>
        <w:t>-</w:t>
      </w:r>
      <w:r w:rsidR="004E5749" w:rsidRPr="00DF38F5">
        <w:rPr>
          <w:rFonts w:ascii="Book Antiqua" w:eastAsia="Book Antiqua" w:hAnsi="Book Antiqua" w:cs="Book Antiqua"/>
          <w:color w:val="000000"/>
        </w:rPr>
        <w:t xml:space="preserve">specific arrhythmogenic characteristics due to </w:t>
      </w:r>
      <w:r w:rsidR="009F28B3" w:rsidRPr="00DF38F5">
        <w:rPr>
          <w:rFonts w:ascii="Book Antiqua" w:eastAsia="Book Antiqua" w:hAnsi="Book Antiqua" w:cs="Book Antiqua"/>
          <w:color w:val="000000"/>
        </w:rPr>
        <w:t>Ca</w:t>
      </w:r>
      <w:r w:rsidR="009F28B3" w:rsidRPr="00DF38F5">
        <w:rPr>
          <w:rFonts w:ascii="Book Antiqua" w:eastAsia="Book Antiqua" w:hAnsi="Book Antiqua" w:cs="Book Antiqua"/>
          <w:color w:val="000000"/>
          <w:vertAlign w:val="superscript"/>
        </w:rPr>
        <w:t>2+</w:t>
      </w:r>
      <w:r w:rsidR="004E5749" w:rsidRPr="00DF38F5">
        <w:rPr>
          <w:rFonts w:ascii="Book Antiqua" w:eastAsia="Book Antiqua" w:hAnsi="Book Antiqua" w:cs="Book Antiqua"/>
          <w:color w:val="000000"/>
        </w:rPr>
        <w:t xml:space="preserve">-transient anomalies, afterdepolarization, reduced threshold for store overload-induced </w:t>
      </w:r>
      <w:r w:rsidR="009F28B3" w:rsidRPr="00DF38F5">
        <w:rPr>
          <w:rFonts w:ascii="Book Antiqua" w:eastAsia="Book Antiqua" w:hAnsi="Book Antiqua" w:cs="Book Antiqua"/>
          <w:color w:val="000000"/>
        </w:rPr>
        <w:t>Ca</w:t>
      </w:r>
      <w:r w:rsidR="009F28B3" w:rsidRPr="00DF38F5">
        <w:rPr>
          <w:rFonts w:ascii="Book Antiqua" w:eastAsia="Book Antiqua" w:hAnsi="Book Antiqua" w:cs="Book Antiqua"/>
          <w:color w:val="000000"/>
          <w:vertAlign w:val="superscript"/>
        </w:rPr>
        <w:t>2+</w:t>
      </w:r>
      <w:r w:rsidR="004E5749" w:rsidRPr="00DF38F5">
        <w:rPr>
          <w:rFonts w:ascii="Book Antiqua" w:eastAsia="Book Antiqua" w:hAnsi="Book Antiqua" w:cs="Book Antiqua"/>
          <w:color w:val="000000"/>
        </w:rPr>
        <w:t xml:space="preserve">-release, and upsurge of diastolic intracellular calcium </w:t>
      </w:r>
      <w:proofErr w:type="gramStart"/>
      <w:r w:rsidR="004E5749" w:rsidRPr="00DF38F5">
        <w:rPr>
          <w:rFonts w:ascii="Book Antiqua" w:eastAsia="Book Antiqua" w:hAnsi="Book Antiqua" w:cs="Book Antiqua"/>
          <w:color w:val="000000"/>
        </w:rPr>
        <w:t>concentration</w:t>
      </w:r>
      <w:r w:rsidR="004E5749" w:rsidRPr="00DF38F5">
        <w:rPr>
          <w:rFonts w:ascii="Book Antiqua" w:eastAsia="Book Antiqua" w:hAnsi="Book Antiqua" w:cs="Book Antiqua"/>
          <w:color w:val="000000"/>
          <w:vertAlign w:val="superscript"/>
        </w:rPr>
        <w:t>[</w:t>
      </w:r>
      <w:proofErr w:type="gramEnd"/>
      <w:r w:rsidR="004E5749" w:rsidRPr="00DF38F5">
        <w:rPr>
          <w:rFonts w:ascii="Book Antiqua" w:eastAsia="Book Antiqua" w:hAnsi="Book Antiqua" w:cs="Book Antiqua"/>
          <w:color w:val="000000"/>
          <w:vertAlign w:val="superscript"/>
        </w:rPr>
        <w:t>99,102,110]</w:t>
      </w:r>
      <w:r w:rsidR="004E5749" w:rsidRPr="00DF38F5">
        <w:rPr>
          <w:rFonts w:ascii="Book Antiqua" w:eastAsia="Book Antiqua" w:hAnsi="Book Antiqua" w:cs="Book Antiqua"/>
          <w:color w:val="000000"/>
        </w:rPr>
        <w:t>.</w:t>
      </w:r>
    </w:p>
    <w:p w14:paraId="078C5E04" w14:textId="7E153238" w:rsidR="00A77B3E" w:rsidRPr="00DF38F5" w:rsidRDefault="004E5749" w:rsidP="00C01BBE">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SQTS is a rare inheritable, autosomal dominant cardiac condition characterized by abnormally short QT intervals and an increased risk </w:t>
      </w:r>
      <w:r w:rsidR="00612458" w:rsidRPr="00DF38F5">
        <w:rPr>
          <w:rFonts w:ascii="Book Antiqua" w:eastAsia="Book Antiqua" w:hAnsi="Book Antiqua" w:cs="Book Antiqua"/>
          <w:color w:val="000000"/>
        </w:rPr>
        <w:t>of</w:t>
      </w:r>
      <w:r w:rsidRPr="00DF38F5">
        <w:rPr>
          <w:rFonts w:ascii="Book Antiqua" w:eastAsia="Book Antiqua" w:hAnsi="Book Antiqua" w:cs="Book Antiqua"/>
          <w:color w:val="000000"/>
        </w:rPr>
        <w:t xml:space="preserve"> atrial and ventricular tachyarrhythmias. The causal ion channel genes are </w:t>
      </w:r>
      <w:r w:rsidR="00612458" w:rsidRPr="00DF38F5">
        <w:rPr>
          <w:rFonts w:ascii="Book Antiqua" w:eastAsia="Book Antiqua" w:hAnsi="Book Antiqua" w:cs="Book Antiqua"/>
          <w:color w:val="000000"/>
        </w:rPr>
        <w:t xml:space="preserve">shown </w:t>
      </w:r>
      <w:r w:rsidRPr="00DF38F5">
        <w:rPr>
          <w:rFonts w:ascii="Book Antiqua" w:eastAsia="Book Antiqua" w:hAnsi="Book Antiqua" w:cs="Book Antiqua"/>
          <w:color w:val="000000"/>
        </w:rPr>
        <w:t xml:space="preserve">in Table 2, variation in </w:t>
      </w:r>
      <w:r w:rsidRPr="00DF38F5">
        <w:rPr>
          <w:rFonts w:ascii="Book Antiqua" w:eastAsia="Book Antiqua" w:hAnsi="Book Antiqua" w:cs="Book Antiqua"/>
          <w:i/>
          <w:iCs/>
          <w:color w:val="000000"/>
        </w:rPr>
        <w:t>KCNH2</w:t>
      </w:r>
      <w:r w:rsidRPr="00DF38F5">
        <w:rPr>
          <w:rFonts w:ascii="Book Antiqua" w:eastAsia="Book Antiqua" w:hAnsi="Book Antiqua" w:cs="Book Antiqua"/>
          <w:color w:val="000000"/>
        </w:rPr>
        <w:t xml:space="preserve"> being the most frequently observed in genotyped </w:t>
      </w:r>
      <w:proofErr w:type="gramStart"/>
      <w:r w:rsidRPr="00DF38F5">
        <w:rPr>
          <w:rFonts w:ascii="Book Antiqua" w:eastAsia="Book Antiqua" w:hAnsi="Book Antiqua" w:cs="Book Antiqua"/>
          <w:color w:val="000000"/>
        </w:rPr>
        <w:t>cases</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7,112]</w:t>
      </w:r>
      <w:r w:rsidRPr="00DF38F5">
        <w:rPr>
          <w:rFonts w:ascii="Book Antiqua" w:eastAsia="Book Antiqua" w:hAnsi="Book Antiqua" w:cs="Book Antiqua"/>
          <w:color w:val="000000"/>
        </w:rPr>
        <w:t>. The first SQTS model utilizing the iPSC platform was reported in 2018 by El</w:t>
      </w:r>
      <w:r w:rsidR="00685460" w:rsidRPr="00DF38F5">
        <w:rPr>
          <w:rFonts w:ascii="宋体" w:eastAsia="宋体" w:hAnsi="宋体" w:cs="宋体"/>
          <w:color w:val="000000"/>
          <w:lang w:eastAsia="zh-CN"/>
        </w:rPr>
        <w:t>-</w:t>
      </w:r>
      <w:r w:rsidRPr="00DF38F5">
        <w:rPr>
          <w:rFonts w:ascii="Book Antiqua" w:eastAsia="Book Antiqua" w:hAnsi="Book Antiqua" w:cs="Book Antiqua"/>
          <w:color w:val="000000"/>
        </w:rPr>
        <w:t xml:space="preserve">Battrawy </w:t>
      </w:r>
      <w:r w:rsidR="00685460" w:rsidRPr="00DF38F5">
        <w:rPr>
          <w:rFonts w:ascii="Book Antiqua" w:eastAsia="Book Antiqua" w:hAnsi="Book Antiqua" w:cs="Book Antiqua"/>
          <w:i/>
          <w:color w:val="000000"/>
        </w:rPr>
        <w:t xml:space="preserve">et </w:t>
      </w:r>
      <w:proofErr w:type="gramStart"/>
      <w:r w:rsidR="00685460" w:rsidRPr="00DF38F5">
        <w:rPr>
          <w:rFonts w:ascii="Book Antiqua" w:eastAsia="Book Antiqua" w:hAnsi="Book Antiqua" w:cs="Book Antiqua"/>
          <w:i/>
          <w:color w:val="000000"/>
        </w:rPr>
        <w:t>al</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113]</w:t>
      </w:r>
      <w:r w:rsidRPr="00DF38F5">
        <w:rPr>
          <w:rFonts w:ascii="Book Antiqua" w:eastAsia="Book Antiqua" w:hAnsi="Book Antiqua" w:cs="Book Antiqua"/>
          <w:color w:val="000000"/>
        </w:rPr>
        <w:t>. The authors generated iPSC</w:t>
      </w:r>
      <w:r w:rsidR="003655C2">
        <w:rPr>
          <w:rFonts w:eastAsia="宋体" w:hint="eastAsia"/>
          <w:color w:val="000000"/>
          <w:lang w:eastAsia="zh-CN"/>
        </w:rPr>
        <w:t>-</w:t>
      </w:r>
      <w:r w:rsidRPr="00DF38F5">
        <w:rPr>
          <w:rFonts w:ascii="Book Antiqua" w:eastAsia="Book Antiqua" w:hAnsi="Book Antiqua" w:cs="Book Antiqua"/>
          <w:color w:val="000000"/>
        </w:rPr>
        <w:t>CMs from a patient with</w:t>
      </w:r>
      <w:r w:rsidR="00612458" w:rsidRPr="00DF38F5">
        <w:rPr>
          <w:rFonts w:ascii="Book Antiqua" w:eastAsia="Book Antiqua" w:hAnsi="Book Antiqua" w:cs="Book Antiqua"/>
          <w:color w:val="000000"/>
        </w:rPr>
        <w:t xml:space="preserve"> a</w:t>
      </w:r>
      <w:r w:rsidRPr="00DF38F5">
        <w:rPr>
          <w:rFonts w:ascii="Book Antiqua" w:eastAsia="Book Antiqua" w:hAnsi="Book Antiqua" w:cs="Book Antiqua"/>
          <w:color w:val="000000"/>
        </w:rPr>
        <w:t xml:space="preserve"> </w:t>
      </w:r>
      <w:r w:rsidRPr="00DF38F5">
        <w:rPr>
          <w:rFonts w:ascii="Book Antiqua" w:eastAsia="Book Antiqua" w:hAnsi="Book Antiqua" w:cs="Book Antiqua"/>
          <w:i/>
          <w:iCs/>
          <w:color w:val="000000"/>
        </w:rPr>
        <w:t>KCNH2</w:t>
      </w:r>
      <w:r w:rsidRPr="00DF38F5">
        <w:rPr>
          <w:rFonts w:ascii="Book Antiqua" w:eastAsia="Book Antiqua" w:hAnsi="Book Antiqua" w:cs="Book Antiqua"/>
          <w:color w:val="000000"/>
        </w:rPr>
        <w:t xml:space="preserve">-N588K mutation and two healthy control subjects. Mutated cardiac myocytes exhibited enhanced IKr density and shortened APD compared </w:t>
      </w:r>
      <w:r w:rsidR="00612458" w:rsidRPr="00DF38F5">
        <w:rPr>
          <w:rFonts w:ascii="Book Antiqua" w:eastAsia="Book Antiqua" w:hAnsi="Book Antiqua" w:cs="Book Antiqua"/>
          <w:color w:val="000000"/>
        </w:rPr>
        <w:t xml:space="preserve">with </w:t>
      </w:r>
      <w:r w:rsidRPr="00DF38F5">
        <w:rPr>
          <w:rFonts w:ascii="Book Antiqua" w:eastAsia="Book Antiqua" w:hAnsi="Book Antiqua" w:cs="Book Antiqua"/>
          <w:color w:val="000000"/>
        </w:rPr>
        <w:t>control cells, along with abnormal calcium transients and arhythmic propensity. Carbachol</w:t>
      </w:r>
      <w:r w:rsidR="0061245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an acetylcholine receptor agonist</w:t>
      </w:r>
      <w:r w:rsidR="0061245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increased the </w:t>
      </w:r>
      <w:r w:rsidR="00612458" w:rsidRPr="00DF38F5">
        <w:rPr>
          <w:rFonts w:ascii="Book Antiqua" w:eastAsia="Book Antiqua" w:hAnsi="Book Antiqua" w:cs="Book Antiqua"/>
          <w:color w:val="000000"/>
        </w:rPr>
        <w:t xml:space="preserve">occurrence of </w:t>
      </w:r>
      <w:r w:rsidRPr="00DF38F5">
        <w:rPr>
          <w:rFonts w:ascii="Book Antiqua" w:eastAsia="Book Antiqua" w:hAnsi="Book Antiqua" w:cs="Book Antiqua"/>
          <w:color w:val="000000"/>
        </w:rPr>
        <w:t>arrhythmic events in diseased iPSC</w:t>
      </w:r>
      <w:r w:rsidR="00BC6753">
        <w:rPr>
          <w:rFonts w:eastAsia="宋体" w:hint="eastAsia"/>
          <w:color w:val="000000"/>
          <w:lang w:eastAsia="zh-CN"/>
        </w:rPr>
        <w:t>-</w:t>
      </w:r>
      <w:r w:rsidRPr="00DF38F5">
        <w:rPr>
          <w:rFonts w:ascii="Book Antiqua" w:eastAsia="Book Antiqua" w:hAnsi="Book Antiqua" w:cs="Book Antiqua"/>
          <w:color w:val="000000"/>
        </w:rPr>
        <w:t xml:space="preserve">CMs, while quinidine, </w:t>
      </w:r>
      <w:r w:rsidR="00612458" w:rsidRPr="00DF38F5">
        <w:rPr>
          <w:rFonts w:ascii="Book Antiqua" w:eastAsia="Book Antiqua" w:hAnsi="Book Antiqua" w:cs="Book Antiqua"/>
          <w:color w:val="000000"/>
        </w:rPr>
        <w:t xml:space="preserve">and </w:t>
      </w:r>
      <w:r w:rsidRPr="00DF38F5">
        <w:rPr>
          <w:rFonts w:ascii="Book Antiqua" w:eastAsia="Book Antiqua" w:hAnsi="Book Antiqua" w:cs="Book Antiqua"/>
          <w:color w:val="000000"/>
        </w:rPr>
        <w:t xml:space="preserve">not sotalol or metoprolol, prolonged </w:t>
      </w:r>
      <w:r w:rsidRPr="00DF38F5">
        <w:rPr>
          <w:rFonts w:ascii="Book Antiqua" w:eastAsia="Book Antiqua" w:hAnsi="Book Antiqua" w:cs="Book Antiqua"/>
          <w:color w:val="000000"/>
        </w:rPr>
        <w:lastRenderedPageBreak/>
        <w:t>the APD and alleviated carbachol-prompted arrhythmias.</w:t>
      </w:r>
      <w:r w:rsidR="00612458"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 xml:space="preserve">In </w:t>
      </w:r>
      <w:r w:rsidR="00612458" w:rsidRPr="00DF38F5">
        <w:rPr>
          <w:rFonts w:ascii="Book Antiqua" w:eastAsia="Book Antiqua" w:hAnsi="Book Antiqua" w:cs="Book Antiqua"/>
          <w:color w:val="000000"/>
        </w:rPr>
        <w:t xml:space="preserve">subsequent </w:t>
      </w:r>
      <w:r w:rsidRPr="00DF38F5">
        <w:rPr>
          <w:rFonts w:ascii="Book Antiqua" w:eastAsia="Book Antiqua" w:hAnsi="Book Antiqua" w:cs="Book Antiqua"/>
          <w:color w:val="000000"/>
        </w:rPr>
        <w:t>studies, patient-specific and gene-corrected iPSC</w:t>
      </w:r>
      <w:r w:rsidR="00BC6753">
        <w:rPr>
          <w:rFonts w:eastAsia="宋体" w:hint="eastAsia"/>
          <w:color w:val="000000"/>
          <w:lang w:eastAsia="zh-CN"/>
        </w:rPr>
        <w:t>-</w:t>
      </w:r>
      <w:r w:rsidRPr="00DF38F5">
        <w:rPr>
          <w:rFonts w:ascii="Book Antiqua" w:eastAsia="Book Antiqua" w:hAnsi="Book Antiqua" w:cs="Book Antiqua"/>
          <w:color w:val="000000"/>
        </w:rPr>
        <w:t>CMs were used to elucidate the SQTS phenotype either at single-</w:t>
      </w:r>
      <w:proofErr w:type="gramStart"/>
      <w:r w:rsidRPr="00DF38F5">
        <w:rPr>
          <w:rFonts w:ascii="Book Antiqua" w:eastAsia="Book Antiqua" w:hAnsi="Book Antiqua" w:cs="Book Antiqua"/>
          <w:color w:val="000000"/>
        </w:rPr>
        <w:t>cell</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114]</w:t>
      </w:r>
      <w:r w:rsidRPr="00DF38F5">
        <w:rPr>
          <w:rFonts w:ascii="Book Antiqua" w:eastAsia="Book Antiqua" w:hAnsi="Book Antiqua" w:cs="Book Antiqua"/>
          <w:color w:val="000000"/>
        </w:rPr>
        <w:t xml:space="preserve"> or tissue level</w:t>
      </w:r>
      <w:r w:rsidRPr="00DF38F5">
        <w:rPr>
          <w:rFonts w:ascii="Book Antiqua" w:eastAsia="Book Antiqua" w:hAnsi="Book Antiqua" w:cs="Book Antiqua"/>
          <w:color w:val="000000"/>
          <w:vertAlign w:val="superscript"/>
        </w:rPr>
        <w:t>[115]</w:t>
      </w:r>
      <w:r w:rsidRPr="00DF38F5">
        <w:rPr>
          <w:rFonts w:ascii="Book Antiqua" w:eastAsia="Book Antiqua" w:hAnsi="Book Antiqua" w:cs="Book Antiqua"/>
          <w:color w:val="000000"/>
        </w:rPr>
        <w:t xml:space="preserve">. When compared with healthy control and gene-corrected CMs, </w:t>
      </w:r>
      <w:r w:rsidRPr="00DF38F5">
        <w:rPr>
          <w:rFonts w:ascii="Book Antiqua" w:eastAsia="Book Antiqua" w:hAnsi="Book Antiqua" w:cs="Book Antiqua"/>
          <w:i/>
          <w:iCs/>
          <w:color w:val="000000"/>
        </w:rPr>
        <w:t>KCNH2</w:t>
      </w:r>
      <w:r w:rsidRPr="00DF38F5">
        <w:rPr>
          <w:rFonts w:ascii="Book Antiqua" w:eastAsia="Book Antiqua" w:hAnsi="Book Antiqua" w:cs="Book Antiqua"/>
          <w:color w:val="000000"/>
        </w:rPr>
        <w:t>-T618I iPSC-CMs were show</w:t>
      </w:r>
      <w:r w:rsidR="00612458" w:rsidRPr="00DF38F5">
        <w:rPr>
          <w:rFonts w:ascii="Book Antiqua" w:eastAsia="Book Antiqua" w:hAnsi="Book Antiqua" w:cs="Book Antiqua"/>
          <w:color w:val="000000"/>
        </w:rPr>
        <w:t>n</w:t>
      </w:r>
      <w:r w:rsidRPr="00DF38F5">
        <w:rPr>
          <w:rFonts w:ascii="Book Antiqua" w:eastAsia="Book Antiqua" w:hAnsi="Book Antiqua" w:cs="Book Antiqua"/>
          <w:color w:val="000000"/>
        </w:rPr>
        <w:t xml:space="preserve"> to display shortened APD</w:t>
      </w:r>
      <w:r w:rsidR="00612458" w:rsidRPr="00DF38F5">
        <w:rPr>
          <w:rFonts w:ascii="Book Antiqua" w:eastAsia="Book Antiqua" w:hAnsi="Book Antiqua" w:cs="Book Antiqua"/>
          <w:color w:val="000000"/>
        </w:rPr>
        <w:t>s</w:t>
      </w:r>
      <w:r w:rsidRPr="00DF38F5">
        <w:rPr>
          <w:rFonts w:ascii="Book Antiqua" w:eastAsia="Book Antiqua" w:hAnsi="Book Antiqua" w:cs="Book Antiqua"/>
          <w:color w:val="000000"/>
        </w:rPr>
        <w:t xml:space="preserve"> and increased beat-beat interval variability. Although no </w:t>
      </w:r>
      <w:r w:rsidR="00F46B3E" w:rsidRPr="00DF38F5">
        <w:rPr>
          <w:rFonts w:ascii="Book Antiqua" w:eastAsia="Book Antiqua" w:hAnsi="Book Antiqua" w:cs="Book Antiqua"/>
          <w:color w:val="000000"/>
        </w:rPr>
        <w:t>significant differences</w:t>
      </w:r>
      <w:r w:rsidRPr="00DF38F5">
        <w:rPr>
          <w:rFonts w:ascii="Book Antiqua" w:eastAsia="Book Antiqua" w:hAnsi="Book Antiqua" w:cs="Book Antiqua"/>
          <w:color w:val="000000"/>
        </w:rPr>
        <w:t xml:space="preserve"> </w:t>
      </w:r>
      <w:r w:rsidR="00F46B3E" w:rsidRPr="00DF38F5">
        <w:rPr>
          <w:rFonts w:ascii="Book Antiqua" w:eastAsia="Book Antiqua" w:hAnsi="Book Antiqua" w:cs="Book Antiqua"/>
          <w:color w:val="000000"/>
        </w:rPr>
        <w:t xml:space="preserve">in </w:t>
      </w:r>
      <w:r w:rsidRPr="00DF38F5">
        <w:rPr>
          <w:rFonts w:ascii="Book Antiqua" w:eastAsia="Book Antiqua" w:hAnsi="Book Antiqua" w:cs="Book Antiqua"/>
          <w:color w:val="000000"/>
        </w:rPr>
        <w:t xml:space="preserve">total </w:t>
      </w:r>
      <w:r w:rsidRPr="00DF38F5">
        <w:rPr>
          <w:rFonts w:ascii="Book Antiqua" w:eastAsia="Book Antiqua" w:hAnsi="Book Antiqua" w:cs="Book Antiqua"/>
          <w:i/>
          <w:iCs/>
          <w:color w:val="000000"/>
        </w:rPr>
        <w:t>KCNH2</w:t>
      </w:r>
      <w:r w:rsidRPr="00DF38F5">
        <w:rPr>
          <w:rFonts w:ascii="Book Antiqua" w:eastAsia="Book Antiqua" w:hAnsi="Book Antiqua" w:cs="Book Antiqua"/>
          <w:color w:val="000000"/>
        </w:rPr>
        <w:t xml:space="preserve"> expression </w:t>
      </w:r>
      <w:r w:rsidR="00F46B3E" w:rsidRPr="00DF38F5">
        <w:rPr>
          <w:rFonts w:ascii="Book Antiqua" w:eastAsia="Book Antiqua" w:hAnsi="Book Antiqua" w:cs="Book Antiqua"/>
          <w:color w:val="000000"/>
        </w:rPr>
        <w:t>in</w:t>
      </w:r>
      <w:r w:rsidRPr="00DF38F5">
        <w:rPr>
          <w:rFonts w:ascii="Book Antiqua" w:eastAsia="Book Antiqua" w:hAnsi="Book Antiqua" w:cs="Book Antiqua"/>
          <w:color w:val="000000"/>
        </w:rPr>
        <w:t xml:space="preserve"> control, gene-corrected</w:t>
      </w:r>
      <w:r w:rsidR="00F46B3E"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and SQTS iPSC-CMs</w:t>
      </w:r>
      <w:r w:rsidR="00F46B3E" w:rsidRPr="00DF38F5">
        <w:rPr>
          <w:rFonts w:ascii="Book Antiqua" w:eastAsia="Book Antiqua" w:hAnsi="Book Antiqua" w:cs="Book Antiqua"/>
          <w:color w:val="000000"/>
        </w:rPr>
        <w:t xml:space="preserve"> were seen</w:t>
      </w:r>
      <w:r w:rsidRPr="00DF38F5">
        <w:rPr>
          <w:rFonts w:ascii="Book Antiqua" w:eastAsia="Book Antiqua" w:hAnsi="Book Antiqua" w:cs="Book Antiqua"/>
          <w:color w:val="000000"/>
        </w:rPr>
        <w:t xml:space="preserve">, membrane expression of </w:t>
      </w:r>
      <w:r w:rsidRPr="00DF38F5">
        <w:rPr>
          <w:rFonts w:ascii="Book Antiqua" w:eastAsia="Book Antiqua" w:hAnsi="Book Antiqua" w:cs="Book Antiqua"/>
          <w:i/>
          <w:iCs/>
          <w:color w:val="000000"/>
        </w:rPr>
        <w:t>KCNH2</w:t>
      </w:r>
      <w:r w:rsidRPr="00DF38F5">
        <w:rPr>
          <w:rFonts w:ascii="Book Antiqua" w:eastAsia="Book Antiqua" w:hAnsi="Book Antiqua" w:cs="Book Antiqua"/>
          <w:color w:val="000000"/>
        </w:rPr>
        <w:t xml:space="preserve"> was </w:t>
      </w:r>
      <w:r w:rsidR="00685460" w:rsidRPr="00DF38F5">
        <w:rPr>
          <w:rFonts w:ascii="Book Antiqua" w:eastAsia="Book Antiqua" w:hAnsi="Book Antiqua" w:cs="Book Antiqua"/>
          <w:color w:val="000000"/>
        </w:rPr>
        <w:t xml:space="preserve">approximately </w:t>
      </w:r>
      <w:r w:rsidRPr="00DF38F5">
        <w:rPr>
          <w:rFonts w:ascii="Book Antiqua" w:eastAsia="Book Antiqua" w:hAnsi="Book Antiqua" w:cs="Book Antiqua"/>
          <w:color w:val="000000"/>
        </w:rPr>
        <w:t>8-fold higher in mutated iPSC-CMs than</w:t>
      </w:r>
      <w:r w:rsidR="00F46B3E" w:rsidRPr="00DF38F5">
        <w:rPr>
          <w:rFonts w:ascii="Book Antiqua" w:eastAsia="Book Antiqua" w:hAnsi="Book Antiqua" w:cs="Book Antiqua"/>
          <w:color w:val="000000"/>
        </w:rPr>
        <w:t xml:space="preserve"> in</w:t>
      </w:r>
      <w:r w:rsidRPr="00DF38F5">
        <w:rPr>
          <w:rFonts w:ascii="Book Antiqua" w:eastAsia="Book Antiqua" w:hAnsi="Book Antiqua" w:cs="Book Antiqua"/>
          <w:color w:val="000000"/>
        </w:rPr>
        <w:t xml:space="preserve"> isogenic cells, suggesting that </w:t>
      </w:r>
      <w:r w:rsidR="00F46B3E"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 xml:space="preserve">aforesaid variant results in enhanced membrane expression of </w:t>
      </w:r>
      <w:r w:rsidRPr="00DF38F5">
        <w:rPr>
          <w:rFonts w:ascii="Book Antiqua" w:eastAsia="Book Antiqua" w:hAnsi="Book Antiqua" w:cs="Book Antiqua"/>
          <w:i/>
          <w:iCs/>
          <w:color w:val="000000"/>
        </w:rPr>
        <w:t>KCNH2</w:t>
      </w:r>
      <w:r w:rsidRPr="00DF38F5">
        <w:rPr>
          <w:rFonts w:ascii="Book Antiqua" w:eastAsia="Book Antiqua" w:hAnsi="Book Antiqua" w:cs="Book Antiqua"/>
          <w:color w:val="000000"/>
        </w:rPr>
        <w:t>, which may contribute to the increased IKr density. Moreover, the phenotype was successfully rescued by BmKKx2</w:t>
      </w:r>
      <w:r w:rsidR="00F46B3E"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a short-peptide scorpion toxin acting as a selective IKr </w:t>
      </w:r>
      <w:proofErr w:type="gramStart"/>
      <w:r w:rsidRPr="00DF38F5">
        <w:rPr>
          <w:rFonts w:ascii="Book Antiqua" w:eastAsia="Book Antiqua" w:hAnsi="Book Antiqua" w:cs="Book Antiqua"/>
          <w:color w:val="000000"/>
        </w:rPr>
        <w:t>blocker</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114]</w:t>
      </w:r>
      <w:r w:rsidRPr="00DF38F5">
        <w:rPr>
          <w:rFonts w:ascii="Book Antiqua" w:eastAsia="Book Antiqua" w:hAnsi="Book Antiqua" w:cs="Book Antiqua"/>
          <w:color w:val="000000"/>
        </w:rPr>
        <w:t xml:space="preserve">. Shinnawi </w:t>
      </w:r>
      <w:r w:rsidRPr="00DF38F5">
        <w:rPr>
          <w:rFonts w:ascii="Book Antiqua" w:eastAsia="Book Antiqua" w:hAnsi="Book Antiqua" w:cs="Book Antiqua"/>
          <w:i/>
          <w:iCs/>
          <w:color w:val="000000"/>
        </w:rPr>
        <w:t xml:space="preserve">et </w:t>
      </w:r>
      <w:proofErr w:type="gramStart"/>
      <w:r w:rsidRPr="00DF38F5">
        <w:rPr>
          <w:rFonts w:ascii="Book Antiqua" w:eastAsia="Book Antiqua" w:hAnsi="Book Antiqua" w:cs="Book Antiqua"/>
          <w:i/>
          <w:iCs/>
          <w:color w:val="000000"/>
        </w:rPr>
        <w:t>al</w:t>
      </w:r>
      <w:r w:rsidR="009F28B3" w:rsidRPr="00DF38F5">
        <w:rPr>
          <w:rFonts w:ascii="Book Antiqua" w:eastAsia="Book Antiqua" w:hAnsi="Book Antiqua" w:cs="Book Antiqua"/>
          <w:color w:val="000000"/>
          <w:vertAlign w:val="superscript"/>
        </w:rPr>
        <w:t>[</w:t>
      </w:r>
      <w:proofErr w:type="gramEnd"/>
      <w:r w:rsidR="009F28B3" w:rsidRPr="00DF38F5">
        <w:rPr>
          <w:rFonts w:ascii="Book Antiqua" w:eastAsia="Book Antiqua" w:hAnsi="Book Antiqua" w:cs="Book Antiqua"/>
          <w:color w:val="000000"/>
          <w:vertAlign w:val="superscript"/>
        </w:rPr>
        <w:t>115]</w:t>
      </w:r>
      <w:r w:rsidRPr="00DF38F5">
        <w:rPr>
          <w:rFonts w:ascii="Book Antiqua" w:eastAsia="Book Antiqua" w:hAnsi="Book Antiqua" w:cs="Book Antiqua"/>
          <w:color w:val="000000"/>
        </w:rPr>
        <w:t xml:space="preserve"> examined conduction and arrhythmogenesis in confluent 2-dimensional iPSC-derived cardiac cell </w:t>
      </w:r>
      <w:r w:rsidR="00DF38F5" w:rsidRPr="00DF38F5">
        <w:rPr>
          <w:rFonts w:ascii="Book Antiqua" w:eastAsia="Book Antiqua" w:hAnsi="Book Antiqua" w:cs="Book Antiqua"/>
          <w:color w:val="000000"/>
        </w:rPr>
        <w:t>monolayers</w:t>
      </w:r>
      <w:r w:rsidR="00F46B3E"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 xml:space="preserve">generated from a symptomatic SQTS patient also with </w:t>
      </w:r>
      <w:r w:rsidRPr="00DF38F5">
        <w:rPr>
          <w:rFonts w:ascii="Book Antiqua" w:eastAsia="Book Antiqua" w:hAnsi="Book Antiqua" w:cs="Book Antiqua"/>
          <w:i/>
          <w:iCs/>
          <w:color w:val="000000"/>
        </w:rPr>
        <w:t>KCNH2</w:t>
      </w:r>
      <w:r w:rsidRPr="00DF38F5">
        <w:rPr>
          <w:rFonts w:ascii="Book Antiqua" w:eastAsia="Book Antiqua" w:hAnsi="Book Antiqua" w:cs="Book Antiqua"/>
          <w:color w:val="000000"/>
        </w:rPr>
        <w:t xml:space="preserve">-N588K mutation. SQTS-iPSC-CM </w:t>
      </w:r>
      <w:r w:rsidR="00F46B3E" w:rsidRPr="00DF38F5">
        <w:rPr>
          <w:rFonts w:ascii="Book Antiqua" w:eastAsia="Book Antiqua" w:hAnsi="Book Antiqua" w:cs="Book Antiqua"/>
          <w:color w:val="000000"/>
        </w:rPr>
        <w:t xml:space="preserve">monolayers </w:t>
      </w:r>
      <w:r w:rsidRPr="00DF38F5">
        <w:rPr>
          <w:rFonts w:ascii="Book Antiqua" w:eastAsia="Book Antiqua" w:hAnsi="Book Antiqua" w:cs="Book Antiqua"/>
          <w:color w:val="000000"/>
        </w:rPr>
        <w:t xml:space="preserve">were characterized by abnormal repolarization properties and induced sustained re-entrant arrhythmias, while retaining </w:t>
      </w:r>
      <w:r w:rsidR="00F46B3E" w:rsidRPr="00DF38F5">
        <w:rPr>
          <w:rFonts w:ascii="Book Antiqua" w:eastAsia="Book Antiqua" w:hAnsi="Book Antiqua" w:cs="Book Antiqua"/>
          <w:color w:val="000000"/>
        </w:rPr>
        <w:t xml:space="preserve">a </w:t>
      </w:r>
      <w:r w:rsidRPr="00DF38F5">
        <w:rPr>
          <w:rFonts w:ascii="Book Antiqua" w:eastAsia="Book Antiqua" w:hAnsi="Book Antiqua" w:cs="Book Antiqua"/>
          <w:color w:val="000000"/>
        </w:rPr>
        <w:t>normal conduction appearance.</w:t>
      </w:r>
    </w:p>
    <w:p w14:paraId="2EFF70FB" w14:textId="36FBF0A5" w:rsidR="00A77B3E" w:rsidRPr="00DF38F5" w:rsidRDefault="004E5749" w:rsidP="00685460">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BrS is another cardiac channelopathy that has been modeled using iPSC technology. Various genes encoding either sodium, potassium, or calcium channels have been linked </w:t>
      </w:r>
      <w:r w:rsidR="00F46B3E" w:rsidRPr="00DF38F5">
        <w:rPr>
          <w:rFonts w:ascii="Book Antiqua" w:eastAsia="Book Antiqua" w:hAnsi="Book Antiqua" w:cs="Book Antiqua"/>
          <w:color w:val="000000"/>
        </w:rPr>
        <w:t xml:space="preserve">to </w:t>
      </w:r>
      <w:proofErr w:type="gramStart"/>
      <w:r w:rsidRPr="00DF38F5">
        <w:rPr>
          <w:rFonts w:ascii="Book Antiqua" w:eastAsia="Book Antiqua" w:hAnsi="Book Antiqua" w:cs="Book Antiqua"/>
          <w:color w:val="000000"/>
        </w:rPr>
        <w:t>BrS</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116]</w:t>
      </w:r>
      <w:r w:rsidR="00F46B3E"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F46B3E" w:rsidRPr="00DF38F5">
        <w:rPr>
          <w:rFonts w:ascii="Book Antiqua" w:eastAsia="Book Antiqua" w:hAnsi="Book Antiqua" w:cs="Book Antiqua"/>
          <w:color w:val="000000"/>
        </w:rPr>
        <w:t>A</w:t>
      </w:r>
      <w:r w:rsidRPr="00DF38F5">
        <w:rPr>
          <w:rFonts w:ascii="Book Antiqua" w:eastAsia="Book Antiqua" w:hAnsi="Book Antiqua" w:cs="Book Antiqua"/>
          <w:color w:val="000000"/>
        </w:rPr>
        <w:t xml:space="preserve">mong them, the </w:t>
      </w:r>
      <w:r w:rsidRPr="00DF38F5">
        <w:rPr>
          <w:rFonts w:ascii="Book Antiqua" w:eastAsia="Book Antiqua" w:hAnsi="Book Antiqua" w:cs="Book Antiqua"/>
          <w:i/>
          <w:iCs/>
          <w:color w:val="000000"/>
        </w:rPr>
        <w:t>SCN5A</w:t>
      </w:r>
      <w:r w:rsidRPr="00DF38F5">
        <w:rPr>
          <w:rFonts w:ascii="Book Antiqua" w:eastAsia="Book Antiqua" w:hAnsi="Book Antiqua" w:cs="Book Antiqua"/>
          <w:color w:val="000000"/>
        </w:rPr>
        <w:t xml:space="preserve"> gene was found to be most commonly mutated (Table 2). </w:t>
      </w:r>
      <w:r w:rsidR="00F46B3E" w:rsidRPr="00DF38F5">
        <w:rPr>
          <w:rFonts w:ascii="Book Antiqua" w:eastAsia="Book Antiqua" w:hAnsi="Book Antiqua" w:cs="Book Antiqua"/>
          <w:color w:val="000000"/>
        </w:rPr>
        <w:t xml:space="preserve">That </w:t>
      </w:r>
      <w:r w:rsidRPr="00DF38F5">
        <w:rPr>
          <w:rFonts w:ascii="Book Antiqua" w:eastAsia="Book Antiqua" w:hAnsi="Book Antiqua" w:cs="Book Antiqua"/>
          <w:color w:val="000000"/>
        </w:rPr>
        <w:t>gene encodes the alpha subunit of the main cardiac sodium channel (Nav1.5); loss</w:t>
      </w:r>
      <w:r w:rsidR="00F26885">
        <w:rPr>
          <w:rFonts w:ascii="Book Antiqua" w:eastAsia="Book Antiqua" w:hAnsi="Book Antiqua" w:cs="Book Antiqua"/>
          <w:color w:val="000000"/>
        </w:rPr>
        <w:t xml:space="preserve"> of function</w:t>
      </w:r>
      <w:r w:rsidRPr="00DF38F5">
        <w:rPr>
          <w:rFonts w:ascii="Book Antiqua" w:eastAsia="Book Antiqua" w:hAnsi="Book Antiqua" w:cs="Book Antiqua"/>
          <w:color w:val="000000"/>
        </w:rPr>
        <w:t xml:space="preserve"> variants result in reduced availability of functional Nav1.5 channels either through decreased plasma membrane channel expression or through altered channel gating </w:t>
      </w:r>
      <w:proofErr w:type="gramStart"/>
      <w:r w:rsidRPr="00DF38F5">
        <w:rPr>
          <w:rFonts w:ascii="Book Antiqua" w:eastAsia="Book Antiqua" w:hAnsi="Book Antiqua" w:cs="Book Antiqua"/>
          <w:color w:val="000000"/>
        </w:rPr>
        <w:t>properties</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117]</w:t>
      </w:r>
      <w:r w:rsidRPr="00DF38F5">
        <w:rPr>
          <w:rFonts w:ascii="Book Antiqua" w:eastAsia="Book Antiqua" w:hAnsi="Book Antiqua" w:cs="Book Antiqua"/>
          <w:color w:val="000000"/>
        </w:rPr>
        <w:t>. iPSC</w:t>
      </w:r>
      <w:r w:rsidR="00DF38F5">
        <w:rPr>
          <w:rFonts w:ascii="Book Antiqua" w:eastAsia="Book Antiqua" w:hAnsi="Book Antiqua" w:cs="Book Antiqua"/>
          <w:color w:val="000000"/>
        </w:rPr>
        <w:t>-</w:t>
      </w:r>
      <w:r w:rsidRPr="00DF38F5">
        <w:rPr>
          <w:rFonts w:ascii="Book Antiqua" w:eastAsia="Book Antiqua" w:hAnsi="Book Antiqua" w:cs="Book Antiqua"/>
          <w:color w:val="000000"/>
        </w:rPr>
        <w:t>CMs generated from BrS patients were shown to reflect the pro-arrhythmic phenotype associated with the disease</w:t>
      </w:r>
      <w:r w:rsidR="00F46B3E" w:rsidRPr="00DF38F5">
        <w:rPr>
          <w:rFonts w:ascii="Book Antiqua" w:eastAsia="Book Antiqua" w:hAnsi="Book Antiqua" w:cs="Book Antiqua"/>
          <w:color w:val="000000"/>
        </w:rPr>
        <w:t xml:space="preserve"> and</w:t>
      </w:r>
      <w:r w:rsidRPr="00DF38F5">
        <w:rPr>
          <w:rFonts w:ascii="Book Antiqua" w:eastAsia="Book Antiqua" w:hAnsi="Book Antiqua" w:cs="Book Antiqua"/>
          <w:color w:val="000000"/>
        </w:rPr>
        <w:t xml:space="preserve"> caused by blunted inward sodium currents, increased triggered activity, and calcium transient abnormalities. Davis </w:t>
      </w:r>
      <w:r w:rsidR="00685460" w:rsidRPr="00DF38F5">
        <w:rPr>
          <w:rFonts w:ascii="Book Antiqua" w:eastAsia="Book Antiqua" w:hAnsi="Book Antiqua" w:cs="Book Antiqua"/>
          <w:i/>
          <w:color w:val="000000"/>
        </w:rPr>
        <w:t xml:space="preserve">et </w:t>
      </w:r>
      <w:proofErr w:type="gramStart"/>
      <w:r w:rsidR="00685460" w:rsidRPr="00DF38F5">
        <w:rPr>
          <w:rFonts w:ascii="Book Antiqua" w:eastAsia="Book Antiqua" w:hAnsi="Book Antiqua" w:cs="Book Antiqua"/>
          <w:i/>
          <w:color w:val="000000"/>
        </w:rPr>
        <w:t>al</w:t>
      </w:r>
      <w:r w:rsidR="00685460" w:rsidRPr="00DF38F5">
        <w:rPr>
          <w:rFonts w:ascii="Book Antiqua" w:eastAsia="Book Antiqua" w:hAnsi="Book Antiqua" w:cs="Book Antiqua"/>
          <w:color w:val="000000"/>
          <w:vertAlign w:val="superscript"/>
        </w:rPr>
        <w:t>[</w:t>
      </w:r>
      <w:proofErr w:type="gramEnd"/>
      <w:r w:rsidR="00685460" w:rsidRPr="00DF38F5">
        <w:rPr>
          <w:rFonts w:ascii="Book Antiqua" w:eastAsia="Book Antiqua" w:hAnsi="Book Antiqua" w:cs="Book Antiqua"/>
          <w:color w:val="000000"/>
          <w:vertAlign w:val="superscript"/>
        </w:rPr>
        <w:t>118]</w:t>
      </w:r>
      <w:r w:rsidRPr="00DF38F5">
        <w:rPr>
          <w:rFonts w:ascii="Book Antiqua" w:eastAsia="Book Antiqua" w:hAnsi="Book Antiqua" w:cs="Book Antiqua"/>
          <w:color w:val="000000"/>
        </w:rPr>
        <w:t xml:space="preserve"> were the first to </w:t>
      </w:r>
      <w:r w:rsidR="00F46B3E" w:rsidRPr="00DF38F5">
        <w:rPr>
          <w:rFonts w:ascii="Book Antiqua" w:eastAsia="Book Antiqua" w:hAnsi="Book Antiqua" w:cs="Book Antiqua"/>
          <w:color w:val="000000"/>
        </w:rPr>
        <w:t xml:space="preserve">describe </w:t>
      </w:r>
      <w:r w:rsidRPr="00DF38F5">
        <w:rPr>
          <w:rFonts w:ascii="Book Antiqua" w:eastAsia="Book Antiqua" w:hAnsi="Book Antiqua" w:cs="Book Antiqua"/>
          <w:color w:val="000000"/>
        </w:rPr>
        <w:t xml:space="preserve">the molecular mechanisms that underlie BrS by using patient-specific iPSC-CMs harboring </w:t>
      </w:r>
      <w:r w:rsidRPr="00DF38F5">
        <w:rPr>
          <w:rFonts w:ascii="Book Antiqua" w:eastAsia="Book Antiqua" w:hAnsi="Book Antiqua" w:cs="Book Antiqua"/>
          <w:i/>
          <w:iCs/>
          <w:color w:val="000000"/>
        </w:rPr>
        <w:lastRenderedPageBreak/>
        <w:t>SCN5A</w:t>
      </w:r>
      <w:r w:rsidRPr="00DF38F5">
        <w:rPr>
          <w:rFonts w:ascii="Book Antiqua" w:eastAsia="Book Antiqua" w:hAnsi="Book Antiqua" w:cs="Book Antiqua"/>
          <w:color w:val="000000"/>
        </w:rPr>
        <w:t>_1795insD mutation, which effectively recapped the INa peak reduction and persistent INa associated with overlapped LQTS3/BrS</w:t>
      </w:r>
      <w:r w:rsidRPr="00DF38F5">
        <w:rPr>
          <w:rFonts w:ascii="Book Antiqua" w:eastAsia="Book Antiqua" w:hAnsi="Book Antiqua" w:cs="Book Antiqua"/>
          <w:color w:val="000000"/>
          <w:vertAlign w:val="superscript"/>
        </w:rPr>
        <w:t>[118]</w:t>
      </w:r>
      <w:r w:rsidRPr="00DF38F5">
        <w:rPr>
          <w:rFonts w:ascii="Book Antiqua" w:eastAsia="Book Antiqua" w:hAnsi="Book Antiqua" w:cs="Book Antiqua"/>
          <w:color w:val="000000"/>
        </w:rPr>
        <w:t xml:space="preserve">. Another group </w:t>
      </w:r>
      <w:r w:rsidR="00F46B3E" w:rsidRPr="00DF38F5">
        <w:rPr>
          <w:rFonts w:ascii="Book Antiqua" w:eastAsia="Book Antiqua" w:hAnsi="Book Antiqua" w:cs="Book Antiqua"/>
          <w:color w:val="000000"/>
        </w:rPr>
        <w:t xml:space="preserve">investigated </w:t>
      </w:r>
      <w:r w:rsidRPr="00DF38F5">
        <w:rPr>
          <w:rFonts w:ascii="Book Antiqua" w:eastAsia="Book Antiqua" w:hAnsi="Book Antiqua" w:cs="Book Antiqua"/>
          <w:color w:val="000000"/>
        </w:rPr>
        <w:t xml:space="preserve">sodium currents, action potentials and calcium dynamics in iPSC-CMs derived from patients with type 1 BrS carrying two different </w:t>
      </w:r>
      <w:r w:rsidRPr="00DF38F5">
        <w:rPr>
          <w:rFonts w:ascii="Book Antiqua" w:eastAsia="Book Antiqua" w:hAnsi="Book Antiqua" w:cs="Book Antiqua"/>
          <w:i/>
          <w:iCs/>
          <w:color w:val="000000"/>
        </w:rPr>
        <w:t>SCN5A</w:t>
      </w:r>
      <w:r w:rsidRPr="00DF38F5">
        <w:rPr>
          <w:rFonts w:ascii="Book Antiqua" w:eastAsia="Book Antiqua" w:hAnsi="Book Antiqua" w:cs="Book Antiqua"/>
          <w:color w:val="000000"/>
        </w:rPr>
        <w:t xml:space="preserve"> variants and </w:t>
      </w:r>
      <w:r w:rsidR="00F46B3E" w:rsidRPr="00DF38F5">
        <w:rPr>
          <w:rFonts w:ascii="Book Antiqua" w:eastAsia="Book Antiqua" w:hAnsi="Book Antiqua" w:cs="Book Antiqua"/>
          <w:color w:val="000000"/>
        </w:rPr>
        <w:t xml:space="preserve">in </w:t>
      </w:r>
      <w:r w:rsidRPr="00DF38F5">
        <w:rPr>
          <w:rFonts w:ascii="Book Antiqua" w:eastAsia="Book Antiqua" w:hAnsi="Book Antiqua" w:cs="Book Antiqua"/>
          <w:color w:val="000000"/>
        </w:rPr>
        <w:t xml:space="preserve">healthy control </w:t>
      </w:r>
      <w:proofErr w:type="gramStart"/>
      <w:r w:rsidRPr="00DF38F5">
        <w:rPr>
          <w:rFonts w:ascii="Book Antiqua" w:eastAsia="Book Antiqua" w:hAnsi="Book Antiqua" w:cs="Book Antiqua"/>
          <w:color w:val="000000"/>
        </w:rPr>
        <w:t>subjects</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119]</w:t>
      </w:r>
      <w:r w:rsidRPr="00DF38F5">
        <w:rPr>
          <w:rFonts w:ascii="Book Antiqua" w:eastAsia="Book Antiqua" w:hAnsi="Book Antiqua" w:cs="Book Antiqua"/>
          <w:color w:val="000000"/>
        </w:rPr>
        <w:t xml:space="preserve">. Mutated cardiac cells showed reductions in inward sodium current density, reduced maximal upstroke velocity of </w:t>
      </w:r>
      <w:r w:rsidR="00F26885">
        <w:rPr>
          <w:rFonts w:ascii="Book Antiqua" w:eastAsia="Book Antiqua" w:hAnsi="Book Antiqua" w:cs="Book Antiqua"/>
          <w:color w:val="000000"/>
        </w:rPr>
        <w:t>the action potential (</w:t>
      </w:r>
      <w:r w:rsidRPr="00DF38F5">
        <w:rPr>
          <w:rFonts w:ascii="Book Antiqua" w:eastAsia="Book Antiqua" w:hAnsi="Book Antiqua" w:cs="Book Antiqua"/>
          <w:color w:val="000000"/>
        </w:rPr>
        <w:t>AP</w:t>
      </w:r>
      <w:r w:rsidR="00F26885">
        <w:rPr>
          <w:rFonts w:ascii="Book Antiqua" w:eastAsia="Book Antiqua" w:hAnsi="Book Antiqua" w:cs="Book Antiqua"/>
          <w:color w:val="000000"/>
        </w:rPr>
        <w:t>)</w:t>
      </w:r>
      <w:r w:rsidRPr="00DF38F5">
        <w:rPr>
          <w:rFonts w:ascii="Book Antiqua" w:eastAsia="Book Antiqua" w:hAnsi="Book Antiqua" w:cs="Book Antiqua"/>
          <w:color w:val="000000"/>
        </w:rPr>
        <w:t>, increased burden of triggered activity, abnormal calcium transients, and beating interval variation compared with control iPSC-CMs</w:t>
      </w:r>
      <w:r w:rsidR="00F46B3E" w:rsidRPr="00DF38F5">
        <w:rPr>
          <w:rFonts w:ascii="Book Antiqua" w:eastAsia="Book Antiqua" w:hAnsi="Book Antiqua" w:cs="Book Antiqua"/>
          <w:color w:val="000000"/>
        </w:rPr>
        <w:t xml:space="preserve"> from healthy controls</w:t>
      </w:r>
      <w:r w:rsidRPr="00DF38F5">
        <w:rPr>
          <w:rFonts w:ascii="Book Antiqua" w:eastAsia="Book Antiqua" w:hAnsi="Book Antiqua" w:cs="Book Antiqua"/>
          <w:color w:val="000000"/>
        </w:rPr>
        <w:t xml:space="preserve">. Further analysis revealed markedly reduced expression of </w:t>
      </w:r>
      <w:r w:rsidRPr="00DF38F5">
        <w:rPr>
          <w:rFonts w:ascii="Book Antiqua" w:eastAsia="Book Antiqua" w:hAnsi="Book Antiqua" w:cs="Book Antiqua"/>
          <w:i/>
          <w:iCs/>
          <w:color w:val="000000"/>
        </w:rPr>
        <w:t>KCNJ2</w:t>
      </w:r>
      <w:r w:rsidRPr="00DF38F5">
        <w:rPr>
          <w:rFonts w:ascii="Book Antiqua" w:eastAsia="Book Antiqua" w:hAnsi="Book Antiqua" w:cs="Book Antiqua"/>
          <w:color w:val="000000"/>
        </w:rPr>
        <w:t>, which encodes Kir2.1 inwardly rectifying potassium channel, an observation not previously described in BrS. Correction of the causative variant by CRISPR/Cas9-mediated genome editing prompted efficient resolution of triggered activity and abnormal Ca</w:t>
      </w:r>
      <w:r w:rsidRPr="00DF38F5">
        <w:rPr>
          <w:rFonts w:ascii="Book Antiqua" w:eastAsia="Book Antiqua" w:hAnsi="Book Antiqua" w:cs="Book Antiqua"/>
          <w:color w:val="000000"/>
          <w:vertAlign w:val="superscript"/>
        </w:rPr>
        <w:t>2+</w:t>
      </w:r>
      <w:r w:rsidR="009F28B3"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transients.</w:t>
      </w:r>
    </w:p>
    <w:p w14:paraId="189E297F" w14:textId="2F324CC7" w:rsidR="00A77B3E" w:rsidRPr="00DF38F5" w:rsidRDefault="004E5749" w:rsidP="00A65FD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Additional data were provided by the work of Ma </w:t>
      </w:r>
      <w:r w:rsidR="00F46B3E" w:rsidRPr="00E2704D">
        <w:rPr>
          <w:rFonts w:ascii="Book Antiqua" w:eastAsia="Book Antiqua" w:hAnsi="Book Antiqua" w:cs="Book Antiqua"/>
          <w:i/>
          <w:iCs/>
          <w:color w:val="000000"/>
        </w:rPr>
        <w:t xml:space="preserve">et </w:t>
      </w:r>
      <w:proofErr w:type="gramStart"/>
      <w:r w:rsidR="00F46B3E" w:rsidRPr="00E2704D">
        <w:rPr>
          <w:rFonts w:ascii="Book Antiqua" w:eastAsia="Book Antiqua" w:hAnsi="Book Antiqua" w:cs="Book Antiqua"/>
          <w:i/>
          <w:iCs/>
          <w:color w:val="000000"/>
        </w:rPr>
        <w:t>al</w:t>
      </w:r>
      <w:r w:rsidR="00F46B3E" w:rsidRPr="00DF38F5">
        <w:rPr>
          <w:rFonts w:ascii="Book Antiqua" w:eastAsia="Book Antiqua" w:hAnsi="Book Antiqua" w:cs="Book Antiqua"/>
          <w:color w:val="000000"/>
          <w:vertAlign w:val="superscript"/>
        </w:rPr>
        <w:t>[</w:t>
      </w:r>
      <w:proofErr w:type="gramEnd"/>
      <w:r w:rsidR="00F46B3E" w:rsidRPr="00DF38F5">
        <w:rPr>
          <w:rFonts w:ascii="Book Antiqua" w:eastAsia="Book Antiqua" w:hAnsi="Book Antiqua" w:cs="Book Antiqua"/>
          <w:color w:val="000000"/>
          <w:vertAlign w:val="superscript"/>
        </w:rPr>
        <w:t>120]</w:t>
      </w:r>
      <w:r w:rsidRPr="00DF38F5">
        <w:rPr>
          <w:rFonts w:ascii="Book Antiqua" w:eastAsia="Book Antiqua" w:hAnsi="Book Antiqua" w:cs="Book Antiqua"/>
          <w:color w:val="000000"/>
        </w:rPr>
        <w:t xml:space="preserve">, who </w:t>
      </w:r>
      <w:r w:rsidR="00F46B3E" w:rsidRPr="00DF38F5">
        <w:rPr>
          <w:rFonts w:ascii="Book Antiqua" w:eastAsia="Book Antiqua" w:hAnsi="Book Antiqua" w:cs="Book Antiqua"/>
          <w:color w:val="000000"/>
        </w:rPr>
        <w:t xml:space="preserve">reported </w:t>
      </w:r>
      <w:r w:rsidRPr="00DF38F5">
        <w:rPr>
          <w:rFonts w:ascii="Book Antiqua" w:eastAsia="Book Antiqua" w:hAnsi="Book Antiqua" w:cs="Book Antiqua"/>
          <w:color w:val="000000"/>
        </w:rPr>
        <w:t xml:space="preserve">that a repolarization deficit </w:t>
      </w:r>
      <w:r w:rsidR="00F46B3E" w:rsidRPr="00DF38F5">
        <w:rPr>
          <w:rFonts w:ascii="Book Antiqua" w:eastAsia="Book Antiqua" w:hAnsi="Book Antiqua" w:cs="Book Antiqua"/>
          <w:color w:val="000000"/>
        </w:rPr>
        <w:t>was involved</w:t>
      </w:r>
      <w:r w:rsidRPr="00DF38F5">
        <w:rPr>
          <w:rFonts w:ascii="Book Antiqua" w:eastAsia="Book Antiqua" w:hAnsi="Book Antiqua" w:cs="Book Antiqua"/>
          <w:color w:val="000000"/>
        </w:rPr>
        <w:t xml:space="preserve"> in BrS. By comparing electrophysiological properties of iPSC-CMs generated from a patient carrying a compound </w:t>
      </w:r>
      <w:r w:rsidRPr="00DF38F5">
        <w:rPr>
          <w:rFonts w:ascii="Book Antiqua" w:eastAsia="Book Antiqua" w:hAnsi="Book Antiqua" w:cs="Book Antiqua"/>
          <w:i/>
          <w:iCs/>
          <w:color w:val="000000"/>
        </w:rPr>
        <w:t>SCN5A</w:t>
      </w:r>
      <w:r w:rsidRPr="00DF38F5">
        <w:rPr>
          <w:rFonts w:ascii="Book Antiqua" w:eastAsia="Book Antiqua" w:hAnsi="Book Antiqua" w:cs="Book Antiqua"/>
          <w:color w:val="000000"/>
        </w:rPr>
        <w:t xml:space="preserve"> mutation (A226V and R1629X) and a healthy sibling control, they observed an over 75% loss of sodium current in diseased cells. </w:t>
      </w:r>
      <w:r w:rsidR="00F46B3E"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 xml:space="preserve">decline in INa was reflected by altered action potential morphology with reduced maximum upstroke velocity and action potential amplitude at normal </w:t>
      </w:r>
      <w:r w:rsidR="00F46B3E" w:rsidRPr="00DF38F5">
        <w:rPr>
          <w:rFonts w:ascii="Book Antiqua" w:eastAsia="Book Antiqua" w:hAnsi="Book Antiqua" w:cs="Book Antiqua"/>
          <w:color w:val="000000"/>
        </w:rPr>
        <w:t>1.0</w:t>
      </w:r>
      <w:r w:rsidR="00F46B3E" w:rsidRPr="00DF38F5">
        <w:rPr>
          <w:rFonts w:ascii="MS Gothic" w:eastAsia="Book Antiqua" w:hAnsi="MS Gothic" w:cs="MS Gothic"/>
          <w:color w:val="000000"/>
        </w:rPr>
        <w:t> </w:t>
      </w:r>
      <w:r w:rsidR="00F46B3E" w:rsidRPr="00DF38F5">
        <w:rPr>
          <w:rFonts w:ascii="Book Antiqua" w:eastAsia="Book Antiqua" w:hAnsi="Book Antiqua" w:cs="Book Antiqua"/>
          <w:color w:val="000000"/>
        </w:rPr>
        <w:t xml:space="preserve">Hz </w:t>
      </w:r>
      <w:r w:rsidRPr="00DF38F5">
        <w:rPr>
          <w:rFonts w:ascii="Book Antiqua" w:eastAsia="Book Antiqua" w:hAnsi="Book Antiqua" w:cs="Book Antiqua"/>
          <w:color w:val="000000"/>
        </w:rPr>
        <w:t xml:space="preserve">pacing frequency. At slow </w:t>
      </w:r>
      <w:r w:rsidR="00F46B3E" w:rsidRPr="00DF38F5">
        <w:rPr>
          <w:rFonts w:ascii="Book Antiqua" w:eastAsia="Book Antiqua" w:hAnsi="Book Antiqua" w:cs="Book Antiqua"/>
          <w:color w:val="000000"/>
        </w:rPr>
        <w:t xml:space="preserve">a slow </w:t>
      </w:r>
      <w:r w:rsidRPr="00DF38F5">
        <w:rPr>
          <w:rFonts w:ascii="Book Antiqua" w:eastAsia="Book Antiqua" w:hAnsi="Book Antiqua" w:cs="Book Antiqua"/>
          <w:color w:val="000000"/>
        </w:rPr>
        <w:t xml:space="preserve">pacing </w:t>
      </w:r>
      <w:r w:rsidR="00F46B3E" w:rsidRPr="00DF38F5">
        <w:rPr>
          <w:rFonts w:ascii="Book Antiqua" w:eastAsia="Book Antiqua" w:hAnsi="Book Antiqua" w:cs="Book Antiqua"/>
          <w:color w:val="000000"/>
        </w:rPr>
        <w:t>0.1</w:t>
      </w:r>
      <w:r w:rsidR="00F46B3E" w:rsidRPr="00DF38F5">
        <w:rPr>
          <w:rFonts w:ascii="MS Gothic" w:eastAsia="Book Antiqua" w:hAnsi="MS Gothic" w:cs="MS Gothic"/>
          <w:color w:val="000000"/>
        </w:rPr>
        <w:t> </w:t>
      </w:r>
      <w:r w:rsidR="00F46B3E" w:rsidRPr="00DF38F5">
        <w:rPr>
          <w:rFonts w:ascii="Book Antiqua" w:eastAsia="Book Antiqua" w:hAnsi="Book Antiqua" w:cs="Book Antiqua"/>
          <w:color w:val="000000"/>
        </w:rPr>
        <w:t xml:space="preserve">Hz </w:t>
      </w:r>
      <w:r w:rsidR="00DF38F5" w:rsidRPr="00DF38F5">
        <w:rPr>
          <w:rFonts w:ascii="Book Antiqua" w:eastAsia="Book Antiqua" w:hAnsi="Book Antiqua" w:cs="Book Antiqua"/>
          <w:color w:val="000000"/>
        </w:rPr>
        <w:t>pacing frequency</w:t>
      </w:r>
      <w:r w:rsidRPr="00DF38F5">
        <w:rPr>
          <w:rFonts w:ascii="Book Antiqua" w:eastAsia="Book Antiqua" w:hAnsi="Book Antiqua" w:cs="Book Antiqua"/>
          <w:color w:val="000000"/>
        </w:rPr>
        <w:t xml:space="preserve">, an increased phase-1 repolarization action potential pattern characterized by </w:t>
      </w:r>
      <w:r w:rsidR="00F46B3E" w:rsidRPr="00DF38F5">
        <w:rPr>
          <w:rFonts w:ascii="Book Antiqua" w:eastAsia="Book Antiqua" w:hAnsi="Book Antiqua" w:cs="Book Antiqua"/>
          <w:color w:val="000000"/>
        </w:rPr>
        <w:t xml:space="preserve">a </w:t>
      </w:r>
      <w:r w:rsidRPr="00DF38F5">
        <w:rPr>
          <w:rFonts w:ascii="Book Antiqua" w:eastAsia="Book Antiqua" w:hAnsi="Book Antiqua" w:cs="Book Antiqua"/>
          <w:color w:val="000000"/>
        </w:rPr>
        <w:t xml:space="preserve">marked reduction </w:t>
      </w:r>
      <w:r w:rsidR="00C01BBE" w:rsidRPr="00DF38F5">
        <w:rPr>
          <w:rFonts w:ascii="Book Antiqua" w:eastAsia="Book Antiqua" w:hAnsi="Book Antiqua" w:cs="Book Antiqua"/>
          <w:color w:val="000000"/>
        </w:rPr>
        <w:t xml:space="preserve">of </w:t>
      </w:r>
      <w:r w:rsidRPr="00DF38F5">
        <w:rPr>
          <w:rFonts w:ascii="Book Antiqua" w:eastAsia="Book Antiqua" w:hAnsi="Book Antiqua" w:cs="Book Antiqua"/>
          <w:color w:val="000000"/>
        </w:rPr>
        <w:t xml:space="preserve">action potential duration and </w:t>
      </w:r>
      <w:r w:rsidR="00C01BBE" w:rsidRPr="00DF38F5">
        <w:rPr>
          <w:rFonts w:ascii="Book Antiqua" w:eastAsia="Book Antiqua" w:hAnsi="Book Antiqua" w:cs="Book Antiqua"/>
          <w:color w:val="000000"/>
        </w:rPr>
        <w:t xml:space="preserve">increased </w:t>
      </w:r>
      <w:r w:rsidRPr="00DF38F5">
        <w:rPr>
          <w:rFonts w:ascii="Book Antiqua" w:eastAsia="Book Antiqua" w:hAnsi="Book Antiqua" w:cs="Book Antiqua"/>
          <w:color w:val="000000"/>
        </w:rPr>
        <w:t>resting membrane potential occurred in a fraction of BrS CMs. Furthermore, disparities in the levels of transient outward K</w:t>
      </w:r>
      <w:r w:rsidRPr="00DF38F5">
        <w:rPr>
          <w:rFonts w:ascii="Book Antiqua" w:eastAsia="Book Antiqua" w:hAnsi="Book Antiqua" w:cs="Book Antiqua"/>
          <w:color w:val="000000"/>
          <w:vertAlign w:val="superscript"/>
        </w:rPr>
        <w:t>+</w:t>
      </w:r>
      <w:r w:rsidRPr="00DF38F5">
        <w:rPr>
          <w:rFonts w:ascii="Book Antiqua" w:eastAsia="Book Antiqua" w:hAnsi="Book Antiqua" w:cs="Book Antiqua"/>
          <w:color w:val="000000"/>
        </w:rPr>
        <w:t xml:space="preserve"> currents (Ito) among </w:t>
      </w:r>
      <w:r w:rsidR="00C01BBE"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 xml:space="preserve">iPSC-CMs from </w:t>
      </w:r>
      <w:r w:rsidR="00C01BBE" w:rsidRPr="00DF38F5">
        <w:rPr>
          <w:rFonts w:ascii="Book Antiqua" w:eastAsia="Book Antiqua" w:hAnsi="Book Antiqua" w:cs="Book Antiqua"/>
          <w:color w:val="000000"/>
        </w:rPr>
        <w:t xml:space="preserve">either </w:t>
      </w:r>
      <w:r w:rsidRPr="00DF38F5">
        <w:rPr>
          <w:rFonts w:ascii="Book Antiqua" w:eastAsia="Book Antiqua" w:hAnsi="Book Antiqua" w:cs="Book Antiqua"/>
          <w:color w:val="000000"/>
        </w:rPr>
        <w:t>compound carrier</w:t>
      </w:r>
      <w:r w:rsidR="00C01BBE" w:rsidRPr="00DF38F5">
        <w:rPr>
          <w:rFonts w:ascii="Book Antiqua" w:eastAsia="Book Antiqua" w:hAnsi="Book Antiqua" w:cs="Book Antiqua"/>
          <w:color w:val="000000"/>
        </w:rPr>
        <w:t>s</w:t>
      </w:r>
      <w:r w:rsidRPr="00DF38F5">
        <w:rPr>
          <w:rFonts w:ascii="Book Antiqua" w:eastAsia="Book Antiqua" w:hAnsi="Book Antiqua" w:cs="Book Antiqua"/>
          <w:color w:val="000000"/>
        </w:rPr>
        <w:t xml:space="preserve"> or healthy control</w:t>
      </w:r>
      <w:r w:rsidR="00C01BBE" w:rsidRPr="00DF38F5">
        <w:rPr>
          <w:rFonts w:ascii="Book Antiqua" w:eastAsia="Book Antiqua" w:hAnsi="Book Antiqua" w:cs="Book Antiqua"/>
          <w:color w:val="000000"/>
        </w:rPr>
        <w:t>s</w:t>
      </w:r>
      <w:r w:rsidRPr="00DF38F5">
        <w:rPr>
          <w:rFonts w:ascii="Book Antiqua" w:eastAsia="Book Antiqua" w:hAnsi="Book Antiqua" w:cs="Book Antiqua"/>
          <w:color w:val="000000"/>
        </w:rPr>
        <w:t xml:space="preserve"> were noticed, </w:t>
      </w:r>
      <w:r w:rsidR="00C01BBE" w:rsidRPr="00DF38F5">
        <w:rPr>
          <w:rFonts w:ascii="Book Antiqua" w:eastAsia="Book Antiqua" w:hAnsi="Book Antiqua" w:cs="Book Antiqua"/>
          <w:color w:val="000000"/>
        </w:rPr>
        <w:t xml:space="preserve">with </w:t>
      </w:r>
      <w:r w:rsidRPr="00DF38F5">
        <w:rPr>
          <w:rFonts w:ascii="Book Antiqua" w:eastAsia="Book Antiqua" w:hAnsi="Book Antiqua" w:cs="Book Antiqua"/>
          <w:color w:val="000000"/>
        </w:rPr>
        <w:t>19</w:t>
      </w:r>
      <w:r w:rsidR="009F28B3"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to 23% of </w:t>
      </w:r>
      <w:r w:rsidR="00C01BBE"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studied cells displaying high Ito densities. Importantly, in patient-derived iPSC-CMs</w:t>
      </w:r>
      <w:r w:rsidR="00C01BBE"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treatment with 4-Aminopyridine</w:t>
      </w:r>
      <w:r w:rsidR="00C01BBE"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an Ito blocker</w:t>
      </w:r>
      <w:r w:rsidR="00C01BBE"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completely reversed the increased phase-1 repolarization and restored </w:t>
      </w:r>
      <w:r w:rsidR="00C01BBE"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 xml:space="preserve">APD, indicating a coordinated role of INa and Ito </w:t>
      </w:r>
      <w:r w:rsidRPr="00DF38F5">
        <w:rPr>
          <w:rFonts w:ascii="Book Antiqua" w:eastAsia="Book Antiqua" w:hAnsi="Book Antiqua" w:cs="Book Antiqua"/>
          <w:color w:val="000000"/>
        </w:rPr>
        <w:lastRenderedPageBreak/>
        <w:t xml:space="preserve">in </w:t>
      </w:r>
      <w:r w:rsidR="00C01BBE"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arrhythmogenic mechanism of BrS. In-depth analysis of iPSC-CMs derived from two BrS subjects with</w:t>
      </w:r>
      <w:r w:rsidR="00C01BBE" w:rsidRPr="00DF38F5">
        <w:rPr>
          <w:rFonts w:ascii="Book Antiqua" w:eastAsia="Book Antiqua" w:hAnsi="Book Antiqua" w:cs="Book Antiqua"/>
          <w:color w:val="000000"/>
        </w:rPr>
        <w:t xml:space="preserve"> an</w:t>
      </w:r>
      <w:r w:rsidRPr="00DF38F5">
        <w:rPr>
          <w:rFonts w:ascii="Book Antiqua" w:eastAsia="Book Antiqua" w:hAnsi="Book Antiqua" w:cs="Book Antiqua"/>
          <w:color w:val="000000"/>
        </w:rPr>
        <w:t xml:space="preserve"> </w:t>
      </w:r>
      <w:r w:rsidRPr="00DF38F5">
        <w:rPr>
          <w:rFonts w:ascii="Book Antiqua" w:eastAsia="Book Antiqua" w:hAnsi="Book Antiqua" w:cs="Book Antiqua"/>
          <w:i/>
          <w:iCs/>
          <w:color w:val="000000"/>
        </w:rPr>
        <w:t>SCN5A</w:t>
      </w:r>
      <w:r w:rsidRPr="00DF38F5">
        <w:rPr>
          <w:rFonts w:ascii="Book Antiqua" w:eastAsia="Book Antiqua" w:hAnsi="Book Antiqua" w:cs="Book Antiqua"/>
          <w:color w:val="000000"/>
        </w:rPr>
        <w:t>-S1812X variant revealed reduced INa, amplified Ito</w:t>
      </w:r>
      <w:r w:rsidR="00C01BBE"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and increased ICaL window current probability along with conduction slowing, demonstrating coexistence of repolarization and depolarization impairment in diseased cells</w:t>
      </w:r>
      <w:r w:rsidRPr="00DF38F5">
        <w:rPr>
          <w:rFonts w:ascii="Book Antiqua" w:eastAsia="Book Antiqua" w:hAnsi="Book Antiqua" w:cs="Book Antiqua"/>
          <w:color w:val="000000"/>
          <w:vertAlign w:val="superscript"/>
        </w:rPr>
        <w:t>[121]</w:t>
      </w:r>
      <w:r w:rsidRPr="00DF38F5">
        <w:rPr>
          <w:rFonts w:ascii="Book Antiqua" w:eastAsia="Book Antiqua" w:hAnsi="Book Antiqua" w:cs="Book Antiqua"/>
          <w:color w:val="000000"/>
        </w:rPr>
        <w:t>.</w:t>
      </w:r>
    </w:p>
    <w:p w14:paraId="06AABE96" w14:textId="5D8E536A" w:rsidR="00A77B3E" w:rsidRPr="00DF38F5" w:rsidRDefault="004E5749" w:rsidP="00A65FD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At present, it is widely acknowledged that patient-specific genetic background is a key determinant of the phenotypical manifestation of BrS, as was </w:t>
      </w:r>
      <w:r w:rsidR="00C01BBE" w:rsidRPr="00DF38F5">
        <w:rPr>
          <w:rFonts w:ascii="Book Antiqua" w:eastAsia="Book Antiqua" w:hAnsi="Book Antiqua" w:cs="Book Antiqua"/>
          <w:color w:val="000000"/>
        </w:rPr>
        <w:t>reported</w:t>
      </w:r>
      <w:r w:rsidRPr="00DF38F5">
        <w:rPr>
          <w:rFonts w:ascii="Book Antiqua" w:eastAsia="Book Antiqua" w:hAnsi="Book Antiqua" w:cs="Book Antiqua"/>
          <w:color w:val="000000"/>
        </w:rPr>
        <w:t xml:space="preserve"> by a team of researchers from Spain and United </w:t>
      </w:r>
      <w:proofErr w:type="gramStart"/>
      <w:r w:rsidRPr="00DF38F5">
        <w:rPr>
          <w:rFonts w:ascii="Book Antiqua" w:eastAsia="Book Antiqua" w:hAnsi="Book Antiqua" w:cs="Book Antiqua"/>
          <w:color w:val="000000"/>
        </w:rPr>
        <w:t>Kingdom</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122]</w:t>
      </w:r>
      <w:r w:rsidRPr="00DF38F5">
        <w:rPr>
          <w:rFonts w:ascii="Book Antiqua" w:eastAsia="Book Antiqua" w:hAnsi="Book Antiqua" w:cs="Book Antiqua"/>
          <w:color w:val="000000"/>
        </w:rPr>
        <w:t xml:space="preserve">. As expected, iPSC-CMs from a patient with </w:t>
      </w:r>
      <w:r w:rsidR="008C0F64" w:rsidRPr="00DF38F5">
        <w:rPr>
          <w:rFonts w:ascii="Book Antiqua" w:eastAsia="Book Antiqua" w:hAnsi="Book Antiqua" w:cs="Book Antiqua"/>
          <w:color w:val="000000"/>
        </w:rPr>
        <w:t xml:space="preserve">a </w:t>
      </w:r>
      <w:r w:rsidRPr="00DF38F5">
        <w:rPr>
          <w:rFonts w:ascii="Book Antiqua" w:eastAsia="Book Antiqua" w:hAnsi="Book Antiqua" w:cs="Book Antiqua"/>
          <w:i/>
          <w:iCs/>
          <w:color w:val="000000"/>
        </w:rPr>
        <w:t>SCN5A</w:t>
      </w:r>
      <w:r w:rsidRPr="00DF38F5">
        <w:rPr>
          <w:rFonts w:ascii="Book Antiqua" w:eastAsia="Book Antiqua" w:hAnsi="Book Antiqua" w:cs="Book Antiqua"/>
          <w:color w:val="000000"/>
        </w:rPr>
        <w:t xml:space="preserve"> variation recapitulated the loss of function of Nav1.5 associated with the syndrome. Also, a shift in both activation and inactivation voltage-dependence curves and faster recovery from inactivation were reported. Remarkably, conventional heterologous expression systems (</w:t>
      </w:r>
      <w:r w:rsidRPr="00DF38F5">
        <w:rPr>
          <w:rFonts w:ascii="Book Antiqua" w:eastAsia="Book Antiqua" w:hAnsi="Book Antiqua" w:cs="Book Antiqua"/>
          <w:i/>
          <w:iCs/>
          <w:color w:val="000000"/>
        </w:rPr>
        <w:t>i.e</w:t>
      </w:r>
      <w:r w:rsidR="00A65FDD" w:rsidRPr="00DF38F5">
        <w:rPr>
          <w:rFonts w:ascii="Book Antiqua" w:eastAsia="Book Antiqua" w:hAnsi="Book Antiqua" w:cs="Book Antiqua"/>
          <w:i/>
          <w:iCs/>
          <w:color w:val="000000"/>
        </w:rPr>
        <w:t>.</w:t>
      </w:r>
      <w:r w:rsidRPr="00DF38F5">
        <w:rPr>
          <w:rFonts w:ascii="Book Antiqua" w:eastAsia="Book Antiqua" w:hAnsi="Book Antiqua" w:cs="Book Antiqua"/>
          <w:color w:val="000000"/>
        </w:rPr>
        <w:t xml:space="preserve"> immortalized HEK293 cells co-expressing wild-type and mutant channels) failed to exhibit pro-arrhythmic changes in channel function, showing </w:t>
      </w:r>
      <w:r w:rsidR="008C0F64" w:rsidRPr="00DF38F5">
        <w:rPr>
          <w:rFonts w:ascii="Book Antiqua" w:eastAsia="Book Antiqua" w:hAnsi="Book Antiqua" w:cs="Book Antiqua"/>
          <w:color w:val="000000"/>
        </w:rPr>
        <w:t xml:space="preserve">only </w:t>
      </w:r>
      <w:r w:rsidRPr="00DF38F5">
        <w:rPr>
          <w:rFonts w:ascii="Book Antiqua" w:eastAsia="Book Antiqua" w:hAnsi="Book Antiqua" w:cs="Book Antiqua"/>
          <w:color w:val="000000"/>
        </w:rPr>
        <w:t xml:space="preserve">a reduction in sodium current density, highlighting once again the need </w:t>
      </w:r>
      <w:r w:rsidR="008C0F64" w:rsidRPr="00DF38F5">
        <w:rPr>
          <w:rFonts w:ascii="Book Antiqua" w:eastAsia="Book Antiqua" w:hAnsi="Book Antiqua" w:cs="Book Antiqua"/>
          <w:color w:val="000000"/>
        </w:rPr>
        <w:t xml:space="preserve">to </w:t>
      </w:r>
      <w:r w:rsidRPr="00DF38F5">
        <w:rPr>
          <w:rFonts w:ascii="Book Antiqua" w:eastAsia="Book Antiqua" w:hAnsi="Book Antiqua" w:cs="Book Antiqua"/>
          <w:color w:val="000000"/>
        </w:rPr>
        <w:t>assess</w:t>
      </w:r>
      <w:r w:rsidR="008C0F64"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the pathophysiological mechanisms of sodium channel mutations in a cardiac- and patient-specific model.</w:t>
      </w:r>
    </w:p>
    <w:p w14:paraId="5F5E44FA" w14:textId="4690DB39" w:rsidR="00A77B3E" w:rsidRPr="00DF38F5" w:rsidRDefault="009F28B3" w:rsidP="00A65FD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I</w:t>
      </w:r>
      <w:r w:rsidR="004E5749" w:rsidRPr="00DF38F5">
        <w:rPr>
          <w:rFonts w:ascii="Book Antiqua" w:eastAsia="Book Antiqua" w:hAnsi="Book Antiqua" w:cs="Book Antiqua"/>
          <w:color w:val="000000"/>
        </w:rPr>
        <w:t xml:space="preserve">PSC technology has also been used to model BrS caused by mutations in genes other than </w:t>
      </w:r>
      <w:r w:rsidR="004E5749" w:rsidRPr="00DF38F5">
        <w:rPr>
          <w:rFonts w:ascii="Book Antiqua" w:eastAsia="Book Antiqua" w:hAnsi="Book Antiqua" w:cs="Book Antiqua"/>
          <w:i/>
          <w:iCs/>
          <w:color w:val="000000"/>
        </w:rPr>
        <w:t>SCN5A.</w:t>
      </w:r>
      <w:r w:rsidR="004E5749" w:rsidRPr="00DF38F5">
        <w:rPr>
          <w:rFonts w:ascii="Book Antiqua" w:eastAsia="Book Antiqua" w:hAnsi="Book Antiqua" w:cs="Book Antiqua"/>
          <w:color w:val="000000"/>
        </w:rPr>
        <w:t xml:space="preserve"> Cerrone </w:t>
      </w:r>
      <w:r w:rsidR="004E5749" w:rsidRPr="00DF38F5">
        <w:rPr>
          <w:rFonts w:ascii="Book Antiqua" w:eastAsia="Book Antiqua" w:hAnsi="Book Antiqua" w:cs="Book Antiqua"/>
          <w:i/>
          <w:iCs/>
          <w:color w:val="000000"/>
        </w:rPr>
        <w:t xml:space="preserve">et </w:t>
      </w:r>
      <w:proofErr w:type="gramStart"/>
      <w:r w:rsidR="004E5749" w:rsidRPr="00DF38F5">
        <w:rPr>
          <w:rFonts w:ascii="Book Antiqua" w:eastAsia="Book Antiqua" w:hAnsi="Book Antiqua" w:cs="Book Antiqua"/>
          <w:i/>
          <w:iCs/>
          <w:color w:val="000000"/>
        </w:rPr>
        <w:t>al</w:t>
      </w:r>
      <w:r w:rsidR="00A72C1E" w:rsidRPr="00DF38F5">
        <w:rPr>
          <w:rFonts w:ascii="Book Antiqua" w:eastAsia="Book Antiqua" w:hAnsi="Book Antiqua" w:cs="Book Antiqua"/>
          <w:color w:val="000000"/>
          <w:vertAlign w:val="superscript"/>
        </w:rPr>
        <w:t>[</w:t>
      </w:r>
      <w:proofErr w:type="gramEnd"/>
      <w:r w:rsidR="00A72C1E" w:rsidRPr="00DF38F5">
        <w:rPr>
          <w:rFonts w:ascii="Book Antiqua" w:eastAsia="Book Antiqua" w:hAnsi="Book Antiqua" w:cs="Book Antiqua"/>
          <w:color w:val="000000"/>
          <w:vertAlign w:val="superscript"/>
        </w:rPr>
        <w:t>123]</w:t>
      </w:r>
      <w:r w:rsidR="004E5749" w:rsidRPr="00DF38F5">
        <w:rPr>
          <w:rFonts w:ascii="Book Antiqua" w:eastAsia="Book Antiqua" w:hAnsi="Book Antiqua" w:cs="Book Antiqua"/>
          <w:color w:val="000000"/>
        </w:rPr>
        <w:t xml:space="preserve"> were the first to </w:t>
      </w:r>
      <w:r w:rsidR="00DF38F5" w:rsidRPr="00DF38F5">
        <w:rPr>
          <w:rFonts w:ascii="Book Antiqua" w:eastAsia="Book Antiqua" w:hAnsi="Book Antiqua" w:cs="Book Antiqua"/>
          <w:color w:val="000000"/>
        </w:rPr>
        <w:t>describe</w:t>
      </w:r>
      <w:r w:rsidR="008C0F64" w:rsidRPr="00DF38F5">
        <w:rPr>
          <w:rFonts w:ascii="Book Antiqua" w:eastAsia="Book Antiqua" w:hAnsi="Book Antiqua" w:cs="Book Antiqua"/>
          <w:color w:val="000000"/>
        </w:rPr>
        <w:t xml:space="preserve"> </w:t>
      </w:r>
      <w:r w:rsidR="004E5749" w:rsidRPr="00DF38F5">
        <w:rPr>
          <w:rFonts w:ascii="Book Antiqua" w:eastAsia="Book Antiqua" w:hAnsi="Book Antiqua" w:cs="Book Antiqua"/>
          <w:color w:val="000000"/>
        </w:rPr>
        <w:t xml:space="preserve">the association of BrS and genetic variation in </w:t>
      </w:r>
      <w:r w:rsidR="004E5749" w:rsidRPr="00DF38F5">
        <w:rPr>
          <w:rFonts w:ascii="Book Antiqua" w:eastAsia="Book Antiqua" w:hAnsi="Book Antiqua" w:cs="Book Antiqua"/>
          <w:i/>
          <w:iCs/>
          <w:color w:val="000000"/>
        </w:rPr>
        <w:t>PKP2</w:t>
      </w:r>
      <w:r w:rsidR="004E5749" w:rsidRPr="00DF38F5">
        <w:rPr>
          <w:rFonts w:ascii="Book Antiqua" w:eastAsia="Book Antiqua" w:hAnsi="Book Antiqua" w:cs="Book Antiqua"/>
          <w:color w:val="000000"/>
        </w:rPr>
        <w:t xml:space="preserve">. They analyzed iPSC-CMs derived from five index cases carrying missense mutations in </w:t>
      </w:r>
      <w:r w:rsidR="004E5749" w:rsidRPr="00DF38F5">
        <w:rPr>
          <w:rFonts w:ascii="Book Antiqua" w:eastAsia="Book Antiqua" w:hAnsi="Book Antiqua" w:cs="Book Antiqua"/>
          <w:i/>
          <w:iCs/>
          <w:color w:val="000000"/>
        </w:rPr>
        <w:t xml:space="preserve">PKP2 </w:t>
      </w:r>
      <w:r w:rsidR="004E5749" w:rsidRPr="00DF38F5">
        <w:rPr>
          <w:rFonts w:ascii="Book Antiqua" w:eastAsia="Book Antiqua" w:hAnsi="Book Antiqua" w:cs="Book Antiqua"/>
          <w:color w:val="000000"/>
        </w:rPr>
        <w:t>and perceived reduced sodium channel expression and current. The phenotype was rescued by transfection of wild-type</w:t>
      </w:r>
      <w:r w:rsidR="004E5749" w:rsidRPr="00DF38F5">
        <w:rPr>
          <w:rFonts w:ascii="Book Antiqua" w:eastAsia="Book Antiqua" w:hAnsi="Book Antiqua" w:cs="Book Antiqua"/>
          <w:i/>
          <w:iCs/>
          <w:color w:val="000000"/>
        </w:rPr>
        <w:t xml:space="preserve"> PKP2, </w:t>
      </w:r>
      <w:r w:rsidR="004E5749" w:rsidRPr="00DF38F5">
        <w:rPr>
          <w:rFonts w:ascii="Book Antiqua" w:eastAsia="Book Antiqua" w:hAnsi="Book Antiqua" w:cs="Book Antiqua"/>
          <w:color w:val="000000"/>
        </w:rPr>
        <w:t>demonstrating that not only loss of PKP2, but also single amino acid mutations, can interfere with INa.</w:t>
      </w:r>
    </w:p>
    <w:p w14:paraId="3E890569" w14:textId="65EDACC0" w:rsidR="00A77B3E" w:rsidRPr="00DF38F5" w:rsidRDefault="004E5749" w:rsidP="00A65FD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In the vast majority of clinically-diagnosed BrS cases</w:t>
      </w:r>
      <w:r w:rsidR="008C0F64" w:rsidRPr="00DF38F5">
        <w:rPr>
          <w:rFonts w:ascii="Book Antiqua" w:eastAsia="Book Antiqua" w:hAnsi="Book Antiqua" w:cs="Book Antiqua"/>
          <w:color w:val="000000"/>
        </w:rPr>
        <w:t xml:space="preserve"> (85%)</w:t>
      </w:r>
      <w:r w:rsidRPr="00DF38F5">
        <w:rPr>
          <w:rFonts w:ascii="Book Antiqua" w:eastAsia="Book Antiqua" w:hAnsi="Book Antiqua" w:cs="Book Antiqua"/>
          <w:color w:val="000000"/>
        </w:rPr>
        <w:t xml:space="preserve">, the genetic cause is </w:t>
      </w:r>
      <w:r w:rsidR="008C0F64" w:rsidRPr="00DF38F5">
        <w:rPr>
          <w:rFonts w:ascii="Book Antiqua" w:eastAsia="Book Antiqua" w:hAnsi="Book Antiqua" w:cs="Book Antiqua"/>
          <w:color w:val="000000"/>
        </w:rPr>
        <w:t>not known despite</w:t>
      </w:r>
      <w:r w:rsidRPr="00DF38F5">
        <w:rPr>
          <w:rFonts w:ascii="Book Antiqua" w:eastAsia="Book Antiqua" w:hAnsi="Book Antiqua" w:cs="Book Antiqua"/>
          <w:color w:val="000000"/>
        </w:rPr>
        <w:t xml:space="preserve"> extensive use of </w:t>
      </w:r>
      <w:proofErr w:type="gramStart"/>
      <w:r w:rsidRPr="00DF38F5">
        <w:rPr>
          <w:rFonts w:ascii="Book Antiqua" w:eastAsia="Book Antiqua" w:hAnsi="Book Antiqua" w:cs="Book Antiqua"/>
          <w:color w:val="000000"/>
        </w:rPr>
        <w:t>NGS</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124]</w:t>
      </w:r>
      <w:r w:rsidRPr="00DF38F5">
        <w:rPr>
          <w:rFonts w:ascii="Book Antiqua" w:eastAsia="Book Antiqua" w:hAnsi="Book Antiqua" w:cs="Book Antiqua"/>
          <w:color w:val="000000"/>
        </w:rPr>
        <w:t xml:space="preserve">. Few research groups </w:t>
      </w:r>
      <w:r w:rsidR="008C0F64" w:rsidRPr="00DF38F5">
        <w:rPr>
          <w:rFonts w:ascii="Book Antiqua" w:eastAsia="Book Antiqua" w:hAnsi="Book Antiqua" w:cs="Book Antiqua"/>
          <w:color w:val="000000"/>
        </w:rPr>
        <w:t xml:space="preserve">have used </w:t>
      </w:r>
      <w:r w:rsidRPr="00DF38F5">
        <w:rPr>
          <w:rFonts w:ascii="Book Antiqua" w:eastAsia="Book Antiqua" w:hAnsi="Book Antiqua" w:cs="Book Antiqua"/>
          <w:color w:val="000000"/>
        </w:rPr>
        <w:t xml:space="preserve">iPSC technology to uncover disease mechanisms at </w:t>
      </w:r>
      <w:r w:rsidR="008C0F64"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cellular level in phenotype</w:t>
      </w:r>
      <w:r w:rsidR="008C0F64" w:rsidRPr="00DF38F5">
        <w:rPr>
          <w:rFonts w:ascii="Book Antiqua" w:eastAsia="Book Antiqua" w:hAnsi="Book Antiqua" w:cs="Book Antiqua"/>
          <w:color w:val="000000"/>
        </w:rPr>
        <w:t>-</w:t>
      </w:r>
      <w:r w:rsidRPr="00DF38F5">
        <w:rPr>
          <w:rFonts w:ascii="Book Antiqua" w:eastAsia="Book Antiqua" w:hAnsi="Book Antiqua" w:cs="Book Antiqua"/>
          <w:color w:val="000000"/>
        </w:rPr>
        <w:t>positive</w:t>
      </w:r>
      <w:r w:rsidR="008C0F64"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genotype</w:t>
      </w:r>
      <w:r w:rsidR="008C0F64"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negative </w:t>
      </w:r>
      <w:proofErr w:type="gramStart"/>
      <w:r w:rsidR="008C0F64" w:rsidRPr="00DF38F5">
        <w:rPr>
          <w:rFonts w:ascii="Book Antiqua" w:eastAsia="Book Antiqua" w:hAnsi="Book Antiqua" w:cs="Book Antiqua"/>
          <w:color w:val="000000"/>
        </w:rPr>
        <w:t>patients</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125,126]</w:t>
      </w:r>
      <w:r w:rsidRPr="00DF38F5">
        <w:rPr>
          <w:rFonts w:ascii="Book Antiqua" w:eastAsia="Book Antiqua" w:hAnsi="Book Antiqua" w:cs="Book Antiqua"/>
          <w:color w:val="000000"/>
        </w:rPr>
        <w:t xml:space="preserve">. Notably, no clear cellular electrophysiological differences between the iPSC-CMs obtained from BrS </w:t>
      </w:r>
      <w:r w:rsidRPr="00DF38F5">
        <w:rPr>
          <w:rFonts w:ascii="Book Antiqua" w:eastAsia="Book Antiqua" w:hAnsi="Book Antiqua" w:cs="Book Antiqua"/>
          <w:color w:val="000000"/>
        </w:rPr>
        <w:lastRenderedPageBreak/>
        <w:t>patients without identified pathogenic mutations and control-derived cells</w:t>
      </w:r>
      <w:r w:rsidR="008C0F64" w:rsidRPr="00DF38F5">
        <w:rPr>
          <w:rFonts w:ascii="Book Antiqua" w:eastAsia="Book Antiqua" w:hAnsi="Book Antiqua" w:cs="Book Antiqua"/>
          <w:color w:val="000000"/>
        </w:rPr>
        <w:t xml:space="preserve"> were seen</w:t>
      </w:r>
      <w:r w:rsidRPr="00DF38F5">
        <w:rPr>
          <w:rFonts w:ascii="Book Antiqua" w:eastAsia="Book Antiqua" w:hAnsi="Book Antiqua" w:cs="Book Antiqua"/>
          <w:color w:val="000000"/>
        </w:rPr>
        <w:t xml:space="preserve">. </w:t>
      </w:r>
      <w:r w:rsidR="008C0F64" w:rsidRPr="00DF38F5">
        <w:rPr>
          <w:rFonts w:ascii="Book Antiqua" w:eastAsia="Book Antiqua" w:hAnsi="Book Antiqua" w:cs="Book Antiqua"/>
          <w:color w:val="000000"/>
        </w:rPr>
        <w:t xml:space="preserve">That </w:t>
      </w:r>
      <w:r w:rsidRPr="00DF38F5">
        <w:rPr>
          <w:rFonts w:ascii="Book Antiqua" w:eastAsia="Book Antiqua" w:hAnsi="Book Antiqua" w:cs="Book Antiqua"/>
          <w:color w:val="000000"/>
        </w:rPr>
        <w:t xml:space="preserve">finding indicated that alternative pathophysiological mechanisms may be involved in </w:t>
      </w:r>
      <w:r w:rsidR="008C0F64" w:rsidRPr="00DF38F5">
        <w:rPr>
          <w:rFonts w:ascii="Book Antiqua" w:eastAsia="Book Antiqua" w:hAnsi="Book Antiqua" w:cs="Book Antiqua"/>
          <w:color w:val="000000"/>
        </w:rPr>
        <w:t xml:space="preserve">those </w:t>
      </w:r>
      <w:r w:rsidRPr="00DF38F5">
        <w:rPr>
          <w:rFonts w:ascii="Book Antiqua" w:eastAsia="Book Antiqua" w:hAnsi="Book Antiqua" w:cs="Book Antiqua"/>
          <w:color w:val="000000"/>
        </w:rPr>
        <w:t>specific cases, such as right ventricular fibrosis or diminished cardiomyocyte coupling through gap junctions. Last but not least, BrS may be a multifactorial disorder, caused by an interaction of common genetic variation</w:t>
      </w:r>
      <w:r w:rsidR="008C0F64" w:rsidRPr="00DF38F5">
        <w:rPr>
          <w:rFonts w:ascii="Book Antiqua" w:eastAsia="Book Antiqua" w:hAnsi="Book Antiqua" w:cs="Book Antiqua"/>
          <w:color w:val="000000"/>
        </w:rPr>
        <w:t>s</w:t>
      </w:r>
      <w:r w:rsidRPr="00DF38F5">
        <w:rPr>
          <w:rFonts w:ascii="Book Antiqua" w:eastAsia="Book Antiqua" w:hAnsi="Book Antiqua" w:cs="Book Antiqua"/>
          <w:color w:val="000000"/>
        </w:rPr>
        <w:t xml:space="preserve"> and environmental </w:t>
      </w:r>
      <w:proofErr w:type="gramStart"/>
      <w:r w:rsidRPr="00DF38F5">
        <w:rPr>
          <w:rFonts w:ascii="Book Antiqua" w:eastAsia="Book Antiqua" w:hAnsi="Book Antiqua" w:cs="Book Antiqua"/>
          <w:color w:val="000000"/>
        </w:rPr>
        <w:t>factors</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125]</w:t>
      </w:r>
      <w:r w:rsidRPr="00DF38F5">
        <w:rPr>
          <w:rFonts w:ascii="Book Antiqua" w:eastAsia="Book Antiqua" w:hAnsi="Book Antiqua" w:cs="Book Antiqua"/>
          <w:color w:val="000000"/>
        </w:rPr>
        <w:t>.</w:t>
      </w:r>
    </w:p>
    <w:p w14:paraId="29A157C6" w14:textId="77777777" w:rsidR="00A77B3E" w:rsidRPr="00DF38F5" w:rsidRDefault="00A77B3E" w:rsidP="00A16543">
      <w:pPr>
        <w:adjustRightInd w:val="0"/>
        <w:snapToGrid w:val="0"/>
        <w:spacing w:line="360" w:lineRule="auto"/>
        <w:jc w:val="both"/>
        <w:rPr>
          <w:rFonts w:ascii="Book Antiqua" w:hAnsi="Book Antiqua"/>
        </w:rPr>
      </w:pPr>
    </w:p>
    <w:p w14:paraId="2DB11D79" w14:textId="7A89BF8A"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bCs/>
          <w:caps/>
          <w:color w:val="000000"/>
          <w:u w:val="single"/>
        </w:rPr>
        <w:t>MODELING PATIENT-SPECIFIC THERAPEUTIC REGIMEN</w:t>
      </w:r>
      <w:r w:rsidR="008C0F64" w:rsidRPr="00DF38F5">
        <w:rPr>
          <w:rFonts w:ascii="Book Antiqua" w:eastAsia="Book Antiqua" w:hAnsi="Book Antiqua" w:cs="Book Antiqua"/>
          <w:b/>
          <w:bCs/>
          <w:caps/>
          <w:color w:val="000000"/>
          <w:u w:val="single"/>
        </w:rPr>
        <w:t>S</w:t>
      </w:r>
    </w:p>
    <w:p w14:paraId="7EC47CED" w14:textId="467835A2"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The right dose of the right drug for the right patient at the right time is not only the mantra of personalized or precision medicine, but a common challenge faced daily by clinicians all over the </w:t>
      </w:r>
      <w:proofErr w:type="gramStart"/>
      <w:r w:rsidRPr="00DF38F5">
        <w:rPr>
          <w:rFonts w:ascii="Book Antiqua" w:eastAsia="Book Antiqua" w:hAnsi="Book Antiqua" w:cs="Book Antiqua"/>
          <w:color w:val="000000"/>
        </w:rPr>
        <w:t>world</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2,127]</w:t>
      </w:r>
      <w:r w:rsidRPr="00DF38F5">
        <w:rPr>
          <w:rFonts w:ascii="Book Antiqua" w:eastAsia="Book Antiqua" w:hAnsi="Book Antiqua" w:cs="Book Antiqua"/>
          <w:color w:val="000000"/>
        </w:rPr>
        <w:t xml:space="preserve">. With the advent of iPSC technology to guide therapeutic decisions in a patient-specific manner, tailoring treatment to </w:t>
      </w:r>
      <w:r w:rsidR="008C0F64" w:rsidRPr="00DF38F5">
        <w:rPr>
          <w:rFonts w:ascii="Book Antiqua" w:eastAsia="Book Antiqua" w:hAnsi="Book Antiqua" w:cs="Book Antiqua"/>
          <w:color w:val="000000"/>
        </w:rPr>
        <w:t xml:space="preserve">a </w:t>
      </w:r>
      <w:r w:rsidRPr="00DF38F5">
        <w:rPr>
          <w:rFonts w:ascii="Book Antiqua" w:eastAsia="Book Antiqua" w:hAnsi="Book Antiqua" w:cs="Book Antiqua"/>
          <w:color w:val="000000"/>
        </w:rPr>
        <w:t>patient’s genetic background is yet to become a reality.</w:t>
      </w:r>
    </w:p>
    <w:p w14:paraId="52F9855C" w14:textId="6449D9D2" w:rsidR="00A77B3E" w:rsidRPr="00DF38F5" w:rsidRDefault="004E5749" w:rsidP="00A65FD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Prondzynski </w:t>
      </w:r>
      <w:r w:rsidR="00A65FDD" w:rsidRPr="00DF38F5">
        <w:rPr>
          <w:rFonts w:ascii="Book Antiqua" w:eastAsia="Book Antiqua" w:hAnsi="Book Antiqua" w:cs="Book Antiqua"/>
          <w:i/>
          <w:color w:val="000000"/>
        </w:rPr>
        <w:t xml:space="preserve">et </w:t>
      </w:r>
      <w:proofErr w:type="gramStart"/>
      <w:r w:rsidR="00A65FDD" w:rsidRPr="00DF38F5">
        <w:rPr>
          <w:rFonts w:ascii="Book Antiqua" w:eastAsia="Book Antiqua" w:hAnsi="Book Antiqua" w:cs="Book Antiqua"/>
          <w:i/>
          <w:color w:val="000000"/>
        </w:rPr>
        <w:t>al</w:t>
      </w:r>
      <w:r w:rsidR="00A65FDD" w:rsidRPr="00DF38F5">
        <w:rPr>
          <w:rFonts w:ascii="Book Antiqua" w:eastAsia="Book Antiqua" w:hAnsi="Book Antiqua" w:cs="Book Antiqua"/>
          <w:color w:val="000000"/>
          <w:vertAlign w:val="superscript"/>
        </w:rPr>
        <w:t>[</w:t>
      </w:r>
      <w:proofErr w:type="gramEnd"/>
      <w:r w:rsidR="00A65FDD" w:rsidRPr="00DF38F5">
        <w:rPr>
          <w:rFonts w:ascii="Book Antiqua" w:eastAsia="Book Antiqua" w:hAnsi="Book Antiqua" w:cs="Book Antiqua"/>
          <w:color w:val="000000"/>
          <w:vertAlign w:val="superscript"/>
        </w:rPr>
        <w:t>128]</w:t>
      </w:r>
      <w:r w:rsidRPr="00DF38F5">
        <w:rPr>
          <w:rFonts w:ascii="Book Antiqua" w:eastAsia="Book Antiqua" w:hAnsi="Book Antiqua" w:cs="Book Antiqua"/>
          <w:color w:val="000000"/>
        </w:rPr>
        <w:t xml:space="preserve"> employed patient-specific iPSC-CMs to define disease-related mechanisms and also to guide treatment in an HCM-affected family carrying a novel </w:t>
      </w:r>
      <w:r w:rsidRPr="00DF38F5">
        <w:rPr>
          <w:rFonts w:ascii="Book Antiqua" w:eastAsia="Book Antiqua" w:hAnsi="Book Antiqua" w:cs="Book Antiqua"/>
          <w:i/>
          <w:iCs/>
          <w:color w:val="000000"/>
        </w:rPr>
        <w:t>ACTN2</w:t>
      </w:r>
      <w:r w:rsidRPr="00DF38F5">
        <w:rPr>
          <w:rFonts w:ascii="Book Antiqua" w:eastAsia="Book Antiqua" w:hAnsi="Book Antiqua" w:cs="Book Antiqua"/>
          <w:color w:val="000000"/>
        </w:rPr>
        <w:t xml:space="preserve"> missense mutation</w:t>
      </w:r>
      <w:r w:rsidRPr="00DF38F5">
        <w:rPr>
          <w:rFonts w:ascii="Book Antiqua" w:eastAsia="Book Antiqua" w:hAnsi="Book Antiqua" w:cs="Book Antiqua"/>
          <w:color w:val="000000"/>
          <w:vertAlign w:val="superscript"/>
        </w:rPr>
        <w:t>[128]</w:t>
      </w:r>
      <w:r w:rsidRPr="00DF38F5">
        <w:rPr>
          <w:rFonts w:ascii="Book Antiqua" w:eastAsia="Book Antiqua" w:hAnsi="Book Antiqua" w:cs="Book Antiqua"/>
          <w:color w:val="000000"/>
        </w:rPr>
        <w:t>. Apart from previously described hallmarks of HCM</w:t>
      </w:r>
      <w:r w:rsidR="008C0F64"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such as myofibrillar disarray, cell hypertrophy, increased myofilament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sensitivity, hypercontractility, and prolonged relaxation, iPSC-CMs demonstrated enhanced L-type calcium channel current and prolonged action potential duration compar</w:t>
      </w:r>
      <w:r w:rsidR="008C0F64" w:rsidRPr="00DF38F5">
        <w:rPr>
          <w:rFonts w:ascii="Book Antiqua" w:eastAsia="Book Antiqua" w:hAnsi="Book Antiqua" w:cs="Book Antiqua"/>
          <w:color w:val="000000"/>
        </w:rPr>
        <w:t>ed</w:t>
      </w:r>
      <w:r w:rsidRPr="00DF38F5">
        <w:rPr>
          <w:rFonts w:ascii="Book Antiqua" w:eastAsia="Book Antiqua" w:hAnsi="Book Antiqua" w:cs="Book Antiqua"/>
          <w:color w:val="000000"/>
        </w:rPr>
        <w:t xml:space="preserve"> </w:t>
      </w:r>
      <w:r w:rsidR="008C0F64" w:rsidRPr="00DF38F5">
        <w:rPr>
          <w:rFonts w:ascii="Book Antiqua" w:eastAsia="Book Antiqua" w:hAnsi="Book Antiqua" w:cs="Book Antiqua"/>
          <w:color w:val="000000"/>
        </w:rPr>
        <w:t xml:space="preserve">with </w:t>
      </w:r>
      <w:r w:rsidRPr="00DF38F5">
        <w:rPr>
          <w:rFonts w:ascii="Book Antiqua" w:eastAsia="Book Antiqua" w:hAnsi="Book Antiqua" w:cs="Book Antiqua"/>
          <w:color w:val="000000"/>
        </w:rPr>
        <w:t xml:space="preserve">isogenic controls. Following the beneficial results </w:t>
      </w:r>
      <w:r w:rsidR="00A45994" w:rsidRPr="00DF38F5">
        <w:rPr>
          <w:rFonts w:ascii="Book Antiqua" w:eastAsia="Book Antiqua" w:hAnsi="Book Antiqua" w:cs="Book Antiqua"/>
          <w:color w:val="000000"/>
        </w:rPr>
        <w:t xml:space="preserve">of </w:t>
      </w:r>
      <w:r w:rsidRPr="00DF38F5">
        <w:rPr>
          <w:rFonts w:ascii="Book Antiqua" w:eastAsia="Book Antiqua" w:hAnsi="Book Antiqua" w:cs="Book Antiqua"/>
          <w:color w:val="000000"/>
        </w:rPr>
        <w:t xml:space="preserve">improved contractile and electrophysiological </w:t>
      </w:r>
      <w:r w:rsidRPr="00DF38F5">
        <w:rPr>
          <w:rFonts w:ascii="Book Antiqua" w:eastAsia="Book Antiqua" w:hAnsi="Book Antiqua" w:cs="Book Antiqua"/>
          <w:i/>
          <w:iCs/>
          <w:color w:val="000000"/>
        </w:rPr>
        <w:t>in vitro</w:t>
      </w:r>
      <w:r w:rsidRPr="00DF38F5">
        <w:rPr>
          <w:rFonts w:ascii="Book Antiqua" w:eastAsia="Book Antiqua" w:hAnsi="Book Antiqua" w:cs="Book Antiqua"/>
          <w:color w:val="000000"/>
        </w:rPr>
        <w:t xml:space="preserve"> phenotype </w:t>
      </w:r>
      <w:r w:rsidR="00A45994" w:rsidRPr="00DF38F5">
        <w:rPr>
          <w:rFonts w:ascii="Book Antiqua" w:eastAsia="Book Antiqua" w:hAnsi="Book Antiqua" w:cs="Book Antiqua"/>
          <w:color w:val="000000"/>
        </w:rPr>
        <w:t xml:space="preserve">with diltiazem, an </w:t>
      </w:r>
      <w:r w:rsidRPr="00DF38F5">
        <w:rPr>
          <w:rFonts w:ascii="Book Antiqua" w:eastAsia="Book Antiqua" w:hAnsi="Book Antiqua" w:cs="Book Antiqua"/>
          <w:color w:val="000000"/>
        </w:rPr>
        <w:t xml:space="preserve">L-type </w:t>
      </w:r>
      <w:r w:rsidR="00A72C1E" w:rsidRPr="00DF38F5">
        <w:rPr>
          <w:rFonts w:ascii="Book Antiqua" w:eastAsia="Book Antiqua" w:hAnsi="Book Antiqua" w:cs="Book Antiqua"/>
          <w:color w:val="000000"/>
        </w:rPr>
        <w:t>Ca</w:t>
      </w:r>
      <w:r w:rsidR="00A72C1E"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channel blocker</w:t>
      </w:r>
      <w:r w:rsidR="00A45994"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the findings were translated in</w:t>
      </w:r>
      <w:r w:rsidR="00A45994" w:rsidRPr="00DF38F5">
        <w:rPr>
          <w:rFonts w:ascii="Book Antiqua" w:eastAsia="Book Antiqua" w:hAnsi="Book Antiqua" w:cs="Book Antiqua"/>
          <w:color w:val="000000"/>
        </w:rPr>
        <w:t>to</w:t>
      </w:r>
      <w:r w:rsidRPr="00DF38F5">
        <w:rPr>
          <w:rFonts w:ascii="Book Antiqua" w:eastAsia="Book Antiqua" w:hAnsi="Book Antiqua" w:cs="Book Antiqua"/>
          <w:color w:val="000000"/>
        </w:rPr>
        <w:t xml:space="preserve"> clinical settings where </w:t>
      </w:r>
      <w:r w:rsidR="00A45994" w:rsidRPr="00DF38F5">
        <w:rPr>
          <w:rFonts w:ascii="Book Antiqua" w:eastAsia="Book Antiqua" w:hAnsi="Book Antiqua" w:cs="Book Antiqua"/>
          <w:color w:val="000000"/>
        </w:rPr>
        <w:t xml:space="preserve">standard-dose </w:t>
      </w:r>
      <w:r w:rsidRPr="00DF38F5">
        <w:rPr>
          <w:rFonts w:ascii="Book Antiqua" w:eastAsia="Book Antiqua" w:hAnsi="Book Antiqua" w:cs="Book Antiqua"/>
          <w:color w:val="000000"/>
        </w:rPr>
        <w:t>diltiazem reverted the LQT phenotype in the son and sister of the index patient.</w:t>
      </w:r>
    </w:p>
    <w:p w14:paraId="497DFE9A" w14:textId="5429B8EA" w:rsidR="00A77B3E" w:rsidRPr="00DF38F5" w:rsidRDefault="004E5749" w:rsidP="00A65FD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Although still in early stages, patient-derived iPSCs</w:t>
      </w:r>
      <w:r w:rsidR="00A45994"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ha</w:t>
      </w:r>
      <w:r w:rsidR="00A45994" w:rsidRPr="00DF38F5">
        <w:rPr>
          <w:rFonts w:ascii="Book Antiqua" w:eastAsia="Book Antiqua" w:hAnsi="Book Antiqua" w:cs="Book Antiqua"/>
          <w:color w:val="000000"/>
        </w:rPr>
        <w:t>ve</w:t>
      </w:r>
      <w:r w:rsidRPr="00DF38F5">
        <w:rPr>
          <w:rFonts w:ascii="Book Antiqua" w:eastAsia="Book Antiqua" w:hAnsi="Book Antiqua" w:cs="Book Antiqua"/>
          <w:color w:val="000000"/>
        </w:rPr>
        <w:t xml:space="preserve"> been </w:t>
      </w:r>
      <w:r w:rsidR="00A45994" w:rsidRPr="00DF38F5">
        <w:rPr>
          <w:rFonts w:ascii="Book Antiqua" w:eastAsia="Book Antiqua" w:hAnsi="Book Antiqua" w:cs="Book Antiqua"/>
          <w:color w:val="000000"/>
        </w:rPr>
        <w:t xml:space="preserve">shown </w:t>
      </w:r>
      <w:r w:rsidRPr="00DF38F5">
        <w:rPr>
          <w:rFonts w:ascii="Book Antiqua" w:eastAsia="Book Antiqua" w:hAnsi="Book Antiqua" w:cs="Book Antiqua"/>
          <w:color w:val="000000"/>
        </w:rPr>
        <w:t>to facilitate optimal treatment in arrhythmic disorders. In a stepwise study, Terrenoire</w:t>
      </w:r>
      <w:r w:rsidRPr="00DF38F5">
        <w:rPr>
          <w:rFonts w:ascii="Book Antiqua" w:eastAsia="Book Antiqua" w:hAnsi="Book Antiqua" w:cs="Book Antiqua"/>
          <w:i/>
          <w:color w:val="000000"/>
        </w:rPr>
        <w:t xml:space="preserve"> </w:t>
      </w:r>
      <w:r w:rsidR="00A65FDD" w:rsidRPr="00DF38F5">
        <w:rPr>
          <w:rFonts w:ascii="Book Antiqua" w:eastAsia="Book Antiqua" w:hAnsi="Book Antiqua" w:cs="Book Antiqua"/>
          <w:i/>
          <w:color w:val="000000"/>
        </w:rPr>
        <w:t xml:space="preserve">et </w:t>
      </w:r>
      <w:proofErr w:type="gramStart"/>
      <w:r w:rsidR="00A65FDD" w:rsidRPr="00DF38F5">
        <w:rPr>
          <w:rFonts w:ascii="Book Antiqua" w:eastAsia="Book Antiqua" w:hAnsi="Book Antiqua" w:cs="Book Antiqua"/>
          <w:i/>
          <w:color w:val="000000"/>
        </w:rPr>
        <w:t>al</w:t>
      </w:r>
      <w:r w:rsidR="00A65FDD" w:rsidRPr="00DF38F5">
        <w:rPr>
          <w:rFonts w:ascii="Book Antiqua" w:eastAsia="Book Antiqua" w:hAnsi="Book Antiqua" w:cs="Book Antiqua"/>
          <w:color w:val="000000"/>
          <w:vertAlign w:val="superscript"/>
        </w:rPr>
        <w:t>[</w:t>
      </w:r>
      <w:proofErr w:type="gramEnd"/>
      <w:r w:rsidR="00A65FDD" w:rsidRPr="00DF38F5">
        <w:rPr>
          <w:rFonts w:ascii="Book Antiqua" w:eastAsia="Book Antiqua" w:hAnsi="Book Antiqua" w:cs="Book Antiqua"/>
          <w:color w:val="000000"/>
          <w:vertAlign w:val="superscript"/>
        </w:rPr>
        <w:t>88]</w:t>
      </w:r>
      <w:r w:rsidRPr="00DF38F5">
        <w:rPr>
          <w:rFonts w:ascii="Book Antiqua" w:eastAsia="Book Antiqua" w:hAnsi="Book Antiqua" w:cs="Book Antiqua"/>
          <w:color w:val="000000"/>
        </w:rPr>
        <w:t xml:space="preserve"> established a patient-specific therapeutic regimen in a LQTS child with complex genetics and only </w:t>
      </w:r>
      <w:r w:rsidRPr="00DF38F5">
        <w:rPr>
          <w:rFonts w:ascii="Book Antiqua" w:eastAsia="Book Antiqua" w:hAnsi="Book Antiqua" w:cs="Book Antiqua"/>
          <w:color w:val="000000"/>
          <w:shd w:val="clear" w:color="auto" w:fill="FFFFFF"/>
        </w:rPr>
        <w:t xml:space="preserve">partially-controlled arrhythmia </w:t>
      </w:r>
      <w:r w:rsidR="00A45994" w:rsidRPr="00DF38F5">
        <w:rPr>
          <w:rFonts w:ascii="Book Antiqua" w:eastAsia="Book Antiqua" w:hAnsi="Book Antiqua" w:cs="Book Antiqua"/>
          <w:color w:val="000000"/>
          <w:shd w:val="clear" w:color="auto" w:fill="FFFFFF"/>
        </w:rPr>
        <w:t xml:space="preserve">with </w:t>
      </w:r>
      <w:r w:rsidRPr="00DF38F5">
        <w:rPr>
          <w:rFonts w:ascii="Book Antiqua" w:eastAsia="Book Antiqua" w:hAnsi="Book Antiqua" w:cs="Book Antiqua"/>
          <w:color w:val="000000"/>
        </w:rPr>
        <w:t>high</w:t>
      </w:r>
      <w:r w:rsidR="00A45994" w:rsidRPr="00DF38F5">
        <w:rPr>
          <w:rFonts w:ascii="Book Antiqua" w:eastAsia="Book Antiqua" w:hAnsi="Book Antiqua" w:cs="Book Antiqua"/>
          <w:color w:val="000000"/>
        </w:rPr>
        <w:t>-</w:t>
      </w:r>
      <w:r w:rsidRPr="00DF38F5">
        <w:rPr>
          <w:rFonts w:ascii="Book Antiqua" w:eastAsia="Book Antiqua" w:hAnsi="Book Antiqua" w:cs="Book Antiqua"/>
          <w:color w:val="000000"/>
        </w:rPr>
        <w:t>dose mexiletine</w:t>
      </w:r>
      <w:r w:rsidRPr="00DF38F5">
        <w:rPr>
          <w:rFonts w:ascii="Book Antiqua" w:eastAsia="Book Antiqua" w:hAnsi="Book Antiqua" w:cs="Book Antiqua"/>
          <w:color w:val="000000"/>
          <w:vertAlign w:val="superscript"/>
        </w:rPr>
        <w:t>[88]</w:t>
      </w:r>
      <w:r w:rsidRPr="00DF38F5">
        <w:rPr>
          <w:rFonts w:ascii="Book Antiqua" w:eastAsia="Book Antiqua" w:hAnsi="Book Antiqua" w:cs="Book Antiqua"/>
          <w:color w:val="000000"/>
        </w:rPr>
        <w:t>.</w:t>
      </w:r>
      <w:r w:rsidRPr="00DF38F5">
        <w:rPr>
          <w:rFonts w:ascii="Book Antiqua" w:eastAsia="Book Antiqua" w:hAnsi="Book Antiqua" w:cs="Book Antiqua"/>
          <w:color w:val="000000"/>
          <w:shd w:val="clear" w:color="auto" w:fill="FFFFFF"/>
        </w:rPr>
        <w:t xml:space="preserve"> The index patient had a </w:t>
      </w:r>
      <w:r w:rsidRPr="00DF38F5">
        <w:rPr>
          <w:rFonts w:ascii="Book Antiqua" w:eastAsia="Book Antiqua" w:hAnsi="Book Antiqua" w:cs="Book Antiqua"/>
          <w:i/>
          <w:iCs/>
          <w:color w:val="000000"/>
          <w:shd w:val="clear" w:color="auto" w:fill="FFFFFF"/>
        </w:rPr>
        <w:t>de novo</w:t>
      </w:r>
      <w:r w:rsidRPr="00DF38F5">
        <w:rPr>
          <w:rFonts w:ascii="Book Antiqua" w:eastAsia="Book Antiqua" w:hAnsi="Book Antiqua" w:cs="Book Antiqua"/>
          <w:color w:val="000000"/>
          <w:shd w:val="clear" w:color="auto" w:fill="FFFFFF"/>
        </w:rPr>
        <w:t xml:space="preserve"> mutation in the sodium </w:t>
      </w:r>
      <w:r w:rsidRPr="00DF38F5">
        <w:rPr>
          <w:rFonts w:ascii="Book Antiqua" w:eastAsia="Book Antiqua" w:hAnsi="Book Antiqua" w:cs="Book Antiqua"/>
          <w:color w:val="000000"/>
          <w:shd w:val="clear" w:color="auto" w:fill="FFFFFF"/>
        </w:rPr>
        <w:lastRenderedPageBreak/>
        <w:t xml:space="preserve">channel </w:t>
      </w:r>
      <w:r w:rsidRPr="00DF38F5">
        <w:rPr>
          <w:rFonts w:ascii="Book Antiqua" w:eastAsia="Book Antiqua" w:hAnsi="Book Antiqua" w:cs="Book Antiqua"/>
          <w:i/>
          <w:iCs/>
          <w:color w:val="000000"/>
          <w:shd w:val="clear" w:color="auto" w:fill="FFFFFF"/>
        </w:rPr>
        <w:t>SCN5A</w:t>
      </w:r>
      <w:r w:rsidRPr="00DF38F5">
        <w:rPr>
          <w:rFonts w:ascii="Book Antiqua" w:eastAsia="Book Antiqua" w:hAnsi="Book Antiqua" w:cs="Book Antiqua"/>
          <w:color w:val="000000"/>
          <w:shd w:val="clear" w:color="auto" w:fill="FFFFFF"/>
        </w:rPr>
        <w:t xml:space="preserve"> and a common polymorphism in the potassium channel </w:t>
      </w:r>
      <w:r w:rsidRPr="00DF38F5">
        <w:rPr>
          <w:rFonts w:ascii="Book Antiqua" w:eastAsia="Book Antiqua" w:hAnsi="Book Antiqua" w:cs="Book Antiqua"/>
          <w:i/>
          <w:iCs/>
          <w:color w:val="000000"/>
          <w:shd w:val="clear" w:color="auto" w:fill="FFFFFF"/>
        </w:rPr>
        <w:t>KCNH2</w:t>
      </w:r>
      <w:r w:rsidRPr="00DF38F5">
        <w:rPr>
          <w:rFonts w:ascii="Book Antiqua" w:eastAsia="Book Antiqua" w:hAnsi="Book Antiqua" w:cs="Book Antiqua"/>
          <w:color w:val="000000"/>
        </w:rPr>
        <w:t>.</w:t>
      </w:r>
      <w:r w:rsidRPr="00DF38F5">
        <w:rPr>
          <w:rFonts w:ascii="Book Antiqua" w:eastAsia="Book Antiqua" w:hAnsi="Book Antiqua" w:cs="Book Antiqua"/>
          <w:color w:val="000000"/>
          <w:shd w:val="clear" w:color="auto" w:fill="FFFFFF"/>
        </w:rPr>
        <w:t xml:space="preserve"> First, e</w:t>
      </w:r>
      <w:r w:rsidRPr="00DF38F5">
        <w:rPr>
          <w:rFonts w:ascii="Book Antiqua" w:eastAsia="Book Antiqua" w:hAnsi="Book Antiqua" w:cs="Book Antiqua"/>
          <w:color w:val="000000"/>
        </w:rPr>
        <w:t xml:space="preserve">lectrophysiological analysis of the iPSC-CMs revealed that the </w:t>
      </w:r>
      <w:r w:rsidRPr="00DF38F5">
        <w:rPr>
          <w:rFonts w:ascii="Book Antiqua" w:eastAsia="Book Antiqua" w:hAnsi="Book Antiqua" w:cs="Book Antiqua"/>
          <w:i/>
          <w:iCs/>
          <w:color w:val="000000"/>
          <w:shd w:val="clear" w:color="auto" w:fill="FFFFFF"/>
        </w:rPr>
        <w:t>SCN5A</w:t>
      </w:r>
      <w:r w:rsidRPr="00DF38F5">
        <w:rPr>
          <w:rFonts w:ascii="Book Antiqua" w:eastAsia="Book Antiqua" w:hAnsi="Book Antiqua" w:cs="Book Antiqua"/>
          <w:color w:val="000000"/>
        </w:rPr>
        <w:t xml:space="preserve"> mutation was responsible for the patient’s symptoms. Furthermore, the authors </w:t>
      </w:r>
      <w:r w:rsidR="00A45994" w:rsidRPr="00DF38F5">
        <w:rPr>
          <w:rFonts w:ascii="Book Antiqua" w:eastAsia="Book Antiqua" w:hAnsi="Book Antiqua" w:cs="Book Antiqua"/>
          <w:color w:val="000000"/>
        </w:rPr>
        <w:t xml:space="preserve">found </w:t>
      </w:r>
      <w:r w:rsidRPr="00DF38F5">
        <w:rPr>
          <w:rFonts w:ascii="Book Antiqua" w:eastAsia="Book Antiqua" w:hAnsi="Book Antiqua" w:cs="Book Antiqua"/>
          <w:color w:val="000000"/>
        </w:rPr>
        <w:t>that mexiletine inhibited the IKr potassium channels in iPSC-CMs from both the father and the proband</w:t>
      </w:r>
      <w:r w:rsidR="00A45994"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irrespective of </w:t>
      </w:r>
      <w:r w:rsidRPr="00DF38F5">
        <w:rPr>
          <w:rFonts w:ascii="Book Antiqua" w:eastAsia="Book Antiqua" w:hAnsi="Book Antiqua" w:cs="Book Antiqua"/>
          <w:i/>
          <w:iCs/>
          <w:color w:val="000000"/>
          <w:shd w:val="clear" w:color="auto" w:fill="FFFFFF"/>
        </w:rPr>
        <w:t>KCNH2</w:t>
      </w:r>
      <w:r w:rsidRPr="00DF38F5">
        <w:rPr>
          <w:rFonts w:ascii="Book Antiqua" w:eastAsia="Book Antiqua" w:hAnsi="Book Antiqua" w:cs="Book Antiqua"/>
          <w:color w:val="000000"/>
        </w:rPr>
        <w:t xml:space="preserve"> polymorphism, which explained the limited ability of mexiletine to completely correct the repolarization defect. Hence, alternative strategies to control INaL have been tested on patient-derived iPSC-CMs, such as changes in pacing rate or the addition of a second Na</w:t>
      </w:r>
      <w:r w:rsidRPr="00DF38F5">
        <w:rPr>
          <w:rFonts w:ascii="Book Antiqua" w:eastAsia="Book Antiqua" w:hAnsi="Book Antiqua" w:cs="Book Antiqua"/>
          <w:color w:val="000000"/>
          <w:vertAlign w:val="superscript"/>
        </w:rPr>
        <w:t>+</w:t>
      </w:r>
      <w:r w:rsidRPr="00DF38F5">
        <w:rPr>
          <w:rFonts w:ascii="Book Antiqua" w:eastAsia="Book Antiqua" w:hAnsi="Book Antiqua" w:cs="Book Antiqua"/>
          <w:color w:val="000000"/>
        </w:rPr>
        <w:t xml:space="preserve"> channel blocker. The experimental data recommended mexiletine alone and a</w:t>
      </w:r>
      <w:r w:rsidR="00A45994" w:rsidRPr="00DF38F5">
        <w:rPr>
          <w:rFonts w:ascii="Book Antiqua" w:eastAsia="Book Antiqua" w:hAnsi="Book Antiqua" w:cs="Book Antiqua"/>
          <w:color w:val="000000"/>
        </w:rPr>
        <w:t>n</w:t>
      </w:r>
      <w:r w:rsidRPr="00DF38F5">
        <w:rPr>
          <w:rFonts w:ascii="Book Antiqua" w:eastAsia="Book Antiqua" w:hAnsi="Book Antiqua" w:cs="Book Antiqua"/>
          <w:color w:val="000000"/>
        </w:rPr>
        <w:t xml:space="preserve"> </w:t>
      </w:r>
      <w:r w:rsidR="00A45994" w:rsidRPr="00DF38F5">
        <w:rPr>
          <w:rFonts w:ascii="Book Antiqua" w:eastAsia="Book Antiqua" w:hAnsi="Book Antiqua" w:cs="Book Antiqua"/>
          <w:color w:val="000000"/>
        </w:rPr>
        <w:t xml:space="preserve">increased </w:t>
      </w:r>
      <w:r w:rsidRPr="00DF38F5">
        <w:rPr>
          <w:rFonts w:ascii="Book Antiqua" w:eastAsia="Book Antiqua" w:hAnsi="Book Antiqua" w:cs="Book Antiqua"/>
          <w:color w:val="000000"/>
        </w:rPr>
        <w:t xml:space="preserve">pacemaker rate as the best therapeutic option, which </w:t>
      </w:r>
      <w:r w:rsidR="00A45994" w:rsidRPr="00DF38F5">
        <w:rPr>
          <w:rFonts w:ascii="Book Antiqua" w:eastAsia="Book Antiqua" w:hAnsi="Book Antiqua" w:cs="Book Antiqua"/>
          <w:color w:val="000000"/>
        </w:rPr>
        <w:t>was</w:t>
      </w:r>
      <w:r w:rsidRPr="00DF38F5">
        <w:rPr>
          <w:rFonts w:ascii="Book Antiqua" w:eastAsia="Book Antiqua" w:hAnsi="Book Antiqua" w:cs="Book Antiqua"/>
          <w:color w:val="000000"/>
        </w:rPr>
        <w:t xml:space="preserve"> further confirmed by </w:t>
      </w:r>
      <w:r w:rsidR="00A45994"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 xml:space="preserve">patient’s clinical evolution. In another LQTS3 model, mexiletine rescued the abnormal electrophysiology in iPSC-CMs from a patient harboring a </w:t>
      </w:r>
      <w:r w:rsidRPr="00DF38F5">
        <w:rPr>
          <w:rFonts w:ascii="Book Antiqua" w:eastAsia="Book Antiqua" w:hAnsi="Book Antiqua" w:cs="Book Antiqua"/>
          <w:i/>
          <w:iCs/>
          <w:color w:val="000000"/>
        </w:rPr>
        <w:t>SCN5A</w:t>
      </w:r>
      <w:r w:rsidRPr="00DF38F5">
        <w:rPr>
          <w:rFonts w:ascii="Book Antiqua" w:eastAsia="Book Antiqua" w:hAnsi="Book Antiqua" w:cs="Book Antiqua"/>
          <w:color w:val="000000"/>
        </w:rPr>
        <w:t xml:space="preserve"> mutation (p.V1763M</w:t>
      </w:r>
      <w:proofErr w:type="gramStart"/>
      <w:r w:rsidRPr="00DF38F5">
        <w:rPr>
          <w:rFonts w:ascii="Book Antiqua" w:eastAsia="Book Antiqua" w:hAnsi="Book Antiqua" w:cs="Book Antiqua"/>
          <w:color w:val="000000"/>
        </w:rPr>
        <w:t>)</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87]</w:t>
      </w:r>
      <w:r w:rsidRPr="00DF38F5">
        <w:rPr>
          <w:rFonts w:ascii="Book Antiqua" w:eastAsia="Book Antiqua" w:hAnsi="Book Antiqua" w:cs="Book Antiqua"/>
          <w:color w:val="000000"/>
        </w:rPr>
        <w:t>.</w:t>
      </w:r>
    </w:p>
    <w:p w14:paraId="019D2E2B" w14:textId="6BEE0A3E" w:rsidR="00A77B3E" w:rsidRPr="00DF38F5" w:rsidRDefault="004E5749" w:rsidP="00A65FD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Specific drug screening using patient-derived iPSC models has also been performed in CPVT, where β-blockers are the drugs of choice, but often fail to avoid malignant arrhythmias. In symptomatic CPVT patients under standard β-blocker treatment, it </w:t>
      </w:r>
      <w:r w:rsidR="00A45994" w:rsidRPr="00DF38F5">
        <w:rPr>
          <w:rFonts w:ascii="Book Antiqua" w:eastAsia="Book Antiqua" w:hAnsi="Book Antiqua" w:cs="Book Antiqua"/>
          <w:color w:val="000000"/>
        </w:rPr>
        <w:t>was</w:t>
      </w:r>
      <w:r w:rsidRPr="00DF38F5">
        <w:rPr>
          <w:rFonts w:ascii="Book Antiqua" w:eastAsia="Book Antiqua" w:hAnsi="Book Antiqua" w:cs="Book Antiqua"/>
          <w:color w:val="000000"/>
        </w:rPr>
        <w:t xml:space="preserve"> shown that individual</w:t>
      </w:r>
      <w:r w:rsidR="00A45994"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specific iPSC-CMs </w:t>
      </w:r>
      <w:r w:rsidR="00A45994" w:rsidRPr="00DF38F5">
        <w:rPr>
          <w:rFonts w:ascii="Book Antiqua" w:eastAsia="Book Antiqua" w:hAnsi="Book Antiqua" w:cs="Book Antiqua"/>
          <w:color w:val="000000"/>
        </w:rPr>
        <w:t xml:space="preserve">had </w:t>
      </w:r>
      <w:r w:rsidRPr="00DF38F5">
        <w:rPr>
          <w:rFonts w:ascii="Book Antiqua" w:eastAsia="Book Antiqua" w:hAnsi="Book Antiqua" w:cs="Book Antiqua"/>
          <w:color w:val="000000"/>
        </w:rPr>
        <w:t xml:space="preserve">a </w:t>
      </w:r>
      <w:r w:rsidR="00A45994" w:rsidRPr="00DF38F5">
        <w:rPr>
          <w:rFonts w:ascii="Book Antiqua" w:eastAsia="Book Antiqua" w:hAnsi="Book Antiqua" w:cs="Book Antiqua"/>
          <w:color w:val="000000"/>
        </w:rPr>
        <w:t>sub</w:t>
      </w:r>
      <w:r w:rsidRPr="00DF38F5">
        <w:rPr>
          <w:rFonts w:ascii="Book Antiqua" w:eastAsia="Book Antiqua" w:hAnsi="Book Antiqua" w:cs="Book Antiqua"/>
          <w:color w:val="000000"/>
        </w:rPr>
        <w:t xml:space="preserve">adequate antiarrhythmic response to β-blockers, while both patient and iPSC-CMs responded more effectively to </w:t>
      </w:r>
      <w:proofErr w:type="gramStart"/>
      <w:r w:rsidRPr="00DF38F5">
        <w:rPr>
          <w:rFonts w:ascii="Book Antiqua" w:eastAsia="Book Antiqua" w:hAnsi="Book Antiqua" w:cs="Book Antiqua"/>
          <w:color w:val="000000"/>
        </w:rPr>
        <w:t>flecainide</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105,110]</w:t>
      </w:r>
      <w:r w:rsidRPr="00DF38F5">
        <w:rPr>
          <w:rFonts w:ascii="Book Antiqua" w:eastAsia="Book Antiqua" w:hAnsi="Book Antiqua" w:cs="Book Antiqua"/>
          <w:color w:val="000000"/>
        </w:rPr>
        <w:t xml:space="preserve">. </w:t>
      </w:r>
      <w:r w:rsidR="00A45994" w:rsidRPr="00DF38F5">
        <w:rPr>
          <w:rFonts w:ascii="Book Antiqua" w:eastAsia="Book Antiqua" w:hAnsi="Book Antiqua" w:cs="Book Antiqua"/>
          <w:color w:val="000000"/>
        </w:rPr>
        <w:t>Clearly</w:t>
      </w:r>
      <w:r w:rsidRPr="00DF38F5">
        <w:rPr>
          <w:rFonts w:ascii="Book Antiqua" w:eastAsia="Book Antiqua" w:hAnsi="Book Antiqua" w:cs="Book Antiqua"/>
          <w:color w:val="000000"/>
        </w:rPr>
        <w:t xml:space="preserve">, </w:t>
      </w:r>
      <w:r w:rsidR="00A45994"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 xml:space="preserve">antiarrhythmic efficacy of different drugs is dependent on the underlying genetic variation. By patch-clamp analysis alone or by simultaneous patch-clamp and video imaging, Pölönen </w:t>
      </w:r>
      <w:r w:rsidR="00A65FDD" w:rsidRPr="00DF38F5">
        <w:rPr>
          <w:rFonts w:ascii="Book Antiqua" w:eastAsia="Book Antiqua" w:hAnsi="Book Antiqua" w:cs="Book Antiqua"/>
          <w:i/>
          <w:color w:val="000000"/>
        </w:rPr>
        <w:t xml:space="preserve">et </w:t>
      </w:r>
      <w:proofErr w:type="gramStart"/>
      <w:r w:rsidR="00A65FDD" w:rsidRPr="00DF38F5">
        <w:rPr>
          <w:rFonts w:ascii="Book Antiqua" w:eastAsia="Book Antiqua" w:hAnsi="Book Antiqua" w:cs="Book Antiqua"/>
          <w:i/>
          <w:color w:val="000000"/>
        </w:rPr>
        <w:t>al</w:t>
      </w:r>
      <w:r w:rsidR="00A65FDD" w:rsidRPr="00DF38F5">
        <w:rPr>
          <w:rFonts w:ascii="Book Antiqua" w:eastAsia="Book Antiqua" w:hAnsi="Book Antiqua" w:cs="Book Antiqua"/>
          <w:color w:val="000000"/>
          <w:vertAlign w:val="superscript"/>
        </w:rPr>
        <w:t>[</w:t>
      </w:r>
      <w:proofErr w:type="gramEnd"/>
      <w:r w:rsidR="00A65FDD" w:rsidRPr="00DF38F5">
        <w:rPr>
          <w:rFonts w:ascii="Book Antiqua" w:eastAsia="Book Antiqua" w:hAnsi="Book Antiqua" w:cs="Book Antiqua"/>
          <w:color w:val="000000"/>
          <w:vertAlign w:val="superscript"/>
        </w:rPr>
        <w:t>129,130]</w:t>
      </w:r>
      <w:r w:rsidRPr="00DF38F5">
        <w:rPr>
          <w:rFonts w:ascii="Book Antiqua" w:eastAsia="Book Antiqua" w:hAnsi="Book Antiqua" w:cs="Book Antiqua"/>
          <w:color w:val="000000"/>
        </w:rPr>
        <w:t xml:space="preserve"> assessed </w:t>
      </w:r>
      <w:r w:rsidR="00A45994"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 xml:space="preserve">antiarrhythmic effects of carvedilol and flecainide in CPVT patient-specific iPSC-CMs carrying diverse </w:t>
      </w:r>
      <w:r w:rsidRPr="00DF38F5">
        <w:rPr>
          <w:rFonts w:ascii="Book Antiqua" w:eastAsia="Book Antiqua" w:hAnsi="Book Antiqua" w:cs="Book Antiqua"/>
          <w:i/>
          <w:iCs/>
          <w:color w:val="000000"/>
        </w:rPr>
        <w:t>RYR2</w:t>
      </w:r>
      <w:r w:rsidRPr="00DF38F5">
        <w:rPr>
          <w:rFonts w:ascii="Book Antiqua" w:eastAsia="Book Antiqua" w:hAnsi="Book Antiqua" w:cs="Book Antiqua"/>
          <w:color w:val="000000"/>
        </w:rPr>
        <w:t xml:space="preserve"> variants. </w:t>
      </w:r>
      <w:r w:rsidR="00A45994" w:rsidRPr="00DF38F5">
        <w:rPr>
          <w:rFonts w:ascii="Book Antiqua" w:eastAsia="Book Antiqua" w:hAnsi="Book Antiqua" w:cs="Book Antiqua"/>
          <w:color w:val="000000"/>
        </w:rPr>
        <w:t>They found</w:t>
      </w:r>
      <w:r w:rsidRPr="00DF38F5">
        <w:rPr>
          <w:rFonts w:ascii="Book Antiqua" w:eastAsia="Book Antiqua" w:hAnsi="Book Antiqua" w:cs="Book Antiqua"/>
          <w:color w:val="000000"/>
        </w:rPr>
        <w:t xml:space="preserve"> mutation-specific differences in arrhythmias and drug responses, </w:t>
      </w:r>
      <w:r w:rsidRPr="00DF38F5">
        <w:rPr>
          <w:rFonts w:ascii="Book Antiqua" w:eastAsia="Book Antiqua" w:hAnsi="Book Antiqua" w:cs="Book Antiqua"/>
          <w:color w:val="000000"/>
          <w:shd w:val="clear" w:color="auto" w:fill="FFFFFF"/>
        </w:rPr>
        <w:t xml:space="preserve">suggesting that proper treatment may vary even among subjects with mutations in the same </w:t>
      </w:r>
      <w:proofErr w:type="gramStart"/>
      <w:r w:rsidRPr="00DF38F5">
        <w:rPr>
          <w:rFonts w:ascii="Book Antiqua" w:eastAsia="Book Antiqua" w:hAnsi="Book Antiqua" w:cs="Book Antiqua"/>
          <w:color w:val="000000"/>
          <w:shd w:val="clear" w:color="auto" w:fill="FFFFFF"/>
        </w:rPr>
        <w:t>genes</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129,130]</w:t>
      </w:r>
      <w:r w:rsidRPr="00DF38F5">
        <w:rPr>
          <w:rFonts w:ascii="Book Antiqua" w:eastAsia="Book Antiqua" w:hAnsi="Book Antiqua" w:cs="Book Antiqua"/>
          <w:color w:val="000000"/>
        </w:rPr>
        <w:t>. Evidence from earlier studies indicated that dantrolene was able to restore normal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spark properties and rescue the arrhythmogenic phenotype in a patient-specific iPSC </w:t>
      </w:r>
      <w:proofErr w:type="gramStart"/>
      <w:r w:rsidRPr="00DF38F5">
        <w:rPr>
          <w:rFonts w:ascii="Book Antiqua" w:eastAsia="Book Antiqua" w:hAnsi="Book Antiqua" w:cs="Book Antiqua"/>
          <w:color w:val="000000"/>
        </w:rPr>
        <w:t>model</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97]</w:t>
      </w:r>
      <w:r w:rsidRPr="00DF38F5">
        <w:rPr>
          <w:rFonts w:ascii="Book Antiqua" w:eastAsia="Book Antiqua" w:hAnsi="Book Antiqua" w:cs="Book Antiqua"/>
          <w:color w:val="000000"/>
        </w:rPr>
        <w:t xml:space="preserve">. Subsequent </w:t>
      </w:r>
      <w:r w:rsidR="00A45994" w:rsidRPr="00DF38F5">
        <w:rPr>
          <w:rFonts w:ascii="Book Antiqua" w:eastAsia="Book Antiqua" w:hAnsi="Book Antiqua" w:cs="Book Antiqua"/>
          <w:color w:val="000000"/>
        </w:rPr>
        <w:t xml:space="preserve">study revealed that </w:t>
      </w:r>
      <w:r w:rsidRPr="00DF38F5">
        <w:rPr>
          <w:rFonts w:ascii="Book Antiqua" w:eastAsia="Book Antiqua" w:hAnsi="Book Antiqua" w:cs="Book Antiqua"/>
          <w:color w:val="000000"/>
          <w:shd w:val="clear" w:color="auto" w:fill="FFFFFF"/>
        </w:rPr>
        <w:t xml:space="preserve">not only </w:t>
      </w:r>
      <w:r w:rsidRPr="00DF38F5">
        <w:rPr>
          <w:rFonts w:ascii="Book Antiqua" w:eastAsia="Book Antiqua" w:hAnsi="Book Antiqua" w:cs="Book Antiqua"/>
          <w:color w:val="000000"/>
        </w:rPr>
        <w:t xml:space="preserve">that </w:t>
      </w:r>
      <w:r w:rsidRPr="00DF38F5">
        <w:rPr>
          <w:rFonts w:ascii="Book Antiqua" w:eastAsia="Book Antiqua" w:hAnsi="Book Antiqua" w:cs="Book Antiqua"/>
          <w:color w:val="000000"/>
          <w:shd w:val="clear" w:color="auto" w:fill="FFFFFF"/>
        </w:rPr>
        <w:t>the location of the</w:t>
      </w:r>
      <w:r w:rsidR="00A72C1E" w:rsidRPr="00DF38F5">
        <w:rPr>
          <w:rFonts w:ascii="Book Antiqua" w:eastAsia="Book Antiqua" w:hAnsi="Book Antiqua" w:cs="Book Antiqua"/>
          <w:color w:val="000000"/>
          <w:shd w:val="clear" w:color="auto" w:fill="FFFFFF"/>
        </w:rPr>
        <w:t xml:space="preserve"> </w:t>
      </w:r>
      <w:r w:rsidRPr="00DF38F5">
        <w:rPr>
          <w:rFonts w:ascii="Book Antiqua" w:eastAsia="Book Antiqua" w:hAnsi="Book Antiqua" w:cs="Book Antiqua"/>
          <w:color w:val="000000"/>
          <w:shd w:val="clear" w:color="auto" w:fill="FFFFFF"/>
        </w:rPr>
        <w:t>RYR2</w:t>
      </w:r>
      <w:r w:rsidR="00A72C1E" w:rsidRPr="00DF38F5">
        <w:rPr>
          <w:rFonts w:ascii="Book Antiqua" w:eastAsia="Book Antiqua" w:hAnsi="Book Antiqua" w:cs="Book Antiqua"/>
          <w:color w:val="000000"/>
          <w:shd w:val="clear" w:color="auto" w:fill="FFFFFF"/>
        </w:rPr>
        <w:t xml:space="preserve"> </w:t>
      </w:r>
      <w:r w:rsidRPr="00DF38F5">
        <w:rPr>
          <w:rFonts w:ascii="Book Antiqua" w:eastAsia="Book Antiqua" w:hAnsi="Book Antiqua" w:cs="Book Antiqua"/>
          <w:color w:val="000000"/>
          <w:shd w:val="clear" w:color="auto" w:fill="FFFFFF"/>
        </w:rPr>
        <w:t xml:space="preserve">mutation </w:t>
      </w:r>
      <w:r w:rsidR="00A45994" w:rsidRPr="00DF38F5">
        <w:rPr>
          <w:rFonts w:ascii="Book Antiqua" w:eastAsia="Book Antiqua" w:hAnsi="Book Antiqua" w:cs="Book Antiqua"/>
          <w:color w:val="000000"/>
          <w:shd w:val="clear" w:color="auto" w:fill="FFFFFF"/>
        </w:rPr>
        <w:t xml:space="preserve">was </w:t>
      </w:r>
      <w:r w:rsidRPr="00DF38F5">
        <w:rPr>
          <w:rFonts w:ascii="Book Antiqua" w:eastAsia="Book Antiqua" w:hAnsi="Book Antiqua" w:cs="Book Antiqua"/>
          <w:color w:val="000000"/>
          <w:shd w:val="clear" w:color="auto" w:fill="FFFFFF"/>
        </w:rPr>
        <w:t xml:space="preserve">critical for a </w:t>
      </w:r>
      <w:r w:rsidR="00A45994" w:rsidRPr="00DF38F5">
        <w:rPr>
          <w:rFonts w:ascii="Book Antiqua" w:eastAsia="Book Antiqua" w:hAnsi="Book Antiqua" w:cs="Book Antiqua"/>
          <w:color w:val="000000"/>
          <w:shd w:val="clear" w:color="auto" w:fill="FFFFFF"/>
        </w:rPr>
        <w:t>favorable</w:t>
      </w:r>
      <w:r w:rsidRPr="00DF38F5">
        <w:rPr>
          <w:rFonts w:ascii="Book Antiqua" w:eastAsia="Book Antiqua" w:hAnsi="Book Antiqua" w:cs="Book Antiqua"/>
          <w:color w:val="000000"/>
          <w:shd w:val="clear" w:color="auto" w:fill="FFFFFF"/>
        </w:rPr>
        <w:t xml:space="preserve"> effect </w:t>
      </w:r>
      <w:r w:rsidRPr="00DF38F5">
        <w:rPr>
          <w:rFonts w:ascii="Book Antiqua" w:eastAsia="Book Antiqua" w:hAnsi="Book Antiqua" w:cs="Book Antiqua"/>
          <w:color w:val="000000"/>
          <w:shd w:val="clear" w:color="auto" w:fill="FFFFFF"/>
        </w:rPr>
        <w:lastRenderedPageBreak/>
        <w:t xml:space="preserve">of dantrolene, but also suggested that the drug effect </w:t>
      </w:r>
      <w:r w:rsidR="00A45994" w:rsidRPr="00DF38F5">
        <w:rPr>
          <w:rFonts w:ascii="Book Antiqua" w:eastAsia="Book Antiqua" w:hAnsi="Book Antiqua" w:cs="Book Antiqua"/>
          <w:color w:val="000000"/>
          <w:shd w:val="clear" w:color="auto" w:fill="FFFFFF"/>
        </w:rPr>
        <w:t xml:space="preserve">was </w:t>
      </w:r>
      <w:r w:rsidRPr="00DF38F5">
        <w:rPr>
          <w:rFonts w:ascii="Book Antiqua" w:eastAsia="Book Antiqua" w:hAnsi="Book Antiqua" w:cs="Book Antiqua"/>
          <w:color w:val="000000"/>
          <w:shd w:val="clear" w:color="auto" w:fill="FFFFFF"/>
        </w:rPr>
        <w:t xml:space="preserve">dependent on the specific DNA alteration. Specifically, the antiarrhythmic effect was detected only in cases </w:t>
      </w:r>
      <w:r w:rsidR="00C9423E" w:rsidRPr="00DF38F5">
        <w:rPr>
          <w:rFonts w:ascii="Book Antiqua" w:eastAsia="Book Antiqua" w:hAnsi="Book Antiqua" w:cs="Book Antiqua"/>
          <w:color w:val="000000"/>
          <w:shd w:val="clear" w:color="auto" w:fill="FFFFFF"/>
        </w:rPr>
        <w:t xml:space="preserve">carrying </w:t>
      </w:r>
      <w:r w:rsidRPr="00DF38F5">
        <w:rPr>
          <w:rFonts w:ascii="Book Antiqua" w:eastAsia="Book Antiqua" w:hAnsi="Book Antiqua" w:cs="Book Antiqua"/>
          <w:color w:val="000000"/>
          <w:shd w:val="clear" w:color="auto" w:fill="FFFFFF"/>
        </w:rPr>
        <w:t>mutations in the NH</w:t>
      </w:r>
      <w:r w:rsidRPr="00DF38F5">
        <w:rPr>
          <w:rFonts w:ascii="Book Antiqua" w:eastAsia="Book Antiqua" w:hAnsi="Book Antiqua" w:cs="Book Antiqua"/>
          <w:color w:val="000000"/>
          <w:shd w:val="clear" w:color="auto" w:fill="FFFFFF"/>
          <w:vertAlign w:val="subscript"/>
        </w:rPr>
        <w:t>2</w:t>
      </w:r>
      <w:r w:rsidRPr="00DF38F5">
        <w:rPr>
          <w:rFonts w:ascii="Book Antiqua" w:eastAsia="Book Antiqua" w:hAnsi="Book Antiqua" w:cs="Book Antiqua"/>
          <w:color w:val="000000"/>
          <w:shd w:val="clear" w:color="auto" w:fill="FFFFFF"/>
        </w:rPr>
        <w:t>-terminal or central regions of</w:t>
      </w:r>
      <w:r w:rsidR="00A72C1E" w:rsidRPr="00DF38F5">
        <w:rPr>
          <w:rFonts w:ascii="Book Antiqua" w:eastAsia="Book Antiqua" w:hAnsi="Book Antiqua" w:cs="Book Antiqua"/>
          <w:color w:val="000000"/>
          <w:shd w:val="clear" w:color="auto" w:fill="FFFFFF"/>
        </w:rPr>
        <w:t xml:space="preserve"> </w:t>
      </w:r>
      <w:r w:rsidRPr="00DF38F5">
        <w:rPr>
          <w:rFonts w:ascii="Book Antiqua" w:eastAsia="Book Antiqua" w:hAnsi="Book Antiqua" w:cs="Book Antiqua"/>
          <w:color w:val="000000"/>
        </w:rPr>
        <w:t>RYR2</w:t>
      </w:r>
      <w:r w:rsidR="00A72C1E" w:rsidRPr="00DF38F5">
        <w:rPr>
          <w:rFonts w:ascii="Book Antiqua" w:eastAsia="Book Antiqua" w:hAnsi="Book Antiqua" w:cs="Book Antiqua"/>
          <w:color w:val="000000"/>
          <w:shd w:val="clear" w:color="auto" w:fill="FFFFFF"/>
        </w:rPr>
        <w:t xml:space="preserve"> </w:t>
      </w:r>
      <w:r w:rsidRPr="00DF38F5">
        <w:rPr>
          <w:rFonts w:ascii="Book Antiqua" w:eastAsia="Book Antiqua" w:hAnsi="Book Antiqua" w:cs="Book Antiqua"/>
          <w:color w:val="000000"/>
          <w:shd w:val="clear" w:color="auto" w:fill="FFFFFF"/>
        </w:rPr>
        <w:t>protein</w:t>
      </w:r>
      <w:r w:rsidR="00C9423E" w:rsidRPr="00DF38F5">
        <w:rPr>
          <w:rFonts w:ascii="Book Antiqua" w:eastAsia="Book Antiqua" w:hAnsi="Book Antiqua" w:cs="Book Antiqua"/>
          <w:color w:val="000000"/>
          <w:shd w:val="clear" w:color="auto" w:fill="FFFFFF"/>
        </w:rPr>
        <w:t>.</w:t>
      </w:r>
      <w:r w:rsidRPr="00DF38F5">
        <w:rPr>
          <w:rFonts w:ascii="Book Antiqua" w:eastAsia="Book Antiqua" w:hAnsi="Book Antiqua" w:cs="Book Antiqua"/>
          <w:color w:val="000000"/>
          <w:shd w:val="clear" w:color="auto" w:fill="FFFFFF"/>
        </w:rPr>
        <w:t xml:space="preserve"> </w:t>
      </w:r>
      <w:r w:rsidR="00C9423E" w:rsidRPr="00DF38F5">
        <w:rPr>
          <w:rFonts w:ascii="Book Antiqua" w:eastAsia="Book Antiqua" w:hAnsi="Book Antiqua" w:cs="Book Antiqua"/>
          <w:color w:val="000000"/>
          <w:shd w:val="clear" w:color="auto" w:fill="FFFFFF"/>
        </w:rPr>
        <w:t>N</w:t>
      </w:r>
      <w:r w:rsidRPr="00DF38F5">
        <w:rPr>
          <w:rFonts w:ascii="Book Antiqua" w:eastAsia="Book Antiqua" w:hAnsi="Book Antiqua" w:cs="Book Antiqua"/>
          <w:color w:val="000000"/>
          <w:shd w:val="clear" w:color="auto" w:fill="FFFFFF"/>
        </w:rPr>
        <w:t xml:space="preserve">o effect was </w:t>
      </w:r>
      <w:r w:rsidR="00C9423E" w:rsidRPr="00DF38F5">
        <w:rPr>
          <w:rFonts w:ascii="Book Antiqua" w:eastAsia="Book Antiqua" w:hAnsi="Book Antiqua" w:cs="Book Antiqua"/>
          <w:color w:val="000000"/>
          <w:shd w:val="clear" w:color="auto" w:fill="FFFFFF"/>
        </w:rPr>
        <w:t xml:space="preserve">seen </w:t>
      </w:r>
      <w:r w:rsidRPr="00DF38F5">
        <w:rPr>
          <w:rFonts w:ascii="Book Antiqua" w:eastAsia="Book Antiqua" w:hAnsi="Book Antiqua" w:cs="Book Antiqua"/>
          <w:color w:val="000000"/>
          <w:shd w:val="clear" w:color="auto" w:fill="FFFFFF"/>
        </w:rPr>
        <w:t>in subjects carrying mutations in the transmembrane region</w:t>
      </w:r>
      <w:r w:rsidR="00C9423E" w:rsidRPr="00DF38F5">
        <w:rPr>
          <w:rFonts w:ascii="Book Antiqua" w:eastAsia="Book Antiqua" w:hAnsi="Book Antiqua" w:cs="Book Antiqua"/>
          <w:color w:val="000000"/>
          <w:shd w:val="clear" w:color="auto" w:fill="FFFFFF"/>
        </w:rPr>
        <w:t>.</w:t>
      </w:r>
      <w:r w:rsidRPr="00DF38F5">
        <w:rPr>
          <w:rFonts w:ascii="Book Antiqua" w:eastAsia="Book Antiqua" w:hAnsi="Book Antiqua" w:cs="Book Antiqua"/>
          <w:color w:val="000000"/>
          <w:shd w:val="clear" w:color="auto" w:fill="FFFFFF"/>
        </w:rPr>
        <w:t xml:space="preserve"> </w:t>
      </w:r>
      <w:r w:rsidR="00C9423E" w:rsidRPr="00DF38F5">
        <w:rPr>
          <w:rFonts w:ascii="Book Antiqua" w:eastAsia="Book Antiqua" w:hAnsi="Book Antiqua" w:cs="Book Antiqua"/>
          <w:color w:val="000000"/>
          <w:shd w:val="clear" w:color="auto" w:fill="FFFFFF"/>
        </w:rPr>
        <w:t>M</w:t>
      </w:r>
      <w:r w:rsidRPr="00DF38F5">
        <w:rPr>
          <w:rFonts w:ascii="Book Antiqua" w:eastAsia="Book Antiqua" w:hAnsi="Book Antiqua" w:cs="Book Antiqua"/>
          <w:color w:val="000000"/>
          <w:shd w:val="clear" w:color="auto" w:fill="FFFFFF"/>
        </w:rPr>
        <w:t>oreover, the effect of dantrolene was only minimal in iPSC-CMs with</w:t>
      </w:r>
      <w:r w:rsidR="00C9423E" w:rsidRPr="00DF38F5">
        <w:rPr>
          <w:rFonts w:ascii="Book Antiqua" w:eastAsia="Book Antiqua" w:hAnsi="Book Antiqua" w:cs="Book Antiqua"/>
          <w:color w:val="000000"/>
          <w:shd w:val="clear" w:color="auto" w:fill="FFFFFF"/>
        </w:rPr>
        <w:t xml:space="preserve"> a</w:t>
      </w:r>
      <w:r w:rsidRPr="00DF38F5">
        <w:rPr>
          <w:rFonts w:ascii="Book Antiqua" w:eastAsia="Book Antiqua" w:hAnsi="Book Antiqua" w:cs="Book Antiqua"/>
          <w:color w:val="000000"/>
          <w:shd w:val="clear" w:color="auto" w:fill="FFFFFF"/>
        </w:rPr>
        <w:t xml:space="preserve"> </w:t>
      </w:r>
      <w:r w:rsidRPr="00DF38F5">
        <w:rPr>
          <w:rFonts w:ascii="Book Antiqua" w:eastAsia="Book Antiqua" w:hAnsi="Book Antiqua" w:cs="Book Antiqua"/>
          <w:i/>
          <w:color w:val="000000"/>
          <w:shd w:val="clear" w:color="auto" w:fill="FFFFFF"/>
        </w:rPr>
        <w:t>Q4201R</w:t>
      </w:r>
      <w:r w:rsidRPr="00DF38F5">
        <w:rPr>
          <w:rFonts w:ascii="Book Antiqua" w:eastAsia="Book Antiqua" w:hAnsi="Book Antiqua" w:cs="Book Antiqua"/>
          <w:color w:val="000000"/>
          <w:shd w:val="clear" w:color="auto" w:fill="FFFFFF"/>
        </w:rPr>
        <w:t xml:space="preserve"> variant despite being located in the central region of RYR2 protein</w:t>
      </w:r>
      <w:r w:rsidR="00C9423E" w:rsidRPr="00DF38F5">
        <w:rPr>
          <w:rFonts w:ascii="Book Antiqua" w:eastAsia="Book Antiqua" w:hAnsi="Book Antiqua" w:cs="Book Antiqua"/>
          <w:color w:val="000000"/>
          <w:shd w:val="clear" w:color="auto" w:fill="FFFFFF"/>
        </w:rPr>
        <w:t>,</w:t>
      </w:r>
      <w:r w:rsidRPr="00DF38F5">
        <w:rPr>
          <w:rFonts w:ascii="Book Antiqua" w:eastAsia="Book Antiqua" w:hAnsi="Book Antiqua" w:cs="Book Antiqua"/>
          <w:color w:val="000000"/>
          <w:shd w:val="clear" w:color="auto" w:fill="FFFFFF"/>
        </w:rPr>
        <w:t xml:space="preserve"> even if at </w:t>
      </w:r>
      <w:r w:rsidR="00C9423E" w:rsidRPr="00DF38F5">
        <w:rPr>
          <w:rFonts w:ascii="Book Antiqua" w:eastAsia="Book Antiqua" w:hAnsi="Book Antiqua" w:cs="Book Antiqua"/>
          <w:color w:val="000000"/>
          <w:shd w:val="clear" w:color="auto" w:fill="FFFFFF"/>
        </w:rPr>
        <w:t xml:space="preserve">its </w:t>
      </w:r>
      <w:proofErr w:type="gramStart"/>
      <w:r w:rsidRPr="00DF38F5">
        <w:rPr>
          <w:rFonts w:ascii="Book Antiqua" w:eastAsia="Book Antiqua" w:hAnsi="Book Antiqua" w:cs="Book Antiqua"/>
          <w:color w:val="000000"/>
          <w:shd w:val="clear" w:color="auto" w:fill="FFFFFF"/>
        </w:rPr>
        <w:t>end</w:t>
      </w:r>
      <w:r w:rsidRPr="00DF38F5">
        <w:rPr>
          <w:rFonts w:ascii="Book Antiqua" w:eastAsia="Book Antiqua" w:hAnsi="Book Antiqua" w:cs="Book Antiqua"/>
          <w:color w:val="000000"/>
          <w:shd w:val="clear" w:color="auto" w:fill="FFFFFF"/>
          <w:vertAlign w:val="superscript"/>
        </w:rPr>
        <w:t>[</w:t>
      </w:r>
      <w:proofErr w:type="gramEnd"/>
      <w:r w:rsidRPr="00DF38F5">
        <w:rPr>
          <w:rFonts w:ascii="Book Antiqua" w:eastAsia="Book Antiqua" w:hAnsi="Book Antiqua" w:cs="Book Antiqua"/>
          <w:color w:val="000000"/>
          <w:shd w:val="clear" w:color="auto" w:fill="FFFFFF"/>
          <w:vertAlign w:val="superscript"/>
        </w:rPr>
        <w:t>131]</w:t>
      </w:r>
      <w:r w:rsidRPr="00DF38F5">
        <w:rPr>
          <w:rFonts w:ascii="Book Antiqua" w:eastAsia="Book Antiqua" w:hAnsi="Book Antiqua" w:cs="Book Antiqua"/>
          <w:color w:val="000000"/>
          <w:shd w:val="clear" w:color="auto" w:fill="FFFFFF"/>
        </w:rPr>
        <w:t xml:space="preserve">. Indeed, the </w:t>
      </w:r>
      <w:r w:rsidR="00C9423E" w:rsidRPr="00DF38F5">
        <w:rPr>
          <w:rFonts w:ascii="Book Antiqua" w:eastAsia="Book Antiqua" w:hAnsi="Book Antiqua" w:cs="Book Antiqua"/>
          <w:color w:val="000000"/>
          <w:shd w:val="clear" w:color="auto" w:fill="FFFFFF"/>
        </w:rPr>
        <w:t xml:space="preserve">dantrolene </w:t>
      </w:r>
      <w:r w:rsidRPr="00DF38F5">
        <w:rPr>
          <w:rFonts w:ascii="Book Antiqua" w:eastAsia="Book Antiqua" w:hAnsi="Book Antiqua" w:cs="Book Antiqua"/>
          <w:color w:val="000000"/>
          <w:shd w:val="clear" w:color="auto" w:fill="FFFFFF"/>
        </w:rPr>
        <w:t xml:space="preserve">binding site is </w:t>
      </w:r>
      <w:r w:rsidR="00C9423E" w:rsidRPr="00DF38F5">
        <w:rPr>
          <w:rFonts w:ascii="Book Antiqua" w:eastAsia="Book Antiqua" w:hAnsi="Book Antiqua" w:cs="Book Antiqua"/>
          <w:color w:val="000000"/>
          <w:shd w:val="clear" w:color="auto" w:fill="FFFFFF"/>
        </w:rPr>
        <w:t xml:space="preserve">located </w:t>
      </w:r>
      <w:r w:rsidRPr="00DF38F5">
        <w:rPr>
          <w:rFonts w:ascii="Book Antiqua" w:eastAsia="Book Antiqua" w:hAnsi="Book Antiqua" w:cs="Book Antiqua"/>
          <w:color w:val="000000"/>
          <w:shd w:val="clear" w:color="auto" w:fill="FFFFFF"/>
        </w:rPr>
        <w:t>in the NH</w:t>
      </w:r>
      <w:r w:rsidRPr="00DF38F5">
        <w:rPr>
          <w:rFonts w:ascii="Book Antiqua" w:eastAsia="Book Antiqua" w:hAnsi="Book Antiqua" w:cs="Book Antiqua"/>
          <w:color w:val="000000"/>
          <w:shd w:val="clear" w:color="auto" w:fill="FFFFFF"/>
          <w:vertAlign w:val="subscript"/>
        </w:rPr>
        <w:t>2</w:t>
      </w:r>
      <w:r w:rsidRPr="00DF38F5">
        <w:rPr>
          <w:rFonts w:ascii="Book Antiqua" w:eastAsia="Book Antiqua" w:hAnsi="Book Antiqua" w:cs="Book Antiqua"/>
          <w:color w:val="000000"/>
          <w:shd w:val="clear" w:color="auto" w:fill="FFFFFF"/>
        </w:rPr>
        <w:t>-terminal region of</w:t>
      </w:r>
      <w:r w:rsidR="00A72C1E" w:rsidRPr="00DF38F5">
        <w:rPr>
          <w:rFonts w:ascii="Book Antiqua" w:eastAsia="Book Antiqua" w:hAnsi="Book Antiqua" w:cs="Book Antiqua"/>
          <w:color w:val="000000"/>
          <w:shd w:val="clear" w:color="auto" w:fill="FFFFFF"/>
        </w:rPr>
        <w:t xml:space="preserve"> </w:t>
      </w:r>
      <w:r w:rsidRPr="00DF38F5">
        <w:rPr>
          <w:rFonts w:ascii="Book Antiqua" w:eastAsia="Book Antiqua" w:hAnsi="Book Antiqua" w:cs="Book Antiqua"/>
          <w:i/>
          <w:iCs/>
          <w:color w:val="000000"/>
          <w:shd w:val="clear" w:color="auto" w:fill="FFFFFF"/>
        </w:rPr>
        <w:t>RYR2</w:t>
      </w:r>
      <w:r w:rsidR="00A72C1E" w:rsidRPr="00DF38F5">
        <w:rPr>
          <w:rFonts w:ascii="Book Antiqua" w:eastAsia="Book Antiqua" w:hAnsi="Book Antiqua" w:cs="Book Antiqua"/>
          <w:color w:val="000000"/>
          <w:shd w:val="clear" w:color="auto" w:fill="FFFFFF"/>
        </w:rPr>
        <w:t xml:space="preserve"> </w:t>
      </w:r>
      <w:r w:rsidRPr="00DF38F5">
        <w:rPr>
          <w:rFonts w:ascii="Book Antiqua" w:eastAsia="Book Antiqua" w:hAnsi="Book Antiqua" w:cs="Book Antiqua"/>
          <w:color w:val="000000"/>
          <w:shd w:val="clear" w:color="auto" w:fill="FFFFFF"/>
        </w:rPr>
        <w:t xml:space="preserve">between amino acid 601 and 620. After specific binding, the drug </w:t>
      </w:r>
      <w:r w:rsidRPr="00DF38F5">
        <w:rPr>
          <w:rFonts w:ascii="Book Antiqua" w:eastAsia="Book Antiqua" w:hAnsi="Book Antiqua" w:cs="Book Antiqua"/>
          <w:color w:val="000000"/>
        </w:rPr>
        <w:t xml:space="preserve">restores normal channel gating and </w:t>
      </w:r>
      <w:r w:rsidRPr="00DF38F5">
        <w:rPr>
          <w:rFonts w:ascii="Book Antiqua" w:eastAsia="Book Antiqua" w:hAnsi="Book Antiqua" w:cs="Book Antiqua"/>
          <w:color w:val="000000"/>
          <w:shd w:val="clear" w:color="auto" w:fill="FFFFFF"/>
        </w:rPr>
        <w:t>prevents uncontrolled Ca</w:t>
      </w:r>
      <w:r w:rsidRPr="00DF38F5">
        <w:rPr>
          <w:rFonts w:ascii="Book Antiqua" w:eastAsia="Book Antiqua" w:hAnsi="Book Antiqua" w:cs="Book Antiqua"/>
          <w:color w:val="000000"/>
          <w:shd w:val="clear" w:color="auto" w:fill="FFFFFF"/>
          <w:vertAlign w:val="superscript"/>
        </w:rPr>
        <w:t>2+</w:t>
      </w:r>
      <w:r w:rsidRPr="00DF38F5">
        <w:rPr>
          <w:rFonts w:ascii="Book Antiqua" w:eastAsia="Book Antiqua" w:hAnsi="Book Antiqua" w:cs="Book Antiqua"/>
          <w:color w:val="000000"/>
          <w:shd w:val="clear" w:color="auto" w:fill="FFFFFF"/>
        </w:rPr>
        <w:t xml:space="preserve"> release by stabilizing interdomain interactions between the NH</w:t>
      </w:r>
      <w:r w:rsidRPr="00DF38F5">
        <w:rPr>
          <w:rFonts w:ascii="Book Antiqua" w:eastAsia="Book Antiqua" w:hAnsi="Book Antiqua" w:cs="Book Antiqua"/>
          <w:color w:val="000000"/>
          <w:shd w:val="clear" w:color="auto" w:fill="FFFFFF"/>
          <w:vertAlign w:val="subscript"/>
        </w:rPr>
        <w:t>2</w:t>
      </w:r>
      <w:r w:rsidRPr="00DF38F5">
        <w:rPr>
          <w:rFonts w:ascii="Book Antiqua" w:eastAsia="Book Antiqua" w:hAnsi="Book Antiqua" w:cs="Book Antiqua"/>
          <w:color w:val="000000"/>
          <w:shd w:val="clear" w:color="auto" w:fill="FFFFFF"/>
        </w:rPr>
        <w:t xml:space="preserve">-terminal and central regions of RYR2, as previously </w:t>
      </w:r>
      <w:proofErr w:type="gramStart"/>
      <w:r w:rsidRPr="00DF38F5">
        <w:rPr>
          <w:rFonts w:ascii="Book Antiqua" w:eastAsia="Book Antiqua" w:hAnsi="Book Antiqua" w:cs="Book Antiqua"/>
          <w:color w:val="000000"/>
          <w:shd w:val="clear" w:color="auto" w:fill="FFFFFF"/>
        </w:rPr>
        <w:t>reported</w:t>
      </w:r>
      <w:r w:rsidRPr="00DF38F5">
        <w:rPr>
          <w:rFonts w:ascii="Book Antiqua" w:eastAsia="Book Antiqua" w:hAnsi="Book Antiqua" w:cs="Book Antiqua"/>
          <w:color w:val="000000"/>
          <w:shd w:val="clear" w:color="auto" w:fill="FFFFFF"/>
          <w:vertAlign w:val="superscript"/>
        </w:rPr>
        <w:t>[</w:t>
      </w:r>
      <w:proofErr w:type="gramEnd"/>
      <w:r w:rsidRPr="00DF38F5">
        <w:rPr>
          <w:rFonts w:ascii="Book Antiqua" w:eastAsia="Book Antiqua" w:hAnsi="Book Antiqua" w:cs="Book Antiqua"/>
          <w:color w:val="000000"/>
          <w:shd w:val="clear" w:color="auto" w:fill="FFFFFF"/>
          <w:vertAlign w:val="superscript"/>
        </w:rPr>
        <w:t>132,133]</w:t>
      </w:r>
      <w:r w:rsidRPr="00DF38F5">
        <w:rPr>
          <w:rFonts w:ascii="Book Antiqua" w:eastAsia="Book Antiqua" w:hAnsi="Book Antiqua" w:cs="Book Antiqua"/>
          <w:color w:val="000000"/>
          <w:shd w:val="clear" w:color="auto" w:fill="FFFFFF"/>
        </w:rPr>
        <w:t>.</w:t>
      </w:r>
    </w:p>
    <w:p w14:paraId="0600E165" w14:textId="77777777" w:rsidR="00A77B3E" w:rsidRPr="00DF38F5" w:rsidRDefault="00A77B3E" w:rsidP="00A16543">
      <w:pPr>
        <w:adjustRightInd w:val="0"/>
        <w:snapToGrid w:val="0"/>
        <w:spacing w:line="360" w:lineRule="auto"/>
        <w:jc w:val="both"/>
        <w:rPr>
          <w:rFonts w:ascii="Book Antiqua" w:hAnsi="Book Antiqua"/>
        </w:rPr>
      </w:pPr>
    </w:p>
    <w:p w14:paraId="6AD394E4" w14:textId="27BECE3B"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bCs/>
          <w:caps/>
          <w:color w:val="000000"/>
          <w:u w:val="single"/>
        </w:rPr>
        <w:t>MODELING VARIANTS OF UNCERTAIN SIGNIFICANCE</w:t>
      </w:r>
    </w:p>
    <w:p w14:paraId="5203D2D1" w14:textId="02AF9EB5"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Sequencing of wide-ranging gene panels by high-throughput techniques on </w:t>
      </w:r>
      <w:r w:rsidR="00C9423E" w:rsidRPr="00DF38F5">
        <w:rPr>
          <w:rFonts w:ascii="Book Antiqua" w:eastAsia="Book Antiqua" w:hAnsi="Book Antiqua" w:cs="Book Antiqua"/>
          <w:color w:val="000000"/>
        </w:rPr>
        <w:t xml:space="preserve">a </w:t>
      </w:r>
      <w:r w:rsidRPr="00DF38F5">
        <w:rPr>
          <w:rFonts w:ascii="Book Antiqua" w:eastAsia="Book Antiqua" w:hAnsi="Book Antiqua" w:cs="Book Antiqua"/>
          <w:color w:val="000000"/>
        </w:rPr>
        <w:t xml:space="preserve">daily basis </w:t>
      </w:r>
      <w:r w:rsidR="00C9423E" w:rsidRPr="00DF38F5">
        <w:rPr>
          <w:rFonts w:ascii="Book Antiqua" w:eastAsia="Book Antiqua" w:hAnsi="Book Antiqua" w:cs="Book Antiqua"/>
          <w:color w:val="000000"/>
        </w:rPr>
        <w:t xml:space="preserve">has increased </w:t>
      </w:r>
      <w:r w:rsidRPr="00DF38F5">
        <w:rPr>
          <w:rFonts w:ascii="Book Antiqua" w:eastAsia="Book Antiqua" w:hAnsi="Book Antiqua" w:cs="Book Antiqua"/>
          <w:color w:val="000000"/>
        </w:rPr>
        <w:t xml:space="preserve">the rate of positive genetic testing, </w:t>
      </w:r>
      <w:r w:rsidR="00C9423E" w:rsidRPr="00DF38F5">
        <w:rPr>
          <w:rFonts w:ascii="Book Antiqua" w:eastAsia="Book Antiqua" w:hAnsi="Book Antiqua" w:cs="Book Antiqua"/>
          <w:color w:val="000000"/>
        </w:rPr>
        <w:t xml:space="preserve">and it has </w:t>
      </w:r>
      <w:r w:rsidRPr="00DF38F5">
        <w:rPr>
          <w:rFonts w:ascii="Book Antiqua" w:eastAsia="Book Antiqua" w:hAnsi="Book Antiqua" w:cs="Book Antiqua"/>
          <w:color w:val="000000"/>
        </w:rPr>
        <w:t xml:space="preserve">also increased the detection of variants of uncertain significance (VUS). Recently, our group reported the yield of DNA testing in a cohort of HCM </w:t>
      </w:r>
      <w:proofErr w:type="gramStart"/>
      <w:r w:rsidRPr="00DF38F5">
        <w:rPr>
          <w:rFonts w:ascii="Book Antiqua" w:eastAsia="Book Antiqua" w:hAnsi="Book Antiqua" w:cs="Book Antiqua"/>
          <w:color w:val="000000"/>
        </w:rPr>
        <w:t>probands</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134,135]</w:t>
      </w:r>
      <w:r w:rsidRPr="00DF38F5">
        <w:rPr>
          <w:rFonts w:ascii="Book Antiqua" w:eastAsia="Book Antiqua" w:hAnsi="Book Antiqua" w:cs="Book Antiqua"/>
          <w:color w:val="000000"/>
        </w:rPr>
        <w:t xml:space="preserve">. </w:t>
      </w:r>
      <w:r w:rsidR="00C9423E" w:rsidRPr="00DF38F5">
        <w:rPr>
          <w:rFonts w:ascii="Book Antiqua" w:eastAsia="Book Antiqua" w:hAnsi="Book Antiqua" w:cs="Book Antiqua"/>
          <w:color w:val="000000"/>
        </w:rPr>
        <w:t xml:space="preserve">Nearly </w:t>
      </w:r>
      <w:r w:rsidRPr="00DF38F5">
        <w:rPr>
          <w:rFonts w:ascii="Book Antiqua" w:eastAsia="Book Antiqua" w:hAnsi="Book Antiqua" w:cs="Book Antiqua"/>
          <w:color w:val="000000"/>
        </w:rPr>
        <w:t xml:space="preserve">half (45%) of </w:t>
      </w:r>
      <w:r w:rsidR="00C9423E"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rare variants identified in our study were novel</w:t>
      </w:r>
      <w:r w:rsidR="00C9423E"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C9423E" w:rsidRPr="00DF38F5">
        <w:rPr>
          <w:rFonts w:ascii="Book Antiqua" w:eastAsia="Book Antiqua" w:hAnsi="Book Antiqua" w:cs="Book Antiqua"/>
          <w:color w:val="000000"/>
        </w:rPr>
        <w:t>and thus</w:t>
      </w:r>
      <w:r w:rsidRPr="00DF38F5">
        <w:rPr>
          <w:rFonts w:ascii="Book Antiqua" w:eastAsia="Book Antiqua" w:hAnsi="Book Antiqua" w:cs="Book Antiqua"/>
          <w:color w:val="000000"/>
        </w:rPr>
        <w:t xml:space="preserve"> classified as </w:t>
      </w:r>
      <w:r w:rsidR="00C9423E" w:rsidRPr="00DF38F5">
        <w:rPr>
          <w:rFonts w:ascii="Book Antiqua" w:eastAsia="Book Antiqua" w:hAnsi="Book Antiqua" w:cs="Book Antiqua"/>
          <w:color w:val="000000"/>
        </w:rPr>
        <w:t xml:space="preserve">of </w:t>
      </w:r>
      <w:r w:rsidRPr="00DF38F5">
        <w:rPr>
          <w:rFonts w:ascii="Book Antiqua" w:eastAsia="Book Antiqua" w:hAnsi="Book Antiqua" w:cs="Book Antiqua"/>
          <w:color w:val="000000"/>
        </w:rPr>
        <w:t>VUS</w:t>
      </w:r>
      <w:r w:rsidR="00C9423E"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C9423E" w:rsidRPr="00DF38F5">
        <w:rPr>
          <w:rFonts w:ascii="Book Antiqua" w:eastAsia="Book Antiqua" w:hAnsi="Book Antiqua" w:cs="Book Antiqua"/>
          <w:color w:val="000000"/>
        </w:rPr>
        <w:t>A</w:t>
      </w:r>
      <w:r w:rsidRPr="00DF38F5">
        <w:rPr>
          <w:rFonts w:ascii="Book Antiqua" w:eastAsia="Book Antiqua" w:hAnsi="Book Antiqua" w:cs="Book Antiqua"/>
          <w:color w:val="000000"/>
        </w:rPr>
        <w:t xml:space="preserve">ll but two were found only once in our cohort. Similar results were </w:t>
      </w:r>
      <w:r w:rsidR="00C9423E" w:rsidRPr="00DF38F5">
        <w:rPr>
          <w:rFonts w:ascii="Book Antiqua" w:eastAsia="Book Antiqua" w:hAnsi="Book Antiqua" w:cs="Book Antiqua"/>
          <w:color w:val="000000"/>
        </w:rPr>
        <w:t>obtained in</w:t>
      </w:r>
      <w:r w:rsidRPr="00DF38F5">
        <w:rPr>
          <w:rFonts w:ascii="Book Antiqua" w:eastAsia="Book Antiqua" w:hAnsi="Book Antiqua" w:cs="Book Antiqua"/>
          <w:color w:val="000000"/>
        </w:rPr>
        <w:t xml:space="preserve"> other studies</w:t>
      </w:r>
      <w:r w:rsidR="00C9423E"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C9423E" w:rsidRPr="00DF38F5">
        <w:rPr>
          <w:rFonts w:ascii="Book Antiqua" w:eastAsia="Book Antiqua" w:hAnsi="Book Antiqua" w:cs="Book Antiqua"/>
          <w:color w:val="000000"/>
        </w:rPr>
        <w:t xml:space="preserve">which reported </w:t>
      </w:r>
      <w:r w:rsidRPr="00DF38F5">
        <w:rPr>
          <w:rFonts w:ascii="Book Antiqua" w:eastAsia="Book Antiqua" w:hAnsi="Book Antiqua" w:cs="Book Antiqua"/>
          <w:color w:val="000000"/>
        </w:rPr>
        <w:t>a prevalence of 35</w:t>
      </w:r>
      <w:r w:rsidR="00A72C1E" w:rsidRPr="00DF38F5">
        <w:rPr>
          <w:rFonts w:ascii="Book Antiqua" w:eastAsia="Book Antiqua" w:hAnsi="Book Antiqua" w:cs="Book Antiqua"/>
          <w:color w:val="000000"/>
        </w:rPr>
        <w:t>%</w:t>
      </w:r>
      <w:r w:rsidR="00C70755" w:rsidRPr="00DF38F5">
        <w:rPr>
          <w:rFonts w:ascii="Book Antiqua" w:eastAsia="Book Antiqua" w:hAnsi="Book Antiqua" w:cs="Book Antiqua"/>
          <w:color w:val="000000"/>
        </w:rPr>
        <w:t>-</w:t>
      </w:r>
      <w:r w:rsidRPr="00DF38F5">
        <w:rPr>
          <w:rFonts w:ascii="Book Antiqua" w:eastAsia="Book Antiqua" w:hAnsi="Book Antiqua" w:cs="Book Antiqua"/>
          <w:color w:val="000000"/>
        </w:rPr>
        <w:t>40</w:t>
      </w:r>
      <w:bookmarkStart w:id="4" w:name="OLE_LINK1"/>
      <w:bookmarkStart w:id="5" w:name="OLE_LINK2"/>
      <w:r w:rsidRPr="00DF38F5">
        <w:rPr>
          <w:rFonts w:ascii="Book Antiqua" w:eastAsia="Book Antiqua" w:hAnsi="Book Antiqua" w:cs="Book Antiqua"/>
          <w:color w:val="000000"/>
        </w:rPr>
        <w:t>%</w:t>
      </w:r>
      <w:bookmarkEnd w:id="4"/>
      <w:bookmarkEnd w:id="5"/>
      <w:r w:rsidRPr="00DF38F5">
        <w:rPr>
          <w:rFonts w:ascii="Book Antiqua" w:eastAsia="Book Antiqua" w:hAnsi="Book Antiqua" w:cs="Book Antiqua"/>
          <w:color w:val="000000"/>
        </w:rPr>
        <w:t xml:space="preserve"> of new mutations, half of which were unique for a </w:t>
      </w:r>
      <w:proofErr w:type="gramStart"/>
      <w:r w:rsidRPr="00DF38F5">
        <w:rPr>
          <w:rFonts w:ascii="Book Antiqua" w:eastAsia="Book Antiqua" w:hAnsi="Book Antiqua" w:cs="Book Antiqua"/>
          <w:color w:val="000000"/>
        </w:rPr>
        <w:t>family</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136]</w:t>
      </w:r>
      <w:r w:rsidRPr="00DF38F5">
        <w:rPr>
          <w:rFonts w:ascii="Book Antiqua" w:eastAsia="Book Antiqua" w:hAnsi="Book Antiqua" w:cs="Book Antiqua"/>
          <w:color w:val="000000"/>
        </w:rPr>
        <w:t>. The conclusive classification of VUS is encumbered by challenges, particularly in case</w:t>
      </w:r>
      <w:r w:rsidR="00C9423E" w:rsidRPr="00DF38F5">
        <w:rPr>
          <w:rFonts w:ascii="Book Antiqua" w:eastAsia="Book Antiqua" w:hAnsi="Book Antiqua" w:cs="Book Antiqua"/>
          <w:color w:val="000000"/>
        </w:rPr>
        <w:t>s</w:t>
      </w:r>
      <w:r w:rsidRPr="00DF38F5">
        <w:rPr>
          <w:rFonts w:ascii="Book Antiqua" w:eastAsia="Book Antiqua" w:hAnsi="Book Antiqua" w:cs="Book Antiqua"/>
          <w:color w:val="000000"/>
        </w:rPr>
        <w:t xml:space="preserve"> of “private” mutations, as it involves computational and population-based studies, not rarely </w:t>
      </w:r>
      <w:proofErr w:type="gramStart"/>
      <w:r w:rsidRPr="00DF38F5">
        <w:rPr>
          <w:rFonts w:ascii="Book Antiqua" w:eastAsia="Book Antiqua" w:hAnsi="Book Antiqua" w:cs="Book Antiqua"/>
          <w:color w:val="000000"/>
        </w:rPr>
        <w:t>misleading</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137,138]</w:t>
      </w:r>
      <w:r w:rsidRPr="00DF38F5">
        <w:rPr>
          <w:rFonts w:ascii="Book Antiqua" w:eastAsia="Book Antiqua" w:hAnsi="Book Antiqua" w:cs="Book Antiqua"/>
          <w:color w:val="000000"/>
        </w:rPr>
        <w:t xml:space="preserve">. </w:t>
      </w:r>
      <w:r w:rsidR="0037610E" w:rsidRPr="00DF38F5">
        <w:rPr>
          <w:rFonts w:ascii="Book Antiqua" w:eastAsia="Book Antiqua" w:hAnsi="Book Antiqua" w:cs="Book Antiqua"/>
          <w:color w:val="000000"/>
        </w:rPr>
        <w:t>Combined use of recent</w:t>
      </w:r>
      <w:r w:rsidRPr="00DF38F5">
        <w:rPr>
          <w:rFonts w:ascii="Book Antiqua" w:eastAsia="Book Antiqua" w:hAnsi="Book Antiqua" w:cs="Book Antiqua"/>
          <w:color w:val="000000"/>
        </w:rPr>
        <w:t xml:space="preserve"> technologies </w:t>
      </w:r>
      <w:r w:rsidR="0037610E" w:rsidRPr="00DF38F5">
        <w:rPr>
          <w:rFonts w:ascii="Book Antiqua" w:eastAsia="Book Antiqua" w:hAnsi="Book Antiqua" w:cs="Book Antiqua"/>
          <w:color w:val="000000"/>
        </w:rPr>
        <w:t>such as</w:t>
      </w:r>
      <w:r w:rsidRPr="00DF38F5">
        <w:rPr>
          <w:rFonts w:ascii="Book Antiqua" w:eastAsia="Book Antiqua" w:hAnsi="Book Antiqua" w:cs="Book Antiqua"/>
          <w:color w:val="000000"/>
        </w:rPr>
        <w:t xml:space="preserve"> iPSC and gene editing</w:t>
      </w:r>
      <w:r w:rsidR="0037610E" w:rsidRPr="00DF38F5">
        <w:rPr>
          <w:rFonts w:ascii="Book Antiqua" w:eastAsia="Book Antiqua" w:hAnsi="Book Antiqua" w:cs="Book Antiqua"/>
          <w:color w:val="000000"/>
        </w:rPr>
        <w:t xml:space="preserve"> have </w:t>
      </w:r>
      <w:r w:rsidRPr="00DF38F5">
        <w:rPr>
          <w:rFonts w:ascii="Book Antiqua" w:eastAsia="Book Antiqua" w:hAnsi="Book Antiqua" w:cs="Book Antiqua"/>
          <w:color w:val="000000"/>
        </w:rPr>
        <w:t>enabled functional annotation in specific cases.</w:t>
      </w:r>
    </w:p>
    <w:p w14:paraId="77BB6A5F" w14:textId="57E0BF9A" w:rsidR="00A77B3E" w:rsidRPr="00DF38F5" w:rsidRDefault="004E5749" w:rsidP="00A65FD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Lv </w:t>
      </w:r>
      <w:r w:rsidRPr="00DF38F5">
        <w:rPr>
          <w:rFonts w:ascii="Book Antiqua" w:eastAsia="Book Antiqua" w:hAnsi="Book Antiqua" w:cs="Book Antiqua"/>
          <w:i/>
          <w:iCs/>
          <w:color w:val="000000"/>
        </w:rPr>
        <w:t xml:space="preserve">et </w:t>
      </w:r>
      <w:proofErr w:type="gramStart"/>
      <w:r w:rsidRPr="00DF38F5">
        <w:rPr>
          <w:rFonts w:ascii="Book Antiqua" w:eastAsia="Book Antiqua" w:hAnsi="Book Antiqua" w:cs="Book Antiqua"/>
          <w:i/>
          <w:iCs/>
          <w:color w:val="000000"/>
        </w:rPr>
        <w:t>al</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139]</w:t>
      </w:r>
      <w:r w:rsidRPr="00DF38F5">
        <w:rPr>
          <w:rFonts w:ascii="Book Antiqua" w:eastAsia="Book Antiqua" w:hAnsi="Book Antiqua" w:cs="Book Antiqua"/>
          <w:color w:val="000000"/>
        </w:rPr>
        <w:t xml:space="preserve"> </w:t>
      </w:r>
      <w:r w:rsidR="0037610E" w:rsidRPr="00DF38F5">
        <w:rPr>
          <w:rFonts w:ascii="Book Antiqua" w:eastAsia="Book Antiqua" w:hAnsi="Book Antiqua" w:cs="Book Antiqua"/>
          <w:color w:val="000000"/>
        </w:rPr>
        <w:t xml:space="preserve">used a </w:t>
      </w:r>
      <w:r w:rsidRPr="00DF38F5">
        <w:rPr>
          <w:rFonts w:ascii="Book Antiqua" w:eastAsia="Book Antiqua" w:hAnsi="Book Antiqua" w:cs="Book Antiqua"/>
          <w:color w:val="000000"/>
        </w:rPr>
        <w:t xml:space="preserve">dual-integrase cassette exchange platform to rapidly and efficiently generate iPSCs with the TNNT2-E251D variant harbored by a woman with severe HCM and otherwise negative genetic testing. Although the mutation was generally predicted to be pathogenic by </w:t>
      </w:r>
      <w:r w:rsidRPr="00DF38F5">
        <w:rPr>
          <w:rFonts w:ascii="Book Antiqua" w:eastAsia="Book Antiqua" w:hAnsi="Book Antiqua" w:cs="Book Antiqua"/>
          <w:i/>
          <w:iCs/>
          <w:color w:val="000000"/>
        </w:rPr>
        <w:t>in silico</w:t>
      </w:r>
      <w:r w:rsidRPr="00DF38F5">
        <w:rPr>
          <w:rFonts w:ascii="Book Antiqua" w:eastAsia="Book Antiqua" w:hAnsi="Book Antiqua" w:cs="Book Antiqua"/>
          <w:color w:val="000000"/>
        </w:rPr>
        <w:t xml:space="preserve"> analysis, </w:t>
      </w:r>
      <w:r w:rsidR="0037610E"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 xml:space="preserve">allele frequency </w:t>
      </w:r>
      <w:r w:rsidR="0037610E" w:rsidRPr="00DF38F5">
        <w:rPr>
          <w:rFonts w:ascii="Book Antiqua" w:eastAsia="Book Antiqua" w:hAnsi="Book Antiqua" w:cs="Book Antiqua"/>
          <w:color w:val="000000"/>
        </w:rPr>
        <w:lastRenderedPageBreak/>
        <w:t xml:space="preserve">of 0.03% </w:t>
      </w:r>
      <w:r w:rsidRPr="00DF38F5">
        <w:rPr>
          <w:rFonts w:ascii="Book Antiqua" w:eastAsia="Book Antiqua" w:hAnsi="Book Antiqua" w:cs="Book Antiqua"/>
          <w:color w:val="000000"/>
        </w:rPr>
        <w:t xml:space="preserve">in </w:t>
      </w:r>
      <w:r w:rsidR="0037610E"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Exome Aggregation Consortium database was inconsistent with the disease incidence (</w:t>
      </w:r>
      <w:r w:rsidR="0037610E" w:rsidRPr="0050784B">
        <w:rPr>
          <w:rFonts w:ascii="Book Antiqua" w:eastAsia="Book Antiqua" w:hAnsi="Book Antiqua" w:cs="Book Antiqua"/>
          <w:i/>
          <w:iCs/>
          <w:color w:val="000000"/>
        </w:rPr>
        <w:t>i.e.</w:t>
      </w:r>
      <w:r w:rsidR="0037610E"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 xml:space="preserve">too high), and </w:t>
      </w:r>
      <w:r w:rsidR="0037610E"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 xml:space="preserve">ClinVar archive </w:t>
      </w:r>
      <w:r w:rsidR="0037610E" w:rsidRPr="00DF38F5">
        <w:rPr>
          <w:rFonts w:ascii="Book Antiqua" w:eastAsia="Book Antiqua" w:hAnsi="Book Antiqua" w:cs="Book Antiqua"/>
          <w:color w:val="000000"/>
        </w:rPr>
        <w:t xml:space="preserve">included </w:t>
      </w:r>
      <w:r w:rsidRPr="00DF38F5">
        <w:rPr>
          <w:rFonts w:ascii="Book Antiqua" w:eastAsia="Book Antiqua" w:hAnsi="Book Antiqua" w:cs="Book Antiqua"/>
          <w:color w:val="000000"/>
        </w:rPr>
        <w:t>conflicting interpretations of clinical significance</w:t>
      </w:r>
      <w:r w:rsidR="0037610E"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37610E" w:rsidRPr="00DF38F5">
        <w:rPr>
          <w:rFonts w:ascii="Book Antiqua" w:eastAsia="Book Antiqua" w:hAnsi="Book Antiqua" w:cs="Book Antiqua"/>
          <w:color w:val="000000"/>
        </w:rPr>
        <w:t xml:space="preserve">but </w:t>
      </w:r>
      <w:r w:rsidRPr="00DF38F5">
        <w:rPr>
          <w:rFonts w:ascii="Book Antiqua" w:eastAsia="Book Antiqua" w:hAnsi="Book Antiqua" w:cs="Book Antiqua"/>
          <w:color w:val="000000"/>
        </w:rPr>
        <w:t xml:space="preserve">mostly VUS. </w:t>
      </w:r>
      <w:r w:rsidRPr="00DF38F5">
        <w:rPr>
          <w:rFonts w:ascii="Book Antiqua" w:eastAsia="Book Antiqua" w:hAnsi="Book Antiqua" w:cs="Book Antiqua"/>
          <w:i/>
          <w:iCs/>
          <w:color w:val="000000"/>
        </w:rPr>
        <w:t>TNNT2</w:t>
      </w:r>
      <w:r w:rsidRPr="00DF38F5">
        <w:rPr>
          <w:rFonts w:ascii="Book Antiqua" w:eastAsia="Book Antiqua" w:hAnsi="Book Antiqua" w:cs="Book Antiqua"/>
          <w:color w:val="000000"/>
        </w:rPr>
        <w:t xml:space="preserve">-E251D iPSC-CMs </w:t>
      </w:r>
      <w:r w:rsidR="0037610E" w:rsidRPr="00DF38F5">
        <w:rPr>
          <w:rFonts w:ascii="Book Antiqua" w:eastAsia="Book Antiqua" w:hAnsi="Book Antiqua" w:cs="Book Antiqua"/>
          <w:color w:val="000000"/>
        </w:rPr>
        <w:t>had</w:t>
      </w:r>
      <w:r w:rsidRPr="00DF38F5">
        <w:rPr>
          <w:rFonts w:ascii="Book Antiqua" w:eastAsia="Book Antiqua" w:hAnsi="Book Antiqua" w:cs="Book Antiqua"/>
          <w:color w:val="000000"/>
        </w:rPr>
        <w:t xml:space="preserve"> normal responses to isoproterenol, suggesting that the variant might not be pathogenic. To exclude </w:t>
      </w:r>
      <w:r w:rsidR="0037610E" w:rsidRPr="00DF38F5">
        <w:rPr>
          <w:rFonts w:ascii="Book Antiqua" w:eastAsia="Book Antiqua" w:hAnsi="Book Antiqua" w:cs="Book Antiqua"/>
          <w:color w:val="000000"/>
        </w:rPr>
        <w:t xml:space="preserve">the possibility </w:t>
      </w:r>
      <w:r w:rsidRPr="00DF38F5">
        <w:rPr>
          <w:rFonts w:ascii="Book Antiqua" w:eastAsia="Book Antiqua" w:hAnsi="Book Antiqua" w:cs="Book Antiqua"/>
          <w:color w:val="000000"/>
        </w:rPr>
        <w:t xml:space="preserve">that the failure in attaining a pathological phenotype was due to lack of a permissive genetic background in </w:t>
      </w:r>
      <w:r w:rsidR="0037610E"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 xml:space="preserve">studied cells, the authors </w:t>
      </w:r>
      <w:r w:rsidR="00701DCC" w:rsidRPr="00DF38F5">
        <w:rPr>
          <w:rFonts w:ascii="Book Antiqua" w:eastAsia="Book Antiqua" w:hAnsi="Book Antiqua" w:cs="Book Antiqua"/>
          <w:color w:val="000000"/>
        </w:rPr>
        <w:t xml:space="preserve">introduced </w:t>
      </w:r>
      <w:r w:rsidRPr="00DF38F5">
        <w:rPr>
          <w:rFonts w:ascii="Book Antiqua" w:eastAsia="Book Antiqua" w:hAnsi="Book Antiqua" w:cs="Book Antiqua"/>
          <w:color w:val="000000"/>
        </w:rPr>
        <w:t xml:space="preserve">an </w:t>
      </w:r>
      <w:r w:rsidR="00701DCC" w:rsidRPr="00DF38F5">
        <w:rPr>
          <w:rFonts w:ascii="Book Antiqua" w:eastAsia="Book Antiqua" w:hAnsi="Book Antiqua" w:cs="Book Antiqua"/>
          <w:color w:val="000000"/>
        </w:rPr>
        <w:t xml:space="preserve">E251D point mutation into an </w:t>
      </w:r>
      <w:r w:rsidRPr="00DF38F5">
        <w:rPr>
          <w:rFonts w:ascii="Book Antiqua" w:eastAsia="Book Antiqua" w:hAnsi="Book Antiqua" w:cs="Book Antiqua"/>
          <w:color w:val="000000"/>
        </w:rPr>
        <w:t>edited iPSC line known to be vulnerable to cardiomyopathy</w:t>
      </w:r>
      <w:r w:rsidR="00701DCC"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 xml:space="preserve">with CRISPR-Cas9. </w:t>
      </w:r>
      <w:r w:rsidR="00701DCC" w:rsidRPr="00DF38F5">
        <w:rPr>
          <w:rFonts w:ascii="Book Antiqua" w:eastAsia="Book Antiqua" w:hAnsi="Book Antiqua" w:cs="Book Antiqua"/>
          <w:color w:val="000000"/>
        </w:rPr>
        <w:t>C</w:t>
      </w:r>
      <w:r w:rsidRPr="00DF38F5">
        <w:rPr>
          <w:rFonts w:ascii="Book Antiqua" w:eastAsia="Book Antiqua" w:hAnsi="Book Antiqua" w:cs="Book Antiqua"/>
          <w:color w:val="000000"/>
        </w:rPr>
        <w:t>omprehensive investigation of the E251D iPSC-CMs showed normal responses to isoproterenol and no significant increase in cell size or expression of genes previously reported to be upregulated in HCM iPSC-CMs (</w:t>
      </w:r>
      <w:r w:rsidR="00701DCC" w:rsidRPr="0050784B">
        <w:rPr>
          <w:rFonts w:ascii="Book Antiqua" w:eastAsia="Book Antiqua" w:hAnsi="Book Antiqua" w:cs="Book Antiqua"/>
          <w:i/>
          <w:iCs/>
          <w:color w:val="000000"/>
        </w:rPr>
        <w:t>e.g.</w:t>
      </w:r>
      <w:r w:rsidR="00701DCC" w:rsidRPr="00DF38F5">
        <w:rPr>
          <w:rFonts w:ascii="Book Antiqua" w:eastAsia="Book Antiqua" w:hAnsi="Book Antiqua" w:cs="Book Antiqua"/>
          <w:color w:val="000000"/>
        </w:rPr>
        <w:t xml:space="preserve">, </w:t>
      </w:r>
      <w:r w:rsidRPr="00DF38F5">
        <w:rPr>
          <w:rFonts w:ascii="Book Antiqua" w:eastAsia="Book Antiqua" w:hAnsi="Book Antiqua" w:cs="Book Antiqua"/>
          <w:i/>
          <w:iCs/>
          <w:color w:val="000000"/>
        </w:rPr>
        <w:t xml:space="preserve">TNNT2, MYL2, MYL4, </w:t>
      </w:r>
      <w:r w:rsidRPr="00DF38F5">
        <w:rPr>
          <w:rFonts w:ascii="Book Antiqua" w:eastAsia="Book Antiqua" w:hAnsi="Book Antiqua" w:cs="Book Antiqua"/>
          <w:color w:val="000000"/>
        </w:rPr>
        <w:t>and</w:t>
      </w:r>
      <w:r w:rsidRPr="00DF38F5">
        <w:rPr>
          <w:rFonts w:ascii="Book Antiqua" w:eastAsia="Book Antiqua" w:hAnsi="Book Antiqua" w:cs="Book Antiqua"/>
          <w:i/>
          <w:iCs/>
          <w:color w:val="000000"/>
        </w:rPr>
        <w:t xml:space="preserve"> MYH7</w:t>
      </w:r>
      <w:r w:rsidRPr="00DF38F5">
        <w:rPr>
          <w:rFonts w:ascii="Book Antiqua" w:eastAsia="Book Antiqua" w:hAnsi="Book Antiqua" w:cs="Book Antiqua"/>
          <w:color w:val="000000"/>
        </w:rPr>
        <w:t xml:space="preserve">). This approach allowed specific recommendations to be made to relatives, namely not to undergo cascade genetic screening for the </w:t>
      </w:r>
      <w:r w:rsidRPr="00DF38F5">
        <w:rPr>
          <w:rFonts w:ascii="Book Antiqua" w:eastAsia="Book Antiqua" w:hAnsi="Book Antiqua" w:cs="Book Antiqua"/>
          <w:i/>
          <w:color w:val="000000"/>
        </w:rPr>
        <w:t>E251D</w:t>
      </w:r>
      <w:r w:rsidRPr="00DF38F5">
        <w:rPr>
          <w:rFonts w:ascii="Book Antiqua" w:eastAsia="Book Antiqua" w:hAnsi="Book Antiqua" w:cs="Book Antiqua"/>
          <w:color w:val="000000"/>
        </w:rPr>
        <w:t xml:space="preserve"> variant.</w:t>
      </w:r>
    </w:p>
    <w:p w14:paraId="6BECC588" w14:textId="3BF369C6" w:rsidR="00A77B3E" w:rsidRPr="00DF38F5" w:rsidRDefault="004E5749" w:rsidP="00A65FD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In another study, iPSC-CMs were produced from an asymptomatic subject with a HCM associated mutation in </w:t>
      </w:r>
      <w:r w:rsidRPr="00DF38F5">
        <w:rPr>
          <w:rFonts w:ascii="Book Antiqua" w:eastAsia="Book Antiqua" w:hAnsi="Book Antiqua" w:cs="Book Antiqua"/>
          <w:i/>
          <w:iCs/>
          <w:color w:val="000000"/>
        </w:rPr>
        <w:t>MYL3,</w:t>
      </w:r>
      <w:r w:rsidRPr="00DF38F5">
        <w:rPr>
          <w:rFonts w:ascii="Book Antiqua" w:eastAsia="Book Antiqua" w:hAnsi="Book Antiqua" w:cs="Book Antiqua"/>
          <w:color w:val="000000"/>
        </w:rPr>
        <w:t xml:space="preserve"> </w:t>
      </w:r>
      <w:r w:rsidR="00701DCC" w:rsidRPr="00DF38F5">
        <w:rPr>
          <w:rFonts w:ascii="Book Antiqua" w:eastAsia="Book Antiqua" w:hAnsi="Book Antiqua" w:cs="Book Antiqua"/>
          <w:color w:val="000000"/>
        </w:rPr>
        <w:t xml:space="preserve">and </w:t>
      </w:r>
      <w:r w:rsidRPr="00DF38F5">
        <w:rPr>
          <w:rFonts w:ascii="Book Antiqua" w:eastAsia="Book Antiqua" w:hAnsi="Book Antiqua" w:cs="Book Antiqua"/>
          <w:color w:val="000000"/>
        </w:rPr>
        <w:t xml:space="preserve">reported by the ClinVar database to be likely </w:t>
      </w:r>
      <w:proofErr w:type="gramStart"/>
      <w:r w:rsidRPr="00DF38F5">
        <w:rPr>
          <w:rFonts w:ascii="Book Antiqua" w:eastAsia="Book Antiqua" w:hAnsi="Book Antiqua" w:cs="Book Antiqua"/>
          <w:color w:val="000000"/>
        </w:rPr>
        <w:t>pathogenic</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23]</w:t>
      </w:r>
      <w:r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shd w:val="clear" w:color="auto" w:fill="FFFFFF"/>
        </w:rPr>
        <w:t>Extensive assays</w:t>
      </w:r>
      <w:r w:rsidR="00701DCC" w:rsidRPr="00DF38F5">
        <w:rPr>
          <w:rFonts w:ascii="Book Antiqua" w:eastAsia="Book Antiqua" w:hAnsi="Book Antiqua" w:cs="Book Antiqua"/>
          <w:color w:val="000000"/>
          <w:shd w:val="clear" w:color="auto" w:fill="FFFFFF"/>
        </w:rPr>
        <w:t>,</w:t>
      </w:r>
      <w:r w:rsidRPr="00DF38F5">
        <w:rPr>
          <w:rFonts w:ascii="Book Antiqua" w:eastAsia="Book Antiqua" w:hAnsi="Book Antiqua" w:cs="Book Antiqua"/>
          <w:color w:val="000000"/>
          <w:shd w:val="clear" w:color="auto" w:fill="FFFFFF"/>
        </w:rPr>
        <w:t xml:space="preserve"> </w:t>
      </w:r>
      <w:r w:rsidR="00701DCC" w:rsidRPr="00DF38F5">
        <w:rPr>
          <w:rFonts w:ascii="Book Antiqua" w:eastAsia="Book Antiqua" w:hAnsi="Book Antiqua" w:cs="Book Antiqua"/>
          <w:color w:val="000000"/>
          <w:shd w:val="clear" w:color="auto" w:fill="FFFFFF"/>
        </w:rPr>
        <w:t xml:space="preserve">including </w:t>
      </w:r>
      <w:r w:rsidRPr="00DF38F5">
        <w:rPr>
          <w:rFonts w:ascii="Book Antiqua" w:eastAsia="Book Antiqua" w:hAnsi="Book Antiqua" w:cs="Book Antiqua"/>
          <w:color w:val="000000"/>
          <w:shd w:val="clear" w:color="auto" w:fill="FFFFFF"/>
        </w:rPr>
        <w:t>measurement of gene expression, sarcomere structure, cell size, contractility, action potentials, and calcium handling</w:t>
      </w:r>
      <w:r w:rsidR="00701DCC" w:rsidRPr="00DF38F5">
        <w:rPr>
          <w:rFonts w:ascii="Book Antiqua" w:eastAsia="Book Antiqua" w:hAnsi="Book Antiqua" w:cs="Book Antiqua"/>
          <w:color w:val="000000"/>
          <w:shd w:val="clear" w:color="auto" w:fill="FFFFFF"/>
        </w:rPr>
        <w:t>,</w:t>
      </w:r>
      <w:r w:rsidRPr="00DF38F5">
        <w:rPr>
          <w:rFonts w:ascii="Book Antiqua" w:eastAsia="Book Antiqua" w:hAnsi="Book Antiqua" w:cs="Book Antiqua"/>
          <w:color w:val="000000"/>
          <w:shd w:val="clear" w:color="auto" w:fill="FFFFFF"/>
        </w:rPr>
        <w:t xml:space="preserve"> </w:t>
      </w:r>
      <w:r w:rsidR="00701DCC" w:rsidRPr="00DF38F5">
        <w:rPr>
          <w:rFonts w:ascii="Book Antiqua" w:eastAsia="Book Antiqua" w:hAnsi="Book Antiqua" w:cs="Book Antiqua"/>
          <w:color w:val="000000"/>
          <w:shd w:val="clear" w:color="auto" w:fill="FFFFFF"/>
        </w:rPr>
        <w:t xml:space="preserve">were </w:t>
      </w:r>
      <w:r w:rsidRPr="00DF38F5">
        <w:rPr>
          <w:rFonts w:ascii="Book Antiqua" w:eastAsia="Book Antiqua" w:hAnsi="Book Antiqua" w:cs="Book Antiqua"/>
          <w:color w:val="000000"/>
          <w:shd w:val="clear" w:color="auto" w:fill="FFFFFF"/>
        </w:rPr>
        <w:t xml:space="preserve">performed on isogenic iPSC-CMs </w:t>
      </w:r>
      <w:r w:rsidR="00701DCC" w:rsidRPr="00DF38F5">
        <w:rPr>
          <w:rFonts w:ascii="Book Antiqua" w:eastAsia="Book Antiqua" w:hAnsi="Book Antiqua" w:cs="Book Antiqua"/>
          <w:color w:val="000000"/>
          <w:shd w:val="clear" w:color="auto" w:fill="FFFFFF"/>
        </w:rPr>
        <w:t xml:space="preserve">that were </w:t>
      </w:r>
      <w:r w:rsidRPr="00DF38F5">
        <w:rPr>
          <w:rFonts w:ascii="Book Antiqua" w:eastAsia="Book Antiqua" w:hAnsi="Book Antiqua" w:cs="Book Antiqua"/>
          <w:color w:val="000000"/>
          <w:shd w:val="clear" w:color="auto" w:fill="FFFFFF"/>
        </w:rPr>
        <w:t xml:space="preserve">either corrected or carrying </w:t>
      </w:r>
      <w:r w:rsidRPr="00DF38F5">
        <w:rPr>
          <w:rFonts w:ascii="Book Antiqua" w:eastAsia="Book Antiqua" w:hAnsi="Book Antiqua" w:cs="Book Antiqua"/>
          <w:color w:val="000000"/>
        </w:rPr>
        <w:t>homozygous allele</w:t>
      </w:r>
      <w:r w:rsidR="00701DCC" w:rsidRPr="00DF38F5">
        <w:rPr>
          <w:rFonts w:ascii="Book Antiqua" w:eastAsia="Book Antiqua" w:hAnsi="Book Antiqua" w:cs="Book Antiqua"/>
          <w:color w:val="000000"/>
        </w:rPr>
        <w:t>s</w:t>
      </w:r>
      <w:r w:rsidRPr="00DF38F5">
        <w:rPr>
          <w:rFonts w:ascii="Book Antiqua" w:eastAsia="Book Antiqua" w:hAnsi="Book Antiqua" w:cs="Book Antiqua"/>
          <w:color w:val="000000"/>
        </w:rPr>
        <w:t xml:space="preserve"> </w:t>
      </w:r>
      <w:r w:rsidR="00701DCC" w:rsidRPr="00DF38F5">
        <w:rPr>
          <w:rFonts w:ascii="Book Antiqua" w:eastAsia="Book Antiqua" w:hAnsi="Book Antiqua" w:cs="Book Antiqua"/>
          <w:color w:val="000000"/>
        </w:rPr>
        <w:t>found that the</w:t>
      </w:r>
      <w:r w:rsidRPr="00DF38F5">
        <w:rPr>
          <w:rFonts w:ascii="Book Antiqua" w:eastAsia="Book Antiqua" w:hAnsi="Book Antiqua" w:cs="Book Antiqua"/>
          <w:color w:val="000000"/>
        </w:rPr>
        <w:t xml:space="preserve"> VUS was benign.</w:t>
      </w:r>
    </w:p>
    <w:p w14:paraId="7562D888" w14:textId="463E41C5" w:rsidR="00A77B3E" w:rsidRPr="00DF38F5" w:rsidRDefault="004E5749" w:rsidP="00A65FD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shd w:val="clear" w:color="auto" w:fill="FFFFFF"/>
        </w:rPr>
        <w:t xml:space="preserve">With the goal </w:t>
      </w:r>
      <w:r w:rsidR="00701DCC" w:rsidRPr="00DF38F5">
        <w:rPr>
          <w:rFonts w:ascii="Book Antiqua" w:eastAsia="Book Antiqua" w:hAnsi="Book Antiqua" w:cs="Book Antiqua"/>
          <w:color w:val="000000"/>
          <w:shd w:val="clear" w:color="auto" w:fill="FFFFFF"/>
        </w:rPr>
        <w:t>of</w:t>
      </w:r>
      <w:r w:rsidRPr="00DF38F5">
        <w:rPr>
          <w:rFonts w:ascii="Book Antiqua" w:eastAsia="Book Antiqua" w:hAnsi="Book Antiqua" w:cs="Book Antiqua"/>
          <w:color w:val="000000"/>
          <w:shd w:val="clear" w:color="auto" w:fill="FFFFFF"/>
        </w:rPr>
        <w:t xml:space="preserve"> </w:t>
      </w:r>
      <w:r w:rsidRPr="00DF38F5">
        <w:rPr>
          <w:rFonts w:ascii="Book Antiqua" w:eastAsia="Book Antiqua" w:hAnsi="Book Antiqua" w:cs="Book Antiqua"/>
          <w:color w:val="000000"/>
        </w:rPr>
        <w:t xml:space="preserve">functional prediction of pathogenicity, Pettinato </w:t>
      </w:r>
      <w:r w:rsidR="00701DCC" w:rsidRPr="00CF1980">
        <w:rPr>
          <w:rFonts w:ascii="Book Antiqua" w:eastAsia="Book Antiqua" w:hAnsi="Book Antiqua" w:cs="Book Antiqua"/>
          <w:i/>
          <w:iCs/>
          <w:color w:val="000000"/>
        </w:rPr>
        <w:t xml:space="preserve">et </w:t>
      </w:r>
      <w:proofErr w:type="gramStart"/>
      <w:r w:rsidR="00701DCC" w:rsidRPr="00CF1980">
        <w:rPr>
          <w:rFonts w:ascii="Book Antiqua" w:eastAsia="Book Antiqua" w:hAnsi="Book Antiqua" w:cs="Book Antiqua"/>
          <w:i/>
          <w:iCs/>
          <w:color w:val="000000"/>
        </w:rPr>
        <w:t>al</w:t>
      </w:r>
      <w:r w:rsidR="00701DCC" w:rsidRPr="00DF38F5">
        <w:rPr>
          <w:rFonts w:ascii="Book Antiqua" w:eastAsia="Book Antiqua" w:hAnsi="Book Antiqua" w:cs="Book Antiqua"/>
          <w:color w:val="000000"/>
          <w:vertAlign w:val="superscript"/>
        </w:rPr>
        <w:t>[</w:t>
      </w:r>
      <w:proofErr w:type="gramEnd"/>
      <w:r w:rsidR="00701DCC" w:rsidRPr="00DF38F5">
        <w:rPr>
          <w:rFonts w:ascii="Book Antiqua" w:eastAsia="Book Antiqua" w:hAnsi="Book Antiqua" w:cs="Book Antiqua"/>
          <w:color w:val="000000"/>
          <w:vertAlign w:val="superscript"/>
        </w:rPr>
        <w:t xml:space="preserve">140] </w:t>
      </w:r>
      <w:r w:rsidRPr="00DF38F5">
        <w:rPr>
          <w:rFonts w:ascii="Book Antiqua" w:eastAsia="Book Antiqua" w:hAnsi="Book Antiqua" w:cs="Book Antiqua"/>
          <w:color w:val="000000"/>
        </w:rPr>
        <w:t xml:space="preserve">developed a scalable human cardiomyocyte platform to interrogate </w:t>
      </w:r>
      <w:r w:rsidRPr="00DF38F5">
        <w:rPr>
          <w:rFonts w:ascii="Book Antiqua" w:eastAsia="Book Antiqua" w:hAnsi="Book Antiqua" w:cs="Book Antiqua"/>
          <w:i/>
          <w:iCs/>
          <w:color w:val="000000"/>
        </w:rPr>
        <w:t xml:space="preserve">TNNT2 </w:t>
      </w:r>
      <w:r w:rsidRPr="00DF38F5">
        <w:rPr>
          <w:rFonts w:ascii="Book Antiqua" w:eastAsia="Book Antiqua" w:hAnsi="Book Antiqua" w:cs="Book Antiqua"/>
          <w:color w:val="000000"/>
        </w:rPr>
        <w:t xml:space="preserve">variants previously identified in the human population. Using iPSC-CMs in cardiac microtissue and single-cell assays, they examined 51 </w:t>
      </w:r>
      <w:r w:rsidRPr="00DF38F5">
        <w:rPr>
          <w:rFonts w:ascii="Book Antiqua" w:eastAsia="Book Antiqua" w:hAnsi="Book Antiqua" w:cs="Book Antiqua"/>
          <w:i/>
          <w:iCs/>
          <w:color w:val="000000"/>
        </w:rPr>
        <w:t xml:space="preserve">TNNT2 </w:t>
      </w:r>
      <w:r w:rsidRPr="00DF38F5">
        <w:rPr>
          <w:rFonts w:ascii="Book Antiqua" w:eastAsia="Book Antiqua" w:hAnsi="Book Antiqua" w:cs="Book Antiqua"/>
          <w:color w:val="000000"/>
        </w:rPr>
        <w:t>variants, including 30 pathogenic/</w:t>
      </w:r>
      <w:r w:rsidR="00701DCC" w:rsidRPr="00DF38F5">
        <w:rPr>
          <w:rFonts w:ascii="Book Antiqua" w:eastAsia="Book Antiqua" w:hAnsi="Book Antiqua" w:cs="Book Antiqua"/>
          <w:color w:val="000000"/>
        </w:rPr>
        <w:t>l</w:t>
      </w:r>
      <w:r w:rsidRPr="00DF38F5">
        <w:rPr>
          <w:rFonts w:ascii="Book Antiqua" w:eastAsia="Book Antiqua" w:hAnsi="Book Antiqua" w:cs="Book Antiqua"/>
          <w:color w:val="000000"/>
        </w:rPr>
        <w:t xml:space="preserve">ikely pathogenic variants associated with HCM/DCM, and 21 VUS. Experimental evidence </w:t>
      </w:r>
      <w:r w:rsidR="00701DCC" w:rsidRPr="00DF38F5">
        <w:rPr>
          <w:rFonts w:ascii="Book Antiqua" w:eastAsia="Book Antiqua" w:hAnsi="Book Antiqua" w:cs="Book Antiqua"/>
          <w:color w:val="000000"/>
        </w:rPr>
        <w:t>including</w:t>
      </w:r>
      <w:r w:rsidRPr="00DF38F5">
        <w:rPr>
          <w:rFonts w:ascii="Book Antiqua" w:eastAsia="Book Antiqua" w:hAnsi="Book Antiqua" w:cs="Book Antiqua"/>
          <w:color w:val="000000"/>
        </w:rPr>
        <w:t xml:space="preserve"> transcriptomic changes and cardiac microtissue contraction, supported the reclassification of two pathogenic/</w:t>
      </w:r>
      <w:r w:rsidR="00701DCC" w:rsidRPr="00DF38F5">
        <w:rPr>
          <w:rFonts w:ascii="Book Antiqua" w:eastAsia="Book Antiqua" w:hAnsi="Book Antiqua" w:cs="Book Antiqua"/>
          <w:color w:val="000000"/>
        </w:rPr>
        <w:t>l</w:t>
      </w:r>
      <w:r w:rsidRPr="00DF38F5">
        <w:rPr>
          <w:rFonts w:ascii="Book Antiqua" w:eastAsia="Book Antiqua" w:hAnsi="Book Antiqua" w:cs="Book Antiqua"/>
          <w:color w:val="000000"/>
        </w:rPr>
        <w:t>ikely pathogenic variants and two VUS</w:t>
      </w:r>
      <w:r w:rsidR="00701DCC" w:rsidRPr="00DF38F5">
        <w:rPr>
          <w:rFonts w:ascii="Book Antiqua" w:eastAsia="Book Antiqua" w:hAnsi="Book Antiqua" w:cs="Book Antiqua"/>
          <w:color w:val="000000"/>
        </w:rPr>
        <w:t>s</w:t>
      </w:r>
      <w:r w:rsidRPr="00DF38F5">
        <w:rPr>
          <w:rFonts w:ascii="Book Antiqua" w:eastAsia="Book Antiqua" w:hAnsi="Book Antiqua" w:cs="Book Antiqua"/>
          <w:color w:val="000000"/>
        </w:rPr>
        <w:t xml:space="preserve">. These findings are of a great interest given that most </w:t>
      </w:r>
      <w:r w:rsidRPr="00DF38F5">
        <w:rPr>
          <w:rFonts w:ascii="Book Antiqua" w:eastAsia="Book Antiqua" w:hAnsi="Book Antiqua" w:cs="Book Antiqua"/>
          <w:i/>
          <w:iCs/>
          <w:color w:val="000000"/>
        </w:rPr>
        <w:t xml:space="preserve">TNNT2 </w:t>
      </w:r>
      <w:r w:rsidRPr="00DF38F5">
        <w:rPr>
          <w:rFonts w:ascii="Book Antiqua" w:eastAsia="Book Antiqua" w:hAnsi="Book Antiqua" w:cs="Book Antiqua"/>
          <w:color w:val="000000"/>
        </w:rPr>
        <w:t xml:space="preserve">variants identified in the human </w:t>
      </w:r>
      <w:r w:rsidRPr="00DF38F5">
        <w:rPr>
          <w:rFonts w:ascii="Book Antiqua" w:eastAsia="Book Antiqua" w:hAnsi="Book Antiqua" w:cs="Book Antiqua"/>
          <w:color w:val="000000"/>
        </w:rPr>
        <w:lastRenderedPageBreak/>
        <w:t xml:space="preserve">population are classified as </w:t>
      </w:r>
      <w:r w:rsidR="00701DCC" w:rsidRPr="00DF38F5">
        <w:rPr>
          <w:rFonts w:ascii="Book Antiqua" w:eastAsia="Book Antiqua" w:hAnsi="Book Antiqua" w:cs="Book Antiqua"/>
          <w:color w:val="000000"/>
        </w:rPr>
        <w:t xml:space="preserve">of </w:t>
      </w:r>
      <w:r w:rsidRPr="00DF38F5">
        <w:rPr>
          <w:rFonts w:ascii="Book Antiqua" w:eastAsia="Book Antiqua" w:hAnsi="Book Antiqua" w:cs="Book Antiqua"/>
          <w:color w:val="000000"/>
        </w:rPr>
        <w:t>VUS</w:t>
      </w:r>
      <w:r w:rsidR="00701DCC"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proofErr w:type="gramStart"/>
      <w:r w:rsidRPr="00DF38F5">
        <w:rPr>
          <w:rFonts w:ascii="Book Antiqua" w:eastAsia="Book Antiqua" w:hAnsi="Book Antiqua" w:cs="Book Antiqua"/>
          <w:color w:val="000000"/>
        </w:rPr>
        <w:t>therefore</w:t>
      </w:r>
      <w:proofErr w:type="gramEnd"/>
      <w:r w:rsidRPr="00DF38F5">
        <w:rPr>
          <w:rFonts w:ascii="Book Antiqua" w:eastAsia="Book Antiqua" w:hAnsi="Book Antiqua" w:cs="Book Antiqua"/>
          <w:color w:val="000000"/>
        </w:rPr>
        <w:t xml:space="preserve"> definite reclassification would enable specific clinical decision making for individuals harboring these variants.</w:t>
      </w:r>
    </w:p>
    <w:p w14:paraId="6C19C96C" w14:textId="6F207BA8" w:rsidR="00A77B3E" w:rsidRPr="00DF38F5" w:rsidRDefault="004E5749" w:rsidP="00A65FD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In a similar manner, iPSC models were used to decipher the pathogenicity of variants detected in patients with inherited CNPs. By combining patient-specific iPSCs and genome editing, Garg </w:t>
      </w:r>
      <w:r w:rsidRPr="00DF38F5">
        <w:rPr>
          <w:rFonts w:ascii="Book Antiqua" w:eastAsia="Book Antiqua" w:hAnsi="Book Antiqua" w:cs="Book Antiqua"/>
          <w:i/>
          <w:iCs/>
          <w:color w:val="000000"/>
        </w:rPr>
        <w:t xml:space="preserve">et </w:t>
      </w:r>
      <w:proofErr w:type="gramStart"/>
      <w:r w:rsidRPr="00DF38F5">
        <w:rPr>
          <w:rFonts w:ascii="Book Antiqua" w:eastAsia="Book Antiqua" w:hAnsi="Book Antiqua" w:cs="Book Antiqua"/>
          <w:i/>
          <w:iCs/>
          <w:color w:val="000000"/>
        </w:rPr>
        <w:t>al</w:t>
      </w:r>
      <w:r w:rsidR="00AD5F09" w:rsidRPr="00DF38F5">
        <w:rPr>
          <w:rFonts w:ascii="Book Antiqua" w:eastAsia="Book Antiqua" w:hAnsi="Book Antiqua" w:cs="Book Antiqua"/>
          <w:color w:val="000000"/>
          <w:vertAlign w:val="superscript"/>
        </w:rPr>
        <w:t>[</w:t>
      </w:r>
      <w:proofErr w:type="gramEnd"/>
      <w:r w:rsidR="00AD5F09" w:rsidRPr="00DF38F5">
        <w:rPr>
          <w:rFonts w:ascii="Book Antiqua" w:eastAsia="Book Antiqua" w:hAnsi="Book Antiqua" w:cs="Book Antiqua"/>
          <w:color w:val="000000"/>
          <w:vertAlign w:val="superscript"/>
        </w:rPr>
        <w:t>141]</w:t>
      </w:r>
      <w:r w:rsidRPr="00DF38F5">
        <w:rPr>
          <w:rFonts w:ascii="Book Antiqua" w:eastAsia="Book Antiqua" w:hAnsi="Book Antiqua" w:cs="Book Antiqua"/>
          <w:color w:val="000000"/>
        </w:rPr>
        <w:t xml:space="preserve"> demonstrated the pathogenicity of a novel VUS in the </w:t>
      </w:r>
      <w:r w:rsidRPr="00DF38F5">
        <w:rPr>
          <w:rFonts w:ascii="Book Antiqua" w:eastAsia="Book Antiqua" w:hAnsi="Book Antiqua" w:cs="Book Antiqua"/>
          <w:i/>
          <w:iCs/>
          <w:color w:val="000000"/>
        </w:rPr>
        <w:t>KCNH2</w:t>
      </w:r>
      <w:r w:rsidRPr="00DF38F5">
        <w:rPr>
          <w:rFonts w:ascii="Book Antiqua" w:eastAsia="Book Antiqua" w:hAnsi="Book Antiqua" w:cs="Book Antiqua"/>
          <w:color w:val="000000"/>
        </w:rPr>
        <w:t xml:space="preserve"> gene. Compared </w:t>
      </w:r>
      <w:r w:rsidR="002E7077" w:rsidRPr="00DF38F5">
        <w:rPr>
          <w:rFonts w:ascii="Book Antiqua" w:eastAsia="Book Antiqua" w:hAnsi="Book Antiqua" w:cs="Book Antiqua"/>
          <w:color w:val="000000"/>
        </w:rPr>
        <w:t xml:space="preserve">with </w:t>
      </w:r>
      <w:r w:rsidRPr="00DF38F5">
        <w:rPr>
          <w:rFonts w:ascii="Book Antiqua" w:eastAsia="Book Antiqua" w:hAnsi="Book Antiqua" w:cs="Book Antiqua"/>
          <w:color w:val="000000"/>
        </w:rPr>
        <w:t xml:space="preserve">healthy control cells, VUS iPSC-CMs displayed electrophysiological abnormalities consistent with LQTS2 phenotype (prolongation of action potential duration and reduced IKr density), which were rescued </w:t>
      </w:r>
      <w:r w:rsidR="002E7077" w:rsidRPr="00DF38F5">
        <w:rPr>
          <w:rFonts w:ascii="Book Antiqua" w:eastAsia="Book Antiqua" w:hAnsi="Book Antiqua" w:cs="Book Antiqua"/>
          <w:color w:val="000000"/>
        </w:rPr>
        <w:t xml:space="preserve">by </w:t>
      </w:r>
      <w:r w:rsidRPr="00DF38F5">
        <w:rPr>
          <w:rFonts w:ascii="Book Antiqua" w:eastAsia="Book Antiqua" w:hAnsi="Book Antiqua" w:cs="Book Antiqua"/>
          <w:color w:val="000000"/>
        </w:rPr>
        <w:t xml:space="preserve">VUS correction by CRISPR/Cas9. Furthermore, the introduction of the homozygous </w:t>
      </w:r>
      <w:r w:rsidRPr="00DF38F5">
        <w:rPr>
          <w:rFonts w:ascii="Book Antiqua" w:eastAsia="Book Antiqua" w:hAnsi="Book Antiqua" w:cs="Book Antiqua"/>
          <w:i/>
          <w:iCs/>
          <w:color w:val="000000"/>
        </w:rPr>
        <w:t>KCNH2</w:t>
      </w:r>
      <w:r w:rsidRPr="00DF38F5">
        <w:rPr>
          <w:rFonts w:ascii="Book Antiqua" w:eastAsia="Book Antiqua" w:hAnsi="Book Antiqua" w:cs="Book Antiqua"/>
          <w:color w:val="000000"/>
        </w:rPr>
        <w:t xml:space="preserve">-T983I variant in a healthy control line recapitulated </w:t>
      </w:r>
      <w:r w:rsidR="002E7077" w:rsidRPr="00DF38F5">
        <w:rPr>
          <w:rFonts w:ascii="Book Antiqua" w:eastAsia="Book Antiqua" w:hAnsi="Book Antiqua" w:cs="Book Antiqua"/>
          <w:color w:val="000000"/>
        </w:rPr>
        <w:t xml:space="preserve">the </w:t>
      </w:r>
      <w:r w:rsidRPr="00DF38F5">
        <w:rPr>
          <w:rFonts w:ascii="Book Antiqua" w:eastAsia="Book Antiqua" w:hAnsi="Book Antiqua" w:cs="Book Antiqua"/>
          <w:color w:val="000000"/>
        </w:rPr>
        <w:t>hallmark LQTS phenotype, confirming that the mutation was sufficient to prompt the disease.</w:t>
      </w:r>
    </w:p>
    <w:p w14:paraId="3451235B" w14:textId="265476CE" w:rsidR="00A77B3E" w:rsidRPr="00DF38F5" w:rsidRDefault="004E5749" w:rsidP="00A65FD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Generation of iPSC lines from every single individual with a VUS in a CMP-/CNP-related gene, followed by allele correction, and functional assessment is laborious and virtually impossible</w:t>
      </w:r>
      <w:r w:rsidR="002E7077"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2E7077" w:rsidRPr="00DF38F5">
        <w:rPr>
          <w:rFonts w:ascii="Book Antiqua" w:eastAsia="Book Antiqua" w:hAnsi="Book Antiqua" w:cs="Book Antiqua"/>
          <w:color w:val="000000"/>
        </w:rPr>
        <w:t>H</w:t>
      </w:r>
      <w:r w:rsidRPr="00DF38F5">
        <w:rPr>
          <w:rFonts w:ascii="Book Antiqua" w:eastAsia="Book Antiqua" w:hAnsi="Book Antiqua" w:cs="Book Antiqua"/>
          <w:color w:val="000000"/>
        </w:rPr>
        <w:t xml:space="preserve">ence alternative approaches exploiting already existing and functionally characterized human iPSC lines </w:t>
      </w:r>
      <w:r w:rsidR="002E7077" w:rsidRPr="00DF38F5">
        <w:rPr>
          <w:rFonts w:ascii="Book Antiqua" w:eastAsia="Book Antiqua" w:hAnsi="Book Antiqua" w:cs="Book Antiqua"/>
          <w:color w:val="000000"/>
        </w:rPr>
        <w:t xml:space="preserve">has been </w:t>
      </w:r>
      <w:r w:rsidRPr="00DF38F5">
        <w:rPr>
          <w:rFonts w:ascii="Book Antiqua" w:eastAsia="Book Antiqua" w:hAnsi="Book Antiqua" w:cs="Book Antiqua"/>
          <w:color w:val="000000"/>
        </w:rPr>
        <w:t xml:space="preserve">considered. For example, commercially available human iPSC-CMs were used to screen a </w:t>
      </w:r>
      <w:r w:rsidRPr="00DF38F5">
        <w:rPr>
          <w:rFonts w:ascii="Book Antiqua" w:eastAsia="Book Antiqua" w:hAnsi="Book Antiqua" w:cs="Book Antiqua"/>
          <w:i/>
          <w:iCs/>
          <w:color w:val="000000"/>
        </w:rPr>
        <w:t xml:space="preserve">KCNJ2 </w:t>
      </w:r>
      <w:r w:rsidRPr="00DF38F5">
        <w:rPr>
          <w:rFonts w:ascii="Book Antiqua" w:eastAsia="Book Antiqua" w:hAnsi="Book Antiqua" w:cs="Book Antiqua"/>
          <w:color w:val="000000"/>
        </w:rPr>
        <w:t xml:space="preserve">VUS detected </w:t>
      </w:r>
      <w:r w:rsidR="002E7077" w:rsidRPr="00DF38F5">
        <w:rPr>
          <w:rFonts w:ascii="Book Antiqua" w:eastAsia="Book Antiqua" w:hAnsi="Book Antiqua" w:cs="Book Antiqua"/>
          <w:color w:val="000000"/>
        </w:rPr>
        <w:t xml:space="preserve">in a LQTS7 proband </w:t>
      </w:r>
      <w:r w:rsidRPr="00DF38F5">
        <w:rPr>
          <w:rFonts w:ascii="Book Antiqua" w:eastAsia="Book Antiqua" w:hAnsi="Book Antiqua" w:cs="Book Antiqua"/>
          <w:color w:val="000000"/>
        </w:rPr>
        <w:t>by whole</w:t>
      </w:r>
      <w:r w:rsidR="00F26885">
        <w:rPr>
          <w:rFonts w:ascii="Book Antiqua" w:eastAsia="Book Antiqua" w:hAnsi="Book Antiqua" w:cs="Book Antiqua"/>
          <w:color w:val="000000"/>
        </w:rPr>
        <w:t xml:space="preserve"> </w:t>
      </w:r>
      <w:r w:rsidRPr="00DF38F5">
        <w:rPr>
          <w:rFonts w:ascii="Book Antiqua" w:eastAsia="Book Antiqua" w:hAnsi="Book Antiqua" w:cs="Book Antiqua"/>
          <w:color w:val="000000"/>
        </w:rPr>
        <w:t xml:space="preserve">exome </w:t>
      </w:r>
      <w:proofErr w:type="gramStart"/>
      <w:r w:rsidRPr="00DF38F5">
        <w:rPr>
          <w:rFonts w:ascii="Book Antiqua" w:eastAsia="Book Antiqua" w:hAnsi="Book Antiqua" w:cs="Book Antiqua"/>
          <w:color w:val="000000"/>
        </w:rPr>
        <w:t>sequencing</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142]</w:t>
      </w:r>
      <w:r w:rsidRPr="00DF38F5">
        <w:rPr>
          <w:rFonts w:ascii="Book Antiqua" w:eastAsia="Book Antiqua" w:hAnsi="Book Antiqua" w:cs="Book Antiqua"/>
          <w:color w:val="000000"/>
        </w:rPr>
        <w:t xml:space="preserve">. VUS overexpression was associated with a substantial prolongation of </w:t>
      </w:r>
      <w:r w:rsidR="002E7077" w:rsidRPr="00DF38F5">
        <w:rPr>
          <w:rFonts w:ascii="Book Antiqua" w:eastAsia="Book Antiqua" w:hAnsi="Book Antiqua" w:cs="Book Antiqua"/>
          <w:color w:val="000000"/>
        </w:rPr>
        <w:t>APD</w:t>
      </w:r>
      <w:r w:rsidRPr="00DF38F5">
        <w:rPr>
          <w:rFonts w:ascii="Book Antiqua" w:eastAsia="Book Antiqua" w:hAnsi="Book Antiqua" w:cs="Book Antiqua"/>
          <w:color w:val="000000"/>
        </w:rPr>
        <w:t xml:space="preserve"> with evidence of arrhythmic activity, emulating the clinical phenotype, and thus supporting causality of the variant.</w:t>
      </w:r>
    </w:p>
    <w:p w14:paraId="27C61BEC" w14:textId="0F2F5820" w:rsidR="00A77B3E" w:rsidRPr="00DF38F5" w:rsidRDefault="004E5749" w:rsidP="00A65FD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Chavali </w:t>
      </w:r>
      <w:r w:rsidRPr="00DF38F5">
        <w:rPr>
          <w:rFonts w:ascii="Book Antiqua" w:eastAsia="Book Antiqua" w:hAnsi="Book Antiqua" w:cs="Book Antiqua"/>
          <w:i/>
          <w:iCs/>
          <w:color w:val="000000"/>
        </w:rPr>
        <w:t xml:space="preserve">et </w:t>
      </w:r>
      <w:proofErr w:type="gramStart"/>
      <w:r w:rsidRPr="00DF38F5">
        <w:rPr>
          <w:rFonts w:ascii="Book Antiqua" w:eastAsia="Book Antiqua" w:hAnsi="Book Antiqua" w:cs="Book Antiqua"/>
          <w:i/>
          <w:iCs/>
          <w:color w:val="000000"/>
        </w:rPr>
        <w:t>al</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143]</w:t>
      </w:r>
      <w:r w:rsidRPr="00DF38F5">
        <w:rPr>
          <w:rFonts w:ascii="Book Antiqua" w:eastAsia="Book Antiqua" w:hAnsi="Book Antiqua" w:cs="Book Antiqua"/>
          <w:color w:val="000000"/>
        </w:rPr>
        <w:t xml:space="preserve"> established a patient-independent human iPSC model as a new tool for rapid determination of genetic variant pathogenicity in LQTS. The authors used CRISPR/Cas9 to introduce a </w:t>
      </w:r>
      <w:r w:rsidRPr="00DF38F5">
        <w:rPr>
          <w:rFonts w:ascii="Book Antiqua" w:eastAsia="Book Antiqua" w:hAnsi="Book Antiqua" w:cs="Book Antiqua"/>
          <w:i/>
          <w:iCs/>
          <w:color w:val="000000"/>
        </w:rPr>
        <w:t xml:space="preserve">CACNA1C </w:t>
      </w:r>
      <w:r w:rsidRPr="00DF38F5">
        <w:rPr>
          <w:rFonts w:ascii="Book Antiqua" w:eastAsia="Book Antiqua" w:hAnsi="Book Antiqua" w:cs="Book Antiqua"/>
          <w:color w:val="000000"/>
        </w:rPr>
        <w:t xml:space="preserve">VUS </w:t>
      </w:r>
      <w:r w:rsidR="002E7077" w:rsidRPr="00DF38F5">
        <w:rPr>
          <w:rFonts w:ascii="Book Antiqua" w:eastAsia="Book Antiqua" w:hAnsi="Book Antiqua" w:cs="Book Antiqua"/>
          <w:color w:val="000000"/>
        </w:rPr>
        <w:t xml:space="preserve">from an unrelated healthy volunteer </w:t>
      </w:r>
      <w:r w:rsidRPr="00DF38F5">
        <w:rPr>
          <w:rFonts w:ascii="Book Antiqua" w:eastAsia="Book Antiqua" w:hAnsi="Book Antiqua" w:cs="Book Antiqua"/>
          <w:color w:val="000000"/>
        </w:rPr>
        <w:t xml:space="preserve">into a previously established iPSC line. Functional changes detected in gene-edited iPSC-CMs allowed reclassification of </w:t>
      </w:r>
      <w:r w:rsidRPr="00DF38F5">
        <w:rPr>
          <w:rFonts w:ascii="Book Antiqua" w:eastAsia="Book Antiqua" w:hAnsi="Book Antiqua" w:cs="Book Antiqua"/>
          <w:i/>
          <w:iCs/>
          <w:color w:val="000000"/>
        </w:rPr>
        <w:t>CACNA1C</w:t>
      </w:r>
      <w:r w:rsidRPr="00DF38F5">
        <w:rPr>
          <w:rFonts w:ascii="Book Antiqua" w:eastAsia="Book Antiqua" w:hAnsi="Book Antiqua" w:cs="Book Antiqua"/>
          <w:color w:val="000000"/>
        </w:rPr>
        <w:t>-N639T variant to ‘’likely pathogenic”.</w:t>
      </w:r>
    </w:p>
    <w:p w14:paraId="7629F99C" w14:textId="681C9E4B" w:rsidR="00A77B3E" w:rsidRPr="00DF38F5" w:rsidRDefault="004E5749" w:rsidP="00A65FD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Considering all the </w:t>
      </w:r>
      <w:r w:rsidR="002E7077" w:rsidRPr="00DF38F5">
        <w:rPr>
          <w:rFonts w:ascii="Book Antiqua" w:eastAsia="Book Antiqua" w:hAnsi="Book Antiqua" w:cs="Book Antiqua"/>
          <w:color w:val="000000"/>
        </w:rPr>
        <w:t xml:space="preserve">available </w:t>
      </w:r>
      <w:r w:rsidRPr="00DF38F5">
        <w:rPr>
          <w:rFonts w:ascii="Book Antiqua" w:eastAsia="Book Antiqua" w:hAnsi="Book Antiqua" w:cs="Book Antiqua"/>
          <w:color w:val="000000"/>
        </w:rPr>
        <w:t xml:space="preserve">evidence, it can be easily seen that a screening platform based on edited human iPSC lines might be more informative than </w:t>
      </w:r>
      <w:r w:rsidRPr="00DF38F5">
        <w:rPr>
          <w:rFonts w:ascii="Book Antiqua" w:eastAsia="Book Antiqua" w:hAnsi="Book Antiqua" w:cs="Book Antiqua"/>
          <w:color w:val="000000"/>
        </w:rPr>
        <w:lastRenderedPageBreak/>
        <w:t>currently used procedures for variant classification</w:t>
      </w:r>
      <w:r w:rsidR="002E7077"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such as computational and population-based methods.</w:t>
      </w:r>
    </w:p>
    <w:p w14:paraId="4359BD73" w14:textId="77777777" w:rsidR="00A77B3E" w:rsidRPr="00DF38F5" w:rsidRDefault="00A77B3E" w:rsidP="00A16543">
      <w:pPr>
        <w:adjustRightInd w:val="0"/>
        <w:snapToGrid w:val="0"/>
        <w:spacing w:line="360" w:lineRule="auto"/>
        <w:jc w:val="both"/>
        <w:rPr>
          <w:rFonts w:ascii="Book Antiqua" w:hAnsi="Book Antiqua"/>
        </w:rPr>
      </w:pPr>
    </w:p>
    <w:p w14:paraId="64C5AE48"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caps/>
          <w:color w:val="000000"/>
          <w:u w:val="single"/>
        </w:rPr>
        <w:t>CONCLUSION</w:t>
      </w:r>
    </w:p>
    <w:p w14:paraId="0EBBE144" w14:textId="0443BAB3"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Due to various genetic and environmental modulatory factors, Mendelian CMPs and CNPs are characterized by variable expressivity and incomplete penetrance, which often </w:t>
      </w:r>
      <w:r w:rsidR="002E7077" w:rsidRPr="00DF38F5">
        <w:rPr>
          <w:rFonts w:ascii="Book Antiqua" w:eastAsia="Book Antiqua" w:hAnsi="Book Antiqua" w:cs="Book Antiqua"/>
          <w:color w:val="000000"/>
        </w:rPr>
        <w:t>delays t</w:t>
      </w:r>
      <w:r w:rsidRPr="00DF38F5">
        <w:rPr>
          <w:rFonts w:ascii="Book Antiqua" w:eastAsia="Book Antiqua" w:hAnsi="Book Antiqua" w:cs="Book Antiqua"/>
          <w:color w:val="000000"/>
        </w:rPr>
        <w:t xml:space="preserve">he clinical management of such patients. One issue to be addressed by upcoming studies is whether iPSCs can be used to identify genetic modifiers and to unveil the protective or aggravating underlying regulatory mechanisms. As a proof of concept, Chai </w:t>
      </w:r>
      <w:r w:rsidR="002E7077" w:rsidRPr="0068531F">
        <w:rPr>
          <w:rFonts w:ascii="Book Antiqua" w:eastAsia="Book Antiqua" w:hAnsi="Book Antiqua" w:cs="Book Antiqua"/>
          <w:i/>
          <w:iCs/>
          <w:color w:val="000000"/>
        </w:rPr>
        <w:t xml:space="preserve">et </w:t>
      </w:r>
      <w:proofErr w:type="gramStart"/>
      <w:r w:rsidR="002E7077" w:rsidRPr="0068531F">
        <w:rPr>
          <w:rFonts w:ascii="Book Antiqua" w:eastAsia="Book Antiqua" w:hAnsi="Book Antiqua" w:cs="Book Antiqua"/>
          <w:i/>
          <w:iCs/>
          <w:color w:val="000000"/>
        </w:rPr>
        <w:t>al</w:t>
      </w:r>
      <w:r w:rsidR="002E7077" w:rsidRPr="00DF38F5">
        <w:rPr>
          <w:rFonts w:ascii="Book Antiqua" w:eastAsia="Book Antiqua" w:hAnsi="Book Antiqua" w:cs="Book Antiqua"/>
          <w:color w:val="000000"/>
          <w:vertAlign w:val="superscript"/>
        </w:rPr>
        <w:t>[</w:t>
      </w:r>
      <w:proofErr w:type="gramEnd"/>
      <w:r w:rsidR="002E7077" w:rsidRPr="00DF38F5">
        <w:rPr>
          <w:rFonts w:ascii="Book Antiqua" w:eastAsia="Book Antiqua" w:hAnsi="Book Antiqua" w:cs="Book Antiqua"/>
          <w:color w:val="000000"/>
          <w:vertAlign w:val="superscript"/>
        </w:rPr>
        <w:t>144]</w:t>
      </w:r>
      <w:r w:rsidRPr="00DF38F5">
        <w:rPr>
          <w:rFonts w:ascii="Book Antiqua" w:eastAsia="Book Antiqua" w:hAnsi="Book Antiqua" w:cs="Book Antiqua"/>
          <w:color w:val="000000"/>
        </w:rPr>
        <w:t xml:space="preserve"> used complementary physiological and genomic analyses to identify genetic modifiers explaining the variable expressivity observed in a large LQTS2 family.</w:t>
      </w:r>
    </w:p>
    <w:p w14:paraId="58BDB0C3" w14:textId="0F097FA4" w:rsidR="00A77B3E" w:rsidRPr="00DF38F5" w:rsidRDefault="004E5749" w:rsidP="00A65FDD">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Although </w:t>
      </w:r>
      <w:r w:rsidR="002E7077" w:rsidRPr="00DF38F5">
        <w:rPr>
          <w:rFonts w:ascii="Book Antiqua" w:eastAsia="Book Antiqua" w:hAnsi="Book Antiqua" w:cs="Book Antiqua"/>
          <w:color w:val="000000"/>
        </w:rPr>
        <w:t xml:space="preserve">the </w:t>
      </w:r>
      <w:r w:rsidR="00DF38F5" w:rsidRPr="00DF38F5">
        <w:rPr>
          <w:rFonts w:ascii="Book Antiqua" w:eastAsia="Book Antiqua" w:hAnsi="Book Antiqua" w:cs="Book Antiqua"/>
          <w:color w:val="000000"/>
        </w:rPr>
        <w:t>feasibility</w:t>
      </w:r>
      <w:r w:rsidR="002E7077" w:rsidRPr="00DF38F5">
        <w:rPr>
          <w:rFonts w:ascii="Book Antiqua" w:eastAsia="Book Antiqua" w:hAnsi="Book Antiqua" w:cs="Book Antiqua"/>
          <w:color w:val="000000"/>
        </w:rPr>
        <w:t xml:space="preserve"> of </w:t>
      </w:r>
      <w:r w:rsidRPr="00DF38F5">
        <w:rPr>
          <w:rFonts w:ascii="Book Antiqua" w:eastAsia="Book Antiqua" w:hAnsi="Book Antiqua" w:cs="Book Antiqua"/>
          <w:color w:val="000000"/>
        </w:rPr>
        <w:t xml:space="preserve">this new technology </w:t>
      </w:r>
      <w:r w:rsidR="00A614ED">
        <w:rPr>
          <w:rFonts w:ascii="Book Antiqua" w:eastAsia="Book Antiqua" w:hAnsi="Book Antiqua" w:cs="Book Antiqua"/>
          <w:color w:val="000000"/>
        </w:rPr>
        <w:t xml:space="preserve">for </w:t>
      </w:r>
      <w:r w:rsidR="002E7077" w:rsidRPr="00DF38F5">
        <w:rPr>
          <w:rFonts w:ascii="Book Antiqua" w:eastAsia="Book Antiqua" w:hAnsi="Book Antiqua" w:cs="Book Antiqua"/>
          <w:color w:val="000000"/>
        </w:rPr>
        <w:t>disease model</w:t>
      </w:r>
      <w:r w:rsidR="00F26885">
        <w:rPr>
          <w:rFonts w:ascii="Book Antiqua" w:eastAsia="Book Antiqua" w:hAnsi="Book Antiqua" w:cs="Book Antiqua"/>
          <w:color w:val="000000"/>
        </w:rPr>
        <w:t>ing</w:t>
      </w:r>
      <w:r w:rsidR="002E7077" w:rsidRPr="00DF38F5">
        <w:rPr>
          <w:rFonts w:ascii="Book Antiqua" w:eastAsia="Book Antiqua" w:hAnsi="Book Antiqua" w:cs="Book Antiqua"/>
          <w:color w:val="000000"/>
        </w:rPr>
        <w:t xml:space="preserve"> and drug testing</w:t>
      </w:r>
      <w:r w:rsidR="002E7077" w:rsidRPr="00DF38F5" w:rsidDel="002E7077">
        <w:rPr>
          <w:rFonts w:ascii="Book Antiqua" w:eastAsia="Book Antiqua" w:hAnsi="Book Antiqua" w:cs="Book Antiqua"/>
          <w:color w:val="000000"/>
        </w:rPr>
        <w:t xml:space="preserve"> </w:t>
      </w:r>
      <w:r w:rsidR="002E7077" w:rsidRPr="00DF38F5">
        <w:rPr>
          <w:rFonts w:ascii="Book Antiqua" w:eastAsia="Book Antiqua" w:hAnsi="Book Antiqua" w:cs="Book Antiqua"/>
          <w:color w:val="000000"/>
        </w:rPr>
        <w:t>has been demonstrated</w:t>
      </w:r>
      <w:r w:rsidRPr="00DF38F5">
        <w:rPr>
          <w:rFonts w:ascii="Book Antiqua" w:eastAsia="Book Antiqua" w:hAnsi="Book Antiqua" w:cs="Book Antiqua"/>
          <w:color w:val="000000"/>
        </w:rPr>
        <w:t xml:space="preserve">, there are currently some limitations </w:t>
      </w:r>
      <w:r w:rsidR="002E7077" w:rsidRPr="00DF38F5">
        <w:rPr>
          <w:rFonts w:ascii="Book Antiqua" w:eastAsia="Book Antiqua" w:hAnsi="Book Antiqua" w:cs="Book Antiqua"/>
          <w:color w:val="000000"/>
        </w:rPr>
        <w:t xml:space="preserve">that </w:t>
      </w:r>
      <w:r w:rsidRPr="00DF38F5">
        <w:rPr>
          <w:rFonts w:ascii="Book Antiqua" w:eastAsia="Book Antiqua" w:hAnsi="Book Antiqua" w:cs="Book Antiqua"/>
          <w:color w:val="000000"/>
        </w:rPr>
        <w:t xml:space="preserve">should be addressed in order to further </w:t>
      </w:r>
      <w:r w:rsidR="002E7077" w:rsidRPr="00DF38F5">
        <w:rPr>
          <w:rFonts w:ascii="Book Antiqua" w:eastAsia="Book Antiqua" w:hAnsi="Book Antiqua" w:cs="Book Antiqua"/>
          <w:color w:val="000000"/>
        </w:rPr>
        <w:t xml:space="preserve">recommend </w:t>
      </w:r>
      <w:r w:rsidRPr="00DF38F5">
        <w:rPr>
          <w:rFonts w:ascii="Book Antiqua" w:eastAsia="Book Antiqua" w:hAnsi="Book Antiqua" w:cs="Book Antiqua"/>
          <w:color w:val="000000"/>
        </w:rPr>
        <w:t xml:space="preserve">the use of iPSC-CMs in clinical practice. Thus, the main setbacks in using this approach on a large scale are the reproducibility of results </w:t>
      </w:r>
      <w:r w:rsidR="002E7077" w:rsidRPr="00DF38F5">
        <w:rPr>
          <w:rFonts w:ascii="Book Antiqua" w:eastAsia="Book Antiqua" w:hAnsi="Book Antiqua" w:cs="Book Antiqua"/>
          <w:color w:val="000000"/>
        </w:rPr>
        <w:t xml:space="preserve">among </w:t>
      </w:r>
      <w:r w:rsidRPr="00DF38F5">
        <w:rPr>
          <w:rFonts w:ascii="Book Antiqua" w:eastAsia="Book Antiqua" w:hAnsi="Book Antiqua" w:cs="Book Antiqua"/>
          <w:color w:val="000000"/>
        </w:rPr>
        <w:t>multiple laboratories and the immature phenotype displayed by these cells.</w:t>
      </w:r>
    </w:p>
    <w:p w14:paraId="433F1940" w14:textId="66A2EA53" w:rsidR="00A77B3E" w:rsidRPr="00DF38F5" w:rsidRDefault="004E5749" w:rsidP="00754F88">
      <w:pPr>
        <w:adjustRightInd w:val="0"/>
        <w:snapToGrid w:val="0"/>
        <w:spacing w:line="360" w:lineRule="auto"/>
        <w:ind w:firstLineChars="100" w:firstLine="240"/>
        <w:jc w:val="both"/>
        <w:rPr>
          <w:rFonts w:ascii="Book Antiqua" w:hAnsi="Book Antiqua"/>
        </w:rPr>
      </w:pPr>
      <w:r w:rsidRPr="00DF38F5">
        <w:rPr>
          <w:rFonts w:ascii="Book Antiqua" w:eastAsia="Book Antiqua" w:hAnsi="Book Antiqua" w:cs="Book Antiqua"/>
          <w:color w:val="000000"/>
        </w:rPr>
        <w:t xml:space="preserve">The first is due to the use of various methods for inducing pluripotency, chromosomal instability throughout the reprogramming process and </w:t>
      </w:r>
      <w:r w:rsidRPr="00DF38F5">
        <w:rPr>
          <w:rFonts w:ascii="Book Antiqua" w:eastAsia="Book Antiqua" w:hAnsi="Book Antiqua" w:cs="Book Antiqua"/>
          <w:i/>
          <w:iCs/>
          <w:color w:val="000000"/>
        </w:rPr>
        <w:t>in vitro</w:t>
      </w:r>
      <w:r w:rsidRPr="00DF38F5">
        <w:rPr>
          <w:rFonts w:ascii="Book Antiqua" w:eastAsia="Book Antiqua" w:hAnsi="Book Antiqua" w:cs="Book Antiqua"/>
          <w:color w:val="000000"/>
        </w:rPr>
        <w:t xml:space="preserve"> manipulation, the purity in myocyte composition</w:t>
      </w:r>
      <w:r w:rsidR="002E7077"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and batch disparities </w:t>
      </w:r>
      <w:r w:rsidR="002E7077" w:rsidRPr="00DF38F5">
        <w:rPr>
          <w:rFonts w:ascii="Book Antiqua" w:eastAsia="Book Antiqua" w:hAnsi="Book Antiqua" w:cs="Book Antiqua"/>
          <w:color w:val="000000"/>
        </w:rPr>
        <w:t xml:space="preserve">in </w:t>
      </w:r>
      <w:r w:rsidRPr="00DF38F5">
        <w:rPr>
          <w:rFonts w:ascii="Book Antiqua" w:eastAsia="Book Antiqua" w:hAnsi="Book Antiqua" w:cs="Book Antiqua"/>
          <w:color w:val="000000"/>
        </w:rPr>
        <w:t xml:space="preserve">differentiated </w:t>
      </w:r>
      <w:proofErr w:type="gramStart"/>
      <w:r w:rsidRPr="00DF38F5">
        <w:rPr>
          <w:rFonts w:ascii="Book Antiqua" w:eastAsia="Book Antiqua" w:hAnsi="Book Antiqua" w:cs="Book Antiqua"/>
          <w:color w:val="000000"/>
        </w:rPr>
        <w:t>CMs</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145]</w:t>
      </w:r>
      <w:r w:rsidRPr="00DF38F5">
        <w:rPr>
          <w:rFonts w:ascii="Book Antiqua" w:eastAsia="Book Antiqua" w:hAnsi="Book Antiqua" w:cs="Book Antiqua"/>
          <w:color w:val="000000"/>
        </w:rPr>
        <w:t>. Therefore, implementation of standardized protocols for patient-specific lines</w:t>
      </w:r>
      <w:r w:rsidR="000F6B03" w:rsidRPr="00DF38F5">
        <w:rPr>
          <w:rFonts w:ascii="Book Antiqua" w:eastAsia="Book Antiqua" w:hAnsi="Book Antiqua" w:cs="Book Antiqua"/>
          <w:color w:val="000000"/>
        </w:rPr>
        <w:t xml:space="preserve"> is important</w:t>
      </w:r>
      <w:r w:rsidRPr="00DF38F5">
        <w:rPr>
          <w:rFonts w:ascii="Book Antiqua" w:eastAsia="Book Antiqua" w:hAnsi="Book Antiqua" w:cs="Book Antiqua"/>
          <w:color w:val="000000"/>
        </w:rPr>
        <w:t xml:space="preserve">. Second, most iPSC-CMs have an immature </w:t>
      </w:r>
      <w:r w:rsidR="000F6B03" w:rsidRPr="00DF38F5">
        <w:rPr>
          <w:rFonts w:ascii="Book Antiqua" w:eastAsia="Book Antiqua" w:hAnsi="Book Antiqua" w:cs="Book Antiqua"/>
          <w:color w:val="000000"/>
        </w:rPr>
        <w:t>structur</w:t>
      </w:r>
      <w:r w:rsidR="003C5BAF">
        <w:rPr>
          <w:rFonts w:ascii="Book Antiqua" w:eastAsia="Book Antiqua" w:hAnsi="Book Antiqua" w:cs="Book Antiqua"/>
          <w:color w:val="000000"/>
        </w:rPr>
        <w:t>al</w:t>
      </w:r>
      <w:r w:rsidR="000F6B03" w:rsidRPr="00DF38F5">
        <w:rPr>
          <w:rFonts w:ascii="Book Antiqua" w:eastAsia="Book Antiqua" w:hAnsi="Book Antiqua" w:cs="Book Antiqua"/>
          <w:color w:val="000000"/>
        </w:rPr>
        <w:t xml:space="preserve"> and function</w:t>
      </w:r>
      <w:r w:rsidR="003C5BAF">
        <w:rPr>
          <w:rFonts w:ascii="Book Antiqua" w:eastAsia="Book Antiqua" w:hAnsi="Book Antiqua" w:cs="Book Antiqua"/>
          <w:color w:val="000000"/>
        </w:rPr>
        <w:t>al</w:t>
      </w:r>
      <w:r w:rsidR="000F6B03"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 xml:space="preserve">phenotype, </w:t>
      </w:r>
      <w:r w:rsidR="003C5BAF">
        <w:rPr>
          <w:rFonts w:ascii="Book Antiqua" w:eastAsia="Book Antiqua" w:hAnsi="Book Antiqua" w:cs="Book Antiqua"/>
          <w:color w:val="000000"/>
        </w:rPr>
        <w:t xml:space="preserve">with </w:t>
      </w:r>
      <w:r w:rsidRPr="00DF38F5">
        <w:rPr>
          <w:rFonts w:ascii="Book Antiqua" w:eastAsia="Book Antiqua" w:hAnsi="Book Antiqua" w:cs="Book Antiqua"/>
          <w:color w:val="000000"/>
        </w:rPr>
        <w:t>fetal gene expression, disorganized sarcomeres, pr</w:t>
      </w:r>
      <w:r w:rsidR="000F6B03" w:rsidRPr="00DF38F5">
        <w:rPr>
          <w:rFonts w:ascii="Book Antiqua" w:eastAsia="Book Antiqua" w:hAnsi="Book Antiqua" w:cs="Book Antiqua"/>
          <w:color w:val="000000"/>
        </w:rPr>
        <w:t>imarily</w:t>
      </w:r>
      <w:r w:rsidRPr="00DF38F5">
        <w:rPr>
          <w:rFonts w:ascii="Book Antiqua" w:eastAsia="Book Antiqua" w:hAnsi="Book Antiqua" w:cs="Book Antiqua"/>
          <w:color w:val="000000"/>
        </w:rPr>
        <w:t xml:space="preserve"> relying on glycolysis</w:t>
      </w:r>
      <w:r w:rsidR="000F6B03"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and having contractile features different from those of adult CMs, such as spontaneous beating</w:t>
      </w:r>
      <w:r w:rsidRPr="00DF38F5">
        <w:rPr>
          <w:rFonts w:ascii="Book Antiqua" w:eastAsia="Book Antiqua" w:hAnsi="Book Antiqua" w:cs="Book Antiqua"/>
          <w:color w:val="000000"/>
          <w:vertAlign w:val="superscript"/>
        </w:rPr>
        <w:t>[146]</w:t>
      </w:r>
      <w:r w:rsidRPr="00DF38F5">
        <w:rPr>
          <w:rFonts w:ascii="Book Antiqua" w:eastAsia="Book Antiqua" w:hAnsi="Book Antiqua" w:cs="Book Antiqua"/>
          <w:color w:val="000000"/>
        </w:rPr>
        <w:t>. Th</w:t>
      </w:r>
      <w:r w:rsidR="000F6B03" w:rsidRPr="00DF38F5">
        <w:rPr>
          <w:rFonts w:ascii="Book Antiqua" w:eastAsia="Book Antiqua" w:hAnsi="Book Antiqua" w:cs="Book Antiqua"/>
          <w:color w:val="000000"/>
        </w:rPr>
        <w:t>ose</w:t>
      </w:r>
      <w:r w:rsidRPr="00DF38F5">
        <w:rPr>
          <w:rFonts w:ascii="Book Antiqua" w:eastAsia="Book Antiqua" w:hAnsi="Book Antiqua" w:cs="Book Antiqua"/>
          <w:color w:val="000000"/>
        </w:rPr>
        <w:t xml:space="preserve"> </w:t>
      </w:r>
      <w:r w:rsidR="000F6B03" w:rsidRPr="00DF38F5">
        <w:rPr>
          <w:rFonts w:ascii="Book Antiqua" w:eastAsia="Book Antiqua" w:hAnsi="Book Antiqua" w:cs="Book Antiqua"/>
          <w:color w:val="000000"/>
        </w:rPr>
        <w:t xml:space="preserve">properties </w:t>
      </w:r>
      <w:r w:rsidRPr="00DF38F5">
        <w:rPr>
          <w:rFonts w:ascii="Book Antiqua" w:eastAsia="Book Antiqua" w:hAnsi="Book Antiqua" w:cs="Book Antiqua"/>
          <w:color w:val="000000"/>
        </w:rPr>
        <w:t xml:space="preserve">could negatively impact the interpretation of the cellular responses to various drugs and the prediction of the clinical value of the respective compounds. Consequently, it is imperative to develop methods </w:t>
      </w:r>
      <w:r w:rsidR="000F6B03" w:rsidRPr="00DF38F5">
        <w:rPr>
          <w:rFonts w:ascii="Book Antiqua" w:eastAsia="Book Antiqua" w:hAnsi="Book Antiqua" w:cs="Book Antiqua"/>
          <w:color w:val="000000"/>
        </w:rPr>
        <w:t>to</w:t>
      </w:r>
      <w:r w:rsidRPr="00DF38F5">
        <w:rPr>
          <w:rFonts w:ascii="Book Antiqua" w:eastAsia="Book Antiqua" w:hAnsi="Book Antiqua" w:cs="Book Antiqua"/>
          <w:color w:val="000000"/>
        </w:rPr>
        <w:t xml:space="preserve"> generate CMs </w:t>
      </w:r>
      <w:r w:rsidRPr="00DF38F5">
        <w:rPr>
          <w:rFonts w:ascii="Book Antiqua" w:eastAsia="Book Antiqua" w:hAnsi="Book Antiqua" w:cs="Book Antiqua"/>
          <w:color w:val="000000"/>
        </w:rPr>
        <w:lastRenderedPageBreak/>
        <w:t>with a more mature phenotype in order to improve the predict</w:t>
      </w:r>
      <w:r w:rsidR="000F6B03" w:rsidRPr="00DF38F5">
        <w:rPr>
          <w:rFonts w:ascii="Book Antiqua" w:eastAsia="Book Antiqua" w:hAnsi="Book Antiqua" w:cs="Book Antiqua"/>
          <w:color w:val="000000"/>
        </w:rPr>
        <w:t>ive</w:t>
      </w:r>
      <w:r w:rsidRPr="00DF38F5">
        <w:rPr>
          <w:rFonts w:ascii="Book Antiqua" w:eastAsia="Book Antiqua" w:hAnsi="Book Antiqua" w:cs="Book Antiqua"/>
          <w:color w:val="000000"/>
        </w:rPr>
        <w:t xml:space="preserve"> value of </w:t>
      </w:r>
      <w:r w:rsidRPr="00DF38F5">
        <w:rPr>
          <w:rFonts w:ascii="Book Antiqua" w:eastAsia="Book Antiqua" w:hAnsi="Book Antiqua" w:cs="Book Antiqua"/>
          <w:i/>
          <w:iCs/>
          <w:color w:val="000000"/>
        </w:rPr>
        <w:t>in vitro</w:t>
      </w:r>
      <w:r w:rsidRPr="00DF38F5">
        <w:rPr>
          <w:rFonts w:ascii="Book Antiqua" w:eastAsia="Book Antiqua" w:hAnsi="Book Antiqua" w:cs="Book Antiqua"/>
          <w:color w:val="000000"/>
        </w:rPr>
        <w:t xml:space="preserve"> studies. Recently, important progress in the maturation of iPSC-CMs has been made by using small </w:t>
      </w:r>
      <w:proofErr w:type="gramStart"/>
      <w:r w:rsidRPr="00DF38F5">
        <w:rPr>
          <w:rFonts w:ascii="Book Antiqua" w:eastAsia="Book Antiqua" w:hAnsi="Book Antiqua" w:cs="Book Antiqua"/>
          <w:color w:val="000000"/>
        </w:rPr>
        <w:t>molecules</w:t>
      </w:r>
      <w:r w:rsidRPr="00DF38F5">
        <w:rPr>
          <w:rFonts w:ascii="Book Antiqua" w:eastAsia="Book Antiqua" w:hAnsi="Book Antiqua" w:cs="Book Antiqua"/>
          <w:color w:val="000000"/>
          <w:vertAlign w:val="superscript"/>
        </w:rPr>
        <w:t>[</w:t>
      </w:r>
      <w:proofErr w:type="gramEnd"/>
      <w:r w:rsidRPr="00DF38F5">
        <w:rPr>
          <w:rFonts w:ascii="Book Antiqua" w:eastAsia="Book Antiqua" w:hAnsi="Book Antiqua" w:cs="Book Antiqua"/>
          <w:color w:val="000000"/>
          <w:vertAlign w:val="superscript"/>
        </w:rPr>
        <w:t>147]</w:t>
      </w:r>
      <w:r w:rsidRPr="00DF38F5">
        <w:rPr>
          <w:rFonts w:ascii="Book Antiqua" w:eastAsia="Book Antiqua" w:hAnsi="Book Antiqua" w:cs="Book Antiqua"/>
          <w:color w:val="000000"/>
        </w:rPr>
        <w:t>, environmental manipulation</w:t>
      </w:r>
      <w:r w:rsidRPr="00DF38F5">
        <w:rPr>
          <w:rFonts w:ascii="Book Antiqua" w:eastAsia="Book Antiqua" w:hAnsi="Book Antiqua" w:cs="Book Antiqua"/>
          <w:color w:val="000000"/>
          <w:vertAlign w:val="superscript"/>
        </w:rPr>
        <w:t>[148]</w:t>
      </w:r>
      <w:r w:rsidRPr="00DF38F5">
        <w:rPr>
          <w:rFonts w:ascii="Book Antiqua" w:eastAsia="Book Antiqua" w:hAnsi="Book Antiqua" w:cs="Book Antiqua"/>
          <w:color w:val="000000"/>
        </w:rPr>
        <w:t xml:space="preserve"> and three-dimensional culture</w:t>
      </w:r>
      <w:r w:rsidRPr="00DF38F5">
        <w:rPr>
          <w:rFonts w:ascii="Book Antiqua" w:eastAsia="Book Antiqua" w:hAnsi="Book Antiqua" w:cs="Book Antiqua"/>
          <w:color w:val="000000"/>
          <w:vertAlign w:val="superscript"/>
        </w:rPr>
        <w:t>[149]</w:t>
      </w:r>
      <w:r w:rsidRPr="00DF38F5">
        <w:rPr>
          <w:rFonts w:ascii="Book Antiqua" w:eastAsia="Book Antiqua" w:hAnsi="Book Antiqua" w:cs="Book Antiqua"/>
          <w:color w:val="000000"/>
        </w:rPr>
        <w:t>.</w:t>
      </w:r>
      <w:r w:rsidR="000F6B03" w:rsidRPr="00DF38F5">
        <w:rPr>
          <w:rFonts w:ascii="Book Antiqua" w:eastAsia="Book Antiqua" w:hAnsi="Book Antiqua" w:cs="Book Antiqua"/>
          <w:color w:val="000000"/>
        </w:rPr>
        <w:t xml:space="preserve"> </w:t>
      </w:r>
      <w:r w:rsidR="00A72C1E" w:rsidRPr="00DF38F5">
        <w:rPr>
          <w:rFonts w:ascii="Book Antiqua" w:eastAsia="Book Antiqua" w:hAnsi="Book Antiqua" w:cs="Book Antiqua"/>
          <w:color w:val="000000"/>
        </w:rPr>
        <w:t>I</w:t>
      </w:r>
      <w:r w:rsidRPr="00DF38F5">
        <w:rPr>
          <w:rFonts w:ascii="Book Antiqua" w:eastAsia="Book Antiqua" w:hAnsi="Book Antiqua" w:cs="Book Antiqua"/>
          <w:color w:val="000000"/>
        </w:rPr>
        <w:t xml:space="preserve">PSC-based research is still </w:t>
      </w:r>
      <w:r w:rsidR="000F6B03" w:rsidRPr="00DF38F5">
        <w:rPr>
          <w:rFonts w:ascii="Book Antiqua" w:eastAsia="Book Antiqua" w:hAnsi="Book Antiqua" w:cs="Book Antiqua"/>
          <w:color w:val="000000"/>
        </w:rPr>
        <w:t xml:space="preserve">at an </w:t>
      </w:r>
      <w:r w:rsidRPr="00DF38F5">
        <w:rPr>
          <w:rFonts w:ascii="Book Antiqua" w:eastAsia="Book Antiqua" w:hAnsi="Book Antiqua" w:cs="Book Antiqua"/>
          <w:color w:val="000000"/>
        </w:rPr>
        <w:t>early stage</w:t>
      </w:r>
      <w:r w:rsidR="000F6B03"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635BF7" w:rsidRPr="00DF38F5">
        <w:rPr>
          <w:rFonts w:ascii="Book Antiqua" w:eastAsia="Book Antiqua" w:hAnsi="Book Antiqua" w:cs="Book Antiqua"/>
          <w:color w:val="000000"/>
        </w:rPr>
        <w:t>Nevertheless,</w:t>
      </w:r>
      <w:r w:rsidRPr="00DF38F5">
        <w:rPr>
          <w:rFonts w:ascii="Book Antiqua" w:eastAsia="Book Antiqua" w:hAnsi="Book Antiqua" w:cs="Book Antiqua"/>
          <w:color w:val="000000"/>
        </w:rPr>
        <w:t xml:space="preserve"> one can undoubtedly see its boundless potential for advancing personalized clinical management </w:t>
      </w:r>
      <w:r w:rsidR="000F6B03" w:rsidRPr="00DF38F5">
        <w:rPr>
          <w:rFonts w:ascii="Book Antiqua" w:eastAsia="Book Antiqua" w:hAnsi="Book Antiqua" w:cs="Book Antiqua"/>
          <w:color w:val="000000"/>
        </w:rPr>
        <w:t xml:space="preserve">of </w:t>
      </w:r>
      <w:r w:rsidRPr="00DF38F5">
        <w:rPr>
          <w:rFonts w:ascii="Book Antiqua" w:eastAsia="Book Antiqua" w:hAnsi="Book Antiqua" w:cs="Book Antiqua"/>
          <w:color w:val="000000"/>
        </w:rPr>
        <w:t>individuals with inherited CMPs and CNPs.</w:t>
      </w:r>
    </w:p>
    <w:p w14:paraId="66B87BAC" w14:textId="77777777" w:rsidR="00A77B3E" w:rsidRPr="00DF38F5" w:rsidRDefault="00A77B3E" w:rsidP="00A16543">
      <w:pPr>
        <w:adjustRightInd w:val="0"/>
        <w:snapToGrid w:val="0"/>
        <w:spacing w:line="360" w:lineRule="auto"/>
        <w:jc w:val="both"/>
        <w:rPr>
          <w:rFonts w:ascii="Book Antiqua" w:hAnsi="Book Antiqua"/>
        </w:rPr>
      </w:pPr>
    </w:p>
    <w:p w14:paraId="4E6D7264"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color w:val="000000"/>
        </w:rPr>
        <w:t>REFERENCES</w:t>
      </w:r>
    </w:p>
    <w:p w14:paraId="57CA384C"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 </w:t>
      </w:r>
      <w:r w:rsidRPr="00DF38F5">
        <w:rPr>
          <w:rFonts w:ascii="Book Antiqua" w:eastAsia="Book Antiqua" w:hAnsi="Book Antiqua" w:cs="Book Antiqua"/>
          <w:b/>
          <w:bCs/>
          <w:color w:val="000000"/>
        </w:rPr>
        <w:t>Takahashi K</w:t>
      </w:r>
      <w:r w:rsidRPr="00DF38F5">
        <w:rPr>
          <w:rFonts w:ascii="Book Antiqua" w:eastAsia="Book Antiqua" w:hAnsi="Book Antiqua" w:cs="Book Antiqua"/>
          <w:color w:val="000000"/>
        </w:rPr>
        <w:t xml:space="preserve">, Yamanaka S. Induction of pluripotent stem cells from mouse embryonic and adult fibroblast cultures by defined factors. </w:t>
      </w:r>
      <w:r w:rsidRPr="00DF38F5">
        <w:rPr>
          <w:rFonts w:ascii="Book Antiqua" w:eastAsia="Book Antiqua" w:hAnsi="Book Antiqua" w:cs="Book Antiqua"/>
          <w:i/>
          <w:iCs/>
          <w:color w:val="000000"/>
        </w:rPr>
        <w:t>Cell</w:t>
      </w:r>
      <w:r w:rsidRPr="00DF38F5">
        <w:rPr>
          <w:rFonts w:ascii="Book Antiqua" w:eastAsia="Book Antiqua" w:hAnsi="Book Antiqua" w:cs="Book Antiqua"/>
          <w:color w:val="000000"/>
        </w:rPr>
        <w:t xml:space="preserve"> 2006; </w:t>
      </w:r>
      <w:r w:rsidRPr="00DF38F5">
        <w:rPr>
          <w:rFonts w:ascii="Book Antiqua" w:eastAsia="Book Antiqua" w:hAnsi="Book Antiqua" w:cs="Book Antiqua"/>
          <w:b/>
          <w:bCs/>
          <w:color w:val="000000"/>
        </w:rPr>
        <w:t>126</w:t>
      </w:r>
      <w:r w:rsidRPr="00DF38F5">
        <w:rPr>
          <w:rFonts w:ascii="Book Antiqua" w:eastAsia="Book Antiqua" w:hAnsi="Book Antiqua" w:cs="Book Antiqua"/>
          <w:color w:val="000000"/>
        </w:rPr>
        <w:t>: 663-676 [PMID: 16904174 DOI: 10.1016/j.cell.2006.07.024]</w:t>
      </w:r>
    </w:p>
    <w:p w14:paraId="03DEB0E0"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2 </w:t>
      </w:r>
      <w:r w:rsidRPr="00DF38F5">
        <w:rPr>
          <w:rFonts w:ascii="Book Antiqua" w:eastAsia="Book Antiqua" w:hAnsi="Book Antiqua" w:cs="Book Antiqua"/>
          <w:b/>
          <w:bCs/>
          <w:color w:val="000000"/>
        </w:rPr>
        <w:t>Musunuru K</w:t>
      </w:r>
      <w:r w:rsidRPr="00DF38F5">
        <w:rPr>
          <w:rFonts w:ascii="Book Antiqua" w:eastAsia="Book Antiqua" w:hAnsi="Book Antiqua" w:cs="Book Antiqua"/>
          <w:color w:val="000000"/>
        </w:rPr>
        <w:t xml:space="preserve">, Sheikh F, Gupta RM, Houser SR, Maher KO, Milan DJ, Terzic A, Wu JC; American Heart Association Council on Functional Genomics and Translational Biology; Council on Cardiovascular Disease in the Young; and Council on Cardiovascular and Stroke Nursing. </w:t>
      </w:r>
      <w:proofErr w:type="gramStart"/>
      <w:r w:rsidRPr="00DF38F5">
        <w:rPr>
          <w:rFonts w:ascii="Book Antiqua" w:eastAsia="Book Antiqua" w:hAnsi="Book Antiqua" w:cs="Book Antiqua"/>
          <w:color w:val="000000"/>
        </w:rPr>
        <w:t>Induced Pluripotent Stem Cells for Cardiovascular Disease Modeling and Precision Medicine: A Scientific Statement From the American Heart Association.</w:t>
      </w:r>
      <w:proofErr w:type="gramEnd"/>
      <w:r w:rsidRPr="00DF38F5">
        <w:rPr>
          <w:rFonts w:ascii="Book Antiqua" w:eastAsia="Book Antiqua" w:hAnsi="Book Antiqua" w:cs="Book Antiqua"/>
          <w:color w:val="000000"/>
        </w:rPr>
        <w:t xml:space="preserve"> </w:t>
      </w:r>
      <w:r w:rsidRPr="00DF38F5">
        <w:rPr>
          <w:rFonts w:ascii="Book Antiqua" w:eastAsia="Book Antiqua" w:hAnsi="Book Antiqua" w:cs="Book Antiqua"/>
          <w:i/>
          <w:iCs/>
          <w:color w:val="000000"/>
        </w:rPr>
        <w:t>Circ Genom Precis Med</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11</w:t>
      </w:r>
      <w:r w:rsidRPr="00DF38F5">
        <w:rPr>
          <w:rFonts w:ascii="Book Antiqua" w:eastAsia="Book Antiqua" w:hAnsi="Book Antiqua" w:cs="Book Antiqua"/>
          <w:color w:val="000000"/>
        </w:rPr>
        <w:t>: e000043 [PMID: 29874173 DOI: 10.1161/HCG.0000000000000043]</w:t>
      </w:r>
    </w:p>
    <w:p w14:paraId="11343F1E"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3 </w:t>
      </w:r>
      <w:r w:rsidRPr="00DF38F5">
        <w:rPr>
          <w:rFonts w:ascii="Book Antiqua" w:eastAsia="Book Antiqua" w:hAnsi="Book Antiqua" w:cs="Book Antiqua"/>
          <w:b/>
          <w:bCs/>
          <w:color w:val="000000"/>
        </w:rPr>
        <w:t>Popa-Fotea NM</w:t>
      </w:r>
      <w:r w:rsidRPr="00DF38F5">
        <w:rPr>
          <w:rFonts w:ascii="Book Antiqua" w:eastAsia="Book Antiqua" w:hAnsi="Book Antiqua" w:cs="Book Antiqua"/>
          <w:color w:val="000000"/>
        </w:rPr>
        <w:t xml:space="preserve">, Micheu MM, Bataila V, Scafa-Udriste A, Dorobantu L, Scarlatescu AI, Zamfir D, Stoian M, Onciul S, Dorobantu M. Exploring the Continuum of Hypertrophic Cardiomyopathy-From DNA to Clinical Expression. </w:t>
      </w:r>
      <w:r w:rsidRPr="00DF38F5">
        <w:rPr>
          <w:rFonts w:ascii="Book Antiqua" w:eastAsia="Book Antiqua" w:hAnsi="Book Antiqua" w:cs="Book Antiqua"/>
          <w:i/>
          <w:iCs/>
          <w:color w:val="000000"/>
        </w:rPr>
        <w:t>Medicina (Kaunas)</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55</w:t>
      </w:r>
      <w:r w:rsidRPr="00DF38F5">
        <w:rPr>
          <w:rFonts w:ascii="Book Antiqua" w:eastAsia="Book Antiqua" w:hAnsi="Book Antiqua" w:cs="Book Antiqua"/>
          <w:color w:val="000000"/>
        </w:rPr>
        <w:t xml:space="preserve"> [PMID: 31234582 DOI: 10.3390/medicina55060299]</w:t>
      </w:r>
    </w:p>
    <w:p w14:paraId="1C662F27"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4 </w:t>
      </w:r>
      <w:r w:rsidRPr="00DF38F5">
        <w:rPr>
          <w:rFonts w:ascii="Book Antiqua" w:eastAsia="Book Antiqua" w:hAnsi="Book Antiqua" w:cs="Book Antiqua"/>
          <w:b/>
          <w:bCs/>
          <w:color w:val="000000"/>
        </w:rPr>
        <w:t>Musunuru K</w:t>
      </w:r>
      <w:r w:rsidRPr="00DF38F5">
        <w:rPr>
          <w:rFonts w:ascii="Book Antiqua" w:eastAsia="Book Antiqua" w:hAnsi="Book Antiqua" w:cs="Book Antiqua"/>
          <w:color w:val="000000"/>
        </w:rPr>
        <w:t xml:space="preserve">, Arora P, Cooke JP, Ferguson JF, Hershberger RE, Hickey KT, Lee JM, Lima JAC, Loscalzo J, Pereira NL, Russell MW, Shah SH, Sheikh F, Wang TJ, MacRae CA; American Heart Association Council on Genomic and Precision Medicine; Council on Cardiovascular Disease in the Young; Council on Cardiovascular and Stroke Nursing; Council on Cardiovascular Radiology and Intervention; Council on Peripheral Vascular Disease; Council on Quality of Care and Outcomes Research; and Stroke Council. Interdisciplinary Models for </w:t>
      </w:r>
      <w:r w:rsidRPr="00DF38F5">
        <w:rPr>
          <w:rFonts w:ascii="Book Antiqua" w:eastAsia="Book Antiqua" w:hAnsi="Book Antiqua" w:cs="Book Antiqua"/>
          <w:color w:val="000000"/>
        </w:rPr>
        <w:lastRenderedPageBreak/>
        <w:t xml:space="preserve">Research and Clinical Endeavors in Genomic Medicine: A Scientific Statement </w:t>
      </w:r>
      <w:proofErr w:type="gramStart"/>
      <w:r w:rsidRPr="00DF38F5">
        <w:rPr>
          <w:rFonts w:ascii="Book Antiqua" w:eastAsia="Book Antiqua" w:hAnsi="Book Antiqua" w:cs="Book Antiqua"/>
          <w:color w:val="000000"/>
        </w:rPr>
        <w:t>From</w:t>
      </w:r>
      <w:proofErr w:type="gramEnd"/>
      <w:r w:rsidRPr="00DF38F5">
        <w:rPr>
          <w:rFonts w:ascii="Book Antiqua" w:eastAsia="Book Antiqua" w:hAnsi="Book Antiqua" w:cs="Book Antiqua"/>
          <w:color w:val="000000"/>
        </w:rPr>
        <w:t xml:space="preserve"> the American Heart Association. </w:t>
      </w:r>
      <w:r w:rsidRPr="00DF38F5">
        <w:rPr>
          <w:rFonts w:ascii="Book Antiqua" w:eastAsia="Book Antiqua" w:hAnsi="Book Antiqua" w:cs="Book Antiqua"/>
          <w:i/>
          <w:iCs/>
          <w:color w:val="000000"/>
        </w:rPr>
        <w:t>Circ Genom Precis Med</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11</w:t>
      </w:r>
      <w:r w:rsidRPr="00DF38F5">
        <w:rPr>
          <w:rFonts w:ascii="Book Antiqua" w:eastAsia="Book Antiqua" w:hAnsi="Book Antiqua" w:cs="Book Antiqua"/>
          <w:color w:val="000000"/>
        </w:rPr>
        <w:t>: e000046 [PMID: 29844141 DOI: 10.1161/HCG.0000000000000046]</w:t>
      </w:r>
    </w:p>
    <w:p w14:paraId="172BA910"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5 </w:t>
      </w:r>
      <w:r w:rsidRPr="00DF38F5">
        <w:rPr>
          <w:rFonts w:ascii="Book Antiqua" w:eastAsia="Book Antiqua" w:hAnsi="Book Antiqua" w:cs="Book Antiqua"/>
          <w:b/>
          <w:bCs/>
          <w:color w:val="000000"/>
        </w:rPr>
        <w:t>Micheu MM,</w:t>
      </w:r>
      <w:r w:rsidRPr="00DF38F5">
        <w:rPr>
          <w:rFonts w:ascii="Book Antiqua" w:eastAsia="Book Antiqua" w:hAnsi="Book Antiqua" w:cs="Book Antiqua"/>
          <w:color w:val="000000"/>
        </w:rPr>
        <w:t xml:space="preserve"> Popescu I, Capatana CO, Barbarii LE, Dorobantu M. Molecular autopsy in sudden cardiac death – Ethical issues and clinical implication for relatives. </w:t>
      </w:r>
      <w:r w:rsidRPr="00DF38F5">
        <w:rPr>
          <w:rFonts w:ascii="Book Antiqua" w:eastAsia="Book Antiqua" w:hAnsi="Book Antiqua" w:cs="Book Antiqua"/>
          <w:i/>
          <w:color w:val="000000"/>
        </w:rPr>
        <w:t xml:space="preserve">Rom J Leg Med </w:t>
      </w:r>
      <w:r w:rsidRPr="00DF38F5">
        <w:rPr>
          <w:rFonts w:ascii="Book Antiqua" w:eastAsia="Book Antiqua" w:hAnsi="Book Antiqua" w:cs="Book Antiqua"/>
          <w:color w:val="000000"/>
        </w:rPr>
        <w:t xml:space="preserve">2016; </w:t>
      </w:r>
      <w:r w:rsidRPr="00DF38F5">
        <w:rPr>
          <w:rFonts w:ascii="Book Antiqua" w:eastAsia="Book Antiqua" w:hAnsi="Book Antiqua" w:cs="Book Antiqua"/>
          <w:b/>
          <w:color w:val="000000"/>
        </w:rPr>
        <w:t>24</w:t>
      </w:r>
      <w:r w:rsidRPr="00DF38F5">
        <w:rPr>
          <w:rFonts w:ascii="Book Antiqua" w:eastAsia="Book Antiqua" w:hAnsi="Book Antiqua" w:cs="Book Antiqua"/>
          <w:color w:val="000000"/>
        </w:rPr>
        <w:t>: 157-163 [DOI: 10.4323/rjlm.2016.157]</w:t>
      </w:r>
    </w:p>
    <w:p w14:paraId="01017FA4"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6 </w:t>
      </w:r>
      <w:r w:rsidRPr="00DF38F5">
        <w:rPr>
          <w:rFonts w:ascii="Book Antiqua" w:eastAsia="Book Antiqua" w:hAnsi="Book Antiqua" w:cs="Book Antiqua"/>
          <w:b/>
          <w:bCs/>
          <w:color w:val="000000"/>
        </w:rPr>
        <w:t>Elliott P</w:t>
      </w:r>
      <w:r w:rsidRPr="00DF38F5">
        <w:rPr>
          <w:rFonts w:ascii="Book Antiqua" w:eastAsia="Book Antiqua" w:hAnsi="Book Antiqua" w:cs="Book Antiqua"/>
          <w:color w:val="000000"/>
        </w:rPr>
        <w:t xml:space="preserve">, Andersson B, Arbustini E, Bilinska Z, Cecchi F, Charron P, Dubourg O, Kühl U, Maisch B, McKenna WJ, Monserrat L, Pankuweit S, Rapezzi C, Seferovic P, Tavazzi L, Keren A. Classification of the cardiomyopathies: a position statement from the European Society Of Cardiology Working Group on Myocardial and Pericardial Diseases. </w:t>
      </w:r>
      <w:r w:rsidRPr="00DF38F5">
        <w:rPr>
          <w:rFonts w:ascii="Book Antiqua" w:eastAsia="Book Antiqua" w:hAnsi="Book Antiqua" w:cs="Book Antiqua"/>
          <w:i/>
          <w:iCs/>
          <w:color w:val="000000"/>
        </w:rPr>
        <w:t>Eur Heart J</w:t>
      </w:r>
      <w:r w:rsidRPr="00DF38F5">
        <w:rPr>
          <w:rFonts w:ascii="Book Antiqua" w:eastAsia="Book Antiqua" w:hAnsi="Book Antiqua" w:cs="Book Antiqua"/>
          <w:color w:val="000000"/>
        </w:rPr>
        <w:t xml:space="preserve"> 2008; </w:t>
      </w:r>
      <w:r w:rsidRPr="00DF38F5">
        <w:rPr>
          <w:rFonts w:ascii="Book Antiqua" w:eastAsia="Book Antiqua" w:hAnsi="Book Antiqua" w:cs="Book Antiqua"/>
          <w:b/>
          <w:bCs/>
          <w:color w:val="000000"/>
        </w:rPr>
        <w:t>29</w:t>
      </w:r>
      <w:r w:rsidRPr="00DF38F5">
        <w:rPr>
          <w:rFonts w:ascii="Book Antiqua" w:eastAsia="Book Antiqua" w:hAnsi="Book Antiqua" w:cs="Book Antiqua"/>
          <w:color w:val="000000"/>
        </w:rPr>
        <w:t>: 270-276 [PMID: 17916581 DOI: 10.1093/eurheartj/ehm</w:t>
      </w:r>
      <w:r w:rsidRPr="00DF38F5">
        <w:rPr>
          <w:rFonts w:ascii="Book Antiqua" w:eastAsia="Book Antiqua" w:hAnsi="Book Antiqua" w:cs="Book Antiqua"/>
          <w:color w:val="000000"/>
          <w:vertAlign w:val="superscript"/>
        </w:rPr>
        <w:t>3</w:t>
      </w:r>
      <w:r w:rsidRPr="00DF38F5">
        <w:rPr>
          <w:rFonts w:ascii="Book Antiqua" w:eastAsia="Book Antiqua" w:hAnsi="Book Antiqua" w:cs="Book Antiqua"/>
          <w:color w:val="000000"/>
        </w:rPr>
        <w:t>42]</w:t>
      </w:r>
    </w:p>
    <w:p w14:paraId="318A6C3A"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7 </w:t>
      </w:r>
      <w:r w:rsidRPr="00DF38F5">
        <w:rPr>
          <w:rFonts w:ascii="Book Antiqua" w:eastAsia="Book Antiqua" w:hAnsi="Book Antiqua" w:cs="Book Antiqua"/>
          <w:b/>
          <w:bCs/>
          <w:color w:val="000000"/>
        </w:rPr>
        <w:t>Fernández-Falgueras A</w:t>
      </w:r>
      <w:r w:rsidRPr="00DF38F5">
        <w:rPr>
          <w:rFonts w:ascii="Book Antiqua" w:eastAsia="Book Antiqua" w:hAnsi="Book Antiqua" w:cs="Book Antiqua"/>
          <w:color w:val="000000"/>
        </w:rPr>
        <w:t xml:space="preserve">, Sarquella-Brugada G, Brugada J, Brugada R, Campuzano O. Cardiac Channelopathies and Sudden Death: Recent Clinical and Genetic Advances. </w:t>
      </w:r>
      <w:r w:rsidRPr="00DF38F5">
        <w:rPr>
          <w:rFonts w:ascii="Book Antiqua" w:eastAsia="Book Antiqua" w:hAnsi="Book Antiqua" w:cs="Book Antiqua"/>
          <w:i/>
          <w:iCs/>
          <w:color w:val="000000"/>
        </w:rPr>
        <w:t>Biology (Basel)</w:t>
      </w:r>
      <w:r w:rsidRPr="00DF38F5">
        <w:rPr>
          <w:rFonts w:ascii="Book Antiqua" w:eastAsia="Book Antiqua" w:hAnsi="Book Antiqua" w:cs="Book Antiqua"/>
          <w:color w:val="000000"/>
        </w:rPr>
        <w:t xml:space="preserve"> 2017; </w:t>
      </w:r>
      <w:r w:rsidRPr="00DF38F5">
        <w:rPr>
          <w:rFonts w:ascii="Book Antiqua" w:eastAsia="Book Antiqua" w:hAnsi="Book Antiqua" w:cs="Book Antiqua"/>
          <w:b/>
          <w:bCs/>
          <w:color w:val="000000"/>
        </w:rPr>
        <w:t>6</w:t>
      </w:r>
      <w:r w:rsidRPr="00DF38F5">
        <w:rPr>
          <w:rFonts w:ascii="Book Antiqua" w:eastAsia="Book Antiqua" w:hAnsi="Book Antiqua" w:cs="Book Antiqua"/>
          <w:color w:val="000000"/>
        </w:rPr>
        <w:t xml:space="preserve"> [PMID: 28146053 DOI: 10.3390/biology6010007]</w:t>
      </w:r>
    </w:p>
    <w:p w14:paraId="2666C903"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8 </w:t>
      </w:r>
      <w:r w:rsidRPr="00DF38F5">
        <w:rPr>
          <w:rFonts w:ascii="Book Antiqua" w:eastAsia="Book Antiqua" w:hAnsi="Book Antiqua" w:cs="Book Antiqua"/>
          <w:b/>
          <w:bCs/>
          <w:color w:val="000000"/>
        </w:rPr>
        <w:t>Garcia-Elias A</w:t>
      </w:r>
      <w:r w:rsidRPr="00DF38F5">
        <w:rPr>
          <w:rFonts w:ascii="Book Antiqua" w:eastAsia="Book Antiqua" w:hAnsi="Book Antiqua" w:cs="Book Antiqua"/>
          <w:color w:val="000000"/>
        </w:rPr>
        <w:t xml:space="preserve">, Benito B. Ion Channel Disorders and Sudden Cardiac Death. </w:t>
      </w:r>
      <w:r w:rsidRPr="00DF38F5">
        <w:rPr>
          <w:rFonts w:ascii="Book Antiqua" w:eastAsia="Book Antiqua" w:hAnsi="Book Antiqua" w:cs="Book Antiqua"/>
          <w:i/>
          <w:iCs/>
          <w:color w:val="000000"/>
        </w:rPr>
        <w:t>Int J Mol Sci</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19</w:t>
      </w:r>
      <w:r w:rsidRPr="00DF38F5">
        <w:rPr>
          <w:rFonts w:ascii="Book Antiqua" w:eastAsia="Book Antiqua" w:hAnsi="Book Antiqua" w:cs="Book Antiqua"/>
          <w:color w:val="000000"/>
        </w:rPr>
        <w:t xml:space="preserve"> [PMID: 29495624 DOI: 10.3390/ijms19030692]</w:t>
      </w:r>
    </w:p>
    <w:p w14:paraId="503A3232"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9 </w:t>
      </w:r>
      <w:r w:rsidRPr="00DF38F5">
        <w:rPr>
          <w:rFonts w:ascii="Book Antiqua" w:eastAsia="Book Antiqua" w:hAnsi="Book Antiqua" w:cs="Book Antiqua"/>
          <w:b/>
          <w:bCs/>
          <w:color w:val="000000"/>
        </w:rPr>
        <w:t>Popa-Fotea NM</w:t>
      </w:r>
      <w:r w:rsidRPr="00DF38F5">
        <w:rPr>
          <w:rFonts w:ascii="Book Antiqua" w:eastAsia="Book Antiqua" w:hAnsi="Book Antiqua" w:cs="Book Antiqua"/>
          <w:color w:val="000000"/>
        </w:rPr>
        <w:t xml:space="preserve">, Cojocaru C, Scafa-Udriste A, Micheu MM, Dorobantu M. The Multifaced Perspectives of Genetic Testing in Pediatric Cardiomyopathies and Channelopathies. </w:t>
      </w:r>
      <w:r w:rsidRPr="00DF38F5">
        <w:rPr>
          <w:rFonts w:ascii="Book Antiqua" w:eastAsia="Book Antiqua" w:hAnsi="Book Antiqua" w:cs="Book Antiqua"/>
          <w:i/>
          <w:iCs/>
          <w:color w:val="000000"/>
        </w:rPr>
        <w:t>J Clin Med</w:t>
      </w:r>
      <w:r w:rsidRPr="00DF38F5">
        <w:rPr>
          <w:rFonts w:ascii="Book Antiqua" w:eastAsia="Book Antiqua" w:hAnsi="Book Antiqua" w:cs="Book Antiqua"/>
          <w:color w:val="000000"/>
        </w:rPr>
        <w:t xml:space="preserve"> 2020; </w:t>
      </w:r>
      <w:r w:rsidRPr="00DF38F5">
        <w:rPr>
          <w:rFonts w:ascii="Book Antiqua" w:eastAsia="Book Antiqua" w:hAnsi="Book Antiqua" w:cs="Book Antiqua"/>
          <w:b/>
          <w:bCs/>
          <w:color w:val="000000"/>
        </w:rPr>
        <w:t>9</w:t>
      </w:r>
      <w:r w:rsidRPr="00DF38F5">
        <w:rPr>
          <w:rFonts w:ascii="Book Antiqua" w:eastAsia="Book Antiqua" w:hAnsi="Book Antiqua" w:cs="Book Antiqua"/>
          <w:color w:val="000000"/>
        </w:rPr>
        <w:t xml:space="preserve"> [PMID: 32635562 DOI: 10.3390/jcm9072111]</w:t>
      </w:r>
    </w:p>
    <w:p w14:paraId="63A48FE7"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10 </w:t>
      </w:r>
      <w:r w:rsidRPr="00DF38F5">
        <w:rPr>
          <w:rFonts w:ascii="Book Antiqua" w:eastAsia="Book Antiqua" w:hAnsi="Book Antiqua" w:cs="Book Antiqua"/>
          <w:b/>
          <w:bCs/>
          <w:color w:val="000000"/>
        </w:rPr>
        <w:t>Kline J</w:t>
      </w:r>
      <w:r w:rsidRPr="00DF38F5">
        <w:rPr>
          <w:rFonts w:ascii="Book Antiqua" w:eastAsia="Book Antiqua" w:hAnsi="Book Antiqua" w:cs="Book Antiqua"/>
          <w:color w:val="000000"/>
        </w:rPr>
        <w:t xml:space="preserve">, Costantini O. Inherited Cardiac Arrhythmias and Channelopathies. </w:t>
      </w:r>
      <w:r w:rsidRPr="00DF38F5">
        <w:rPr>
          <w:rFonts w:ascii="Book Antiqua" w:eastAsia="Book Antiqua" w:hAnsi="Book Antiqua" w:cs="Book Antiqua"/>
          <w:i/>
          <w:iCs/>
          <w:color w:val="000000"/>
        </w:rPr>
        <w:t>Med Clin North Am</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103</w:t>
      </w:r>
      <w:r w:rsidRPr="00DF38F5">
        <w:rPr>
          <w:rFonts w:ascii="Book Antiqua" w:eastAsia="Book Antiqua" w:hAnsi="Book Antiqua" w:cs="Book Antiqua"/>
          <w:color w:val="000000"/>
        </w:rPr>
        <w:t>: 809-820 [PMID: 31378327 DOI: 10.1016/j.mcna.2019.05.001]</w:t>
      </w:r>
    </w:p>
    <w:p w14:paraId="3B316A15"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11 </w:t>
      </w:r>
      <w:r w:rsidRPr="00DF38F5">
        <w:rPr>
          <w:rFonts w:ascii="Book Antiqua" w:eastAsia="Book Antiqua" w:hAnsi="Book Antiqua" w:cs="Book Antiqua"/>
          <w:b/>
          <w:bCs/>
          <w:color w:val="000000"/>
        </w:rPr>
        <w:t>Wilde AAM</w:t>
      </w:r>
      <w:r w:rsidRPr="00DF38F5">
        <w:rPr>
          <w:rFonts w:ascii="Book Antiqua" w:eastAsia="Book Antiqua" w:hAnsi="Book Antiqua" w:cs="Book Antiqua"/>
          <w:color w:val="000000"/>
        </w:rPr>
        <w:t xml:space="preserve">, Nannenberg E, van der Werf C. Cardiogenetics, 25 years a growing subspecialism. </w:t>
      </w:r>
      <w:r w:rsidRPr="00DF38F5">
        <w:rPr>
          <w:rFonts w:ascii="Book Antiqua" w:eastAsia="Book Antiqua" w:hAnsi="Book Antiqua" w:cs="Book Antiqua"/>
          <w:i/>
          <w:iCs/>
          <w:color w:val="000000"/>
        </w:rPr>
        <w:t>Neth Heart J</w:t>
      </w:r>
      <w:r w:rsidRPr="00DF38F5">
        <w:rPr>
          <w:rFonts w:ascii="Book Antiqua" w:eastAsia="Book Antiqua" w:hAnsi="Book Antiqua" w:cs="Book Antiqua"/>
          <w:color w:val="000000"/>
        </w:rPr>
        <w:t xml:space="preserve"> 2020; </w:t>
      </w:r>
      <w:r w:rsidRPr="00DF38F5">
        <w:rPr>
          <w:rFonts w:ascii="Book Antiqua" w:eastAsia="Book Antiqua" w:hAnsi="Book Antiqua" w:cs="Book Antiqua"/>
          <w:b/>
          <w:bCs/>
          <w:color w:val="000000"/>
        </w:rPr>
        <w:t>28</w:t>
      </w:r>
      <w:r w:rsidRPr="00DF38F5">
        <w:rPr>
          <w:rFonts w:ascii="Book Antiqua" w:eastAsia="Book Antiqua" w:hAnsi="Book Antiqua" w:cs="Book Antiqua"/>
          <w:color w:val="000000"/>
        </w:rPr>
        <w:t>: 39-43 [PMID: 32780330 DOI: 10.1007/s12471-020-01444-8]</w:t>
      </w:r>
    </w:p>
    <w:p w14:paraId="71BF874F"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12 </w:t>
      </w:r>
      <w:r w:rsidRPr="00DF38F5">
        <w:rPr>
          <w:rFonts w:ascii="Book Antiqua" w:eastAsia="Book Antiqua" w:hAnsi="Book Antiqua" w:cs="Book Antiqua"/>
          <w:b/>
          <w:bCs/>
          <w:color w:val="000000"/>
        </w:rPr>
        <w:t>Yogasundaram H</w:t>
      </w:r>
      <w:r w:rsidRPr="00DF38F5">
        <w:rPr>
          <w:rFonts w:ascii="Book Antiqua" w:eastAsia="Book Antiqua" w:hAnsi="Book Antiqua" w:cs="Book Antiqua"/>
          <w:color w:val="000000"/>
        </w:rPr>
        <w:t xml:space="preserve">, Alhumaid W, Dzwiniel T, Christian S, Oudit GY. Cardiomyopathies and Genetic Testing in Heart Failure: Role in Defining </w:t>
      </w:r>
      <w:r w:rsidRPr="00DF38F5">
        <w:rPr>
          <w:rFonts w:ascii="Book Antiqua" w:eastAsia="Book Antiqua" w:hAnsi="Book Antiqua" w:cs="Book Antiqua"/>
          <w:color w:val="000000"/>
        </w:rPr>
        <w:lastRenderedPageBreak/>
        <w:t xml:space="preserve">Phenotype-Targeted Approaches and Management. </w:t>
      </w:r>
      <w:r w:rsidRPr="00DF38F5">
        <w:rPr>
          <w:rFonts w:ascii="Book Antiqua" w:eastAsia="Book Antiqua" w:hAnsi="Book Antiqua" w:cs="Book Antiqua"/>
          <w:i/>
          <w:iCs/>
          <w:color w:val="000000"/>
        </w:rPr>
        <w:t>Can J Cardiol</w:t>
      </w:r>
      <w:r w:rsidRPr="00DF38F5">
        <w:rPr>
          <w:rFonts w:ascii="Book Antiqua" w:eastAsia="Book Antiqua" w:hAnsi="Book Antiqua" w:cs="Book Antiqua"/>
          <w:color w:val="000000"/>
        </w:rPr>
        <w:t xml:space="preserve"> 2021 [PMID: 33493662 DOI: 10.1016/j.cjca.2021.01.016]</w:t>
      </w:r>
    </w:p>
    <w:p w14:paraId="5BB6E02D"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13 </w:t>
      </w:r>
      <w:r w:rsidRPr="00DF38F5">
        <w:rPr>
          <w:rFonts w:ascii="Book Antiqua" w:eastAsia="Book Antiqua" w:hAnsi="Book Antiqua" w:cs="Book Antiqua"/>
          <w:b/>
          <w:bCs/>
          <w:color w:val="000000"/>
        </w:rPr>
        <w:t>Ingles J</w:t>
      </w:r>
      <w:r w:rsidRPr="00DF38F5">
        <w:rPr>
          <w:rFonts w:ascii="Book Antiqua" w:eastAsia="Book Antiqua" w:hAnsi="Book Antiqua" w:cs="Book Antiqua"/>
          <w:color w:val="000000"/>
        </w:rPr>
        <w:t xml:space="preserve">, Goldstein J, Thaxton C, Caleshu C, Corty EW, Crowley SB, Dougherty K, Harrison SM, McGlaughon J, Milko LV, Morales A, Seifert BA, Strande N, Thomson K, Peter van Tintelen J, Wallace K, Walsh R, Wells Q, Whiffin N, Witkowski L, Semsarian C, Ware JS, Hershberger RE, Funke B. Evaluating the Clinical Validity of Hypertrophic Cardiomyopathy Genes. </w:t>
      </w:r>
      <w:r w:rsidRPr="00DF38F5">
        <w:rPr>
          <w:rFonts w:ascii="Book Antiqua" w:eastAsia="Book Antiqua" w:hAnsi="Book Antiqua" w:cs="Book Antiqua"/>
          <w:i/>
          <w:iCs/>
          <w:color w:val="000000"/>
        </w:rPr>
        <w:t>Circ Genom Precis Med</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12</w:t>
      </w:r>
      <w:r w:rsidRPr="00DF38F5">
        <w:rPr>
          <w:rFonts w:ascii="Book Antiqua" w:eastAsia="Book Antiqua" w:hAnsi="Book Antiqua" w:cs="Book Antiqua"/>
          <w:color w:val="000000"/>
        </w:rPr>
        <w:t>: e002460 [PMID: 30681346 DOI: 10.1161/CIRCGEN.119.002460]</w:t>
      </w:r>
    </w:p>
    <w:p w14:paraId="11C30F91"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14 </w:t>
      </w:r>
      <w:r w:rsidRPr="00DF38F5">
        <w:rPr>
          <w:rFonts w:ascii="Book Antiqua" w:eastAsia="Book Antiqua" w:hAnsi="Book Antiqua" w:cs="Book Antiqua"/>
          <w:b/>
          <w:bCs/>
          <w:color w:val="000000"/>
        </w:rPr>
        <w:t>Hershberger RE</w:t>
      </w:r>
      <w:r w:rsidRPr="00DF38F5">
        <w:rPr>
          <w:rFonts w:ascii="Book Antiqua" w:eastAsia="Book Antiqua" w:hAnsi="Book Antiqua" w:cs="Book Antiqua"/>
          <w:color w:val="000000"/>
        </w:rPr>
        <w:t xml:space="preserve">, Givertz MM, Ho CY, Judge DP, Kantor PF, McBride KL, Morales A, Taylor MRG, Vatta M, Ware SM. Genetic Evaluation of Cardiomyopathy-A Heart Failure Society of America Practice Guideline. </w:t>
      </w:r>
      <w:r w:rsidRPr="00DF38F5">
        <w:rPr>
          <w:rFonts w:ascii="Book Antiqua" w:eastAsia="Book Antiqua" w:hAnsi="Book Antiqua" w:cs="Book Antiqua"/>
          <w:i/>
          <w:iCs/>
          <w:color w:val="000000"/>
        </w:rPr>
        <w:t>J Card Fail</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24</w:t>
      </w:r>
      <w:r w:rsidRPr="00DF38F5">
        <w:rPr>
          <w:rFonts w:ascii="Book Antiqua" w:eastAsia="Book Antiqua" w:hAnsi="Book Antiqua" w:cs="Book Antiqua"/>
          <w:color w:val="000000"/>
        </w:rPr>
        <w:t>: 281-302 [PMID: 29567486 DOI: 10.1016/j.cardfail.2018.03.004]</w:t>
      </w:r>
    </w:p>
    <w:p w14:paraId="0338F2C4"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15 </w:t>
      </w:r>
      <w:r w:rsidRPr="00DF38F5">
        <w:rPr>
          <w:rFonts w:ascii="Book Antiqua" w:eastAsia="Book Antiqua" w:hAnsi="Book Antiqua" w:cs="Book Antiqua"/>
          <w:b/>
          <w:bCs/>
          <w:color w:val="000000"/>
        </w:rPr>
        <w:t>Hershberger RE</w:t>
      </w:r>
      <w:r w:rsidRPr="00DF38F5">
        <w:rPr>
          <w:rFonts w:ascii="Book Antiqua" w:eastAsia="Book Antiqua" w:hAnsi="Book Antiqua" w:cs="Book Antiqua"/>
          <w:color w:val="000000"/>
        </w:rPr>
        <w:t xml:space="preserve">, Givertz MM, Ho CY, Judge DP, Kantor PF, McBride KL, Morales A, Taylor MRG, Vatta M, Ware SM; ACMG Professional Practice and Guidelines Committee. Genetic evaluation of cardiomyopathy: a clinical practice resource of the American College of Medical Genetics and Genomics (ACMG). </w:t>
      </w:r>
      <w:r w:rsidRPr="00DF38F5">
        <w:rPr>
          <w:rFonts w:ascii="Book Antiqua" w:eastAsia="Book Antiqua" w:hAnsi="Book Antiqua" w:cs="Book Antiqua"/>
          <w:i/>
          <w:iCs/>
          <w:color w:val="000000"/>
        </w:rPr>
        <w:t>Genet Med</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20</w:t>
      </w:r>
      <w:r w:rsidRPr="00DF38F5">
        <w:rPr>
          <w:rFonts w:ascii="Book Antiqua" w:eastAsia="Book Antiqua" w:hAnsi="Book Antiqua" w:cs="Book Antiqua"/>
          <w:color w:val="000000"/>
        </w:rPr>
        <w:t>: 899-909 [PMID: 29904160 DOI: 10.1038/s41436-018-0039-z]</w:t>
      </w:r>
    </w:p>
    <w:p w14:paraId="3AC5E873"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16 </w:t>
      </w:r>
      <w:r w:rsidRPr="00DF38F5">
        <w:rPr>
          <w:rFonts w:ascii="Book Antiqua" w:eastAsia="Book Antiqua" w:hAnsi="Book Antiqua" w:cs="Book Antiqua"/>
          <w:b/>
          <w:bCs/>
          <w:color w:val="000000"/>
        </w:rPr>
        <w:t>Ackerman MJ</w:t>
      </w:r>
      <w:r w:rsidRPr="00DF38F5">
        <w:rPr>
          <w:rFonts w:ascii="Book Antiqua" w:eastAsia="Book Antiqua" w:hAnsi="Book Antiqua" w:cs="Book Antiqua"/>
          <w:color w:val="000000"/>
        </w:rPr>
        <w:t xml:space="preserve">, Priori SG, Willems S, Berul C, Brugada R, Calkins H, Camm AJ, Ellinor PT, Gollob M, Hamilton R, Hershberger RE, Judge DP, Le Marec H, McKenna WJ, Schulze-Bahr E, Semsarian C, Towbin JA, Watkins H, Wilde A, Wolpert C, Zipes DP. HRS/EHRA expert consensus statement on the state of genetic testing for the channelopathies and cardiomyopathies this document was developed as a partnership between the Heart Rhythm Society (HRS) and the European Heart Rhythm Association (EHRA). </w:t>
      </w:r>
      <w:r w:rsidRPr="00DF38F5">
        <w:rPr>
          <w:rFonts w:ascii="Book Antiqua" w:eastAsia="Book Antiqua" w:hAnsi="Book Antiqua" w:cs="Book Antiqua"/>
          <w:i/>
          <w:iCs/>
          <w:color w:val="000000"/>
        </w:rPr>
        <w:t>Heart Rhythm</w:t>
      </w:r>
      <w:r w:rsidRPr="00DF38F5">
        <w:rPr>
          <w:rFonts w:ascii="Book Antiqua" w:eastAsia="Book Antiqua" w:hAnsi="Book Antiqua" w:cs="Book Antiqua"/>
          <w:color w:val="000000"/>
        </w:rPr>
        <w:t xml:space="preserve"> 2011; </w:t>
      </w:r>
      <w:r w:rsidRPr="00DF38F5">
        <w:rPr>
          <w:rFonts w:ascii="Book Antiqua" w:eastAsia="Book Antiqua" w:hAnsi="Book Antiqua" w:cs="Book Antiqua"/>
          <w:b/>
          <w:bCs/>
          <w:color w:val="000000"/>
        </w:rPr>
        <w:t>8</w:t>
      </w:r>
      <w:r w:rsidRPr="00DF38F5">
        <w:rPr>
          <w:rFonts w:ascii="Book Antiqua" w:eastAsia="Book Antiqua" w:hAnsi="Book Antiqua" w:cs="Book Antiqua"/>
          <w:color w:val="000000"/>
        </w:rPr>
        <w:t>: 1308-1339 [PMID: 21787999 DOI: 10.1016/j.hrthm.2011.05.020]</w:t>
      </w:r>
    </w:p>
    <w:p w14:paraId="557353CD"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17 </w:t>
      </w:r>
      <w:r w:rsidRPr="00DF38F5">
        <w:rPr>
          <w:rFonts w:ascii="Book Antiqua" w:eastAsia="Book Antiqua" w:hAnsi="Book Antiqua" w:cs="Book Antiqua"/>
          <w:b/>
          <w:bCs/>
          <w:color w:val="000000"/>
        </w:rPr>
        <w:t>Schwartz PJ</w:t>
      </w:r>
      <w:r w:rsidRPr="00DF38F5">
        <w:rPr>
          <w:rFonts w:ascii="Book Antiqua" w:eastAsia="Book Antiqua" w:hAnsi="Book Antiqua" w:cs="Book Antiqua"/>
          <w:color w:val="000000"/>
        </w:rPr>
        <w:t xml:space="preserve">, Ackerman MJ, George AL Jr, Wilde AAM. Impact of genetics on the clinical management of channelopathies. </w:t>
      </w:r>
      <w:r w:rsidRPr="00DF38F5">
        <w:rPr>
          <w:rFonts w:ascii="Book Antiqua" w:eastAsia="Book Antiqua" w:hAnsi="Book Antiqua" w:cs="Book Antiqua"/>
          <w:i/>
          <w:iCs/>
          <w:color w:val="000000"/>
        </w:rPr>
        <w:t>J Am Coll Cardiol</w:t>
      </w:r>
      <w:r w:rsidRPr="00DF38F5">
        <w:rPr>
          <w:rFonts w:ascii="Book Antiqua" w:eastAsia="Book Antiqua" w:hAnsi="Book Antiqua" w:cs="Book Antiqua"/>
          <w:color w:val="000000"/>
        </w:rPr>
        <w:t xml:space="preserve"> 2013; </w:t>
      </w:r>
      <w:r w:rsidRPr="00DF38F5">
        <w:rPr>
          <w:rFonts w:ascii="Book Antiqua" w:eastAsia="Book Antiqua" w:hAnsi="Book Antiqua" w:cs="Book Antiqua"/>
          <w:b/>
          <w:bCs/>
          <w:color w:val="000000"/>
        </w:rPr>
        <w:t>62</w:t>
      </w:r>
      <w:r w:rsidRPr="00DF38F5">
        <w:rPr>
          <w:rFonts w:ascii="Book Antiqua" w:eastAsia="Book Antiqua" w:hAnsi="Book Antiqua" w:cs="Book Antiqua"/>
          <w:color w:val="000000"/>
        </w:rPr>
        <w:t>: 169-180 [PMID: 23684683 DOI: 10.1016/j.jacc.2013.04.044]</w:t>
      </w:r>
    </w:p>
    <w:p w14:paraId="4462D004"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lastRenderedPageBreak/>
        <w:t xml:space="preserve">18 </w:t>
      </w:r>
      <w:r w:rsidRPr="00DF38F5">
        <w:rPr>
          <w:rFonts w:ascii="Book Antiqua" w:eastAsia="Book Antiqua" w:hAnsi="Book Antiqua" w:cs="Book Antiqua"/>
          <w:b/>
          <w:bCs/>
          <w:color w:val="000000"/>
        </w:rPr>
        <w:t>Hosseini SM</w:t>
      </w:r>
      <w:r w:rsidRPr="00DF38F5">
        <w:rPr>
          <w:rFonts w:ascii="Book Antiqua" w:eastAsia="Book Antiqua" w:hAnsi="Book Antiqua" w:cs="Book Antiqua"/>
          <w:color w:val="000000"/>
        </w:rPr>
        <w:t xml:space="preserve">, Kim R, Udupa S, Costain G, Jobling R, Liston E, Jamal SM, Szybowska M, Morel CF, Bowdin S, Garcia J, Care M, Sturm AC, Novelli V, Ackerman MJ, Ware JS, Hershberger RE, Wilde AAM, Gollob MH; National Institutes of Health Clinical Genome Resource Consortium. Reappraisal of Reported Genes for Sudden Arrhythmic Death: Evidence-Based Evaluation of Gene Validity for Brugada Syndrome. </w:t>
      </w:r>
      <w:r w:rsidRPr="00DF38F5">
        <w:rPr>
          <w:rFonts w:ascii="Book Antiqua" w:eastAsia="Book Antiqua" w:hAnsi="Book Antiqua" w:cs="Book Antiqua"/>
          <w:i/>
          <w:iCs/>
          <w:color w:val="000000"/>
        </w:rPr>
        <w:t>Circulation</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138</w:t>
      </w:r>
      <w:r w:rsidRPr="00DF38F5">
        <w:rPr>
          <w:rFonts w:ascii="Book Antiqua" w:eastAsia="Book Antiqua" w:hAnsi="Book Antiqua" w:cs="Book Antiqua"/>
          <w:color w:val="000000"/>
        </w:rPr>
        <w:t>: 1195-1205 [PMID: 29959160 DOI: 10.1161/CIRCULATIONAHA.118.035070]</w:t>
      </w:r>
    </w:p>
    <w:p w14:paraId="1DD2FC8D"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19 </w:t>
      </w:r>
      <w:r w:rsidRPr="00DF38F5">
        <w:rPr>
          <w:rFonts w:ascii="Book Antiqua" w:eastAsia="Book Antiqua" w:hAnsi="Book Antiqua" w:cs="Book Antiqua"/>
          <w:b/>
          <w:bCs/>
          <w:color w:val="000000"/>
        </w:rPr>
        <w:t>Eschenhagen T</w:t>
      </w:r>
      <w:r w:rsidRPr="00DF38F5">
        <w:rPr>
          <w:rFonts w:ascii="Book Antiqua" w:eastAsia="Book Antiqua" w:hAnsi="Book Antiqua" w:cs="Book Antiqua"/>
          <w:color w:val="000000"/>
        </w:rPr>
        <w:t xml:space="preserve">, Carrier L. Cardiomyopathy phenotypes in human-induced pluripotent stem cell-derived cardiomyocytes-a systematic review. </w:t>
      </w:r>
      <w:r w:rsidRPr="00DF38F5">
        <w:rPr>
          <w:rFonts w:ascii="Book Antiqua" w:eastAsia="Book Antiqua" w:hAnsi="Book Antiqua" w:cs="Book Antiqua"/>
          <w:i/>
          <w:iCs/>
          <w:color w:val="000000"/>
        </w:rPr>
        <w:t>Pflugers Arch</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471</w:t>
      </w:r>
      <w:r w:rsidRPr="00DF38F5">
        <w:rPr>
          <w:rFonts w:ascii="Book Antiqua" w:eastAsia="Book Antiqua" w:hAnsi="Book Antiqua" w:cs="Book Antiqua"/>
          <w:color w:val="000000"/>
        </w:rPr>
        <w:t>: 755-768 [PMID: 30324321 DOI: 10.1007/s00424-018-2214-0]</w:t>
      </w:r>
    </w:p>
    <w:p w14:paraId="422F718F"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20 </w:t>
      </w:r>
      <w:r w:rsidRPr="00DF38F5">
        <w:rPr>
          <w:rFonts w:ascii="Book Antiqua" w:eastAsia="Book Antiqua" w:hAnsi="Book Antiqua" w:cs="Book Antiqua"/>
          <w:b/>
          <w:bCs/>
          <w:color w:val="000000"/>
        </w:rPr>
        <w:t>Lan F</w:t>
      </w:r>
      <w:r w:rsidRPr="00DF38F5">
        <w:rPr>
          <w:rFonts w:ascii="Book Antiqua" w:eastAsia="Book Antiqua" w:hAnsi="Book Antiqua" w:cs="Book Antiqua"/>
          <w:color w:val="000000"/>
        </w:rPr>
        <w:t xml:space="preserve">, Lee AS, Liang P, Sanchez-Freire V, Nguyen PK, Wang L, Han L, Yen M, Wang Y, Sun N, Abilez OJ, Hu S, Ebert AD, Navarrete EG, Simmons CS, Wheeler M, Pruitt B, Lewis R, Yamaguchi Y, Ashley EA, Bers DM, Robbins RC, Longaker MT, Wu JC. Abnormal calcium handling properties underlie familial hypertrophic cardiomyopathy pathology in patient-specific induced pluripotent stem cells. </w:t>
      </w:r>
      <w:r w:rsidRPr="00DF38F5">
        <w:rPr>
          <w:rFonts w:ascii="Book Antiqua" w:eastAsia="Book Antiqua" w:hAnsi="Book Antiqua" w:cs="Book Antiqua"/>
          <w:i/>
          <w:iCs/>
          <w:color w:val="000000"/>
        </w:rPr>
        <w:t>Cell Stem Cell</w:t>
      </w:r>
      <w:r w:rsidRPr="00DF38F5">
        <w:rPr>
          <w:rFonts w:ascii="Book Antiqua" w:eastAsia="Book Antiqua" w:hAnsi="Book Antiqua" w:cs="Book Antiqua"/>
          <w:color w:val="000000"/>
        </w:rPr>
        <w:t xml:space="preserve"> 2013; </w:t>
      </w:r>
      <w:r w:rsidRPr="00DF38F5">
        <w:rPr>
          <w:rFonts w:ascii="Book Antiqua" w:eastAsia="Book Antiqua" w:hAnsi="Book Antiqua" w:cs="Book Antiqua"/>
          <w:b/>
          <w:bCs/>
          <w:color w:val="000000"/>
        </w:rPr>
        <w:t>12</w:t>
      </w:r>
      <w:r w:rsidRPr="00DF38F5">
        <w:rPr>
          <w:rFonts w:ascii="Book Antiqua" w:eastAsia="Book Antiqua" w:hAnsi="Book Antiqua" w:cs="Book Antiqua"/>
          <w:color w:val="000000"/>
        </w:rPr>
        <w:t>: 101-113 [PMID: 23290139 DOI: 10.1016/j.stem.2012.10.010]</w:t>
      </w:r>
    </w:p>
    <w:p w14:paraId="3124479A"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21 </w:t>
      </w:r>
      <w:r w:rsidRPr="00DF38F5">
        <w:rPr>
          <w:rFonts w:ascii="Book Antiqua" w:eastAsia="Book Antiqua" w:hAnsi="Book Antiqua" w:cs="Book Antiqua"/>
          <w:b/>
          <w:bCs/>
          <w:color w:val="000000"/>
        </w:rPr>
        <w:t>Han L</w:t>
      </w:r>
      <w:r w:rsidRPr="00DF38F5">
        <w:rPr>
          <w:rFonts w:ascii="Book Antiqua" w:eastAsia="Book Antiqua" w:hAnsi="Book Antiqua" w:cs="Book Antiqua"/>
          <w:color w:val="000000"/>
        </w:rPr>
        <w:t xml:space="preserve">, Li Y, Tchao J, Kaplan AD, Lin B, Li Y, Mich-Basso J, Lis A, Hassan N, London B, Bett GC, Tobita K, Rasmusson RL, Yang L. Study familial hypertrophic cardiomyopathy using patient-specific induced pluripotent stem cells. </w:t>
      </w:r>
      <w:r w:rsidRPr="00DF38F5">
        <w:rPr>
          <w:rFonts w:ascii="Book Antiqua" w:eastAsia="Book Antiqua" w:hAnsi="Book Antiqua" w:cs="Book Antiqua"/>
          <w:i/>
          <w:iCs/>
          <w:color w:val="000000"/>
        </w:rPr>
        <w:t>Cardiovasc Res</w:t>
      </w:r>
      <w:r w:rsidRPr="00DF38F5">
        <w:rPr>
          <w:rFonts w:ascii="Book Antiqua" w:eastAsia="Book Antiqua" w:hAnsi="Book Antiqua" w:cs="Book Antiqua"/>
          <w:color w:val="000000"/>
        </w:rPr>
        <w:t xml:space="preserve"> 2014; </w:t>
      </w:r>
      <w:r w:rsidRPr="00DF38F5">
        <w:rPr>
          <w:rFonts w:ascii="Book Antiqua" w:eastAsia="Book Antiqua" w:hAnsi="Book Antiqua" w:cs="Book Antiqua"/>
          <w:b/>
          <w:bCs/>
          <w:color w:val="000000"/>
        </w:rPr>
        <w:t>104</w:t>
      </w:r>
      <w:r w:rsidRPr="00DF38F5">
        <w:rPr>
          <w:rFonts w:ascii="Book Antiqua" w:eastAsia="Book Antiqua" w:hAnsi="Book Antiqua" w:cs="Book Antiqua"/>
          <w:color w:val="000000"/>
        </w:rPr>
        <w:t>: 258-269 [PMID: 25209314 DOI: 10.1093/cvr/cvu205]</w:t>
      </w:r>
    </w:p>
    <w:p w14:paraId="57DBB1D1"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22 </w:t>
      </w:r>
      <w:r w:rsidRPr="00DF38F5">
        <w:rPr>
          <w:rFonts w:ascii="Book Antiqua" w:eastAsia="Book Antiqua" w:hAnsi="Book Antiqua" w:cs="Book Antiqua"/>
          <w:b/>
          <w:bCs/>
          <w:color w:val="000000"/>
        </w:rPr>
        <w:t>Prondzynski M</w:t>
      </w:r>
      <w:r w:rsidRPr="00DF38F5">
        <w:rPr>
          <w:rFonts w:ascii="Book Antiqua" w:eastAsia="Book Antiqua" w:hAnsi="Book Antiqua" w:cs="Book Antiqua"/>
          <w:color w:val="000000"/>
        </w:rPr>
        <w:t xml:space="preserve">, Krämer E, Laufer SD, Shibamiya A, Pless O, Flenner F, Müller OJ, Münch J, Redwood C, Hansen A, Patten M, Eschenhagen T, Mearini G, Carrier L. Evaluation of MYBPC3 trans-Splicing and Gene Replacement as Therapeutic Options in Human iPSC-Derived Cardiomyocytes. </w:t>
      </w:r>
      <w:r w:rsidRPr="00DF38F5">
        <w:rPr>
          <w:rFonts w:ascii="Book Antiqua" w:eastAsia="Book Antiqua" w:hAnsi="Book Antiqua" w:cs="Book Antiqua"/>
          <w:i/>
          <w:iCs/>
          <w:color w:val="000000"/>
        </w:rPr>
        <w:t>Mol Ther Nucleic Acids</w:t>
      </w:r>
      <w:r w:rsidRPr="00DF38F5">
        <w:rPr>
          <w:rFonts w:ascii="Book Antiqua" w:eastAsia="Book Antiqua" w:hAnsi="Book Antiqua" w:cs="Book Antiqua"/>
          <w:color w:val="000000"/>
        </w:rPr>
        <w:t xml:space="preserve"> 2017; </w:t>
      </w:r>
      <w:r w:rsidRPr="00DF38F5">
        <w:rPr>
          <w:rFonts w:ascii="Book Antiqua" w:eastAsia="Book Antiqua" w:hAnsi="Book Antiqua" w:cs="Book Antiqua"/>
          <w:b/>
          <w:bCs/>
          <w:color w:val="000000"/>
        </w:rPr>
        <w:t>7</w:t>
      </w:r>
      <w:r w:rsidRPr="00DF38F5">
        <w:rPr>
          <w:rFonts w:ascii="Book Antiqua" w:eastAsia="Book Antiqua" w:hAnsi="Book Antiqua" w:cs="Book Antiqua"/>
          <w:color w:val="000000"/>
        </w:rPr>
        <w:t>: 475-486 [PMID: 28624223 DOI: 10.1016/j.omtn.2017.05.008]</w:t>
      </w:r>
    </w:p>
    <w:p w14:paraId="224174B9"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23 </w:t>
      </w:r>
      <w:r w:rsidRPr="00DF38F5">
        <w:rPr>
          <w:rFonts w:ascii="Book Antiqua" w:eastAsia="Book Antiqua" w:hAnsi="Book Antiqua" w:cs="Book Antiqua"/>
          <w:b/>
          <w:bCs/>
          <w:color w:val="000000"/>
        </w:rPr>
        <w:t>Ma N</w:t>
      </w:r>
      <w:r w:rsidRPr="00DF38F5">
        <w:rPr>
          <w:rFonts w:ascii="Book Antiqua" w:eastAsia="Book Antiqua" w:hAnsi="Book Antiqua" w:cs="Book Antiqua"/>
          <w:color w:val="000000"/>
        </w:rPr>
        <w:t xml:space="preserve">, Zhang JZ, Itzhaki I, Zhang SL, Chen H, Haddad F, Kitani T, Wilson KD, Tian L, Shrestha R, Wu H, Lam CK, Sayed N, Wu JC. Determining the </w:t>
      </w:r>
      <w:r w:rsidRPr="00DF38F5">
        <w:rPr>
          <w:rFonts w:ascii="Book Antiqua" w:eastAsia="Book Antiqua" w:hAnsi="Book Antiqua" w:cs="Book Antiqua"/>
          <w:color w:val="000000"/>
        </w:rPr>
        <w:lastRenderedPageBreak/>
        <w:t xml:space="preserve">Pathogenicity of a Genomic Variant of Uncertain Significance Using CRISPR/Cas9 and Human-Induced Pluripotent Stem Cells. </w:t>
      </w:r>
      <w:r w:rsidRPr="00DF38F5">
        <w:rPr>
          <w:rFonts w:ascii="Book Antiqua" w:eastAsia="Book Antiqua" w:hAnsi="Book Antiqua" w:cs="Book Antiqua"/>
          <w:i/>
          <w:iCs/>
          <w:color w:val="000000"/>
        </w:rPr>
        <w:t>Circulation</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138</w:t>
      </w:r>
      <w:r w:rsidRPr="00DF38F5">
        <w:rPr>
          <w:rFonts w:ascii="Book Antiqua" w:eastAsia="Book Antiqua" w:hAnsi="Book Antiqua" w:cs="Book Antiqua"/>
          <w:color w:val="000000"/>
        </w:rPr>
        <w:t>: 2666-2681 [PMID: 29914921 DOI: 10.1161/CIRCULATIONAHA.117.032273]</w:t>
      </w:r>
    </w:p>
    <w:p w14:paraId="44278FDC"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24 </w:t>
      </w:r>
      <w:r w:rsidRPr="00DF38F5">
        <w:rPr>
          <w:rFonts w:ascii="Book Antiqua" w:eastAsia="Book Antiqua" w:hAnsi="Book Antiqua" w:cs="Book Antiqua"/>
          <w:b/>
          <w:bCs/>
          <w:color w:val="000000"/>
        </w:rPr>
        <w:t>Mosqueira D</w:t>
      </w:r>
      <w:r w:rsidRPr="00DF38F5">
        <w:rPr>
          <w:rFonts w:ascii="Book Antiqua" w:eastAsia="Book Antiqua" w:hAnsi="Book Antiqua" w:cs="Book Antiqua"/>
          <w:color w:val="000000"/>
        </w:rPr>
        <w:t xml:space="preserve">, Mannhardt I, Bhagwan JR, Lis-Slimak K, Katili P, Scott E, Hassan M, Prondzynski M, Harmer SC, Tinker A, Smith JGW, Carrier L, Williams PM, Gaffney D, Eschenhagen T, Hansen A, Denning C. CRISPR/Cas9 editing in human pluripotent stem cell-cardiomyocytes highlights arrhythmias, hypocontractility, and energy depletion as potential therapeutic targets for hypertrophic cardiomyopathy. </w:t>
      </w:r>
      <w:r w:rsidRPr="00DF38F5">
        <w:rPr>
          <w:rFonts w:ascii="Book Antiqua" w:eastAsia="Book Antiqua" w:hAnsi="Book Antiqua" w:cs="Book Antiqua"/>
          <w:i/>
          <w:iCs/>
          <w:color w:val="000000"/>
        </w:rPr>
        <w:t>Eur Heart J</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39</w:t>
      </w:r>
      <w:r w:rsidRPr="00DF38F5">
        <w:rPr>
          <w:rFonts w:ascii="Book Antiqua" w:eastAsia="Book Antiqua" w:hAnsi="Book Antiqua" w:cs="Book Antiqua"/>
          <w:color w:val="000000"/>
        </w:rPr>
        <w:t>: 3879-3892 [PMID: 29741611 DOI: 10.1093/eurheartj/ehy249]</w:t>
      </w:r>
    </w:p>
    <w:p w14:paraId="3CC6BCAB"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25 </w:t>
      </w:r>
      <w:r w:rsidRPr="00DF38F5">
        <w:rPr>
          <w:rFonts w:ascii="Book Antiqua" w:eastAsia="Book Antiqua" w:hAnsi="Book Antiqua" w:cs="Book Antiqua"/>
          <w:b/>
          <w:bCs/>
          <w:color w:val="000000"/>
        </w:rPr>
        <w:t>Sun N</w:t>
      </w:r>
      <w:r w:rsidRPr="00DF38F5">
        <w:rPr>
          <w:rFonts w:ascii="Book Antiqua" w:eastAsia="Book Antiqua" w:hAnsi="Book Antiqua" w:cs="Book Antiqua"/>
          <w:color w:val="000000"/>
        </w:rPr>
        <w:t xml:space="preserve">, Yazawa M, Liu J, Han L, Sanchez-Freire V, Abilez OJ, Navarrete EG, Hu S, Wang L, Lee A, Pavlovic A, Lin S, Chen R, Hajjar RJ, Snyder MP, Dolmetsch RE, Butte MJ, Ashley EA, Longaker MT, Robbins RC, Wu JC. Patient-specific induced pluripotent stem cells as a model for familial dilated cardiomyopathy. </w:t>
      </w:r>
      <w:r w:rsidRPr="00DF38F5">
        <w:rPr>
          <w:rFonts w:ascii="Book Antiqua" w:eastAsia="Book Antiqua" w:hAnsi="Book Antiqua" w:cs="Book Antiqua"/>
          <w:i/>
          <w:iCs/>
          <w:color w:val="000000"/>
        </w:rPr>
        <w:t>Sci Transl Med</w:t>
      </w:r>
      <w:r w:rsidRPr="00DF38F5">
        <w:rPr>
          <w:rFonts w:ascii="Book Antiqua" w:eastAsia="Book Antiqua" w:hAnsi="Book Antiqua" w:cs="Book Antiqua"/>
          <w:color w:val="000000"/>
        </w:rPr>
        <w:t xml:space="preserve"> 2012; </w:t>
      </w:r>
      <w:r w:rsidRPr="00DF38F5">
        <w:rPr>
          <w:rFonts w:ascii="Book Antiqua" w:eastAsia="Book Antiqua" w:hAnsi="Book Antiqua" w:cs="Book Antiqua"/>
          <w:b/>
          <w:bCs/>
          <w:color w:val="000000"/>
        </w:rPr>
        <w:t>4</w:t>
      </w:r>
      <w:r w:rsidRPr="00DF38F5">
        <w:rPr>
          <w:rFonts w:ascii="Book Antiqua" w:eastAsia="Book Antiqua" w:hAnsi="Book Antiqua" w:cs="Book Antiqua"/>
          <w:color w:val="000000"/>
        </w:rPr>
        <w:t>: 130ra47 [PMID: 22517884 DOI: 10.1126/scitranslmed.3003552]</w:t>
      </w:r>
    </w:p>
    <w:p w14:paraId="2F40CC7B"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26 </w:t>
      </w:r>
      <w:r w:rsidRPr="00DF38F5">
        <w:rPr>
          <w:rFonts w:ascii="Book Antiqua" w:eastAsia="Book Antiqua" w:hAnsi="Book Antiqua" w:cs="Book Antiqua"/>
          <w:b/>
          <w:bCs/>
          <w:color w:val="000000"/>
        </w:rPr>
        <w:t>Karakikes I</w:t>
      </w:r>
      <w:r w:rsidRPr="00DF38F5">
        <w:rPr>
          <w:rFonts w:ascii="Book Antiqua" w:eastAsia="Book Antiqua" w:hAnsi="Book Antiqua" w:cs="Book Antiqua"/>
          <w:color w:val="000000"/>
        </w:rPr>
        <w:t xml:space="preserve">, Stillitano F, Nonnenmacher M, Tzimas C, Sanoudou D, Termglinchan V, Kong CW, Rushing S, Hansen J, Ceholski D, Kolokathis F, Kremastinos D, Katoulis A, Ren L, Cohen N, Gho JMIH, Tsiapras D, Vink A, Wu JC, Asselbergs FW, Li RA, Hulot JS, Kranias EG, Hajjar RJ. Correction of human phospholamban R14del mutation associated with cardiomyopathy using targeted nucleases and combination therapy. </w:t>
      </w:r>
      <w:r w:rsidRPr="00DF38F5">
        <w:rPr>
          <w:rFonts w:ascii="Book Antiqua" w:eastAsia="Book Antiqua" w:hAnsi="Book Antiqua" w:cs="Book Antiqua"/>
          <w:i/>
          <w:iCs/>
          <w:color w:val="000000"/>
        </w:rPr>
        <w:t>Nat Commun</w:t>
      </w:r>
      <w:r w:rsidRPr="00DF38F5">
        <w:rPr>
          <w:rFonts w:ascii="Book Antiqua" w:eastAsia="Book Antiqua" w:hAnsi="Book Antiqua" w:cs="Book Antiqua"/>
          <w:color w:val="000000"/>
        </w:rPr>
        <w:t xml:space="preserve"> 2015; </w:t>
      </w:r>
      <w:r w:rsidRPr="00DF38F5">
        <w:rPr>
          <w:rFonts w:ascii="Book Antiqua" w:eastAsia="Book Antiqua" w:hAnsi="Book Antiqua" w:cs="Book Antiqua"/>
          <w:b/>
          <w:bCs/>
          <w:color w:val="000000"/>
        </w:rPr>
        <w:t>6</w:t>
      </w:r>
      <w:r w:rsidRPr="00DF38F5">
        <w:rPr>
          <w:rFonts w:ascii="Book Antiqua" w:eastAsia="Book Antiqua" w:hAnsi="Book Antiqua" w:cs="Book Antiqua"/>
          <w:color w:val="000000"/>
        </w:rPr>
        <w:t>: 6955 [PMID: 25923014 DOI: 10.1038/ncomms7955]</w:t>
      </w:r>
    </w:p>
    <w:p w14:paraId="63F154C9"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27 </w:t>
      </w:r>
      <w:r w:rsidRPr="00DF38F5">
        <w:rPr>
          <w:rFonts w:ascii="Book Antiqua" w:eastAsia="Book Antiqua" w:hAnsi="Book Antiqua" w:cs="Book Antiqua"/>
          <w:b/>
          <w:bCs/>
          <w:color w:val="000000"/>
        </w:rPr>
        <w:t>Judge LM</w:t>
      </w:r>
      <w:r w:rsidRPr="00DF38F5">
        <w:rPr>
          <w:rFonts w:ascii="Book Antiqua" w:eastAsia="Book Antiqua" w:hAnsi="Book Antiqua" w:cs="Book Antiqua"/>
          <w:color w:val="000000"/>
        </w:rPr>
        <w:t xml:space="preserve">, Perez-Bermejo JA, Truong A, Ribeiro AJ, Yoo JC, Jensen CL, Mandegar MA, Huebsch N, Kaake RM, So PL, Srivastava D, Pruitt BL, Krogan NJ, Conklin BR. A BAG3 chaperone complex maintains cardiomyocyte function during proteotoxic stress. </w:t>
      </w:r>
      <w:r w:rsidRPr="00DF38F5">
        <w:rPr>
          <w:rFonts w:ascii="Book Antiqua" w:eastAsia="Book Antiqua" w:hAnsi="Book Antiqua" w:cs="Book Antiqua"/>
          <w:i/>
          <w:iCs/>
          <w:color w:val="000000"/>
        </w:rPr>
        <w:t>JCI Insight</w:t>
      </w:r>
      <w:r w:rsidRPr="00DF38F5">
        <w:rPr>
          <w:rFonts w:ascii="Book Antiqua" w:eastAsia="Book Antiqua" w:hAnsi="Book Antiqua" w:cs="Book Antiqua"/>
          <w:color w:val="000000"/>
        </w:rPr>
        <w:t xml:space="preserve"> 2017; </w:t>
      </w:r>
      <w:r w:rsidRPr="00DF38F5">
        <w:rPr>
          <w:rFonts w:ascii="Book Antiqua" w:eastAsia="Book Antiqua" w:hAnsi="Book Antiqua" w:cs="Book Antiqua"/>
          <w:b/>
          <w:bCs/>
          <w:color w:val="000000"/>
        </w:rPr>
        <w:t>2</w:t>
      </w:r>
      <w:r w:rsidRPr="00DF38F5">
        <w:rPr>
          <w:rFonts w:ascii="Book Antiqua" w:eastAsia="Book Antiqua" w:hAnsi="Book Antiqua" w:cs="Book Antiqua"/>
          <w:color w:val="000000"/>
        </w:rPr>
        <w:t xml:space="preserve"> [PMID: 28724793 DOI: 10.1172/jci.insight.94623]</w:t>
      </w:r>
    </w:p>
    <w:p w14:paraId="3C4E9583"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lastRenderedPageBreak/>
        <w:t xml:space="preserve">28 </w:t>
      </w:r>
      <w:r w:rsidRPr="00DF38F5">
        <w:rPr>
          <w:rFonts w:ascii="Book Antiqua" w:eastAsia="Book Antiqua" w:hAnsi="Book Antiqua" w:cs="Book Antiqua"/>
          <w:b/>
          <w:bCs/>
          <w:color w:val="000000"/>
        </w:rPr>
        <w:t>Wang L</w:t>
      </w:r>
      <w:r w:rsidRPr="00DF38F5">
        <w:rPr>
          <w:rFonts w:ascii="Book Antiqua" w:eastAsia="Book Antiqua" w:hAnsi="Book Antiqua" w:cs="Book Antiqua"/>
          <w:color w:val="000000"/>
        </w:rPr>
        <w:t xml:space="preserve">, Kim K, Parikh S, Cadar AG, Bersell KR, He H, Pinto JR, Kryshtal DO, Knollmann BC. Hypertrophic cardiomyopathy-linked mutation in troponin T causes myofibrillar disarray and pro-arrhythmic action potential changes in human iPSC cardiomyocytes. </w:t>
      </w:r>
      <w:r w:rsidRPr="00DF38F5">
        <w:rPr>
          <w:rFonts w:ascii="Book Antiqua" w:eastAsia="Book Antiqua" w:hAnsi="Book Antiqua" w:cs="Book Antiqua"/>
          <w:i/>
          <w:iCs/>
          <w:color w:val="000000"/>
        </w:rPr>
        <w:t>J Mol Cell Cardiol</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114</w:t>
      </w:r>
      <w:r w:rsidRPr="00DF38F5">
        <w:rPr>
          <w:rFonts w:ascii="Book Antiqua" w:eastAsia="Book Antiqua" w:hAnsi="Book Antiqua" w:cs="Book Antiqua"/>
          <w:color w:val="000000"/>
        </w:rPr>
        <w:t>: 320-327 [PMID: 29217433 DOI: 10.1016/j.yjmcc.2017.12.002]</w:t>
      </w:r>
    </w:p>
    <w:p w14:paraId="2DCA8B0C"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29 </w:t>
      </w:r>
      <w:r w:rsidRPr="00DF38F5">
        <w:rPr>
          <w:rFonts w:ascii="Book Antiqua" w:eastAsia="Book Antiqua" w:hAnsi="Book Antiqua" w:cs="Book Antiqua"/>
          <w:b/>
          <w:bCs/>
          <w:color w:val="000000"/>
        </w:rPr>
        <w:t>Seeger T</w:t>
      </w:r>
      <w:r w:rsidRPr="00DF38F5">
        <w:rPr>
          <w:rFonts w:ascii="Book Antiqua" w:eastAsia="Book Antiqua" w:hAnsi="Book Antiqua" w:cs="Book Antiqua"/>
          <w:color w:val="000000"/>
        </w:rPr>
        <w:t xml:space="preserve">, Shrestha R, Lam CK, Chen C, McKeithan WL, Lau E, Wnorowski A, McMullen G, Greenhaw M, Lee J, Oikonomopoulos A, Lee S, Yang H, Mercola M, Wheeler M, Ashley EA, Yang F, Karakikes I, Wu JC. A Premature Termination Codon Mutation in MYBPC3 Causes Hypertrophic Cardiomyopathy </w:t>
      </w:r>
      <w:r w:rsidRPr="00DF38F5">
        <w:rPr>
          <w:rFonts w:ascii="Book Antiqua" w:eastAsia="Book Antiqua" w:hAnsi="Book Antiqua" w:cs="Book Antiqua"/>
          <w:i/>
          <w:iCs/>
          <w:color w:val="000000"/>
        </w:rPr>
        <w:t>via</w:t>
      </w:r>
      <w:r w:rsidRPr="00DF38F5">
        <w:rPr>
          <w:rFonts w:ascii="Book Antiqua" w:eastAsia="Book Antiqua" w:hAnsi="Book Antiqua" w:cs="Book Antiqua"/>
          <w:color w:val="000000"/>
        </w:rPr>
        <w:t xml:space="preserve"> Chronic Activation of Nonsense-Mediated Decay. </w:t>
      </w:r>
      <w:r w:rsidRPr="00DF38F5">
        <w:rPr>
          <w:rFonts w:ascii="Book Antiqua" w:eastAsia="Book Antiqua" w:hAnsi="Book Antiqua" w:cs="Book Antiqua"/>
          <w:i/>
          <w:iCs/>
          <w:color w:val="000000"/>
        </w:rPr>
        <w:t>Circulation</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139</w:t>
      </w:r>
      <w:r w:rsidRPr="00DF38F5">
        <w:rPr>
          <w:rFonts w:ascii="Book Antiqua" w:eastAsia="Book Antiqua" w:hAnsi="Book Antiqua" w:cs="Book Antiqua"/>
          <w:color w:val="000000"/>
        </w:rPr>
        <w:t>: 799-811 [PMID: 30586709 DOI: 10.1161/CIRCULATIONAHA.118.034624]</w:t>
      </w:r>
    </w:p>
    <w:p w14:paraId="4E4517A3"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30 </w:t>
      </w:r>
      <w:r w:rsidRPr="00DF38F5">
        <w:rPr>
          <w:rFonts w:ascii="Book Antiqua" w:eastAsia="Book Antiqua" w:hAnsi="Book Antiqua" w:cs="Book Antiqua"/>
          <w:b/>
          <w:bCs/>
          <w:color w:val="000000"/>
        </w:rPr>
        <w:t>Wu H</w:t>
      </w:r>
      <w:r w:rsidRPr="00DF38F5">
        <w:rPr>
          <w:rFonts w:ascii="Book Antiqua" w:eastAsia="Book Antiqua" w:hAnsi="Book Antiqua" w:cs="Book Antiqua"/>
          <w:color w:val="000000"/>
        </w:rPr>
        <w:t xml:space="preserve">, Yang H, Rhee JW, Zhang JZ, Lam CK, Sallam K, Chang ACY, Ma N, Lee J, Zhang H, Blau HM, Bers DM, Wu JC. Modelling diastolic dysfunction in induced pluripotent stem cell-derived cardiomyocytes from hypertrophic cardiomyopathy patients. </w:t>
      </w:r>
      <w:r w:rsidRPr="00DF38F5">
        <w:rPr>
          <w:rFonts w:ascii="Book Antiqua" w:eastAsia="Book Antiqua" w:hAnsi="Book Antiqua" w:cs="Book Antiqua"/>
          <w:i/>
          <w:iCs/>
          <w:color w:val="000000"/>
        </w:rPr>
        <w:t>Eur Heart J</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40</w:t>
      </w:r>
      <w:r w:rsidRPr="00DF38F5">
        <w:rPr>
          <w:rFonts w:ascii="Book Antiqua" w:eastAsia="Book Antiqua" w:hAnsi="Book Antiqua" w:cs="Book Antiqua"/>
          <w:color w:val="000000"/>
        </w:rPr>
        <w:t>: 3685-3695 [PMID: 31219556 DOI: 10.1093/eurheartj/ehz326]</w:t>
      </w:r>
    </w:p>
    <w:p w14:paraId="4BA89E9B"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31 </w:t>
      </w:r>
      <w:r w:rsidRPr="00DF38F5">
        <w:rPr>
          <w:rFonts w:ascii="Book Antiqua" w:eastAsia="Book Antiqua" w:hAnsi="Book Antiqua" w:cs="Book Antiqua"/>
          <w:b/>
          <w:bCs/>
          <w:color w:val="000000"/>
        </w:rPr>
        <w:t>Bhagwan JR</w:t>
      </w:r>
      <w:r w:rsidRPr="00DF38F5">
        <w:rPr>
          <w:rFonts w:ascii="Book Antiqua" w:eastAsia="Book Antiqua" w:hAnsi="Book Antiqua" w:cs="Book Antiqua"/>
          <w:color w:val="000000"/>
        </w:rPr>
        <w:t xml:space="preserve">, Mosqueira D, Chairez-Cantu K, Mannhardt I, Bodbin SE, Bakar M, Smith JGW, Denning C. Isogenic models of hypertrophic cardiomyopathy unveil differential phenotypes and mechanism-driven therapeutics. </w:t>
      </w:r>
      <w:r w:rsidRPr="00DF38F5">
        <w:rPr>
          <w:rFonts w:ascii="Book Antiqua" w:eastAsia="Book Antiqua" w:hAnsi="Book Antiqua" w:cs="Book Antiqua"/>
          <w:i/>
          <w:iCs/>
          <w:color w:val="000000"/>
        </w:rPr>
        <w:t>J Mol Cell Cardiol</w:t>
      </w:r>
      <w:r w:rsidRPr="00DF38F5">
        <w:rPr>
          <w:rFonts w:ascii="Book Antiqua" w:eastAsia="Book Antiqua" w:hAnsi="Book Antiqua" w:cs="Book Antiqua"/>
          <w:color w:val="000000"/>
        </w:rPr>
        <w:t xml:space="preserve"> 2020; </w:t>
      </w:r>
      <w:r w:rsidRPr="00DF38F5">
        <w:rPr>
          <w:rFonts w:ascii="Book Antiqua" w:eastAsia="Book Antiqua" w:hAnsi="Book Antiqua" w:cs="Book Antiqua"/>
          <w:b/>
          <w:bCs/>
          <w:color w:val="000000"/>
        </w:rPr>
        <w:t>145</w:t>
      </w:r>
      <w:r w:rsidRPr="00DF38F5">
        <w:rPr>
          <w:rFonts w:ascii="Book Antiqua" w:eastAsia="Book Antiqua" w:hAnsi="Book Antiqua" w:cs="Book Antiqua"/>
          <w:color w:val="000000"/>
        </w:rPr>
        <w:t>: 43-53 [PMID: 32531470 DOI: 10.1016/j.yjmcc.2020.06.003]</w:t>
      </w:r>
    </w:p>
    <w:p w14:paraId="1ED98AB6"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32 </w:t>
      </w:r>
      <w:r w:rsidRPr="00DF38F5">
        <w:rPr>
          <w:rFonts w:ascii="Book Antiqua" w:eastAsia="Book Antiqua" w:hAnsi="Book Antiqua" w:cs="Book Antiqua"/>
          <w:b/>
          <w:bCs/>
          <w:color w:val="000000"/>
        </w:rPr>
        <w:t>Smith JGW</w:t>
      </w:r>
      <w:r w:rsidRPr="00DF38F5">
        <w:rPr>
          <w:rFonts w:ascii="Book Antiqua" w:eastAsia="Book Antiqua" w:hAnsi="Book Antiqua" w:cs="Book Antiqua"/>
          <w:color w:val="000000"/>
        </w:rPr>
        <w:t xml:space="preserve">, Owen T, Bhagwan JR, Mosqueira D, Scott E, Mannhardt I, Patel A, Barriales-Villa R, Monserrat L, Hansen A, Eschenhagen T, Harding SE, Marston S, Denning C. Isogenic Pairs of hiPSC-CMs with Hypertrophic Cardiomyopathy/LVNC-Associated ACTC1 E99K Mutation Unveil Differential Functional Deficits. </w:t>
      </w:r>
      <w:r w:rsidRPr="00DF38F5">
        <w:rPr>
          <w:rFonts w:ascii="Book Antiqua" w:eastAsia="Book Antiqua" w:hAnsi="Book Antiqua" w:cs="Book Antiqua"/>
          <w:i/>
          <w:iCs/>
          <w:color w:val="000000"/>
        </w:rPr>
        <w:t>Stem Cell Reports</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11</w:t>
      </w:r>
      <w:r w:rsidRPr="00DF38F5">
        <w:rPr>
          <w:rFonts w:ascii="Book Antiqua" w:eastAsia="Book Antiqua" w:hAnsi="Book Antiqua" w:cs="Book Antiqua"/>
          <w:color w:val="000000"/>
        </w:rPr>
        <w:t>: 1226-1243 [PMID: 30392975 DOI: 10.1016/j.stemcr.2018.10.006]</w:t>
      </w:r>
    </w:p>
    <w:p w14:paraId="1AAB18E6"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33 </w:t>
      </w:r>
      <w:r w:rsidRPr="00DF38F5">
        <w:rPr>
          <w:rFonts w:ascii="Book Antiqua" w:eastAsia="Book Antiqua" w:hAnsi="Book Antiqua" w:cs="Book Antiqua"/>
          <w:b/>
          <w:bCs/>
          <w:color w:val="000000"/>
        </w:rPr>
        <w:t>Toepfer CN</w:t>
      </w:r>
      <w:r w:rsidRPr="00DF38F5">
        <w:rPr>
          <w:rFonts w:ascii="Book Antiqua" w:eastAsia="Book Antiqua" w:hAnsi="Book Antiqua" w:cs="Book Antiqua"/>
          <w:color w:val="000000"/>
        </w:rPr>
        <w:t xml:space="preserve">, Garfinkel AC, Venturini G, Wakimoto H, Repetti G, Alamo L, Sharma A, Agarwal R, Ewoldt JF, Cloonan P, Letendre J, Lun M, Olivotto I, Colan S, Ashley E, Jacoby D, Michels M, Redwood CS, Watkins HC, Day SM, </w:t>
      </w:r>
      <w:r w:rsidRPr="00DF38F5">
        <w:rPr>
          <w:rFonts w:ascii="Book Antiqua" w:eastAsia="Book Antiqua" w:hAnsi="Book Antiqua" w:cs="Book Antiqua"/>
          <w:color w:val="000000"/>
        </w:rPr>
        <w:lastRenderedPageBreak/>
        <w:t xml:space="preserve">Staples JF, Padrón R, Chopra A, Ho CY, Chen CS, Pereira AC, Seidman JG, Seidman CE. Myosin Sequestration Regulates Sarcomere Function, Cardiomyocyte Energetics, and Metabolism, Informing the Pathogenesis of Hypertrophic Cardiomyopathy. </w:t>
      </w:r>
      <w:r w:rsidRPr="00DF38F5">
        <w:rPr>
          <w:rFonts w:ascii="Book Antiqua" w:eastAsia="Book Antiqua" w:hAnsi="Book Antiqua" w:cs="Book Antiqua"/>
          <w:i/>
          <w:iCs/>
          <w:color w:val="000000"/>
        </w:rPr>
        <w:t>Circulation</w:t>
      </w:r>
      <w:r w:rsidRPr="00DF38F5">
        <w:rPr>
          <w:rFonts w:ascii="Book Antiqua" w:eastAsia="Book Antiqua" w:hAnsi="Book Antiqua" w:cs="Book Antiqua"/>
          <w:color w:val="000000"/>
        </w:rPr>
        <w:t xml:space="preserve"> 2020; </w:t>
      </w:r>
      <w:r w:rsidRPr="00DF38F5">
        <w:rPr>
          <w:rFonts w:ascii="Book Antiqua" w:eastAsia="Book Antiqua" w:hAnsi="Book Antiqua" w:cs="Book Antiqua"/>
          <w:b/>
          <w:bCs/>
          <w:color w:val="000000"/>
        </w:rPr>
        <w:t>141</w:t>
      </w:r>
      <w:r w:rsidRPr="00DF38F5">
        <w:rPr>
          <w:rFonts w:ascii="Book Antiqua" w:eastAsia="Book Antiqua" w:hAnsi="Book Antiqua" w:cs="Book Antiqua"/>
          <w:color w:val="000000"/>
        </w:rPr>
        <w:t>: 828-842 [PMID: 31983222 DOI: 10.1161/CIRCULATIONAHA.119.042339]</w:t>
      </w:r>
    </w:p>
    <w:p w14:paraId="30E6EC8C"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34 </w:t>
      </w:r>
      <w:r w:rsidRPr="00DF38F5">
        <w:rPr>
          <w:rFonts w:ascii="Book Antiqua" w:eastAsia="Book Antiqua" w:hAnsi="Book Antiqua" w:cs="Book Antiqua"/>
          <w:b/>
          <w:bCs/>
          <w:color w:val="000000"/>
        </w:rPr>
        <w:t>Gerull B</w:t>
      </w:r>
      <w:r w:rsidRPr="00DF38F5">
        <w:rPr>
          <w:rFonts w:ascii="Book Antiqua" w:eastAsia="Book Antiqua" w:hAnsi="Book Antiqua" w:cs="Book Antiqua"/>
          <w:color w:val="000000"/>
        </w:rPr>
        <w:t xml:space="preserve">, Gramlich M, Atherton J, McNabb M, Trombitás K, Sasse-Klaassen S, Seidman JG, Seidman C, Granzier H, Labeit S, Frenneaux M, Thierfelder L. Mutations of TTN, encoding the giant muscle filament titin, cause familial dilated cardiomyopathy. </w:t>
      </w:r>
      <w:r w:rsidRPr="00DF38F5">
        <w:rPr>
          <w:rFonts w:ascii="Book Antiqua" w:eastAsia="Book Antiqua" w:hAnsi="Book Antiqua" w:cs="Book Antiqua"/>
          <w:i/>
          <w:iCs/>
          <w:color w:val="000000"/>
        </w:rPr>
        <w:t>Nat Genet</w:t>
      </w:r>
      <w:r w:rsidRPr="00DF38F5">
        <w:rPr>
          <w:rFonts w:ascii="Book Antiqua" w:eastAsia="Book Antiqua" w:hAnsi="Book Antiqua" w:cs="Book Antiqua"/>
          <w:color w:val="000000"/>
        </w:rPr>
        <w:t xml:space="preserve"> 2002; </w:t>
      </w:r>
      <w:r w:rsidRPr="00DF38F5">
        <w:rPr>
          <w:rFonts w:ascii="Book Antiqua" w:eastAsia="Book Antiqua" w:hAnsi="Book Antiqua" w:cs="Book Antiqua"/>
          <w:b/>
          <w:bCs/>
          <w:color w:val="000000"/>
        </w:rPr>
        <w:t>30</w:t>
      </w:r>
      <w:r w:rsidRPr="00DF38F5">
        <w:rPr>
          <w:rFonts w:ascii="Book Antiqua" w:eastAsia="Book Antiqua" w:hAnsi="Book Antiqua" w:cs="Book Antiqua"/>
          <w:color w:val="000000"/>
        </w:rPr>
        <w:t>: 201-204 [PMID: 11788824 DOI: 10.1038/ng815]</w:t>
      </w:r>
    </w:p>
    <w:p w14:paraId="260D8B28"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35 </w:t>
      </w:r>
      <w:r w:rsidRPr="00DF38F5">
        <w:rPr>
          <w:rFonts w:ascii="Book Antiqua" w:eastAsia="Book Antiqua" w:hAnsi="Book Antiqua" w:cs="Book Antiqua"/>
          <w:b/>
          <w:bCs/>
          <w:color w:val="000000"/>
        </w:rPr>
        <w:t>Herman DS</w:t>
      </w:r>
      <w:r w:rsidRPr="00DF38F5">
        <w:rPr>
          <w:rFonts w:ascii="Book Antiqua" w:eastAsia="Book Antiqua" w:hAnsi="Book Antiqua" w:cs="Book Antiqua"/>
          <w:color w:val="000000"/>
        </w:rPr>
        <w:t xml:space="preserve">, Lam L, Taylor MR, Wang L, Teekakirikul P, Christodoulou D, Conner L, DePalma SR, McDonough B, Sparks E, Teodorescu DL, Cirino AL, Banner NR, Pennell DJ, Graw S, Merlo M, Di Lenarda A, Sinagra G, Bos JM, Ackerman MJ, Mitchell RN, Murry CE, Lakdawala NK, Ho CY, Barton PJ, Cook SA, Mestroni L, Seidman JG, Seidman CE. Truncations of titin causing dilated cardiomyopathy. </w:t>
      </w:r>
      <w:r w:rsidRPr="00DF38F5">
        <w:rPr>
          <w:rFonts w:ascii="Book Antiqua" w:eastAsia="Book Antiqua" w:hAnsi="Book Antiqua" w:cs="Book Antiqua"/>
          <w:i/>
          <w:iCs/>
          <w:color w:val="000000"/>
        </w:rPr>
        <w:t>N Engl J Med</w:t>
      </w:r>
      <w:r w:rsidRPr="00DF38F5">
        <w:rPr>
          <w:rFonts w:ascii="Book Antiqua" w:eastAsia="Book Antiqua" w:hAnsi="Book Antiqua" w:cs="Book Antiqua"/>
          <w:color w:val="000000"/>
        </w:rPr>
        <w:t xml:space="preserve"> 2012; </w:t>
      </w:r>
      <w:r w:rsidRPr="00DF38F5">
        <w:rPr>
          <w:rFonts w:ascii="Book Antiqua" w:eastAsia="Book Antiqua" w:hAnsi="Book Antiqua" w:cs="Book Antiqua"/>
          <w:b/>
          <w:bCs/>
          <w:color w:val="000000"/>
        </w:rPr>
        <w:t>366</w:t>
      </w:r>
      <w:r w:rsidRPr="00DF38F5">
        <w:rPr>
          <w:rFonts w:ascii="Book Antiqua" w:eastAsia="Book Antiqua" w:hAnsi="Book Antiqua" w:cs="Book Antiqua"/>
          <w:color w:val="000000"/>
        </w:rPr>
        <w:t>: 619-628 [PMID: 22335739 DOI: 10.1056/NEJMoa1110186]</w:t>
      </w:r>
    </w:p>
    <w:p w14:paraId="0EC97F94" w14:textId="6644ADA1" w:rsidR="00BC6753" w:rsidRPr="00BC6753" w:rsidRDefault="004E5749" w:rsidP="00A16543">
      <w:pPr>
        <w:adjustRightInd w:val="0"/>
        <w:snapToGrid w:val="0"/>
        <w:spacing w:line="360" w:lineRule="auto"/>
        <w:jc w:val="both"/>
        <w:rPr>
          <w:rFonts w:ascii="Book Antiqua" w:hAnsi="Book Antiqua"/>
          <w:lang w:eastAsia="zh-CN"/>
        </w:rPr>
      </w:pPr>
      <w:r w:rsidRPr="00DF38F5">
        <w:rPr>
          <w:rFonts w:ascii="Book Antiqua" w:eastAsia="Book Antiqua" w:hAnsi="Book Antiqua" w:cs="Book Antiqua"/>
          <w:color w:val="000000"/>
        </w:rPr>
        <w:t xml:space="preserve">36 </w:t>
      </w:r>
      <w:r w:rsidR="00BC6753" w:rsidRPr="00BC6753">
        <w:rPr>
          <w:rFonts w:ascii="Book Antiqua" w:hAnsi="Book Antiqua" w:cs="Tahoma"/>
          <w:b/>
          <w:bCs/>
          <w:color w:val="000000"/>
        </w:rPr>
        <w:t>Hershberger RE</w:t>
      </w:r>
      <w:r w:rsidR="00BC6753" w:rsidRPr="00BC6753">
        <w:rPr>
          <w:rFonts w:ascii="Book Antiqua" w:hAnsi="Book Antiqua" w:cs="Tahoma"/>
          <w:color w:val="000000"/>
        </w:rPr>
        <w:t>, Morales A. Dilated Cardiomyopathy Overview. 2007 Jul 27 [updated 2018 Aug 23]. In: Adam MP, Ardinger HH, Pagon RA, Wallace SE, Bean LJH, Mirzaa G, Amemiya A, editors. GeneReviews</w:t>
      </w:r>
      <w:r w:rsidR="00BC6753" w:rsidRPr="00BC6753">
        <w:rPr>
          <w:rFonts w:ascii="Book Antiqua" w:hAnsi="Book Antiqua" w:cs="Tahoma"/>
          <w:color w:val="000000"/>
          <w:vertAlign w:val="superscript"/>
        </w:rPr>
        <w:t>®</w:t>
      </w:r>
      <w:r w:rsidR="00BC6753" w:rsidRPr="00BC6753">
        <w:rPr>
          <w:rFonts w:ascii="Book Antiqua" w:hAnsi="Book Antiqua" w:cs="Tahoma"/>
          <w:color w:val="000000"/>
        </w:rPr>
        <w:t xml:space="preserve"> [Internet]. Seattle (WA): University of Washington, Seattle; 1993–2021</w:t>
      </w:r>
    </w:p>
    <w:p w14:paraId="4E81B482"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37 </w:t>
      </w:r>
      <w:r w:rsidRPr="00DF38F5">
        <w:rPr>
          <w:rFonts w:ascii="Book Antiqua" w:eastAsia="Book Antiqua" w:hAnsi="Book Antiqua" w:cs="Book Antiqua"/>
          <w:b/>
          <w:bCs/>
          <w:color w:val="000000"/>
        </w:rPr>
        <w:t>Tse HF</w:t>
      </w:r>
      <w:r w:rsidRPr="00DF38F5">
        <w:rPr>
          <w:rFonts w:ascii="Book Antiqua" w:eastAsia="Book Antiqua" w:hAnsi="Book Antiqua" w:cs="Book Antiqua"/>
          <w:color w:val="000000"/>
        </w:rPr>
        <w:t xml:space="preserve">, Ho JC, Choi SW, Lee YK, Butler AW, Ng KM, Siu CW, Simpson MA, Lai WH, Chan YC, Au KW, Zhang J, Lay KW, Esteban MA, Nicholls JM, Colman A, Sham PC. Patient-specific induced-pluripotent stem cells-derived cardiomyocytes recapitulate the pathogenic phenotypes of dilated cardiomyopathy due to a novel DES mutation identified by whole exome sequencing. </w:t>
      </w:r>
      <w:r w:rsidRPr="00DF38F5">
        <w:rPr>
          <w:rFonts w:ascii="Book Antiqua" w:eastAsia="Book Antiqua" w:hAnsi="Book Antiqua" w:cs="Book Antiqua"/>
          <w:i/>
          <w:iCs/>
          <w:color w:val="000000"/>
        </w:rPr>
        <w:t>Hum Mol Genet</w:t>
      </w:r>
      <w:r w:rsidRPr="00DF38F5">
        <w:rPr>
          <w:rFonts w:ascii="Book Antiqua" w:eastAsia="Book Antiqua" w:hAnsi="Book Antiqua" w:cs="Book Antiqua"/>
          <w:color w:val="000000"/>
        </w:rPr>
        <w:t xml:space="preserve"> 2013; </w:t>
      </w:r>
      <w:r w:rsidRPr="00DF38F5">
        <w:rPr>
          <w:rFonts w:ascii="Book Antiqua" w:eastAsia="Book Antiqua" w:hAnsi="Book Antiqua" w:cs="Book Antiqua"/>
          <w:b/>
          <w:bCs/>
          <w:color w:val="000000"/>
        </w:rPr>
        <w:t>22</w:t>
      </w:r>
      <w:r w:rsidRPr="00DF38F5">
        <w:rPr>
          <w:rFonts w:ascii="Book Antiqua" w:eastAsia="Book Antiqua" w:hAnsi="Book Antiqua" w:cs="Book Antiqua"/>
          <w:color w:val="000000"/>
        </w:rPr>
        <w:t>: 1395-1403 [PMID: 23300193 DOI: 10.1093/hmg/dds556]</w:t>
      </w:r>
    </w:p>
    <w:p w14:paraId="60F6B82A"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lastRenderedPageBreak/>
        <w:t xml:space="preserve">38 </w:t>
      </w:r>
      <w:r w:rsidRPr="00DF38F5">
        <w:rPr>
          <w:rFonts w:ascii="Book Antiqua" w:eastAsia="Book Antiqua" w:hAnsi="Book Antiqua" w:cs="Book Antiqua"/>
          <w:b/>
          <w:bCs/>
          <w:color w:val="000000"/>
        </w:rPr>
        <w:t>Hinson JT</w:t>
      </w:r>
      <w:r w:rsidRPr="00DF38F5">
        <w:rPr>
          <w:rFonts w:ascii="Book Antiqua" w:eastAsia="Book Antiqua" w:hAnsi="Book Antiqua" w:cs="Book Antiqua"/>
          <w:color w:val="000000"/>
        </w:rPr>
        <w:t xml:space="preserve">, Chopra A, Nafissi N, Polacheck WJ, Benson CC, Swist S, Gorham J, Yang L, Schafer S, Sheng CC, Haghighi A, Homsy J, Hubner N, Church G, Cook SA, Linke WA, Chen CS, Seidman JG, Seidman CE. HEART DISEASE. Titin mutations in iPS cells define sarcomere insufficiency as a cause of dilated cardiomyopathy. </w:t>
      </w:r>
      <w:r w:rsidRPr="00DF38F5">
        <w:rPr>
          <w:rFonts w:ascii="Book Antiqua" w:eastAsia="Book Antiqua" w:hAnsi="Book Antiqua" w:cs="Book Antiqua"/>
          <w:i/>
          <w:iCs/>
          <w:color w:val="000000"/>
        </w:rPr>
        <w:t>Science</w:t>
      </w:r>
      <w:r w:rsidRPr="00DF38F5">
        <w:rPr>
          <w:rFonts w:ascii="Book Antiqua" w:eastAsia="Book Antiqua" w:hAnsi="Book Antiqua" w:cs="Book Antiqua"/>
          <w:color w:val="000000"/>
        </w:rPr>
        <w:t xml:space="preserve"> 2015; </w:t>
      </w:r>
      <w:r w:rsidRPr="00DF38F5">
        <w:rPr>
          <w:rFonts w:ascii="Book Antiqua" w:eastAsia="Book Antiqua" w:hAnsi="Book Antiqua" w:cs="Book Antiqua"/>
          <w:b/>
          <w:bCs/>
          <w:color w:val="000000"/>
        </w:rPr>
        <w:t>349</w:t>
      </w:r>
      <w:r w:rsidRPr="00DF38F5">
        <w:rPr>
          <w:rFonts w:ascii="Book Antiqua" w:eastAsia="Book Antiqua" w:hAnsi="Book Antiqua" w:cs="Book Antiqua"/>
          <w:color w:val="000000"/>
        </w:rPr>
        <w:t>: 982-986 [PMID: 26315439 DOI: 10.1126/science.aaa5458]</w:t>
      </w:r>
    </w:p>
    <w:p w14:paraId="74041466"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39 </w:t>
      </w:r>
      <w:r w:rsidRPr="00DF38F5">
        <w:rPr>
          <w:rFonts w:ascii="Book Antiqua" w:eastAsia="Book Antiqua" w:hAnsi="Book Antiqua" w:cs="Book Antiqua"/>
          <w:b/>
          <w:bCs/>
          <w:color w:val="000000"/>
        </w:rPr>
        <w:t>Siu CW</w:t>
      </w:r>
      <w:r w:rsidRPr="00DF38F5">
        <w:rPr>
          <w:rFonts w:ascii="Book Antiqua" w:eastAsia="Book Antiqua" w:hAnsi="Book Antiqua" w:cs="Book Antiqua"/>
          <w:color w:val="000000"/>
        </w:rPr>
        <w:t>, Lee YK, Ho JC, Lai WH, Chan YC, Ng KM, Wong LY, Au KW, Lau YM, Zhang J, Lay KW, Colman A, Tse HF. Modeling of lamin A/C mutation premature cardiac aging using patient</w:t>
      </w:r>
      <w:r w:rsidRPr="00DF38F5">
        <w:rPr>
          <w:rFonts w:ascii="宋体" w:eastAsia="宋体" w:hAnsi="宋体" w:cs="宋体"/>
          <w:color w:val="000000"/>
        </w:rPr>
        <w:t>‐</w:t>
      </w:r>
      <w:r w:rsidRPr="00DF38F5">
        <w:rPr>
          <w:rFonts w:ascii="Book Antiqua" w:eastAsia="Book Antiqua" w:hAnsi="Book Antiqua" w:cs="Book Antiqua"/>
          <w:color w:val="000000"/>
        </w:rPr>
        <w:t xml:space="preserve">specific induced pluripotent stem cells. </w:t>
      </w:r>
      <w:r w:rsidRPr="00DF38F5">
        <w:rPr>
          <w:rFonts w:ascii="Book Antiqua" w:eastAsia="Book Antiqua" w:hAnsi="Book Antiqua" w:cs="Book Antiqua"/>
          <w:i/>
          <w:iCs/>
          <w:color w:val="000000"/>
        </w:rPr>
        <w:t>Aging (Albany NY)</w:t>
      </w:r>
      <w:r w:rsidRPr="00DF38F5">
        <w:rPr>
          <w:rFonts w:ascii="Book Antiqua" w:eastAsia="Book Antiqua" w:hAnsi="Book Antiqua" w:cs="Book Antiqua"/>
          <w:color w:val="000000"/>
        </w:rPr>
        <w:t xml:space="preserve"> 2012; </w:t>
      </w:r>
      <w:r w:rsidRPr="00DF38F5">
        <w:rPr>
          <w:rFonts w:ascii="Book Antiqua" w:eastAsia="Book Antiqua" w:hAnsi="Book Antiqua" w:cs="Book Antiqua"/>
          <w:b/>
          <w:bCs/>
          <w:color w:val="000000"/>
        </w:rPr>
        <w:t>4</w:t>
      </w:r>
      <w:r w:rsidRPr="00DF38F5">
        <w:rPr>
          <w:rFonts w:ascii="Book Antiqua" w:eastAsia="Book Antiqua" w:hAnsi="Book Antiqua" w:cs="Book Antiqua"/>
          <w:color w:val="000000"/>
        </w:rPr>
        <w:t>: 803-822 [PMID: 23362510 DOI: 10.18632/aging.100503]</w:t>
      </w:r>
    </w:p>
    <w:p w14:paraId="5B8F7188"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40 </w:t>
      </w:r>
      <w:r w:rsidRPr="00DF38F5">
        <w:rPr>
          <w:rFonts w:ascii="Book Antiqua" w:eastAsia="Book Antiqua" w:hAnsi="Book Antiqua" w:cs="Book Antiqua"/>
          <w:b/>
          <w:bCs/>
          <w:color w:val="000000"/>
        </w:rPr>
        <w:t>Wu H</w:t>
      </w:r>
      <w:r w:rsidRPr="00DF38F5">
        <w:rPr>
          <w:rFonts w:ascii="Book Antiqua" w:eastAsia="Book Antiqua" w:hAnsi="Book Antiqua" w:cs="Book Antiqua"/>
          <w:color w:val="000000"/>
        </w:rPr>
        <w:t xml:space="preserve">, Lee J, Vincent LG, Wang Q, Gu M, Lan F, Churko JM, Sallam KI, Matsa E, Sharma A, Gold JD, Engler AJ, Xiang YK, Bers DM, Wu JC. Epigenetic Regulation of Phosphodiesterases 2A and 3A Underlies Compromised β-Adrenergic Signaling in an iPSC Model of Dilated Cardiomyopathy. </w:t>
      </w:r>
      <w:r w:rsidRPr="00DF38F5">
        <w:rPr>
          <w:rFonts w:ascii="Book Antiqua" w:eastAsia="Book Antiqua" w:hAnsi="Book Antiqua" w:cs="Book Antiqua"/>
          <w:i/>
          <w:iCs/>
          <w:color w:val="000000"/>
        </w:rPr>
        <w:t>Cell Stem Cell</w:t>
      </w:r>
      <w:r w:rsidRPr="00DF38F5">
        <w:rPr>
          <w:rFonts w:ascii="Book Antiqua" w:eastAsia="Book Antiqua" w:hAnsi="Book Antiqua" w:cs="Book Antiqua"/>
          <w:color w:val="000000"/>
        </w:rPr>
        <w:t xml:space="preserve"> 2015; </w:t>
      </w:r>
      <w:r w:rsidRPr="00DF38F5">
        <w:rPr>
          <w:rFonts w:ascii="Book Antiqua" w:eastAsia="Book Antiqua" w:hAnsi="Book Antiqua" w:cs="Book Antiqua"/>
          <w:b/>
          <w:bCs/>
          <w:color w:val="000000"/>
        </w:rPr>
        <w:t>17</w:t>
      </w:r>
      <w:r w:rsidRPr="00DF38F5">
        <w:rPr>
          <w:rFonts w:ascii="Book Antiqua" w:eastAsia="Book Antiqua" w:hAnsi="Book Antiqua" w:cs="Book Antiqua"/>
          <w:color w:val="000000"/>
        </w:rPr>
        <w:t>: 89-100 [PMID: 26095046 DOI: 10.1016/j.stem.2015.04.020]</w:t>
      </w:r>
    </w:p>
    <w:p w14:paraId="29035E93"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41 </w:t>
      </w:r>
      <w:r w:rsidRPr="00DF38F5">
        <w:rPr>
          <w:rFonts w:ascii="Book Antiqua" w:eastAsia="Book Antiqua" w:hAnsi="Book Antiqua" w:cs="Book Antiqua"/>
          <w:b/>
          <w:bCs/>
          <w:color w:val="000000"/>
        </w:rPr>
        <w:t>Dai Y</w:t>
      </w:r>
      <w:r w:rsidRPr="00DF38F5">
        <w:rPr>
          <w:rFonts w:ascii="Book Antiqua" w:eastAsia="Book Antiqua" w:hAnsi="Book Antiqua" w:cs="Book Antiqua"/>
          <w:color w:val="000000"/>
        </w:rPr>
        <w:t xml:space="preserve">, Amenov A, Ignatyeva N, Koschinski A, Xu H, Soong PL, Tiburcy M, Linke WA, Zaccolo M, Hasenfuss G, Zimmermann WH, Ebert A. Troponin destabilization impairs sarcomere-cytoskeleton interactions in iPSC-derived cardiomyocytes from dilated cardiomyopathy patients. </w:t>
      </w:r>
      <w:r w:rsidRPr="00DF38F5">
        <w:rPr>
          <w:rFonts w:ascii="Book Antiqua" w:eastAsia="Book Antiqua" w:hAnsi="Book Antiqua" w:cs="Book Antiqua"/>
          <w:i/>
          <w:iCs/>
          <w:color w:val="000000"/>
        </w:rPr>
        <w:t>Sci Rep</w:t>
      </w:r>
      <w:r w:rsidRPr="00DF38F5">
        <w:rPr>
          <w:rFonts w:ascii="Book Antiqua" w:eastAsia="Book Antiqua" w:hAnsi="Book Antiqua" w:cs="Book Antiqua"/>
          <w:color w:val="000000"/>
        </w:rPr>
        <w:t xml:space="preserve"> 2020; </w:t>
      </w:r>
      <w:r w:rsidRPr="00DF38F5">
        <w:rPr>
          <w:rFonts w:ascii="Book Antiqua" w:eastAsia="Book Antiqua" w:hAnsi="Book Antiqua" w:cs="Book Antiqua"/>
          <w:b/>
          <w:bCs/>
          <w:color w:val="000000"/>
        </w:rPr>
        <w:t>10</w:t>
      </w:r>
      <w:r w:rsidRPr="00DF38F5">
        <w:rPr>
          <w:rFonts w:ascii="Book Antiqua" w:eastAsia="Book Antiqua" w:hAnsi="Book Antiqua" w:cs="Book Antiqua"/>
          <w:color w:val="000000"/>
        </w:rPr>
        <w:t>: 209 [PMID: 31937807 DOI: 10.1038/s41598-019-56597-3]</w:t>
      </w:r>
    </w:p>
    <w:p w14:paraId="01500406"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42 </w:t>
      </w:r>
      <w:r w:rsidRPr="00DF38F5">
        <w:rPr>
          <w:rFonts w:ascii="Book Antiqua" w:eastAsia="Book Antiqua" w:hAnsi="Book Antiqua" w:cs="Book Antiqua"/>
          <w:b/>
          <w:bCs/>
          <w:color w:val="000000"/>
        </w:rPr>
        <w:t>Lee YK</w:t>
      </w:r>
      <w:r w:rsidRPr="00DF38F5">
        <w:rPr>
          <w:rFonts w:ascii="Book Antiqua" w:eastAsia="Book Antiqua" w:hAnsi="Book Antiqua" w:cs="Book Antiqua"/>
          <w:color w:val="000000"/>
        </w:rPr>
        <w:t xml:space="preserve">, Lau YM, Cai ZJ, Lai WH, Wong LY, Tse HF, Ng KM, Siu CW. Modeling Treatment Response for Lamin A/C Related Dilated Cardiomyopathy in Human Induced Pluripotent Stem Cells. </w:t>
      </w:r>
      <w:r w:rsidRPr="00DF38F5">
        <w:rPr>
          <w:rFonts w:ascii="Book Antiqua" w:eastAsia="Book Antiqua" w:hAnsi="Book Antiqua" w:cs="Book Antiqua"/>
          <w:i/>
          <w:iCs/>
          <w:color w:val="000000"/>
        </w:rPr>
        <w:t>J Am Heart Assoc</w:t>
      </w:r>
      <w:r w:rsidRPr="00DF38F5">
        <w:rPr>
          <w:rFonts w:ascii="Book Antiqua" w:eastAsia="Book Antiqua" w:hAnsi="Book Antiqua" w:cs="Book Antiqua"/>
          <w:color w:val="000000"/>
        </w:rPr>
        <w:t xml:space="preserve"> 2017; </w:t>
      </w:r>
      <w:r w:rsidRPr="00DF38F5">
        <w:rPr>
          <w:rFonts w:ascii="Book Antiqua" w:eastAsia="Book Antiqua" w:hAnsi="Book Antiqua" w:cs="Book Antiqua"/>
          <w:b/>
          <w:bCs/>
          <w:color w:val="000000"/>
        </w:rPr>
        <w:t>6</w:t>
      </w:r>
      <w:r w:rsidRPr="00DF38F5">
        <w:rPr>
          <w:rFonts w:ascii="Book Antiqua" w:eastAsia="Book Antiqua" w:hAnsi="Book Antiqua" w:cs="Book Antiqua"/>
          <w:color w:val="000000"/>
        </w:rPr>
        <w:t xml:space="preserve"> [PMID: 28754655 DOI: 10.1161/JAHA.117.005677]</w:t>
      </w:r>
    </w:p>
    <w:p w14:paraId="75B70CC1"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43 </w:t>
      </w:r>
      <w:r w:rsidRPr="00DF38F5">
        <w:rPr>
          <w:rFonts w:ascii="Book Antiqua" w:eastAsia="Book Antiqua" w:hAnsi="Book Antiqua" w:cs="Book Antiqua"/>
          <w:b/>
          <w:bCs/>
          <w:color w:val="000000"/>
        </w:rPr>
        <w:t>Lee J</w:t>
      </w:r>
      <w:r w:rsidRPr="00DF38F5">
        <w:rPr>
          <w:rFonts w:ascii="Book Antiqua" w:eastAsia="Book Antiqua" w:hAnsi="Book Antiqua" w:cs="Book Antiqua"/>
          <w:color w:val="000000"/>
        </w:rPr>
        <w:t xml:space="preserve">, Termglinchan V, Diecke S, Itzhaki I, Lam CK, Garg P, Lau E, Greenhaw M, Seeger T, Wu H, Zhang JZ, Chen X, Gil IP, Ameen M, Sallam K, Rhee JW, Churko JM, Chaudhary R, Chour T, Wang PJ, Snyder MP, Chang HY, Karakikes I, Wu JC. Activation of PDGF pathway links LMNA mutation to dilated </w:t>
      </w:r>
      <w:r w:rsidRPr="00DF38F5">
        <w:rPr>
          <w:rFonts w:ascii="Book Antiqua" w:eastAsia="Book Antiqua" w:hAnsi="Book Antiqua" w:cs="Book Antiqua"/>
          <w:color w:val="000000"/>
        </w:rPr>
        <w:lastRenderedPageBreak/>
        <w:t xml:space="preserve">cardiomyopathy. </w:t>
      </w:r>
      <w:r w:rsidRPr="00DF38F5">
        <w:rPr>
          <w:rFonts w:ascii="Book Antiqua" w:eastAsia="Book Antiqua" w:hAnsi="Book Antiqua" w:cs="Book Antiqua"/>
          <w:i/>
          <w:iCs/>
          <w:color w:val="000000"/>
        </w:rPr>
        <w:t>Nature</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572</w:t>
      </w:r>
      <w:r w:rsidRPr="00DF38F5">
        <w:rPr>
          <w:rFonts w:ascii="Book Antiqua" w:eastAsia="Book Antiqua" w:hAnsi="Book Antiqua" w:cs="Book Antiqua"/>
          <w:color w:val="000000"/>
        </w:rPr>
        <w:t>: 335-340 [PMID: 31316208 DOI: 10.1038/s41586-019-1406-x]</w:t>
      </w:r>
    </w:p>
    <w:p w14:paraId="0A713943"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44 </w:t>
      </w:r>
      <w:r w:rsidRPr="00DF38F5">
        <w:rPr>
          <w:rFonts w:ascii="Book Antiqua" w:eastAsia="Book Antiqua" w:hAnsi="Book Antiqua" w:cs="Book Antiqua"/>
          <w:b/>
          <w:bCs/>
          <w:color w:val="000000"/>
        </w:rPr>
        <w:t>Shah D</w:t>
      </w:r>
      <w:r w:rsidRPr="00DF38F5">
        <w:rPr>
          <w:rFonts w:ascii="Book Antiqua" w:eastAsia="Book Antiqua" w:hAnsi="Book Antiqua" w:cs="Book Antiqua"/>
          <w:color w:val="000000"/>
        </w:rPr>
        <w:t xml:space="preserve">, Virtanen L, Prajapati C, Kiamehr M, Gullmets J, West G, Kreutzer J, Pekkanen-Mattila M, Heliö T, Kallio P, Taimen P, Aalto-Setälä K. Modeling of </w:t>
      </w:r>
      <w:r w:rsidRPr="00DF38F5">
        <w:rPr>
          <w:rFonts w:ascii="Book Antiqua" w:eastAsia="Book Antiqua" w:hAnsi="Book Antiqua" w:cs="Book Antiqua"/>
          <w:i/>
          <w:iCs/>
          <w:color w:val="000000"/>
        </w:rPr>
        <w:t>LMNA</w:t>
      </w:r>
      <w:r w:rsidRPr="00DF38F5">
        <w:rPr>
          <w:rFonts w:ascii="Book Antiqua" w:eastAsia="Book Antiqua" w:hAnsi="Book Antiqua" w:cs="Book Antiqua"/>
          <w:color w:val="000000"/>
        </w:rPr>
        <w:t xml:space="preserve">-Related Dilated Cardiomyopathy Using Human Induced Pluripotent Stem Cells. </w:t>
      </w:r>
      <w:r w:rsidRPr="00DF38F5">
        <w:rPr>
          <w:rFonts w:ascii="Book Antiqua" w:eastAsia="Book Antiqua" w:hAnsi="Book Antiqua" w:cs="Book Antiqua"/>
          <w:i/>
          <w:iCs/>
          <w:color w:val="000000"/>
        </w:rPr>
        <w:t>Cells</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8</w:t>
      </w:r>
      <w:r w:rsidRPr="00DF38F5">
        <w:rPr>
          <w:rFonts w:ascii="Book Antiqua" w:eastAsia="Book Antiqua" w:hAnsi="Book Antiqua" w:cs="Book Antiqua"/>
          <w:color w:val="000000"/>
        </w:rPr>
        <w:t xml:space="preserve"> [PMID: 31208058 DOI: 10.3390/cells8060594]</w:t>
      </w:r>
    </w:p>
    <w:p w14:paraId="34AE62A2"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45 </w:t>
      </w:r>
      <w:r w:rsidRPr="00DF38F5">
        <w:rPr>
          <w:rFonts w:ascii="Book Antiqua" w:eastAsia="Book Antiqua" w:hAnsi="Book Antiqua" w:cs="Book Antiqua"/>
          <w:b/>
          <w:bCs/>
          <w:color w:val="000000"/>
        </w:rPr>
        <w:t>Salvarani N</w:t>
      </w:r>
      <w:r w:rsidRPr="00DF38F5">
        <w:rPr>
          <w:rFonts w:ascii="Book Antiqua" w:eastAsia="Book Antiqua" w:hAnsi="Book Antiqua" w:cs="Book Antiqua"/>
          <w:color w:val="000000"/>
        </w:rPr>
        <w:t xml:space="preserve">, Crasto S, Miragoli M, Bertero A, Paulis M, Kunderfranco P, Serio S, Forni A, Lucarelli C, Dal Ferro M, Larcher V, Sinagra G, Vezzoni P, Murry CE, Faggian G, Condorelli G, Di Pasquale E. The K219T-Lamin mutation induces conduction defects through epigenetic inhibition of SCN5A in human cardiac laminopathy. </w:t>
      </w:r>
      <w:r w:rsidRPr="00DF38F5">
        <w:rPr>
          <w:rFonts w:ascii="Book Antiqua" w:eastAsia="Book Antiqua" w:hAnsi="Book Antiqua" w:cs="Book Antiqua"/>
          <w:i/>
          <w:iCs/>
          <w:color w:val="000000"/>
        </w:rPr>
        <w:t>Nat Commun</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10</w:t>
      </w:r>
      <w:r w:rsidRPr="00DF38F5">
        <w:rPr>
          <w:rFonts w:ascii="Book Antiqua" w:eastAsia="Book Antiqua" w:hAnsi="Book Antiqua" w:cs="Book Antiqua"/>
          <w:color w:val="000000"/>
        </w:rPr>
        <w:t>: 2267 [PMID: 31118417 DOI: 10.1038/s41467-019-09929-w]</w:t>
      </w:r>
    </w:p>
    <w:p w14:paraId="210AA989"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46 </w:t>
      </w:r>
      <w:r w:rsidRPr="00DF38F5">
        <w:rPr>
          <w:rFonts w:ascii="Book Antiqua" w:eastAsia="Book Antiqua" w:hAnsi="Book Antiqua" w:cs="Book Antiqua"/>
          <w:b/>
          <w:bCs/>
          <w:color w:val="000000"/>
        </w:rPr>
        <w:t>Yang KC</w:t>
      </w:r>
      <w:r w:rsidRPr="00DF38F5">
        <w:rPr>
          <w:rFonts w:ascii="Book Antiqua" w:eastAsia="Book Antiqua" w:hAnsi="Book Antiqua" w:cs="Book Antiqua"/>
          <w:color w:val="000000"/>
        </w:rPr>
        <w:t xml:space="preserve">, Breitbart A, De Lange WJ, Hofsteen P, Futakuchi-Tsuchida A, Xu J, Schopf C, Razumova MV, Jiao A, Boucek R, Pabon L, Reinecke H, Kim DH, Ralphe JC, Regnier M, Murry CE. Novel Adult-Onset Systolic Cardiomyopathy Due to MYH7 E848G Mutation in Patient-Derived Induced Pluripotent Stem Cells. </w:t>
      </w:r>
      <w:r w:rsidRPr="00DF38F5">
        <w:rPr>
          <w:rFonts w:ascii="Book Antiqua" w:eastAsia="Book Antiqua" w:hAnsi="Book Antiqua" w:cs="Book Antiqua"/>
          <w:i/>
          <w:iCs/>
          <w:color w:val="000000"/>
        </w:rPr>
        <w:t>JACC Basic Transl Sci</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3</w:t>
      </w:r>
      <w:r w:rsidRPr="00DF38F5">
        <w:rPr>
          <w:rFonts w:ascii="Book Antiqua" w:eastAsia="Book Antiqua" w:hAnsi="Book Antiqua" w:cs="Book Antiqua"/>
          <w:color w:val="000000"/>
        </w:rPr>
        <w:t>: 728-740 [PMID: 30623132 DOI: 10.1016/j.jacbts.2018.08.008]</w:t>
      </w:r>
    </w:p>
    <w:p w14:paraId="3116A797"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47 </w:t>
      </w:r>
      <w:r w:rsidRPr="00DF38F5">
        <w:rPr>
          <w:rFonts w:ascii="Book Antiqua" w:eastAsia="Book Antiqua" w:hAnsi="Book Antiqua" w:cs="Book Antiqua"/>
          <w:b/>
          <w:bCs/>
          <w:color w:val="000000"/>
        </w:rPr>
        <w:t>Lin B</w:t>
      </w:r>
      <w:r w:rsidRPr="00DF38F5">
        <w:rPr>
          <w:rFonts w:ascii="Book Antiqua" w:eastAsia="Book Antiqua" w:hAnsi="Book Antiqua" w:cs="Book Antiqua"/>
          <w:color w:val="000000"/>
        </w:rPr>
        <w:t xml:space="preserve">, Li Y, Han L, Kaplan AD, Ao Y, Kalra S, Bett GC, Rasmusson RL, Denning C, Yang L. Modeling and study of the mechanism of dilated cardiomyopathy using induced pluripotent stem cells derived from individuals with Duchenne muscular dystrophy. </w:t>
      </w:r>
      <w:r w:rsidRPr="00DF38F5">
        <w:rPr>
          <w:rFonts w:ascii="Book Antiqua" w:eastAsia="Book Antiqua" w:hAnsi="Book Antiqua" w:cs="Book Antiqua"/>
          <w:i/>
          <w:iCs/>
          <w:color w:val="000000"/>
        </w:rPr>
        <w:t>Dis Model Mech</w:t>
      </w:r>
      <w:r w:rsidRPr="00DF38F5">
        <w:rPr>
          <w:rFonts w:ascii="Book Antiqua" w:eastAsia="Book Antiqua" w:hAnsi="Book Antiqua" w:cs="Book Antiqua"/>
          <w:color w:val="000000"/>
        </w:rPr>
        <w:t xml:space="preserve"> 2015; </w:t>
      </w:r>
      <w:r w:rsidRPr="00DF38F5">
        <w:rPr>
          <w:rFonts w:ascii="Book Antiqua" w:eastAsia="Book Antiqua" w:hAnsi="Book Antiqua" w:cs="Book Antiqua"/>
          <w:b/>
          <w:bCs/>
          <w:color w:val="000000"/>
        </w:rPr>
        <w:t>8</w:t>
      </w:r>
      <w:r w:rsidRPr="00DF38F5">
        <w:rPr>
          <w:rFonts w:ascii="Book Antiqua" w:eastAsia="Book Antiqua" w:hAnsi="Book Antiqua" w:cs="Book Antiqua"/>
          <w:color w:val="000000"/>
        </w:rPr>
        <w:t>: 457-466 [PMID: 25791035 DOI: 10.1242/dmm.019505]</w:t>
      </w:r>
    </w:p>
    <w:p w14:paraId="4D2815E2"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48 </w:t>
      </w:r>
      <w:r w:rsidRPr="00DF38F5">
        <w:rPr>
          <w:rFonts w:ascii="Book Antiqua" w:eastAsia="Book Antiqua" w:hAnsi="Book Antiqua" w:cs="Book Antiqua"/>
          <w:b/>
          <w:bCs/>
          <w:color w:val="000000"/>
        </w:rPr>
        <w:t>Dick E</w:t>
      </w:r>
      <w:r w:rsidRPr="00DF38F5">
        <w:rPr>
          <w:rFonts w:ascii="Book Antiqua" w:eastAsia="Book Antiqua" w:hAnsi="Book Antiqua" w:cs="Book Antiqua"/>
          <w:color w:val="000000"/>
        </w:rPr>
        <w:t xml:space="preserve">, Kalra S, Anderson D, George V, Ritso M, Laval SH, Barresi R, Aartsma-Rus A, Lochmüller H, Denning C. Exon skipping and gene transfer restore dystrophin expression in human induced pluripotent stem cells-cardiomyocytes harboring DMD mutations. </w:t>
      </w:r>
      <w:r w:rsidRPr="00DF38F5">
        <w:rPr>
          <w:rFonts w:ascii="Book Antiqua" w:eastAsia="Book Antiqua" w:hAnsi="Book Antiqua" w:cs="Book Antiqua"/>
          <w:i/>
          <w:iCs/>
          <w:color w:val="000000"/>
        </w:rPr>
        <w:t>Stem Cells Dev</w:t>
      </w:r>
      <w:r w:rsidRPr="00DF38F5">
        <w:rPr>
          <w:rFonts w:ascii="Book Antiqua" w:eastAsia="Book Antiqua" w:hAnsi="Book Antiqua" w:cs="Book Antiqua"/>
          <w:color w:val="000000"/>
        </w:rPr>
        <w:t xml:space="preserve"> 2013; </w:t>
      </w:r>
      <w:r w:rsidRPr="00DF38F5">
        <w:rPr>
          <w:rFonts w:ascii="Book Antiqua" w:eastAsia="Book Antiqua" w:hAnsi="Book Antiqua" w:cs="Book Antiqua"/>
          <w:b/>
          <w:bCs/>
          <w:color w:val="000000"/>
        </w:rPr>
        <w:t>22</w:t>
      </w:r>
      <w:r w:rsidRPr="00DF38F5">
        <w:rPr>
          <w:rFonts w:ascii="Book Antiqua" w:eastAsia="Book Antiqua" w:hAnsi="Book Antiqua" w:cs="Book Antiqua"/>
          <w:color w:val="000000"/>
        </w:rPr>
        <w:t>: 2714-2724 [PMID: 23829870 DOI: 10.1089/scd.2013.0135]</w:t>
      </w:r>
    </w:p>
    <w:p w14:paraId="15DC6AA0"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lastRenderedPageBreak/>
        <w:t xml:space="preserve">49 </w:t>
      </w:r>
      <w:r w:rsidRPr="00DF38F5">
        <w:rPr>
          <w:rFonts w:ascii="Book Antiqua" w:eastAsia="Book Antiqua" w:hAnsi="Book Antiqua" w:cs="Book Antiqua"/>
          <w:b/>
          <w:bCs/>
          <w:color w:val="000000"/>
        </w:rPr>
        <w:t>Deacon DC</w:t>
      </w:r>
      <w:r w:rsidRPr="00DF38F5">
        <w:rPr>
          <w:rFonts w:ascii="Book Antiqua" w:eastAsia="Book Antiqua" w:hAnsi="Book Antiqua" w:cs="Book Antiqua"/>
          <w:color w:val="000000"/>
        </w:rPr>
        <w:t xml:space="preserve">, Happe CL, Chen C, Tedeschi N, Manso AM, Li T, Dalton ND, Peng Q, Farah EN, Gu Y, Tenerelli KP, Tran VD, Chen J, Peterson KL, Schork NJ, Adler ED, Engler AJ, Ross RS, Chi NC. Combinatorial interactions of genetic variants in human cardiomyopathy. </w:t>
      </w:r>
      <w:r w:rsidRPr="00DF38F5">
        <w:rPr>
          <w:rFonts w:ascii="Book Antiqua" w:eastAsia="Book Antiqua" w:hAnsi="Book Antiqua" w:cs="Book Antiqua"/>
          <w:i/>
          <w:iCs/>
          <w:color w:val="000000"/>
        </w:rPr>
        <w:t>Nat Biomed Eng</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3</w:t>
      </w:r>
      <w:r w:rsidRPr="00DF38F5">
        <w:rPr>
          <w:rFonts w:ascii="Book Antiqua" w:eastAsia="Book Antiqua" w:hAnsi="Book Antiqua" w:cs="Book Antiqua"/>
          <w:color w:val="000000"/>
        </w:rPr>
        <w:t>: 147-157 [PMID: 30923642 DOI: 10.1038/s41551-019-0348-9]</w:t>
      </w:r>
    </w:p>
    <w:p w14:paraId="43F348B4"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50 </w:t>
      </w:r>
      <w:r w:rsidRPr="00DF38F5">
        <w:rPr>
          <w:rFonts w:ascii="Book Antiqua" w:eastAsia="Book Antiqua" w:hAnsi="Book Antiqua" w:cs="Book Antiqua"/>
          <w:b/>
          <w:bCs/>
          <w:color w:val="000000"/>
        </w:rPr>
        <w:t>Kodo K</w:t>
      </w:r>
      <w:r w:rsidRPr="00DF38F5">
        <w:rPr>
          <w:rFonts w:ascii="Book Antiqua" w:eastAsia="Book Antiqua" w:hAnsi="Book Antiqua" w:cs="Book Antiqua"/>
          <w:color w:val="000000"/>
        </w:rPr>
        <w:t xml:space="preserve">, Ong SG, Jahanbani F, Termglinchan V, Hirono K, InanlooRahatloo K, Ebert AD, Shukla P, Abilez OJ, Churko JM, Karakikes I, Jung G, Ichida F, Wu SM, Snyder MP, Bernstein D, Wu JC. iPSC-derived cardiomyocytes reveal abnormal TGF-β signalling in left ventricular non-compaction cardiomyopathy. </w:t>
      </w:r>
      <w:r w:rsidRPr="00DF38F5">
        <w:rPr>
          <w:rFonts w:ascii="Book Antiqua" w:eastAsia="Book Antiqua" w:hAnsi="Book Antiqua" w:cs="Book Antiqua"/>
          <w:i/>
          <w:iCs/>
          <w:color w:val="000000"/>
        </w:rPr>
        <w:t>Nat Cell Biol</w:t>
      </w:r>
      <w:r w:rsidRPr="00DF38F5">
        <w:rPr>
          <w:rFonts w:ascii="Book Antiqua" w:eastAsia="Book Antiqua" w:hAnsi="Book Antiqua" w:cs="Book Antiqua"/>
          <w:color w:val="000000"/>
        </w:rPr>
        <w:t xml:space="preserve"> 2016; </w:t>
      </w:r>
      <w:r w:rsidRPr="00DF38F5">
        <w:rPr>
          <w:rFonts w:ascii="Book Antiqua" w:eastAsia="Book Antiqua" w:hAnsi="Book Antiqua" w:cs="Book Antiqua"/>
          <w:b/>
          <w:bCs/>
          <w:color w:val="000000"/>
        </w:rPr>
        <w:t>18</w:t>
      </w:r>
      <w:r w:rsidRPr="00DF38F5">
        <w:rPr>
          <w:rFonts w:ascii="Book Antiqua" w:eastAsia="Book Antiqua" w:hAnsi="Book Antiqua" w:cs="Book Antiqua"/>
          <w:color w:val="000000"/>
        </w:rPr>
        <w:t>: 1031-1042 [PMID: 27642787 DOI: 10.1038/ncb3411]</w:t>
      </w:r>
    </w:p>
    <w:p w14:paraId="6738ED4A"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51 </w:t>
      </w:r>
      <w:r w:rsidRPr="00DF38F5">
        <w:rPr>
          <w:rFonts w:ascii="Book Antiqua" w:eastAsia="Book Antiqua" w:hAnsi="Book Antiqua" w:cs="Book Antiqua"/>
          <w:b/>
          <w:bCs/>
          <w:color w:val="000000"/>
        </w:rPr>
        <w:t>Ang YS</w:t>
      </w:r>
      <w:r w:rsidRPr="00DF38F5">
        <w:rPr>
          <w:rFonts w:ascii="Book Antiqua" w:eastAsia="Book Antiqua" w:hAnsi="Book Antiqua" w:cs="Book Antiqua"/>
          <w:color w:val="000000"/>
        </w:rPr>
        <w:t xml:space="preserve">, Rivas RN, Ribeiro AJS, Srivas R, Rivera J, Stone NR, Pratt K, Mohamed TMA, Fu JD, Spencer CI, Tippens ND, Li M, Narasimha A, Radzinsky E, Moon-Grady AJ, Yu H, Pruitt BL, Snyder MP, Srivastava D. Disease Model of GATA4 Mutation Reveals Transcription Factor Cooperativity in Human Cardiogenesis. </w:t>
      </w:r>
      <w:r w:rsidRPr="00DF38F5">
        <w:rPr>
          <w:rFonts w:ascii="Book Antiqua" w:eastAsia="Book Antiqua" w:hAnsi="Book Antiqua" w:cs="Book Antiqua"/>
          <w:i/>
          <w:iCs/>
          <w:color w:val="000000"/>
        </w:rPr>
        <w:t>Cell</w:t>
      </w:r>
      <w:r w:rsidRPr="00DF38F5">
        <w:rPr>
          <w:rFonts w:ascii="Book Antiqua" w:eastAsia="Book Antiqua" w:hAnsi="Book Antiqua" w:cs="Book Antiqua"/>
          <w:color w:val="000000"/>
        </w:rPr>
        <w:t xml:space="preserve"> 2016; </w:t>
      </w:r>
      <w:r w:rsidRPr="00DF38F5">
        <w:rPr>
          <w:rFonts w:ascii="Book Antiqua" w:eastAsia="Book Antiqua" w:hAnsi="Book Antiqua" w:cs="Book Antiqua"/>
          <w:b/>
          <w:bCs/>
          <w:color w:val="000000"/>
        </w:rPr>
        <w:t>167</w:t>
      </w:r>
      <w:r w:rsidRPr="00DF38F5">
        <w:rPr>
          <w:rFonts w:ascii="Book Antiqua" w:eastAsia="Book Antiqua" w:hAnsi="Book Antiqua" w:cs="Book Antiqua"/>
          <w:color w:val="000000"/>
        </w:rPr>
        <w:t>: 1734-1749.e22 [PMID: 27984724 DOI: 10.1016/j.cell.2016.11.033]</w:t>
      </w:r>
    </w:p>
    <w:p w14:paraId="0DF4302A"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52 </w:t>
      </w:r>
      <w:r w:rsidRPr="00DF38F5">
        <w:rPr>
          <w:rFonts w:ascii="Book Antiqua" w:eastAsia="Book Antiqua" w:hAnsi="Book Antiqua" w:cs="Book Antiqua"/>
          <w:b/>
          <w:bCs/>
          <w:color w:val="000000"/>
        </w:rPr>
        <w:t>Takasaki A</w:t>
      </w:r>
      <w:r w:rsidRPr="00DF38F5">
        <w:rPr>
          <w:rFonts w:ascii="Book Antiqua" w:eastAsia="Book Antiqua" w:hAnsi="Book Antiqua" w:cs="Book Antiqua"/>
          <w:color w:val="000000"/>
        </w:rPr>
        <w:t xml:space="preserve">, Hirono K, Hata Y, Wang C, Takeda M, Yamashita JK, Chang B, Nakaoka H, Okabe M, Miyao N, Saito K, Ibuki K, Ozawa S, Sekine M, Yoshimura N, Nishida N, Bowles NE, Ichida F. Sarcomere gene variants act as a genetic trigger underlying the development of left ventricular noncompaction. </w:t>
      </w:r>
      <w:r w:rsidRPr="00DF38F5">
        <w:rPr>
          <w:rFonts w:ascii="Book Antiqua" w:eastAsia="Book Antiqua" w:hAnsi="Book Antiqua" w:cs="Book Antiqua"/>
          <w:i/>
          <w:iCs/>
          <w:color w:val="000000"/>
        </w:rPr>
        <w:t>Pediatr Res</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84</w:t>
      </w:r>
      <w:r w:rsidRPr="00DF38F5">
        <w:rPr>
          <w:rFonts w:ascii="Book Antiqua" w:eastAsia="Book Antiqua" w:hAnsi="Book Antiqua" w:cs="Book Antiqua"/>
          <w:color w:val="000000"/>
        </w:rPr>
        <w:t>: 733-742 [PMID: 30188508 DOI: 10.1038/s41390-018-0162-1]</w:t>
      </w:r>
    </w:p>
    <w:p w14:paraId="6BE86D88"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53 </w:t>
      </w:r>
      <w:r w:rsidRPr="00DF38F5">
        <w:rPr>
          <w:rFonts w:ascii="Book Antiqua" w:eastAsia="Book Antiqua" w:hAnsi="Book Antiqua" w:cs="Book Antiqua"/>
          <w:b/>
          <w:bCs/>
          <w:color w:val="000000"/>
        </w:rPr>
        <w:t>Ma D</w:t>
      </w:r>
      <w:r w:rsidRPr="00DF38F5">
        <w:rPr>
          <w:rFonts w:ascii="Book Antiqua" w:eastAsia="Book Antiqua" w:hAnsi="Book Antiqua" w:cs="Book Antiqua"/>
          <w:color w:val="000000"/>
        </w:rPr>
        <w:t xml:space="preserve">, Wei H, Lu J, Ho S, Zhang G, Sun X, Oh Y, Tan SH, Ng ML, Shim W, Wong P, Liew R. Generation of patient-specific induced pluripotent stem cell-derived cardiomyocytes as a cellular model of arrhythmogenic right ventricular cardiomyopathy. </w:t>
      </w:r>
      <w:r w:rsidRPr="00DF38F5">
        <w:rPr>
          <w:rFonts w:ascii="Book Antiqua" w:eastAsia="Book Antiqua" w:hAnsi="Book Antiqua" w:cs="Book Antiqua"/>
          <w:i/>
          <w:iCs/>
          <w:color w:val="000000"/>
        </w:rPr>
        <w:t>Eur Heart J</w:t>
      </w:r>
      <w:r w:rsidRPr="00DF38F5">
        <w:rPr>
          <w:rFonts w:ascii="Book Antiqua" w:eastAsia="Book Antiqua" w:hAnsi="Book Antiqua" w:cs="Book Antiqua"/>
          <w:color w:val="000000"/>
        </w:rPr>
        <w:t xml:space="preserve"> 2013; </w:t>
      </w:r>
      <w:r w:rsidRPr="00DF38F5">
        <w:rPr>
          <w:rFonts w:ascii="Book Antiqua" w:eastAsia="Book Antiqua" w:hAnsi="Book Antiqua" w:cs="Book Antiqua"/>
          <w:b/>
          <w:bCs/>
          <w:color w:val="000000"/>
        </w:rPr>
        <w:t>34</w:t>
      </w:r>
      <w:r w:rsidRPr="00DF38F5">
        <w:rPr>
          <w:rFonts w:ascii="Book Antiqua" w:eastAsia="Book Antiqua" w:hAnsi="Book Antiqua" w:cs="Book Antiqua"/>
          <w:color w:val="000000"/>
        </w:rPr>
        <w:t>: 1122-1133 [PMID: 22798562 DOI: 10.1093/eurheartj/ehs226]</w:t>
      </w:r>
    </w:p>
    <w:p w14:paraId="4EBEF60A"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54 </w:t>
      </w:r>
      <w:r w:rsidRPr="00DF38F5">
        <w:rPr>
          <w:rFonts w:ascii="Book Antiqua" w:eastAsia="Book Antiqua" w:hAnsi="Book Antiqua" w:cs="Book Antiqua"/>
          <w:b/>
          <w:bCs/>
          <w:color w:val="000000"/>
        </w:rPr>
        <w:t>Kim C</w:t>
      </w:r>
      <w:r w:rsidRPr="00DF38F5">
        <w:rPr>
          <w:rFonts w:ascii="Book Antiqua" w:eastAsia="Book Antiqua" w:hAnsi="Book Antiqua" w:cs="Book Antiqua"/>
          <w:color w:val="000000"/>
        </w:rPr>
        <w:t xml:space="preserve">, Wong J, Wen J, Wang S, Wang C, Spiering S, Kan NG, Forcales S, Puri PL, Leone TC, Marine JE, Calkins H, Kelly DP, Judge DP, Chen HS. Studying </w:t>
      </w:r>
      <w:r w:rsidRPr="00DF38F5">
        <w:rPr>
          <w:rFonts w:ascii="Book Antiqua" w:eastAsia="Book Antiqua" w:hAnsi="Book Antiqua" w:cs="Book Antiqua"/>
          <w:color w:val="000000"/>
        </w:rPr>
        <w:lastRenderedPageBreak/>
        <w:t xml:space="preserve">arrhythmogenic right ventricular dysplasia with patient-specific iPSCs. </w:t>
      </w:r>
      <w:r w:rsidRPr="00DF38F5">
        <w:rPr>
          <w:rFonts w:ascii="Book Antiqua" w:eastAsia="Book Antiqua" w:hAnsi="Book Antiqua" w:cs="Book Antiqua"/>
          <w:i/>
          <w:iCs/>
          <w:color w:val="000000"/>
        </w:rPr>
        <w:t>Nature</w:t>
      </w:r>
      <w:r w:rsidRPr="00DF38F5">
        <w:rPr>
          <w:rFonts w:ascii="Book Antiqua" w:eastAsia="Book Antiqua" w:hAnsi="Book Antiqua" w:cs="Book Antiqua"/>
          <w:color w:val="000000"/>
        </w:rPr>
        <w:t xml:space="preserve"> 2013; </w:t>
      </w:r>
      <w:r w:rsidRPr="00DF38F5">
        <w:rPr>
          <w:rFonts w:ascii="Book Antiqua" w:eastAsia="Book Antiqua" w:hAnsi="Book Antiqua" w:cs="Book Antiqua"/>
          <w:b/>
          <w:bCs/>
          <w:color w:val="000000"/>
        </w:rPr>
        <w:t>494</w:t>
      </w:r>
      <w:r w:rsidRPr="00DF38F5">
        <w:rPr>
          <w:rFonts w:ascii="Book Antiqua" w:eastAsia="Book Antiqua" w:hAnsi="Book Antiqua" w:cs="Book Antiqua"/>
          <w:color w:val="000000"/>
        </w:rPr>
        <w:t>: 105-110 [PMID: 23354045 DOI: 10.1038/nature11799]</w:t>
      </w:r>
    </w:p>
    <w:p w14:paraId="0EF1AC63"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55 </w:t>
      </w:r>
      <w:r w:rsidRPr="00DF38F5">
        <w:rPr>
          <w:rFonts w:ascii="Book Antiqua" w:eastAsia="Book Antiqua" w:hAnsi="Book Antiqua" w:cs="Book Antiqua"/>
          <w:b/>
          <w:bCs/>
          <w:color w:val="000000"/>
        </w:rPr>
        <w:t>Caspi O</w:t>
      </w:r>
      <w:r w:rsidRPr="00DF38F5">
        <w:rPr>
          <w:rFonts w:ascii="Book Antiqua" w:eastAsia="Book Antiqua" w:hAnsi="Book Antiqua" w:cs="Book Antiqua"/>
          <w:color w:val="000000"/>
        </w:rPr>
        <w:t xml:space="preserve">, Huber I, Gepstein A, Arbel G, Maizels L, Boulos M, Gepstein L. Modeling of arrhythmogenic right ventricular cardiomyopathy with human induced pluripotent stem cells. </w:t>
      </w:r>
      <w:r w:rsidRPr="00DF38F5">
        <w:rPr>
          <w:rFonts w:ascii="Book Antiqua" w:eastAsia="Book Antiqua" w:hAnsi="Book Antiqua" w:cs="Book Antiqua"/>
          <w:i/>
          <w:iCs/>
          <w:color w:val="000000"/>
        </w:rPr>
        <w:t>Circ Cardiovasc Genet</w:t>
      </w:r>
      <w:r w:rsidRPr="00DF38F5">
        <w:rPr>
          <w:rFonts w:ascii="Book Antiqua" w:eastAsia="Book Antiqua" w:hAnsi="Book Antiqua" w:cs="Book Antiqua"/>
          <w:color w:val="000000"/>
        </w:rPr>
        <w:t xml:space="preserve"> 2013; </w:t>
      </w:r>
      <w:r w:rsidRPr="00DF38F5">
        <w:rPr>
          <w:rFonts w:ascii="Book Antiqua" w:eastAsia="Book Antiqua" w:hAnsi="Book Antiqua" w:cs="Book Antiqua"/>
          <w:b/>
          <w:bCs/>
          <w:color w:val="000000"/>
        </w:rPr>
        <w:t>6</w:t>
      </w:r>
      <w:r w:rsidRPr="00DF38F5">
        <w:rPr>
          <w:rFonts w:ascii="Book Antiqua" w:eastAsia="Book Antiqua" w:hAnsi="Book Antiqua" w:cs="Book Antiqua"/>
          <w:color w:val="000000"/>
        </w:rPr>
        <w:t>: 557-568 [PMID: 24200905 DOI: 10.1161/CIRCGENETICS.113.000188]</w:t>
      </w:r>
    </w:p>
    <w:p w14:paraId="686F01C4"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56 </w:t>
      </w:r>
      <w:r w:rsidRPr="00DF38F5">
        <w:rPr>
          <w:rFonts w:ascii="Book Antiqua" w:eastAsia="Book Antiqua" w:hAnsi="Book Antiqua" w:cs="Book Antiqua"/>
          <w:b/>
          <w:bCs/>
          <w:color w:val="000000"/>
        </w:rPr>
        <w:t>Wen JY</w:t>
      </w:r>
      <w:r w:rsidRPr="00DF38F5">
        <w:rPr>
          <w:rFonts w:ascii="Book Antiqua" w:eastAsia="Book Antiqua" w:hAnsi="Book Antiqua" w:cs="Book Antiqua"/>
          <w:color w:val="000000"/>
        </w:rPr>
        <w:t xml:space="preserve">, Wei CY, Shah K, Wong J, Wang C, Chen HS. Maturation-Based Model of Arrhythmogenic Right Ventricular Dysplasia Using Patient-Specific Induced Pluripotent Stem Cells. </w:t>
      </w:r>
      <w:r w:rsidRPr="00DF38F5">
        <w:rPr>
          <w:rFonts w:ascii="Book Antiqua" w:eastAsia="Book Antiqua" w:hAnsi="Book Antiqua" w:cs="Book Antiqua"/>
          <w:i/>
          <w:iCs/>
          <w:color w:val="000000"/>
        </w:rPr>
        <w:t>Circ J</w:t>
      </w:r>
      <w:r w:rsidRPr="00DF38F5">
        <w:rPr>
          <w:rFonts w:ascii="Book Antiqua" w:eastAsia="Book Antiqua" w:hAnsi="Book Antiqua" w:cs="Book Antiqua"/>
          <w:color w:val="000000"/>
        </w:rPr>
        <w:t xml:space="preserve"> 2015; </w:t>
      </w:r>
      <w:r w:rsidRPr="00DF38F5">
        <w:rPr>
          <w:rFonts w:ascii="Book Antiqua" w:eastAsia="Book Antiqua" w:hAnsi="Book Antiqua" w:cs="Book Antiqua"/>
          <w:b/>
          <w:bCs/>
          <w:color w:val="000000"/>
        </w:rPr>
        <w:t>79</w:t>
      </w:r>
      <w:r w:rsidRPr="00DF38F5">
        <w:rPr>
          <w:rFonts w:ascii="Book Antiqua" w:eastAsia="Book Antiqua" w:hAnsi="Book Antiqua" w:cs="Book Antiqua"/>
          <w:color w:val="000000"/>
        </w:rPr>
        <w:t>: 1402-1408 [PMID: 25971409 DOI: 10.1253/circj.CJ-15-0363]</w:t>
      </w:r>
    </w:p>
    <w:p w14:paraId="05A3B810"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57 </w:t>
      </w:r>
      <w:r w:rsidRPr="00DF38F5">
        <w:rPr>
          <w:rFonts w:ascii="Book Antiqua" w:eastAsia="Book Antiqua" w:hAnsi="Book Antiqua" w:cs="Book Antiqua"/>
          <w:b/>
          <w:bCs/>
          <w:color w:val="000000"/>
        </w:rPr>
        <w:t>Dorn T</w:t>
      </w:r>
      <w:r w:rsidRPr="00DF38F5">
        <w:rPr>
          <w:rFonts w:ascii="Book Antiqua" w:eastAsia="Book Antiqua" w:hAnsi="Book Antiqua" w:cs="Book Antiqua"/>
          <w:color w:val="000000"/>
        </w:rPr>
        <w:t xml:space="preserve">, Kornherr J, Parrotta EI, Zawada D, Ayetey H, Santamaria G, Iop L, Mastantuono E, Sinnecker D, Goedel A, Dirschinger RJ, My I, Laue S, Bozoglu T, Baarlink C, Ziegler T, Graf E, Hinkel R, Cuda G, Kääb S, Grace AA, Grosse R, Kupatt C, Meitinger T, Smith AG, Laugwitz KL, Moretti A. Interplay of cell-cell contacts and RhoA/MRTF-A signaling regulates cardiomyocyte identity. </w:t>
      </w:r>
      <w:r w:rsidRPr="00DF38F5">
        <w:rPr>
          <w:rFonts w:ascii="Book Antiqua" w:eastAsia="Book Antiqua" w:hAnsi="Book Antiqua" w:cs="Book Antiqua"/>
          <w:i/>
          <w:iCs/>
          <w:color w:val="000000"/>
        </w:rPr>
        <w:t>EMBO J</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37</w:t>
      </w:r>
      <w:r w:rsidRPr="00DF38F5">
        <w:rPr>
          <w:rFonts w:ascii="Book Antiqua" w:eastAsia="Book Antiqua" w:hAnsi="Book Antiqua" w:cs="Book Antiqua"/>
          <w:color w:val="000000"/>
        </w:rPr>
        <w:t xml:space="preserve"> [PMID: 29764980 DOI: 10.15252/embj.201798133]</w:t>
      </w:r>
    </w:p>
    <w:p w14:paraId="74D8FAF3"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58 </w:t>
      </w:r>
      <w:r w:rsidRPr="00DF38F5">
        <w:rPr>
          <w:rFonts w:ascii="Book Antiqua" w:eastAsia="Book Antiqua" w:hAnsi="Book Antiqua" w:cs="Book Antiqua"/>
          <w:b/>
          <w:bCs/>
          <w:color w:val="000000"/>
        </w:rPr>
        <w:t>Chen P</w:t>
      </w:r>
      <w:r w:rsidRPr="00DF38F5">
        <w:rPr>
          <w:rFonts w:ascii="Book Antiqua" w:eastAsia="Book Antiqua" w:hAnsi="Book Antiqua" w:cs="Book Antiqua"/>
          <w:color w:val="000000"/>
        </w:rPr>
        <w:t xml:space="preserve">, Xiao Y, Wang Y, Zheng Z, Chen L, Yang X, Li J, Wu W, Zhang S. Intracellular calcium current disorder and disease phenotype in </w:t>
      </w:r>
      <w:r w:rsidRPr="00DF38F5">
        <w:rPr>
          <w:rFonts w:ascii="Book Antiqua" w:eastAsia="Book Antiqua" w:hAnsi="Book Antiqua" w:cs="Book Antiqua"/>
          <w:i/>
          <w:iCs/>
          <w:color w:val="000000"/>
        </w:rPr>
        <w:t>OBSCN</w:t>
      </w:r>
      <w:r w:rsidRPr="00DF38F5">
        <w:rPr>
          <w:rFonts w:ascii="Book Antiqua" w:eastAsia="Book Antiqua" w:hAnsi="Book Antiqua" w:cs="Book Antiqua"/>
          <w:color w:val="000000"/>
        </w:rPr>
        <w:t xml:space="preserve"> mutant iPSC-based cardiomyocytes in arrhythmogenic right ventricular cardiomyopathy. </w:t>
      </w:r>
      <w:r w:rsidRPr="00DF38F5">
        <w:rPr>
          <w:rFonts w:ascii="Book Antiqua" w:eastAsia="Book Antiqua" w:hAnsi="Book Antiqua" w:cs="Book Antiqua"/>
          <w:i/>
          <w:iCs/>
          <w:color w:val="000000"/>
        </w:rPr>
        <w:t>Theranostics</w:t>
      </w:r>
      <w:r w:rsidRPr="00DF38F5">
        <w:rPr>
          <w:rFonts w:ascii="Book Antiqua" w:eastAsia="Book Antiqua" w:hAnsi="Book Antiqua" w:cs="Book Antiqua"/>
          <w:color w:val="000000"/>
        </w:rPr>
        <w:t xml:space="preserve"> 2020; </w:t>
      </w:r>
      <w:r w:rsidRPr="00DF38F5">
        <w:rPr>
          <w:rFonts w:ascii="Book Antiqua" w:eastAsia="Book Antiqua" w:hAnsi="Book Antiqua" w:cs="Book Antiqua"/>
          <w:b/>
          <w:bCs/>
          <w:color w:val="000000"/>
        </w:rPr>
        <w:t>10</w:t>
      </w:r>
      <w:r w:rsidRPr="00DF38F5">
        <w:rPr>
          <w:rFonts w:ascii="Book Antiqua" w:eastAsia="Book Antiqua" w:hAnsi="Book Antiqua" w:cs="Book Antiqua"/>
          <w:color w:val="000000"/>
        </w:rPr>
        <w:t>: 11215-11229 [PMID: 33042279 DOI: 10.7150/thno.45172]</w:t>
      </w:r>
    </w:p>
    <w:p w14:paraId="432044DF"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59 </w:t>
      </w:r>
      <w:r w:rsidRPr="00DF38F5">
        <w:rPr>
          <w:rFonts w:ascii="Book Antiqua" w:eastAsia="Book Antiqua" w:hAnsi="Book Antiqua" w:cs="Book Antiqua"/>
          <w:b/>
          <w:bCs/>
          <w:color w:val="000000"/>
        </w:rPr>
        <w:t>El-Battrawy I</w:t>
      </w:r>
      <w:r w:rsidRPr="00DF38F5">
        <w:rPr>
          <w:rFonts w:ascii="Book Antiqua" w:eastAsia="Book Antiqua" w:hAnsi="Book Antiqua" w:cs="Book Antiqua"/>
          <w:color w:val="000000"/>
        </w:rPr>
        <w:t xml:space="preserve">, Zhao Z, Lan H, Cyganek L, Tombers C, Li X, Buljubasic F, Lang S, Tiburcy M, Zimmermann WH, Utikal J, Wieland T, Borggrefe M, Zhou XB, Akin I. Electrical dysfunctions in human-induced pluripotent stem cell-derived cardiomyocytes from a patient with an arrhythmogenic right ventricular cardiomyopathy. </w:t>
      </w:r>
      <w:r w:rsidRPr="00DF38F5">
        <w:rPr>
          <w:rFonts w:ascii="Book Antiqua" w:eastAsia="Book Antiqua" w:hAnsi="Book Antiqua" w:cs="Book Antiqua"/>
          <w:i/>
          <w:iCs/>
          <w:color w:val="000000"/>
        </w:rPr>
        <w:t>Europace</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20</w:t>
      </w:r>
      <w:r w:rsidRPr="00DF38F5">
        <w:rPr>
          <w:rFonts w:ascii="Book Antiqua" w:eastAsia="Book Antiqua" w:hAnsi="Book Antiqua" w:cs="Book Antiqua"/>
          <w:color w:val="000000"/>
        </w:rPr>
        <w:t>: f46-f56 [PMID: 29566126 DOI: 10.1093/europace/euy042]</w:t>
      </w:r>
    </w:p>
    <w:p w14:paraId="47FEFDF2"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60 </w:t>
      </w:r>
      <w:r w:rsidRPr="00DF38F5">
        <w:rPr>
          <w:rFonts w:ascii="Book Antiqua" w:eastAsia="Book Antiqua" w:hAnsi="Book Antiqua" w:cs="Book Antiqua"/>
          <w:b/>
          <w:bCs/>
          <w:color w:val="000000"/>
        </w:rPr>
        <w:t>Buljubasic F</w:t>
      </w:r>
      <w:r w:rsidRPr="00DF38F5">
        <w:rPr>
          <w:rFonts w:ascii="Book Antiqua" w:eastAsia="Book Antiqua" w:hAnsi="Book Antiqua" w:cs="Book Antiqua"/>
          <w:color w:val="000000"/>
        </w:rPr>
        <w:t xml:space="preserve">, El-Battrawy I, Lan H, Lomada SK, Chatterjee A, Zhao Z, Li X, Zhong R, Xu Q, Huang M, Liao Z, Lang S, Cyganek L, Zhou X, Wieland T, Borggrefe M, Akin I. Nucleoside Diphosphate Kinase B Contributes to </w:t>
      </w:r>
      <w:r w:rsidRPr="00DF38F5">
        <w:rPr>
          <w:rFonts w:ascii="Book Antiqua" w:eastAsia="Book Antiqua" w:hAnsi="Book Antiqua" w:cs="Book Antiqua"/>
          <w:color w:val="000000"/>
        </w:rPr>
        <w:lastRenderedPageBreak/>
        <w:t xml:space="preserve">Arrhythmogenesis in Human-Induced Pluripotent Stem Cell-Derived Cardiomyocytes from a Patient with Arrhythmogenic Right Ventricular Cardiomyopathy. </w:t>
      </w:r>
      <w:r w:rsidRPr="00DF38F5">
        <w:rPr>
          <w:rFonts w:ascii="Book Antiqua" w:eastAsia="Book Antiqua" w:hAnsi="Book Antiqua" w:cs="Book Antiqua"/>
          <w:i/>
          <w:iCs/>
          <w:color w:val="000000"/>
        </w:rPr>
        <w:t>J Clin Med</w:t>
      </w:r>
      <w:r w:rsidRPr="00DF38F5">
        <w:rPr>
          <w:rFonts w:ascii="Book Antiqua" w:eastAsia="Book Antiqua" w:hAnsi="Book Antiqua" w:cs="Book Antiqua"/>
          <w:color w:val="000000"/>
        </w:rPr>
        <w:t xml:space="preserve"> 2020; </w:t>
      </w:r>
      <w:r w:rsidRPr="00DF38F5">
        <w:rPr>
          <w:rFonts w:ascii="Book Antiqua" w:eastAsia="Book Antiqua" w:hAnsi="Book Antiqua" w:cs="Book Antiqua"/>
          <w:b/>
          <w:bCs/>
          <w:color w:val="000000"/>
        </w:rPr>
        <w:t>9</w:t>
      </w:r>
      <w:r w:rsidRPr="00DF38F5">
        <w:rPr>
          <w:rFonts w:ascii="Book Antiqua" w:eastAsia="Book Antiqua" w:hAnsi="Book Antiqua" w:cs="Book Antiqua"/>
          <w:color w:val="000000"/>
        </w:rPr>
        <w:t xml:space="preserve"> [PMID: 32050722 DOI: 10.3390/jcm9020486]</w:t>
      </w:r>
    </w:p>
    <w:p w14:paraId="1C610C13"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61 </w:t>
      </w:r>
      <w:r w:rsidRPr="00DF38F5">
        <w:rPr>
          <w:rFonts w:ascii="Book Antiqua" w:eastAsia="Book Antiqua" w:hAnsi="Book Antiqua" w:cs="Book Antiqua"/>
          <w:b/>
          <w:bCs/>
          <w:color w:val="000000"/>
        </w:rPr>
        <w:t>Ng R</w:t>
      </w:r>
      <w:r w:rsidRPr="00DF38F5">
        <w:rPr>
          <w:rFonts w:ascii="Book Antiqua" w:eastAsia="Book Antiqua" w:hAnsi="Book Antiqua" w:cs="Book Antiqua"/>
          <w:color w:val="000000"/>
        </w:rPr>
        <w:t xml:space="preserve">, Manring H, Papoutsidakis N, Albertelli T, Tsai N, See CJ, Li X, Park J, Stevens TL, Bobbili PJ, Riaz M, Ren Y, Stoddard CE, Janssen PM, Bunch TJ, Hall SP, Lo YC, Jacoby DL, Qyang Y, Wright N, Ackermann MA, Campbell SG. Patient mutations linked to arrhythmogenic cardiomyopathy enhance calpain-mediated desmoplakin degradation. </w:t>
      </w:r>
      <w:r w:rsidRPr="00DF38F5">
        <w:rPr>
          <w:rFonts w:ascii="Book Antiqua" w:eastAsia="Book Antiqua" w:hAnsi="Book Antiqua" w:cs="Book Antiqua"/>
          <w:i/>
          <w:iCs/>
          <w:color w:val="000000"/>
        </w:rPr>
        <w:t>JCI Insight</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5</w:t>
      </w:r>
      <w:r w:rsidRPr="00DF38F5">
        <w:rPr>
          <w:rFonts w:ascii="Book Antiqua" w:eastAsia="Book Antiqua" w:hAnsi="Book Antiqua" w:cs="Book Antiqua"/>
          <w:color w:val="000000"/>
        </w:rPr>
        <w:t xml:space="preserve"> [PMID: 31194698 DOI: 10.1172/jci.insight.128643]</w:t>
      </w:r>
    </w:p>
    <w:p w14:paraId="5219029A"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62 </w:t>
      </w:r>
      <w:r w:rsidRPr="00DF38F5">
        <w:rPr>
          <w:rFonts w:ascii="Book Antiqua" w:eastAsia="Book Antiqua" w:hAnsi="Book Antiqua" w:cs="Book Antiqua"/>
          <w:b/>
          <w:bCs/>
          <w:color w:val="000000"/>
        </w:rPr>
        <w:t>Brodehl A</w:t>
      </w:r>
      <w:r w:rsidRPr="00DF38F5">
        <w:rPr>
          <w:rFonts w:ascii="Book Antiqua" w:eastAsia="Book Antiqua" w:hAnsi="Book Antiqua" w:cs="Book Antiqua"/>
          <w:color w:val="000000"/>
        </w:rPr>
        <w:t>, Pour Hakimi SA, Stanasiuk C, Ratnavadivel S, Hendig D, Gaertner A, Gerull B, Gummert J, Paluszkiewicz L, Milting H. Restrictive Cardiomyopathy is Caused by a Novel Homozygous Desmin (</w:t>
      </w:r>
      <w:r w:rsidRPr="00DF38F5">
        <w:rPr>
          <w:rFonts w:ascii="Book Antiqua" w:eastAsia="Book Antiqua" w:hAnsi="Book Antiqua" w:cs="Book Antiqua"/>
          <w:i/>
          <w:iCs/>
          <w:color w:val="000000"/>
        </w:rPr>
        <w:t>DES</w:t>
      </w:r>
      <w:r w:rsidRPr="00DF38F5">
        <w:rPr>
          <w:rFonts w:ascii="Book Antiqua" w:eastAsia="Book Antiqua" w:hAnsi="Book Antiqua" w:cs="Book Antiqua"/>
          <w:color w:val="000000"/>
        </w:rPr>
        <w:t xml:space="preserve">) Mutation p.Y122H Leading to a Severe Filament Assembly Defect. </w:t>
      </w:r>
      <w:r w:rsidRPr="00DF38F5">
        <w:rPr>
          <w:rFonts w:ascii="Book Antiqua" w:eastAsia="Book Antiqua" w:hAnsi="Book Antiqua" w:cs="Book Antiqua"/>
          <w:i/>
          <w:iCs/>
          <w:color w:val="000000"/>
        </w:rPr>
        <w:t>Genes (Basel)</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10</w:t>
      </w:r>
      <w:r w:rsidRPr="00DF38F5">
        <w:rPr>
          <w:rFonts w:ascii="Book Antiqua" w:eastAsia="Book Antiqua" w:hAnsi="Book Antiqua" w:cs="Book Antiqua"/>
          <w:color w:val="000000"/>
        </w:rPr>
        <w:t xml:space="preserve"> [PMID: 31718026 DOI: 10.3390/genes10110918]</w:t>
      </w:r>
    </w:p>
    <w:p w14:paraId="2485B5A6"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63 </w:t>
      </w:r>
      <w:r w:rsidRPr="00DF38F5">
        <w:rPr>
          <w:rFonts w:ascii="Book Antiqua" w:eastAsia="Book Antiqua" w:hAnsi="Book Antiqua" w:cs="Book Antiqua"/>
          <w:b/>
          <w:bCs/>
          <w:color w:val="000000"/>
        </w:rPr>
        <w:t>Moretti A</w:t>
      </w:r>
      <w:r w:rsidRPr="00DF38F5">
        <w:rPr>
          <w:rFonts w:ascii="Book Antiqua" w:eastAsia="Book Antiqua" w:hAnsi="Book Antiqua" w:cs="Book Antiqua"/>
          <w:color w:val="000000"/>
        </w:rPr>
        <w:t xml:space="preserve">, Bellin M, Welling A, Jung CB, Lam JT, Bott-Flügel L, Dorn T, Goedel A, Höhnke C, Hofmann F, Seyfarth M, Sinnecker D, Schömig A, Laugwitz KL. Patient-specific induced pluripotent stem-cell models for long-QT syndrome. </w:t>
      </w:r>
      <w:r w:rsidRPr="00DF38F5">
        <w:rPr>
          <w:rFonts w:ascii="Book Antiqua" w:eastAsia="Book Antiqua" w:hAnsi="Book Antiqua" w:cs="Book Antiqua"/>
          <w:i/>
          <w:iCs/>
          <w:color w:val="000000"/>
        </w:rPr>
        <w:t>N Engl J Med</w:t>
      </w:r>
      <w:r w:rsidRPr="00DF38F5">
        <w:rPr>
          <w:rFonts w:ascii="Book Antiqua" w:eastAsia="Book Antiqua" w:hAnsi="Book Antiqua" w:cs="Book Antiqua"/>
          <w:color w:val="000000"/>
        </w:rPr>
        <w:t xml:space="preserve"> 2010; </w:t>
      </w:r>
      <w:r w:rsidRPr="00DF38F5">
        <w:rPr>
          <w:rFonts w:ascii="Book Antiqua" w:eastAsia="Book Antiqua" w:hAnsi="Book Antiqua" w:cs="Book Antiqua"/>
          <w:b/>
          <w:bCs/>
          <w:color w:val="000000"/>
        </w:rPr>
        <w:t>363</w:t>
      </w:r>
      <w:r w:rsidRPr="00DF38F5">
        <w:rPr>
          <w:rFonts w:ascii="Book Antiqua" w:eastAsia="Book Antiqua" w:hAnsi="Book Antiqua" w:cs="Book Antiqua"/>
          <w:color w:val="000000"/>
        </w:rPr>
        <w:t>: 1397-1409 [PMID: 20660394 DOI: 10.1056/NEJMoa0908679]</w:t>
      </w:r>
    </w:p>
    <w:p w14:paraId="389663C4"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64 </w:t>
      </w:r>
      <w:r w:rsidRPr="00DF38F5">
        <w:rPr>
          <w:rFonts w:ascii="Book Antiqua" w:eastAsia="Book Antiqua" w:hAnsi="Book Antiqua" w:cs="Book Antiqua"/>
          <w:b/>
          <w:bCs/>
          <w:color w:val="000000"/>
        </w:rPr>
        <w:t>Egashira T</w:t>
      </w:r>
      <w:r w:rsidRPr="00DF38F5">
        <w:rPr>
          <w:rFonts w:ascii="Book Antiqua" w:eastAsia="Book Antiqua" w:hAnsi="Book Antiqua" w:cs="Book Antiqua"/>
          <w:color w:val="000000"/>
        </w:rPr>
        <w:t xml:space="preserve">, Yuasa S, Suzuki T, Aizawa Y, Yamakawa H, Matsuhashi T, Ohno Y, Tohyama S, Okata S, Seki T, Kuroda Y, Yae K, Hashimoto H, Tanaka T, Hattori F, Sato T, Miyoshi S, Takatsuki S, Murata M, Kurokawa J, Furukawa T, Makita N, Aiba T, Shimizu W, Horie M, Kamiya K, Kodama I, Ogawa S, Fukuda K. Disease characterization using LQTS-specific induced pluripotent stem cells. </w:t>
      </w:r>
      <w:r w:rsidRPr="00DF38F5">
        <w:rPr>
          <w:rFonts w:ascii="Book Antiqua" w:eastAsia="Book Antiqua" w:hAnsi="Book Antiqua" w:cs="Book Antiqua"/>
          <w:i/>
          <w:iCs/>
          <w:color w:val="000000"/>
        </w:rPr>
        <w:t>Cardiovasc Res</w:t>
      </w:r>
      <w:r w:rsidRPr="00DF38F5">
        <w:rPr>
          <w:rFonts w:ascii="Book Antiqua" w:eastAsia="Book Antiqua" w:hAnsi="Book Antiqua" w:cs="Book Antiqua"/>
          <w:color w:val="000000"/>
        </w:rPr>
        <w:t xml:space="preserve"> 2012; </w:t>
      </w:r>
      <w:r w:rsidRPr="00DF38F5">
        <w:rPr>
          <w:rFonts w:ascii="Book Antiqua" w:eastAsia="Book Antiqua" w:hAnsi="Book Antiqua" w:cs="Book Antiqua"/>
          <w:b/>
          <w:bCs/>
          <w:color w:val="000000"/>
        </w:rPr>
        <w:t>95</w:t>
      </w:r>
      <w:r w:rsidRPr="00DF38F5">
        <w:rPr>
          <w:rFonts w:ascii="Book Antiqua" w:eastAsia="Book Antiqua" w:hAnsi="Book Antiqua" w:cs="Book Antiqua"/>
          <w:color w:val="000000"/>
        </w:rPr>
        <w:t>: 419-429 [PMID: 22739119 DOI: 10.1093/cvr/cvs206]</w:t>
      </w:r>
    </w:p>
    <w:p w14:paraId="7C7E3476"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65 </w:t>
      </w:r>
      <w:r w:rsidRPr="00DF38F5">
        <w:rPr>
          <w:rFonts w:ascii="Book Antiqua" w:eastAsia="Book Antiqua" w:hAnsi="Book Antiqua" w:cs="Book Antiqua"/>
          <w:b/>
          <w:bCs/>
          <w:color w:val="000000"/>
        </w:rPr>
        <w:t>Ma D</w:t>
      </w:r>
      <w:r w:rsidRPr="00DF38F5">
        <w:rPr>
          <w:rFonts w:ascii="Book Antiqua" w:eastAsia="Book Antiqua" w:hAnsi="Book Antiqua" w:cs="Book Antiqua"/>
          <w:color w:val="000000"/>
        </w:rPr>
        <w:t>, Wei H, Lu J, Huang D, Liu Z, Loh LJ, Islam O, Liew R, Shim W, Cook SA. Characterization of a novel KCNQ1 mutation for type 1 Long QT syndrome and assessment of the therapeutic potential of a novel IKs activator using patient-</w:t>
      </w:r>
      <w:r w:rsidRPr="00DF38F5">
        <w:rPr>
          <w:rFonts w:ascii="Book Antiqua" w:eastAsia="Book Antiqua" w:hAnsi="Book Antiqua" w:cs="Book Antiqua"/>
          <w:color w:val="000000"/>
        </w:rPr>
        <w:lastRenderedPageBreak/>
        <w:t xml:space="preserve">specific induced pluripotent stem cell-derived cardiomyocytes. </w:t>
      </w:r>
      <w:r w:rsidRPr="00DF38F5">
        <w:rPr>
          <w:rFonts w:ascii="Book Antiqua" w:eastAsia="Book Antiqua" w:hAnsi="Book Antiqua" w:cs="Book Antiqua"/>
          <w:i/>
          <w:iCs/>
          <w:color w:val="000000"/>
        </w:rPr>
        <w:t>Stem Cell Res Ther</w:t>
      </w:r>
      <w:r w:rsidRPr="00DF38F5">
        <w:rPr>
          <w:rFonts w:ascii="Book Antiqua" w:eastAsia="Book Antiqua" w:hAnsi="Book Antiqua" w:cs="Book Antiqua"/>
          <w:color w:val="000000"/>
        </w:rPr>
        <w:t xml:space="preserve"> 2015; </w:t>
      </w:r>
      <w:r w:rsidRPr="00DF38F5">
        <w:rPr>
          <w:rFonts w:ascii="Book Antiqua" w:eastAsia="Book Antiqua" w:hAnsi="Book Antiqua" w:cs="Book Antiqua"/>
          <w:b/>
          <w:bCs/>
          <w:color w:val="000000"/>
        </w:rPr>
        <w:t>6</w:t>
      </w:r>
      <w:r w:rsidRPr="00DF38F5">
        <w:rPr>
          <w:rFonts w:ascii="Book Antiqua" w:eastAsia="Book Antiqua" w:hAnsi="Book Antiqua" w:cs="Book Antiqua"/>
          <w:color w:val="000000"/>
        </w:rPr>
        <w:t>: 39 [PMID: 25889101 DOI: 10.1186/s13287-015-0027-z]</w:t>
      </w:r>
    </w:p>
    <w:p w14:paraId="10AF800A"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66 </w:t>
      </w:r>
      <w:r w:rsidRPr="00DF38F5">
        <w:rPr>
          <w:rFonts w:ascii="Book Antiqua" w:eastAsia="Book Antiqua" w:hAnsi="Book Antiqua" w:cs="Book Antiqua"/>
          <w:b/>
          <w:bCs/>
          <w:color w:val="000000"/>
        </w:rPr>
        <w:t>Wang Y</w:t>
      </w:r>
      <w:r w:rsidRPr="00DF38F5">
        <w:rPr>
          <w:rFonts w:ascii="Book Antiqua" w:eastAsia="Book Antiqua" w:hAnsi="Book Antiqua" w:cs="Book Antiqua"/>
          <w:color w:val="000000"/>
        </w:rPr>
        <w:t xml:space="preserve">, Liang P, Lan F, Wu H, Lisowski L, Gu M, Hu S, Kay MA, Urnov FD, Shinnawi R, Gold JD, Gepstein L, Wu JC. Genome editing of isogenic human induced pluripotent stem cells recapitulates long QT phenotype for drug testing. </w:t>
      </w:r>
      <w:r w:rsidRPr="00DF38F5">
        <w:rPr>
          <w:rFonts w:ascii="Book Antiqua" w:eastAsia="Book Antiqua" w:hAnsi="Book Antiqua" w:cs="Book Antiqua"/>
          <w:i/>
          <w:iCs/>
          <w:color w:val="000000"/>
        </w:rPr>
        <w:t>J Am Coll Cardiol</w:t>
      </w:r>
      <w:r w:rsidRPr="00DF38F5">
        <w:rPr>
          <w:rFonts w:ascii="Book Antiqua" w:eastAsia="Book Antiqua" w:hAnsi="Book Antiqua" w:cs="Book Antiqua"/>
          <w:color w:val="000000"/>
        </w:rPr>
        <w:t xml:space="preserve"> 2014; </w:t>
      </w:r>
      <w:r w:rsidRPr="00DF38F5">
        <w:rPr>
          <w:rFonts w:ascii="Book Antiqua" w:eastAsia="Book Antiqua" w:hAnsi="Book Antiqua" w:cs="Book Antiqua"/>
          <w:b/>
          <w:bCs/>
          <w:color w:val="000000"/>
        </w:rPr>
        <w:t>64</w:t>
      </w:r>
      <w:r w:rsidRPr="00DF38F5">
        <w:rPr>
          <w:rFonts w:ascii="Book Antiqua" w:eastAsia="Book Antiqua" w:hAnsi="Book Antiqua" w:cs="Book Antiqua"/>
          <w:color w:val="000000"/>
        </w:rPr>
        <w:t>: 451-459 [PMID: 25082577 DOI: 10.1016/j.jacc.2014.04.057]</w:t>
      </w:r>
    </w:p>
    <w:p w14:paraId="37CFCC23"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67 </w:t>
      </w:r>
      <w:r w:rsidRPr="00DF38F5">
        <w:rPr>
          <w:rFonts w:ascii="Book Antiqua" w:eastAsia="Book Antiqua" w:hAnsi="Book Antiqua" w:cs="Book Antiqua"/>
          <w:b/>
          <w:bCs/>
          <w:color w:val="000000"/>
        </w:rPr>
        <w:t>Wang Z</w:t>
      </w:r>
      <w:r w:rsidRPr="00DF38F5">
        <w:rPr>
          <w:rFonts w:ascii="Book Antiqua" w:eastAsia="Book Antiqua" w:hAnsi="Book Antiqua" w:cs="Book Antiqua"/>
          <w:color w:val="000000"/>
        </w:rPr>
        <w:t xml:space="preserve">, Wang L, Liu W, Hu D, Gao Y, Ge Q, Liu X, Li L, Wang Y, Wang S, Li C. Pathogenic mechanism and gene correction for LQTS-causing double mutations in KCNQ1 using a pluripotent stem cell model. </w:t>
      </w:r>
      <w:r w:rsidRPr="00DF38F5">
        <w:rPr>
          <w:rFonts w:ascii="Book Antiqua" w:eastAsia="Book Antiqua" w:hAnsi="Book Antiqua" w:cs="Book Antiqua"/>
          <w:i/>
          <w:iCs/>
          <w:color w:val="000000"/>
        </w:rPr>
        <w:t>Stem Cell Res</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38</w:t>
      </w:r>
      <w:r w:rsidRPr="00DF38F5">
        <w:rPr>
          <w:rFonts w:ascii="Book Antiqua" w:eastAsia="Book Antiqua" w:hAnsi="Book Antiqua" w:cs="Book Antiqua"/>
          <w:color w:val="000000"/>
        </w:rPr>
        <w:t>: 101483 [PMID: 31226583 DOI: 10.1016/j.scr.2019.101483]</w:t>
      </w:r>
    </w:p>
    <w:p w14:paraId="39D71FA6"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68 </w:t>
      </w:r>
      <w:r w:rsidRPr="00DF38F5">
        <w:rPr>
          <w:rFonts w:ascii="Book Antiqua" w:eastAsia="Book Antiqua" w:hAnsi="Book Antiqua" w:cs="Book Antiqua"/>
          <w:b/>
          <w:bCs/>
          <w:color w:val="000000"/>
        </w:rPr>
        <w:t>Ge N</w:t>
      </w:r>
      <w:r w:rsidRPr="00DF38F5">
        <w:rPr>
          <w:rFonts w:ascii="Book Antiqua" w:eastAsia="Book Antiqua" w:hAnsi="Book Antiqua" w:cs="Book Antiqua"/>
          <w:color w:val="000000"/>
        </w:rPr>
        <w:t xml:space="preserve">, Liu M, Krawczyk J, McInerney V, Galvin J, Shen S, O'Brien T, Prendiville T. Generation of eight human induced pluripotent stem cell (iPSC) lines from familial Long QT Syndrome type 1 (LQT1) patients carrying KCNQ1 c.1697C&gt;A mutation (NUIGi005-A, NUIGi005-B, NUIGi005-C, NUIGi006-A, NUIGi006-B, NUIGi006-C, NUIGi007-A, and NUIGi007-B). </w:t>
      </w:r>
      <w:r w:rsidRPr="00DF38F5">
        <w:rPr>
          <w:rFonts w:ascii="Book Antiqua" w:eastAsia="Book Antiqua" w:hAnsi="Book Antiqua" w:cs="Book Antiqua"/>
          <w:i/>
          <w:iCs/>
          <w:color w:val="000000"/>
        </w:rPr>
        <w:t>Stem Cell Res</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39</w:t>
      </w:r>
      <w:r w:rsidRPr="00DF38F5">
        <w:rPr>
          <w:rFonts w:ascii="Book Antiqua" w:eastAsia="Book Antiqua" w:hAnsi="Book Antiqua" w:cs="Book Antiqua"/>
          <w:color w:val="000000"/>
        </w:rPr>
        <w:t>: 101502 [PMID: 31415974 DOI: 10.1016/j.scr.2019.101502]</w:t>
      </w:r>
    </w:p>
    <w:p w14:paraId="0CE60158"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69 </w:t>
      </w:r>
      <w:r w:rsidRPr="00DF38F5">
        <w:rPr>
          <w:rFonts w:ascii="Book Antiqua" w:eastAsia="Book Antiqua" w:hAnsi="Book Antiqua" w:cs="Book Antiqua"/>
          <w:b/>
          <w:bCs/>
          <w:color w:val="000000"/>
        </w:rPr>
        <w:t>Ge N</w:t>
      </w:r>
      <w:r w:rsidRPr="00DF38F5">
        <w:rPr>
          <w:rFonts w:ascii="Book Antiqua" w:eastAsia="Book Antiqua" w:hAnsi="Book Antiqua" w:cs="Book Antiqua"/>
          <w:color w:val="000000"/>
        </w:rPr>
        <w:t xml:space="preserve">, Liu M, Ding Y, Krawczyk J, McInerney V, Galvin J, Shen S, Prendiville T, O'Brien T. Generation and characterization of twelve human induced pluripotent stem cell (iPSC) lines from four familial long QT syndrome type 1 (LQT1) patients carrying KCNQ1 c.1201dupC mutation. </w:t>
      </w:r>
      <w:r w:rsidRPr="00DF38F5">
        <w:rPr>
          <w:rFonts w:ascii="Book Antiqua" w:eastAsia="Book Antiqua" w:hAnsi="Book Antiqua" w:cs="Book Antiqua"/>
          <w:i/>
          <w:iCs/>
          <w:color w:val="000000"/>
        </w:rPr>
        <w:t>Stem Cell Res</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41</w:t>
      </w:r>
      <w:r w:rsidRPr="00DF38F5">
        <w:rPr>
          <w:rFonts w:ascii="Book Antiqua" w:eastAsia="Book Antiqua" w:hAnsi="Book Antiqua" w:cs="Book Antiqua"/>
          <w:color w:val="000000"/>
        </w:rPr>
        <w:t>: 101650 [PMID: 31765965 DOI: 10.1016/j.scr.2019.101650]</w:t>
      </w:r>
    </w:p>
    <w:p w14:paraId="6ECE3EDE"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70 </w:t>
      </w:r>
      <w:r w:rsidRPr="00DF38F5">
        <w:rPr>
          <w:rFonts w:ascii="Book Antiqua" w:eastAsia="Book Antiqua" w:hAnsi="Book Antiqua" w:cs="Book Antiqua"/>
          <w:b/>
          <w:bCs/>
          <w:color w:val="000000"/>
        </w:rPr>
        <w:t>Mura M</w:t>
      </w:r>
      <w:r w:rsidRPr="00DF38F5">
        <w:rPr>
          <w:rFonts w:ascii="Book Antiqua" w:eastAsia="Book Antiqua" w:hAnsi="Book Antiqua" w:cs="Book Antiqua"/>
          <w:color w:val="000000"/>
        </w:rPr>
        <w:t xml:space="preserve">, Lee YK, Pisano F, Ginevrino M, Boni M, Calabrò F, Crotti L, Valente EM, Schwartz PJ, Tse HF, Gnecchi M. Generation of the human induced pluripotent stem cell (hiPSC) line PSMi004-A from a carrier of the KCNQ1-R594Q mutation. </w:t>
      </w:r>
      <w:r w:rsidRPr="00DF38F5">
        <w:rPr>
          <w:rFonts w:ascii="Book Antiqua" w:eastAsia="Book Antiqua" w:hAnsi="Book Antiqua" w:cs="Book Antiqua"/>
          <w:i/>
          <w:iCs/>
          <w:color w:val="000000"/>
        </w:rPr>
        <w:t>Stem Cell Res</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37</w:t>
      </w:r>
      <w:r w:rsidRPr="00DF38F5">
        <w:rPr>
          <w:rFonts w:ascii="Book Antiqua" w:eastAsia="Book Antiqua" w:hAnsi="Book Antiqua" w:cs="Book Antiqua"/>
          <w:color w:val="000000"/>
        </w:rPr>
        <w:t>: 101431 [PMID: 30974404 DOI: 10.1016/j.scr.2019.101431]</w:t>
      </w:r>
    </w:p>
    <w:p w14:paraId="794EC9CC"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71 </w:t>
      </w:r>
      <w:r w:rsidRPr="00DF38F5">
        <w:rPr>
          <w:rFonts w:ascii="Book Antiqua" w:eastAsia="Book Antiqua" w:hAnsi="Book Antiqua" w:cs="Book Antiqua"/>
          <w:b/>
          <w:bCs/>
          <w:color w:val="000000"/>
        </w:rPr>
        <w:t>Mura M</w:t>
      </w:r>
      <w:r w:rsidRPr="00DF38F5">
        <w:rPr>
          <w:rFonts w:ascii="Book Antiqua" w:eastAsia="Book Antiqua" w:hAnsi="Book Antiqua" w:cs="Book Antiqua"/>
          <w:color w:val="000000"/>
        </w:rPr>
        <w:t xml:space="preserve">, Lee YK, Pisano F, Ginevrino M, Boni M, Calabrò F, Crotti L, Valente EM, Schwartz PJ, Tse HF, Gnecchi M. Generation of the human induced </w:t>
      </w:r>
      <w:r w:rsidRPr="00DF38F5">
        <w:rPr>
          <w:rFonts w:ascii="Book Antiqua" w:eastAsia="Book Antiqua" w:hAnsi="Book Antiqua" w:cs="Book Antiqua"/>
          <w:color w:val="000000"/>
        </w:rPr>
        <w:lastRenderedPageBreak/>
        <w:t xml:space="preserve">pluripotent stem cell (hiPSC) line PSMi005-A from a patient carrying the KCNQ1-R190W mutation. </w:t>
      </w:r>
      <w:r w:rsidRPr="00DF38F5">
        <w:rPr>
          <w:rFonts w:ascii="Book Antiqua" w:eastAsia="Book Antiqua" w:hAnsi="Book Antiqua" w:cs="Book Antiqua"/>
          <w:i/>
          <w:iCs/>
          <w:color w:val="000000"/>
        </w:rPr>
        <w:t>Stem Cell Res</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37</w:t>
      </w:r>
      <w:r w:rsidRPr="00DF38F5">
        <w:rPr>
          <w:rFonts w:ascii="Book Antiqua" w:eastAsia="Book Antiqua" w:hAnsi="Book Antiqua" w:cs="Book Antiqua"/>
          <w:color w:val="000000"/>
        </w:rPr>
        <w:t>: 101437 [PMID: 31009818 DOI: 10.1016/j.scr.2019.101437]</w:t>
      </w:r>
    </w:p>
    <w:p w14:paraId="5EA0A0C0"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72 </w:t>
      </w:r>
      <w:r w:rsidRPr="00DF38F5">
        <w:rPr>
          <w:rFonts w:ascii="Book Antiqua" w:eastAsia="Book Antiqua" w:hAnsi="Book Antiqua" w:cs="Book Antiqua"/>
          <w:b/>
          <w:bCs/>
          <w:color w:val="000000"/>
        </w:rPr>
        <w:t>Mura M</w:t>
      </w:r>
      <w:r w:rsidRPr="00DF38F5">
        <w:rPr>
          <w:rFonts w:ascii="Book Antiqua" w:eastAsia="Book Antiqua" w:hAnsi="Book Antiqua" w:cs="Book Antiqua"/>
          <w:color w:val="000000"/>
        </w:rPr>
        <w:t xml:space="preserve">, Pisano F, Stefanello M, Ginevrino M, Boni M, Calabrò F, Crotti L, Valente EM, Schwartz PJ, Brink PA, Gnecchi M. Generation of two human induced pluripotent stem cell (hiPSC) lines from a long QT syndrome South African founder population. </w:t>
      </w:r>
      <w:r w:rsidRPr="00DF38F5">
        <w:rPr>
          <w:rFonts w:ascii="Book Antiqua" w:eastAsia="Book Antiqua" w:hAnsi="Book Antiqua" w:cs="Book Antiqua"/>
          <w:i/>
          <w:iCs/>
          <w:color w:val="000000"/>
        </w:rPr>
        <w:t>Stem Cell Res</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39</w:t>
      </w:r>
      <w:r w:rsidRPr="00DF38F5">
        <w:rPr>
          <w:rFonts w:ascii="Book Antiqua" w:eastAsia="Book Antiqua" w:hAnsi="Book Antiqua" w:cs="Book Antiqua"/>
          <w:color w:val="000000"/>
        </w:rPr>
        <w:t>: 101510 [PMID: 31398660 DOI: 10.1016/j.scr.2019.101510]</w:t>
      </w:r>
    </w:p>
    <w:p w14:paraId="5343D983"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73 </w:t>
      </w:r>
      <w:r w:rsidRPr="00DF38F5">
        <w:rPr>
          <w:rFonts w:ascii="Book Antiqua" w:eastAsia="Book Antiqua" w:hAnsi="Book Antiqua" w:cs="Book Antiqua"/>
          <w:b/>
          <w:bCs/>
          <w:color w:val="000000"/>
        </w:rPr>
        <w:t>Mura M</w:t>
      </w:r>
      <w:r w:rsidRPr="00DF38F5">
        <w:rPr>
          <w:rFonts w:ascii="Book Antiqua" w:eastAsia="Book Antiqua" w:hAnsi="Book Antiqua" w:cs="Book Antiqua"/>
          <w:color w:val="000000"/>
        </w:rPr>
        <w:t xml:space="preserve">, Bastaroli F, Corli M, Ginevrino M, Calabrò F, Boni M, Crotti L, Valente EM, Schwartz PJ, Gnecchi M. Generation of the human induced pluripotent stem cell (hiPSC) line PSMi006-A from a patient affected by an autosomal recessive form of long QT syndrome type 1. </w:t>
      </w:r>
      <w:r w:rsidRPr="00DF38F5">
        <w:rPr>
          <w:rFonts w:ascii="Book Antiqua" w:eastAsia="Book Antiqua" w:hAnsi="Book Antiqua" w:cs="Book Antiqua"/>
          <w:i/>
          <w:iCs/>
          <w:color w:val="000000"/>
        </w:rPr>
        <w:t>Stem Cell Res</w:t>
      </w:r>
      <w:r w:rsidRPr="00DF38F5">
        <w:rPr>
          <w:rFonts w:ascii="Book Antiqua" w:eastAsia="Book Antiqua" w:hAnsi="Book Antiqua" w:cs="Book Antiqua"/>
          <w:color w:val="000000"/>
        </w:rPr>
        <w:t xml:space="preserve"> 2020; </w:t>
      </w:r>
      <w:r w:rsidRPr="00DF38F5">
        <w:rPr>
          <w:rFonts w:ascii="Book Antiqua" w:eastAsia="Book Antiqua" w:hAnsi="Book Antiqua" w:cs="Book Antiqua"/>
          <w:b/>
          <w:bCs/>
          <w:color w:val="000000"/>
        </w:rPr>
        <w:t>42</w:t>
      </w:r>
      <w:r w:rsidRPr="00DF38F5">
        <w:rPr>
          <w:rFonts w:ascii="Book Antiqua" w:eastAsia="Book Antiqua" w:hAnsi="Book Antiqua" w:cs="Book Antiqua"/>
          <w:color w:val="000000"/>
        </w:rPr>
        <w:t>: 101658 [PMID: 31785541 DOI: 10.1016/j.scr.2019.101658]</w:t>
      </w:r>
    </w:p>
    <w:p w14:paraId="6CFC68C7"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74 </w:t>
      </w:r>
      <w:r w:rsidRPr="00DF38F5">
        <w:rPr>
          <w:rFonts w:ascii="Book Antiqua" w:eastAsia="Book Antiqua" w:hAnsi="Book Antiqua" w:cs="Book Antiqua"/>
          <w:b/>
          <w:bCs/>
          <w:color w:val="000000"/>
        </w:rPr>
        <w:t>Itzhaki I</w:t>
      </w:r>
      <w:r w:rsidRPr="00DF38F5">
        <w:rPr>
          <w:rFonts w:ascii="Book Antiqua" w:eastAsia="Book Antiqua" w:hAnsi="Book Antiqua" w:cs="Book Antiqua"/>
          <w:color w:val="000000"/>
        </w:rPr>
        <w:t xml:space="preserve">, Maizels L, Huber I, Zwi-Dantsis L, Caspi O, Winterstern A, Feldman O, Gepstein A, Arbel G, Hammerman H, Boulos M, Gepstein L. Modelling the long QT syndrome with induced pluripotent stem cells. </w:t>
      </w:r>
      <w:r w:rsidRPr="00DF38F5">
        <w:rPr>
          <w:rFonts w:ascii="Book Antiqua" w:eastAsia="Book Antiqua" w:hAnsi="Book Antiqua" w:cs="Book Antiqua"/>
          <w:i/>
          <w:iCs/>
          <w:color w:val="000000"/>
        </w:rPr>
        <w:t>Nature</w:t>
      </w:r>
      <w:r w:rsidRPr="00DF38F5">
        <w:rPr>
          <w:rFonts w:ascii="Book Antiqua" w:eastAsia="Book Antiqua" w:hAnsi="Book Antiqua" w:cs="Book Antiqua"/>
          <w:color w:val="000000"/>
        </w:rPr>
        <w:t xml:space="preserve"> 2011; </w:t>
      </w:r>
      <w:r w:rsidRPr="00DF38F5">
        <w:rPr>
          <w:rFonts w:ascii="Book Antiqua" w:eastAsia="Book Antiqua" w:hAnsi="Book Antiqua" w:cs="Book Antiqua"/>
          <w:b/>
          <w:bCs/>
          <w:color w:val="000000"/>
        </w:rPr>
        <w:t>471</w:t>
      </w:r>
      <w:r w:rsidRPr="00DF38F5">
        <w:rPr>
          <w:rFonts w:ascii="Book Antiqua" w:eastAsia="Book Antiqua" w:hAnsi="Book Antiqua" w:cs="Book Antiqua"/>
          <w:color w:val="000000"/>
        </w:rPr>
        <w:t>: 225-229 [PMID: 21240260 DOI: 10.1038/nature09747]</w:t>
      </w:r>
    </w:p>
    <w:p w14:paraId="2A4C939B"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75 </w:t>
      </w:r>
      <w:r w:rsidRPr="00DF38F5">
        <w:rPr>
          <w:rFonts w:ascii="Book Antiqua" w:eastAsia="Book Antiqua" w:hAnsi="Book Antiqua" w:cs="Book Antiqua"/>
          <w:b/>
          <w:bCs/>
          <w:color w:val="000000"/>
        </w:rPr>
        <w:t>Matsa E</w:t>
      </w:r>
      <w:r w:rsidRPr="00DF38F5">
        <w:rPr>
          <w:rFonts w:ascii="Book Antiqua" w:eastAsia="Book Antiqua" w:hAnsi="Book Antiqua" w:cs="Book Antiqua"/>
          <w:color w:val="000000"/>
        </w:rPr>
        <w:t xml:space="preserve">, Rajamohan D, Dick E, Young L, Mellor I, Staniforth A, Denning C. Drug evaluation in cardiomyocytes derived from human induced pluripotent stem cells carrying a long QT syndrome type 2 mutation. </w:t>
      </w:r>
      <w:r w:rsidRPr="00DF38F5">
        <w:rPr>
          <w:rFonts w:ascii="Book Antiqua" w:eastAsia="Book Antiqua" w:hAnsi="Book Antiqua" w:cs="Book Antiqua"/>
          <w:i/>
          <w:iCs/>
          <w:color w:val="000000"/>
        </w:rPr>
        <w:t>Eur Heart J</w:t>
      </w:r>
      <w:r w:rsidRPr="00DF38F5">
        <w:rPr>
          <w:rFonts w:ascii="Book Antiqua" w:eastAsia="Book Antiqua" w:hAnsi="Book Antiqua" w:cs="Book Antiqua"/>
          <w:color w:val="000000"/>
        </w:rPr>
        <w:t xml:space="preserve"> 2011; </w:t>
      </w:r>
      <w:r w:rsidRPr="00DF38F5">
        <w:rPr>
          <w:rFonts w:ascii="Book Antiqua" w:eastAsia="Book Antiqua" w:hAnsi="Book Antiqua" w:cs="Book Antiqua"/>
          <w:b/>
          <w:bCs/>
          <w:color w:val="000000"/>
        </w:rPr>
        <w:t>32</w:t>
      </w:r>
      <w:r w:rsidRPr="00DF38F5">
        <w:rPr>
          <w:rFonts w:ascii="Book Antiqua" w:eastAsia="Book Antiqua" w:hAnsi="Book Antiqua" w:cs="Book Antiqua"/>
          <w:color w:val="000000"/>
        </w:rPr>
        <w:t>: 952-962 [PMID: 21367833 DOI: 10.1093/eurheartj/ehr073]</w:t>
      </w:r>
    </w:p>
    <w:p w14:paraId="56C757C8"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76 </w:t>
      </w:r>
      <w:r w:rsidRPr="00DF38F5">
        <w:rPr>
          <w:rFonts w:ascii="Book Antiqua" w:eastAsia="Book Antiqua" w:hAnsi="Book Antiqua" w:cs="Book Antiqua"/>
          <w:b/>
          <w:bCs/>
          <w:color w:val="000000"/>
        </w:rPr>
        <w:t>Lahti AL</w:t>
      </w:r>
      <w:r w:rsidRPr="00DF38F5">
        <w:rPr>
          <w:rFonts w:ascii="Book Antiqua" w:eastAsia="Book Antiqua" w:hAnsi="Book Antiqua" w:cs="Book Antiqua"/>
          <w:color w:val="000000"/>
        </w:rPr>
        <w:t xml:space="preserve">, Kujala VJ, Chapman H, Koivisto AP, Pekkanen-Mattila M, Kerkelä E, Hyttinen J, Kontula K, Swan H, Conklin BR, Yamanaka S, Silvennoinen O, Aalto-Setälä K. Model for long QT syndrome type 2 using human iPS cells demonstrates arrhythmogenic characteristics in cell culture. </w:t>
      </w:r>
      <w:r w:rsidRPr="00DF38F5">
        <w:rPr>
          <w:rFonts w:ascii="Book Antiqua" w:eastAsia="Book Antiqua" w:hAnsi="Book Antiqua" w:cs="Book Antiqua"/>
          <w:i/>
          <w:iCs/>
          <w:color w:val="000000"/>
        </w:rPr>
        <w:t>Dis Model Mech</w:t>
      </w:r>
      <w:r w:rsidRPr="00DF38F5">
        <w:rPr>
          <w:rFonts w:ascii="Book Antiqua" w:eastAsia="Book Antiqua" w:hAnsi="Book Antiqua" w:cs="Book Antiqua"/>
          <w:color w:val="000000"/>
        </w:rPr>
        <w:t xml:space="preserve"> 2012; </w:t>
      </w:r>
      <w:r w:rsidRPr="00DF38F5">
        <w:rPr>
          <w:rFonts w:ascii="Book Antiqua" w:eastAsia="Book Antiqua" w:hAnsi="Book Antiqua" w:cs="Book Antiqua"/>
          <w:b/>
          <w:bCs/>
          <w:color w:val="000000"/>
        </w:rPr>
        <w:t>5</w:t>
      </w:r>
      <w:r w:rsidRPr="00DF38F5">
        <w:rPr>
          <w:rFonts w:ascii="Book Antiqua" w:eastAsia="Book Antiqua" w:hAnsi="Book Antiqua" w:cs="Book Antiqua"/>
          <w:color w:val="000000"/>
        </w:rPr>
        <w:t>: 220-230 [PMID: 22052944 DOI: 10.1242/dmm.008409]</w:t>
      </w:r>
    </w:p>
    <w:p w14:paraId="387F6F85"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77 </w:t>
      </w:r>
      <w:r w:rsidRPr="00DF38F5">
        <w:rPr>
          <w:rFonts w:ascii="Book Antiqua" w:eastAsia="Book Antiqua" w:hAnsi="Book Antiqua" w:cs="Book Antiqua"/>
          <w:b/>
          <w:bCs/>
          <w:color w:val="000000"/>
        </w:rPr>
        <w:t>Bellin M</w:t>
      </w:r>
      <w:r w:rsidRPr="00DF38F5">
        <w:rPr>
          <w:rFonts w:ascii="Book Antiqua" w:eastAsia="Book Antiqua" w:hAnsi="Book Antiqua" w:cs="Book Antiqua"/>
          <w:color w:val="000000"/>
        </w:rPr>
        <w:t xml:space="preserve">, Casini S, Davis RP, D'Aniello C, Haas J, Ward-van Oostwaard D, Tertoolen LG, Jung CB, Elliott DA, Welling A, Laugwitz KL, Moretti A, Mummery CL. Isogenic human pluripotent stem cell pairs reveal the role of a </w:t>
      </w:r>
      <w:r w:rsidRPr="00DF38F5">
        <w:rPr>
          <w:rFonts w:ascii="Book Antiqua" w:eastAsia="Book Antiqua" w:hAnsi="Book Antiqua" w:cs="Book Antiqua"/>
          <w:color w:val="000000"/>
        </w:rPr>
        <w:lastRenderedPageBreak/>
        <w:t xml:space="preserve">KCNH2 mutation in long-QT syndrome. </w:t>
      </w:r>
      <w:r w:rsidRPr="00DF38F5">
        <w:rPr>
          <w:rFonts w:ascii="Book Antiqua" w:eastAsia="Book Antiqua" w:hAnsi="Book Antiqua" w:cs="Book Antiqua"/>
          <w:i/>
          <w:iCs/>
          <w:color w:val="000000"/>
        </w:rPr>
        <w:t>EMBO J</w:t>
      </w:r>
      <w:r w:rsidRPr="00DF38F5">
        <w:rPr>
          <w:rFonts w:ascii="Book Antiqua" w:eastAsia="Book Antiqua" w:hAnsi="Book Antiqua" w:cs="Book Antiqua"/>
          <w:color w:val="000000"/>
        </w:rPr>
        <w:t xml:space="preserve"> 2013; </w:t>
      </w:r>
      <w:r w:rsidRPr="00DF38F5">
        <w:rPr>
          <w:rFonts w:ascii="Book Antiqua" w:eastAsia="Book Antiqua" w:hAnsi="Book Antiqua" w:cs="Book Antiqua"/>
          <w:b/>
          <w:bCs/>
          <w:color w:val="000000"/>
        </w:rPr>
        <w:t>32</w:t>
      </w:r>
      <w:r w:rsidRPr="00DF38F5">
        <w:rPr>
          <w:rFonts w:ascii="Book Antiqua" w:eastAsia="Book Antiqua" w:hAnsi="Book Antiqua" w:cs="Book Antiqua"/>
          <w:color w:val="000000"/>
        </w:rPr>
        <w:t>: 3161-3175 [PMID: 24213244 DOI: 10.1038/emboj.2013.240]</w:t>
      </w:r>
    </w:p>
    <w:p w14:paraId="0BE60F52"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78 </w:t>
      </w:r>
      <w:r w:rsidRPr="00DF38F5">
        <w:rPr>
          <w:rFonts w:ascii="Book Antiqua" w:eastAsia="Book Antiqua" w:hAnsi="Book Antiqua" w:cs="Book Antiqua"/>
          <w:b/>
          <w:bCs/>
          <w:color w:val="000000"/>
        </w:rPr>
        <w:t>Matsa E</w:t>
      </w:r>
      <w:r w:rsidRPr="00DF38F5">
        <w:rPr>
          <w:rFonts w:ascii="Book Antiqua" w:eastAsia="Book Antiqua" w:hAnsi="Book Antiqua" w:cs="Book Antiqua"/>
          <w:color w:val="000000"/>
        </w:rPr>
        <w:t xml:space="preserve">, Dixon JE, Medway C, Georgiou O, Patel MJ, Morgan K, Kemp PJ, Staniforth A, Mellor I, Denning C. Allele-specific RNA interference rescues the long-QT syndrome phenotype in human-induced pluripotency stem cell cardiomyocytes. </w:t>
      </w:r>
      <w:r w:rsidRPr="00DF38F5">
        <w:rPr>
          <w:rFonts w:ascii="Book Antiqua" w:eastAsia="Book Antiqua" w:hAnsi="Book Antiqua" w:cs="Book Antiqua"/>
          <w:i/>
          <w:iCs/>
          <w:color w:val="000000"/>
        </w:rPr>
        <w:t>Eur Heart J</w:t>
      </w:r>
      <w:r w:rsidRPr="00DF38F5">
        <w:rPr>
          <w:rFonts w:ascii="Book Antiqua" w:eastAsia="Book Antiqua" w:hAnsi="Book Antiqua" w:cs="Book Antiqua"/>
          <w:color w:val="000000"/>
        </w:rPr>
        <w:t xml:space="preserve"> 2014; </w:t>
      </w:r>
      <w:r w:rsidRPr="00DF38F5">
        <w:rPr>
          <w:rFonts w:ascii="Book Antiqua" w:eastAsia="Book Antiqua" w:hAnsi="Book Antiqua" w:cs="Book Antiqua"/>
          <w:b/>
          <w:bCs/>
          <w:color w:val="000000"/>
        </w:rPr>
        <w:t>35</w:t>
      </w:r>
      <w:r w:rsidRPr="00DF38F5">
        <w:rPr>
          <w:rFonts w:ascii="Book Antiqua" w:eastAsia="Book Antiqua" w:hAnsi="Book Antiqua" w:cs="Book Antiqua"/>
          <w:color w:val="000000"/>
        </w:rPr>
        <w:t>: 1078-1087 [PMID: 23470493 DOI: 10.1093/eurheartj/eht067]</w:t>
      </w:r>
    </w:p>
    <w:p w14:paraId="13E673A4"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79 </w:t>
      </w:r>
      <w:r w:rsidRPr="00DF38F5">
        <w:rPr>
          <w:rFonts w:ascii="Book Antiqua" w:eastAsia="Book Antiqua" w:hAnsi="Book Antiqua" w:cs="Book Antiqua"/>
          <w:b/>
          <w:bCs/>
          <w:color w:val="000000"/>
        </w:rPr>
        <w:t>Smith JL</w:t>
      </w:r>
      <w:r w:rsidRPr="00DF38F5">
        <w:rPr>
          <w:rFonts w:ascii="Book Antiqua" w:eastAsia="Book Antiqua" w:hAnsi="Book Antiqua" w:cs="Book Antiqua"/>
          <w:color w:val="000000"/>
        </w:rPr>
        <w:t xml:space="preserve">, Anderson CL, Burgess DE, Elayi CS, January CT, Delisle BP. Molecular pathogenesis of long QT syndrome type 2. </w:t>
      </w:r>
      <w:r w:rsidRPr="00DF38F5">
        <w:rPr>
          <w:rFonts w:ascii="Book Antiqua" w:eastAsia="Book Antiqua" w:hAnsi="Book Antiqua" w:cs="Book Antiqua"/>
          <w:i/>
          <w:iCs/>
          <w:color w:val="000000"/>
        </w:rPr>
        <w:t>J Arrhythm</w:t>
      </w:r>
      <w:r w:rsidRPr="00DF38F5">
        <w:rPr>
          <w:rFonts w:ascii="Book Antiqua" w:eastAsia="Book Antiqua" w:hAnsi="Book Antiqua" w:cs="Book Antiqua"/>
          <w:color w:val="000000"/>
        </w:rPr>
        <w:t xml:space="preserve"> 2016; </w:t>
      </w:r>
      <w:r w:rsidRPr="00DF38F5">
        <w:rPr>
          <w:rFonts w:ascii="Book Antiqua" w:eastAsia="Book Antiqua" w:hAnsi="Book Antiqua" w:cs="Book Antiqua"/>
          <w:b/>
          <w:bCs/>
          <w:color w:val="000000"/>
        </w:rPr>
        <w:t>32</w:t>
      </w:r>
      <w:r w:rsidRPr="00DF38F5">
        <w:rPr>
          <w:rFonts w:ascii="Book Antiqua" w:eastAsia="Book Antiqua" w:hAnsi="Book Antiqua" w:cs="Book Antiqua"/>
          <w:color w:val="000000"/>
        </w:rPr>
        <w:t>: 373-380 [PMID: 27761161 DOI: 10.1016/j.joa.2015.11.009]</w:t>
      </w:r>
    </w:p>
    <w:p w14:paraId="0AEF0C8F"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80 </w:t>
      </w:r>
      <w:r w:rsidRPr="00DF38F5">
        <w:rPr>
          <w:rFonts w:ascii="Book Antiqua" w:eastAsia="Book Antiqua" w:hAnsi="Book Antiqua" w:cs="Book Antiqua"/>
          <w:b/>
          <w:bCs/>
          <w:color w:val="000000"/>
        </w:rPr>
        <w:t>Schwartz PJ</w:t>
      </w:r>
      <w:r w:rsidRPr="00DF38F5">
        <w:rPr>
          <w:rFonts w:ascii="Book Antiqua" w:eastAsia="Book Antiqua" w:hAnsi="Book Antiqua" w:cs="Book Antiqua"/>
          <w:color w:val="000000"/>
        </w:rPr>
        <w:t xml:space="preserve">, Gnecchi M, Dagradi F, Castelletti S, Parati G, Spazzolini C, Sala L, Crotti L. From patient-specific induced pluripotent stem cells to clinical translation in long QT syndrome Type 2. </w:t>
      </w:r>
      <w:r w:rsidRPr="00DF38F5">
        <w:rPr>
          <w:rFonts w:ascii="Book Antiqua" w:eastAsia="Book Antiqua" w:hAnsi="Book Antiqua" w:cs="Book Antiqua"/>
          <w:i/>
          <w:iCs/>
          <w:color w:val="000000"/>
        </w:rPr>
        <w:t>Eur Heart J</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40</w:t>
      </w:r>
      <w:r w:rsidRPr="00DF38F5">
        <w:rPr>
          <w:rFonts w:ascii="Book Antiqua" w:eastAsia="Book Antiqua" w:hAnsi="Book Antiqua" w:cs="Book Antiqua"/>
          <w:color w:val="000000"/>
        </w:rPr>
        <w:t>: 1832-1836 [PMID: 30753398 DOI: 10.1093/eurheartj/ehz023]</w:t>
      </w:r>
    </w:p>
    <w:p w14:paraId="0FC18359"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81 </w:t>
      </w:r>
      <w:r w:rsidRPr="00DF38F5">
        <w:rPr>
          <w:rFonts w:ascii="Book Antiqua" w:eastAsia="Book Antiqua" w:hAnsi="Book Antiqua" w:cs="Book Antiqua"/>
          <w:b/>
          <w:bCs/>
          <w:color w:val="000000"/>
        </w:rPr>
        <w:t>Perry MD</w:t>
      </w:r>
      <w:r w:rsidRPr="00DF38F5">
        <w:rPr>
          <w:rFonts w:ascii="Book Antiqua" w:eastAsia="Book Antiqua" w:hAnsi="Book Antiqua" w:cs="Book Antiqua"/>
          <w:color w:val="000000"/>
        </w:rPr>
        <w:t xml:space="preserve">, Ng CA, Mangala MM, Ng TYM, Hines AD, Liang W, Xu MJO, Hill AP, Vandenberg JI. Pharmacological activation of IKr in models of long QT Type 2 risks overcorrection of repolarization. </w:t>
      </w:r>
      <w:r w:rsidRPr="00DF38F5">
        <w:rPr>
          <w:rFonts w:ascii="Book Antiqua" w:eastAsia="Book Antiqua" w:hAnsi="Book Antiqua" w:cs="Book Antiqua"/>
          <w:i/>
          <w:iCs/>
          <w:color w:val="000000"/>
        </w:rPr>
        <w:t>Cardiovasc Res</w:t>
      </w:r>
      <w:r w:rsidRPr="00DF38F5">
        <w:rPr>
          <w:rFonts w:ascii="Book Antiqua" w:eastAsia="Book Antiqua" w:hAnsi="Book Antiqua" w:cs="Book Antiqua"/>
          <w:color w:val="000000"/>
        </w:rPr>
        <w:t xml:space="preserve"> 2020; </w:t>
      </w:r>
      <w:r w:rsidRPr="00DF38F5">
        <w:rPr>
          <w:rFonts w:ascii="Book Antiqua" w:eastAsia="Book Antiqua" w:hAnsi="Book Antiqua" w:cs="Book Antiqua"/>
          <w:b/>
          <w:bCs/>
          <w:color w:val="000000"/>
        </w:rPr>
        <w:t>116</w:t>
      </w:r>
      <w:r w:rsidRPr="00DF38F5">
        <w:rPr>
          <w:rFonts w:ascii="Book Antiqua" w:eastAsia="Book Antiqua" w:hAnsi="Book Antiqua" w:cs="Book Antiqua"/>
          <w:color w:val="000000"/>
        </w:rPr>
        <w:t>: 1434-1445 [PMID: 31628797 DOI: 10.1093/cvr/cvz247]</w:t>
      </w:r>
    </w:p>
    <w:p w14:paraId="0DD8A60E"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82 </w:t>
      </w:r>
      <w:r w:rsidRPr="00DF38F5">
        <w:rPr>
          <w:rFonts w:ascii="Book Antiqua" w:eastAsia="Book Antiqua" w:hAnsi="Book Antiqua" w:cs="Book Antiqua"/>
          <w:b/>
          <w:bCs/>
          <w:color w:val="000000"/>
        </w:rPr>
        <w:t>Mehta A</w:t>
      </w:r>
      <w:r w:rsidRPr="00DF38F5">
        <w:rPr>
          <w:rFonts w:ascii="Book Antiqua" w:eastAsia="Book Antiqua" w:hAnsi="Book Antiqua" w:cs="Book Antiqua"/>
          <w:color w:val="000000"/>
        </w:rPr>
        <w:t xml:space="preserve">, Ramachandra CJA, Singh P, Chitre A, Lua CH, Mura M, Crotti L, Wong P, Schwartz PJ, Gnecchi M, Shim W. Identification of a targeted and testable antiarrhythmic therapy for long-QT syndrome type 2 using a patient-specific cellular model. </w:t>
      </w:r>
      <w:r w:rsidRPr="00DF38F5">
        <w:rPr>
          <w:rFonts w:ascii="Book Antiqua" w:eastAsia="Book Antiqua" w:hAnsi="Book Antiqua" w:cs="Book Antiqua"/>
          <w:i/>
          <w:iCs/>
          <w:color w:val="000000"/>
        </w:rPr>
        <w:t>Eur Heart J</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39</w:t>
      </w:r>
      <w:r w:rsidRPr="00DF38F5">
        <w:rPr>
          <w:rFonts w:ascii="Book Antiqua" w:eastAsia="Book Antiqua" w:hAnsi="Book Antiqua" w:cs="Book Antiqua"/>
          <w:color w:val="000000"/>
        </w:rPr>
        <w:t>: 1446-1455 [PMID: 29020304 DOI: 10.1093/eurheartj/ehx394]</w:t>
      </w:r>
    </w:p>
    <w:p w14:paraId="4B672DD1"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83 </w:t>
      </w:r>
      <w:r w:rsidRPr="00DF38F5">
        <w:rPr>
          <w:rFonts w:ascii="Book Antiqua" w:eastAsia="Book Antiqua" w:hAnsi="Book Antiqua" w:cs="Book Antiqua"/>
          <w:b/>
          <w:bCs/>
          <w:color w:val="000000"/>
        </w:rPr>
        <w:t>Spencer CI</w:t>
      </w:r>
      <w:r w:rsidRPr="00DF38F5">
        <w:rPr>
          <w:rFonts w:ascii="Book Antiqua" w:eastAsia="Book Antiqua" w:hAnsi="Book Antiqua" w:cs="Book Antiqua"/>
          <w:color w:val="000000"/>
        </w:rPr>
        <w:t xml:space="preserve">, Baba S, Nakamura K, Hua EA, Sears MA, Fu CC, Zhang J, Balijepalli S, Tomoda K, Hayashi Y, Lizarraga P, Wojciak J, Scheinman MM, Aalto-Setälä K, Makielski JC, January CT, Healy KE, Kamp TJ, Yamanaka S, Conklin BR. Calcium transients closely reflect prolonged action potentials in iPSC models of inherited cardiac arrhythmia. </w:t>
      </w:r>
      <w:r w:rsidRPr="00DF38F5">
        <w:rPr>
          <w:rFonts w:ascii="Book Antiqua" w:eastAsia="Book Antiqua" w:hAnsi="Book Antiqua" w:cs="Book Antiqua"/>
          <w:i/>
          <w:iCs/>
          <w:color w:val="000000"/>
        </w:rPr>
        <w:t>Stem Cell Reports</w:t>
      </w:r>
      <w:r w:rsidRPr="00DF38F5">
        <w:rPr>
          <w:rFonts w:ascii="Book Antiqua" w:eastAsia="Book Antiqua" w:hAnsi="Book Antiqua" w:cs="Book Antiqua"/>
          <w:color w:val="000000"/>
        </w:rPr>
        <w:t xml:space="preserve"> 2014; </w:t>
      </w:r>
      <w:r w:rsidRPr="00DF38F5">
        <w:rPr>
          <w:rFonts w:ascii="Book Antiqua" w:eastAsia="Book Antiqua" w:hAnsi="Book Antiqua" w:cs="Book Antiqua"/>
          <w:b/>
          <w:bCs/>
          <w:color w:val="000000"/>
        </w:rPr>
        <w:t>3</w:t>
      </w:r>
      <w:r w:rsidRPr="00DF38F5">
        <w:rPr>
          <w:rFonts w:ascii="Book Antiqua" w:eastAsia="Book Antiqua" w:hAnsi="Book Antiqua" w:cs="Book Antiqua"/>
          <w:color w:val="000000"/>
        </w:rPr>
        <w:t>: 269-281 [PMID: 25254341 DOI: 10.1016/j.stemcr.2014.06.003]</w:t>
      </w:r>
    </w:p>
    <w:p w14:paraId="505596BF"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lastRenderedPageBreak/>
        <w:t xml:space="preserve">84 </w:t>
      </w:r>
      <w:r w:rsidRPr="00DF38F5">
        <w:rPr>
          <w:rFonts w:ascii="Book Antiqua" w:eastAsia="Book Antiqua" w:hAnsi="Book Antiqua" w:cs="Book Antiqua"/>
          <w:b/>
          <w:bCs/>
          <w:color w:val="000000"/>
        </w:rPr>
        <w:t>Joutsijoki H</w:t>
      </w:r>
      <w:r w:rsidRPr="00DF38F5">
        <w:rPr>
          <w:rFonts w:ascii="Book Antiqua" w:eastAsia="Book Antiqua" w:hAnsi="Book Antiqua" w:cs="Book Antiqua"/>
          <w:color w:val="000000"/>
        </w:rPr>
        <w:t xml:space="preserve">, Penttinen K, Juhola M, Aalto-Setälä K. Separation of HCM and LQT Cardiac Diseases with Machine Learning of Ca2+ Transient Profiles. </w:t>
      </w:r>
      <w:r w:rsidRPr="00DF38F5">
        <w:rPr>
          <w:rFonts w:ascii="Book Antiqua" w:eastAsia="Book Antiqua" w:hAnsi="Book Antiqua" w:cs="Book Antiqua"/>
          <w:i/>
          <w:iCs/>
          <w:color w:val="000000"/>
        </w:rPr>
        <w:t>Methods Inf Med</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58</w:t>
      </w:r>
      <w:r w:rsidRPr="00DF38F5">
        <w:rPr>
          <w:rFonts w:ascii="Book Antiqua" w:eastAsia="Book Antiqua" w:hAnsi="Book Antiqua" w:cs="Book Antiqua"/>
          <w:color w:val="000000"/>
        </w:rPr>
        <w:t>: 167-178 [PMID: 32079026 DOI: 10.1055/s-0040-1701484]</w:t>
      </w:r>
    </w:p>
    <w:p w14:paraId="7E8505D5"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85 </w:t>
      </w:r>
      <w:r w:rsidRPr="00DF38F5">
        <w:rPr>
          <w:rFonts w:ascii="Book Antiqua" w:eastAsia="Book Antiqua" w:hAnsi="Book Antiqua" w:cs="Book Antiqua"/>
          <w:b/>
          <w:bCs/>
          <w:color w:val="000000"/>
        </w:rPr>
        <w:t>Fatima A</w:t>
      </w:r>
      <w:r w:rsidRPr="00DF38F5">
        <w:rPr>
          <w:rFonts w:ascii="Book Antiqua" w:eastAsia="Book Antiqua" w:hAnsi="Book Antiqua" w:cs="Book Antiqua"/>
          <w:color w:val="000000"/>
        </w:rPr>
        <w:t xml:space="preserve">, Kaifeng S, Dittmann S, Xu G, Gupta MK, Linke M, Zechner U, Nguemo F, Milting H, Farr M, Hescheler J, Sarić T. The disease-specific phenotype in cardiomyocytes derived from induced pluripotent stem cells of two long QT syndrome type 3 patients. </w:t>
      </w:r>
      <w:r w:rsidRPr="00DF38F5">
        <w:rPr>
          <w:rFonts w:ascii="Book Antiqua" w:eastAsia="Book Antiqua" w:hAnsi="Book Antiqua" w:cs="Book Antiqua"/>
          <w:i/>
          <w:iCs/>
          <w:color w:val="000000"/>
        </w:rPr>
        <w:t>PLoS One</w:t>
      </w:r>
      <w:r w:rsidRPr="00DF38F5">
        <w:rPr>
          <w:rFonts w:ascii="Book Antiqua" w:eastAsia="Book Antiqua" w:hAnsi="Book Antiqua" w:cs="Book Antiqua"/>
          <w:color w:val="000000"/>
        </w:rPr>
        <w:t xml:space="preserve"> 2013; </w:t>
      </w:r>
      <w:r w:rsidRPr="00DF38F5">
        <w:rPr>
          <w:rFonts w:ascii="Book Antiqua" w:eastAsia="Book Antiqua" w:hAnsi="Book Antiqua" w:cs="Book Antiqua"/>
          <w:b/>
          <w:bCs/>
          <w:color w:val="000000"/>
        </w:rPr>
        <w:t>8</w:t>
      </w:r>
      <w:r w:rsidRPr="00DF38F5">
        <w:rPr>
          <w:rFonts w:ascii="Book Antiqua" w:eastAsia="Book Antiqua" w:hAnsi="Book Antiqua" w:cs="Book Antiqua"/>
          <w:color w:val="000000"/>
        </w:rPr>
        <w:t>: e83005 [PMID: 24349418 DOI: 10.1371/journal.pone.0083005]</w:t>
      </w:r>
    </w:p>
    <w:p w14:paraId="503DC486"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86 </w:t>
      </w:r>
      <w:r w:rsidRPr="00DF38F5">
        <w:rPr>
          <w:rFonts w:ascii="Book Antiqua" w:eastAsia="Book Antiqua" w:hAnsi="Book Antiqua" w:cs="Book Antiqua"/>
          <w:b/>
          <w:bCs/>
          <w:color w:val="000000"/>
        </w:rPr>
        <w:t>Navarrete EG</w:t>
      </w:r>
      <w:r w:rsidRPr="00DF38F5">
        <w:rPr>
          <w:rFonts w:ascii="Book Antiqua" w:eastAsia="Book Antiqua" w:hAnsi="Book Antiqua" w:cs="Book Antiqua"/>
          <w:color w:val="000000"/>
        </w:rPr>
        <w:t xml:space="preserve">, Liang P, Lan F, Sanchez-Freire V, Simmons C, Gong T, Sharma A, Burridge PW, Patlolla B, Lee AS, Wu H, Beygui RE, Wu SM, Robbins RC, Bers DM, Wu JC. Screening drug-induced arrhythmia [corrected] using human induced pluripotent stem cell-derived cardiomyocytes and low-impedance microelectrode arrays. </w:t>
      </w:r>
      <w:r w:rsidRPr="00DF38F5">
        <w:rPr>
          <w:rFonts w:ascii="Book Antiqua" w:eastAsia="Book Antiqua" w:hAnsi="Book Antiqua" w:cs="Book Antiqua"/>
          <w:i/>
          <w:iCs/>
          <w:color w:val="000000"/>
        </w:rPr>
        <w:t>Circulation</w:t>
      </w:r>
      <w:r w:rsidRPr="00DF38F5">
        <w:rPr>
          <w:rFonts w:ascii="Book Antiqua" w:eastAsia="Book Antiqua" w:hAnsi="Book Antiqua" w:cs="Book Antiqua"/>
          <w:color w:val="000000"/>
        </w:rPr>
        <w:t xml:space="preserve"> 2013; </w:t>
      </w:r>
      <w:r w:rsidRPr="00DF38F5">
        <w:rPr>
          <w:rFonts w:ascii="Book Antiqua" w:eastAsia="Book Antiqua" w:hAnsi="Book Antiqua" w:cs="Book Antiqua"/>
          <w:b/>
          <w:bCs/>
          <w:color w:val="000000"/>
        </w:rPr>
        <w:t>128</w:t>
      </w:r>
      <w:r w:rsidRPr="00DF38F5">
        <w:rPr>
          <w:rFonts w:ascii="Book Antiqua" w:eastAsia="Book Antiqua" w:hAnsi="Book Antiqua" w:cs="Book Antiqua"/>
          <w:color w:val="000000"/>
        </w:rPr>
        <w:t>: S3-13 [PMID: 24030418 DOI: 10.1161/CIRCULATIONAHA.112.000570]</w:t>
      </w:r>
    </w:p>
    <w:p w14:paraId="6CA9242A"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87 </w:t>
      </w:r>
      <w:r w:rsidRPr="00DF38F5">
        <w:rPr>
          <w:rFonts w:ascii="Book Antiqua" w:eastAsia="Book Antiqua" w:hAnsi="Book Antiqua" w:cs="Book Antiqua"/>
          <w:b/>
          <w:bCs/>
          <w:color w:val="000000"/>
        </w:rPr>
        <w:t>Ma D</w:t>
      </w:r>
      <w:r w:rsidRPr="00DF38F5">
        <w:rPr>
          <w:rFonts w:ascii="Book Antiqua" w:eastAsia="Book Antiqua" w:hAnsi="Book Antiqua" w:cs="Book Antiqua"/>
          <w:color w:val="000000"/>
        </w:rPr>
        <w:t xml:space="preserve">, Wei H, Zhao Y, Lu J, Li G, Sahib NB, Tan TH, Wong KY, Shim W, Wong P, Cook SA, Liew R. Modeling type 3 Long QT syndrome with cardiomyocytes derived from patient-specific induced pluripotent stem cells. </w:t>
      </w:r>
      <w:r w:rsidRPr="00DF38F5">
        <w:rPr>
          <w:rFonts w:ascii="Book Antiqua" w:eastAsia="Book Antiqua" w:hAnsi="Book Antiqua" w:cs="Book Antiqua"/>
          <w:i/>
          <w:iCs/>
          <w:color w:val="000000"/>
        </w:rPr>
        <w:t>Int J Cardiol</w:t>
      </w:r>
      <w:r w:rsidRPr="00DF38F5">
        <w:rPr>
          <w:rFonts w:ascii="Book Antiqua" w:eastAsia="Book Antiqua" w:hAnsi="Book Antiqua" w:cs="Book Antiqua"/>
          <w:color w:val="000000"/>
        </w:rPr>
        <w:t xml:space="preserve"> 2013; </w:t>
      </w:r>
      <w:r w:rsidRPr="00DF38F5">
        <w:rPr>
          <w:rFonts w:ascii="Book Antiqua" w:eastAsia="Book Antiqua" w:hAnsi="Book Antiqua" w:cs="Book Antiqua"/>
          <w:b/>
          <w:bCs/>
          <w:color w:val="000000"/>
        </w:rPr>
        <w:t>168</w:t>
      </w:r>
      <w:r w:rsidRPr="00DF38F5">
        <w:rPr>
          <w:rFonts w:ascii="Book Antiqua" w:eastAsia="Book Antiqua" w:hAnsi="Book Antiqua" w:cs="Book Antiqua"/>
          <w:color w:val="000000"/>
        </w:rPr>
        <w:t>: 5277-5286 [PMID: 23998552 DOI: 10.1016/j.ijcard.2013.08.015]</w:t>
      </w:r>
    </w:p>
    <w:p w14:paraId="2FDD5725"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88 </w:t>
      </w:r>
      <w:r w:rsidRPr="00DF38F5">
        <w:rPr>
          <w:rFonts w:ascii="Book Antiqua" w:eastAsia="Book Antiqua" w:hAnsi="Book Antiqua" w:cs="Book Antiqua"/>
          <w:b/>
          <w:bCs/>
          <w:color w:val="000000"/>
        </w:rPr>
        <w:t>Terrenoire C</w:t>
      </w:r>
      <w:r w:rsidRPr="00DF38F5">
        <w:rPr>
          <w:rFonts w:ascii="Book Antiqua" w:eastAsia="Book Antiqua" w:hAnsi="Book Antiqua" w:cs="Book Antiqua"/>
          <w:color w:val="000000"/>
        </w:rPr>
        <w:t xml:space="preserve">, Wang K, Tung KW, Chung WK, Pass RH, Lu JT, Jean JC, Omari A, Sampson KJ, Kotton DN, Keller G, Kass RS. Induced pluripotent stem cells used to reveal drug actions in a long QT syndrome family with complex genetics. </w:t>
      </w:r>
      <w:r w:rsidRPr="00DF38F5">
        <w:rPr>
          <w:rFonts w:ascii="Book Antiqua" w:eastAsia="Book Antiqua" w:hAnsi="Book Antiqua" w:cs="Book Antiqua"/>
          <w:i/>
          <w:iCs/>
          <w:color w:val="000000"/>
        </w:rPr>
        <w:t>J Gen Physiol</w:t>
      </w:r>
      <w:r w:rsidRPr="00DF38F5">
        <w:rPr>
          <w:rFonts w:ascii="Book Antiqua" w:eastAsia="Book Antiqua" w:hAnsi="Book Antiqua" w:cs="Book Antiqua"/>
          <w:color w:val="000000"/>
        </w:rPr>
        <w:t xml:space="preserve"> 2013; </w:t>
      </w:r>
      <w:r w:rsidRPr="00DF38F5">
        <w:rPr>
          <w:rFonts w:ascii="Book Antiqua" w:eastAsia="Book Antiqua" w:hAnsi="Book Antiqua" w:cs="Book Antiqua"/>
          <w:b/>
          <w:bCs/>
          <w:color w:val="000000"/>
        </w:rPr>
        <w:t>141</w:t>
      </w:r>
      <w:r w:rsidRPr="00DF38F5">
        <w:rPr>
          <w:rFonts w:ascii="Book Antiqua" w:eastAsia="Book Antiqua" w:hAnsi="Book Antiqua" w:cs="Book Antiqua"/>
          <w:color w:val="000000"/>
        </w:rPr>
        <w:t>: 61-72 [PMID: 23277474 DOI: 10.1085/jgp.201210899]</w:t>
      </w:r>
    </w:p>
    <w:p w14:paraId="5964F1E5"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89 </w:t>
      </w:r>
      <w:r w:rsidRPr="00DF38F5">
        <w:rPr>
          <w:rFonts w:ascii="Book Antiqua" w:eastAsia="Book Antiqua" w:hAnsi="Book Antiqua" w:cs="Book Antiqua"/>
          <w:b/>
          <w:bCs/>
          <w:color w:val="000000"/>
        </w:rPr>
        <w:t>Malan D</w:t>
      </w:r>
      <w:r w:rsidRPr="00DF38F5">
        <w:rPr>
          <w:rFonts w:ascii="Book Antiqua" w:eastAsia="Book Antiqua" w:hAnsi="Book Antiqua" w:cs="Book Antiqua"/>
          <w:color w:val="000000"/>
        </w:rPr>
        <w:t xml:space="preserve">, Zhang M, Stallmeyer B, Müller J, Fleischmann BK, Schulze-Bahr E, Sasse P, Greber B. Human iPS cell model of type 3 Long QT syndrome recapitulates drug-based phenotype correction. </w:t>
      </w:r>
      <w:r w:rsidRPr="00DF38F5">
        <w:rPr>
          <w:rFonts w:ascii="Book Antiqua" w:eastAsia="Book Antiqua" w:hAnsi="Book Antiqua" w:cs="Book Antiqua"/>
          <w:i/>
          <w:iCs/>
          <w:color w:val="000000"/>
        </w:rPr>
        <w:t>Basic Res Cardiol</w:t>
      </w:r>
      <w:r w:rsidRPr="00DF38F5">
        <w:rPr>
          <w:rFonts w:ascii="Book Antiqua" w:eastAsia="Book Antiqua" w:hAnsi="Book Antiqua" w:cs="Book Antiqua"/>
          <w:color w:val="000000"/>
        </w:rPr>
        <w:t xml:space="preserve"> 2016; </w:t>
      </w:r>
      <w:r w:rsidRPr="00DF38F5">
        <w:rPr>
          <w:rFonts w:ascii="Book Antiqua" w:eastAsia="Book Antiqua" w:hAnsi="Book Antiqua" w:cs="Book Antiqua"/>
          <w:b/>
          <w:bCs/>
          <w:color w:val="000000"/>
        </w:rPr>
        <w:t>111</w:t>
      </w:r>
      <w:r w:rsidRPr="00DF38F5">
        <w:rPr>
          <w:rFonts w:ascii="Book Antiqua" w:eastAsia="Book Antiqua" w:hAnsi="Book Antiqua" w:cs="Book Antiqua"/>
          <w:color w:val="000000"/>
        </w:rPr>
        <w:t>: 14 [PMID: 26803770 DOI: 10.1007/s00395-016-0530-0]</w:t>
      </w:r>
    </w:p>
    <w:p w14:paraId="10A0B4A9"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90 </w:t>
      </w:r>
      <w:r w:rsidRPr="00DF38F5">
        <w:rPr>
          <w:rFonts w:ascii="Book Antiqua" w:eastAsia="Book Antiqua" w:hAnsi="Book Antiqua" w:cs="Book Antiqua"/>
          <w:b/>
          <w:bCs/>
          <w:color w:val="000000"/>
        </w:rPr>
        <w:t>Kuroda Y</w:t>
      </w:r>
      <w:r w:rsidRPr="00DF38F5">
        <w:rPr>
          <w:rFonts w:ascii="Book Antiqua" w:eastAsia="Book Antiqua" w:hAnsi="Book Antiqua" w:cs="Book Antiqua"/>
          <w:color w:val="000000"/>
        </w:rPr>
        <w:t xml:space="preserve">, Yuasa S, Watanabe Y, Ito S, Egashira T, Seki T, Hattori T, Ohno S, Kodaira M, Suzuki T, Hashimoto H, Okata S, Tanaka A, Aizawa Y, Murata M, Aiba T, Makita N, Furukawa T, Shimizu W, Kodama I, Ogawa S, Kokubun N, </w:t>
      </w:r>
      <w:r w:rsidRPr="00DF38F5">
        <w:rPr>
          <w:rFonts w:ascii="Book Antiqua" w:eastAsia="Book Antiqua" w:hAnsi="Book Antiqua" w:cs="Book Antiqua"/>
          <w:color w:val="000000"/>
        </w:rPr>
        <w:lastRenderedPageBreak/>
        <w:t xml:space="preserve">Horigome H, Horie M, Kamiya K, Fukuda K. Flecainide ameliorates arrhythmogenicity through NCX flux in Andersen-Tawil syndrome-iPS cell-derived cardiomyocytes. </w:t>
      </w:r>
      <w:r w:rsidRPr="00DF38F5">
        <w:rPr>
          <w:rFonts w:ascii="Book Antiqua" w:eastAsia="Book Antiqua" w:hAnsi="Book Antiqua" w:cs="Book Antiqua"/>
          <w:i/>
          <w:iCs/>
          <w:color w:val="000000"/>
        </w:rPr>
        <w:t>Biochem Biophys Rep</w:t>
      </w:r>
      <w:r w:rsidRPr="00DF38F5">
        <w:rPr>
          <w:rFonts w:ascii="Book Antiqua" w:eastAsia="Book Antiqua" w:hAnsi="Book Antiqua" w:cs="Book Antiqua"/>
          <w:color w:val="000000"/>
        </w:rPr>
        <w:t xml:space="preserve"> 2017; </w:t>
      </w:r>
      <w:r w:rsidRPr="00DF38F5">
        <w:rPr>
          <w:rFonts w:ascii="Book Antiqua" w:eastAsia="Book Antiqua" w:hAnsi="Book Antiqua" w:cs="Book Antiqua"/>
          <w:b/>
          <w:bCs/>
          <w:color w:val="000000"/>
        </w:rPr>
        <w:t>9</w:t>
      </w:r>
      <w:r w:rsidRPr="00DF38F5">
        <w:rPr>
          <w:rFonts w:ascii="Book Antiqua" w:eastAsia="Book Antiqua" w:hAnsi="Book Antiqua" w:cs="Book Antiqua"/>
          <w:color w:val="000000"/>
        </w:rPr>
        <w:t>: 245-256 [PMID: 28956012 DOI: 10.1016/j.bbrep.2017.01.002]</w:t>
      </w:r>
    </w:p>
    <w:p w14:paraId="003F8267"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91 </w:t>
      </w:r>
      <w:r w:rsidRPr="00DF38F5">
        <w:rPr>
          <w:rFonts w:ascii="Book Antiqua" w:eastAsia="Book Antiqua" w:hAnsi="Book Antiqua" w:cs="Book Antiqua"/>
          <w:b/>
          <w:bCs/>
          <w:color w:val="000000"/>
        </w:rPr>
        <w:t>Yazawa M</w:t>
      </w:r>
      <w:r w:rsidRPr="00DF38F5">
        <w:rPr>
          <w:rFonts w:ascii="Book Antiqua" w:eastAsia="Book Antiqua" w:hAnsi="Book Antiqua" w:cs="Book Antiqua"/>
          <w:color w:val="000000"/>
        </w:rPr>
        <w:t xml:space="preserve">, Hsueh B, Jia X, Pasca AM, Bernstein JA, Hallmayer J, Dolmetsch RE. Using induced pluripotent stem cells to investigate cardiac phenotypes in Timothy syndrome. </w:t>
      </w:r>
      <w:r w:rsidRPr="00DF38F5">
        <w:rPr>
          <w:rFonts w:ascii="Book Antiqua" w:eastAsia="Book Antiqua" w:hAnsi="Book Antiqua" w:cs="Book Antiqua"/>
          <w:i/>
          <w:iCs/>
          <w:color w:val="000000"/>
        </w:rPr>
        <w:t>Nature</w:t>
      </w:r>
      <w:r w:rsidRPr="00DF38F5">
        <w:rPr>
          <w:rFonts w:ascii="Book Antiqua" w:eastAsia="Book Antiqua" w:hAnsi="Book Antiqua" w:cs="Book Antiqua"/>
          <w:color w:val="000000"/>
        </w:rPr>
        <w:t xml:space="preserve"> 2011; </w:t>
      </w:r>
      <w:r w:rsidRPr="00DF38F5">
        <w:rPr>
          <w:rFonts w:ascii="Book Antiqua" w:eastAsia="Book Antiqua" w:hAnsi="Book Antiqua" w:cs="Book Antiqua"/>
          <w:b/>
          <w:bCs/>
          <w:color w:val="000000"/>
        </w:rPr>
        <w:t>471</w:t>
      </w:r>
      <w:r w:rsidRPr="00DF38F5">
        <w:rPr>
          <w:rFonts w:ascii="Book Antiqua" w:eastAsia="Book Antiqua" w:hAnsi="Book Antiqua" w:cs="Book Antiqua"/>
          <w:color w:val="000000"/>
        </w:rPr>
        <w:t>: 230-234 [PMID: 21307850 DOI: 10.1038/nature09855]</w:t>
      </w:r>
    </w:p>
    <w:p w14:paraId="1F7A5614"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92 </w:t>
      </w:r>
      <w:r w:rsidRPr="00DF38F5">
        <w:rPr>
          <w:rFonts w:ascii="Book Antiqua" w:eastAsia="Book Antiqua" w:hAnsi="Book Antiqua" w:cs="Book Antiqua"/>
          <w:b/>
          <w:bCs/>
          <w:color w:val="000000"/>
        </w:rPr>
        <w:t>Limpitikul WB</w:t>
      </w:r>
      <w:r w:rsidRPr="00DF38F5">
        <w:rPr>
          <w:rFonts w:ascii="Book Antiqua" w:eastAsia="Book Antiqua" w:hAnsi="Book Antiqua" w:cs="Book Antiqua"/>
          <w:color w:val="000000"/>
        </w:rPr>
        <w:t xml:space="preserve">, Dick IE, Tester DJ, Boczek NJ, Limphong P, Yang W, Choi MH, Babich J, DiSilvestre D, Kanter RJ, Tomaselli GF, Ackerman MJ, Yue DT. A Precision Medicine Approach to the Rescue of Function on Malignant Calmodulinopathic Long-QT Syndrome. </w:t>
      </w:r>
      <w:r w:rsidRPr="00DF38F5">
        <w:rPr>
          <w:rFonts w:ascii="Book Antiqua" w:eastAsia="Book Antiqua" w:hAnsi="Book Antiqua" w:cs="Book Antiqua"/>
          <w:i/>
          <w:iCs/>
          <w:color w:val="000000"/>
        </w:rPr>
        <w:t>Circ Res</w:t>
      </w:r>
      <w:r w:rsidRPr="00DF38F5">
        <w:rPr>
          <w:rFonts w:ascii="Book Antiqua" w:eastAsia="Book Antiqua" w:hAnsi="Book Antiqua" w:cs="Book Antiqua"/>
          <w:color w:val="000000"/>
        </w:rPr>
        <w:t xml:space="preserve"> 2017; </w:t>
      </w:r>
      <w:r w:rsidRPr="00DF38F5">
        <w:rPr>
          <w:rFonts w:ascii="Book Antiqua" w:eastAsia="Book Antiqua" w:hAnsi="Book Antiqua" w:cs="Book Antiqua"/>
          <w:b/>
          <w:bCs/>
          <w:color w:val="000000"/>
        </w:rPr>
        <w:t>120</w:t>
      </w:r>
      <w:r w:rsidRPr="00DF38F5">
        <w:rPr>
          <w:rFonts w:ascii="Book Antiqua" w:eastAsia="Book Antiqua" w:hAnsi="Book Antiqua" w:cs="Book Antiqua"/>
          <w:color w:val="000000"/>
        </w:rPr>
        <w:t>: 39-48 [PMID: 27765793 DOI: 10.1161/CIRCRESAHA.116.309283]</w:t>
      </w:r>
    </w:p>
    <w:p w14:paraId="3344FAA2"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93 </w:t>
      </w:r>
      <w:r w:rsidRPr="00DF38F5">
        <w:rPr>
          <w:rFonts w:ascii="Book Antiqua" w:eastAsia="Book Antiqua" w:hAnsi="Book Antiqua" w:cs="Book Antiqua"/>
          <w:b/>
          <w:bCs/>
          <w:color w:val="000000"/>
        </w:rPr>
        <w:t>Rocchetti M</w:t>
      </w:r>
      <w:r w:rsidRPr="00DF38F5">
        <w:rPr>
          <w:rFonts w:ascii="Book Antiqua" w:eastAsia="Book Antiqua" w:hAnsi="Book Antiqua" w:cs="Book Antiqua"/>
          <w:color w:val="000000"/>
        </w:rPr>
        <w:t xml:space="preserve">, Sala L, Dreizehnter L, Crotti L, Sinnecker D, Mura M, Pane LS, Altomare C, Torre E, Mostacciuolo G, Severi S, Porta A, De Ferrari GM, George AL Jr, Schwartz PJ, Gnecchi M, Moretti A, Zaza A. Elucidating arrhythmogenic mechanisms of long-QT syndrome CALM1-F142L mutation in patient-specific induced pluripotent stem cell-derived cardiomyocytes. </w:t>
      </w:r>
      <w:r w:rsidRPr="00DF38F5">
        <w:rPr>
          <w:rFonts w:ascii="Book Antiqua" w:eastAsia="Book Antiqua" w:hAnsi="Book Antiqua" w:cs="Book Antiqua"/>
          <w:i/>
          <w:iCs/>
          <w:color w:val="000000"/>
        </w:rPr>
        <w:t>Cardiovasc Res</w:t>
      </w:r>
      <w:r w:rsidRPr="00DF38F5">
        <w:rPr>
          <w:rFonts w:ascii="Book Antiqua" w:eastAsia="Book Antiqua" w:hAnsi="Book Antiqua" w:cs="Book Antiqua"/>
          <w:color w:val="000000"/>
        </w:rPr>
        <w:t xml:space="preserve"> 2017; </w:t>
      </w:r>
      <w:r w:rsidRPr="00DF38F5">
        <w:rPr>
          <w:rFonts w:ascii="Book Antiqua" w:eastAsia="Book Antiqua" w:hAnsi="Book Antiqua" w:cs="Book Antiqua"/>
          <w:b/>
          <w:bCs/>
          <w:color w:val="000000"/>
        </w:rPr>
        <w:t>113</w:t>
      </w:r>
      <w:r w:rsidRPr="00DF38F5">
        <w:rPr>
          <w:rFonts w:ascii="Book Antiqua" w:eastAsia="Book Antiqua" w:hAnsi="Book Antiqua" w:cs="Book Antiqua"/>
          <w:color w:val="000000"/>
        </w:rPr>
        <w:t>: 531-541 [PMID: 28158429 DOI: 10.1093/cvr/cvx006]</w:t>
      </w:r>
    </w:p>
    <w:p w14:paraId="784FF802"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94 </w:t>
      </w:r>
      <w:r w:rsidRPr="00DF38F5">
        <w:rPr>
          <w:rFonts w:ascii="Book Antiqua" w:eastAsia="Book Antiqua" w:hAnsi="Book Antiqua" w:cs="Book Antiqua"/>
          <w:b/>
          <w:bCs/>
          <w:color w:val="000000"/>
        </w:rPr>
        <w:t>Yamamoto Y</w:t>
      </w:r>
      <w:r w:rsidRPr="00DF38F5">
        <w:rPr>
          <w:rFonts w:ascii="Book Antiqua" w:eastAsia="Book Antiqua" w:hAnsi="Book Antiqua" w:cs="Book Antiqua"/>
          <w:color w:val="000000"/>
        </w:rPr>
        <w:t xml:space="preserve">, Makiyama T, Harita T, Sasaki K, Wuriyanghai Y, Hayano M, Nishiuchi S, Kohjitani H, Hirose S, Chen J, Yokoi F, Ishikawa T, Ohno S, Chonabayashi K, Motomura H, Yoshida Y, Horie M, Makita N, Kimura T. Allele-specific ablation rescues electrophysiological abnormalities in a human iPS cell model of long-QT syndrome with a CALM2 mutation. </w:t>
      </w:r>
      <w:r w:rsidRPr="00DF38F5">
        <w:rPr>
          <w:rFonts w:ascii="Book Antiqua" w:eastAsia="Book Antiqua" w:hAnsi="Book Antiqua" w:cs="Book Antiqua"/>
          <w:i/>
          <w:iCs/>
          <w:color w:val="000000"/>
        </w:rPr>
        <w:t>Hum Mol Genet</w:t>
      </w:r>
      <w:r w:rsidRPr="00DF38F5">
        <w:rPr>
          <w:rFonts w:ascii="Book Antiqua" w:eastAsia="Book Antiqua" w:hAnsi="Book Antiqua" w:cs="Book Antiqua"/>
          <w:color w:val="000000"/>
        </w:rPr>
        <w:t xml:space="preserve"> 2017; </w:t>
      </w:r>
      <w:r w:rsidRPr="00DF38F5">
        <w:rPr>
          <w:rFonts w:ascii="Book Antiqua" w:eastAsia="Book Antiqua" w:hAnsi="Book Antiqua" w:cs="Book Antiqua"/>
          <w:b/>
          <w:bCs/>
          <w:color w:val="000000"/>
        </w:rPr>
        <w:t>26</w:t>
      </w:r>
      <w:r w:rsidRPr="00DF38F5">
        <w:rPr>
          <w:rFonts w:ascii="Book Antiqua" w:eastAsia="Book Antiqua" w:hAnsi="Book Antiqua" w:cs="Book Antiqua"/>
          <w:color w:val="000000"/>
        </w:rPr>
        <w:t>: 1670-1677 [PMID: 28335032 DOI: 10.1093/hmg/ddx073]</w:t>
      </w:r>
    </w:p>
    <w:p w14:paraId="2EEA58CB"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95 </w:t>
      </w:r>
      <w:r w:rsidRPr="00DF38F5">
        <w:rPr>
          <w:rFonts w:ascii="Book Antiqua" w:eastAsia="Book Antiqua" w:hAnsi="Book Antiqua" w:cs="Book Antiqua"/>
          <w:b/>
          <w:bCs/>
          <w:color w:val="000000"/>
        </w:rPr>
        <w:t>Fatima A</w:t>
      </w:r>
      <w:r w:rsidRPr="00DF38F5">
        <w:rPr>
          <w:rFonts w:ascii="Book Antiqua" w:eastAsia="Book Antiqua" w:hAnsi="Book Antiqua" w:cs="Book Antiqua"/>
          <w:color w:val="000000"/>
        </w:rPr>
        <w:t xml:space="preserve">, Xu G, Shao K, Papadopoulos S, Lehmann M, Arnáiz-Cot JJ, Rosa AO, Nguemo F, Matzkies M, Dittmann S, Stone SL, Linke M, Zechner U, Beyer V, Hennies HC, Rosenkranz S, Klauke B, Parwani AS, Haverkamp W, Pfitzer G, Farr M, Cleemann L, Morad M, Milting H, Hescheler J, Saric T. In vitro modeling </w:t>
      </w:r>
      <w:r w:rsidRPr="00DF38F5">
        <w:rPr>
          <w:rFonts w:ascii="Book Antiqua" w:eastAsia="Book Antiqua" w:hAnsi="Book Antiqua" w:cs="Book Antiqua"/>
          <w:color w:val="000000"/>
        </w:rPr>
        <w:lastRenderedPageBreak/>
        <w:t xml:space="preserve">of ryanodine receptor 2 dysfunction using human induced pluripotent stem cells. </w:t>
      </w:r>
      <w:r w:rsidRPr="00DF38F5">
        <w:rPr>
          <w:rFonts w:ascii="Book Antiqua" w:eastAsia="Book Antiqua" w:hAnsi="Book Antiqua" w:cs="Book Antiqua"/>
          <w:i/>
          <w:iCs/>
          <w:color w:val="000000"/>
        </w:rPr>
        <w:t>Cell Physiol Biochem</w:t>
      </w:r>
      <w:r w:rsidRPr="00DF38F5">
        <w:rPr>
          <w:rFonts w:ascii="Book Antiqua" w:eastAsia="Book Antiqua" w:hAnsi="Book Antiqua" w:cs="Book Antiqua"/>
          <w:color w:val="000000"/>
        </w:rPr>
        <w:t xml:space="preserve"> 2011; </w:t>
      </w:r>
      <w:r w:rsidRPr="00DF38F5">
        <w:rPr>
          <w:rFonts w:ascii="Book Antiqua" w:eastAsia="Book Antiqua" w:hAnsi="Book Antiqua" w:cs="Book Antiqua"/>
          <w:b/>
          <w:bCs/>
          <w:color w:val="000000"/>
        </w:rPr>
        <w:t>28</w:t>
      </w:r>
      <w:r w:rsidRPr="00DF38F5">
        <w:rPr>
          <w:rFonts w:ascii="Book Antiqua" w:eastAsia="Book Antiqua" w:hAnsi="Book Antiqua" w:cs="Book Antiqua"/>
          <w:color w:val="000000"/>
        </w:rPr>
        <w:t>: 579-592 [PMID: 22178870 DOI: 10.1159/000335753]</w:t>
      </w:r>
    </w:p>
    <w:p w14:paraId="6F5D2528"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96 </w:t>
      </w:r>
      <w:r w:rsidRPr="00DF38F5">
        <w:rPr>
          <w:rFonts w:ascii="Book Antiqua" w:eastAsia="Book Antiqua" w:hAnsi="Book Antiqua" w:cs="Book Antiqua"/>
          <w:b/>
          <w:bCs/>
          <w:color w:val="000000"/>
        </w:rPr>
        <w:t>Itzhaki I</w:t>
      </w:r>
      <w:r w:rsidRPr="00DF38F5">
        <w:rPr>
          <w:rFonts w:ascii="Book Antiqua" w:eastAsia="Book Antiqua" w:hAnsi="Book Antiqua" w:cs="Book Antiqua"/>
          <w:color w:val="000000"/>
        </w:rPr>
        <w:t xml:space="preserve">, Maizels L, Huber I, Gepstein A, Arbel G, Caspi O, Miller L, Belhassen B, Nof E, Glikson M, Gepstein L. Modeling of catecholaminergic polymorphic ventricular tachycardia with patient-specific human-induced pluripotent stem cells. </w:t>
      </w:r>
      <w:r w:rsidRPr="00DF38F5">
        <w:rPr>
          <w:rFonts w:ascii="Book Antiqua" w:eastAsia="Book Antiqua" w:hAnsi="Book Antiqua" w:cs="Book Antiqua"/>
          <w:i/>
          <w:iCs/>
          <w:color w:val="000000"/>
        </w:rPr>
        <w:t>J Am Coll Cardiol</w:t>
      </w:r>
      <w:r w:rsidRPr="00DF38F5">
        <w:rPr>
          <w:rFonts w:ascii="Book Antiqua" w:eastAsia="Book Antiqua" w:hAnsi="Book Antiqua" w:cs="Book Antiqua"/>
          <w:color w:val="000000"/>
        </w:rPr>
        <w:t xml:space="preserve"> 2012; </w:t>
      </w:r>
      <w:r w:rsidRPr="00DF38F5">
        <w:rPr>
          <w:rFonts w:ascii="Book Antiqua" w:eastAsia="Book Antiqua" w:hAnsi="Book Antiqua" w:cs="Book Antiqua"/>
          <w:b/>
          <w:bCs/>
          <w:color w:val="000000"/>
        </w:rPr>
        <w:t>60</w:t>
      </w:r>
      <w:r w:rsidRPr="00DF38F5">
        <w:rPr>
          <w:rFonts w:ascii="Book Antiqua" w:eastAsia="Book Antiqua" w:hAnsi="Book Antiqua" w:cs="Book Antiqua"/>
          <w:color w:val="000000"/>
        </w:rPr>
        <w:t>: 990-1000 [PMID: 22749309 DOI: 10.1016/j.jacc.2012.02.066]</w:t>
      </w:r>
    </w:p>
    <w:p w14:paraId="63675F53"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97 </w:t>
      </w:r>
      <w:r w:rsidRPr="00DF38F5">
        <w:rPr>
          <w:rFonts w:ascii="Book Antiqua" w:eastAsia="Book Antiqua" w:hAnsi="Book Antiqua" w:cs="Book Antiqua"/>
          <w:b/>
          <w:bCs/>
          <w:color w:val="000000"/>
        </w:rPr>
        <w:t>Jung CB</w:t>
      </w:r>
      <w:r w:rsidRPr="00DF38F5">
        <w:rPr>
          <w:rFonts w:ascii="Book Antiqua" w:eastAsia="Book Antiqua" w:hAnsi="Book Antiqua" w:cs="Book Antiqua"/>
          <w:color w:val="000000"/>
        </w:rPr>
        <w:t xml:space="preserve">, Moretti A, Mederos y Schnitzler M, Iop L, Storch U, Bellin M, Dorn T, Ruppenthal S, Pfeiffer S, Goedel A, Dirschinger RJ, Seyfarth M, Lam JT, Sinnecker D, Gudermann T, Lipp P, Laugwitz KL. Dantrolene rescues arrhythmogenic RYR2 defect in a patient-specific stem cell model of catecholaminergic polymorphic ventricular tachycardia. </w:t>
      </w:r>
      <w:r w:rsidRPr="00DF38F5">
        <w:rPr>
          <w:rFonts w:ascii="Book Antiqua" w:eastAsia="Book Antiqua" w:hAnsi="Book Antiqua" w:cs="Book Antiqua"/>
          <w:i/>
          <w:iCs/>
          <w:color w:val="000000"/>
        </w:rPr>
        <w:t>EMBO Mol Med</w:t>
      </w:r>
      <w:r w:rsidRPr="00DF38F5">
        <w:rPr>
          <w:rFonts w:ascii="Book Antiqua" w:eastAsia="Book Antiqua" w:hAnsi="Book Antiqua" w:cs="Book Antiqua"/>
          <w:color w:val="000000"/>
        </w:rPr>
        <w:t xml:space="preserve"> 2012; </w:t>
      </w:r>
      <w:r w:rsidRPr="00DF38F5">
        <w:rPr>
          <w:rFonts w:ascii="Book Antiqua" w:eastAsia="Book Antiqua" w:hAnsi="Book Antiqua" w:cs="Book Antiqua"/>
          <w:b/>
          <w:bCs/>
          <w:color w:val="000000"/>
        </w:rPr>
        <w:t>4</w:t>
      </w:r>
      <w:r w:rsidRPr="00DF38F5">
        <w:rPr>
          <w:rFonts w:ascii="Book Antiqua" w:eastAsia="Book Antiqua" w:hAnsi="Book Antiqua" w:cs="Book Antiqua"/>
          <w:color w:val="000000"/>
        </w:rPr>
        <w:t>: 180-191 [PMID: 22174035 DOI: 10.1002/emmm.201100194]</w:t>
      </w:r>
    </w:p>
    <w:p w14:paraId="0FC0CD4B"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98 </w:t>
      </w:r>
      <w:r w:rsidRPr="00DF38F5">
        <w:rPr>
          <w:rFonts w:ascii="Book Antiqua" w:eastAsia="Book Antiqua" w:hAnsi="Book Antiqua" w:cs="Book Antiqua"/>
          <w:b/>
          <w:bCs/>
          <w:color w:val="000000"/>
        </w:rPr>
        <w:t>Kujala K</w:t>
      </w:r>
      <w:r w:rsidRPr="00DF38F5">
        <w:rPr>
          <w:rFonts w:ascii="Book Antiqua" w:eastAsia="Book Antiqua" w:hAnsi="Book Antiqua" w:cs="Book Antiqua"/>
          <w:color w:val="000000"/>
        </w:rPr>
        <w:t xml:space="preserve">, Paavola J, Lahti A, Larsson K, Pekkanen-Mattila M, Viitasalo M, Lahtinen AM, Toivonen L, Kontula K, Swan H, Laine M, Silvennoinen O, Aalto-Setälä K. Cell model of catecholaminergic polymorphic ventricular tachycardia reveals early and delayed afterdepolarizations. </w:t>
      </w:r>
      <w:r w:rsidRPr="00DF38F5">
        <w:rPr>
          <w:rFonts w:ascii="Book Antiqua" w:eastAsia="Book Antiqua" w:hAnsi="Book Antiqua" w:cs="Book Antiqua"/>
          <w:i/>
          <w:iCs/>
          <w:color w:val="000000"/>
        </w:rPr>
        <w:t>PLoS One</w:t>
      </w:r>
      <w:r w:rsidRPr="00DF38F5">
        <w:rPr>
          <w:rFonts w:ascii="Book Antiqua" w:eastAsia="Book Antiqua" w:hAnsi="Book Antiqua" w:cs="Book Antiqua"/>
          <w:color w:val="000000"/>
        </w:rPr>
        <w:t xml:space="preserve"> 2012; </w:t>
      </w:r>
      <w:r w:rsidRPr="00DF38F5">
        <w:rPr>
          <w:rFonts w:ascii="Book Antiqua" w:eastAsia="Book Antiqua" w:hAnsi="Book Antiqua" w:cs="Book Antiqua"/>
          <w:b/>
          <w:bCs/>
          <w:color w:val="000000"/>
        </w:rPr>
        <w:t>7</w:t>
      </w:r>
      <w:r w:rsidRPr="00DF38F5">
        <w:rPr>
          <w:rFonts w:ascii="Book Antiqua" w:eastAsia="Book Antiqua" w:hAnsi="Book Antiqua" w:cs="Book Antiqua"/>
          <w:color w:val="000000"/>
        </w:rPr>
        <w:t>: e44660 [PMID: 22962621 DOI: 10.1371/journal.pone.0044660]</w:t>
      </w:r>
    </w:p>
    <w:p w14:paraId="72907D6D"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99 </w:t>
      </w:r>
      <w:r w:rsidRPr="00DF38F5">
        <w:rPr>
          <w:rFonts w:ascii="Book Antiqua" w:eastAsia="Book Antiqua" w:hAnsi="Book Antiqua" w:cs="Book Antiqua"/>
          <w:b/>
          <w:bCs/>
          <w:color w:val="000000"/>
        </w:rPr>
        <w:t>Novak A</w:t>
      </w:r>
      <w:r w:rsidRPr="00DF38F5">
        <w:rPr>
          <w:rFonts w:ascii="Book Antiqua" w:eastAsia="Book Antiqua" w:hAnsi="Book Antiqua" w:cs="Book Antiqua"/>
          <w:color w:val="000000"/>
        </w:rPr>
        <w:t xml:space="preserve">, Barad L, Zeevi-Levin N, Shick R, Shtrichman R, Lorber A, Itskovitz-Eldor J, Binah O. Cardiomyocytes generated from CPVTD307H patients are arrhythmogenic in response to β-adrenergic stimulation. </w:t>
      </w:r>
      <w:r w:rsidRPr="00DF38F5">
        <w:rPr>
          <w:rFonts w:ascii="Book Antiqua" w:eastAsia="Book Antiqua" w:hAnsi="Book Antiqua" w:cs="Book Antiqua"/>
          <w:i/>
          <w:iCs/>
          <w:color w:val="000000"/>
        </w:rPr>
        <w:t>J Cell Mol Med</w:t>
      </w:r>
      <w:r w:rsidRPr="00DF38F5">
        <w:rPr>
          <w:rFonts w:ascii="Book Antiqua" w:eastAsia="Book Antiqua" w:hAnsi="Book Antiqua" w:cs="Book Antiqua"/>
          <w:color w:val="000000"/>
        </w:rPr>
        <w:t xml:space="preserve"> 2012; </w:t>
      </w:r>
      <w:r w:rsidRPr="00DF38F5">
        <w:rPr>
          <w:rFonts w:ascii="Book Antiqua" w:eastAsia="Book Antiqua" w:hAnsi="Book Antiqua" w:cs="Book Antiqua"/>
          <w:b/>
          <w:bCs/>
          <w:color w:val="000000"/>
        </w:rPr>
        <w:t>16</w:t>
      </w:r>
      <w:r w:rsidRPr="00DF38F5">
        <w:rPr>
          <w:rFonts w:ascii="Book Antiqua" w:eastAsia="Book Antiqua" w:hAnsi="Book Antiqua" w:cs="Book Antiqua"/>
          <w:color w:val="000000"/>
        </w:rPr>
        <w:t>: 468-482 [PMID: 22050625 DOI: 10.1111/j.1582-4934.2011.01476.x]</w:t>
      </w:r>
    </w:p>
    <w:p w14:paraId="2C28ADDE"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100 </w:t>
      </w:r>
      <w:r w:rsidRPr="00DF38F5">
        <w:rPr>
          <w:rFonts w:ascii="Book Antiqua" w:eastAsia="Book Antiqua" w:hAnsi="Book Antiqua" w:cs="Book Antiqua"/>
          <w:b/>
          <w:bCs/>
          <w:color w:val="000000"/>
        </w:rPr>
        <w:t>Di Pasquale E</w:t>
      </w:r>
      <w:r w:rsidRPr="00DF38F5">
        <w:rPr>
          <w:rFonts w:ascii="Book Antiqua" w:eastAsia="Book Antiqua" w:hAnsi="Book Antiqua" w:cs="Book Antiqua"/>
          <w:color w:val="000000"/>
        </w:rPr>
        <w:t xml:space="preserve">, Lodola F, Miragoli M, Denegri M, Avelino-Cruz JE, Buonocore M, Nakahama H, Portararo P, Bloise R, Napolitano C, Condorelli G, Priori SG. CaMKII inhibition rectifies arrhythmic phenotype in a patient-specific model of catecholaminergic polymorphic ventricular tachycardia. </w:t>
      </w:r>
      <w:r w:rsidRPr="00DF38F5">
        <w:rPr>
          <w:rFonts w:ascii="Book Antiqua" w:eastAsia="Book Antiqua" w:hAnsi="Book Antiqua" w:cs="Book Antiqua"/>
          <w:i/>
          <w:iCs/>
          <w:color w:val="000000"/>
        </w:rPr>
        <w:t>Cell Death Dis</w:t>
      </w:r>
      <w:r w:rsidRPr="00DF38F5">
        <w:rPr>
          <w:rFonts w:ascii="Book Antiqua" w:eastAsia="Book Antiqua" w:hAnsi="Book Antiqua" w:cs="Book Antiqua"/>
          <w:color w:val="000000"/>
        </w:rPr>
        <w:t xml:space="preserve"> 2013; </w:t>
      </w:r>
      <w:r w:rsidRPr="00DF38F5">
        <w:rPr>
          <w:rFonts w:ascii="Book Antiqua" w:eastAsia="Book Antiqua" w:hAnsi="Book Antiqua" w:cs="Book Antiqua"/>
          <w:b/>
          <w:bCs/>
          <w:color w:val="000000"/>
        </w:rPr>
        <w:t>4</w:t>
      </w:r>
      <w:r w:rsidRPr="00DF38F5">
        <w:rPr>
          <w:rFonts w:ascii="Book Antiqua" w:eastAsia="Book Antiqua" w:hAnsi="Book Antiqua" w:cs="Book Antiqua"/>
          <w:color w:val="000000"/>
        </w:rPr>
        <w:t>: e843 [PMID: 24113177 DOI: 10.1038/cddis.2013.369]</w:t>
      </w:r>
    </w:p>
    <w:p w14:paraId="2FA2ED73"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101 </w:t>
      </w:r>
      <w:r w:rsidRPr="00DF38F5">
        <w:rPr>
          <w:rFonts w:ascii="Book Antiqua" w:eastAsia="Book Antiqua" w:hAnsi="Book Antiqua" w:cs="Book Antiqua"/>
          <w:b/>
          <w:bCs/>
          <w:color w:val="000000"/>
        </w:rPr>
        <w:t>Zhang XH</w:t>
      </w:r>
      <w:r w:rsidRPr="00DF38F5">
        <w:rPr>
          <w:rFonts w:ascii="Book Antiqua" w:eastAsia="Book Antiqua" w:hAnsi="Book Antiqua" w:cs="Book Antiqua"/>
          <w:color w:val="000000"/>
        </w:rPr>
        <w:t xml:space="preserve">, Haviland S, Wei H, Sarić T, Fatima A, Hescheler J, Cleemann L, Morad M. Ca2+ signaling in human induced pluripotent stem cell-derived </w:t>
      </w:r>
      <w:r w:rsidRPr="00DF38F5">
        <w:rPr>
          <w:rFonts w:ascii="Book Antiqua" w:eastAsia="Book Antiqua" w:hAnsi="Book Antiqua" w:cs="Book Antiqua"/>
          <w:color w:val="000000"/>
        </w:rPr>
        <w:lastRenderedPageBreak/>
        <w:t xml:space="preserve">cardiomyocytes (iPS-CM) from normal and catecholaminergic polymorphic ventricular tachycardia (CPVT)-afflicted subjects. </w:t>
      </w:r>
      <w:r w:rsidRPr="00DF38F5">
        <w:rPr>
          <w:rFonts w:ascii="Book Antiqua" w:eastAsia="Book Antiqua" w:hAnsi="Book Antiqua" w:cs="Book Antiqua"/>
          <w:i/>
          <w:iCs/>
          <w:color w:val="000000"/>
        </w:rPr>
        <w:t>Cell Calcium</w:t>
      </w:r>
      <w:r w:rsidRPr="00DF38F5">
        <w:rPr>
          <w:rFonts w:ascii="Book Antiqua" w:eastAsia="Book Antiqua" w:hAnsi="Book Antiqua" w:cs="Book Antiqua"/>
          <w:color w:val="000000"/>
        </w:rPr>
        <w:t xml:space="preserve"> 2013; </w:t>
      </w:r>
      <w:r w:rsidRPr="00DF38F5">
        <w:rPr>
          <w:rFonts w:ascii="Book Antiqua" w:eastAsia="Book Antiqua" w:hAnsi="Book Antiqua" w:cs="Book Antiqua"/>
          <w:b/>
          <w:bCs/>
          <w:color w:val="000000"/>
        </w:rPr>
        <w:t>54</w:t>
      </w:r>
      <w:r w:rsidRPr="00DF38F5">
        <w:rPr>
          <w:rFonts w:ascii="Book Antiqua" w:eastAsia="Book Antiqua" w:hAnsi="Book Antiqua" w:cs="Book Antiqua"/>
          <w:color w:val="000000"/>
        </w:rPr>
        <w:t>: 57-70 [PMID: 23684427 DOI: 10.1016/j.ceca.2013.04.004]</w:t>
      </w:r>
    </w:p>
    <w:p w14:paraId="187C196A"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102 </w:t>
      </w:r>
      <w:r w:rsidRPr="00DF38F5">
        <w:rPr>
          <w:rFonts w:ascii="Book Antiqua" w:eastAsia="Book Antiqua" w:hAnsi="Book Antiqua" w:cs="Book Antiqua"/>
          <w:b/>
          <w:bCs/>
          <w:color w:val="000000"/>
        </w:rPr>
        <w:t>Novak A</w:t>
      </w:r>
      <w:r w:rsidRPr="00DF38F5">
        <w:rPr>
          <w:rFonts w:ascii="Book Antiqua" w:eastAsia="Book Antiqua" w:hAnsi="Book Antiqua" w:cs="Book Antiqua"/>
          <w:color w:val="000000"/>
        </w:rPr>
        <w:t xml:space="preserve">, Barad L, Lorber A, Gherghiceanu M, Reiter I, Eisen B, Eldor L, Itskovitz-Eldor J, Eldar M, Arad M, Binah O. Functional abnormalities in iPSC-derived cardiomyocytes generated from CPVT1 and CPVT2 patients carrying ryanodine or calsequestrin mutations. </w:t>
      </w:r>
      <w:r w:rsidRPr="00DF38F5">
        <w:rPr>
          <w:rFonts w:ascii="Book Antiqua" w:eastAsia="Book Antiqua" w:hAnsi="Book Antiqua" w:cs="Book Antiqua"/>
          <w:i/>
          <w:iCs/>
          <w:color w:val="000000"/>
        </w:rPr>
        <w:t>J Cell Mol Med</w:t>
      </w:r>
      <w:r w:rsidRPr="00DF38F5">
        <w:rPr>
          <w:rFonts w:ascii="Book Antiqua" w:eastAsia="Book Antiqua" w:hAnsi="Book Antiqua" w:cs="Book Antiqua"/>
          <w:color w:val="000000"/>
        </w:rPr>
        <w:t xml:space="preserve"> 2015; </w:t>
      </w:r>
      <w:r w:rsidRPr="00DF38F5">
        <w:rPr>
          <w:rFonts w:ascii="Book Antiqua" w:eastAsia="Book Antiqua" w:hAnsi="Book Antiqua" w:cs="Book Antiqua"/>
          <w:b/>
          <w:bCs/>
          <w:color w:val="000000"/>
        </w:rPr>
        <w:t>19</w:t>
      </w:r>
      <w:r w:rsidRPr="00DF38F5">
        <w:rPr>
          <w:rFonts w:ascii="Book Antiqua" w:eastAsia="Book Antiqua" w:hAnsi="Book Antiqua" w:cs="Book Antiqua"/>
          <w:color w:val="000000"/>
        </w:rPr>
        <w:t>: 2006-2018 [PMID: 26153920 DOI: 10.1111/jcmm.12581]</w:t>
      </w:r>
    </w:p>
    <w:p w14:paraId="6BE7B9AB"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103 </w:t>
      </w:r>
      <w:r w:rsidRPr="00DF38F5">
        <w:rPr>
          <w:rFonts w:ascii="Book Antiqua" w:eastAsia="Book Antiqua" w:hAnsi="Book Antiqua" w:cs="Book Antiqua"/>
          <w:b/>
          <w:bCs/>
          <w:color w:val="000000"/>
        </w:rPr>
        <w:t>Lodola F</w:t>
      </w:r>
      <w:r w:rsidRPr="00DF38F5">
        <w:rPr>
          <w:rFonts w:ascii="Book Antiqua" w:eastAsia="Book Antiqua" w:hAnsi="Book Antiqua" w:cs="Book Antiqua"/>
          <w:color w:val="000000"/>
        </w:rPr>
        <w:t xml:space="preserve">, Morone D, Denegri M, Bongianino R, Nakahama H, Rutigliano L, Gosetti R, Rizzo G, Vollero A, Buonocore M, Napolitano C, Condorelli G, Priori SG, Di Pasquale E. Adeno-associated virus-mediated CASQ2 delivery rescues phenotypic alterations in a patient-specific model of recessive catecholaminergic polymorphic ventricular tachycardia. </w:t>
      </w:r>
      <w:r w:rsidRPr="00DF38F5">
        <w:rPr>
          <w:rFonts w:ascii="Book Antiqua" w:eastAsia="Book Antiqua" w:hAnsi="Book Antiqua" w:cs="Book Antiqua"/>
          <w:i/>
          <w:iCs/>
          <w:color w:val="000000"/>
        </w:rPr>
        <w:t>Cell Death Dis</w:t>
      </w:r>
      <w:r w:rsidRPr="00DF38F5">
        <w:rPr>
          <w:rFonts w:ascii="Book Antiqua" w:eastAsia="Book Antiqua" w:hAnsi="Book Antiqua" w:cs="Book Antiqua"/>
          <w:color w:val="000000"/>
        </w:rPr>
        <w:t xml:space="preserve"> 2016; </w:t>
      </w:r>
      <w:r w:rsidRPr="00DF38F5">
        <w:rPr>
          <w:rFonts w:ascii="Book Antiqua" w:eastAsia="Book Antiqua" w:hAnsi="Book Antiqua" w:cs="Book Antiqua"/>
          <w:b/>
          <w:bCs/>
          <w:color w:val="000000"/>
        </w:rPr>
        <w:t>7</w:t>
      </w:r>
      <w:r w:rsidRPr="00DF38F5">
        <w:rPr>
          <w:rFonts w:ascii="Book Antiqua" w:eastAsia="Book Antiqua" w:hAnsi="Book Antiqua" w:cs="Book Antiqua"/>
          <w:color w:val="000000"/>
        </w:rPr>
        <w:t>: e2393 [PMID: 27711080 DOI: 10.1038/cddis.2016.304]</w:t>
      </w:r>
    </w:p>
    <w:p w14:paraId="33CABDDF"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104 </w:t>
      </w:r>
      <w:r w:rsidRPr="00DF38F5">
        <w:rPr>
          <w:rFonts w:ascii="Book Antiqua" w:eastAsia="Book Antiqua" w:hAnsi="Book Antiqua" w:cs="Book Antiqua"/>
          <w:b/>
          <w:bCs/>
          <w:color w:val="000000"/>
        </w:rPr>
        <w:t>Sasaki K</w:t>
      </w:r>
      <w:r w:rsidRPr="00DF38F5">
        <w:rPr>
          <w:rFonts w:ascii="Book Antiqua" w:eastAsia="Book Antiqua" w:hAnsi="Book Antiqua" w:cs="Book Antiqua"/>
          <w:color w:val="000000"/>
        </w:rPr>
        <w:t xml:space="preserve">, Makiyama T, Yoshida Y, Wuriyanghai Y, Kamakura T, Nishiuchi S, Hayano M, Harita T, Yamamoto Y, Kohjitani H, Hirose S, Chen J, Kawamura M, Ohno S, Itoh H, Takeuchi A, Matsuoka S, Miura M, Sumitomo N, Horie M, Yamanaka S, Kimura T. Patient-Specific Human Induced Pluripotent Stem Cell Model Assessed with Electrical Pacing Validates S107 as a Potential Therapeutic Agent for Catecholaminergic Polymorphic Ventricular Tachycardia. </w:t>
      </w:r>
      <w:r w:rsidRPr="00DF38F5">
        <w:rPr>
          <w:rFonts w:ascii="Book Antiqua" w:eastAsia="Book Antiqua" w:hAnsi="Book Antiqua" w:cs="Book Antiqua"/>
          <w:i/>
          <w:iCs/>
          <w:color w:val="000000"/>
        </w:rPr>
        <w:t>PLoS One</w:t>
      </w:r>
      <w:r w:rsidRPr="00DF38F5">
        <w:rPr>
          <w:rFonts w:ascii="Book Antiqua" w:eastAsia="Book Antiqua" w:hAnsi="Book Antiqua" w:cs="Book Antiqua"/>
          <w:color w:val="000000"/>
        </w:rPr>
        <w:t xml:space="preserve"> 2016; </w:t>
      </w:r>
      <w:r w:rsidRPr="00DF38F5">
        <w:rPr>
          <w:rFonts w:ascii="Book Antiqua" w:eastAsia="Book Antiqua" w:hAnsi="Book Antiqua" w:cs="Book Antiqua"/>
          <w:b/>
          <w:bCs/>
          <w:color w:val="000000"/>
        </w:rPr>
        <w:t>11</w:t>
      </w:r>
      <w:r w:rsidRPr="00DF38F5">
        <w:rPr>
          <w:rFonts w:ascii="Book Antiqua" w:eastAsia="Book Antiqua" w:hAnsi="Book Antiqua" w:cs="Book Antiqua"/>
          <w:color w:val="000000"/>
        </w:rPr>
        <w:t>: e0164795 [PMID: 27764147 DOI: 10.1371/journal.pone.0164795]</w:t>
      </w:r>
    </w:p>
    <w:p w14:paraId="03E2EB75"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105 </w:t>
      </w:r>
      <w:r w:rsidRPr="00DF38F5">
        <w:rPr>
          <w:rFonts w:ascii="Book Antiqua" w:eastAsia="Book Antiqua" w:hAnsi="Book Antiqua" w:cs="Book Antiqua"/>
          <w:b/>
          <w:bCs/>
          <w:color w:val="000000"/>
        </w:rPr>
        <w:t>Preininger MK</w:t>
      </w:r>
      <w:r w:rsidRPr="00DF38F5">
        <w:rPr>
          <w:rFonts w:ascii="Book Antiqua" w:eastAsia="Book Antiqua" w:hAnsi="Book Antiqua" w:cs="Book Antiqua"/>
          <w:color w:val="000000"/>
        </w:rPr>
        <w:t xml:space="preserve">, Jha R, Maxwell JT, Wu Q, Singh M, Wang B, Dalal A, Mceachin ZT, Rossoll W, Hales CM, Fischbach PS, Wagner MB, Xu C. A human pluripotent stem cell model of catecholaminergic polymorphic ventricular tachycardia recapitulates patient-specific drug responses. </w:t>
      </w:r>
      <w:r w:rsidRPr="00DF38F5">
        <w:rPr>
          <w:rFonts w:ascii="Book Antiqua" w:eastAsia="Book Antiqua" w:hAnsi="Book Antiqua" w:cs="Book Antiqua"/>
          <w:i/>
          <w:iCs/>
          <w:color w:val="000000"/>
        </w:rPr>
        <w:t>Dis Model Mech</w:t>
      </w:r>
      <w:r w:rsidRPr="00DF38F5">
        <w:rPr>
          <w:rFonts w:ascii="Book Antiqua" w:eastAsia="Book Antiqua" w:hAnsi="Book Antiqua" w:cs="Book Antiqua"/>
          <w:color w:val="000000"/>
        </w:rPr>
        <w:t xml:space="preserve"> 2016; </w:t>
      </w:r>
      <w:r w:rsidRPr="00DF38F5">
        <w:rPr>
          <w:rFonts w:ascii="Book Antiqua" w:eastAsia="Book Antiqua" w:hAnsi="Book Antiqua" w:cs="Book Antiqua"/>
          <w:b/>
          <w:bCs/>
          <w:color w:val="000000"/>
        </w:rPr>
        <w:t>9</w:t>
      </w:r>
      <w:r w:rsidRPr="00DF38F5">
        <w:rPr>
          <w:rFonts w:ascii="Book Antiqua" w:eastAsia="Book Antiqua" w:hAnsi="Book Antiqua" w:cs="Book Antiqua"/>
          <w:color w:val="000000"/>
        </w:rPr>
        <w:t>: 927-939 [PMID: 27491078 DOI: 10.1242/dmm.026823]</w:t>
      </w:r>
    </w:p>
    <w:p w14:paraId="336F9A02"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106 </w:t>
      </w:r>
      <w:r w:rsidRPr="00DF38F5">
        <w:rPr>
          <w:rFonts w:ascii="Book Antiqua" w:eastAsia="Book Antiqua" w:hAnsi="Book Antiqua" w:cs="Book Antiqua"/>
          <w:b/>
          <w:bCs/>
          <w:color w:val="000000"/>
        </w:rPr>
        <w:t>Wei H</w:t>
      </w:r>
      <w:r w:rsidRPr="00DF38F5">
        <w:rPr>
          <w:rFonts w:ascii="Book Antiqua" w:eastAsia="Book Antiqua" w:hAnsi="Book Antiqua" w:cs="Book Antiqua"/>
          <w:color w:val="000000"/>
        </w:rPr>
        <w:t xml:space="preserve">, Zhang XH, Clift C, Yamaguchi N, Morad M. CRISPR/Cas9 Gene editing of RyR2 in human stem cell-derived cardiomyocytes provides a novel </w:t>
      </w:r>
      <w:r w:rsidRPr="00DF38F5">
        <w:rPr>
          <w:rFonts w:ascii="Book Antiqua" w:eastAsia="Book Antiqua" w:hAnsi="Book Antiqua" w:cs="Book Antiqua"/>
          <w:color w:val="000000"/>
        </w:rPr>
        <w:lastRenderedPageBreak/>
        <w:t>approach in investigating dysfunctional Ca</w:t>
      </w:r>
      <w:r w:rsidRPr="00DF38F5">
        <w:rPr>
          <w:rFonts w:ascii="Book Antiqua" w:eastAsia="Book Antiqua" w:hAnsi="Book Antiqua" w:cs="Book Antiqua"/>
          <w:color w:val="000000"/>
          <w:vertAlign w:val="superscript"/>
        </w:rPr>
        <w:t>2+</w:t>
      </w:r>
      <w:r w:rsidRPr="00DF38F5">
        <w:rPr>
          <w:rFonts w:ascii="Book Antiqua" w:eastAsia="Book Antiqua" w:hAnsi="Book Antiqua" w:cs="Book Antiqua"/>
          <w:color w:val="000000"/>
        </w:rPr>
        <w:t xml:space="preserve"> signaling. </w:t>
      </w:r>
      <w:r w:rsidRPr="00DF38F5">
        <w:rPr>
          <w:rFonts w:ascii="Book Antiqua" w:eastAsia="Book Antiqua" w:hAnsi="Book Antiqua" w:cs="Book Antiqua"/>
          <w:i/>
          <w:iCs/>
          <w:color w:val="000000"/>
        </w:rPr>
        <w:t>Cell Calcium</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73</w:t>
      </w:r>
      <w:r w:rsidRPr="00DF38F5">
        <w:rPr>
          <w:rFonts w:ascii="Book Antiqua" w:eastAsia="Book Antiqua" w:hAnsi="Book Antiqua" w:cs="Book Antiqua"/>
          <w:color w:val="000000"/>
        </w:rPr>
        <w:t>: 104-111 [PMID: 29730419 DOI: 10.1016/j.ceca.2018.04.009]</w:t>
      </w:r>
    </w:p>
    <w:p w14:paraId="5B740289"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107 </w:t>
      </w:r>
      <w:r w:rsidRPr="00DF38F5">
        <w:rPr>
          <w:rFonts w:ascii="Book Antiqua" w:eastAsia="Book Antiqua" w:hAnsi="Book Antiqua" w:cs="Book Antiqua"/>
          <w:b/>
          <w:bCs/>
          <w:color w:val="000000"/>
        </w:rPr>
        <w:t>Zhang XH</w:t>
      </w:r>
      <w:r w:rsidRPr="00DF38F5">
        <w:rPr>
          <w:rFonts w:ascii="Book Antiqua" w:eastAsia="Book Antiqua" w:hAnsi="Book Antiqua" w:cs="Book Antiqua"/>
          <w:color w:val="000000"/>
        </w:rPr>
        <w:t xml:space="preserve">, Wei H, Xia Y, Morad M. Calcium signaling consequences of RyR2 mutations associated with CPVT1 introduced </w:t>
      </w:r>
      <w:r w:rsidRPr="00DF38F5">
        <w:rPr>
          <w:rFonts w:ascii="Book Antiqua" w:eastAsia="Book Antiqua" w:hAnsi="Book Antiqua" w:cs="Book Antiqua"/>
          <w:i/>
          <w:iCs/>
          <w:color w:val="000000"/>
        </w:rPr>
        <w:t>via</w:t>
      </w:r>
      <w:r w:rsidRPr="00DF38F5">
        <w:rPr>
          <w:rFonts w:ascii="Book Antiqua" w:eastAsia="Book Antiqua" w:hAnsi="Book Antiqua" w:cs="Book Antiqua"/>
          <w:color w:val="000000"/>
        </w:rPr>
        <w:t xml:space="preserve"> CRISPR/Cas9 gene editing in human-induced pluripotent stem cell-derived cardiomyocytes: Comparison of RyR2-R420Q, F2483I, and Q4201R. </w:t>
      </w:r>
      <w:r w:rsidRPr="00DF38F5">
        <w:rPr>
          <w:rFonts w:ascii="Book Antiqua" w:eastAsia="Book Antiqua" w:hAnsi="Book Antiqua" w:cs="Book Antiqua"/>
          <w:i/>
          <w:iCs/>
          <w:color w:val="000000"/>
        </w:rPr>
        <w:t>Heart Rhythm</w:t>
      </w:r>
      <w:r w:rsidRPr="00DF38F5">
        <w:rPr>
          <w:rFonts w:ascii="Book Antiqua" w:eastAsia="Book Antiqua" w:hAnsi="Book Antiqua" w:cs="Book Antiqua"/>
          <w:color w:val="000000"/>
        </w:rPr>
        <w:t xml:space="preserve"> 2021; </w:t>
      </w:r>
      <w:r w:rsidRPr="00DF38F5">
        <w:rPr>
          <w:rFonts w:ascii="Book Antiqua" w:eastAsia="Book Antiqua" w:hAnsi="Book Antiqua" w:cs="Book Antiqua"/>
          <w:b/>
          <w:bCs/>
          <w:color w:val="000000"/>
        </w:rPr>
        <w:t>18</w:t>
      </w:r>
      <w:r w:rsidRPr="00DF38F5">
        <w:rPr>
          <w:rFonts w:ascii="Book Antiqua" w:eastAsia="Book Antiqua" w:hAnsi="Book Antiqua" w:cs="Book Antiqua"/>
          <w:color w:val="000000"/>
        </w:rPr>
        <w:t>: 250-260 [PMID: 32931925 DOI: 10.1016/j.hrthm.2020.09.007]</w:t>
      </w:r>
    </w:p>
    <w:p w14:paraId="0C922A5F"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108 </w:t>
      </w:r>
      <w:r w:rsidRPr="00DF38F5">
        <w:rPr>
          <w:rFonts w:ascii="Book Antiqua" w:eastAsia="Book Antiqua" w:hAnsi="Book Antiqua" w:cs="Book Antiqua"/>
          <w:b/>
          <w:bCs/>
          <w:color w:val="000000"/>
        </w:rPr>
        <w:t>Park SJ</w:t>
      </w:r>
      <w:r w:rsidRPr="00DF38F5">
        <w:rPr>
          <w:rFonts w:ascii="Book Antiqua" w:eastAsia="Book Antiqua" w:hAnsi="Book Antiqua" w:cs="Book Antiqua"/>
          <w:color w:val="000000"/>
        </w:rPr>
        <w:t xml:space="preserve">, Zhang D, Qi Y, Li Y, Lee KY, Bezzerides VJ, Yang P, Xia S, Kim SL, Liu X, Lu F, Pasqualini FS, Campbell PH, Geva J, Roberts AE, Kleber AG, Abrams DJ, Pu WT, Parker KK. Insights </w:t>
      </w:r>
      <w:proofErr w:type="gramStart"/>
      <w:r w:rsidRPr="00DF38F5">
        <w:rPr>
          <w:rFonts w:ascii="Book Antiqua" w:eastAsia="Book Antiqua" w:hAnsi="Book Antiqua" w:cs="Book Antiqua"/>
          <w:color w:val="000000"/>
        </w:rPr>
        <w:t>Into</w:t>
      </w:r>
      <w:proofErr w:type="gramEnd"/>
      <w:r w:rsidRPr="00DF38F5">
        <w:rPr>
          <w:rFonts w:ascii="Book Antiqua" w:eastAsia="Book Antiqua" w:hAnsi="Book Antiqua" w:cs="Book Antiqua"/>
          <w:color w:val="000000"/>
        </w:rPr>
        <w:t xml:space="preserve"> the Pathogenesis of Catecholaminergic Polymorphic Ventricular Tachycardia From Engineered Human Heart Tissue. </w:t>
      </w:r>
      <w:r w:rsidRPr="00DF38F5">
        <w:rPr>
          <w:rFonts w:ascii="Book Antiqua" w:eastAsia="Book Antiqua" w:hAnsi="Book Antiqua" w:cs="Book Antiqua"/>
          <w:i/>
          <w:iCs/>
          <w:color w:val="000000"/>
        </w:rPr>
        <w:t>Circulation</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140</w:t>
      </w:r>
      <w:r w:rsidRPr="00DF38F5">
        <w:rPr>
          <w:rFonts w:ascii="Book Antiqua" w:eastAsia="Book Antiqua" w:hAnsi="Book Antiqua" w:cs="Book Antiqua"/>
          <w:color w:val="000000"/>
        </w:rPr>
        <w:t>: 390-404 [PMID: 31311300 DOI: 10.1161/CIRCULATIONAHA.119.039711]</w:t>
      </w:r>
    </w:p>
    <w:p w14:paraId="5E7047DD"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109 </w:t>
      </w:r>
      <w:r w:rsidRPr="00DF38F5">
        <w:rPr>
          <w:rFonts w:ascii="Book Antiqua" w:eastAsia="Book Antiqua" w:hAnsi="Book Antiqua" w:cs="Book Antiqua"/>
          <w:b/>
          <w:bCs/>
          <w:color w:val="000000"/>
        </w:rPr>
        <w:t>Sleiman Y</w:t>
      </w:r>
      <w:r w:rsidRPr="00DF38F5">
        <w:rPr>
          <w:rFonts w:ascii="Book Antiqua" w:eastAsia="Book Antiqua" w:hAnsi="Book Antiqua" w:cs="Book Antiqua"/>
          <w:color w:val="000000"/>
        </w:rPr>
        <w:t xml:space="preserve">, Souidi M, Kumar R, Yang E, Jaffré F, Zhou T, Bernardin A, Reiken S, Cazorla O, Kajava AV, Moreau A, Pasquié JL, Marks AR, Lerman BB, Chen S, Cheung JW, Evans T, Lacampagne A, Meli AC. Modeling polymorphic ventricular tachycardia at rest using patient-specific induced pluripotent stem cell-derived cardiomyocytes. </w:t>
      </w:r>
      <w:r w:rsidRPr="00DF38F5">
        <w:rPr>
          <w:rFonts w:ascii="Book Antiqua" w:eastAsia="Book Antiqua" w:hAnsi="Book Antiqua" w:cs="Book Antiqua"/>
          <w:i/>
          <w:iCs/>
          <w:color w:val="000000"/>
        </w:rPr>
        <w:t>EBioMedicine</w:t>
      </w:r>
      <w:r w:rsidRPr="00DF38F5">
        <w:rPr>
          <w:rFonts w:ascii="Book Antiqua" w:eastAsia="Book Antiqua" w:hAnsi="Book Antiqua" w:cs="Book Antiqua"/>
          <w:color w:val="000000"/>
        </w:rPr>
        <w:t xml:space="preserve"> 2020; </w:t>
      </w:r>
      <w:r w:rsidRPr="00DF38F5">
        <w:rPr>
          <w:rFonts w:ascii="Book Antiqua" w:eastAsia="Book Antiqua" w:hAnsi="Book Antiqua" w:cs="Book Antiqua"/>
          <w:b/>
          <w:bCs/>
          <w:color w:val="000000"/>
        </w:rPr>
        <w:t>60</w:t>
      </w:r>
      <w:r w:rsidRPr="00DF38F5">
        <w:rPr>
          <w:rFonts w:ascii="Book Antiqua" w:eastAsia="Book Antiqua" w:hAnsi="Book Antiqua" w:cs="Book Antiqua"/>
          <w:color w:val="000000"/>
        </w:rPr>
        <w:t>: 103024 [PMID: 32980690 DOI: 10.1016/j.ebiom.2020.103024]</w:t>
      </w:r>
    </w:p>
    <w:p w14:paraId="1481E2D2"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110 </w:t>
      </w:r>
      <w:r w:rsidRPr="00DF38F5">
        <w:rPr>
          <w:rFonts w:ascii="Book Antiqua" w:eastAsia="Book Antiqua" w:hAnsi="Book Antiqua" w:cs="Book Antiqua"/>
          <w:b/>
          <w:bCs/>
          <w:color w:val="000000"/>
        </w:rPr>
        <w:t>Maizels L</w:t>
      </w:r>
      <w:r w:rsidRPr="00DF38F5">
        <w:rPr>
          <w:rFonts w:ascii="Book Antiqua" w:eastAsia="Book Antiqua" w:hAnsi="Book Antiqua" w:cs="Book Antiqua"/>
          <w:color w:val="000000"/>
        </w:rPr>
        <w:t xml:space="preserve">, Huber I, Arbel G, Tijsen AJ, Gepstein A, Khoury A, Gepstein L. Patient-Specific Drug Screening Using a Human Induced Pluripotent Stem Cell Model of Catecholaminergic Polymorphic Ventricular Tachycardia Type 2. </w:t>
      </w:r>
      <w:r w:rsidRPr="00DF38F5">
        <w:rPr>
          <w:rFonts w:ascii="Book Antiqua" w:eastAsia="Book Antiqua" w:hAnsi="Book Antiqua" w:cs="Book Antiqua"/>
          <w:i/>
          <w:iCs/>
          <w:color w:val="000000"/>
        </w:rPr>
        <w:t>Circ Arrhythm Electrophysiol</w:t>
      </w:r>
      <w:r w:rsidRPr="00DF38F5">
        <w:rPr>
          <w:rFonts w:ascii="Book Antiqua" w:eastAsia="Book Antiqua" w:hAnsi="Book Antiqua" w:cs="Book Antiqua"/>
          <w:color w:val="000000"/>
        </w:rPr>
        <w:t xml:space="preserve"> 2017; </w:t>
      </w:r>
      <w:r w:rsidRPr="00DF38F5">
        <w:rPr>
          <w:rFonts w:ascii="Book Antiqua" w:eastAsia="Book Antiqua" w:hAnsi="Book Antiqua" w:cs="Book Antiqua"/>
          <w:b/>
          <w:bCs/>
          <w:color w:val="000000"/>
        </w:rPr>
        <w:t>10</w:t>
      </w:r>
      <w:r w:rsidRPr="00DF38F5">
        <w:rPr>
          <w:rFonts w:ascii="Book Antiqua" w:eastAsia="Book Antiqua" w:hAnsi="Book Antiqua" w:cs="Book Antiqua"/>
          <w:color w:val="000000"/>
        </w:rPr>
        <w:t xml:space="preserve"> [PMID: 28630169 DOI: 10.1161/CIRCEP.116.004725]</w:t>
      </w:r>
    </w:p>
    <w:p w14:paraId="55E75D97"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111 </w:t>
      </w:r>
      <w:r w:rsidRPr="00DF38F5">
        <w:rPr>
          <w:rFonts w:ascii="Book Antiqua" w:eastAsia="Book Antiqua" w:hAnsi="Book Antiqua" w:cs="Book Antiqua"/>
          <w:b/>
          <w:bCs/>
          <w:color w:val="000000"/>
        </w:rPr>
        <w:t>Ross S</w:t>
      </w:r>
      <w:r w:rsidRPr="00DF38F5">
        <w:rPr>
          <w:rFonts w:ascii="Book Antiqua" w:eastAsia="Book Antiqua" w:hAnsi="Book Antiqua" w:cs="Book Antiqua"/>
          <w:color w:val="000000"/>
        </w:rPr>
        <w:t xml:space="preserve">, Holliday M, Lim S, Semsarian C. Characterization of the first induced pluripotent stem cell line generated from a patient with autosomal dominant catecholaminergic polymorphic ventricular tachycardia due to a heterozygous mutation in cardiac calsequestrin-2. </w:t>
      </w:r>
      <w:r w:rsidRPr="00DF38F5">
        <w:rPr>
          <w:rFonts w:ascii="Book Antiqua" w:eastAsia="Book Antiqua" w:hAnsi="Book Antiqua" w:cs="Book Antiqua"/>
          <w:i/>
          <w:iCs/>
          <w:color w:val="000000"/>
        </w:rPr>
        <w:t>Stem Cell Res</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37</w:t>
      </w:r>
      <w:r w:rsidRPr="00DF38F5">
        <w:rPr>
          <w:rFonts w:ascii="Book Antiqua" w:eastAsia="Book Antiqua" w:hAnsi="Book Antiqua" w:cs="Book Antiqua"/>
          <w:color w:val="000000"/>
        </w:rPr>
        <w:t>: 101450 [PMID: 31039485 DOI: 10.1016/j.scr.2019.101450]</w:t>
      </w:r>
    </w:p>
    <w:p w14:paraId="27FE58C0"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lastRenderedPageBreak/>
        <w:t xml:space="preserve">112 </w:t>
      </w:r>
      <w:r w:rsidRPr="00DF38F5">
        <w:rPr>
          <w:rFonts w:ascii="Book Antiqua" w:eastAsia="Book Antiqua" w:hAnsi="Book Antiqua" w:cs="Book Antiqua"/>
          <w:b/>
          <w:bCs/>
          <w:color w:val="000000"/>
        </w:rPr>
        <w:t>Mazzanti A</w:t>
      </w:r>
      <w:r w:rsidRPr="00DF38F5">
        <w:rPr>
          <w:rFonts w:ascii="Book Antiqua" w:eastAsia="Book Antiqua" w:hAnsi="Book Antiqua" w:cs="Book Antiqua"/>
          <w:color w:val="000000"/>
        </w:rPr>
        <w:t xml:space="preserve">, Underwood K, Nevelev D, Kofman S, Priori SG. The new kids on the block of arrhythmogenic disorders: Short QT syndrome and early repolarization. </w:t>
      </w:r>
      <w:r w:rsidRPr="00DF38F5">
        <w:rPr>
          <w:rFonts w:ascii="Book Antiqua" w:eastAsia="Book Antiqua" w:hAnsi="Book Antiqua" w:cs="Book Antiqua"/>
          <w:i/>
          <w:iCs/>
          <w:color w:val="000000"/>
        </w:rPr>
        <w:t>J Cardiovasc Electrophysiol</w:t>
      </w:r>
      <w:r w:rsidRPr="00DF38F5">
        <w:rPr>
          <w:rFonts w:ascii="Book Antiqua" w:eastAsia="Book Antiqua" w:hAnsi="Book Antiqua" w:cs="Book Antiqua"/>
          <w:color w:val="000000"/>
        </w:rPr>
        <w:t xml:space="preserve"> 2017; </w:t>
      </w:r>
      <w:r w:rsidRPr="00DF38F5">
        <w:rPr>
          <w:rFonts w:ascii="Book Antiqua" w:eastAsia="Book Antiqua" w:hAnsi="Book Antiqua" w:cs="Book Antiqua"/>
          <w:b/>
          <w:bCs/>
          <w:color w:val="000000"/>
        </w:rPr>
        <w:t>28</w:t>
      </w:r>
      <w:r w:rsidRPr="00DF38F5">
        <w:rPr>
          <w:rFonts w:ascii="Book Antiqua" w:eastAsia="Book Antiqua" w:hAnsi="Book Antiqua" w:cs="Book Antiqua"/>
          <w:color w:val="000000"/>
        </w:rPr>
        <w:t>: 1226-1236 [PMID: 28569435 DOI: 10.1111/jce.13265]</w:t>
      </w:r>
    </w:p>
    <w:p w14:paraId="639F90FE"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113 </w:t>
      </w:r>
      <w:r w:rsidRPr="00DF38F5">
        <w:rPr>
          <w:rFonts w:ascii="Book Antiqua" w:eastAsia="Book Antiqua" w:hAnsi="Book Antiqua" w:cs="Book Antiqua"/>
          <w:b/>
          <w:bCs/>
          <w:color w:val="000000"/>
        </w:rPr>
        <w:t>El-Battrawy I</w:t>
      </w:r>
      <w:r w:rsidRPr="00DF38F5">
        <w:rPr>
          <w:rFonts w:ascii="Book Antiqua" w:eastAsia="Book Antiqua" w:hAnsi="Book Antiqua" w:cs="Book Antiqua"/>
          <w:color w:val="000000"/>
        </w:rPr>
        <w:t xml:space="preserve">, Lan H, Cyganek L, Zhao Z, Li X, Buljubasic F, Lang S, Yücel G, Sattler K, Zimmermann WH, Utikal J, Wieland T, Ravens U, Borggrefe M, Zhou XB, Akin I. Modeling Short QT Syndrome Using Human-Induced Pluripotent Stem Cell-Derived Cardiomyocytes. </w:t>
      </w:r>
      <w:r w:rsidRPr="00DF38F5">
        <w:rPr>
          <w:rFonts w:ascii="Book Antiqua" w:eastAsia="Book Antiqua" w:hAnsi="Book Antiqua" w:cs="Book Antiqua"/>
          <w:i/>
          <w:iCs/>
          <w:color w:val="000000"/>
        </w:rPr>
        <w:t>J Am Heart Assoc</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7</w:t>
      </w:r>
      <w:r w:rsidRPr="00DF38F5">
        <w:rPr>
          <w:rFonts w:ascii="Book Antiqua" w:eastAsia="Book Antiqua" w:hAnsi="Book Antiqua" w:cs="Book Antiqua"/>
          <w:color w:val="000000"/>
        </w:rPr>
        <w:t xml:space="preserve"> [PMID: 29574456 DOI: 10.1161/JAHA.117.007394]</w:t>
      </w:r>
    </w:p>
    <w:p w14:paraId="7B8A58E8"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114 </w:t>
      </w:r>
      <w:r w:rsidRPr="00DF38F5">
        <w:rPr>
          <w:rFonts w:ascii="Book Antiqua" w:eastAsia="Book Antiqua" w:hAnsi="Book Antiqua" w:cs="Book Antiqua"/>
          <w:b/>
          <w:bCs/>
          <w:color w:val="000000"/>
        </w:rPr>
        <w:t>Guo F</w:t>
      </w:r>
      <w:r w:rsidRPr="00DF38F5">
        <w:rPr>
          <w:rFonts w:ascii="Book Antiqua" w:eastAsia="Book Antiqua" w:hAnsi="Book Antiqua" w:cs="Book Antiqua"/>
          <w:color w:val="000000"/>
        </w:rPr>
        <w:t xml:space="preserve">, Sun Y, Wang X, Wang H, Wang J, Gong T, Chen X, Zhang P, Su L, Fu G, Su J, Yang S, Lai R, Jiang C, Liang P. Patient-Specific and Gene-Corrected Induced Pluripotent Stem Cell-Derived Cardiomyocytes Elucidate Single-Cell Phenotype of Short QT Syndrome. </w:t>
      </w:r>
      <w:r w:rsidRPr="00DF38F5">
        <w:rPr>
          <w:rFonts w:ascii="Book Antiqua" w:eastAsia="Book Antiqua" w:hAnsi="Book Antiqua" w:cs="Book Antiqua"/>
          <w:i/>
          <w:iCs/>
          <w:color w:val="000000"/>
        </w:rPr>
        <w:t>Circ Res</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124</w:t>
      </w:r>
      <w:r w:rsidRPr="00DF38F5">
        <w:rPr>
          <w:rFonts w:ascii="Book Antiqua" w:eastAsia="Book Antiqua" w:hAnsi="Book Antiqua" w:cs="Book Antiqua"/>
          <w:color w:val="000000"/>
        </w:rPr>
        <w:t>: 66-78 [PMID: 30582453 DOI: 10.1161/CIRCRESAHA.118.313518]</w:t>
      </w:r>
    </w:p>
    <w:p w14:paraId="0581A70F"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115 </w:t>
      </w:r>
      <w:r w:rsidRPr="00DF38F5">
        <w:rPr>
          <w:rFonts w:ascii="Book Antiqua" w:eastAsia="Book Antiqua" w:hAnsi="Book Antiqua" w:cs="Book Antiqua"/>
          <w:b/>
          <w:bCs/>
          <w:color w:val="000000"/>
        </w:rPr>
        <w:t>Shinnawi R</w:t>
      </w:r>
      <w:r w:rsidRPr="00DF38F5">
        <w:rPr>
          <w:rFonts w:ascii="Book Antiqua" w:eastAsia="Book Antiqua" w:hAnsi="Book Antiqua" w:cs="Book Antiqua"/>
          <w:color w:val="000000"/>
        </w:rPr>
        <w:t xml:space="preserve">, Shaheen N, Huber I, Shiti A, Arbel G, Gepstein A, Ballan N, Setter N, Tijsen AJ, Borggrefe M, Gepstein L. Modeling Reentry in the Short QT Syndrome With Human-Induced Pluripotent Stem Cell-Derived Cardiac Cell Sheets. </w:t>
      </w:r>
      <w:r w:rsidRPr="00DF38F5">
        <w:rPr>
          <w:rFonts w:ascii="Book Antiqua" w:eastAsia="Book Antiqua" w:hAnsi="Book Antiqua" w:cs="Book Antiqua"/>
          <w:i/>
          <w:iCs/>
          <w:color w:val="000000"/>
        </w:rPr>
        <w:t>J Am Coll Cardiol</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73</w:t>
      </w:r>
      <w:r w:rsidRPr="00DF38F5">
        <w:rPr>
          <w:rFonts w:ascii="Book Antiqua" w:eastAsia="Book Antiqua" w:hAnsi="Book Antiqua" w:cs="Book Antiqua"/>
          <w:color w:val="000000"/>
        </w:rPr>
        <w:t>: 2310-2324 [PMID: 31072576 DOI: 10.1016/j.jacc.2019.02.055]</w:t>
      </w:r>
    </w:p>
    <w:p w14:paraId="59F297C8"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116 </w:t>
      </w:r>
      <w:r w:rsidRPr="00DF38F5">
        <w:rPr>
          <w:rFonts w:ascii="Book Antiqua" w:eastAsia="Book Antiqua" w:hAnsi="Book Antiqua" w:cs="Book Antiqua"/>
          <w:b/>
          <w:bCs/>
          <w:color w:val="000000"/>
        </w:rPr>
        <w:t>Tse G</w:t>
      </w:r>
      <w:r w:rsidRPr="00DF38F5">
        <w:rPr>
          <w:rFonts w:ascii="Book Antiqua" w:eastAsia="Book Antiqua" w:hAnsi="Book Antiqua" w:cs="Book Antiqua"/>
          <w:color w:val="000000"/>
        </w:rPr>
        <w:t xml:space="preserve">, Liu T, Li KH, Laxton V, Chan YW, Keung W, Li RA, Yan BP. Electrophysiological Mechanisms of Brugada Syndrome: Insights from Pre-clinical and Clinical Studies. </w:t>
      </w:r>
      <w:r w:rsidRPr="00DF38F5">
        <w:rPr>
          <w:rFonts w:ascii="Book Antiqua" w:eastAsia="Book Antiqua" w:hAnsi="Book Antiqua" w:cs="Book Antiqua"/>
          <w:i/>
          <w:iCs/>
          <w:color w:val="000000"/>
        </w:rPr>
        <w:t>Front Physiol</w:t>
      </w:r>
      <w:r w:rsidRPr="00DF38F5">
        <w:rPr>
          <w:rFonts w:ascii="Book Antiqua" w:eastAsia="Book Antiqua" w:hAnsi="Book Antiqua" w:cs="Book Antiqua"/>
          <w:color w:val="000000"/>
        </w:rPr>
        <w:t xml:space="preserve"> 2016; </w:t>
      </w:r>
      <w:r w:rsidRPr="00DF38F5">
        <w:rPr>
          <w:rFonts w:ascii="Book Antiqua" w:eastAsia="Book Antiqua" w:hAnsi="Book Antiqua" w:cs="Book Antiqua"/>
          <w:b/>
          <w:bCs/>
          <w:color w:val="000000"/>
        </w:rPr>
        <w:t>7</w:t>
      </w:r>
      <w:r w:rsidRPr="00DF38F5">
        <w:rPr>
          <w:rFonts w:ascii="Book Antiqua" w:eastAsia="Book Antiqua" w:hAnsi="Book Antiqua" w:cs="Book Antiqua"/>
          <w:color w:val="000000"/>
        </w:rPr>
        <w:t>: 467 [PMID: 27803673 DOI: 10.3389/fphys.2016.00467]</w:t>
      </w:r>
    </w:p>
    <w:p w14:paraId="4AB5A960"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117 </w:t>
      </w:r>
      <w:r w:rsidRPr="00DF38F5">
        <w:rPr>
          <w:rFonts w:ascii="Book Antiqua" w:eastAsia="Book Antiqua" w:hAnsi="Book Antiqua" w:cs="Book Antiqua"/>
          <w:b/>
          <w:bCs/>
          <w:color w:val="000000"/>
        </w:rPr>
        <w:t>Remme CA</w:t>
      </w:r>
      <w:r w:rsidRPr="00DF38F5">
        <w:rPr>
          <w:rFonts w:ascii="Book Antiqua" w:eastAsia="Book Antiqua" w:hAnsi="Book Antiqua" w:cs="Book Antiqua"/>
          <w:color w:val="000000"/>
        </w:rPr>
        <w:t xml:space="preserve">. Cardiac sodium channelopathy associated with SCN5A mutations: electrophysiological, molecular and genetic aspects. </w:t>
      </w:r>
      <w:r w:rsidRPr="00DF38F5">
        <w:rPr>
          <w:rFonts w:ascii="Book Antiqua" w:eastAsia="Book Antiqua" w:hAnsi="Book Antiqua" w:cs="Book Antiqua"/>
          <w:i/>
          <w:iCs/>
          <w:color w:val="000000"/>
        </w:rPr>
        <w:t>J Physiol</w:t>
      </w:r>
      <w:r w:rsidRPr="00DF38F5">
        <w:rPr>
          <w:rFonts w:ascii="Book Antiqua" w:eastAsia="Book Antiqua" w:hAnsi="Book Antiqua" w:cs="Book Antiqua"/>
          <w:color w:val="000000"/>
        </w:rPr>
        <w:t xml:space="preserve"> 2013; </w:t>
      </w:r>
      <w:r w:rsidRPr="00DF38F5">
        <w:rPr>
          <w:rFonts w:ascii="Book Antiqua" w:eastAsia="Book Antiqua" w:hAnsi="Book Antiqua" w:cs="Book Antiqua"/>
          <w:b/>
          <w:bCs/>
          <w:color w:val="000000"/>
        </w:rPr>
        <w:t>591</w:t>
      </w:r>
      <w:r w:rsidRPr="00DF38F5">
        <w:rPr>
          <w:rFonts w:ascii="Book Antiqua" w:eastAsia="Book Antiqua" w:hAnsi="Book Antiqua" w:cs="Book Antiqua"/>
          <w:color w:val="000000"/>
        </w:rPr>
        <w:t>: 4099-4116 [PMID: 23818691 DOI: 10.1113/jphysiol.2013.256461]</w:t>
      </w:r>
    </w:p>
    <w:p w14:paraId="362F99EC"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118 </w:t>
      </w:r>
      <w:r w:rsidRPr="00DF38F5">
        <w:rPr>
          <w:rFonts w:ascii="Book Antiqua" w:eastAsia="Book Antiqua" w:hAnsi="Book Antiqua" w:cs="Book Antiqua"/>
          <w:b/>
          <w:bCs/>
          <w:color w:val="000000"/>
        </w:rPr>
        <w:t>Davis RP</w:t>
      </w:r>
      <w:r w:rsidRPr="00DF38F5">
        <w:rPr>
          <w:rFonts w:ascii="Book Antiqua" w:eastAsia="Book Antiqua" w:hAnsi="Book Antiqua" w:cs="Book Antiqua"/>
          <w:color w:val="000000"/>
        </w:rPr>
        <w:t xml:space="preserve">, Casini S, van den Berg CW, Hoekstra M, Remme CA, Dambrot C, Salvatori D, Oostwaard DW, Wilde AA, Bezzina CR, Verkerk AO, Freund C, Mummery CL. Cardiomyocytes derived from pluripotent stem cells recapitulate </w:t>
      </w:r>
      <w:r w:rsidRPr="00DF38F5">
        <w:rPr>
          <w:rFonts w:ascii="Book Antiqua" w:eastAsia="Book Antiqua" w:hAnsi="Book Antiqua" w:cs="Book Antiqua"/>
          <w:color w:val="000000"/>
        </w:rPr>
        <w:lastRenderedPageBreak/>
        <w:t xml:space="preserve">electrophysiological characteristics of an overlap syndrome of cardiac sodium channel disease. </w:t>
      </w:r>
      <w:r w:rsidRPr="00DF38F5">
        <w:rPr>
          <w:rFonts w:ascii="Book Antiqua" w:eastAsia="Book Antiqua" w:hAnsi="Book Antiqua" w:cs="Book Antiqua"/>
          <w:i/>
          <w:iCs/>
          <w:color w:val="000000"/>
        </w:rPr>
        <w:t>Circulation</w:t>
      </w:r>
      <w:r w:rsidRPr="00DF38F5">
        <w:rPr>
          <w:rFonts w:ascii="Book Antiqua" w:eastAsia="Book Antiqua" w:hAnsi="Book Antiqua" w:cs="Book Antiqua"/>
          <w:color w:val="000000"/>
        </w:rPr>
        <w:t xml:space="preserve"> 2012; </w:t>
      </w:r>
      <w:r w:rsidRPr="00DF38F5">
        <w:rPr>
          <w:rFonts w:ascii="Book Antiqua" w:eastAsia="Book Antiqua" w:hAnsi="Book Antiqua" w:cs="Book Antiqua"/>
          <w:b/>
          <w:bCs/>
          <w:color w:val="000000"/>
        </w:rPr>
        <w:t>125</w:t>
      </w:r>
      <w:r w:rsidRPr="00DF38F5">
        <w:rPr>
          <w:rFonts w:ascii="Book Antiqua" w:eastAsia="Book Antiqua" w:hAnsi="Book Antiqua" w:cs="Book Antiqua"/>
          <w:color w:val="000000"/>
        </w:rPr>
        <w:t>: 3079-3091 [PMID: 22647976 DOI: 10.1161/CIRCULATIONAHA.111.066092]</w:t>
      </w:r>
    </w:p>
    <w:p w14:paraId="5B30C89A"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119 </w:t>
      </w:r>
      <w:r w:rsidRPr="00DF38F5">
        <w:rPr>
          <w:rFonts w:ascii="Book Antiqua" w:eastAsia="Book Antiqua" w:hAnsi="Book Antiqua" w:cs="Book Antiqua"/>
          <w:b/>
          <w:bCs/>
          <w:color w:val="000000"/>
        </w:rPr>
        <w:t>Liang P</w:t>
      </w:r>
      <w:r w:rsidRPr="00DF38F5">
        <w:rPr>
          <w:rFonts w:ascii="Book Antiqua" w:eastAsia="Book Antiqua" w:hAnsi="Book Antiqua" w:cs="Book Antiqua"/>
          <w:color w:val="000000"/>
        </w:rPr>
        <w:t xml:space="preserve">, Sallam K, Wu H, Li Y, Itzhaki I, Garg P, Zhang Y, Vermglinchan V, Lan F, Gu M, Gong T, Zhuge Y, He C, Ebert AD, Sanchez-Freire V, Churko J, Hu S, Sharma A, Lam CK, Scheinman MM, Bers DM, Wu JC. Patient-Specific and Genome-Edited Induced Pluripotent Stem Cell-Derived Cardiomyocytes Elucidate Single-Cell Phenotype of Brugada Syndrome. </w:t>
      </w:r>
      <w:r w:rsidRPr="00DF38F5">
        <w:rPr>
          <w:rFonts w:ascii="Book Antiqua" w:eastAsia="Book Antiqua" w:hAnsi="Book Antiqua" w:cs="Book Antiqua"/>
          <w:i/>
          <w:iCs/>
          <w:color w:val="000000"/>
        </w:rPr>
        <w:t>J Am Coll Cardiol</w:t>
      </w:r>
      <w:r w:rsidRPr="00DF38F5">
        <w:rPr>
          <w:rFonts w:ascii="Book Antiqua" w:eastAsia="Book Antiqua" w:hAnsi="Book Antiqua" w:cs="Book Antiqua"/>
          <w:color w:val="000000"/>
        </w:rPr>
        <w:t xml:space="preserve"> 2016; </w:t>
      </w:r>
      <w:r w:rsidRPr="00DF38F5">
        <w:rPr>
          <w:rFonts w:ascii="Book Antiqua" w:eastAsia="Book Antiqua" w:hAnsi="Book Antiqua" w:cs="Book Antiqua"/>
          <w:b/>
          <w:bCs/>
          <w:color w:val="000000"/>
        </w:rPr>
        <w:t>68</w:t>
      </w:r>
      <w:r w:rsidRPr="00DF38F5">
        <w:rPr>
          <w:rFonts w:ascii="Book Antiqua" w:eastAsia="Book Antiqua" w:hAnsi="Book Antiqua" w:cs="Book Antiqua"/>
          <w:color w:val="000000"/>
        </w:rPr>
        <w:t>: 2086-2096 [PMID: 27810048 DOI: 10.1016/j.jacc.2016.07.779]</w:t>
      </w:r>
    </w:p>
    <w:p w14:paraId="798C9BED"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120 </w:t>
      </w:r>
      <w:r w:rsidRPr="00DF38F5">
        <w:rPr>
          <w:rFonts w:ascii="Book Antiqua" w:eastAsia="Book Antiqua" w:hAnsi="Book Antiqua" w:cs="Book Antiqua"/>
          <w:b/>
          <w:bCs/>
          <w:color w:val="000000"/>
        </w:rPr>
        <w:t>Ma D</w:t>
      </w:r>
      <w:r w:rsidRPr="00DF38F5">
        <w:rPr>
          <w:rFonts w:ascii="Book Antiqua" w:eastAsia="Book Antiqua" w:hAnsi="Book Antiqua" w:cs="Book Antiqua"/>
          <w:color w:val="000000"/>
        </w:rPr>
        <w:t>, Liu Z, Loh LJ, Zhao Y, Li G, Liew R, Islam O, Wu J, Chung YY, Teo WS, Ching CK, Tan BY, Chong D, Ho KL, Lim P, Yong RYY, Panama BK, Kaplan AD, Bett GCL, Ware J, Bezzina CR, Verkerk AO, Cook SA, Rasmusson RL, Wei H. Identification of an I</w:t>
      </w:r>
      <w:r w:rsidRPr="00DF38F5">
        <w:rPr>
          <w:rFonts w:ascii="Book Antiqua" w:eastAsia="Book Antiqua" w:hAnsi="Book Antiqua" w:cs="Book Antiqua"/>
          <w:color w:val="000000"/>
          <w:vertAlign w:val="subscript"/>
        </w:rPr>
        <w:t>Na</w:t>
      </w:r>
      <w:r w:rsidRPr="00DF38F5">
        <w:rPr>
          <w:rFonts w:ascii="Book Antiqua" w:eastAsia="Book Antiqua" w:hAnsi="Book Antiqua" w:cs="Book Antiqua"/>
          <w:color w:val="000000"/>
        </w:rPr>
        <w:t>-dependent and I</w:t>
      </w:r>
      <w:r w:rsidRPr="00DF38F5">
        <w:rPr>
          <w:rFonts w:ascii="Book Antiqua" w:eastAsia="Book Antiqua" w:hAnsi="Book Antiqua" w:cs="Book Antiqua"/>
          <w:color w:val="000000"/>
          <w:vertAlign w:val="subscript"/>
        </w:rPr>
        <w:t>to</w:t>
      </w:r>
      <w:r w:rsidRPr="00DF38F5">
        <w:rPr>
          <w:rFonts w:ascii="Book Antiqua" w:eastAsia="Book Antiqua" w:hAnsi="Book Antiqua" w:cs="Book Antiqua"/>
          <w:color w:val="000000"/>
        </w:rPr>
        <w:t xml:space="preserve">-mediated proarrhythmic mechanism in cardiomyocytes derived from pluripotent stem cells of a Brugada syndrome patient. </w:t>
      </w:r>
      <w:r w:rsidRPr="00DF38F5">
        <w:rPr>
          <w:rFonts w:ascii="Book Antiqua" w:eastAsia="Book Antiqua" w:hAnsi="Book Antiqua" w:cs="Book Antiqua"/>
          <w:i/>
          <w:iCs/>
          <w:color w:val="000000"/>
        </w:rPr>
        <w:t>Sci Rep</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8</w:t>
      </w:r>
      <w:r w:rsidRPr="00DF38F5">
        <w:rPr>
          <w:rFonts w:ascii="Book Antiqua" w:eastAsia="Book Antiqua" w:hAnsi="Book Antiqua" w:cs="Book Antiqua"/>
          <w:color w:val="000000"/>
        </w:rPr>
        <w:t>: 11246 [PMID: 30050137 DOI: 10.1038/s41598-018-29574-5]</w:t>
      </w:r>
    </w:p>
    <w:p w14:paraId="2246C717"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121 </w:t>
      </w:r>
      <w:r w:rsidRPr="00DF38F5">
        <w:rPr>
          <w:rFonts w:ascii="Book Antiqua" w:eastAsia="Book Antiqua" w:hAnsi="Book Antiqua" w:cs="Book Antiqua"/>
          <w:b/>
          <w:bCs/>
          <w:color w:val="000000"/>
        </w:rPr>
        <w:t>Li W</w:t>
      </w:r>
      <w:r w:rsidRPr="00DF38F5">
        <w:rPr>
          <w:rFonts w:ascii="Book Antiqua" w:eastAsia="Book Antiqua" w:hAnsi="Book Antiqua" w:cs="Book Antiqua"/>
          <w:color w:val="000000"/>
        </w:rPr>
        <w:t xml:space="preserve">, Stauske M, Luo X, Wagner S, Vollrath M, Mehnert CS, Schubert M, Cyganek L, Chen S, Hasheminasab SM, Wulf G, El-Armouche A, Maier LS, Hasenfuss G, Guan K. Disease Phenotypes and Mechanisms of iPSC-Derived Cardiomyocytes From Brugada Syndrome Patients With a Loss-of-Function SCN5A Mutation. </w:t>
      </w:r>
      <w:r w:rsidRPr="00DF38F5">
        <w:rPr>
          <w:rFonts w:ascii="Book Antiqua" w:eastAsia="Book Antiqua" w:hAnsi="Book Antiqua" w:cs="Book Antiqua"/>
          <w:i/>
          <w:iCs/>
          <w:color w:val="000000"/>
        </w:rPr>
        <w:t>Front Cell Dev Biol</w:t>
      </w:r>
      <w:r w:rsidRPr="00DF38F5">
        <w:rPr>
          <w:rFonts w:ascii="Book Antiqua" w:eastAsia="Book Antiqua" w:hAnsi="Book Antiqua" w:cs="Book Antiqua"/>
          <w:color w:val="000000"/>
        </w:rPr>
        <w:t xml:space="preserve"> 2020; </w:t>
      </w:r>
      <w:r w:rsidRPr="00DF38F5">
        <w:rPr>
          <w:rFonts w:ascii="Book Antiqua" w:eastAsia="Book Antiqua" w:hAnsi="Book Antiqua" w:cs="Book Antiqua"/>
          <w:b/>
          <w:bCs/>
          <w:color w:val="000000"/>
        </w:rPr>
        <w:t>8</w:t>
      </w:r>
      <w:r w:rsidRPr="00DF38F5">
        <w:rPr>
          <w:rFonts w:ascii="Book Antiqua" w:eastAsia="Book Antiqua" w:hAnsi="Book Antiqua" w:cs="Book Antiqua"/>
          <w:color w:val="000000"/>
        </w:rPr>
        <w:t>: 592893 [PMID: 33195263 DOI: 10.3389/fcell.2020.592893]</w:t>
      </w:r>
    </w:p>
    <w:p w14:paraId="105077BA"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122 </w:t>
      </w:r>
      <w:r w:rsidRPr="00DF38F5">
        <w:rPr>
          <w:rFonts w:ascii="Book Antiqua" w:eastAsia="Book Antiqua" w:hAnsi="Book Antiqua" w:cs="Book Antiqua"/>
          <w:b/>
          <w:bCs/>
          <w:color w:val="000000"/>
        </w:rPr>
        <w:t>Selga E</w:t>
      </w:r>
      <w:r w:rsidRPr="00DF38F5">
        <w:rPr>
          <w:rFonts w:ascii="Book Antiqua" w:eastAsia="Book Antiqua" w:hAnsi="Book Antiqua" w:cs="Book Antiqua"/>
          <w:color w:val="000000"/>
        </w:rPr>
        <w:t xml:space="preserve">, Sendfeld F, Martinez-Moreno R, Medine CN, Tura-Ceide O, Wilmut SI, Pérez GJ, Scornik FS, Brugada R, Mills NL. Sodium channel current loss of function in induced pluripotent stem cell-derived cardiomyocytes from a Brugada syndrome patient. </w:t>
      </w:r>
      <w:r w:rsidRPr="00DF38F5">
        <w:rPr>
          <w:rFonts w:ascii="Book Antiqua" w:eastAsia="Book Antiqua" w:hAnsi="Book Antiqua" w:cs="Book Antiqua"/>
          <w:i/>
          <w:iCs/>
          <w:color w:val="000000"/>
        </w:rPr>
        <w:t>J Mol Cell Cardiol</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114</w:t>
      </w:r>
      <w:r w:rsidRPr="00DF38F5">
        <w:rPr>
          <w:rFonts w:ascii="Book Antiqua" w:eastAsia="Book Antiqua" w:hAnsi="Book Antiqua" w:cs="Book Antiqua"/>
          <w:color w:val="000000"/>
        </w:rPr>
        <w:t>: 10-19 [PMID: 29024690 DOI: 10.1016/j.yjmcc.2017.10.002]</w:t>
      </w:r>
    </w:p>
    <w:p w14:paraId="7A0DE126"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123 </w:t>
      </w:r>
      <w:r w:rsidRPr="00DF38F5">
        <w:rPr>
          <w:rFonts w:ascii="Book Antiqua" w:eastAsia="Book Antiqua" w:hAnsi="Book Antiqua" w:cs="Book Antiqua"/>
          <w:b/>
          <w:bCs/>
          <w:color w:val="000000"/>
        </w:rPr>
        <w:t>Cerrone M</w:t>
      </w:r>
      <w:r w:rsidRPr="00DF38F5">
        <w:rPr>
          <w:rFonts w:ascii="Book Antiqua" w:eastAsia="Book Antiqua" w:hAnsi="Book Antiqua" w:cs="Book Antiqua"/>
          <w:color w:val="000000"/>
        </w:rPr>
        <w:t xml:space="preserve">, Lin X, Zhang M, Agullo-Pascual E, Pfenniger A, Chkourko Gusky H, Novelli V, Kim C, Tirasawadichai T, Judge DP, Rothenberg E, Chen HS, Napolitano C, Priori SG, Delmar M. Missense mutations in plakophilin-2 cause </w:t>
      </w:r>
      <w:r w:rsidRPr="00DF38F5">
        <w:rPr>
          <w:rFonts w:ascii="Book Antiqua" w:eastAsia="Book Antiqua" w:hAnsi="Book Antiqua" w:cs="Book Antiqua"/>
          <w:color w:val="000000"/>
        </w:rPr>
        <w:lastRenderedPageBreak/>
        <w:t xml:space="preserve">sodium current deficit and associate with a Brugada syndrome phenotype. </w:t>
      </w:r>
      <w:r w:rsidRPr="00DF38F5">
        <w:rPr>
          <w:rFonts w:ascii="Book Antiqua" w:eastAsia="Book Antiqua" w:hAnsi="Book Antiqua" w:cs="Book Antiqua"/>
          <w:i/>
          <w:iCs/>
          <w:color w:val="000000"/>
        </w:rPr>
        <w:t>Circulation</w:t>
      </w:r>
      <w:r w:rsidRPr="00DF38F5">
        <w:rPr>
          <w:rFonts w:ascii="Book Antiqua" w:eastAsia="Book Antiqua" w:hAnsi="Book Antiqua" w:cs="Book Antiqua"/>
          <w:color w:val="000000"/>
        </w:rPr>
        <w:t xml:space="preserve"> 2014; </w:t>
      </w:r>
      <w:r w:rsidRPr="00DF38F5">
        <w:rPr>
          <w:rFonts w:ascii="Book Antiqua" w:eastAsia="Book Antiqua" w:hAnsi="Book Antiqua" w:cs="Book Antiqua"/>
          <w:b/>
          <w:bCs/>
          <w:color w:val="000000"/>
        </w:rPr>
        <w:t>129</w:t>
      </w:r>
      <w:r w:rsidRPr="00DF38F5">
        <w:rPr>
          <w:rFonts w:ascii="Book Antiqua" w:eastAsia="Book Antiqua" w:hAnsi="Book Antiqua" w:cs="Book Antiqua"/>
          <w:color w:val="000000"/>
        </w:rPr>
        <w:t>: 1092-1103 [PMID: 24352520 DOI: 10.1161/CIRCULATIONAHA.113.003077]</w:t>
      </w:r>
    </w:p>
    <w:p w14:paraId="0183730F"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124 </w:t>
      </w:r>
      <w:r w:rsidRPr="00DF38F5">
        <w:rPr>
          <w:rFonts w:ascii="Book Antiqua" w:eastAsia="Book Antiqua" w:hAnsi="Book Antiqua" w:cs="Book Antiqua"/>
          <w:b/>
          <w:bCs/>
          <w:color w:val="000000"/>
        </w:rPr>
        <w:t>Monasky MM</w:t>
      </w:r>
      <w:r w:rsidRPr="00DF38F5">
        <w:rPr>
          <w:rFonts w:ascii="Book Antiqua" w:eastAsia="Book Antiqua" w:hAnsi="Book Antiqua" w:cs="Book Antiqua"/>
          <w:color w:val="000000"/>
        </w:rPr>
        <w:t xml:space="preserve">, Micaglio E, Ciconte G, Pappone C. Brugada Syndrome: Oligogenic or Mendelian Disease? </w:t>
      </w:r>
      <w:r w:rsidRPr="00DF38F5">
        <w:rPr>
          <w:rFonts w:ascii="Book Antiqua" w:eastAsia="Book Antiqua" w:hAnsi="Book Antiqua" w:cs="Book Antiqua"/>
          <w:i/>
          <w:iCs/>
          <w:color w:val="000000"/>
        </w:rPr>
        <w:t>Int J Mol Sci</w:t>
      </w:r>
      <w:r w:rsidRPr="00DF38F5">
        <w:rPr>
          <w:rFonts w:ascii="Book Antiqua" w:eastAsia="Book Antiqua" w:hAnsi="Book Antiqua" w:cs="Book Antiqua"/>
          <w:color w:val="000000"/>
        </w:rPr>
        <w:t xml:space="preserve"> 2020; </w:t>
      </w:r>
      <w:r w:rsidRPr="00DF38F5">
        <w:rPr>
          <w:rFonts w:ascii="Book Antiqua" w:eastAsia="Book Antiqua" w:hAnsi="Book Antiqua" w:cs="Book Antiqua"/>
          <w:b/>
          <w:bCs/>
          <w:color w:val="000000"/>
        </w:rPr>
        <w:t>21</w:t>
      </w:r>
      <w:r w:rsidRPr="00DF38F5">
        <w:rPr>
          <w:rFonts w:ascii="Book Antiqua" w:eastAsia="Book Antiqua" w:hAnsi="Book Antiqua" w:cs="Book Antiqua"/>
          <w:color w:val="000000"/>
        </w:rPr>
        <w:t xml:space="preserve"> [PMID: 32121523 DOI: 10.3390/ijms21051687]</w:t>
      </w:r>
    </w:p>
    <w:p w14:paraId="2AE1AA7E"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125 </w:t>
      </w:r>
      <w:r w:rsidRPr="00DF38F5">
        <w:rPr>
          <w:rFonts w:ascii="Book Antiqua" w:eastAsia="Book Antiqua" w:hAnsi="Book Antiqua" w:cs="Book Antiqua"/>
          <w:b/>
          <w:bCs/>
          <w:color w:val="000000"/>
        </w:rPr>
        <w:t>Veerman CC</w:t>
      </w:r>
      <w:r w:rsidRPr="00DF38F5">
        <w:rPr>
          <w:rFonts w:ascii="Book Antiqua" w:eastAsia="Book Antiqua" w:hAnsi="Book Antiqua" w:cs="Book Antiqua"/>
          <w:color w:val="000000"/>
        </w:rPr>
        <w:t xml:space="preserve">, Mengarelli I, Guan K, Stauske M, Barc J, Tan HL, Wilde AA, Verkerk AO, Bezzina CR. hiPSC-derived cardiomyocytes from Brugada Syndrome patients without identified mutations do not exhibit clear cellular electrophysiological abnormalities. </w:t>
      </w:r>
      <w:r w:rsidRPr="00DF38F5">
        <w:rPr>
          <w:rFonts w:ascii="Book Antiqua" w:eastAsia="Book Antiqua" w:hAnsi="Book Antiqua" w:cs="Book Antiqua"/>
          <w:i/>
          <w:iCs/>
          <w:color w:val="000000"/>
        </w:rPr>
        <w:t>Sci Rep</w:t>
      </w:r>
      <w:r w:rsidRPr="00DF38F5">
        <w:rPr>
          <w:rFonts w:ascii="Book Antiqua" w:eastAsia="Book Antiqua" w:hAnsi="Book Antiqua" w:cs="Book Antiqua"/>
          <w:color w:val="000000"/>
        </w:rPr>
        <w:t xml:space="preserve"> 2016; </w:t>
      </w:r>
      <w:r w:rsidRPr="00DF38F5">
        <w:rPr>
          <w:rFonts w:ascii="Book Antiqua" w:eastAsia="Book Antiqua" w:hAnsi="Book Antiqua" w:cs="Book Antiqua"/>
          <w:b/>
          <w:bCs/>
          <w:color w:val="000000"/>
        </w:rPr>
        <w:t>6</w:t>
      </w:r>
      <w:r w:rsidRPr="00DF38F5">
        <w:rPr>
          <w:rFonts w:ascii="Book Antiqua" w:eastAsia="Book Antiqua" w:hAnsi="Book Antiqua" w:cs="Book Antiqua"/>
          <w:color w:val="000000"/>
        </w:rPr>
        <w:t>: 30967 [PMID: 27485484 DOI: 10.1038/srep30967]</w:t>
      </w:r>
    </w:p>
    <w:p w14:paraId="2E56656A"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126 </w:t>
      </w:r>
      <w:r w:rsidRPr="00DF38F5">
        <w:rPr>
          <w:rFonts w:ascii="Book Antiqua" w:eastAsia="Book Antiqua" w:hAnsi="Book Antiqua" w:cs="Book Antiqua"/>
          <w:b/>
          <w:bCs/>
          <w:color w:val="000000"/>
        </w:rPr>
        <w:t>Miller DC</w:t>
      </w:r>
      <w:r w:rsidRPr="00DF38F5">
        <w:rPr>
          <w:rFonts w:ascii="Book Antiqua" w:eastAsia="Book Antiqua" w:hAnsi="Book Antiqua" w:cs="Book Antiqua"/>
          <w:color w:val="000000"/>
        </w:rPr>
        <w:t>, Harmer SC, Poliandri A, Nobles M, Edwards EC, Ware JS, Sharp TV, McKay TR, Dunkel L, Lambiase PD, Tinker A. Ajmaline blocks I</w:t>
      </w:r>
      <w:r w:rsidRPr="00DF38F5">
        <w:rPr>
          <w:rFonts w:ascii="Book Antiqua" w:eastAsia="Book Antiqua" w:hAnsi="Book Antiqua" w:cs="Book Antiqua"/>
          <w:color w:val="000000"/>
          <w:vertAlign w:val="subscript"/>
        </w:rPr>
        <w:t>Na</w:t>
      </w:r>
      <w:r w:rsidRPr="00DF38F5">
        <w:rPr>
          <w:rFonts w:ascii="Book Antiqua" w:eastAsia="Book Antiqua" w:hAnsi="Book Antiqua" w:cs="Book Antiqua"/>
          <w:color w:val="000000"/>
        </w:rPr>
        <w:t xml:space="preserve"> and I</w:t>
      </w:r>
      <w:r w:rsidRPr="00DF38F5">
        <w:rPr>
          <w:rFonts w:ascii="Book Antiqua" w:eastAsia="Book Antiqua" w:hAnsi="Book Antiqua" w:cs="Book Antiqua"/>
          <w:color w:val="000000"/>
          <w:vertAlign w:val="subscript"/>
        </w:rPr>
        <w:t>Kr</w:t>
      </w:r>
      <w:r w:rsidRPr="00DF38F5">
        <w:rPr>
          <w:rFonts w:ascii="Book Antiqua" w:eastAsia="Book Antiqua" w:hAnsi="Book Antiqua" w:cs="Book Antiqua"/>
          <w:color w:val="000000"/>
        </w:rPr>
        <w:t xml:space="preserve"> without eliciting differences between Brugada syndrome patient and control human pluripotent stem cell-derived cardiac clusters. </w:t>
      </w:r>
      <w:r w:rsidRPr="00DF38F5">
        <w:rPr>
          <w:rFonts w:ascii="Book Antiqua" w:eastAsia="Book Antiqua" w:hAnsi="Book Antiqua" w:cs="Book Antiqua"/>
          <w:i/>
          <w:iCs/>
          <w:color w:val="000000"/>
        </w:rPr>
        <w:t>Stem Cell Res</w:t>
      </w:r>
      <w:r w:rsidRPr="00DF38F5">
        <w:rPr>
          <w:rFonts w:ascii="Book Antiqua" w:eastAsia="Book Antiqua" w:hAnsi="Book Antiqua" w:cs="Book Antiqua"/>
          <w:color w:val="000000"/>
        </w:rPr>
        <w:t xml:space="preserve"> 2017; </w:t>
      </w:r>
      <w:r w:rsidRPr="00DF38F5">
        <w:rPr>
          <w:rFonts w:ascii="Book Antiqua" w:eastAsia="Book Antiqua" w:hAnsi="Book Antiqua" w:cs="Book Antiqua"/>
          <w:b/>
          <w:bCs/>
          <w:color w:val="000000"/>
        </w:rPr>
        <w:t>25</w:t>
      </w:r>
      <w:r w:rsidRPr="00DF38F5">
        <w:rPr>
          <w:rFonts w:ascii="Book Antiqua" w:eastAsia="Book Antiqua" w:hAnsi="Book Antiqua" w:cs="Book Antiqua"/>
          <w:color w:val="000000"/>
        </w:rPr>
        <w:t>: 233-244 [PMID: 29172153 DOI: 10.1016/j.scr.2017.11.003]</w:t>
      </w:r>
    </w:p>
    <w:p w14:paraId="437D56FB"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127 </w:t>
      </w:r>
      <w:r w:rsidRPr="00DF38F5">
        <w:rPr>
          <w:rFonts w:ascii="Book Antiqua" w:eastAsia="Book Antiqua" w:hAnsi="Book Antiqua" w:cs="Book Antiqua"/>
          <w:b/>
          <w:bCs/>
          <w:color w:val="000000"/>
        </w:rPr>
        <w:t>Abrahams E</w:t>
      </w:r>
      <w:r w:rsidRPr="00DF38F5">
        <w:rPr>
          <w:rFonts w:ascii="Book Antiqua" w:eastAsia="Book Antiqua" w:hAnsi="Book Antiqua" w:cs="Book Antiqua"/>
          <w:color w:val="000000"/>
        </w:rPr>
        <w:t xml:space="preserve">. Right drug-right patient-right time: personalized medicine coalition. </w:t>
      </w:r>
      <w:r w:rsidRPr="00DF38F5">
        <w:rPr>
          <w:rFonts w:ascii="Book Antiqua" w:eastAsia="Book Antiqua" w:hAnsi="Book Antiqua" w:cs="Book Antiqua"/>
          <w:i/>
          <w:iCs/>
          <w:color w:val="000000"/>
        </w:rPr>
        <w:t>Clin Transl Sci</w:t>
      </w:r>
      <w:r w:rsidRPr="00DF38F5">
        <w:rPr>
          <w:rFonts w:ascii="Book Antiqua" w:eastAsia="Book Antiqua" w:hAnsi="Book Antiqua" w:cs="Book Antiqua"/>
          <w:color w:val="000000"/>
        </w:rPr>
        <w:t xml:space="preserve"> 2008; </w:t>
      </w:r>
      <w:r w:rsidRPr="00DF38F5">
        <w:rPr>
          <w:rFonts w:ascii="Book Antiqua" w:eastAsia="Book Antiqua" w:hAnsi="Book Antiqua" w:cs="Book Antiqua"/>
          <w:b/>
          <w:bCs/>
          <w:color w:val="000000"/>
        </w:rPr>
        <w:t>1</w:t>
      </w:r>
      <w:r w:rsidRPr="00DF38F5">
        <w:rPr>
          <w:rFonts w:ascii="Book Antiqua" w:eastAsia="Book Antiqua" w:hAnsi="Book Antiqua" w:cs="Book Antiqua"/>
          <w:color w:val="000000"/>
        </w:rPr>
        <w:t>: 11-12 [PMID: 20443813 DOI: 10.1111/j.1752-8062.2008.00003.x]</w:t>
      </w:r>
    </w:p>
    <w:p w14:paraId="3A7EB79C"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128 </w:t>
      </w:r>
      <w:r w:rsidRPr="00DF38F5">
        <w:rPr>
          <w:rFonts w:ascii="Book Antiqua" w:eastAsia="Book Antiqua" w:hAnsi="Book Antiqua" w:cs="Book Antiqua"/>
          <w:b/>
          <w:bCs/>
          <w:color w:val="000000"/>
        </w:rPr>
        <w:t>Prondzynski M</w:t>
      </w:r>
      <w:r w:rsidRPr="00DF38F5">
        <w:rPr>
          <w:rFonts w:ascii="Book Antiqua" w:eastAsia="Book Antiqua" w:hAnsi="Book Antiqua" w:cs="Book Antiqua"/>
          <w:color w:val="000000"/>
        </w:rPr>
        <w:t xml:space="preserve">, Lemoine MD, Zech AT, Horváth A, Di Mauro V, Koivumäki JT, Kresin N, Busch J, Krause T, Krämer E, Schlossarek S, Spohn M, Friedrich FW, Münch J, Laufer SD, Redwood C, Volk AE, Hansen A, Mearini G, Catalucci D, Meyer C, Christ T, Patten M, Eschenhagen T, Carrier L. Disease modeling of a mutation in α-actinin 2 guides clinical therapy in hypertrophic cardiomyopathy. </w:t>
      </w:r>
      <w:r w:rsidRPr="00DF38F5">
        <w:rPr>
          <w:rFonts w:ascii="Book Antiqua" w:eastAsia="Book Antiqua" w:hAnsi="Book Antiqua" w:cs="Book Antiqua"/>
          <w:i/>
          <w:iCs/>
          <w:color w:val="000000"/>
        </w:rPr>
        <w:t>EMBO Mol Med</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11</w:t>
      </w:r>
      <w:r w:rsidRPr="00DF38F5">
        <w:rPr>
          <w:rFonts w:ascii="Book Antiqua" w:eastAsia="Book Antiqua" w:hAnsi="Book Antiqua" w:cs="Book Antiqua"/>
          <w:color w:val="000000"/>
        </w:rPr>
        <w:t>: e11115 [PMID: 31680489 DOI: 10.15252/emmm.201911115]</w:t>
      </w:r>
    </w:p>
    <w:p w14:paraId="2A56A45B"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129 </w:t>
      </w:r>
      <w:r w:rsidRPr="00DF38F5">
        <w:rPr>
          <w:rFonts w:ascii="Book Antiqua" w:eastAsia="Book Antiqua" w:hAnsi="Book Antiqua" w:cs="Book Antiqua"/>
          <w:b/>
          <w:bCs/>
          <w:color w:val="000000"/>
        </w:rPr>
        <w:t>Pölönen RP</w:t>
      </w:r>
      <w:r w:rsidRPr="00DF38F5">
        <w:rPr>
          <w:rFonts w:ascii="Book Antiqua" w:eastAsia="Book Antiqua" w:hAnsi="Book Antiqua" w:cs="Book Antiqua"/>
          <w:color w:val="000000"/>
        </w:rPr>
        <w:t xml:space="preserve">, Penttinen K, Swan H, Aalto-Setälä K. Antiarrhythmic Effects of Carvedilol and Flecainide in Cardiomyocytes Derived from Catecholaminergic </w:t>
      </w:r>
      <w:r w:rsidRPr="00DF38F5">
        <w:rPr>
          <w:rFonts w:ascii="Book Antiqua" w:eastAsia="Book Antiqua" w:hAnsi="Book Antiqua" w:cs="Book Antiqua"/>
          <w:color w:val="000000"/>
        </w:rPr>
        <w:lastRenderedPageBreak/>
        <w:t xml:space="preserve">Polymorphic Ventricular Tachycardia Patients. </w:t>
      </w:r>
      <w:r w:rsidRPr="00DF38F5">
        <w:rPr>
          <w:rFonts w:ascii="Book Antiqua" w:eastAsia="Book Antiqua" w:hAnsi="Book Antiqua" w:cs="Book Antiqua"/>
          <w:i/>
          <w:iCs/>
          <w:color w:val="000000"/>
        </w:rPr>
        <w:t>Stem Cells Int</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2018</w:t>
      </w:r>
      <w:r w:rsidRPr="00DF38F5">
        <w:rPr>
          <w:rFonts w:ascii="Book Antiqua" w:eastAsia="Book Antiqua" w:hAnsi="Book Antiqua" w:cs="Book Antiqua"/>
          <w:color w:val="000000"/>
        </w:rPr>
        <w:t>: 9109503 [PMID: 29760739 DOI: 10.1155/2018/9109503]</w:t>
      </w:r>
    </w:p>
    <w:p w14:paraId="58EBF1E0"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130 </w:t>
      </w:r>
      <w:r w:rsidRPr="00DF38F5">
        <w:rPr>
          <w:rFonts w:ascii="Book Antiqua" w:eastAsia="Book Antiqua" w:hAnsi="Book Antiqua" w:cs="Book Antiqua"/>
          <w:b/>
          <w:bCs/>
          <w:color w:val="000000"/>
        </w:rPr>
        <w:t>Pölönen RP</w:t>
      </w:r>
      <w:r w:rsidRPr="00DF38F5">
        <w:rPr>
          <w:rFonts w:ascii="Book Antiqua" w:eastAsia="Book Antiqua" w:hAnsi="Book Antiqua" w:cs="Book Antiqua"/>
          <w:color w:val="000000"/>
        </w:rPr>
        <w:t xml:space="preserve">, Swan H, Aalto-Setälä K. Mutation-specific differences in arrhythmias and drug responses in CPVT patients: simultaneous patch clamp and video imaging of iPSC derived cardiomyocytes. </w:t>
      </w:r>
      <w:r w:rsidRPr="00DF38F5">
        <w:rPr>
          <w:rFonts w:ascii="Book Antiqua" w:eastAsia="Book Antiqua" w:hAnsi="Book Antiqua" w:cs="Book Antiqua"/>
          <w:i/>
          <w:iCs/>
          <w:color w:val="000000"/>
        </w:rPr>
        <w:t>Mol Biol Rep</w:t>
      </w:r>
      <w:r w:rsidRPr="00DF38F5">
        <w:rPr>
          <w:rFonts w:ascii="Book Antiqua" w:eastAsia="Book Antiqua" w:hAnsi="Book Antiqua" w:cs="Book Antiqua"/>
          <w:color w:val="000000"/>
        </w:rPr>
        <w:t xml:space="preserve"> 2020; </w:t>
      </w:r>
      <w:r w:rsidRPr="00DF38F5">
        <w:rPr>
          <w:rFonts w:ascii="Book Antiqua" w:eastAsia="Book Antiqua" w:hAnsi="Book Antiqua" w:cs="Book Antiqua"/>
          <w:b/>
          <w:bCs/>
          <w:color w:val="000000"/>
        </w:rPr>
        <w:t>47</w:t>
      </w:r>
      <w:r w:rsidRPr="00DF38F5">
        <w:rPr>
          <w:rFonts w:ascii="Book Antiqua" w:eastAsia="Book Antiqua" w:hAnsi="Book Antiqua" w:cs="Book Antiqua"/>
          <w:color w:val="000000"/>
        </w:rPr>
        <w:t>: 1067-1077 [PMID: 31786768 DOI: 10.1007/s11033-019-05201-y]</w:t>
      </w:r>
    </w:p>
    <w:p w14:paraId="6EAB0EC4"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131 </w:t>
      </w:r>
      <w:r w:rsidRPr="00DF38F5">
        <w:rPr>
          <w:rFonts w:ascii="Book Antiqua" w:eastAsia="Book Antiqua" w:hAnsi="Book Antiqua" w:cs="Book Antiqua"/>
          <w:b/>
          <w:bCs/>
          <w:color w:val="000000"/>
        </w:rPr>
        <w:t>Penttinen K</w:t>
      </w:r>
      <w:r w:rsidRPr="00DF38F5">
        <w:rPr>
          <w:rFonts w:ascii="Book Antiqua" w:eastAsia="Book Antiqua" w:hAnsi="Book Antiqua" w:cs="Book Antiqua"/>
          <w:color w:val="000000"/>
        </w:rPr>
        <w:t xml:space="preserve">, Swan H, Vanninen S, Paavola J, Lahtinen AM, Kontula K, Aalto-Setälä K. Antiarrhythmic Effects of Dantrolene in Patients with Catecholaminergic Polymorphic Ventricular Tachycardia and Replication of the Responses Using iPSC Models. </w:t>
      </w:r>
      <w:r w:rsidRPr="00DF38F5">
        <w:rPr>
          <w:rFonts w:ascii="Book Antiqua" w:eastAsia="Book Antiqua" w:hAnsi="Book Antiqua" w:cs="Book Antiqua"/>
          <w:i/>
          <w:iCs/>
          <w:color w:val="000000"/>
        </w:rPr>
        <w:t>PLoS One</w:t>
      </w:r>
      <w:r w:rsidRPr="00DF38F5">
        <w:rPr>
          <w:rFonts w:ascii="Book Antiqua" w:eastAsia="Book Antiqua" w:hAnsi="Book Antiqua" w:cs="Book Antiqua"/>
          <w:color w:val="000000"/>
        </w:rPr>
        <w:t xml:space="preserve"> 2015; </w:t>
      </w:r>
      <w:r w:rsidRPr="00DF38F5">
        <w:rPr>
          <w:rFonts w:ascii="Book Antiqua" w:eastAsia="Book Antiqua" w:hAnsi="Book Antiqua" w:cs="Book Antiqua"/>
          <w:b/>
          <w:bCs/>
          <w:color w:val="000000"/>
        </w:rPr>
        <w:t>10</w:t>
      </w:r>
      <w:r w:rsidRPr="00DF38F5">
        <w:rPr>
          <w:rFonts w:ascii="Book Antiqua" w:eastAsia="Book Antiqua" w:hAnsi="Book Antiqua" w:cs="Book Antiqua"/>
          <w:color w:val="000000"/>
        </w:rPr>
        <w:t>: e0125366 [PMID: 25955245 DOI: 10.1371/journal.pone.0125366]</w:t>
      </w:r>
    </w:p>
    <w:p w14:paraId="336260BA"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132 </w:t>
      </w:r>
      <w:r w:rsidRPr="00DF38F5">
        <w:rPr>
          <w:rFonts w:ascii="Book Antiqua" w:eastAsia="Book Antiqua" w:hAnsi="Book Antiqua" w:cs="Book Antiqua"/>
          <w:b/>
          <w:bCs/>
          <w:color w:val="000000"/>
        </w:rPr>
        <w:t>Kobayashi S</w:t>
      </w:r>
      <w:r w:rsidRPr="00DF38F5">
        <w:rPr>
          <w:rFonts w:ascii="Book Antiqua" w:eastAsia="Book Antiqua" w:hAnsi="Book Antiqua" w:cs="Book Antiqua"/>
          <w:color w:val="000000"/>
        </w:rPr>
        <w:t xml:space="preserve">, Bannister ML, Gangopadhyay JP, Hamada T, Parness J, Ikemoto N. Dantrolene stabilizes domain interactions within the ryanodine receptor. </w:t>
      </w:r>
      <w:r w:rsidRPr="00DF38F5">
        <w:rPr>
          <w:rFonts w:ascii="Book Antiqua" w:eastAsia="Book Antiqua" w:hAnsi="Book Antiqua" w:cs="Book Antiqua"/>
          <w:i/>
          <w:iCs/>
          <w:color w:val="000000"/>
        </w:rPr>
        <w:t>J Biol Chem</w:t>
      </w:r>
      <w:r w:rsidRPr="00DF38F5">
        <w:rPr>
          <w:rFonts w:ascii="Book Antiqua" w:eastAsia="Book Antiqua" w:hAnsi="Book Antiqua" w:cs="Book Antiqua"/>
          <w:color w:val="000000"/>
        </w:rPr>
        <w:t xml:space="preserve"> 2005; </w:t>
      </w:r>
      <w:r w:rsidRPr="00DF38F5">
        <w:rPr>
          <w:rFonts w:ascii="Book Antiqua" w:eastAsia="Book Antiqua" w:hAnsi="Book Antiqua" w:cs="Book Antiqua"/>
          <w:b/>
          <w:bCs/>
          <w:color w:val="000000"/>
        </w:rPr>
        <w:t>280</w:t>
      </w:r>
      <w:r w:rsidRPr="00DF38F5">
        <w:rPr>
          <w:rFonts w:ascii="Book Antiqua" w:eastAsia="Book Antiqua" w:hAnsi="Book Antiqua" w:cs="Book Antiqua"/>
          <w:color w:val="000000"/>
        </w:rPr>
        <w:t>: 6580-6587 [PMID: 15611117 DOI: 10.1074/jbc.M408375200]</w:t>
      </w:r>
    </w:p>
    <w:p w14:paraId="60258C38"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133 </w:t>
      </w:r>
      <w:r w:rsidRPr="00DF38F5">
        <w:rPr>
          <w:rFonts w:ascii="Book Antiqua" w:eastAsia="Book Antiqua" w:hAnsi="Book Antiqua" w:cs="Book Antiqua"/>
          <w:b/>
          <w:bCs/>
          <w:color w:val="000000"/>
        </w:rPr>
        <w:t>Paul-Pletzer K</w:t>
      </w:r>
      <w:r w:rsidRPr="00DF38F5">
        <w:rPr>
          <w:rFonts w:ascii="Book Antiqua" w:eastAsia="Book Antiqua" w:hAnsi="Book Antiqua" w:cs="Book Antiqua"/>
          <w:color w:val="000000"/>
        </w:rPr>
        <w:t xml:space="preserve">, Yamamoto T, Ikemoto N, Jimenez LS, Morimoto H, Williams PG, Ma J, Parness J. Probing a putative dantrolene-binding site on the cardiac ryanodine receptor. </w:t>
      </w:r>
      <w:r w:rsidRPr="00DF38F5">
        <w:rPr>
          <w:rFonts w:ascii="Book Antiqua" w:eastAsia="Book Antiqua" w:hAnsi="Book Antiqua" w:cs="Book Antiqua"/>
          <w:i/>
          <w:iCs/>
          <w:color w:val="000000"/>
        </w:rPr>
        <w:t>Biochem J</w:t>
      </w:r>
      <w:r w:rsidRPr="00DF38F5">
        <w:rPr>
          <w:rFonts w:ascii="Book Antiqua" w:eastAsia="Book Antiqua" w:hAnsi="Book Antiqua" w:cs="Book Antiqua"/>
          <w:color w:val="000000"/>
        </w:rPr>
        <w:t xml:space="preserve"> 2005; </w:t>
      </w:r>
      <w:r w:rsidRPr="00DF38F5">
        <w:rPr>
          <w:rFonts w:ascii="Book Antiqua" w:eastAsia="Book Antiqua" w:hAnsi="Book Antiqua" w:cs="Book Antiqua"/>
          <w:b/>
          <w:bCs/>
          <w:color w:val="000000"/>
        </w:rPr>
        <w:t>387</w:t>
      </w:r>
      <w:r w:rsidRPr="00DF38F5">
        <w:rPr>
          <w:rFonts w:ascii="Book Antiqua" w:eastAsia="Book Antiqua" w:hAnsi="Book Antiqua" w:cs="Book Antiqua"/>
          <w:color w:val="000000"/>
        </w:rPr>
        <w:t>: 905-909 [PMID: 15656791 DOI: 10.1042/BJ20041336]</w:t>
      </w:r>
    </w:p>
    <w:p w14:paraId="1B813995" w14:textId="6EC3502D"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134 </w:t>
      </w:r>
      <w:r w:rsidRPr="00DF38F5">
        <w:rPr>
          <w:rFonts w:ascii="Book Antiqua" w:eastAsia="Book Antiqua" w:hAnsi="Book Antiqua" w:cs="Book Antiqua"/>
          <w:b/>
          <w:bCs/>
          <w:color w:val="000000"/>
        </w:rPr>
        <w:t>Micheu MM,</w:t>
      </w:r>
      <w:r w:rsidRPr="00DF38F5">
        <w:rPr>
          <w:rFonts w:ascii="Book Antiqua" w:eastAsia="Book Antiqua" w:hAnsi="Book Antiqua" w:cs="Book Antiqua"/>
          <w:color w:val="000000"/>
        </w:rPr>
        <w:t xml:space="preserve"> Popa-Fotea NM, Oprescu N, Dorobantu M, Ratiu AC, Ecovoiu AA. NGS data validated by Sanger sequencing reveal a puzzling small deletion of MYBPC3 gene associated with hypertrophic cardiomyopathy. </w:t>
      </w:r>
      <w:r w:rsidRPr="00DF38F5">
        <w:rPr>
          <w:rFonts w:ascii="Book Antiqua" w:eastAsia="Book Antiqua" w:hAnsi="Book Antiqua" w:cs="Book Antiqua"/>
          <w:i/>
          <w:color w:val="000000"/>
        </w:rPr>
        <w:t>Rom Biotechnol Lett</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color w:val="000000"/>
        </w:rPr>
        <w:t>24</w:t>
      </w:r>
      <w:r w:rsidRPr="00DF38F5">
        <w:rPr>
          <w:rFonts w:ascii="Book Antiqua" w:eastAsia="Book Antiqua" w:hAnsi="Book Antiqua" w:cs="Book Antiqua"/>
          <w:color w:val="000000"/>
        </w:rPr>
        <w:t>:</w:t>
      </w:r>
      <w:r w:rsidR="00A65FDD" w:rsidRPr="00DF38F5">
        <w:rPr>
          <w:rFonts w:ascii="Book Antiqua" w:eastAsia="Book Antiqua" w:hAnsi="Book Antiqua" w:cs="Book Antiqua"/>
          <w:color w:val="000000"/>
        </w:rPr>
        <w:t xml:space="preserve"> </w:t>
      </w:r>
      <w:r w:rsidRPr="00DF38F5">
        <w:rPr>
          <w:rFonts w:ascii="Book Antiqua" w:eastAsia="Book Antiqua" w:hAnsi="Book Antiqua" w:cs="Book Antiqua"/>
          <w:color w:val="000000"/>
        </w:rPr>
        <w:t>91</w:t>
      </w:r>
      <w:r w:rsidR="00C70755" w:rsidRPr="00DF38F5">
        <w:rPr>
          <w:rFonts w:ascii="Book Antiqua" w:eastAsia="Book Antiqua" w:hAnsi="Book Antiqua" w:cs="Book Antiqua"/>
          <w:color w:val="000000"/>
        </w:rPr>
        <w:t>-</w:t>
      </w:r>
      <w:r w:rsidRPr="00DF38F5">
        <w:rPr>
          <w:rFonts w:ascii="Book Antiqua" w:eastAsia="Book Antiqua" w:hAnsi="Book Antiqua" w:cs="Book Antiqua"/>
          <w:color w:val="000000"/>
        </w:rPr>
        <w:t>99 [DOI: 10.25083/rbl/24.1/91.99]</w:t>
      </w:r>
    </w:p>
    <w:p w14:paraId="478AB88F"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135 </w:t>
      </w:r>
      <w:r w:rsidRPr="00DF38F5">
        <w:rPr>
          <w:rFonts w:ascii="Book Antiqua" w:eastAsia="Book Antiqua" w:hAnsi="Book Antiqua" w:cs="Book Antiqua"/>
          <w:b/>
          <w:bCs/>
          <w:color w:val="000000"/>
        </w:rPr>
        <w:t>Micheu MM</w:t>
      </w:r>
      <w:r w:rsidRPr="00DF38F5">
        <w:rPr>
          <w:rFonts w:ascii="Book Antiqua" w:eastAsia="Book Antiqua" w:hAnsi="Book Antiqua" w:cs="Book Antiqua"/>
          <w:color w:val="000000"/>
        </w:rPr>
        <w:t>, Popa-Fotea NM, Oprescu N, Bogdan S, Dan M, Deaconu A, Dorobantu L, Gheorghe-Fronea O, Greavu M, Iorgulescu C, Scafa-Udriste A, Ticulescu R, Vatasescu RG, Doroban</w:t>
      </w:r>
      <w:r w:rsidRPr="00DF38F5">
        <w:rPr>
          <w:rFonts w:ascii="Cambria" w:eastAsia="Book Antiqua" w:hAnsi="Cambria" w:cs="Cambria"/>
          <w:color w:val="000000"/>
        </w:rPr>
        <w:t>ț</w:t>
      </w:r>
      <w:r w:rsidRPr="00DF38F5">
        <w:rPr>
          <w:rFonts w:ascii="Book Antiqua" w:eastAsia="Book Antiqua" w:hAnsi="Book Antiqua" w:cs="Book Antiqua"/>
          <w:color w:val="000000"/>
        </w:rPr>
        <w:t xml:space="preserve">u M. Yield of Rare Variants Detected by Targeted Next-Generation Sequencing in a Cohort of Romanian Index Patients with Hypertrophic Cardiomyopathy. </w:t>
      </w:r>
      <w:r w:rsidRPr="00DF38F5">
        <w:rPr>
          <w:rFonts w:ascii="Book Antiqua" w:eastAsia="Book Antiqua" w:hAnsi="Book Antiqua" w:cs="Book Antiqua"/>
          <w:i/>
          <w:iCs/>
          <w:color w:val="000000"/>
        </w:rPr>
        <w:t>Diagnostics (Basel)</w:t>
      </w:r>
      <w:r w:rsidRPr="00DF38F5">
        <w:rPr>
          <w:rFonts w:ascii="Book Antiqua" w:eastAsia="Book Antiqua" w:hAnsi="Book Antiqua" w:cs="Book Antiqua"/>
          <w:color w:val="000000"/>
        </w:rPr>
        <w:t xml:space="preserve"> 2020; </w:t>
      </w:r>
      <w:r w:rsidRPr="00DF38F5">
        <w:rPr>
          <w:rFonts w:ascii="Book Antiqua" w:eastAsia="Book Antiqua" w:hAnsi="Book Antiqua" w:cs="Book Antiqua"/>
          <w:b/>
          <w:bCs/>
          <w:color w:val="000000"/>
        </w:rPr>
        <w:t>10</w:t>
      </w:r>
      <w:r w:rsidRPr="00DF38F5">
        <w:rPr>
          <w:rFonts w:ascii="Book Antiqua" w:eastAsia="Book Antiqua" w:hAnsi="Book Antiqua" w:cs="Book Antiqua"/>
          <w:color w:val="000000"/>
        </w:rPr>
        <w:t xml:space="preserve"> [PMID: 33297573 DOI: 10.3390/diagnostics10121061]</w:t>
      </w:r>
    </w:p>
    <w:p w14:paraId="2FD71EF7"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lastRenderedPageBreak/>
        <w:t xml:space="preserve">136 </w:t>
      </w:r>
      <w:r w:rsidRPr="00DF38F5">
        <w:rPr>
          <w:rFonts w:ascii="Book Antiqua" w:eastAsia="Book Antiqua" w:hAnsi="Book Antiqua" w:cs="Book Antiqua"/>
          <w:b/>
          <w:bCs/>
          <w:color w:val="000000"/>
        </w:rPr>
        <w:t>Alfares AA</w:t>
      </w:r>
      <w:r w:rsidRPr="00DF38F5">
        <w:rPr>
          <w:rFonts w:ascii="Book Antiqua" w:eastAsia="Book Antiqua" w:hAnsi="Book Antiqua" w:cs="Book Antiqua"/>
          <w:color w:val="000000"/>
        </w:rPr>
        <w:t xml:space="preserve">, Kelly MA, McDermott G, Funke BH, Lebo MS, Baxter SB, Shen J, McLaughlin HM, Clark EH, Babb LJ, Cox SW, DePalma SR, Ho CY, Seidman JG, Seidman CE, Rehm HL. Results of clinical genetic testing of 2,912 probands with hypertrophic cardiomyopathy: expanded panels offer limited additional sensitivity. </w:t>
      </w:r>
      <w:r w:rsidRPr="00DF38F5">
        <w:rPr>
          <w:rFonts w:ascii="Book Antiqua" w:eastAsia="Book Antiqua" w:hAnsi="Book Antiqua" w:cs="Book Antiqua"/>
          <w:i/>
          <w:iCs/>
          <w:color w:val="000000"/>
        </w:rPr>
        <w:t>Genet Med</w:t>
      </w:r>
      <w:r w:rsidRPr="00DF38F5">
        <w:rPr>
          <w:rFonts w:ascii="Book Antiqua" w:eastAsia="Book Antiqua" w:hAnsi="Book Antiqua" w:cs="Book Antiqua"/>
          <w:color w:val="000000"/>
        </w:rPr>
        <w:t xml:space="preserve"> 2015; </w:t>
      </w:r>
      <w:r w:rsidRPr="00DF38F5">
        <w:rPr>
          <w:rFonts w:ascii="Book Antiqua" w:eastAsia="Book Antiqua" w:hAnsi="Book Antiqua" w:cs="Book Antiqua"/>
          <w:b/>
          <w:bCs/>
          <w:color w:val="000000"/>
        </w:rPr>
        <w:t>17</w:t>
      </w:r>
      <w:r w:rsidRPr="00DF38F5">
        <w:rPr>
          <w:rFonts w:ascii="Book Antiqua" w:eastAsia="Book Antiqua" w:hAnsi="Book Antiqua" w:cs="Book Antiqua"/>
          <w:color w:val="000000"/>
        </w:rPr>
        <w:t>: 880-888 [PMID: 25611685 DOI: 10.1038/gim.2014.205]</w:t>
      </w:r>
    </w:p>
    <w:p w14:paraId="6ACBBB7A"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137 </w:t>
      </w:r>
      <w:r w:rsidRPr="00DF38F5">
        <w:rPr>
          <w:rFonts w:ascii="Book Antiqua" w:eastAsia="Book Antiqua" w:hAnsi="Book Antiqua" w:cs="Book Antiqua"/>
          <w:b/>
          <w:bCs/>
          <w:color w:val="000000"/>
        </w:rPr>
        <w:t>Walsh R</w:t>
      </w:r>
      <w:r w:rsidRPr="00DF38F5">
        <w:rPr>
          <w:rFonts w:ascii="Book Antiqua" w:eastAsia="Book Antiqua" w:hAnsi="Book Antiqua" w:cs="Book Antiqua"/>
          <w:color w:val="000000"/>
        </w:rPr>
        <w:t xml:space="preserve">, Mazzarotto F, Whiffin N, Buchan R, Midwinter W, Wilk A, Li N, Felkin L, Ingold N, Govind R, Ahmad M, Mazaika E, Allouba M, Zhang X, de Marvao A, Day SM, Ashley E, Colan SD, Michels M, Pereira AC, Jacoby D, Ho CY, Thomson KL, Watkins H, Barton PJR, Olivotto I, Cook SA, Ware JS. Quantitative approaches to variant classification increase the yield and precision of genetic testing in Mendelian diseases: the case of hypertrophic cardiomyopathy. </w:t>
      </w:r>
      <w:r w:rsidRPr="00DF38F5">
        <w:rPr>
          <w:rFonts w:ascii="Book Antiqua" w:eastAsia="Book Antiqua" w:hAnsi="Book Antiqua" w:cs="Book Antiqua"/>
          <w:i/>
          <w:iCs/>
          <w:color w:val="000000"/>
        </w:rPr>
        <w:t>Genome Med</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11</w:t>
      </w:r>
      <w:r w:rsidRPr="00DF38F5">
        <w:rPr>
          <w:rFonts w:ascii="Book Antiqua" w:eastAsia="Book Antiqua" w:hAnsi="Book Antiqua" w:cs="Book Antiqua"/>
          <w:color w:val="000000"/>
        </w:rPr>
        <w:t>: 5 [PMID: 30696458 DOI: 10.1186/s13073-019-0616-z]</w:t>
      </w:r>
    </w:p>
    <w:p w14:paraId="24E417AE"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138 </w:t>
      </w:r>
      <w:r w:rsidRPr="00DF38F5">
        <w:rPr>
          <w:rFonts w:ascii="Book Antiqua" w:eastAsia="Book Antiqua" w:hAnsi="Book Antiqua" w:cs="Book Antiqua"/>
          <w:b/>
          <w:bCs/>
          <w:color w:val="000000"/>
        </w:rPr>
        <w:t>Campuzano O</w:t>
      </w:r>
      <w:r w:rsidRPr="00DF38F5">
        <w:rPr>
          <w:rFonts w:ascii="Book Antiqua" w:eastAsia="Book Antiqua" w:hAnsi="Book Antiqua" w:cs="Book Antiqua"/>
          <w:color w:val="000000"/>
        </w:rPr>
        <w:t xml:space="preserve">, Sarquella-Brugada G, Fernandez-Falgueras A, Coll M, Iglesias A, Ferrer-Costa C, Cesar S, Arbelo E, García-Álvarez A, Jordà P, Toro R, Tiron de Llano C, Grassi S, Oliva A, Brugada J, Brugada R. Reanalysis and reclassification of rare genetic variants associated with inherited arrhythmogenic syndromes. </w:t>
      </w:r>
      <w:r w:rsidRPr="00DF38F5">
        <w:rPr>
          <w:rFonts w:ascii="Book Antiqua" w:eastAsia="Book Antiqua" w:hAnsi="Book Antiqua" w:cs="Book Antiqua"/>
          <w:i/>
          <w:iCs/>
          <w:color w:val="000000"/>
        </w:rPr>
        <w:t>EBioMedicine</w:t>
      </w:r>
      <w:r w:rsidRPr="00DF38F5">
        <w:rPr>
          <w:rFonts w:ascii="Book Antiqua" w:eastAsia="Book Antiqua" w:hAnsi="Book Antiqua" w:cs="Book Antiqua"/>
          <w:color w:val="000000"/>
        </w:rPr>
        <w:t xml:space="preserve"> 2020; </w:t>
      </w:r>
      <w:r w:rsidRPr="00DF38F5">
        <w:rPr>
          <w:rFonts w:ascii="Book Antiqua" w:eastAsia="Book Antiqua" w:hAnsi="Book Antiqua" w:cs="Book Antiqua"/>
          <w:b/>
          <w:bCs/>
          <w:color w:val="000000"/>
        </w:rPr>
        <w:t>54</w:t>
      </w:r>
      <w:r w:rsidRPr="00DF38F5">
        <w:rPr>
          <w:rFonts w:ascii="Book Antiqua" w:eastAsia="Book Antiqua" w:hAnsi="Book Antiqua" w:cs="Book Antiqua"/>
          <w:color w:val="000000"/>
        </w:rPr>
        <w:t>: 102732 [PMID: 32268277 DOI: 10.1016/j.ebiom.2020.102732]</w:t>
      </w:r>
    </w:p>
    <w:p w14:paraId="5D6D3877"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139 </w:t>
      </w:r>
      <w:r w:rsidRPr="00DF38F5">
        <w:rPr>
          <w:rFonts w:ascii="Book Antiqua" w:eastAsia="Book Antiqua" w:hAnsi="Book Antiqua" w:cs="Book Antiqua"/>
          <w:b/>
          <w:bCs/>
          <w:color w:val="000000"/>
        </w:rPr>
        <w:t>Lv W</w:t>
      </w:r>
      <w:r w:rsidRPr="00DF38F5">
        <w:rPr>
          <w:rFonts w:ascii="Book Antiqua" w:eastAsia="Book Antiqua" w:hAnsi="Book Antiqua" w:cs="Book Antiqua"/>
          <w:color w:val="000000"/>
        </w:rPr>
        <w:t xml:space="preserve">, Qiao L, Petrenko N, Li W, Owens AT, McDermott-Roe C, Musunuru K. Functional Annotation of TNNT2 Variants of Uncertain Significance With Genome-Edited Cardiomyocytes. </w:t>
      </w:r>
      <w:r w:rsidRPr="00DF38F5">
        <w:rPr>
          <w:rFonts w:ascii="Book Antiqua" w:eastAsia="Book Antiqua" w:hAnsi="Book Antiqua" w:cs="Book Antiqua"/>
          <w:i/>
          <w:iCs/>
          <w:color w:val="000000"/>
        </w:rPr>
        <w:t>Circulation</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138</w:t>
      </w:r>
      <w:r w:rsidRPr="00DF38F5">
        <w:rPr>
          <w:rFonts w:ascii="Book Antiqua" w:eastAsia="Book Antiqua" w:hAnsi="Book Antiqua" w:cs="Book Antiqua"/>
          <w:color w:val="000000"/>
        </w:rPr>
        <w:t>: 2852-2854 [PMID: 30565988 DOI: 10.1161/CIRCULATIONAHA.118.035028]</w:t>
      </w:r>
    </w:p>
    <w:p w14:paraId="421C074B"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140 </w:t>
      </w:r>
      <w:r w:rsidRPr="00DF38F5">
        <w:rPr>
          <w:rFonts w:ascii="Book Antiqua" w:eastAsia="Book Antiqua" w:hAnsi="Book Antiqua" w:cs="Book Antiqua"/>
          <w:b/>
          <w:bCs/>
          <w:color w:val="000000"/>
        </w:rPr>
        <w:t>Pettinato AM</w:t>
      </w:r>
      <w:r w:rsidRPr="00DF38F5">
        <w:rPr>
          <w:rFonts w:ascii="Book Antiqua" w:eastAsia="Book Antiqua" w:hAnsi="Book Antiqua" w:cs="Book Antiqua"/>
          <w:color w:val="000000"/>
        </w:rPr>
        <w:t xml:space="preserve">, Ladha FA, Mellert DJ, Legere N, Cohn R, Romano R, Thakar K, Chen YS, Hinson JT. Development of a Cardiac Sarcomere Functional Genomics Platform to Enable Scalable Interrogation of Human </w:t>
      </w:r>
      <w:r w:rsidRPr="00DF38F5">
        <w:rPr>
          <w:rFonts w:ascii="Book Antiqua" w:eastAsia="Book Antiqua" w:hAnsi="Book Antiqua" w:cs="Book Antiqua"/>
          <w:i/>
          <w:iCs/>
          <w:color w:val="000000"/>
        </w:rPr>
        <w:t>TNNT2</w:t>
      </w:r>
      <w:r w:rsidRPr="00DF38F5">
        <w:rPr>
          <w:rFonts w:ascii="Book Antiqua" w:eastAsia="Book Antiqua" w:hAnsi="Book Antiqua" w:cs="Book Antiqua"/>
          <w:color w:val="000000"/>
        </w:rPr>
        <w:t xml:space="preserve"> Variants. </w:t>
      </w:r>
      <w:r w:rsidRPr="00DF38F5">
        <w:rPr>
          <w:rFonts w:ascii="Book Antiqua" w:eastAsia="Book Antiqua" w:hAnsi="Book Antiqua" w:cs="Book Antiqua"/>
          <w:i/>
          <w:iCs/>
          <w:color w:val="000000"/>
        </w:rPr>
        <w:t>Circulation</w:t>
      </w:r>
      <w:r w:rsidRPr="00DF38F5">
        <w:rPr>
          <w:rFonts w:ascii="Book Antiqua" w:eastAsia="Book Antiqua" w:hAnsi="Book Antiqua" w:cs="Book Antiqua"/>
          <w:color w:val="000000"/>
        </w:rPr>
        <w:t xml:space="preserve"> 2020; </w:t>
      </w:r>
      <w:r w:rsidRPr="00DF38F5">
        <w:rPr>
          <w:rFonts w:ascii="Book Antiqua" w:eastAsia="Book Antiqua" w:hAnsi="Book Antiqua" w:cs="Book Antiqua"/>
          <w:b/>
          <w:bCs/>
          <w:color w:val="000000"/>
        </w:rPr>
        <w:t>142</w:t>
      </w:r>
      <w:r w:rsidRPr="00DF38F5">
        <w:rPr>
          <w:rFonts w:ascii="Book Antiqua" w:eastAsia="Book Antiqua" w:hAnsi="Book Antiqua" w:cs="Book Antiqua"/>
          <w:color w:val="000000"/>
        </w:rPr>
        <w:t>: 2262-2275 [PMID: 33025817 DOI: 10.1161/CIRCULATIONAHA.120.047999]</w:t>
      </w:r>
    </w:p>
    <w:p w14:paraId="4850AED3"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lastRenderedPageBreak/>
        <w:t xml:space="preserve">141 </w:t>
      </w:r>
      <w:r w:rsidRPr="00DF38F5">
        <w:rPr>
          <w:rFonts w:ascii="Book Antiqua" w:eastAsia="Book Antiqua" w:hAnsi="Book Antiqua" w:cs="Book Antiqua"/>
          <w:b/>
          <w:bCs/>
          <w:color w:val="000000"/>
        </w:rPr>
        <w:t>Garg P</w:t>
      </w:r>
      <w:r w:rsidRPr="00DF38F5">
        <w:rPr>
          <w:rFonts w:ascii="Book Antiqua" w:eastAsia="Book Antiqua" w:hAnsi="Book Antiqua" w:cs="Book Antiqua"/>
          <w:color w:val="000000"/>
        </w:rPr>
        <w:t xml:space="preserve">, Oikonomopoulos A, Chen H, Li Y, Lam CK, Sallam K, Perez M, Lux RL, Sanguinetti MC, Wu JC. Genome Editing of Induced Pluripotent Stem Cells to Decipher Cardiac Channelopathy Variant. </w:t>
      </w:r>
      <w:r w:rsidRPr="00DF38F5">
        <w:rPr>
          <w:rFonts w:ascii="Book Antiqua" w:eastAsia="Book Antiqua" w:hAnsi="Book Antiqua" w:cs="Book Antiqua"/>
          <w:i/>
          <w:iCs/>
          <w:color w:val="000000"/>
        </w:rPr>
        <w:t>J Am Coll Cardiol</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72</w:t>
      </w:r>
      <w:r w:rsidRPr="00DF38F5">
        <w:rPr>
          <w:rFonts w:ascii="Book Antiqua" w:eastAsia="Book Antiqua" w:hAnsi="Book Antiqua" w:cs="Book Antiqua"/>
          <w:color w:val="000000"/>
        </w:rPr>
        <w:t>: 62-75 [PMID: 29957233 DOI: 10.1016/j.jacc.2018.04.041]</w:t>
      </w:r>
    </w:p>
    <w:p w14:paraId="5A4FA1AD"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142 </w:t>
      </w:r>
      <w:r w:rsidRPr="00DF38F5">
        <w:rPr>
          <w:rFonts w:ascii="Book Antiqua" w:eastAsia="Book Antiqua" w:hAnsi="Book Antiqua" w:cs="Book Antiqua"/>
          <w:b/>
          <w:bCs/>
          <w:color w:val="000000"/>
        </w:rPr>
        <w:t>Gélinas R</w:t>
      </w:r>
      <w:r w:rsidRPr="00DF38F5">
        <w:rPr>
          <w:rFonts w:ascii="Book Antiqua" w:eastAsia="Book Antiqua" w:hAnsi="Book Antiqua" w:cs="Book Antiqua"/>
          <w:color w:val="000000"/>
        </w:rPr>
        <w:t xml:space="preserve">, El Khoury N, Chaix MA, Beauchamp C, Alikashani A, Ethier N, Boucher G, Villeneuve L, Robb L, Latour F, Mondesert B, Rivard L, Goyette P, Talajic M, Fiset C, Rioux JD. Characterization of a Human Induced Pluripotent Stem Cell-Derived Cardiomyocyte Model for the Study of Variant Pathogenicity: Validation of a </w:t>
      </w:r>
      <w:r w:rsidRPr="00DF38F5">
        <w:rPr>
          <w:rFonts w:ascii="Book Antiqua" w:eastAsia="Book Antiqua" w:hAnsi="Book Antiqua" w:cs="Book Antiqua"/>
          <w:i/>
          <w:iCs/>
          <w:color w:val="000000"/>
        </w:rPr>
        <w:t>KCNJ2</w:t>
      </w:r>
      <w:r w:rsidRPr="00DF38F5">
        <w:rPr>
          <w:rFonts w:ascii="Book Antiqua" w:eastAsia="Book Antiqua" w:hAnsi="Book Antiqua" w:cs="Book Antiqua"/>
          <w:color w:val="000000"/>
        </w:rPr>
        <w:t xml:space="preserve"> Mutation. </w:t>
      </w:r>
      <w:r w:rsidRPr="00DF38F5">
        <w:rPr>
          <w:rFonts w:ascii="Book Antiqua" w:eastAsia="Book Antiqua" w:hAnsi="Book Antiqua" w:cs="Book Antiqua"/>
          <w:i/>
          <w:iCs/>
          <w:color w:val="000000"/>
        </w:rPr>
        <w:t>Circ Cardiovasc Genet</w:t>
      </w:r>
      <w:r w:rsidRPr="00DF38F5">
        <w:rPr>
          <w:rFonts w:ascii="Book Antiqua" w:eastAsia="Book Antiqua" w:hAnsi="Book Antiqua" w:cs="Book Antiqua"/>
          <w:color w:val="000000"/>
        </w:rPr>
        <w:t xml:space="preserve"> 2017; </w:t>
      </w:r>
      <w:r w:rsidRPr="00DF38F5">
        <w:rPr>
          <w:rFonts w:ascii="Book Antiqua" w:eastAsia="Book Antiqua" w:hAnsi="Book Antiqua" w:cs="Book Antiqua"/>
          <w:b/>
          <w:bCs/>
          <w:color w:val="000000"/>
        </w:rPr>
        <w:t>10</w:t>
      </w:r>
      <w:r w:rsidRPr="00DF38F5">
        <w:rPr>
          <w:rFonts w:ascii="Book Antiqua" w:eastAsia="Book Antiqua" w:hAnsi="Book Antiqua" w:cs="Book Antiqua"/>
          <w:color w:val="000000"/>
        </w:rPr>
        <w:t xml:space="preserve"> [PMID: 29021306 DOI: 10.1161/CIRCGENETICS.117.001755]</w:t>
      </w:r>
    </w:p>
    <w:p w14:paraId="3BFA5F90"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143 </w:t>
      </w:r>
      <w:r w:rsidRPr="00DF38F5">
        <w:rPr>
          <w:rFonts w:ascii="Book Antiqua" w:eastAsia="Book Antiqua" w:hAnsi="Book Antiqua" w:cs="Book Antiqua"/>
          <w:b/>
          <w:bCs/>
          <w:color w:val="000000"/>
        </w:rPr>
        <w:t>Chavali NV</w:t>
      </w:r>
      <w:r w:rsidRPr="00DF38F5">
        <w:rPr>
          <w:rFonts w:ascii="Book Antiqua" w:eastAsia="Book Antiqua" w:hAnsi="Book Antiqua" w:cs="Book Antiqua"/>
          <w:color w:val="000000"/>
        </w:rPr>
        <w:t xml:space="preserve">, Kryshtal DO, Parikh SS, Wang L, Glazer AM, Blackwell DJ, Kroncke BM, Shoemaker MB, Knollmann BC. Patient-independent human induced pluripotent stem cell model: A new tool for rapid determination of genetic variant pathogenicity in long QT syndrome. </w:t>
      </w:r>
      <w:r w:rsidRPr="00DF38F5">
        <w:rPr>
          <w:rFonts w:ascii="Book Antiqua" w:eastAsia="Book Antiqua" w:hAnsi="Book Antiqua" w:cs="Book Antiqua"/>
          <w:i/>
          <w:iCs/>
          <w:color w:val="000000"/>
        </w:rPr>
        <w:t>Heart Rhythm</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16</w:t>
      </w:r>
      <w:r w:rsidRPr="00DF38F5">
        <w:rPr>
          <w:rFonts w:ascii="Book Antiqua" w:eastAsia="Book Antiqua" w:hAnsi="Book Antiqua" w:cs="Book Antiqua"/>
          <w:color w:val="000000"/>
        </w:rPr>
        <w:t>: 1686-1695 [PMID: 31004778 DOI: 10.1016/j.hrthm.2019.04.031]</w:t>
      </w:r>
    </w:p>
    <w:p w14:paraId="0F30D881"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144 </w:t>
      </w:r>
      <w:r w:rsidRPr="00DF38F5">
        <w:rPr>
          <w:rFonts w:ascii="Book Antiqua" w:eastAsia="Book Antiqua" w:hAnsi="Book Antiqua" w:cs="Book Antiqua"/>
          <w:b/>
          <w:bCs/>
          <w:color w:val="000000"/>
        </w:rPr>
        <w:t>Chai S</w:t>
      </w:r>
      <w:r w:rsidRPr="00DF38F5">
        <w:rPr>
          <w:rFonts w:ascii="Book Antiqua" w:eastAsia="Book Antiqua" w:hAnsi="Book Antiqua" w:cs="Book Antiqua"/>
          <w:color w:val="000000"/>
        </w:rPr>
        <w:t xml:space="preserve">, Wan X, Ramirez-Navarro A, Tesar PJ, Kaufman ES, Ficker E, George AL Jr, Deschênes I. Physiological genomics identifies genetic modifiers of long QT syndrome type 2 severity. </w:t>
      </w:r>
      <w:r w:rsidRPr="00DF38F5">
        <w:rPr>
          <w:rFonts w:ascii="Book Antiqua" w:eastAsia="Book Antiqua" w:hAnsi="Book Antiqua" w:cs="Book Antiqua"/>
          <w:i/>
          <w:iCs/>
          <w:color w:val="000000"/>
        </w:rPr>
        <w:t>J Clin Invest</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128</w:t>
      </w:r>
      <w:r w:rsidRPr="00DF38F5">
        <w:rPr>
          <w:rFonts w:ascii="Book Antiqua" w:eastAsia="Book Antiqua" w:hAnsi="Book Antiqua" w:cs="Book Antiqua"/>
          <w:color w:val="000000"/>
        </w:rPr>
        <w:t>: 1043-1056 [PMID: 29431731 DOI: 10.1172/JCI94996]</w:t>
      </w:r>
    </w:p>
    <w:p w14:paraId="5FEE8163" w14:textId="38B52B5A" w:rsidR="00A77B3E" w:rsidRPr="00DF38F5" w:rsidRDefault="00A65FDD"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145 </w:t>
      </w:r>
      <w:r w:rsidR="004E5749" w:rsidRPr="00DF38F5">
        <w:rPr>
          <w:rFonts w:ascii="Book Antiqua" w:eastAsia="Book Antiqua" w:hAnsi="Book Antiqua" w:cs="Book Antiqua"/>
          <w:b/>
          <w:color w:val="000000"/>
        </w:rPr>
        <w:t xml:space="preserve">Pang L. </w:t>
      </w:r>
      <w:r w:rsidR="004E5749" w:rsidRPr="00DF38F5">
        <w:rPr>
          <w:rFonts w:ascii="Book Antiqua" w:eastAsia="Book Antiqua" w:hAnsi="Book Antiqua" w:cs="Book Antiqua"/>
          <w:color w:val="000000"/>
        </w:rPr>
        <w:t xml:space="preserve">Toxicity testing in the era of induced pluripotent stem cells: A perspective regarding the use of patient-specific induced pluripotent stem cell–derived cardiomyocytes for cardiac safety evaluation. </w:t>
      </w:r>
      <w:r w:rsidR="004E5749" w:rsidRPr="00DF38F5">
        <w:rPr>
          <w:rFonts w:ascii="Book Antiqua" w:eastAsia="Book Antiqua" w:hAnsi="Book Antiqua" w:cs="Book Antiqua"/>
          <w:i/>
          <w:color w:val="000000"/>
        </w:rPr>
        <w:t>Curr Opin Toxicol</w:t>
      </w:r>
      <w:r w:rsidRPr="00DF38F5">
        <w:rPr>
          <w:rFonts w:ascii="Book Antiqua" w:eastAsia="Book Antiqua" w:hAnsi="Book Antiqua" w:cs="Book Antiqua"/>
          <w:color w:val="000000"/>
        </w:rPr>
        <w:t xml:space="preserve"> 2020; </w:t>
      </w:r>
      <w:r w:rsidRPr="00DF38F5">
        <w:rPr>
          <w:rFonts w:ascii="Book Antiqua" w:eastAsia="Book Antiqua" w:hAnsi="Book Antiqua" w:cs="Book Antiqua"/>
          <w:b/>
          <w:color w:val="000000"/>
        </w:rPr>
        <w:t>23</w:t>
      </w:r>
      <w:r w:rsidR="004E5749" w:rsidRPr="00DF38F5">
        <w:rPr>
          <w:rFonts w:ascii="Book Antiqua" w:eastAsia="Book Antiqua" w:hAnsi="Book Antiqua" w:cs="Book Antiqua"/>
          <w:b/>
          <w:color w:val="000000"/>
        </w:rPr>
        <w:t xml:space="preserve">: </w:t>
      </w:r>
      <w:r w:rsidR="004E5749" w:rsidRPr="00DF38F5">
        <w:rPr>
          <w:rFonts w:ascii="Book Antiqua" w:eastAsia="Book Antiqua" w:hAnsi="Book Antiqua" w:cs="Book Antiqua"/>
          <w:color w:val="000000"/>
        </w:rPr>
        <w:t>50</w:t>
      </w:r>
      <w:r w:rsidR="00C70755" w:rsidRPr="00DF38F5">
        <w:rPr>
          <w:rFonts w:ascii="Book Antiqua" w:eastAsia="Book Antiqua" w:hAnsi="Book Antiqua" w:cs="Book Antiqua"/>
          <w:color w:val="000000"/>
        </w:rPr>
        <w:t>-</w:t>
      </w:r>
      <w:r w:rsidR="004E5749" w:rsidRPr="00DF38F5">
        <w:rPr>
          <w:rFonts w:ascii="Book Antiqua" w:eastAsia="Book Antiqua" w:hAnsi="Book Antiqua" w:cs="Book Antiqua"/>
          <w:color w:val="000000"/>
        </w:rPr>
        <w:t>55 [DOI: 10.1016/j.cotox.2020.04.001]</w:t>
      </w:r>
    </w:p>
    <w:p w14:paraId="5BE69977"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146 </w:t>
      </w:r>
      <w:r w:rsidRPr="00DF38F5">
        <w:rPr>
          <w:rFonts w:ascii="Book Antiqua" w:eastAsia="Book Antiqua" w:hAnsi="Book Antiqua" w:cs="Book Antiqua"/>
          <w:b/>
          <w:bCs/>
          <w:color w:val="000000"/>
        </w:rPr>
        <w:t>Machiraju P</w:t>
      </w:r>
      <w:r w:rsidRPr="00DF38F5">
        <w:rPr>
          <w:rFonts w:ascii="Book Antiqua" w:eastAsia="Book Antiqua" w:hAnsi="Book Antiqua" w:cs="Book Antiqua"/>
          <w:color w:val="000000"/>
        </w:rPr>
        <w:t xml:space="preserve">, Greenway SC. Current methods for the maturation of induced pluripotent stem cell-derived cardiomyocytes. </w:t>
      </w:r>
      <w:r w:rsidRPr="00DF38F5">
        <w:rPr>
          <w:rFonts w:ascii="Book Antiqua" w:eastAsia="Book Antiqua" w:hAnsi="Book Antiqua" w:cs="Book Antiqua"/>
          <w:i/>
          <w:iCs/>
          <w:color w:val="000000"/>
        </w:rPr>
        <w:t>World J Stem Cells</w:t>
      </w:r>
      <w:r w:rsidRPr="00DF38F5">
        <w:rPr>
          <w:rFonts w:ascii="Book Antiqua" w:eastAsia="Book Antiqua" w:hAnsi="Book Antiqua" w:cs="Book Antiqua"/>
          <w:color w:val="000000"/>
        </w:rPr>
        <w:t xml:space="preserve"> 2019; </w:t>
      </w:r>
      <w:r w:rsidRPr="00DF38F5">
        <w:rPr>
          <w:rFonts w:ascii="Book Antiqua" w:eastAsia="Book Antiqua" w:hAnsi="Book Antiqua" w:cs="Book Antiqua"/>
          <w:b/>
          <w:bCs/>
          <w:color w:val="000000"/>
        </w:rPr>
        <w:t>11</w:t>
      </w:r>
      <w:r w:rsidRPr="00DF38F5">
        <w:rPr>
          <w:rFonts w:ascii="Book Antiqua" w:eastAsia="Book Antiqua" w:hAnsi="Book Antiqua" w:cs="Book Antiqua"/>
          <w:color w:val="000000"/>
        </w:rPr>
        <w:t>: 33-43 [PMID: 30705713 DOI: 10.4252/wjsc.v11.i1.33]</w:t>
      </w:r>
    </w:p>
    <w:p w14:paraId="389A56A7"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147 </w:t>
      </w:r>
      <w:r w:rsidRPr="00DF38F5">
        <w:rPr>
          <w:rFonts w:ascii="Book Antiqua" w:eastAsia="Book Antiqua" w:hAnsi="Book Antiqua" w:cs="Book Antiqua"/>
          <w:b/>
          <w:bCs/>
          <w:color w:val="000000"/>
        </w:rPr>
        <w:t>Parikh SS</w:t>
      </w:r>
      <w:r w:rsidRPr="00DF38F5">
        <w:rPr>
          <w:rFonts w:ascii="Book Antiqua" w:eastAsia="Book Antiqua" w:hAnsi="Book Antiqua" w:cs="Book Antiqua"/>
          <w:color w:val="000000"/>
        </w:rPr>
        <w:t xml:space="preserve">, Blackwell DJ, Gomez-Hurtado N, Frisk M, Wang L, Kim K, Dahl CP, Fiane A, Tønnessen T, Kryshtal DO, Louch WE, Knollmann BC. Thyroid and Glucocorticoid Hormones Promote Functional T-Tubule Development in </w:t>
      </w:r>
      <w:r w:rsidRPr="00DF38F5">
        <w:rPr>
          <w:rFonts w:ascii="Book Antiqua" w:eastAsia="Book Antiqua" w:hAnsi="Book Antiqua" w:cs="Book Antiqua"/>
          <w:color w:val="000000"/>
        </w:rPr>
        <w:lastRenderedPageBreak/>
        <w:t xml:space="preserve">Human-Induced Pluripotent Stem Cell-Derived Cardiomyocytes. </w:t>
      </w:r>
      <w:r w:rsidRPr="00DF38F5">
        <w:rPr>
          <w:rFonts w:ascii="Book Antiqua" w:eastAsia="Book Antiqua" w:hAnsi="Book Antiqua" w:cs="Book Antiqua"/>
          <w:i/>
          <w:iCs/>
          <w:color w:val="000000"/>
        </w:rPr>
        <w:t>Circ Res</w:t>
      </w:r>
      <w:r w:rsidRPr="00DF38F5">
        <w:rPr>
          <w:rFonts w:ascii="Book Antiqua" w:eastAsia="Book Antiqua" w:hAnsi="Book Antiqua" w:cs="Book Antiqua"/>
          <w:color w:val="000000"/>
        </w:rPr>
        <w:t xml:space="preserve"> 2017; </w:t>
      </w:r>
      <w:r w:rsidRPr="00DF38F5">
        <w:rPr>
          <w:rFonts w:ascii="Book Antiqua" w:eastAsia="Book Antiqua" w:hAnsi="Book Antiqua" w:cs="Book Antiqua"/>
          <w:b/>
          <w:bCs/>
          <w:color w:val="000000"/>
        </w:rPr>
        <w:t>121</w:t>
      </w:r>
      <w:r w:rsidRPr="00DF38F5">
        <w:rPr>
          <w:rFonts w:ascii="Book Antiqua" w:eastAsia="Book Antiqua" w:hAnsi="Book Antiqua" w:cs="Book Antiqua"/>
          <w:color w:val="000000"/>
        </w:rPr>
        <w:t>: 1323-1330 [PMID: 28974554 DOI: 10.1161/CIRCRESAHA.117.311920]</w:t>
      </w:r>
    </w:p>
    <w:p w14:paraId="13FB1824"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148 </w:t>
      </w:r>
      <w:r w:rsidRPr="00DF38F5">
        <w:rPr>
          <w:rFonts w:ascii="Book Antiqua" w:eastAsia="Book Antiqua" w:hAnsi="Book Antiqua" w:cs="Book Antiqua"/>
          <w:b/>
          <w:bCs/>
          <w:color w:val="000000"/>
        </w:rPr>
        <w:t>Ruan JL</w:t>
      </w:r>
      <w:r w:rsidRPr="00DF38F5">
        <w:rPr>
          <w:rFonts w:ascii="Book Antiqua" w:eastAsia="Book Antiqua" w:hAnsi="Book Antiqua" w:cs="Book Antiqua"/>
          <w:color w:val="000000"/>
        </w:rPr>
        <w:t xml:space="preserve">, Tulloch NL, Razumova MV, Saiget M, Muskheli V, Pabon L, Reinecke H, Regnier M, Murry CE. Mechanical Stress Conditioning and Electrical Stimulation Promote Contractility and Force Maturation of Induced Pluripotent Stem Cell-Derived Human Cardiac Tissue. </w:t>
      </w:r>
      <w:r w:rsidRPr="00DF38F5">
        <w:rPr>
          <w:rFonts w:ascii="Book Antiqua" w:eastAsia="Book Antiqua" w:hAnsi="Book Antiqua" w:cs="Book Antiqua"/>
          <w:i/>
          <w:iCs/>
          <w:color w:val="000000"/>
        </w:rPr>
        <w:t>Circulation</w:t>
      </w:r>
      <w:r w:rsidRPr="00DF38F5">
        <w:rPr>
          <w:rFonts w:ascii="Book Antiqua" w:eastAsia="Book Antiqua" w:hAnsi="Book Antiqua" w:cs="Book Antiqua"/>
          <w:color w:val="000000"/>
        </w:rPr>
        <w:t xml:space="preserve"> 2016; </w:t>
      </w:r>
      <w:r w:rsidRPr="00DF38F5">
        <w:rPr>
          <w:rFonts w:ascii="Book Antiqua" w:eastAsia="Book Antiqua" w:hAnsi="Book Antiqua" w:cs="Book Antiqua"/>
          <w:b/>
          <w:bCs/>
          <w:color w:val="000000"/>
        </w:rPr>
        <w:t>134</w:t>
      </w:r>
      <w:r w:rsidRPr="00DF38F5">
        <w:rPr>
          <w:rFonts w:ascii="Book Antiqua" w:eastAsia="Book Antiqua" w:hAnsi="Book Antiqua" w:cs="Book Antiqua"/>
          <w:color w:val="000000"/>
        </w:rPr>
        <w:t>: 1557-1567 [PMID: 27737958 DOI: 10.1161/CIRCULATIONAHA.114.014998]</w:t>
      </w:r>
    </w:p>
    <w:p w14:paraId="22D9DDE5"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 xml:space="preserve">149 </w:t>
      </w:r>
      <w:r w:rsidRPr="00DF38F5">
        <w:rPr>
          <w:rFonts w:ascii="Book Antiqua" w:eastAsia="Book Antiqua" w:hAnsi="Book Antiqua" w:cs="Book Antiqua"/>
          <w:b/>
          <w:bCs/>
          <w:color w:val="000000"/>
        </w:rPr>
        <w:t>Correia C</w:t>
      </w:r>
      <w:r w:rsidRPr="00DF38F5">
        <w:rPr>
          <w:rFonts w:ascii="Book Antiqua" w:eastAsia="Book Antiqua" w:hAnsi="Book Antiqua" w:cs="Book Antiqua"/>
          <w:color w:val="000000"/>
        </w:rPr>
        <w:t xml:space="preserve">, Koshkin A, Duarte P, Hu D, Carido M, Sebastião MJ, Gomes-Alves P, Elliott DA, Domian IJ, Teixeira AP, Alves PM, Serra M. 3D aggregate culture improves metabolic maturation of human pluripotent stem cell derived cardiomyocytes. </w:t>
      </w:r>
      <w:r w:rsidRPr="00DF38F5">
        <w:rPr>
          <w:rFonts w:ascii="Book Antiqua" w:eastAsia="Book Antiqua" w:hAnsi="Book Antiqua" w:cs="Book Antiqua"/>
          <w:i/>
          <w:iCs/>
          <w:color w:val="000000"/>
        </w:rPr>
        <w:t>Biotechnol Bioeng</w:t>
      </w:r>
      <w:r w:rsidRPr="00DF38F5">
        <w:rPr>
          <w:rFonts w:ascii="Book Antiqua" w:eastAsia="Book Antiqua" w:hAnsi="Book Antiqua" w:cs="Book Antiqua"/>
          <w:color w:val="000000"/>
        </w:rPr>
        <w:t xml:space="preserve"> 2018; </w:t>
      </w:r>
      <w:r w:rsidRPr="00DF38F5">
        <w:rPr>
          <w:rFonts w:ascii="Book Antiqua" w:eastAsia="Book Antiqua" w:hAnsi="Book Antiqua" w:cs="Book Antiqua"/>
          <w:b/>
          <w:bCs/>
          <w:color w:val="000000"/>
        </w:rPr>
        <w:t>115</w:t>
      </w:r>
      <w:r w:rsidRPr="00DF38F5">
        <w:rPr>
          <w:rFonts w:ascii="Book Antiqua" w:eastAsia="Book Antiqua" w:hAnsi="Book Antiqua" w:cs="Book Antiqua"/>
          <w:color w:val="000000"/>
        </w:rPr>
        <w:t>: 630-644 [PMID: 29178315 DOI: 10.1002/bit.26504]</w:t>
      </w:r>
    </w:p>
    <w:p w14:paraId="1B22523E" w14:textId="77777777" w:rsidR="00A77B3E" w:rsidRPr="00DF38F5" w:rsidRDefault="00A77B3E" w:rsidP="00A16543">
      <w:pPr>
        <w:adjustRightInd w:val="0"/>
        <w:snapToGrid w:val="0"/>
        <w:spacing w:line="360" w:lineRule="auto"/>
        <w:jc w:val="both"/>
        <w:rPr>
          <w:rFonts w:ascii="Book Antiqua" w:hAnsi="Book Antiqua"/>
        </w:rPr>
        <w:sectPr w:rsidR="00A77B3E" w:rsidRPr="00DF38F5" w:rsidSect="00EA7688">
          <w:pgSz w:w="12240" w:h="15840"/>
          <w:pgMar w:top="1440" w:right="1800" w:bottom="1440" w:left="1800" w:header="720" w:footer="720" w:gutter="0"/>
          <w:cols w:space="720"/>
          <w:docGrid w:linePitch="360"/>
        </w:sectPr>
      </w:pPr>
    </w:p>
    <w:p w14:paraId="0EB9C2E8"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color w:val="000000"/>
        </w:rPr>
        <w:lastRenderedPageBreak/>
        <w:t>Footnotes</w:t>
      </w:r>
    </w:p>
    <w:p w14:paraId="07770278" w14:textId="1C8C8CB5"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bCs/>
          <w:color w:val="000000"/>
        </w:rPr>
        <w:t xml:space="preserve">Conflict-of-interest statement: </w:t>
      </w:r>
      <w:r w:rsidR="000F6B03" w:rsidRPr="00DF38F5">
        <w:rPr>
          <w:rFonts w:ascii="Book Antiqua" w:eastAsia="Book Antiqua" w:hAnsi="Book Antiqua" w:cs="Book Antiqua"/>
          <w:color w:val="000000"/>
          <w:shd w:val="clear" w:color="auto" w:fill="FFFFFF"/>
        </w:rPr>
        <w:t>The authors declare that they have no competing interests.</w:t>
      </w:r>
    </w:p>
    <w:p w14:paraId="7BA6744E" w14:textId="77777777" w:rsidR="00A77B3E" w:rsidRPr="00DF38F5" w:rsidRDefault="00A77B3E" w:rsidP="00A16543">
      <w:pPr>
        <w:adjustRightInd w:val="0"/>
        <w:snapToGrid w:val="0"/>
        <w:spacing w:line="360" w:lineRule="auto"/>
        <w:jc w:val="both"/>
        <w:rPr>
          <w:rFonts w:ascii="Book Antiqua" w:hAnsi="Book Antiqua"/>
        </w:rPr>
      </w:pPr>
    </w:p>
    <w:p w14:paraId="3BC8D5D0"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bCs/>
          <w:color w:val="000000"/>
        </w:rPr>
        <w:t xml:space="preserve">Open-Access: </w:t>
      </w:r>
      <w:r w:rsidRPr="00DF38F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BF619C" w14:textId="77777777" w:rsidR="00A77B3E" w:rsidRPr="00DF38F5" w:rsidRDefault="00A77B3E" w:rsidP="00A16543">
      <w:pPr>
        <w:adjustRightInd w:val="0"/>
        <w:snapToGrid w:val="0"/>
        <w:spacing w:line="360" w:lineRule="auto"/>
        <w:jc w:val="both"/>
        <w:rPr>
          <w:rFonts w:ascii="Book Antiqua" w:hAnsi="Book Antiqua"/>
        </w:rPr>
      </w:pPr>
    </w:p>
    <w:p w14:paraId="2310575E" w14:textId="0A6630F6"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color w:val="000000"/>
        </w:rPr>
        <w:t xml:space="preserve">Manuscript source: </w:t>
      </w:r>
      <w:r w:rsidRPr="00DF38F5">
        <w:rPr>
          <w:rFonts w:ascii="Book Antiqua" w:eastAsia="Book Antiqua" w:hAnsi="Book Antiqua" w:cs="Book Antiqua"/>
          <w:color w:val="000000"/>
        </w:rPr>
        <w:t xml:space="preserve">Invited </w:t>
      </w:r>
      <w:r w:rsidR="00A65FDD" w:rsidRPr="00DF38F5">
        <w:rPr>
          <w:rFonts w:ascii="Book Antiqua" w:eastAsia="Book Antiqua" w:hAnsi="Book Antiqua" w:cs="Book Antiqua"/>
          <w:color w:val="000000"/>
        </w:rPr>
        <w:t>manuscript</w:t>
      </w:r>
    </w:p>
    <w:p w14:paraId="44F485BE" w14:textId="77777777" w:rsidR="00A77B3E" w:rsidRPr="00DF38F5" w:rsidRDefault="00A77B3E" w:rsidP="00A16543">
      <w:pPr>
        <w:adjustRightInd w:val="0"/>
        <w:snapToGrid w:val="0"/>
        <w:spacing w:line="360" w:lineRule="auto"/>
        <w:jc w:val="both"/>
        <w:rPr>
          <w:rFonts w:ascii="Book Antiqua" w:hAnsi="Book Antiqua"/>
        </w:rPr>
      </w:pPr>
    </w:p>
    <w:p w14:paraId="73BBA6A2"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color w:val="000000"/>
        </w:rPr>
        <w:t xml:space="preserve">Peer-review started: </w:t>
      </w:r>
      <w:r w:rsidRPr="00DF38F5">
        <w:rPr>
          <w:rFonts w:ascii="Book Antiqua" w:eastAsia="Book Antiqua" w:hAnsi="Book Antiqua" w:cs="Book Antiqua"/>
          <w:color w:val="000000"/>
        </w:rPr>
        <w:t>February 1, 2021</w:t>
      </w:r>
    </w:p>
    <w:p w14:paraId="00F4822D"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color w:val="000000"/>
        </w:rPr>
        <w:t xml:space="preserve">First decision: </w:t>
      </w:r>
      <w:r w:rsidRPr="00DF38F5">
        <w:rPr>
          <w:rFonts w:ascii="Book Antiqua" w:eastAsia="Book Antiqua" w:hAnsi="Book Antiqua" w:cs="Book Antiqua"/>
          <w:color w:val="000000"/>
        </w:rPr>
        <w:t>February 28, 2021</w:t>
      </w:r>
    </w:p>
    <w:p w14:paraId="3F32AC6C" w14:textId="436D31EA"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color w:val="000000"/>
        </w:rPr>
        <w:t>Article in press:</w:t>
      </w:r>
      <w:r w:rsidR="00A46BBB" w:rsidRPr="00A46BBB">
        <w:rPr>
          <w:rFonts w:ascii="Book Antiqua" w:eastAsia="Book Antiqua" w:hAnsi="Book Antiqua" w:cs="Book Antiqua"/>
          <w:color w:val="000000"/>
        </w:rPr>
        <w:t xml:space="preserve"> </w:t>
      </w:r>
      <w:r w:rsidR="00A46BBB" w:rsidRPr="00DF38F5">
        <w:rPr>
          <w:rFonts w:ascii="Book Antiqua" w:eastAsia="Book Antiqua" w:hAnsi="Book Antiqua" w:cs="Book Antiqua"/>
          <w:color w:val="000000"/>
        </w:rPr>
        <w:t>March 29, 2021</w:t>
      </w:r>
    </w:p>
    <w:p w14:paraId="160D8E4B" w14:textId="77777777" w:rsidR="00A77B3E" w:rsidRPr="00DF38F5" w:rsidRDefault="00A77B3E" w:rsidP="00A16543">
      <w:pPr>
        <w:adjustRightInd w:val="0"/>
        <w:snapToGrid w:val="0"/>
        <w:spacing w:line="360" w:lineRule="auto"/>
        <w:jc w:val="both"/>
        <w:rPr>
          <w:rFonts w:ascii="Book Antiqua" w:hAnsi="Book Antiqua"/>
        </w:rPr>
      </w:pPr>
    </w:p>
    <w:p w14:paraId="21189722" w14:textId="2AF76EB3"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color w:val="000000"/>
        </w:rPr>
        <w:t xml:space="preserve">Specialty type: </w:t>
      </w:r>
      <w:r w:rsidRPr="00DF38F5">
        <w:rPr>
          <w:rFonts w:ascii="Book Antiqua" w:eastAsia="Book Antiqua" w:hAnsi="Book Antiqua" w:cs="Book Antiqua"/>
          <w:color w:val="000000"/>
        </w:rPr>
        <w:t xml:space="preserve">Cardiac and </w:t>
      </w:r>
      <w:r w:rsidR="00A65FDD" w:rsidRPr="00DF38F5">
        <w:rPr>
          <w:rFonts w:ascii="Book Antiqua" w:eastAsia="Book Antiqua" w:hAnsi="Book Antiqua" w:cs="Book Antiqua"/>
          <w:color w:val="000000"/>
        </w:rPr>
        <w:t>cardiovascular systems</w:t>
      </w:r>
    </w:p>
    <w:p w14:paraId="476ABC8E"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color w:val="000000"/>
        </w:rPr>
        <w:t xml:space="preserve">Country/Territory of origin: </w:t>
      </w:r>
      <w:r w:rsidRPr="00DF38F5">
        <w:rPr>
          <w:rFonts w:ascii="Book Antiqua" w:eastAsia="Book Antiqua" w:hAnsi="Book Antiqua" w:cs="Book Antiqua"/>
          <w:color w:val="000000"/>
        </w:rPr>
        <w:t>Romania</w:t>
      </w:r>
    </w:p>
    <w:p w14:paraId="64D07F2E"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b/>
          <w:color w:val="000000"/>
        </w:rPr>
        <w:t>Peer-review report’s scientific quality classification</w:t>
      </w:r>
    </w:p>
    <w:p w14:paraId="2DAC019F"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Grade A (Excellent): 0</w:t>
      </w:r>
    </w:p>
    <w:p w14:paraId="3AC6F88B"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Grade B (Very good): 0</w:t>
      </w:r>
    </w:p>
    <w:p w14:paraId="7E39C6C8"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Grade C (Good): C, C</w:t>
      </w:r>
    </w:p>
    <w:p w14:paraId="098BE224"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Grade D (Fair): 0</w:t>
      </w:r>
    </w:p>
    <w:p w14:paraId="566F3FBD" w14:textId="77777777" w:rsidR="00A77B3E" w:rsidRPr="00DF38F5" w:rsidRDefault="004E5749" w:rsidP="00A16543">
      <w:pPr>
        <w:adjustRightInd w:val="0"/>
        <w:snapToGrid w:val="0"/>
        <w:spacing w:line="360" w:lineRule="auto"/>
        <w:jc w:val="both"/>
        <w:rPr>
          <w:rFonts w:ascii="Book Antiqua" w:hAnsi="Book Antiqua"/>
        </w:rPr>
      </w:pPr>
      <w:r w:rsidRPr="00DF38F5">
        <w:rPr>
          <w:rFonts w:ascii="Book Antiqua" w:eastAsia="Book Antiqua" w:hAnsi="Book Antiqua" w:cs="Book Antiqua"/>
          <w:color w:val="000000"/>
        </w:rPr>
        <w:t>Grade E (Poor): 0</w:t>
      </w:r>
    </w:p>
    <w:p w14:paraId="04ED2C80" w14:textId="77777777" w:rsidR="00A77B3E" w:rsidRPr="00DF38F5" w:rsidRDefault="00A77B3E" w:rsidP="00A16543">
      <w:pPr>
        <w:adjustRightInd w:val="0"/>
        <w:snapToGrid w:val="0"/>
        <w:spacing w:line="360" w:lineRule="auto"/>
        <w:jc w:val="both"/>
        <w:rPr>
          <w:rFonts w:ascii="Book Antiqua" w:hAnsi="Book Antiqua"/>
        </w:rPr>
      </w:pPr>
    </w:p>
    <w:p w14:paraId="19D0E120" w14:textId="3088C81D" w:rsidR="00A77B3E" w:rsidRPr="005F58B0" w:rsidRDefault="004E5749" w:rsidP="00A16543">
      <w:pPr>
        <w:adjustRightInd w:val="0"/>
        <w:snapToGrid w:val="0"/>
        <w:spacing w:line="360" w:lineRule="auto"/>
        <w:jc w:val="both"/>
        <w:rPr>
          <w:rFonts w:ascii="Book Antiqua" w:hAnsi="Book Antiqua" w:cs="Book Antiqua"/>
          <w:color w:val="000000"/>
          <w:lang w:eastAsia="zh-CN"/>
        </w:rPr>
      </w:pPr>
      <w:r w:rsidRPr="00DF38F5">
        <w:rPr>
          <w:rFonts w:ascii="Book Antiqua" w:eastAsia="Book Antiqua" w:hAnsi="Book Antiqua" w:cs="Book Antiqua"/>
          <w:b/>
          <w:color w:val="000000"/>
        </w:rPr>
        <w:t xml:space="preserve">P-Reviewer: </w:t>
      </w:r>
      <w:r w:rsidRPr="00DF38F5">
        <w:rPr>
          <w:rFonts w:ascii="Book Antiqua" w:eastAsia="Book Antiqua" w:hAnsi="Book Antiqua" w:cs="Book Antiqua"/>
          <w:color w:val="000000"/>
        </w:rPr>
        <w:t>Thummer RP, Wu HY</w:t>
      </w:r>
      <w:r w:rsidRPr="00DF38F5">
        <w:rPr>
          <w:rFonts w:ascii="Book Antiqua" w:eastAsia="Book Antiqua" w:hAnsi="Book Antiqua" w:cs="Book Antiqua"/>
          <w:b/>
          <w:color w:val="000000"/>
        </w:rPr>
        <w:t xml:space="preserve"> S-Editor: </w:t>
      </w:r>
      <w:r w:rsidRPr="00DF38F5">
        <w:rPr>
          <w:rFonts w:ascii="Book Antiqua" w:eastAsia="Book Antiqua" w:hAnsi="Book Antiqua" w:cs="Book Antiqua"/>
          <w:color w:val="000000"/>
        </w:rPr>
        <w:t>Zhang L</w:t>
      </w:r>
      <w:r w:rsidR="006A6978" w:rsidRPr="00DF38F5">
        <w:rPr>
          <w:rFonts w:ascii="Book Antiqua" w:eastAsia="Book Antiqua" w:hAnsi="Book Antiqua" w:cs="Book Antiqua"/>
          <w:b/>
          <w:color w:val="000000"/>
        </w:rPr>
        <w:t xml:space="preserve"> L-Editor: </w:t>
      </w:r>
      <w:r w:rsidR="005F711C" w:rsidRPr="00DF38F5">
        <w:rPr>
          <w:rFonts w:ascii="Book Antiqua" w:eastAsia="Book Antiqua" w:hAnsi="Book Antiqua" w:cs="Book Antiqua"/>
          <w:bCs/>
          <w:color w:val="000000"/>
        </w:rPr>
        <w:t xml:space="preserve">Filipodia </w:t>
      </w:r>
      <w:r w:rsidRPr="00DF38F5">
        <w:rPr>
          <w:rFonts w:ascii="Book Antiqua" w:eastAsia="Book Antiqua" w:hAnsi="Book Antiqua" w:cs="Book Antiqua"/>
          <w:b/>
          <w:color w:val="000000"/>
        </w:rPr>
        <w:t>P-Editor:</w:t>
      </w:r>
      <w:r w:rsidR="005F58B0" w:rsidRPr="005F58B0">
        <w:rPr>
          <w:rFonts w:ascii="Book Antiqua" w:hAnsi="Book Antiqua" w:cs="Book Antiqua" w:hint="eastAsia"/>
          <w:color w:val="000000"/>
          <w:lang w:eastAsia="zh-CN"/>
        </w:rPr>
        <w:t xml:space="preserve"> Wang LL</w:t>
      </w:r>
    </w:p>
    <w:p w14:paraId="2CD7120D" w14:textId="77777777" w:rsidR="006A6978" w:rsidRPr="00DF38F5" w:rsidRDefault="006A6978" w:rsidP="00A16543">
      <w:pPr>
        <w:adjustRightInd w:val="0"/>
        <w:snapToGrid w:val="0"/>
        <w:spacing w:line="360" w:lineRule="auto"/>
        <w:jc w:val="both"/>
        <w:rPr>
          <w:rFonts w:ascii="Book Antiqua" w:hAnsi="Book Antiqua"/>
        </w:rPr>
        <w:sectPr w:rsidR="006A6978" w:rsidRPr="00DF38F5" w:rsidSect="00EA7688">
          <w:pgSz w:w="12240" w:h="15840"/>
          <w:pgMar w:top="1440" w:right="1800" w:bottom="1440" w:left="1800" w:header="720" w:footer="720" w:gutter="0"/>
          <w:cols w:space="720"/>
          <w:docGrid w:linePitch="360"/>
        </w:sectPr>
      </w:pPr>
    </w:p>
    <w:p w14:paraId="7D594C0F" w14:textId="52D6709A" w:rsidR="00A77B3E" w:rsidRPr="00DF38F5" w:rsidRDefault="004E5749" w:rsidP="00A16543">
      <w:pPr>
        <w:adjustRightInd w:val="0"/>
        <w:snapToGrid w:val="0"/>
        <w:spacing w:line="360" w:lineRule="auto"/>
        <w:jc w:val="both"/>
        <w:rPr>
          <w:rFonts w:ascii="Book Antiqua" w:eastAsia="Book Antiqua" w:hAnsi="Book Antiqua" w:cs="Book Antiqua"/>
          <w:b/>
          <w:color w:val="000000"/>
        </w:rPr>
      </w:pPr>
      <w:r w:rsidRPr="00DF38F5">
        <w:rPr>
          <w:rFonts w:ascii="Book Antiqua" w:eastAsia="Book Antiqua" w:hAnsi="Book Antiqua" w:cs="Book Antiqua"/>
          <w:b/>
          <w:color w:val="000000"/>
        </w:rPr>
        <w:lastRenderedPageBreak/>
        <w:t>Figure Legends</w:t>
      </w:r>
    </w:p>
    <w:p w14:paraId="07AAA222" w14:textId="71E33D31" w:rsidR="00A72C1E" w:rsidRPr="00DF38F5" w:rsidRDefault="00A72C1E" w:rsidP="00A16543">
      <w:pPr>
        <w:adjustRightInd w:val="0"/>
        <w:snapToGrid w:val="0"/>
        <w:spacing w:line="360" w:lineRule="auto"/>
        <w:jc w:val="both"/>
        <w:rPr>
          <w:rFonts w:ascii="Book Antiqua" w:hAnsi="Book Antiqua"/>
        </w:rPr>
      </w:pPr>
      <w:r w:rsidRPr="00DF38F5">
        <w:rPr>
          <w:rFonts w:ascii="Book Antiqua" w:hAnsi="Book Antiqua"/>
          <w:noProof/>
          <w:lang w:eastAsia="zh-CN"/>
        </w:rPr>
        <w:drawing>
          <wp:inline distT="0" distB="0" distL="0" distR="0" wp14:anchorId="35AF777D" wp14:editId="3C5ABEDE">
            <wp:extent cx="5943600" cy="26511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651125"/>
                    </a:xfrm>
                    <a:prstGeom prst="rect">
                      <a:avLst/>
                    </a:prstGeom>
                  </pic:spPr>
                </pic:pic>
              </a:graphicData>
            </a:graphic>
          </wp:inline>
        </w:drawing>
      </w:r>
    </w:p>
    <w:p w14:paraId="245C0440" w14:textId="77777777" w:rsidR="00DB618D" w:rsidRDefault="004E5749" w:rsidP="00A16543">
      <w:pPr>
        <w:adjustRightInd w:val="0"/>
        <w:snapToGrid w:val="0"/>
        <w:spacing w:line="360" w:lineRule="auto"/>
        <w:jc w:val="both"/>
        <w:rPr>
          <w:rFonts w:ascii="Book Antiqua" w:hAnsi="Book Antiqua" w:cs="Book Antiqua"/>
          <w:color w:val="000000"/>
          <w:lang w:eastAsia="zh-CN"/>
        </w:rPr>
      </w:pPr>
      <w:r w:rsidRPr="00DF38F5">
        <w:rPr>
          <w:rFonts w:ascii="Book Antiqua" w:eastAsia="Book Antiqua" w:hAnsi="Book Antiqua" w:cs="Book Antiqua"/>
          <w:b/>
          <w:bCs/>
          <w:color w:val="000000"/>
        </w:rPr>
        <w:t xml:space="preserve">Figure 1 Diagram </w:t>
      </w:r>
      <w:r w:rsidR="00754F88" w:rsidRPr="00DF38F5">
        <w:rPr>
          <w:rFonts w:ascii="Book Antiqua" w:eastAsia="Book Antiqua" w:hAnsi="Book Antiqua" w:cs="Book Antiqua"/>
          <w:b/>
          <w:bCs/>
          <w:color w:val="000000"/>
        </w:rPr>
        <w:t xml:space="preserve">of </w:t>
      </w:r>
      <w:r w:rsidR="000F6B03" w:rsidRPr="00DF38F5">
        <w:rPr>
          <w:rFonts w:ascii="Book Antiqua" w:eastAsia="Book Antiqua" w:hAnsi="Book Antiqua" w:cs="Book Antiqua"/>
          <w:b/>
          <w:bCs/>
          <w:color w:val="000000"/>
        </w:rPr>
        <w:t xml:space="preserve">the </w:t>
      </w:r>
      <w:r w:rsidRPr="00DF38F5">
        <w:rPr>
          <w:rFonts w:ascii="Book Antiqua" w:eastAsia="Book Antiqua" w:hAnsi="Book Antiqua" w:cs="Book Antiqua"/>
          <w:b/>
          <w:bCs/>
          <w:color w:val="000000"/>
        </w:rPr>
        <w:t xml:space="preserve">overlap </w:t>
      </w:r>
      <w:r w:rsidR="000F6B03" w:rsidRPr="00DF38F5">
        <w:rPr>
          <w:rFonts w:ascii="Book Antiqua" w:eastAsia="Book Antiqua" w:hAnsi="Book Antiqua" w:cs="Book Antiqua"/>
          <w:b/>
          <w:bCs/>
          <w:color w:val="000000"/>
        </w:rPr>
        <w:t xml:space="preserve">of </w:t>
      </w:r>
      <w:r w:rsidRPr="00DF38F5">
        <w:rPr>
          <w:rFonts w:ascii="Book Antiqua" w:eastAsia="Book Antiqua" w:hAnsi="Book Antiqua" w:cs="Book Antiqua"/>
          <w:b/>
          <w:bCs/>
          <w:color w:val="000000"/>
        </w:rPr>
        <w:t>the main genes associated with inherited cardiac conditions.</w:t>
      </w:r>
      <w:r w:rsidRPr="00DF38F5">
        <w:rPr>
          <w:rFonts w:ascii="Book Antiqua" w:eastAsia="Book Antiqua" w:hAnsi="Book Antiqua" w:cs="Book Antiqua"/>
          <w:color w:val="000000"/>
        </w:rPr>
        <w:t xml:space="preserve"> A: </w:t>
      </w:r>
      <w:r w:rsidR="00754F88" w:rsidRPr="00DF38F5">
        <w:rPr>
          <w:rFonts w:ascii="Book Antiqua" w:eastAsia="Book Antiqua" w:hAnsi="Book Antiqua" w:cs="Book Antiqua"/>
          <w:color w:val="000000"/>
        </w:rPr>
        <w:t>G</w:t>
      </w:r>
      <w:r w:rsidRPr="00DF38F5">
        <w:rPr>
          <w:rFonts w:ascii="Book Antiqua" w:eastAsia="Book Antiqua" w:hAnsi="Book Antiqua" w:cs="Book Antiqua"/>
          <w:color w:val="000000"/>
        </w:rPr>
        <w:t xml:space="preserve">enes associated with inherited cardiomyopathies. </w:t>
      </w:r>
      <w:r w:rsidR="00F26856" w:rsidRPr="00DF38F5">
        <w:rPr>
          <w:rFonts w:ascii="Book Antiqua" w:eastAsia="Book Antiqua" w:hAnsi="Book Antiqua" w:cs="Book Antiqua"/>
          <w:color w:val="000000"/>
        </w:rPr>
        <w:t xml:space="preserve">Each cardiomyopathy is indicated by a different color. </w:t>
      </w:r>
      <w:r w:rsidR="00754F88" w:rsidRPr="00DF38F5">
        <w:rPr>
          <w:rFonts w:ascii="Book Antiqua" w:eastAsia="Book Antiqua" w:hAnsi="Book Antiqua" w:cs="Book Antiqua"/>
          <w:color w:val="000000"/>
        </w:rPr>
        <w:t>O</w:t>
      </w:r>
      <w:r w:rsidRPr="00DF38F5">
        <w:rPr>
          <w:rFonts w:ascii="Book Antiqua" w:eastAsia="Book Antiqua" w:hAnsi="Book Antiqua" w:cs="Book Antiqua"/>
          <w:color w:val="000000"/>
        </w:rPr>
        <w:t>range</w:t>
      </w:r>
      <w:r w:rsidR="00754F8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hypertrophic cardiomyopathy</w:t>
      </w:r>
      <w:r w:rsidR="00754F8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754F88" w:rsidRPr="00DF38F5">
        <w:rPr>
          <w:rFonts w:ascii="Book Antiqua" w:eastAsia="Book Antiqua" w:hAnsi="Book Antiqua" w:cs="Book Antiqua"/>
          <w:color w:val="000000"/>
        </w:rPr>
        <w:t>G</w:t>
      </w:r>
      <w:r w:rsidRPr="00DF38F5">
        <w:rPr>
          <w:rFonts w:ascii="Book Antiqua" w:eastAsia="Book Antiqua" w:hAnsi="Book Antiqua" w:cs="Book Antiqua"/>
          <w:color w:val="000000"/>
        </w:rPr>
        <w:t>reen</w:t>
      </w:r>
      <w:r w:rsidR="00754F8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dilated cardiomyopathy</w:t>
      </w:r>
      <w:r w:rsidR="00754F8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754F88" w:rsidRPr="00DF38F5">
        <w:rPr>
          <w:rFonts w:ascii="Book Antiqua" w:eastAsia="Book Antiqua" w:hAnsi="Book Antiqua" w:cs="Book Antiqua"/>
          <w:color w:val="000000"/>
        </w:rPr>
        <w:t>B</w:t>
      </w:r>
      <w:r w:rsidRPr="00DF38F5">
        <w:rPr>
          <w:rFonts w:ascii="Book Antiqua" w:eastAsia="Book Antiqua" w:hAnsi="Book Antiqua" w:cs="Book Antiqua"/>
          <w:color w:val="000000"/>
        </w:rPr>
        <w:t>lue</w:t>
      </w:r>
      <w:r w:rsidR="00754F8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left ventricular noncompaction</w:t>
      </w:r>
      <w:r w:rsidR="00754F8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754F88" w:rsidRPr="00DF38F5">
        <w:rPr>
          <w:rFonts w:ascii="Book Antiqua" w:eastAsia="Book Antiqua" w:hAnsi="Book Antiqua" w:cs="Book Antiqua"/>
          <w:color w:val="000000"/>
        </w:rPr>
        <w:t>P</w:t>
      </w:r>
      <w:r w:rsidRPr="00DF38F5">
        <w:rPr>
          <w:rFonts w:ascii="Book Antiqua" w:eastAsia="Book Antiqua" w:hAnsi="Book Antiqua" w:cs="Book Antiqua"/>
          <w:color w:val="000000"/>
        </w:rPr>
        <w:t>urple</w:t>
      </w:r>
      <w:r w:rsidR="00754F8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arrhythmogenic cardiomyopathy</w:t>
      </w:r>
      <w:r w:rsidR="00754F8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754F88" w:rsidRPr="00DF38F5">
        <w:rPr>
          <w:rFonts w:ascii="Book Antiqua" w:eastAsia="Book Antiqua" w:hAnsi="Book Antiqua" w:cs="Book Antiqua"/>
          <w:color w:val="000000"/>
        </w:rPr>
        <w:t>R</w:t>
      </w:r>
      <w:r w:rsidRPr="00DF38F5">
        <w:rPr>
          <w:rFonts w:ascii="Book Antiqua" w:eastAsia="Book Antiqua" w:hAnsi="Book Antiqua" w:cs="Book Antiqua"/>
          <w:color w:val="000000"/>
        </w:rPr>
        <w:t>ed</w:t>
      </w:r>
      <w:r w:rsidR="00754F8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restrictive cardiomyopathy; B: </w:t>
      </w:r>
      <w:r w:rsidR="00754F88" w:rsidRPr="00DF38F5">
        <w:rPr>
          <w:rFonts w:ascii="Book Antiqua" w:eastAsia="Book Antiqua" w:hAnsi="Book Antiqua" w:cs="Book Antiqua"/>
          <w:color w:val="000000"/>
        </w:rPr>
        <w:t>G</w:t>
      </w:r>
      <w:r w:rsidRPr="00DF38F5">
        <w:rPr>
          <w:rFonts w:ascii="Book Antiqua" w:eastAsia="Book Antiqua" w:hAnsi="Book Antiqua" w:cs="Book Antiqua"/>
          <w:color w:val="000000"/>
        </w:rPr>
        <w:t xml:space="preserve">enes associated with inherited channelopathies. </w:t>
      </w:r>
      <w:r w:rsidR="00754F88" w:rsidRPr="00DF38F5">
        <w:rPr>
          <w:rFonts w:ascii="Book Antiqua" w:eastAsia="Book Antiqua" w:hAnsi="Book Antiqua" w:cs="Book Antiqua"/>
          <w:color w:val="000000"/>
        </w:rPr>
        <w:t>B</w:t>
      </w:r>
      <w:r w:rsidRPr="00DF38F5">
        <w:rPr>
          <w:rFonts w:ascii="Book Antiqua" w:eastAsia="Book Antiqua" w:hAnsi="Book Antiqua" w:cs="Book Antiqua"/>
          <w:color w:val="000000"/>
        </w:rPr>
        <w:t>lue</w:t>
      </w:r>
      <w:r w:rsidR="00754F8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long QT syndrome</w:t>
      </w:r>
      <w:r w:rsidR="00754F8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754F88" w:rsidRPr="00DF38F5">
        <w:rPr>
          <w:rFonts w:ascii="Book Antiqua" w:eastAsia="Book Antiqua" w:hAnsi="Book Antiqua" w:cs="Book Antiqua"/>
          <w:color w:val="000000"/>
        </w:rPr>
        <w:t>P</w:t>
      </w:r>
      <w:r w:rsidRPr="00DF38F5">
        <w:rPr>
          <w:rFonts w:ascii="Book Antiqua" w:eastAsia="Book Antiqua" w:hAnsi="Book Antiqua" w:cs="Book Antiqua"/>
          <w:color w:val="000000"/>
        </w:rPr>
        <w:t>urple</w:t>
      </w:r>
      <w:r w:rsidR="00754F8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short QT syndrome</w:t>
      </w:r>
      <w:r w:rsidR="00754F8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754F88" w:rsidRPr="00DF38F5">
        <w:rPr>
          <w:rFonts w:ascii="Book Antiqua" w:eastAsia="Book Antiqua" w:hAnsi="Book Antiqua" w:cs="Book Antiqua"/>
          <w:color w:val="000000"/>
        </w:rPr>
        <w:t>O</w:t>
      </w:r>
      <w:r w:rsidRPr="00DF38F5">
        <w:rPr>
          <w:rFonts w:ascii="Book Antiqua" w:eastAsia="Book Antiqua" w:hAnsi="Book Antiqua" w:cs="Book Antiqua"/>
          <w:color w:val="000000"/>
        </w:rPr>
        <w:t>range</w:t>
      </w:r>
      <w:r w:rsidR="00754F8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Brugada syndrome</w:t>
      </w:r>
      <w:r w:rsidR="00754F8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w:t>
      </w:r>
      <w:r w:rsidR="00754F88" w:rsidRPr="00DF38F5">
        <w:rPr>
          <w:rFonts w:ascii="Book Antiqua" w:eastAsia="Book Antiqua" w:hAnsi="Book Antiqua" w:cs="Book Antiqua"/>
          <w:color w:val="000000"/>
        </w:rPr>
        <w:t>G</w:t>
      </w:r>
      <w:r w:rsidRPr="00DF38F5">
        <w:rPr>
          <w:rFonts w:ascii="Book Antiqua" w:eastAsia="Book Antiqua" w:hAnsi="Book Antiqua" w:cs="Book Antiqua"/>
          <w:color w:val="000000"/>
        </w:rPr>
        <w:t>reen</w:t>
      </w:r>
      <w:r w:rsidR="00754F88" w:rsidRPr="00DF38F5">
        <w:rPr>
          <w:rFonts w:ascii="Book Antiqua" w:eastAsia="Book Antiqua" w:hAnsi="Book Antiqua" w:cs="Book Antiqua"/>
          <w:color w:val="000000"/>
        </w:rPr>
        <w:t>:</w:t>
      </w:r>
      <w:r w:rsidRPr="00DF38F5">
        <w:rPr>
          <w:rFonts w:ascii="Book Antiqua" w:eastAsia="Book Antiqua" w:hAnsi="Book Antiqua" w:cs="Book Antiqua"/>
          <w:color w:val="000000"/>
        </w:rPr>
        <w:t xml:space="preserve"> catecholaminergic polymorphic ventricular tachycardia.</w:t>
      </w:r>
      <w:r w:rsidR="00816529">
        <w:rPr>
          <w:rFonts w:ascii="Book Antiqua" w:eastAsia="Book Antiqua" w:hAnsi="Book Antiqua" w:cs="Book Antiqua"/>
          <w:color w:val="000000"/>
        </w:rPr>
        <w:t xml:space="preserve"> </w:t>
      </w:r>
      <w:r w:rsidR="00754F88" w:rsidRPr="00DF38F5">
        <w:rPr>
          <w:rFonts w:ascii="Book Antiqua" w:eastAsia="Book Antiqua" w:hAnsi="Book Antiqua" w:cs="Book Antiqua"/>
          <w:color w:val="000000"/>
        </w:rPr>
        <w:t>ACM: Arrhythmogenic cardiomyopathy</w:t>
      </w:r>
      <w:r w:rsidR="00754F88" w:rsidRPr="00DF38F5" w:rsidDel="00754F88">
        <w:rPr>
          <w:rFonts w:ascii="Book Antiqua" w:eastAsia="Book Antiqua" w:hAnsi="Book Antiqua" w:cs="Book Antiqua"/>
          <w:color w:val="000000"/>
        </w:rPr>
        <w:t>;</w:t>
      </w:r>
      <w:r w:rsidR="00754F88" w:rsidRPr="00DF38F5">
        <w:rPr>
          <w:rFonts w:ascii="Book Antiqua" w:eastAsia="Book Antiqua" w:hAnsi="Book Antiqua" w:cs="Book Antiqua"/>
          <w:color w:val="000000"/>
        </w:rPr>
        <w:t xml:space="preserve"> BrS: Brugada syndrome</w:t>
      </w:r>
      <w:r w:rsidR="00754F88" w:rsidRPr="00DF38F5" w:rsidDel="00754F88">
        <w:rPr>
          <w:rFonts w:ascii="Book Antiqua" w:eastAsia="Book Antiqua" w:hAnsi="Book Antiqua" w:cs="Book Antiqua"/>
          <w:color w:val="000000"/>
        </w:rPr>
        <w:t>;</w:t>
      </w:r>
      <w:r w:rsidR="00754F88" w:rsidRPr="00DF38F5">
        <w:rPr>
          <w:rFonts w:ascii="Book Antiqua" w:eastAsia="Book Antiqua" w:hAnsi="Book Antiqua" w:cs="Book Antiqua"/>
          <w:color w:val="000000"/>
        </w:rPr>
        <w:t xml:space="preserve"> CPVT: Catecholaminergic polymorphic ventricular tachycardia</w:t>
      </w:r>
      <w:r w:rsidR="00754F88" w:rsidRPr="00DF38F5" w:rsidDel="00754F88">
        <w:rPr>
          <w:rFonts w:ascii="Book Antiqua" w:eastAsia="Book Antiqua" w:hAnsi="Book Antiqua" w:cs="Book Antiqua"/>
          <w:color w:val="000000"/>
        </w:rPr>
        <w:t>;</w:t>
      </w:r>
      <w:r w:rsidR="00754F88" w:rsidRPr="00DF38F5">
        <w:rPr>
          <w:rFonts w:ascii="Book Antiqua" w:eastAsia="Book Antiqua" w:hAnsi="Book Antiqua" w:cs="Book Antiqua"/>
          <w:color w:val="000000"/>
        </w:rPr>
        <w:t xml:space="preserve"> DCM: Dilated cardiomyopathy</w:t>
      </w:r>
      <w:r w:rsidR="00754F88" w:rsidRPr="00DF38F5" w:rsidDel="00754F88">
        <w:rPr>
          <w:rFonts w:ascii="Book Antiqua" w:eastAsia="Book Antiqua" w:hAnsi="Book Antiqua" w:cs="Book Antiqua"/>
          <w:color w:val="000000"/>
        </w:rPr>
        <w:t>;</w:t>
      </w:r>
      <w:r w:rsidR="00754F88" w:rsidRPr="00DF38F5">
        <w:rPr>
          <w:rFonts w:ascii="Book Antiqua" w:eastAsia="Book Antiqua" w:hAnsi="Book Antiqua" w:cs="Book Antiqua"/>
          <w:color w:val="000000"/>
        </w:rPr>
        <w:t xml:space="preserve"> HCM: Hypertrophic cardiomyopathy</w:t>
      </w:r>
      <w:r w:rsidR="00754F88" w:rsidRPr="00DF38F5" w:rsidDel="00754F88">
        <w:rPr>
          <w:rFonts w:ascii="Book Antiqua" w:eastAsia="Book Antiqua" w:hAnsi="Book Antiqua" w:cs="Book Antiqua"/>
          <w:color w:val="000000"/>
        </w:rPr>
        <w:t>;</w:t>
      </w:r>
      <w:r w:rsidR="00754F88" w:rsidRPr="00DF38F5">
        <w:rPr>
          <w:rFonts w:ascii="Book Antiqua" w:eastAsia="Book Antiqua" w:hAnsi="Book Antiqua" w:cs="Book Antiqua"/>
          <w:color w:val="000000"/>
        </w:rPr>
        <w:t xml:space="preserve"> LQTS: Long QT syndrome</w:t>
      </w:r>
      <w:r w:rsidR="00754F88" w:rsidRPr="00DF38F5" w:rsidDel="00754F88">
        <w:rPr>
          <w:rFonts w:ascii="Book Antiqua" w:eastAsia="Book Antiqua" w:hAnsi="Book Antiqua" w:cs="Book Antiqua"/>
          <w:color w:val="000000"/>
        </w:rPr>
        <w:t>;</w:t>
      </w:r>
      <w:r w:rsidR="00754F88" w:rsidRPr="00DF38F5">
        <w:rPr>
          <w:rFonts w:ascii="Book Antiqua" w:eastAsia="Book Antiqua" w:hAnsi="Book Antiqua" w:cs="Book Antiqua"/>
          <w:color w:val="000000"/>
        </w:rPr>
        <w:t xml:space="preserve"> LVNC: Left ventricular non</w:t>
      </w:r>
      <w:r w:rsidR="00F26885">
        <w:rPr>
          <w:rFonts w:ascii="Book Antiqua" w:eastAsia="Book Antiqua" w:hAnsi="Book Antiqua" w:cs="Book Antiqua"/>
          <w:color w:val="000000"/>
        </w:rPr>
        <w:t>compaction</w:t>
      </w:r>
      <w:r w:rsidR="00754F88" w:rsidRPr="00DF38F5" w:rsidDel="00754F88">
        <w:rPr>
          <w:rFonts w:ascii="Book Antiqua" w:eastAsia="Book Antiqua" w:hAnsi="Book Antiqua" w:cs="Book Antiqua"/>
          <w:color w:val="000000"/>
        </w:rPr>
        <w:t>;</w:t>
      </w:r>
      <w:r w:rsidR="00754F88" w:rsidRPr="00DF38F5">
        <w:rPr>
          <w:rFonts w:ascii="Book Antiqua" w:eastAsia="Book Antiqua" w:hAnsi="Book Antiqua" w:cs="Book Antiqua"/>
          <w:color w:val="000000"/>
        </w:rPr>
        <w:t xml:space="preserve"> RCM: Restrictive cardiomyopathy</w:t>
      </w:r>
      <w:r w:rsidR="00754F88" w:rsidRPr="00DF38F5" w:rsidDel="00754F88">
        <w:rPr>
          <w:rFonts w:ascii="Book Antiqua" w:eastAsia="Book Antiqua" w:hAnsi="Book Antiqua" w:cs="Book Antiqua"/>
          <w:color w:val="000000"/>
        </w:rPr>
        <w:t>;</w:t>
      </w:r>
      <w:r w:rsidR="00754F88" w:rsidRPr="00DF38F5">
        <w:rPr>
          <w:rFonts w:ascii="Book Antiqua" w:eastAsia="Book Antiqua" w:hAnsi="Book Antiqua" w:cs="Book Antiqua"/>
          <w:color w:val="000000"/>
        </w:rPr>
        <w:t xml:space="preserve"> SQTS: Short QT syndrome.</w:t>
      </w:r>
    </w:p>
    <w:p w14:paraId="3C02CE1E" w14:textId="77777777" w:rsidR="00DB618D" w:rsidRDefault="00DB618D" w:rsidP="00A16543">
      <w:pPr>
        <w:adjustRightInd w:val="0"/>
        <w:snapToGrid w:val="0"/>
        <w:spacing w:line="360" w:lineRule="auto"/>
        <w:jc w:val="both"/>
        <w:rPr>
          <w:rFonts w:ascii="Book Antiqua" w:hAnsi="Book Antiqua" w:cs="Book Antiqua"/>
          <w:color w:val="000000"/>
          <w:lang w:eastAsia="zh-CN"/>
        </w:rPr>
      </w:pPr>
    </w:p>
    <w:p w14:paraId="52AA2825" w14:textId="77777777" w:rsidR="00DB618D" w:rsidRDefault="00DB618D" w:rsidP="00A16543">
      <w:pPr>
        <w:adjustRightInd w:val="0"/>
        <w:snapToGrid w:val="0"/>
        <w:spacing w:line="360" w:lineRule="auto"/>
        <w:jc w:val="both"/>
        <w:rPr>
          <w:rFonts w:ascii="Book Antiqua" w:hAnsi="Book Antiqua" w:cs="Book Antiqua"/>
          <w:color w:val="000000"/>
          <w:lang w:eastAsia="zh-CN"/>
        </w:rPr>
      </w:pPr>
    </w:p>
    <w:p w14:paraId="64D2E5B6" w14:textId="77777777" w:rsidR="00DB618D" w:rsidRDefault="000056DD" w:rsidP="00A16543">
      <w:pPr>
        <w:adjustRightInd w:val="0"/>
        <w:snapToGrid w:val="0"/>
        <w:spacing w:line="360" w:lineRule="auto"/>
        <w:jc w:val="both"/>
        <w:rPr>
          <w:rFonts w:ascii="Book Antiqua" w:hAnsi="Book Antiqua"/>
          <w:lang w:eastAsia="zh-CN"/>
        </w:rPr>
      </w:pPr>
      <w:r w:rsidRPr="00DF38F5">
        <w:rPr>
          <w:rFonts w:ascii="Book Antiqua" w:hAnsi="Book Antiqua"/>
        </w:rPr>
        <w:br w:type="page"/>
      </w:r>
    </w:p>
    <w:p w14:paraId="278F3B73" w14:textId="77777777" w:rsidR="00DB618D" w:rsidRDefault="00DB618D" w:rsidP="00A16543">
      <w:pPr>
        <w:adjustRightInd w:val="0"/>
        <w:snapToGrid w:val="0"/>
        <w:spacing w:line="360" w:lineRule="auto"/>
        <w:jc w:val="both"/>
        <w:rPr>
          <w:rFonts w:ascii="Book Antiqua" w:hAnsi="Book Antiqua"/>
          <w:lang w:eastAsia="zh-CN"/>
        </w:rPr>
      </w:pPr>
    </w:p>
    <w:p w14:paraId="3CE87987" w14:textId="77777777" w:rsidR="00DB618D" w:rsidRDefault="00DB618D" w:rsidP="00A16543">
      <w:pPr>
        <w:adjustRightInd w:val="0"/>
        <w:snapToGrid w:val="0"/>
        <w:spacing w:line="360" w:lineRule="auto"/>
        <w:jc w:val="both"/>
        <w:rPr>
          <w:rFonts w:ascii="Book Antiqua" w:hAnsi="Book Antiqua"/>
          <w:lang w:eastAsia="zh-CN"/>
        </w:rPr>
      </w:pPr>
    </w:p>
    <w:p w14:paraId="5E372573" w14:textId="09C361E5" w:rsidR="0081295C" w:rsidRPr="00DB618D" w:rsidRDefault="0081295C" w:rsidP="00A16543">
      <w:pPr>
        <w:adjustRightInd w:val="0"/>
        <w:snapToGrid w:val="0"/>
        <w:spacing w:line="360" w:lineRule="auto"/>
        <w:jc w:val="both"/>
        <w:rPr>
          <w:rFonts w:ascii="Book Antiqua" w:eastAsia="Calibri" w:hAnsi="Book Antiqua"/>
          <w:b/>
          <w:bCs/>
        </w:rPr>
      </w:pPr>
      <w:r w:rsidRPr="00DB618D">
        <w:rPr>
          <w:rFonts w:ascii="Book Antiqua" w:hAnsi="Book Antiqua"/>
          <w:b/>
          <w:bCs/>
        </w:rPr>
        <w:t xml:space="preserve">Table 1 Main genes associated with inherited </w:t>
      </w:r>
      <w:r w:rsidRPr="00DB618D">
        <w:rPr>
          <w:rFonts w:ascii="Book Antiqua" w:eastAsia="Calibri" w:hAnsi="Book Antiqua"/>
          <w:b/>
          <w:bCs/>
        </w:rPr>
        <w:t>cardiomyopathies</w:t>
      </w:r>
    </w:p>
    <w:tbl>
      <w:tblPr>
        <w:tblStyle w:val="a5"/>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336"/>
        <w:gridCol w:w="6837"/>
        <w:gridCol w:w="683"/>
      </w:tblGrid>
      <w:tr w:rsidR="0081295C" w:rsidRPr="00FB2C22" w14:paraId="7258C63B" w14:textId="77777777" w:rsidTr="00FB2C22">
        <w:trPr>
          <w:trHeight w:val="436"/>
        </w:trPr>
        <w:tc>
          <w:tcPr>
            <w:tcW w:w="0" w:type="auto"/>
            <w:tcBorders>
              <w:top w:val="single" w:sz="4" w:space="0" w:color="auto"/>
              <w:bottom w:val="single" w:sz="4" w:space="0" w:color="auto"/>
            </w:tcBorders>
          </w:tcPr>
          <w:p w14:paraId="04A49010" w14:textId="77777777" w:rsidR="0081295C" w:rsidRPr="00FB2C22" w:rsidRDefault="0081295C" w:rsidP="00A16543">
            <w:pPr>
              <w:adjustRightInd w:val="0"/>
              <w:snapToGrid w:val="0"/>
              <w:spacing w:line="360" w:lineRule="auto"/>
              <w:jc w:val="both"/>
              <w:rPr>
                <w:rFonts w:ascii="Book Antiqua" w:hAnsi="Book Antiqua"/>
                <w:b/>
                <w:bCs/>
                <w:lang w:val="en-US"/>
              </w:rPr>
            </w:pPr>
            <w:r w:rsidRPr="00FB2C22">
              <w:rPr>
                <w:rFonts w:ascii="Book Antiqua" w:hAnsi="Book Antiqua"/>
                <w:b/>
                <w:bCs/>
                <w:lang w:val="en-US"/>
              </w:rPr>
              <w:t xml:space="preserve">Condition </w:t>
            </w:r>
          </w:p>
        </w:tc>
        <w:tc>
          <w:tcPr>
            <w:tcW w:w="0" w:type="auto"/>
            <w:tcBorders>
              <w:top w:val="single" w:sz="4" w:space="0" w:color="auto"/>
              <w:bottom w:val="single" w:sz="4" w:space="0" w:color="auto"/>
            </w:tcBorders>
          </w:tcPr>
          <w:p w14:paraId="38375CC7" w14:textId="77777777" w:rsidR="0081295C" w:rsidRPr="00FB2C22" w:rsidRDefault="0081295C" w:rsidP="00A16543">
            <w:pPr>
              <w:adjustRightInd w:val="0"/>
              <w:snapToGrid w:val="0"/>
              <w:spacing w:line="360" w:lineRule="auto"/>
              <w:jc w:val="both"/>
              <w:rPr>
                <w:rFonts w:ascii="Book Antiqua" w:hAnsi="Book Antiqua"/>
                <w:b/>
                <w:bCs/>
                <w:lang w:val="en-US"/>
              </w:rPr>
            </w:pPr>
            <w:r w:rsidRPr="00FB2C22">
              <w:rPr>
                <w:rFonts w:ascii="Book Antiqua" w:hAnsi="Book Antiqua"/>
                <w:b/>
                <w:bCs/>
                <w:lang w:val="en-US"/>
              </w:rPr>
              <w:t>Genotype</w:t>
            </w:r>
          </w:p>
        </w:tc>
        <w:tc>
          <w:tcPr>
            <w:tcW w:w="0" w:type="auto"/>
            <w:tcBorders>
              <w:top w:val="single" w:sz="4" w:space="0" w:color="auto"/>
              <w:bottom w:val="single" w:sz="4" w:space="0" w:color="auto"/>
            </w:tcBorders>
          </w:tcPr>
          <w:p w14:paraId="3EEF0327" w14:textId="77777777" w:rsidR="0081295C" w:rsidRPr="00FB2C22" w:rsidRDefault="0081295C" w:rsidP="00A16543">
            <w:pPr>
              <w:adjustRightInd w:val="0"/>
              <w:snapToGrid w:val="0"/>
              <w:spacing w:line="360" w:lineRule="auto"/>
              <w:jc w:val="both"/>
              <w:rPr>
                <w:rFonts w:ascii="Book Antiqua" w:hAnsi="Book Antiqua"/>
                <w:b/>
                <w:bCs/>
                <w:lang w:val="en-US"/>
              </w:rPr>
            </w:pPr>
            <w:r w:rsidRPr="00FB2C22">
              <w:rPr>
                <w:rFonts w:ascii="Book Antiqua" w:hAnsi="Book Antiqua"/>
                <w:b/>
                <w:bCs/>
                <w:lang w:val="en-US"/>
              </w:rPr>
              <w:t>Ref.</w:t>
            </w:r>
          </w:p>
        </w:tc>
      </w:tr>
      <w:tr w:rsidR="0081295C" w:rsidRPr="00DF38F5" w14:paraId="7DF78091" w14:textId="77777777" w:rsidTr="00FB2C22">
        <w:trPr>
          <w:trHeight w:val="911"/>
        </w:trPr>
        <w:tc>
          <w:tcPr>
            <w:tcW w:w="0" w:type="auto"/>
            <w:tcBorders>
              <w:top w:val="single" w:sz="4" w:space="0" w:color="auto"/>
            </w:tcBorders>
          </w:tcPr>
          <w:p w14:paraId="52B9C82F" w14:textId="67BB5DBC" w:rsidR="0081295C" w:rsidRPr="00DF38F5" w:rsidRDefault="0081295C" w:rsidP="00A65FDD">
            <w:pPr>
              <w:adjustRightInd w:val="0"/>
              <w:snapToGrid w:val="0"/>
              <w:spacing w:line="360" w:lineRule="auto"/>
              <w:jc w:val="both"/>
              <w:rPr>
                <w:rFonts w:ascii="Book Antiqua" w:hAnsi="Book Antiqua"/>
                <w:lang w:val="en-US"/>
              </w:rPr>
            </w:pPr>
            <w:r w:rsidRPr="00DF38F5">
              <w:rPr>
                <w:rFonts w:ascii="Book Antiqua" w:hAnsi="Book Antiqua"/>
                <w:lang w:val="en-US"/>
              </w:rPr>
              <w:t>HCM</w:t>
            </w:r>
            <w:r w:rsidR="00A65FDD" w:rsidRPr="00DF38F5">
              <w:rPr>
                <w:rFonts w:ascii="Book Antiqua" w:hAnsi="Book Antiqua"/>
                <w:vertAlign w:val="superscript"/>
                <w:lang w:val="en-US"/>
              </w:rPr>
              <w:t>1</w:t>
            </w:r>
          </w:p>
        </w:tc>
        <w:tc>
          <w:tcPr>
            <w:tcW w:w="0" w:type="auto"/>
            <w:tcBorders>
              <w:top w:val="single" w:sz="4" w:space="0" w:color="auto"/>
            </w:tcBorders>
          </w:tcPr>
          <w:p w14:paraId="3C418B91"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cs="Helvetica"/>
                <w:i/>
                <w:iCs/>
                <w:color w:val="000000"/>
                <w:shd w:val="clear" w:color="auto" w:fill="FFFFFF"/>
                <w:lang w:val="en-US"/>
              </w:rPr>
              <w:t>MYBPC3</w:t>
            </w:r>
            <w:r w:rsidRPr="00DF38F5">
              <w:rPr>
                <w:rFonts w:ascii="Book Antiqua" w:hAnsi="Book Antiqua" w:cs="Helvetica"/>
                <w:color w:val="000000"/>
                <w:shd w:val="clear" w:color="auto" w:fill="FFFFFF"/>
                <w:lang w:val="en-US"/>
              </w:rPr>
              <w:t xml:space="preserve">, </w:t>
            </w:r>
            <w:r w:rsidRPr="00DF38F5">
              <w:rPr>
                <w:rFonts w:ascii="Book Antiqua" w:hAnsi="Book Antiqua" w:cs="Helvetica"/>
                <w:i/>
                <w:iCs/>
                <w:color w:val="000000"/>
                <w:shd w:val="clear" w:color="auto" w:fill="FFFFFF"/>
                <w:lang w:val="en-US"/>
              </w:rPr>
              <w:t>MYH7</w:t>
            </w:r>
            <w:r w:rsidRPr="00DF38F5">
              <w:rPr>
                <w:rFonts w:ascii="Book Antiqua" w:hAnsi="Book Antiqua" w:cs="Helvetica"/>
                <w:color w:val="000000"/>
                <w:shd w:val="clear" w:color="auto" w:fill="FFFFFF"/>
                <w:lang w:val="en-US"/>
              </w:rPr>
              <w:t xml:space="preserve">, </w:t>
            </w:r>
            <w:r w:rsidRPr="00DF38F5">
              <w:rPr>
                <w:rFonts w:ascii="Book Antiqua" w:hAnsi="Book Antiqua" w:cs="Helvetica"/>
                <w:i/>
                <w:iCs/>
                <w:color w:val="000000"/>
                <w:shd w:val="clear" w:color="auto" w:fill="FFFFFF"/>
                <w:lang w:val="en-US"/>
              </w:rPr>
              <w:t>TNNT2</w:t>
            </w:r>
            <w:r w:rsidRPr="00DF38F5">
              <w:rPr>
                <w:rFonts w:ascii="Book Antiqua" w:hAnsi="Book Antiqua" w:cs="Helvetica"/>
                <w:color w:val="000000"/>
                <w:shd w:val="clear" w:color="auto" w:fill="FFFFFF"/>
                <w:lang w:val="en-US"/>
              </w:rPr>
              <w:t xml:space="preserve">, </w:t>
            </w:r>
            <w:r w:rsidRPr="00DF38F5">
              <w:rPr>
                <w:rFonts w:ascii="Book Antiqua" w:hAnsi="Book Antiqua" w:cs="Helvetica"/>
                <w:i/>
                <w:iCs/>
                <w:color w:val="000000"/>
                <w:shd w:val="clear" w:color="auto" w:fill="FFFFFF"/>
                <w:lang w:val="en-US"/>
              </w:rPr>
              <w:t>TNNI3</w:t>
            </w:r>
            <w:r w:rsidRPr="00DF38F5">
              <w:rPr>
                <w:rFonts w:ascii="Book Antiqua" w:hAnsi="Book Antiqua" w:cs="Helvetica"/>
                <w:color w:val="000000"/>
                <w:shd w:val="clear" w:color="auto" w:fill="FFFFFF"/>
                <w:lang w:val="en-US"/>
              </w:rPr>
              <w:t xml:space="preserve">, </w:t>
            </w:r>
            <w:r w:rsidRPr="00DF38F5">
              <w:rPr>
                <w:rFonts w:ascii="Book Antiqua" w:hAnsi="Book Antiqua" w:cs="Helvetica"/>
                <w:i/>
                <w:iCs/>
                <w:color w:val="000000"/>
                <w:shd w:val="clear" w:color="auto" w:fill="FFFFFF"/>
                <w:lang w:val="en-US"/>
              </w:rPr>
              <w:t>TPM1</w:t>
            </w:r>
            <w:r w:rsidRPr="00DF38F5">
              <w:rPr>
                <w:rFonts w:ascii="Book Antiqua" w:hAnsi="Book Antiqua" w:cs="Helvetica"/>
                <w:color w:val="000000"/>
                <w:shd w:val="clear" w:color="auto" w:fill="FFFFFF"/>
                <w:lang w:val="en-US"/>
              </w:rPr>
              <w:t xml:space="preserve">, </w:t>
            </w:r>
            <w:r w:rsidRPr="00DF38F5">
              <w:rPr>
                <w:rFonts w:ascii="Book Antiqua" w:hAnsi="Book Antiqua" w:cs="Helvetica"/>
                <w:i/>
                <w:iCs/>
                <w:color w:val="000000"/>
                <w:shd w:val="clear" w:color="auto" w:fill="FFFFFF"/>
                <w:lang w:val="en-US"/>
              </w:rPr>
              <w:t>ACTC1</w:t>
            </w:r>
            <w:r w:rsidRPr="00DF38F5">
              <w:rPr>
                <w:rFonts w:ascii="Book Antiqua" w:hAnsi="Book Antiqua" w:cs="Helvetica"/>
                <w:color w:val="000000"/>
                <w:shd w:val="clear" w:color="auto" w:fill="FFFFFF"/>
                <w:lang w:val="en-US"/>
              </w:rPr>
              <w:t xml:space="preserve">, </w:t>
            </w:r>
            <w:r w:rsidRPr="00DF38F5">
              <w:rPr>
                <w:rFonts w:ascii="Book Antiqua" w:hAnsi="Book Antiqua" w:cs="Helvetica"/>
                <w:i/>
                <w:iCs/>
                <w:color w:val="000000"/>
                <w:shd w:val="clear" w:color="auto" w:fill="FFFFFF"/>
                <w:lang w:val="en-US"/>
              </w:rPr>
              <w:t>MYL2</w:t>
            </w:r>
            <w:r w:rsidRPr="00DF38F5">
              <w:rPr>
                <w:rFonts w:ascii="Book Antiqua" w:hAnsi="Book Antiqua" w:cs="Helvetica"/>
                <w:color w:val="000000"/>
                <w:shd w:val="clear" w:color="auto" w:fill="FFFFFF"/>
                <w:lang w:val="en-US"/>
              </w:rPr>
              <w:t xml:space="preserve">, </w:t>
            </w:r>
            <w:r w:rsidRPr="00DF38F5">
              <w:rPr>
                <w:rFonts w:ascii="Book Antiqua" w:hAnsi="Book Antiqua" w:cs="Helvetica"/>
                <w:i/>
                <w:iCs/>
                <w:color w:val="000000"/>
                <w:shd w:val="clear" w:color="auto" w:fill="FFFFFF"/>
                <w:lang w:val="en-US"/>
              </w:rPr>
              <w:t>MYL3</w:t>
            </w:r>
          </w:p>
        </w:tc>
        <w:tc>
          <w:tcPr>
            <w:tcW w:w="0" w:type="auto"/>
            <w:tcBorders>
              <w:top w:val="single" w:sz="4" w:space="0" w:color="auto"/>
            </w:tcBorders>
          </w:tcPr>
          <w:p w14:paraId="39940102" w14:textId="600F6392" w:rsidR="0081295C" w:rsidRPr="00190F6F" w:rsidRDefault="0081295C" w:rsidP="00A16543">
            <w:pPr>
              <w:adjustRightInd w:val="0"/>
              <w:snapToGrid w:val="0"/>
              <w:spacing w:line="360" w:lineRule="auto"/>
              <w:jc w:val="both"/>
              <w:rPr>
                <w:rFonts w:ascii="Book Antiqua" w:hAnsi="Book Antiqua"/>
                <w:vertAlign w:val="superscript"/>
                <w:lang w:val="en-US" w:eastAsia="zh-CN"/>
              </w:rPr>
            </w:pPr>
            <w:r w:rsidRPr="00190F6F">
              <w:rPr>
                <w:rFonts w:ascii="Book Antiqua" w:hAnsi="Book Antiqua"/>
                <w:vertAlign w:val="superscript"/>
                <w:lang w:val="en-US" w:eastAsia="zh-CN"/>
              </w:rPr>
              <w:t>[13]</w:t>
            </w:r>
          </w:p>
        </w:tc>
      </w:tr>
      <w:tr w:rsidR="0081295C" w:rsidRPr="00DF38F5" w14:paraId="33613C19" w14:textId="77777777" w:rsidTr="00FB2C22">
        <w:trPr>
          <w:trHeight w:val="899"/>
        </w:trPr>
        <w:tc>
          <w:tcPr>
            <w:tcW w:w="0" w:type="auto"/>
          </w:tcPr>
          <w:p w14:paraId="1B0C2886" w14:textId="77777777" w:rsidR="0081295C" w:rsidRPr="00DF38F5" w:rsidRDefault="0081295C" w:rsidP="00A16543">
            <w:pPr>
              <w:adjustRightInd w:val="0"/>
              <w:snapToGrid w:val="0"/>
              <w:spacing w:line="360" w:lineRule="auto"/>
              <w:jc w:val="both"/>
              <w:rPr>
                <w:rFonts w:ascii="Book Antiqua" w:hAnsi="Book Antiqua"/>
                <w:lang w:val="en-US" w:eastAsia="zh-CN"/>
              </w:rPr>
            </w:pPr>
            <w:r w:rsidRPr="00DF38F5">
              <w:rPr>
                <w:rFonts w:ascii="Book Antiqua" w:hAnsi="Book Antiqua"/>
                <w:lang w:val="en-US" w:eastAsia="zh-CN"/>
              </w:rPr>
              <w:t>DCM</w:t>
            </w:r>
          </w:p>
        </w:tc>
        <w:tc>
          <w:tcPr>
            <w:tcW w:w="0" w:type="auto"/>
          </w:tcPr>
          <w:p w14:paraId="3C7B5B3F" w14:textId="77777777" w:rsidR="0081295C" w:rsidRPr="00DF38F5" w:rsidRDefault="0081295C" w:rsidP="00A16543">
            <w:pPr>
              <w:adjustRightInd w:val="0"/>
              <w:snapToGrid w:val="0"/>
              <w:spacing w:line="360" w:lineRule="auto"/>
              <w:jc w:val="both"/>
              <w:rPr>
                <w:rFonts w:ascii="Book Antiqua" w:hAnsi="Book Antiqua"/>
                <w:i/>
                <w:iCs/>
                <w:lang w:val="en-US"/>
              </w:rPr>
            </w:pPr>
            <w:r w:rsidRPr="00DF38F5">
              <w:rPr>
                <w:rFonts w:ascii="Book Antiqua" w:hAnsi="Book Antiqua"/>
                <w:i/>
                <w:iCs/>
                <w:lang w:val="en-US" w:eastAsia="zh-CN"/>
              </w:rPr>
              <w:t xml:space="preserve">TTN, LMNA, MYH7, TNNT2, BAG3, </w:t>
            </w:r>
            <w:bookmarkStart w:id="6" w:name="_Hlk65938894"/>
            <w:r w:rsidRPr="00DF38F5">
              <w:rPr>
                <w:rFonts w:ascii="Book Antiqua" w:hAnsi="Book Antiqua"/>
                <w:i/>
                <w:iCs/>
                <w:lang w:val="en-US" w:eastAsia="zh-CN"/>
              </w:rPr>
              <w:t>RBM20</w:t>
            </w:r>
            <w:bookmarkEnd w:id="6"/>
            <w:r w:rsidRPr="00DF38F5">
              <w:rPr>
                <w:rFonts w:ascii="Book Antiqua" w:hAnsi="Book Antiqua"/>
                <w:i/>
                <w:iCs/>
                <w:lang w:val="en-US" w:eastAsia="zh-CN"/>
              </w:rPr>
              <w:t xml:space="preserve">, TNNC1, TNNI3, TPM1, </w:t>
            </w:r>
            <w:r w:rsidRPr="00DF38F5">
              <w:rPr>
                <w:rFonts w:ascii="Book Antiqua" w:hAnsi="Book Antiqua"/>
                <w:i/>
                <w:iCs/>
                <w:lang w:val="en-US"/>
              </w:rPr>
              <w:t>SCN5A, PLN</w:t>
            </w:r>
          </w:p>
        </w:tc>
        <w:tc>
          <w:tcPr>
            <w:tcW w:w="0" w:type="auto"/>
          </w:tcPr>
          <w:p w14:paraId="63684D10" w14:textId="55CE2E48" w:rsidR="0081295C" w:rsidRPr="00190F6F" w:rsidRDefault="0081295C" w:rsidP="00A16543">
            <w:pPr>
              <w:adjustRightInd w:val="0"/>
              <w:snapToGrid w:val="0"/>
              <w:spacing w:line="360" w:lineRule="auto"/>
              <w:jc w:val="both"/>
              <w:rPr>
                <w:rFonts w:ascii="Book Antiqua" w:hAnsi="Book Antiqua"/>
                <w:vertAlign w:val="superscript"/>
                <w:lang w:val="en-US" w:eastAsia="zh-CN"/>
              </w:rPr>
            </w:pPr>
            <w:r w:rsidRPr="00190F6F">
              <w:rPr>
                <w:rFonts w:ascii="Book Antiqua" w:hAnsi="Book Antiqua"/>
                <w:vertAlign w:val="superscript"/>
                <w:lang w:val="en-US" w:eastAsia="zh-CN"/>
              </w:rPr>
              <w:t>[14,15]</w:t>
            </w:r>
          </w:p>
        </w:tc>
      </w:tr>
      <w:tr w:rsidR="0081295C" w:rsidRPr="00DF38F5" w14:paraId="71C57302" w14:textId="77777777" w:rsidTr="00FB2C22">
        <w:trPr>
          <w:trHeight w:val="449"/>
        </w:trPr>
        <w:tc>
          <w:tcPr>
            <w:tcW w:w="0" w:type="auto"/>
          </w:tcPr>
          <w:p w14:paraId="344B6A64" w14:textId="77777777" w:rsidR="0081295C" w:rsidRPr="00DF38F5" w:rsidRDefault="0081295C" w:rsidP="00A16543">
            <w:pPr>
              <w:adjustRightInd w:val="0"/>
              <w:snapToGrid w:val="0"/>
              <w:spacing w:line="360" w:lineRule="auto"/>
              <w:jc w:val="both"/>
              <w:rPr>
                <w:rFonts w:ascii="Book Antiqua" w:hAnsi="Book Antiqua"/>
                <w:lang w:val="en-US" w:eastAsia="zh-CN"/>
              </w:rPr>
            </w:pPr>
            <w:r w:rsidRPr="00DF38F5">
              <w:rPr>
                <w:rFonts w:ascii="Book Antiqua" w:hAnsi="Book Antiqua"/>
                <w:lang w:val="en-US" w:eastAsia="zh-CN"/>
              </w:rPr>
              <w:t>LVNC</w:t>
            </w:r>
          </w:p>
        </w:tc>
        <w:tc>
          <w:tcPr>
            <w:tcW w:w="0" w:type="auto"/>
          </w:tcPr>
          <w:p w14:paraId="4C3D59F7" w14:textId="77777777" w:rsidR="0081295C" w:rsidRPr="00DF38F5" w:rsidRDefault="0081295C" w:rsidP="00A16543">
            <w:pPr>
              <w:adjustRightInd w:val="0"/>
              <w:snapToGrid w:val="0"/>
              <w:spacing w:line="360" w:lineRule="auto"/>
              <w:jc w:val="both"/>
              <w:rPr>
                <w:rFonts w:ascii="Book Antiqua" w:hAnsi="Book Antiqua"/>
                <w:lang w:val="en-US" w:eastAsia="zh-CN"/>
              </w:rPr>
            </w:pPr>
            <w:r w:rsidRPr="00DF38F5">
              <w:rPr>
                <w:rFonts w:ascii="Book Antiqua" w:hAnsi="Book Antiqua"/>
                <w:lang w:val="en-US" w:eastAsia="zh-CN"/>
              </w:rPr>
              <w:t>Overlap with HCM and DCM</w:t>
            </w:r>
          </w:p>
        </w:tc>
        <w:tc>
          <w:tcPr>
            <w:tcW w:w="0" w:type="auto"/>
          </w:tcPr>
          <w:p w14:paraId="68B13830" w14:textId="70D8D6B8" w:rsidR="0081295C" w:rsidRPr="00190F6F" w:rsidRDefault="0081295C" w:rsidP="00A16543">
            <w:pPr>
              <w:adjustRightInd w:val="0"/>
              <w:snapToGrid w:val="0"/>
              <w:spacing w:line="360" w:lineRule="auto"/>
              <w:jc w:val="both"/>
              <w:rPr>
                <w:rFonts w:ascii="Book Antiqua" w:hAnsi="Book Antiqua"/>
                <w:vertAlign w:val="superscript"/>
                <w:lang w:val="en-US"/>
              </w:rPr>
            </w:pPr>
            <w:r w:rsidRPr="00190F6F">
              <w:rPr>
                <w:rFonts w:ascii="Book Antiqua" w:hAnsi="Book Antiqua"/>
                <w:vertAlign w:val="superscript"/>
                <w:lang w:val="en-US"/>
              </w:rPr>
              <w:t>[14,15]</w:t>
            </w:r>
          </w:p>
        </w:tc>
      </w:tr>
      <w:tr w:rsidR="0081295C" w:rsidRPr="00DF38F5" w14:paraId="11BC9828" w14:textId="77777777" w:rsidTr="00FB2C22">
        <w:trPr>
          <w:trHeight w:val="899"/>
        </w:trPr>
        <w:tc>
          <w:tcPr>
            <w:tcW w:w="0" w:type="auto"/>
          </w:tcPr>
          <w:p w14:paraId="3EDA114F"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ACM</w:t>
            </w:r>
          </w:p>
        </w:tc>
        <w:tc>
          <w:tcPr>
            <w:tcW w:w="0" w:type="auto"/>
          </w:tcPr>
          <w:p w14:paraId="4ED6C7A9" w14:textId="77777777" w:rsidR="0081295C" w:rsidRPr="00DF38F5" w:rsidRDefault="0081295C" w:rsidP="00A16543">
            <w:pPr>
              <w:adjustRightInd w:val="0"/>
              <w:snapToGrid w:val="0"/>
              <w:spacing w:line="360" w:lineRule="auto"/>
              <w:jc w:val="both"/>
              <w:rPr>
                <w:rFonts w:ascii="Book Antiqua" w:hAnsi="Book Antiqua"/>
                <w:i/>
                <w:iCs/>
                <w:lang w:val="en-US"/>
              </w:rPr>
            </w:pPr>
            <w:r w:rsidRPr="00DF38F5">
              <w:rPr>
                <w:rFonts w:ascii="Book Antiqua" w:hAnsi="Book Antiqua"/>
                <w:i/>
                <w:iCs/>
                <w:lang w:val="en-US"/>
              </w:rPr>
              <w:t>DES, DSC2, DSG2, DSP, JUP, LMNA, PKP2, PLN, RYR2, SCN5A, TMEM43, TTN</w:t>
            </w:r>
          </w:p>
        </w:tc>
        <w:tc>
          <w:tcPr>
            <w:tcW w:w="0" w:type="auto"/>
          </w:tcPr>
          <w:p w14:paraId="20B66E92" w14:textId="42A54C87" w:rsidR="0081295C" w:rsidRPr="00190F6F" w:rsidRDefault="0081295C" w:rsidP="00A16543">
            <w:pPr>
              <w:adjustRightInd w:val="0"/>
              <w:snapToGrid w:val="0"/>
              <w:spacing w:line="360" w:lineRule="auto"/>
              <w:jc w:val="both"/>
              <w:rPr>
                <w:rFonts w:ascii="Book Antiqua" w:hAnsi="Book Antiqua"/>
                <w:vertAlign w:val="superscript"/>
                <w:lang w:val="en-US"/>
              </w:rPr>
            </w:pPr>
            <w:r w:rsidRPr="00190F6F">
              <w:rPr>
                <w:rFonts w:ascii="Book Antiqua" w:hAnsi="Book Antiqua"/>
                <w:vertAlign w:val="superscript"/>
                <w:lang w:val="en-US"/>
              </w:rPr>
              <w:t>[14,15]</w:t>
            </w:r>
          </w:p>
        </w:tc>
      </w:tr>
      <w:tr w:rsidR="0081295C" w:rsidRPr="00DF38F5" w14:paraId="610CB22E" w14:textId="77777777" w:rsidTr="00FB2C22">
        <w:trPr>
          <w:trHeight w:val="462"/>
        </w:trPr>
        <w:tc>
          <w:tcPr>
            <w:tcW w:w="0" w:type="auto"/>
          </w:tcPr>
          <w:p w14:paraId="0B25E417"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RCM</w:t>
            </w:r>
          </w:p>
        </w:tc>
        <w:tc>
          <w:tcPr>
            <w:tcW w:w="0" w:type="auto"/>
          </w:tcPr>
          <w:p w14:paraId="2E201515" w14:textId="1B0E1B51" w:rsidR="0081295C" w:rsidRPr="00DF38F5" w:rsidRDefault="0081295C" w:rsidP="00A16543">
            <w:pPr>
              <w:adjustRightInd w:val="0"/>
              <w:snapToGrid w:val="0"/>
              <w:spacing w:line="360" w:lineRule="auto"/>
              <w:jc w:val="both"/>
              <w:rPr>
                <w:rFonts w:ascii="Book Antiqua" w:hAnsi="Book Antiqua"/>
                <w:i/>
                <w:iCs/>
                <w:lang w:val="en-US"/>
              </w:rPr>
            </w:pPr>
            <w:r w:rsidRPr="00DF38F5">
              <w:rPr>
                <w:rFonts w:ascii="Book Antiqua" w:hAnsi="Book Antiqua"/>
                <w:i/>
                <w:iCs/>
                <w:lang w:val="en-US"/>
              </w:rPr>
              <w:t>TTR, TNNI3, DES</w:t>
            </w:r>
            <w:r w:rsidR="006A6978" w:rsidRPr="00DF38F5">
              <w:rPr>
                <w:rFonts w:ascii="Book Antiqua" w:hAnsi="Book Antiqua"/>
                <w:i/>
                <w:iCs/>
                <w:lang w:val="en-US"/>
              </w:rPr>
              <w:t>.</w:t>
            </w:r>
            <w:r w:rsidR="006A6978" w:rsidRPr="00DF38F5">
              <w:rPr>
                <w:rFonts w:ascii="Book Antiqua" w:hAnsi="Book Antiqua"/>
                <w:i/>
                <w:iCs/>
                <w:lang w:val="en-US" w:eastAsia="zh-CN"/>
              </w:rPr>
              <w:t xml:space="preserve"> </w:t>
            </w:r>
            <w:r w:rsidRPr="00DF38F5">
              <w:rPr>
                <w:rFonts w:ascii="Book Antiqua" w:hAnsi="Book Antiqua"/>
                <w:lang w:val="en-US"/>
              </w:rPr>
              <w:t>Overlap with HCM and DCM</w:t>
            </w:r>
          </w:p>
        </w:tc>
        <w:tc>
          <w:tcPr>
            <w:tcW w:w="0" w:type="auto"/>
          </w:tcPr>
          <w:p w14:paraId="1FD59D9F" w14:textId="16CDDEDB" w:rsidR="0081295C" w:rsidRPr="00190F6F" w:rsidRDefault="0081295C" w:rsidP="00A16543">
            <w:pPr>
              <w:adjustRightInd w:val="0"/>
              <w:snapToGrid w:val="0"/>
              <w:spacing w:line="360" w:lineRule="auto"/>
              <w:jc w:val="both"/>
              <w:rPr>
                <w:rFonts w:ascii="Book Antiqua" w:hAnsi="Book Antiqua"/>
                <w:vertAlign w:val="superscript"/>
                <w:lang w:val="en-US"/>
              </w:rPr>
            </w:pPr>
            <w:r w:rsidRPr="00190F6F">
              <w:rPr>
                <w:rFonts w:ascii="Book Antiqua" w:hAnsi="Book Antiqua"/>
                <w:vertAlign w:val="superscript"/>
                <w:lang w:val="en-US"/>
              </w:rPr>
              <w:t>[14,15]</w:t>
            </w:r>
          </w:p>
        </w:tc>
      </w:tr>
    </w:tbl>
    <w:p w14:paraId="3E82D842" w14:textId="7E51B6FF" w:rsidR="00BA3804" w:rsidRPr="00DF38F5" w:rsidRDefault="00A65FDD" w:rsidP="00A16543">
      <w:pPr>
        <w:adjustRightInd w:val="0"/>
        <w:snapToGrid w:val="0"/>
        <w:spacing w:line="360" w:lineRule="auto"/>
        <w:jc w:val="both"/>
        <w:rPr>
          <w:rFonts w:ascii="Book Antiqua" w:hAnsi="Book Antiqua"/>
        </w:rPr>
      </w:pPr>
      <w:r w:rsidRPr="00DF38F5">
        <w:rPr>
          <w:rFonts w:ascii="Book Antiqua" w:hAnsi="Book Antiqua"/>
          <w:vertAlign w:val="superscript"/>
        </w:rPr>
        <w:t>1</w:t>
      </w:r>
      <w:r w:rsidR="0081295C" w:rsidRPr="00DF38F5">
        <w:rPr>
          <w:rFonts w:ascii="Book Antiqua" w:hAnsi="Book Antiqua"/>
        </w:rPr>
        <w:t xml:space="preserve">Only genes having definitive evidence for </w:t>
      </w:r>
      <w:r w:rsidR="006A6978" w:rsidRPr="00DF38F5">
        <w:rPr>
          <w:rFonts w:ascii="Book Antiqua" w:eastAsia="Book Antiqua" w:hAnsi="Book Antiqua" w:cs="Book Antiqua"/>
          <w:color w:val="000000"/>
        </w:rPr>
        <w:t>hypertrophic cardiomyopathy</w:t>
      </w:r>
      <w:r w:rsidR="0081295C" w:rsidRPr="00DF38F5">
        <w:rPr>
          <w:rFonts w:ascii="Book Antiqua" w:hAnsi="Book Antiqua"/>
        </w:rPr>
        <w:t xml:space="preserve"> have been depicted</w:t>
      </w:r>
      <w:r w:rsidR="006A6978" w:rsidRPr="00DF38F5">
        <w:rPr>
          <w:rFonts w:ascii="Book Antiqua" w:hAnsi="Book Antiqua"/>
        </w:rPr>
        <w:t>.</w:t>
      </w:r>
      <w:r w:rsidR="006A6978" w:rsidRPr="00DF38F5">
        <w:rPr>
          <w:rFonts w:ascii="Book Antiqua" w:hAnsi="Book Antiqua"/>
          <w:lang w:eastAsia="zh-CN"/>
        </w:rPr>
        <w:t xml:space="preserve"> </w:t>
      </w:r>
      <w:r w:rsidR="00816529" w:rsidRPr="00DF38F5">
        <w:rPr>
          <w:rFonts w:ascii="Book Antiqua" w:eastAsia="Book Antiqua" w:hAnsi="Book Antiqua" w:cs="Book Antiqua"/>
          <w:color w:val="000000"/>
        </w:rPr>
        <w:t>ACM: Arrhythmogenic cardiomyopathy;</w:t>
      </w:r>
      <w:r w:rsidR="00816529">
        <w:rPr>
          <w:rFonts w:ascii="Book Antiqua" w:eastAsia="Book Antiqua" w:hAnsi="Book Antiqua" w:cs="Book Antiqua"/>
          <w:color w:val="000000"/>
        </w:rPr>
        <w:t xml:space="preserve"> </w:t>
      </w:r>
      <w:r w:rsidR="00BA3804" w:rsidRPr="00DF38F5">
        <w:rPr>
          <w:rFonts w:ascii="Book Antiqua" w:eastAsia="Book Antiqua" w:hAnsi="Book Antiqua" w:cs="Book Antiqua"/>
          <w:color w:val="000000"/>
        </w:rPr>
        <w:t xml:space="preserve">DCM: Dilated cardiomyopathy; </w:t>
      </w:r>
      <w:r w:rsidR="00816529" w:rsidRPr="00DF38F5">
        <w:rPr>
          <w:rFonts w:ascii="Book Antiqua" w:eastAsia="Book Antiqua" w:hAnsi="Book Antiqua" w:cs="Book Antiqua"/>
          <w:color w:val="000000"/>
        </w:rPr>
        <w:t xml:space="preserve">HCM: Hypertrophic cardiomyopathy; </w:t>
      </w:r>
      <w:r w:rsidR="00BA3804" w:rsidRPr="00DF38F5">
        <w:rPr>
          <w:rFonts w:ascii="Book Antiqua" w:eastAsia="Book Antiqua" w:hAnsi="Book Antiqua" w:cs="Book Antiqua"/>
          <w:color w:val="000000"/>
        </w:rPr>
        <w:t>LVNC: Left ventricular non</w:t>
      </w:r>
      <w:r w:rsidR="00F26885">
        <w:rPr>
          <w:rFonts w:ascii="Book Antiqua" w:eastAsia="Book Antiqua" w:hAnsi="Book Antiqua" w:cs="Book Antiqua"/>
          <w:color w:val="000000"/>
        </w:rPr>
        <w:t>compaction</w:t>
      </w:r>
      <w:r w:rsidR="00BA3804" w:rsidRPr="00DF38F5">
        <w:rPr>
          <w:rFonts w:ascii="Book Antiqua" w:eastAsia="Book Antiqua" w:hAnsi="Book Antiqua" w:cs="Book Antiqua"/>
          <w:color w:val="000000"/>
        </w:rPr>
        <w:t>; RCM: Restrictive cardiomyopathy</w:t>
      </w:r>
      <w:r w:rsidR="00BA3804" w:rsidRPr="00DF38F5">
        <w:rPr>
          <w:rFonts w:ascii="Book Antiqua" w:eastAsia="宋体" w:hAnsi="Book Antiqua" w:cs="宋体"/>
          <w:color w:val="000000"/>
          <w:lang w:eastAsia="zh-CN"/>
        </w:rPr>
        <w:t>.</w:t>
      </w:r>
    </w:p>
    <w:p w14:paraId="206CA0A6" w14:textId="4A8C6B60" w:rsidR="0081295C" w:rsidRPr="00DF38F5" w:rsidRDefault="0081295C" w:rsidP="00A16543">
      <w:pPr>
        <w:adjustRightInd w:val="0"/>
        <w:snapToGrid w:val="0"/>
        <w:spacing w:line="360" w:lineRule="auto"/>
        <w:jc w:val="both"/>
        <w:rPr>
          <w:rFonts w:ascii="Book Antiqua" w:hAnsi="Book Antiqua"/>
          <w:b/>
          <w:bCs/>
        </w:rPr>
      </w:pPr>
      <w:r w:rsidRPr="00DF38F5">
        <w:rPr>
          <w:rFonts w:ascii="Book Antiqua" w:hAnsi="Book Antiqua"/>
          <w:b/>
          <w:bCs/>
        </w:rPr>
        <w:br w:type="page"/>
      </w:r>
      <w:r w:rsidRPr="00DF38F5">
        <w:rPr>
          <w:rFonts w:ascii="Book Antiqua" w:hAnsi="Book Antiqua"/>
          <w:b/>
          <w:bCs/>
        </w:rPr>
        <w:lastRenderedPageBreak/>
        <w:t xml:space="preserve">Table 2 Main genes associated with inherited </w:t>
      </w:r>
      <w:r w:rsidRPr="00DF38F5">
        <w:rPr>
          <w:rFonts w:ascii="Book Antiqua" w:eastAsia="Calibri" w:hAnsi="Book Antiqua"/>
          <w:b/>
          <w:bCs/>
        </w:rPr>
        <w:t>channelopathies</w:t>
      </w:r>
    </w:p>
    <w:tbl>
      <w:tblPr>
        <w:tblStyle w:val="a5"/>
        <w:tblW w:w="4938"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83"/>
        <w:gridCol w:w="4978"/>
        <w:gridCol w:w="1385"/>
      </w:tblGrid>
      <w:tr w:rsidR="0081295C" w:rsidRPr="00DF38F5" w14:paraId="66B7EA94" w14:textId="77777777" w:rsidTr="00190F6F">
        <w:trPr>
          <w:trHeight w:val="424"/>
        </w:trPr>
        <w:tc>
          <w:tcPr>
            <w:tcW w:w="1362" w:type="pct"/>
            <w:tcBorders>
              <w:top w:val="single" w:sz="4" w:space="0" w:color="auto"/>
              <w:bottom w:val="single" w:sz="4" w:space="0" w:color="auto"/>
            </w:tcBorders>
          </w:tcPr>
          <w:p w14:paraId="025BB5A8" w14:textId="77777777" w:rsidR="0081295C" w:rsidRPr="00DF38F5" w:rsidRDefault="0081295C" w:rsidP="00A16543">
            <w:pPr>
              <w:adjustRightInd w:val="0"/>
              <w:snapToGrid w:val="0"/>
              <w:spacing w:line="360" w:lineRule="auto"/>
              <w:jc w:val="both"/>
              <w:rPr>
                <w:rFonts w:ascii="Book Antiqua" w:hAnsi="Book Antiqua"/>
                <w:b/>
                <w:bCs/>
                <w:lang w:val="en-US"/>
              </w:rPr>
            </w:pPr>
            <w:r w:rsidRPr="00DF38F5">
              <w:rPr>
                <w:rFonts w:ascii="Book Antiqua" w:hAnsi="Book Antiqua"/>
                <w:b/>
                <w:bCs/>
                <w:lang w:val="en-US"/>
              </w:rPr>
              <w:t xml:space="preserve">Condition </w:t>
            </w:r>
          </w:p>
        </w:tc>
        <w:tc>
          <w:tcPr>
            <w:tcW w:w="2846" w:type="pct"/>
            <w:tcBorders>
              <w:top w:val="single" w:sz="4" w:space="0" w:color="auto"/>
              <w:bottom w:val="single" w:sz="4" w:space="0" w:color="auto"/>
            </w:tcBorders>
          </w:tcPr>
          <w:p w14:paraId="1354AE19" w14:textId="77777777" w:rsidR="0081295C" w:rsidRPr="00DF38F5" w:rsidRDefault="0081295C" w:rsidP="00A16543">
            <w:pPr>
              <w:adjustRightInd w:val="0"/>
              <w:snapToGrid w:val="0"/>
              <w:spacing w:line="360" w:lineRule="auto"/>
              <w:jc w:val="both"/>
              <w:rPr>
                <w:rFonts w:ascii="Book Antiqua" w:hAnsi="Book Antiqua"/>
                <w:b/>
                <w:bCs/>
                <w:lang w:val="en-US"/>
              </w:rPr>
            </w:pPr>
            <w:r w:rsidRPr="00DF38F5">
              <w:rPr>
                <w:rFonts w:ascii="Book Antiqua" w:hAnsi="Book Antiqua"/>
                <w:b/>
                <w:bCs/>
                <w:lang w:val="en-US"/>
              </w:rPr>
              <w:t>Genotype</w:t>
            </w:r>
          </w:p>
        </w:tc>
        <w:tc>
          <w:tcPr>
            <w:tcW w:w="792" w:type="pct"/>
            <w:tcBorders>
              <w:top w:val="single" w:sz="4" w:space="0" w:color="auto"/>
              <w:bottom w:val="single" w:sz="4" w:space="0" w:color="auto"/>
            </w:tcBorders>
          </w:tcPr>
          <w:p w14:paraId="32A7B42D" w14:textId="77777777" w:rsidR="0081295C" w:rsidRPr="00DF38F5" w:rsidRDefault="0081295C" w:rsidP="00A16543">
            <w:pPr>
              <w:adjustRightInd w:val="0"/>
              <w:snapToGrid w:val="0"/>
              <w:spacing w:line="360" w:lineRule="auto"/>
              <w:jc w:val="both"/>
              <w:rPr>
                <w:rFonts w:ascii="Book Antiqua" w:hAnsi="Book Antiqua"/>
                <w:b/>
                <w:bCs/>
                <w:lang w:val="en-US"/>
              </w:rPr>
            </w:pPr>
            <w:r w:rsidRPr="00DF38F5">
              <w:rPr>
                <w:rFonts w:ascii="Book Antiqua" w:hAnsi="Book Antiqua"/>
                <w:b/>
                <w:bCs/>
                <w:lang w:val="en-US"/>
              </w:rPr>
              <w:t xml:space="preserve">Ref. </w:t>
            </w:r>
          </w:p>
        </w:tc>
      </w:tr>
      <w:tr w:rsidR="0081295C" w:rsidRPr="00DF38F5" w14:paraId="0B5ACE2D" w14:textId="77777777" w:rsidTr="00190F6F">
        <w:trPr>
          <w:trHeight w:val="449"/>
        </w:trPr>
        <w:tc>
          <w:tcPr>
            <w:tcW w:w="1362" w:type="pct"/>
            <w:tcBorders>
              <w:top w:val="single" w:sz="4" w:space="0" w:color="auto"/>
            </w:tcBorders>
          </w:tcPr>
          <w:p w14:paraId="38AF0D80"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LQTS1</w:t>
            </w:r>
          </w:p>
        </w:tc>
        <w:tc>
          <w:tcPr>
            <w:tcW w:w="2846" w:type="pct"/>
            <w:tcBorders>
              <w:top w:val="single" w:sz="4" w:space="0" w:color="auto"/>
            </w:tcBorders>
          </w:tcPr>
          <w:p w14:paraId="2EA5CA42"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i/>
                <w:iCs/>
                <w:lang w:val="en-US"/>
              </w:rPr>
              <w:t>KCNQ1</w:t>
            </w:r>
          </w:p>
        </w:tc>
        <w:tc>
          <w:tcPr>
            <w:tcW w:w="792" w:type="pct"/>
            <w:tcBorders>
              <w:top w:val="single" w:sz="4" w:space="0" w:color="auto"/>
            </w:tcBorders>
          </w:tcPr>
          <w:p w14:paraId="294D08E4" w14:textId="134DD084" w:rsidR="0081295C" w:rsidRPr="00190F6F" w:rsidRDefault="0081295C" w:rsidP="00A16543">
            <w:pPr>
              <w:adjustRightInd w:val="0"/>
              <w:snapToGrid w:val="0"/>
              <w:spacing w:line="360" w:lineRule="auto"/>
              <w:jc w:val="both"/>
              <w:rPr>
                <w:rFonts w:ascii="Book Antiqua" w:hAnsi="Book Antiqua"/>
                <w:vertAlign w:val="superscript"/>
                <w:lang w:val="en-US"/>
              </w:rPr>
            </w:pPr>
            <w:r w:rsidRPr="00190F6F">
              <w:rPr>
                <w:rFonts w:ascii="Book Antiqua" w:hAnsi="Book Antiqua"/>
                <w:vertAlign w:val="superscript"/>
                <w:lang w:val="en-US"/>
              </w:rPr>
              <w:t>[16]</w:t>
            </w:r>
          </w:p>
        </w:tc>
      </w:tr>
      <w:tr w:rsidR="0081295C" w:rsidRPr="00DF38F5" w14:paraId="63F1EC32" w14:textId="77777777" w:rsidTr="00190F6F">
        <w:trPr>
          <w:trHeight w:val="436"/>
        </w:trPr>
        <w:tc>
          <w:tcPr>
            <w:tcW w:w="1362" w:type="pct"/>
          </w:tcPr>
          <w:p w14:paraId="35A4426E"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LQTS2</w:t>
            </w:r>
          </w:p>
        </w:tc>
        <w:tc>
          <w:tcPr>
            <w:tcW w:w="2846" w:type="pct"/>
          </w:tcPr>
          <w:p w14:paraId="799544A2"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i/>
                <w:iCs/>
                <w:lang w:val="en-US"/>
              </w:rPr>
              <w:t>KCNH2</w:t>
            </w:r>
          </w:p>
        </w:tc>
        <w:tc>
          <w:tcPr>
            <w:tcW w:w="792" w:type="pct"/>
          </w:tcPr>
          <w:p w14:paraId="6E76F069" w14:textId="6A298021" w:rsidR="0081295C" w:rsidRPr="00190F6F" w:rsidRDefault="0081295C" w:rsidP="00A16543">
            <w:pPr>
              <w:adjustRightInd w:val="0"/>
              <w:snapToGrid w:val="0"/>
              <w:spacing w:line="360" w:lineRule="auto"/>
              <w:jc w:val="both"/>
              <w:rPr>
                <w:rFonts w:ascii="Book Antiqua" w:hAnsi="Book Antiqua"/>
                <w:vertAlign w:val="superscript"/>
                <w:lang w:val="en-US"/>
              </w:rPr>
            </w:pPr>
            <w:r w:rsidRPr="00190F6F">
              <w:rPr>
                <w:rFonts w:ascii="Book Antiqua" w:hAnsi="Book Antiqua"/>
                <w:vertAlign w:val="superscript"/>
                <w:lang w:val="en-US"/>
              </w:rPr>
              <w:t>[16]</w:t>
            </w:r>
          </w:p>
        </w:tc>
      </w:tr>
      <w:tr w:rsidR="0081295C" w:rsidRPr="00DF38F5" w14:paraId="1498B3D3" w14:textId="77777777" w:rsidTr="00190F6F">
        <w:trPr>
          <w:trHeight w:val="449"/>
        </w:trPr>
        <w:tc>
          <w:tcPr>
            <w:tcW w:w="1362" w:type="pct"/>
          </w:tcPr>
          <w:p w14:paraId="52FF2456"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LQTS3</w:t>
            </w:r>
          </w:p>
        </w:tc>
        <w:tc>
          <w:tcPr>
            <w:tcW w:w="2846" w:type="pct"/>
          </w:tcPr>
          <w:p w14:paraId="2121DFD8"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i/>
                <w:iCs/>
                <w:lang w:val="en-US"/>
              </w:rPr>
              <w:t>SCN5A</w:t>
            </w:r>
          </w:p>
        </w:tc>
        <w:tc>
          <w:tcPr>
            <w:tcW w:w="792" w:type="pct"/>
          </w:tcPr>
          <w:p w14:paraId="2B952AD3" w14:textId="23721953" w:rsidR="0081295C" w:rsidRPr="00190F6F" w:rsidRDefault="0081295C" w:rsidP="00A16543">
            <w:pPr>
              <w:adjustRightInd w:val="0"/>
              <w:snapToGrid w:val="0"/>
              <w:spacing w:line="360" w:lineRule="auto"/>
              <w:jc w:val="both"/>
              <w:rPr>
                <w:rFonts w:ascii="Book Antiqua" w:hAnsi="Book Antiqua"/>
                <w:vertAlign w:val="superscript"/>
                <w:lang w:val="en-US"/>
              </w:rPr>
            </w:pPr>
            <w:r w:rsidRPr="00190F6F">
              <w:rPr>
                <w:rFonts w:ascii="Book Antiqua" w:hAnsi="Book Antiqua"/>
                <w:vertAlign w:val="superscript"/>
                <w:lang w:val="en-US"/>
              </w:rPr>
              <w:t>[16]</w:t>
            </w:r>
          </w:p>
        </w:tc>
      </w:tr>
      <w:tr w:rsidR="0081295C" w:rsidRPr="00DF38F5" w14:paraId="74E261B9" w14:textId="77777777" w:rsidTr="00190F6F">
        <w:trPr>
          <w:trHeight w:val="449"/>
        </w:trPr>
        <w:tc>
          <w:tcPr>
            <w:tcW w:w="1362" w:type="pct"/>
          </w:tcPr>
          <w:p w14:paraId="413770F5"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LQTS4</w:t>
            </w:r>
          </w:p>
        </w:tc>
        <w:tc>
          <w:tcPr>
            <w:tcW w:w="2846" w:type="pct"/>
          </w:tcPr>
          <w:p w14:paraId="06F52F8A" w14:textId="77777777" w:rsidR="0081295C" w:rsidRPr="00DF38F5" w:rsidRDefault="0081295C" w:rsidP="00A16543">
            <w:pPr>
              <w:adjustRightInd w:val="0"/>
              <w:snapToGrid w:val="0"/>
              <w:spacing w:line="360" w:lineRule="auto"/>
              <w:jc w:val="both"/>
              <w:rPr>
                <w:rFonts w:ascii="Book Antiqua" w:hAnsi="Book Antiqua"/>
                <w:i/>
                <w:iCs/>
                <w:lang w:val="en-US"/>
              </w:rPr>
            </w:pPr>
            <w:bookmarkStart w:id="7" w:name="_Hlk65932041"/>
            <w:r w:rsidRPr="00DF38F5">
              <w:rPr>
                <w:rFonts w:ascii="Book Antiqua" w:hAnsi="Book Antiqua"/>
                <w:i/>
                <w:iCs/>
                <w:lang w:val="en-US"/>
              </w:rPr>
              <w:t>ANK2</w:t>
            </w:r>
            <w:bookmarkEnd w:id="7"/>
          </w:p>
        </w:tc>
        <w:tc>
          <w:tcPr>
            <w:tcW w:w="792" w:type="pct"/>
          </w:tcPr>
          <w:p w14:paraId="072D6E05" w14:textId="092DB794" w:rsidR="0081295C" w:rsidRPr="00190F6F" w:rsidRDefault="0081295C" w:rsidP="00A16543">
            <w:pPr>
              <w:adjustRightInd w:val="0"/>
              <w:snapToGrid w:val="0"/>
              <w:spacing w:line="360" w:lineRule="auto"/>
              <w:jc w:val="both"/>
              <w:rPr>
                <w:rFonts w:ascii="Book Antiqua" w:hAnsi="Book Antiqua"/>
                <w:vertAlign w:val="superscript"/>
                <w:lang w:val="en-US"/>
              </w:rPr>
            </w:pPr>
            <w:r w:rsidRPr="00190F6F">
              <w:rPr>
                <w:rFonts w:ascii="Book Antiqua" w:hAnsi="Book Antiqua"/>
                <w:vertAlign w:val="superscript"/>
                <w:lang w:val="en-US"/>
              </w:rPr>
              <w:t>[17]</w:t>
            </w:r>
          </w:p>
        </w:tc>
      </w:tr>
      <w:tr w:rsidR="0081295C" w:rsidRPr="00DF38F5" w14:paraId="4D3AE38D" w14:textId="77777777" w:rsidTr="00190F6F">
        <w:trPr>
          <w:trHeight w:val="449"/>
        </w:trPr>
        <w:tc>
          <w:tcPr>
            <w:tcW w:w="1362" w:type="pct"/>
          </w:tcPr>
          <w:p w14:paraId="2BCBE0FB"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LQTS5</w:t>
            </w:r>
          </w:p>
        </w:tc>
        <w:tc>
          <w:tcPr>
            <w:tcW w:w="2846" w:type="pct"/>
          </w:tcPr>
          <w:p w14:paraId="4782D0E1" w14:textId="77777777" w:rsidR="0081295C" w:rsidRPr="00DF38F5" w:rsidRDefault="0081295C" w:rsidP="00A16543">
            <w:pPr>
              <w:adjustRightInd w:val="0"/>
              <w:snapToGrid w:val="0"/>
              <w:spacing w:line="360" w:lineRule="auto"/>
              <w:jc w:val="both"/>
              <w:rPr>
                <w:rFonts w:ascii="Book Antiqua" w:hAnsi="Book Antiqua"/>
                <w:i/>
                <w:iCs/>
                <w:lang w:val="en-US"/>
              </w:rPr>
            </w:pPr>
            <w:bookmarkStart w:id="8" w:name="_Hlk65932560"/>
            <w:r w:rsidRPr="00DF38F5">
              <w:rPr>
                <w:rFonts w:ascii="Book Antiqua" w:hAnsi="Book Antiqua"/>
                <w:i/>
                <w:iCs/>
                <w:lang w:val="en-US"/>
              </w:rPr>
              <w:t>KCNE1</w:t>
            </w:r>
            <w:bookmarkEnd w:id="8"/>
          </w:p>
        </w:tc>
        <w:tc>
          <w:tcPr>
            <w:tcW w:w="792" w:type="pct"/>
          </w:tcPr>
          <w:p w14:paraId="00941D76" w14:textId="2CAF654F" w:rsidR="0081295C" w:rsidRPr="00190F6F" w:rsidRDefault="0081295C" w:rsidP="00A16543">
            <w:pPr>
              <w:adjustRightInd w:val="0"/>
              <w:snapToGrid w:val="0"/>
              <w:spacing w:line="360" w:lineRule="auto"/>
              <w:jc w:val="both"/>
              <w:rPr>
                <w:rFonts w:ascii="Book Antiqua" w:hAnsi="Book Antiqua"/>
                <w:vertAlign w:val="superscript"/>
                <w:lang w:val="en-US"/>
              </w:rPr>
            </w:pPr>
            <w:r w:rsidRPr="00190F6F">
              <w:rPr>
                <w:rFonts w:ascii="Book Antiqua" w:hAnsi="Book Antiqua"/>
                <w:vertAlign w:val="superscript"/>
                <w:lang w:val="en-US"/>
              </w:rPr>
              <w:t>[17]</w:t>
            </w:r>
          </w:p>
        </w:tc>
      </w:tr>
      <w:tr w:rsidR="0081295C" w:rsidRPr="00DF38F5" w14:paraId="6FDCA483" w14:textId="77777777" w:rsidTr="00190F6F">
        <w:trPr>
          <w:trHeight w:val="436"/>
        </w:trPr>
        <w:tc>
          <w:tcPr>
            <w:tcW w:w="1362" w:type="pct"/>
          </w:tcPr>
          <w:p w14:paraId="67386E17"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LQTS6</w:t>
            </w:r>
          </w:p>
        </w:tc>
        <w:tc>
          <w:tcPr>
            <w:tcW w:w="2846" w:type="pct"/>
          </w:tcPr>
          <w:p w14:paraId="7AE453CD" w14:textId="77777777" w:rsidR="0081295C" w:rsidRPr="00DF38F5" w:rsidRDefault="0081295C" w:rsidP="00A16543">
            <w:pPr>
              <w:adjustRightInd w:val="0"/>
              <w:snapToGrid w:val="0"/>
              <w:spacing w:line="360" w:lineRule="auto"/>
              <w:jc w:val="both"/>
              <w:rPr>
                <w:rFonts w:ascii="Book Antiqua" w:hAnsi="Book Antiqua"/>
                <w:i/>
                <w:iCs/>
                <w:lang w:val="en-US"/>
              </w:rPr>
            </w:pPr>
            <w:r w:rsidRPr="00DF38F5">
              <w:rPr>
                <w:rFonts w:ascii="Book Antiqua" w:hAnsi="Book Antiqua"/>
                <w:i/>
                <w:iCs/>
                <w:lang w:val="en-US"/>
              </w:rPr>
              <w:t>KCNE2</w:t>
            </w:r>
          </w:p>
        </w:tc>
        <w:tc>
          <w:tcPr>
            <w:tcW w:w="792" w:type="pct"/>
          </w:tcPr>
          <w:p w14:paraId="246FCB72" w14:textId="79D9F383" w:rsidR="0081295C" w:rsidRPr="00190F6F" w:rsidRDefault="0081295C" w:rsidP="00A16543">
            <w:pPr>
              <w:adjustRightInd w:val="0"/>
              <w:snapToGrid w:val="0"/>
              <w:spacing w:line="360" w:lineRule="auto"/>
              <w:jc w:val="both"/>
              <w:rPr>
                <w:rFonts w:ascii="Book Antiqua" w:hAnsi="Book Antiqua"/>
                <w:vertAlign w:val="superscript"/>
                <w:lang w:val="en-US"/>
              </w:rPr>
            </w:pPr>
            <w:r w:rsidRPr="00190F6F">
              <w:rPr>
                <w:rFonts w:ascii="Book Antiqua" w:hAnsi="Book Antiqua"/>
                <w:vertAlign w:val="superscript"/>
                <w:lang w:val="en-US"/>
              </w:rPr>
              <w:t>[17]</w:t>
            </w:r>
          </w:p>
        </w:tc>
      </w:tr>
      <w:tr w:rsidR="0081295C" w:rsidRPr="00DF38F5" w14:paraId="60903AAA" w14:textId="77777777" w:rsidTr="00190F6F">
        <w:trPr>
          <w:trHeight w:val="449"/>
        </w:trPr>
        <w:tc>
          <w:tcPr>
            <w:tcW w:w="1362" w:type="pct"/>
          </w:tcPr>
          <w:p w14:paraId="7EA01618"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LQTS7</w:t>
            </w:r>
          </w:p>
        </w:tc>
        <w:tc>
          <w:tcPr>
            <w:tcW w:w="2846" w:type="pct"/>
          </w:tcPr>
          <w:p w14:paraId="5E7C951F" w14:textId="77777777" w:rsidR="0081295C" w:rsidRPr="00DF38F5" w:rsidRDefault="0081295C" w:rsidP="00A16543">
            <w:pPr>
              <w:adjustRightInd w:val="0"/>
              <w:snapToGrid w:val="0"/>
              <w:spacing w:line="360" w:lineRule="auto"/>
              <w:jc w:val="both"/>
              <w:rPr>
                <w:rFonts w:ascii="Book Antiqua" w:hAnsi="Book Antiqua"/>
                <w:i/>
                <w:iCs/>
                <w:lang w:val="en-US"/>
              </w:rPr>
            </w:pPr>
            <w:r w:rsidRPr="00DF38F5">
              <w:rPr>
                <w:rFonts w:ascii="Book Antiqua" w:hAnsi="Book Antiqua"/>
                <w:i/>
                <w:iCs/>
                <w:lang w:val="en-US"/>
              </w:rPr>
              <w:t>KCNJ2</w:t>
            </w:r>
          </w:p>
        </w:tc>
        <w:tc>
          <w:tcPr>
            <w:tcW w:w="792" w:type="pct"/>
          </w:tcPr>
          <w:p w14:paraId="6C71B095" w14:textId="3E716A7C" w:rsidR="0081295C" w:rsidRPr="00190F6F" w:rsidRDefault="0081295C" w:rsidP="00A16543">
            <w:pPr>
              <w:adjustRightInd w:val="0"/>
              <w:snapToGrid w:val="0"/>
              <w:spacing w:line="360" w:lineRule="auto"/>
              <w:jc w:val="both"/>
              <w:rPr>
                <w:rFonts w:ascii="Book Antiqua" w:hAnsi="Book Antiqua"/>
                <w:vertAlign w:val="superscript"/>
                <w:lang w:val="en-US"/>
              </w:rPr>
            </w:pPr>
            <w:r w:rsidRPr="00190F6F">
              <w:rPr>
                <w:rFonts w:ascii="Book Antiqua" w:hAnsi="Book Antiqua"/>
                <w:vertAlign w:val="superscript"/>
                <w:lang w:val="en-US"/>
              </w:rPr>
              <w:t>[17]</w:t>
            </w:r>
          </w:p>
        </w:tc>
      </w:tr>
      <w:tr w:rsidR="0081295C" w:rsidRPr="00DF38F5" w14:paraId="5E4664E5" w14:textId="77777777" w:rsidTr="00190F6F">
        <w:trPr>
          <w:trHeight w:val="449"/>
        </w:trPr>
        <w:tc>
          <w:tcPr>
            <w:tcW w:w="1362" w:type="pct"/>
          </w:tcPr>
          <w:p w14:paraId="18277363"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LQTS8</w:t>
            </w:r>
          </w:p>
        </w:tc>
        <w:tc>
          <w:tcPr>
            <w:tcW w:w="2846" w:type="pct"/>
          </w:tcPr>
          <w:p w14:paraId="3C825875" w14:textId="77777777" w:rsidR="0081295C" w:rsidRPr="00DF38F5" w:rsidRDefault="0081295C" w:rsidP="00A16543">
            <w:pPr>
              <w:adjustRightInd w:val="0"/>
              <w:snapToGrid w:val="0"/>
              <w:spacing w:line="360" w:lineRule="auto"/>
              <w:jc w:val="both"/>
              <w:rPr>
                <w:rFonts w:ascii="Book Antiqua" w:hAnsi="Book Antiqua"/>
                <w:i/>
                <w:iCs/>
                <w:lang w:val="en-US"/>
              </w:rPr>
            </w:pPr>
            <w:bookmarkStart w:id="9" w:name="_Hlk65931676"/>
            <w:r w:rsidRPr="00DF38F5">
              <w:rPr>
                <w:rFonts w:ascii="Book Antiqua" w:hAnsi="Book Antiqua"/>
                <w:i/>
                <w:iCs/>
                <w:lang w:val="en-US"/>
              </w:rPr>
              <w:t>CACNA1C</w:t>
            </w:r>
            <w:bookmarkEnd w:id="9"/>
          </w:p>
        </w:tc>
        <w:tc>
          <w:tcPr>
            <w:tcW w:w="792" w:type="pct"/>
          </w:tcPr>
          <w:p w14:paraId="6F8862E2" w14:textId="508EC7D4" w:rsidR="0081295C" w:rsidRPr="00190F6F" w:rsidRDefault="0081295C" w:rsidP="00A16543">
            <w:pPr>
              <w:adjustRightInd w:val="0"/>
              <w:snapToGrid w:val="0"/>
              <w:spacing w:line="360" w:lineRule="auto"/>
              <w:jc w:val="both"/>
              <w:rPr>
                <w:rFonts w:ascii="Book Antiqua" w:hAnsi="Book Antiqua"/>
                <w:vertAlign w:val="superscript"/>
                <w:lang w:val="en-US"/>
              </w:rPr>
            </w:pPr>
            <w:r w:rsidRPr="00190F6F">
              <w:rPr>
                <w:rFonts w:ascii="Book Antiqua" w:hAnsi="Book Antiqua"/>
                <w:vertAlign w:val="superscript"/>
                <w:lang w:val="en-US"/>
              </w:rPr>
              <w:t>[17]</w:t>
            </w:r>
          </w:p>
        </w:tc>
      </w:tr>
      <w:tr w:rsidR="0081295C" w:rsidRPr="00DF38F5" w14:paraId="3E4A03CF" w14:textId="77777777" w:rsidTr="00190F6F">
        <w:trPr>
          <w:trHeight w:val="436"/>
        </w:trPr>
        <w:tc>
          <w:tcPr>
            <w:tcW w:w="1362" w:type="pct"/>
          </w:tcPr>
          <w:p w14:paraId="4D999B81"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LQTS9</w:t>
            </w:r>
          </w:p>
        </w:tc>
        <w:tc>
          <w:tcPr>
            <w:tcW w:w="2846" w:type="pct"/>
          </w:tcPr>
          <w:p w14:paraId="18EF7670" w14:textId="77777777" w:rsidR="0081295C" w:rsidRPr="00DF38F5" w:rsidRDefault="0081295C" w:rsidP="00A16543">
            <w:pPr>
              <w:adjustRightInd w:val="0"/>
              <w:snapToGrid w:val="0"/>
              <w:spacing w:line="360" w:lineRule="auto"/>
              <w:jc w:val="both"/>
              <w:rPr>
                <w:rFonts w:ascii="Book Antiqua" w:hAnsi="Book Antiqua"/>
                <w:i/>
                <w:iCs/>
                <w:lang w:val="en-US"/>
              </w:rPr>
            </w:pPr>
            <w:bookmarkStart w:id="10" w:name="_Hlk65932502"/>
            <w:r w:rsidRPr="00DF38F5">
              <w:rPr>
                <w:rFonts w:ascii="Book Antiqua" w:hAnsi="Book Antiqua"/>
                <w:i/>
                <w:iCs/>
                <w:lang w:val="en-US"/>
              </w:rPr>
              <w:t>CAV3</w:t>
            </w:r>
            <w:bookmarkEnd w:id="10"/>
          </w:p>
        </w:tc>
        <w:tc>
          <w:tcPr>
            <w:tcW w:w="792" w:type="pct"/>
          </w:tcPr>
          <w:p w14:paraId="359F609C" w14:textId="06DE8C26" w:rsidR="0081295C" w:rsidRPr="00190F6F" w:rsidRDefault="0081295C" w:rsidP="00A16543">
            <w:pPr>
              <w:adjustRightInd w:val="0"/>
              <w:snapToGrid w:val="0"/>
              <w:spacing w:line="360" w:lineRule="auto"/>
              <w:jc w:val="both"/>
              <w:rPr>
                <w:rFonts w:ascii="Book Antiqua" w:hAnsi="Book Antiqua"/>
                <w:vertAlign w:val="superscript"/>
                <w:lang w:val="en-US"/>
              </w:rPr>
            </w:pPr>
            <w:r w:rsidRPr="00190F6F">
              <w:rPr>
                <w:rFonts w:ascii="Book Antiqua" w:hAnsi="Book Antiqua"/>
                <w:vertAlign w:val="superscript"/>
                <w:lang w:val="en-US"/>
              </w:rPr>
              <w:t>[17]</w:t>
            </w:r>
          </w:p>
        </w:tc>
      </w:tr>
      <w:tr w:rsidR="0081295C" w:rsidRPr="00DF38F5" w14:paraId="4CFFBFD7" w14:textId="77777777" w:rsidTr="00190F6F">
        <w:trPr>
          <w:trHeight w:val="449"/>
        </w:trPr>
        <w:tc>
          <w:tcPr>
            <w:tcW w:w="1362" w:type="pct"/>
          </w:tcPr>
          <w:p w14:paraId="3880EC73"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LQTS10</w:t>
            </w:r>
          </w:p>
        </w:tc>
        <w:tc>
          <w:tcPr>
            <w:tcW w:w="2846" w:type="pct"/>
          </w:tcPr>
          <w:p w14:paraId="44FBBFDC" w14:textId="77777777" w:rsidR="0081295C" w:rsidRPr="00DF38F5" w:rsidRDefault="0081295C" w:rsidP="00A16543">
            <w:pPr>
              <w:adjustRightInd w:val="0"/>
              <w:snapToGrid w:val="0"/>
              <w:spacing w:line="360" w:lineRule="auto"/>
              <w:jc w:val="both"/>
              <w:rPr>
                <w:rFonts w:ascii="Book Antiqua" w:hAnsi="Book Antiqua"/>
                <w:i/>
                <w:iCs/>
                <w:lang w:val="en-US"/>
              </w:rPr>
            </w:pPr>
            <w:bookmarkStart w:id="11" w:name="_Hlk65932622"/>
            <w:r w:rsidRPr="00DF38F5">
              <w:rPr>
                <w:rFonts w:ascii="Book Antiqua" w:hAnsi="Book Antiqua"/>
                <w:i/>
                <w:iCs/>
                <w:lang w:val="en-US"/>
              </w:rPr>
              <w:t>SCN4B</w:t>
            </w:r>
            <w:bookmarkEnd w:id="11"/>
          </w:p>
        </w:tc>
        <w:tc>
          <w:tcPr>
            <w:tcW w:w="792" w:type="pct"/>
          </w:tcPr>
          <w:p w14:paraId="08FC2AB9" w14:textId="2C39D0A0" w:rsidR="0081295C" w:rsidRPr="00190F6F" w:rsidRDefault="0081295C" w:rsidP="00A16543">
            <w:pPr>
              <w:adjustRightInd w:val="0"/>
              <w:snapToGrid w:val="0"/>
              <w:spacing w:line="360" w:lineRule="auto"/>
              <w:jc w:val="both"/>
              <w:rPr>
                <w:rFonts w:ascii="Book Antiqua" w:hAnsi="Book Antiqua"/>
                <w:vertAlign w:val="superscript"/>
                <w:lang w:val="en-US"/>
              </w:rPr>
            </w:pPr>
            <w:r w:rsidRPr="00190F6F">
              <w:rPr>
                <w:rFonts w:ascii="Book Antiqua" w:hAnsi="Book Antiqua"/>
                <w:vertAlign w:val="superscript"/>
                <w:lang w:val="en-US"/>
              </w:rPr>
              <w:t>[17]</w:t>
            </w:r>
          </w:p>
        </w:tc>
      </w:tr>
      <w:tr w:rsidR="0081295C" w:rsidRPr="00DF38F5" w14:paraId="5F9AFC24" w14:textId="77777777" w:rsidTr="00190F6F">
        <w:trPr>
          <w:trHeight w:val="449"/>
        </w:trPr>
        <w:tc>
          <w:tcPr>
            <w:tcW w:w="1362" w:type="pct"/>
          </w:tcPr>
          <w:p w14:paraId="0A6F83A2"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LQTS11</w:t>
            </w:r>
          </w:p>
        </w:tc>
        <w:tc>
          <w:tcPr>
            <w:tcW w:w="2846" w:type="pct"/>
          </w:tcPr>
          <w:p w14:paraId="7319A03C" w14:textId="77777777" w:rsidR="0081295C" w:rsidRPr="00DF38F5" w:rsidRDefault="0081295C" w:rsidP="00A16543">
            <w:pPr>
              <w:adjustRightInd w:val="0"/>
              <w:snapToGrid w:val="0"/>
              <w:spacing w:line="360" w:lineRule="auto"/>
              <w:jc w:val="both"/>
              <w:rPr>
                <w:rFonts w:ascii="Book Antiqua" w:hAnsi="Book Antiqua"/>
                <w:i/>
                <w:iCs/>
                <w:lang w:val="en-US"/>
              </w:rPr>
            </w:pPr>
            <w:r w:rsidRPr="00DF38F5">
              <w:rPr>
                <w:rFonts w:ascii="Book Antiqua" w:hAnsi="Book Antiqua"/>
                <w:i/>
                <w:iCs/>
                <w:lang w:val="en-US"/>
              </w:rPr>
              <w:t>AKAP9</w:t>
            </w:r>
          </w:p>
        </w:tc>
        <w:tc>
          <w:tcPr>
            <w:tcW w:w="792" w:type="pct"/>
          </w:tcPr>
          <w:p w14:paraId="39251B74" w14:textId="46DFC743" w:rsidR="0081295C" w:rsidRPr="00190F6F" w:rsidRDefault="0081295C" w:rsidP="00A16543">
            <w:pPr>
              <w:adjustRightInd w:val="0"/>
              <w:snapToGrid w:val="0"/>
              <w:spacing w:line="360" w:lineRule="auto"/>
              <w:jc w:val="both"/>
              <w:rPr>
                <w:rFonts w:ascii="Book Antiqua" w:hAnsi="Book Antiqua"/>
                <w:vertAlign w:val="superscript"/>
                <w:lang w:val="en-US"/>
              </w:rPr>
            </w:pPr>
            <w:r w:rsidRPr="00190F6F">
              <w:rPr>
                <w:rFonts w:ascii="Book Antiqua" w:hAnsi="Book Antiqua"/>
                <w:vertAlign w:val="superscript"/>
                <w:lang w:val="en-US"/>
              </w:rPr>
              <w:t>[17]</w:t>
            </w:r>
          </w:p>
        </w:tc>
      </w:tr>
      <w:tr w:rsidR="0081295C" w:rsidRPr="00DF38F5" w14:paraId="53CCAF8E" w14:textId="77777777" w:rsidTr="00190F6F">
        <w:trPr>
          <w:trHeight w:val="449"/>
        </w:trPr>
        <w:tc>
          <w:tcPr>
            <w:tcW w:w="1362" w:type="pct"/>
          </w:tcPr>
          <w:p w14:paraId="57C7EA76"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LQTS12</w:t>
            </w:r>
          </w:p>
        </w:tc>
        <w:tc>
          <w:tcPr>
            <w:tcW w:w="2846" w:type="pct"/>
          </w:tcPr>
          <w:p w14:paraId="2B7A9499" w14:textId="77777777" w:rsidR="0081295C" w:rsidRPr="00DF38F5" w:rsidRDefault="0081295C" w:rsidP="00A16543">
            <w:pPr>
              <w:adjustRightInd w:val="0"/>
              <w:snapToGrid w:val="0"/>
              <w:spacing w:line="360" w:lineRule="auto"/>
              <w:jc w:val="both"/>
              <w:rPr>
                <w:rFonts w:ascii="Book Antiqua" w:hAnsi="Book Antiqua"/>
                <w:i/>
                <w:iCs/>
                <w:lang w:val="en-US"/>
              </w:rPr>
            </w:pPr>
            <w:bookmarkStart w:id="12" w:name="_Hlk65932757"/>
            <w:r w:rsidRPr="00DF38F5">
              <w:rPr>
                <w:rFonts w:ascii="Book Antiqua" w:hAnsi="Book Antiqua"/>
                <w:i/>
                <w:iCs/>
                <w:lang w:val="en-US"/>
              </w:rPr>
              <w:t>SNTA1</w:t>
            </w:r>
            <w:bookmarkEnd w:id="12"/>
          </w:p>
        </w:tc>
        <w:tc>
          <w:tcPr>
            <w:tcW w:w="792" w:type="pct"/>
          </w:tcPr>
          <w:p w14:paraId="18A3825C" w14:textId="19AF9185" w:rsidR="0081295C" w:rsidRPr="00190F6F" w:rsidRDefault="0081295C" w:rsidP="00A16543">
            <w:pPr>
              <w:adjustRightInd w:val="0"/>
              <w:snapToGrid w:val="0"/>
              <w:spacing w:line="360" w:lineRule="auto"/>
              <w:jc w:val="both"/>
              <w:rPr>
                <w:rFonts w:ascii="Book Antiqua" w:hAnsi="Book Antiqua"/>
                <w:vertAlign w:val="superscript"/>
                <w:lang w:val="en-US"/>
              </w:rPr>
            </w:pPr>
            <w:r w:rsidRPr="00190F6F">
              <w:rPr>
                <w:rFonts w:ascii="Book Antiqua" w:hAnsi="Book Antiqua"/>
                <w:vertAlign w:val="superscript"/>
                <w:lang w:val="en-US"/>
              </w:rPr>
              <w:t>[17]</w:t>
            </w:r>
          </w:p>
        </w:tc>
      </w:tr>
      <w:tr w:rsidR="0081295C" w:rsidRPr="00DF38F5" w14:paraId="3E3C982F" w14:textId="77777777" w:rsidTr="00190F6F">
        <w:trPr>
          <w:trHeight w:val="436"/>
        </w:trPr>
        <w:tc>
          <w:tcPr>
            <w:tcW w:w="1362" w:type="pct"/>
          </w:tcPr>
          <w:p w14:paraId="6E77B3E6"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LQTS13</w:t>
            </w:r>
          </w:p>
        </w:tc>
        <w:tc>
          <w:tcPr>
            <w:tcW w:w="2846" w:type="pct"/>
          </w:tcPr>
          <w:p w14:paraId="013D6C2E" w14:textId="77777777" w:rsidR="0081295C" w:rsidRPr="00DF38F5" w:rsidRDefault="0081295C" w:rsidP="00A16543">
            <w:pPr>
              <w:adjustRightInd w:val="0"/>
              <w:snapToGrid w:val="0"/>
              <w:spacing w:line="360" w:lineRule="auto"/>
              <w:jc w:val="both"/>
              <w:rPr>
                <w:rFonts w:ascii="Book Antiqua" w:hAnsi="Book Antiqua"/>
                <w:i/>
                <w:iCs/>
                <w:lang w:val="en-US"/>
              </w:rPr>
            </w:pPr>
            <w:bookmarkStart w:id="13" w:name="_Hlk65932782"/>
            <w:r w:rsidRPr="00DF38F5">
              <w:rPr>
                <w:rFonts w:ascii="Book Antiqua" w:hAnsi="Book Antiqua"/>
                <w:i/>
                <w:iCs/>
                <w:lang w:val="en-US"/>
              </w:rPr>
              <w:t>KCNJ5</w:t>
            </w:r>
            <w:bookmarkEnd w:id="13"/>
          </w:p>
        </w:tc>
        <w:tc>
          <w:tcPr>
            <w:tcW w:w="792" w:type="pct"/>
          </w:tcPr>
          <w:p w14:paraId="2C6BCA4C" w14:textId="6CBB7B1F" w:rsidR="0081295C" w:rsidRPr="00190F6F" w:rsidRDefault="0081295C" w:rsidP="00A16543">
            <w:pPr>
              <w:adjustRightInd w:val="0"/>
              <w:snapToGrid w:val="0"/>
              <w:spacing w:line="360" w:lineRule="auto"/>
              <w:jc w:val="both"/>
              <w:rPr>
                <w:rFonts w:ascii="Book Antiqua" w:hAnsi="Book Antiqua"/>
                <w:vertAlign w:val="superscript"/>
                <w:lang w:val="en-US"/>
              </w:rPr>
            </w:pPr>
            <w:r w:rsidRPr="00190F6F">
              <w:rPr>
                <w:rFonts w:ascii="Book Antiqua" w:hAnsi="Book Antiqua"/>
                <w:vertAlign w:val="superscript"/>
                <w:lang w:val="en-US"/>
              </w:rPr>
              <w:t>[17]</w:t>
            </w:r>
          </w:p>
        </w:tc>
      </w:tr>
      <w:tr w:rsidR="0081295C" w:rsidRPr="00DF38F5" w14:paraId="324D71DD" w14:textId="77777777" w:rsidTr="00190F6F">
        <w:trPr>
          <w:trHeight w:val="449"/>
        </w:trPr>
        <w:tc>
          <w:tcPr>
            <w:tcW w:w="1362" w:type="pct"/>
          </w:tcPr>
          <w:p w14:paraId="35A7087F"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LQTS14</w:t>
            </w:r>
          </w:p>
        </w:tc>
        <w:tc>
          <w:tcPr>
            <w:tcW w:w="2846" w:type="pct"/>
          </w:tcPr>
          <w:p w14:paraId="63FDC1F5" w14:textId="77777777" w:rsidR="0081295C" w:rsidRPr="00DF38F5" w:rsidRDefault="0081295C" w:rsidP="00A16543">
            <w:pPr>
              <w:adjustRightInd w:val="0"/>
              <w:snapToGrid w:val="0"/>
              <w:spacing w:line="360" w:lineRule="auto"/>
              <w:jc w:val="both"/>
              <w:rPr>
                <w:rFonts w:ascii="Book Antiqua" w:hAnsi="Book Antiqua"/>
                <w:i/>
                <w:iCs/>
                <w:lang w:val="en-US"/>
              </w:rPr>
            </w:pPr>
            <w:bookmarkStart w:id="14" w:name="_Hlk65932370"/>
            <w:r w:rsidRPr="00DF38F5">
              <w:rPr>
                <w:rFonts w:ascii="Book Antiqua" w:hAnsi="Book Antiqua"/>
                <w:i/>
                <w:iCs/>
                <w:lang w:val="en-US"/>
              </w:rPr>
              <w:t>CALM1</w:t>
            </w:r>
            <w:bookmarkEnd w:id="14"/>
          </w:p>
        </w:tc>
        <w:tc>
          <w:tcPr>
            <w:tcW w:w="792" w:type="pct"/>
          </w:tcPr>
          <w:p w14:paraId="1906BB55" w14:textId="09AD9735" w:rsidR="0081295C" w:rsidRPr="00190F6F" w:rsidRDefault="0081295C" w:rsidP="00A16543">
            <w:pPr>
              <w:adjustRightInd w:val="0"/>
              <w:snapToGrid w:val="0"/>
              <w:spacing w:line="360" w:lineRule="auto"/>
              <w:jc w:val="both"/>
              <w:rPr>
                <w:rFonts w:ascii="Book Antiqua" w:hAnsi="Book Antiqua"/>
                <w:vertAlign w:val="superscript"/>
                <w:lang w:val="en-US"/>
              </w:rPr>
            </w:pPr>
            <w:r w:rsidRPr="00190F6F">
              <w:rPr>
                <w:rFonts w:ascii="Book Antiqua" w:hAnsi="Book Antiqua"/>
                <w:vertAlign w:val="superscript"/>
                <w:lang w:val="en-US"/>
              </w:rPr>
              <w:t>[17]</w:t>
            </w:r>
          </w:p>
        </w:tc>
      </w:tr>
      <w:tr w:rsidR="0081295C" w:rsidRPr="00DF38F5" w14:paraId="58EC9122" w14:textId="77777777" w:rsidTr="00190F6F">
        <w:trPr>
          <w:trHeight w:val="449"/>
        </w:trPr>
        <w:tc>
          <w:tcPr>
            <w:tcW w:w="1362" w:type="pct"/>
          </w:tcPr>
          <w:p w14:paraId="6015F7C9"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LQTS15</w:t>
            </w:r>
          </w:p>
        </w:tc>
        <w:tc>
          <w:tcPr>
            <w:tcW w:w="2846" w:type="pct"/>
          </w:tcPr>
          <w:p w14:paraId="45CFC551" w14:textId="77777777" w:rsidR="0081295C" w:rsidRPr="00DF38F5" w:rsidRDefault="0081295C" w:rsidP="00A16543">
            <w:pPr>
              <w:adjustRightInd w:val="0"/>
              <w:snapToGrid w:val="0"/>
              <w:spacing w:line="360" w:lineRule="auto"/>
              <w:jc w:val="both"/>
              <w:rPr>
                <w:rFonts w:ascii="Book Antiqua" w:hAnsi="Book Antiqua"/>
                <w:i/>
                <w:iCs/>
                <w:lang w:val="en-US"/>
              </w:rPr>
            </w:pPr>
            <w:r w:rsidRPr="00DF38F5">
              <w:rPr>
                <w:rFonts w:ascii="Book Antiqua" w:hAnsi="Book Antiqua"/>
                <w:i/>
                <w:iCs/>
                <w:lang w:val="en-US"/>
              </w:rPr>
              <w:t>CALM2</w:t>
            </w:r>
          </w:p>
        </w:tc>
        <w:tc>
          <w:tcPr>
            <w:tcW w:w="792" w:type="pct"/>
          </w:tcPr>
          <w:p w14:paraId="4ED19276" w14:textId="525BC271" w:rsidR="0081295C" w:rsidRPr="00190F6F" w:rsidRDefault="0081295C" w:rsidP="00A16543">
            <w:pPr>
              <w:adjustRightInd w:val="0"/>
              <w:snapToGrid w:val="0"/>
              <w:spacing w:line="360" w:lineRule="auto"/>
              <w:jc w:val="both"/>
              <w:rPr>
                <w:rFonts w:ascii="Book Antiqua" w:hAnsi="Book Antiqua"/>
                <w:vertAlign w:val="superscript"/>
                <w:lang w:val="en-US"/>
              </w:rPr>
            </w:pPr>
            <w:r w:rsidRPr="00190F6F">
              <w:rPr>
                <w:rFonts w:ascii="Book Antiqua" w:hAnsi="Book Antiqua"/>
                <w:vertAlign w:val="superscript"/>
                <w:lang w:val="en-US"/>
              </w:rPr>
              <w:t>[17]</w:t>
            </w:r>
          </w:p>
        </w:tc>
      </w:tr>
      <w:tr w:rsidR="0081295C" w:rsidRPr="00DF38F5" w14:paraId="066D3CB9" w14:textId="77777777" w:rsidTr="00190F6F">
        <w:trPr>
          <w:trHeight w:val="449"/>
        </w:trPr>
        <w:tc>
          <w:tcPr>
            <w:tcW w:w="1362" w:type="pct"/>
          </w:tcPr>
          <w:p w14:paraId="06889E25"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JLN1</w:t>
            </w:r>
          </w:p>
        </w:tc>
        <w:tc>
          <w:tcPr>
            <w:tcW w:w="2846" w:type="pct"/>
          </w:tcPr>
          <w:p w14:paraId="4227AE49" w14:textId="77777777" w:rsidR="0081295C" w:rsidRPr="00DF38F5" w:rsidRDefault="0081295C" w:rsidP="00A16543">
            <w:pPr>
              <w:adjustRightInd w:val="0"/>
              <w:snapToGrid w:val="0"/>
              <w:spacing w:line="360" w:lineRule="auto"/>
              <w:jc w:val="both"/>
              <w:rPr>
                <w:rFonts w:ascii="Book Antiqua" w:hAnsi="Book Antiqua"/>
                <w:i/>
                <w:iCs/>
                <w:lang w:val="en-US"/>
              </w:rPr>
            </w:pPr>
            <w:r w:rsidRPr="00DF38F5">
              <w:rPr>
                <w:rFonts w:ascii="Book Antiqua" w:hAnsi="Book Antiqua"/>
                <w:i/>
                <w:iCs/>
                <w:lang w:val="en-US"/>
              </w:rPr>
              <w:t>KCNQ1</w:t>
            </w:r>
          </w:p>
        </w:tc>
        <w:tc>
          <w:tcPr>
            <w:tcW w:w="792" w:type="pct"/>
          </w:tcPr>
          <w:p w14:paraId="0755ECE2" w14:textId="6302D06E" w:rsidR="0081295C" w:rsidRPr="00190F6F" w:rsidRDefault="0081295C" w:rsidP="00A16543">
            <w:pPr>
              <w:adjustRightInd w:val="0"/>
              <w:snapToGrid w:val="0"/>
              <w:spacing w:line="360" w:lineRule="auto"/>
              <w:jc w:val="both"/>
              <w:rPr>
                <w:rFonts w:ascii="Book Antiqua" w:hAnsi="Book Antiqua"/>
                <w:vertAlign w:val="superscript"/>
                <w:lang w:val="en-US"/>
              </w:rPr>
            </w:pPr>
            <w:r w:rsidRPr="00190F6F">
              <w:rPr>
                <w:rFonts w:ascii="Book Antiqua" w:hAnsi="Book Antiqua"/>
                <w:vertAlign w:val="superscript"/>
                <w:lang w:val="en-US"/>
              </w:rPr>
              <w:t>[17]</w:t>
            </w:r>
          </w:p>
        </w:tc>
      </w:tr>
      <w:tr w:rsidR="0081295C" w:rsidRPr="00DF38F5" w14:paraId="62E9E693" w14:textId="77777777" w:rsidTr="00190F6F">
        <w:trPr>
          <w:trHeight w:val="436"/>
        </w:trPr>
        <w:tc>
          <w:tcPr>
            <w:tcW w:w="1362" w:type="pct"/>
          </w:tcPr>
          <w:p w14:paraId="27BF358A"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JLN2</w:t>
            </w:r>
          </w:p>
        </w:tc>
        <w:tc>
          <w:tcPr>
            <w:tcW w:w="2846" w:type="pct"/>
          </w:tcPr>
          <w:p w14:paraId="6D75A8AD" w14:textId="77777777" w:rsidR="0081295C" w:rsidRPr="00DF38F5" w:rsidRDefault="0081295C" w:rsidP="00A16543">
            <w:pPr>
              <w:adjustRightInd w:val="0"/>
              <w:snapToGrid w:val="0"/>
              <w:spacing w:line="360" w:lineRule="auto"/>
              <w:jc w:val="both"/>
              <w:rPr>
                <w:rFonts w:ascii="Book Antiqua" w:hAnsi="Book Antiqua"/>
                <w:i/>
                <w:iCs/>
                <w:lang w:val="en-US"/>
              </w:rPr>
            </w:pPr>
            <w:r w:rsidRPr="00DF38F5">
              <w:rPr>
                <w:rFonts w:ascii="Book Antiqua" w:hAnsi="Book Antiqua"/>
                <w:i/>
                <w:iCs/>
                <w:lang w:val="en-US"/>
              </w:rPr>
              <w:t>KCNE1</w:t>
            </w:r>
            <w:r w:rsidRPr="00DF38F5">
              <w:rPr>
                <w:rFonts w:ascii="Book Antiqua" w:hAnsi="Book Antiqua"/>
                <w:i/>
                <w:iCs/>
                <w:lang w:val="en-US"/>
              </w:rPr>
              <w:tab/>
            </w:r>
          </w:p>
        </w:tc>
        <w:tc>
          <w:tcPr>
            <w:tcW w:w="792" w:type="pct"/>
          </w:tcPr>
          <w:p w14:paraId="55D4E1DE" w14:textId="72F416FC" w:rsidR="0081295C" w:rsidRPr="00190F6F" w:rsidRDefault="0081295C" w:rsidP="00A16543">
            <w:pPr>
              <w:adjustRightInd w:val="0"/>
              <w:snapToGrid w:val="0"/>
              <w:spacing w:line="360" w:lineRule="auto"/>
              <w:jc w:val="both"/>
              <w:rPr>
                <w:rFonts w:ascii="Book Antiqua" w:hAnsi="Book Antiqua"/>
                <w:vertAlign w:val="superscript"/>
                <w:lang w:val="en-US"/>
              </w:rPr>
            </w:pPr>
            <w:r w:rsidRPr="00190F6F">
              <w:rPr>
                <w:rFonts w:ascii="Book Antiqua" w:hAnsi="Book Antiqua"/>
                <w:vertAlign w:val="superscript"/>
                <w:lang w:val="en-US"/>
              </w:rPr>
              <w:t>[17]</w:t>
            </w:r>
          </w:p>
        </w:tc>
      </w:tr>
      <w:tr w:rsidR="0081295C" w:rsidRPr="00DF38F5" w14:paraId="33AC4D5C" w14:textId="77777777" w:rsidTr="00190F6F">
        <w:trPr>
          <w:trHeight w:val="449"/>
        </w:trPr>
        <w:tc>
          <w:tcPr>
            <w:tcW w:w="1362" w:type="pct"/>
          </w:tcPr>
          <w:p w14:paraId="423F88F1"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CPVT1</w:t>
            </w:r>
          </w:p>
        </w:tc>
        <w:tc>
          <w:tcPr>
            <w:tcW w:w="2846" w:type="pct"/>
          </w:tcPr>
          <w:p w14:paraId="1A7562D7" w14:textId="77777777" w:rsidR="0081295C" w:rsidRPr="00DF38F5" w:rsidRDefault="0081295C" w:rsidP="00A16543">
            <w:pPr>
              <w:adjustRightInd w:val="0"/>
              <w:snapToGrid w:val="0"/>
              <w:spacing w:line="360" w:lineRule="auto"/>
              <w:jc w:val="both"/>
              <w:rPr>
                <w:rFonts w:ascii="Book Antiqua" w:hAnsi="Book Antiqua"/>
                <w:lang w:val="en-US"/>
              </w:rPr>
            </w:pPr>
            <w:bookmarkStart w:id="15" w:name="_Hlk65932073"/>
            <w:r w:rsidRPr="00DF38F5">
              <w:rPr>
                <w:rFonts w:ascii="Book Antiqua" w:hAnsi="Book Antiqua"/>
                <w:i/>
                <w:iCs/>
                <w:lang w:val="en-US"/>
              </w:rPr>
              <w:t>RYR2</w:t>
            </w:r>
            <w:bookmarkEnd w:id="15"/>
          </w:p>
        </w:tc>
        <w:tc>
          <w:tcPr>
            <w:tcW w:w="792" w:type="pct"/>
          </w:tcPr>
          <w:p w14:paraId="245D8B0E" w14:textId="19744E89" w:rsidR="0081295C" w:rsidRPr="00190F6F" w:rsidRDefault="0081295C" w:rsidP="00A16543">
            <w:pPr>
              <w:adjustRightInd w:val="0"/>
              <w:snapToGrid w:val="0"/>
              <w:spacing w:line="360" w:lineRule="auto"/>
              <w:jc w:val="both"/>
              <w:rPr>
                <w:rFonts w:ascii="Book Antiqua" w:hAnsi="Book Antiqua"/>
                <w:vertAlign w:val="superscript"/>
                <w:lang w:val="en-US"/>
              </w:rPr>
            </w:pPr>
            <w:r w:rsidRPr="00190F6F">
              <w:rPr>
                <w:rFonts w:ascii="Book Antiqua" w:hAnsi="Book Antiqua"/>
                <w:vertAlign w:val="superscript"/>
                <w:lang w:val="en-US"/>
              </w:rPr>
              <w:t>[16]</w:t>
            </w:r>
          </w:p>
        </w:tc>
      </w:tr>
      <w:tr w:rsidR="0081295C" w:rsidRPr="00DF38F5" w14:paraId="7B7BFFFC" w14:textId="77777777" w:rsidTr="00190F6F">
        <w:trPr>
          <w:trHeight w:val="449"/>
        </w:trPr>
        <w:tc>
          <w:tcPr>
            <w:tcW w:w="1362" w:type="pct"/>
          </w:tcPr>
          <w:p w14:paraId="7420A1E1"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CPVT2</w:t>
            </w:r>
          </w:p>
        </w:tc>
        <w:tc>
          <w:tcPr>
            <w:tcW w:w="2846" w:type="pct"/>
          </w:tcPr>
          <w:p w14:paraId="22EF1E50" w14:textId="77777777" w:rsidR="0081295C" w:rsidRPr="00DF38F5" w:rsidRDefault="0081295C" w:rsidP="00A16543">
            <w:pPr>
              <w:adjustRightInd w:val="0"/>
              <w:snapToGrid w:val="0"/>
              <w:spacing w:line="360" w:lineRule="auto"/>
              <w:jc w:val="both"/>
              <w:rPr>
                <w:rFonts w:ascii="Book Antiqua" w:hAnsi="Book Antiqua"/>
                <w:i/>
                <w:iCs/>
                <w:lang w:val="en-US"/>
              </w:rPr>
            </w:pPr>
            <w:bookmarkStart w:id="16" w:name="_Hlk65932145"/>
            <w:r w:rsidRPr="00DF38F5">
              <w:rPr>
                <w:rFonts w:ascii="Book Antiqua" w:hAnsi="Book Antiqua"/>
                <w:i/>
                <w:iCs/>
                <w:lang w:val="en-US"/>
              </w:rPr>
              <w:t>CASQ2</w:t>
            </w:r>
            <w:bookmarkEnd w:id="16"/>
          </w:p>
        </w:tc>
        <w:tc>
          <w:tcPr>
            <w:tcW w:w="792" w:type="pct"/>
          </w:tcPr>
          <w:p w14:paraId="4A6ABA5B" w14:textId="5E430CBF" w:rsidR="0081295C" w:rsidRPr="00190F6F" w:rsidRDefault="0081295C" w:rsidP="00A16543">
            <w:pPr>
              <w:adjustRightInd w:val="0"/>
              <w:snapToGrid w:val="0"/>
              <w:spacing w:line="360" w:lineRule="auto"/>
              <w:jc w:val="both"/>
              <w:rPr>
                <w:rFonts w:ascii="Book Antiqua" w:hAnsi="Book Antiqua"/>
                <w:vertAlign w:val="superscript"/>
                <w:lang w:val="en-US"/>
              </w:rPr>
            </w:pPr>
            <w:r w:rsidRPr="00190F6F">
              <w:rPr>
                <w:rFonts w:ascii="Book Antiqua" w:hAnsi="Book Antiqua"/>
                <w:vertAlign w:val="superscript"/>
                <w:lang w:val="en-US"/>
              </w:rPr>
              <w:t>[16]</w:t>
            </w:r>
          </w:p>
        </w:tc>
      </w:tr>
      <w:tr w:rsidR="0081295C" w:rsidRPr="00DF38F5" w14:paraId="019A01F0" w14:textId="77777777" w:rsidTr="00190F6F">
        <w:trPr>
          <w:trHeight w:val="436"/>
        </w:trPr>
        <w:tc>
          <w:tcPr>
            <w:tcW w:w="1362" w:type="pct"/>
          </w:tcPr>
          <w:p w14:paraId="5F1858F6"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SQTS</w:t>
            </w:r>
          </w:p>
        </w:tc>
        <w:tc>
          <w:tcPr>
            <w:tcW w:w="2846" w:type="pct"/>
          </w:tcPr>
          <w:p w14:paraId="4419BD4B" w14:textId="77777777" w:rsidR="0081295C" w:rsidRPr="00DF38F5" w:rsidRDefault="0081295C" w:rsidP="00A16543">
            <w:pPr>
              <w:adjustRightInd w:val="0"/>
              <w:snapToGrid w:val="0"/>
              <w:spacing w:line="360" w:lineRule="auto"/>
              <w:jc w:val="both"/>
              <w:rPr>
                <w:rFonts w:ascii="Book Antiqua" w:hAnsi="Book Antiqua"/>
                <w:lang w:val="en-US"/>
              </w:rPr>
            </w:pPr>
            <w:bookmarkStart w:id="17" w:name="_Hlk65931645"/>
            <w:r w:rsidRPr="00DF38F5">
              <w:rPr>
                <w:rFonts w:ascii="Book Antiqua" w:hAnsi="Book Antiqua"/>
                <w:i/>
                <w:iCs/>
                <w:lang w:val="en-US"/>
              </w:rPr>
              <w:t>KCNH2</w:t>
            </w:r>
            <w:bookmarkEnd w:id="17"/>
            <w:r w:rsidRPr="00DF38F5">
              <w:rPr>
                <w:rFonts w:ascii="Book Antiqua" w:hAnsi="Book Antiqua"/>
                <w:lang w:val="en-US"/>
              </w:rPr>
              <w:t xml:space="preserve">, </w:t>
            </w:r>
            <w:bookmarkStart w:id="18" w:name="_Hlk65931892"/>
            <w:r w:rsidRPr="00DF38F5">
              <w:rPr>
                <w:rFonts w:ascii="Book Antiqua" w:hAnsi="Book Antiqua"/>
                <w:i/>
                <w:iCs/>
                <w:lang w:val="en-US"/>
              </w:rPr>
              <w:t>KCNQ1</w:t>
            </w:r>
            <w:bookmarkEnd w:id="18"/>
            <w:r w:rsidRPr="00DF38F5">
              <w:rPr>
                <w:rFonts w:ascii="Book Antiqua" w:hAnsi="Book Antiqua"/>
                <w:lang w:val="en-US"/>
              </w:rPr>
              <w:t xml:space="preserve">, </w:t>
            </w:r>
            <w:bookmarkStart w:id="19" w:name="_Hlk65931962"/>
            <w:r w:rsidRPr="00DF38F5">
              <w:rPr>
                <w:rFonts w:ascii="Book Antiqua" w:hAnsi="Book Antiqua"/>
                <w:i/>
                <w:iCs/>
                <w:lang w:val="en-US"/>
              </w:rPr>
              <w:t>KCNJ2</w:t>
            </w:r>
            <w:bookmarkEnd w:id="19"/>
            <w:r w:rsidRPr="00DF38F5">
              <w:rPr>
                <w:rFonts w:ascii="Book Antiqua" w:hAnsi="Book Antiqua"/>
                <w:i/>
                <w:iCs/>
                <w:lang w:val="en-US"/>
              </w:rPr>
              <w:t xml:space="preserve"> </w:t>
            </w:r>
          </w:p>
        </w:tc>
        <w:tc>
          <w:tcPr>
            <w:tcW w:w="792" w:type="pct"/>
          </w:tcPr>
          <w:p w14:paraId="2A7FBD9D" w14:textId="13CF4ABD" w:rsidR="0081295C" w:rsidRPr="00190F6F" w:rsidRDefault="0081295C" w:rsidP="00A16543">
            <w:pPr>
              <w:adjustRightInd w:val="0"/>
              <w:snapToGrid w:val="0"/>
              <w:spacing w:line="360" w:lineRule="auto"/>
              <w:jc w:val="both"/>
              <w:rPr>
                <w:rFonts w:ascii="Book Antiqua" w:hAnsi="Book Antiqua"/>
                <w:vertAlign w:val="superscript"/>
                <w:lang w:val="en-US"/>
              </w:rPr>
            </w:pPr>
            <w:r w:rsidRPr="00190F6F">
              <w:rPr>
                <w:rFonts w:ascii="Book Antiqua" w:hAnsi="Book Antiqua"/>
                <w:vertAlign w:val="superscript"/>
                <w:lang w:val="en-US"/>
              </w:rPr>
              <w:t>[16]</w:t>
            </w:r>
          </w:p>
        </w:tc>
      </w:tr>
      <w:tr w:rsidR="0081295C" w:rsidRPr="00DF38F5" w14:paraId="582F8D92" w14:textId="77777777" w:rsidTr="00190F6F">
        <w:trPr>
          <w:trHeight w:val="461"/>
        </w:trPr>
        <w:tc>
          <w:tcPr>
            <w:tcW w:w="1362" w:type="pct"/>
          </w:tcPr>
          <w:p w14:paraId="0C48F5C2" w14:textId="77777777" w:rsidR="0081295C" w:rsidRPr="00DF38F5" w:rsidRDefault="0081295C" w:rsidP="00A16543">
            <w:pPr>
              <w:adjustRightInd w:val="0"/>
              <w:snapToGrid w:val="0"/>
              <w:spacing w:line="360" w:lineRule="auto"/>
              <w:jc w:val="both"/>
              <w:rPr>
                <w:rFonts w:ascii="Book Antiqua" w:hAnsi="Book Antiqua"/>
                <w:lang w:val="en-US"/>
              </w:rPr>
            </w:pPr>
            <w:r w:rsidRPr="00DF38F5">
              <w:rPr>
                <w:rFonts w:ascii="Book Antiqua" w:hAnsi="Book Antiqua"/>
                <w:lang w:val="en-US"/>
              </w:rPr>
              <w:t>BrS</w:t>
            </w:r>
          </w:p>
        </w:tc>
        <w:tc>
          <w:tcPr>
            <w:tcW w:w="2846" w:type="pct"/>
          </w:tcPr>
          <w:p w14:paraId="6608D556" w14:textId="77777777" w:rsidR="0081295C" w:rsidRPr="00DF38F5" w:rsidRDefault="0081295C" w:rsidP="00A16543">
            <w:pPr>
              <w:adjustRightInd w:val="0"/>
              <w:snapToGrid w:val="0"/>
              <w:spacing w:line="360" w:lineRule="auto"/>
              <w:jc w:val="both"/>
              <w:rPr>
                <w:rFonts w:ascii="Book Antiqua" w:hAnsi="Book Antiqua"/>
                <w:lang w:val="en-US"/>
              </w:rPr>
            </w:pPr>
            <w:bookmarkStart w:id="20" w:name="_Hlk65931459"/>
            <w:r w:rsidRPr="00DF38F5">
              <w:rPr>
                <w:rFonts w:ascii="Book Antiqua" w:hAnsi="Book Antiqua"/>
                <w:i/>
                <w:iCs/>
                <w:lang w:val="en-US"/>
              </w:rPr>
              <w:t>SCN5A</w:t>
            </w:r>
            <w:bookmarkEnd w:id="20"/>
          </w:p>
        </w:tc>
        <w:tc>
          <w:tcPr>
            <w:tcW w:w="792" w:type="pct"/>
          </w:tcPr>
          <w:p w14:paraId="7BED42FB" w14:textId="1628EF24" w:rsidR="0081295C" w:rsidRPr="00190F6F" w:rsidRDefault="0081295C" w:rsidP="00A16543">
            <w:pPr>
              <w:adjustRightInd w:val="0"/>
              <w:snapToGrid w:val="0"/>
              <w:spacing w:line="360" w:lineRule="auto"/>
              <w:jc w:val="both"/>
              <w:rPr>
                <w:rFonts w:ascii="Book Antiqua" w:hAnsi="Book Antiqua"/>
                <w:vertAlign w:val="superscript"/>
                <w:lang w:val="en-US"/>
              </w:rPr>
            </w:pPr>
            <w:r w:rsidRPr="00190F6F">
              <w:rPr>
                <w:rFonts w:ascii="Book Antiqua" w:hAnsi="Book Antiqua"/>
                <w:vertAlign w:val="superscript"/>
                <w:lang w:val="en-US"/>
              </w:rPr>
              <w:t>[18]</w:t>
            </w:r>
          </w:p>
        </w:tc>
      </w:tr>
    </w:tbl>
    <w:p w14:paraId="70C487BB" w14:textId="5ABEEAF5" w:rsidR="00D92FFA" w:rsidRDefault="00816529" w:rsidP="00A16543">
      <w:pPr>
        <w:adjustRightInd w:val="0"/>
        <w:snapToGrid w:val="0"/>
        <w:spacing w:line="360" w:lineRule="auto"/>
        <w:jc w:val="both"/>
        <w:rPr>
          <w:rFonts w:ascii="Book Antiqua" w:hAnsi="Book Antiqua" w:cs="Book Antiqua"/>
          <w:color w:val="000000"/>
          <w:lang w:eastAsia="zh-CN"/>
        </w:rPr>
      </w:pPr>
      <w:r w:rsidRPr="00DF38F5">
        <w:rPr>
          <w:rFonts w:ascii="Book Antiqua" w:eastAsia="Book Antiqua" w:hAnsi="Book Antiqua" w:cs="Book Antiqua"/>
          <w:color w:val="000000"/>
        </w:rPr>
        <w:t>BrS: Brugada syndrome</w:t>
      </w:r>
      <w:r>
        <w:rPr>
          <w:rFonts w:ascii="Book Antiqua" w:eastAsia="Book Antiqua" w:hAnsi="Book Antiqua" w:cs="Book Antiqua"/>
          <w:color w:val="000000"/>
        </w:rPr>
        <w:t>;</w:t>
      </w:r>
      <w:r w:rsidRPr="00DF38F5">
        <w:rPr>
          <w:rFonts w:ascii="Book Antiqua" w:eastAsia="Book Antiqua" w:hAnsi="Book Antiqua" w:cs="Book Antiqua"/>
          <w:color w:val="000000"/>
        </w:rPr>
        <w:t xml:space="preserve"> CPVT: Catecholaminergic polymorphic ventricular tachycardia; </w:t>
      </w:r>
      <w:r w:rsidR="00BA3804" w:rsidRPr="00DF38F5">
        <w:rPr>
          <w:rFonts w:ascii="Book Antiqua" w:eastAsia="Book Antiqua" w:hAnsi="Book Antiqua" w:cs="Book Antiqua"/>
          <w:color w:val="000000"/>
        </w:rPr>
        <w:t>LQTS</w:t>
      </w:r>
      <w:r w:rsidR="00BA3804" w:rsidRPr="00DF38F5">
        <w:rPr>
          <w:rFonts w:ascii="Book Antiqua" w:eastAsia="宋体" w:hAnsi="Book Antiqua" w:cs="宋体"/>
          <w:color w:val="000000"/>
          <w:lang w:eastAsia="zh-CN"/>
        </w:rPr>
        <w:t>:</w:t>
      </w:r>
      <w:r w:rsidR="00BA3804" w:rsidRPr="00DF38F5">
        <w:rPr>
          <w:rFonts w:ascii="Book Antiqua" w:eastAsia="Book Antiqua" w:hAnsi="Book Antiqua" w:cs="Book Antiqua"/>
          <w:color w:val="000000"/>
        </w:rPr>
        <w:t xml:space="preserve"> Long QT syndrome; SQTS: Short QT syndrome</w:t>
      </w:r>
      <w:r w:rsidR="00BA3804" w:rsidRPr="00DF38F5">
        <w:rPr>
          <w:rFonts w:ascii="Book Antiqua" w:hAnsi="Book Antiqua" w:cs="Book Antiqua"/>
          <w:color w:val="000000"/>
          <w:lang w:eastAsia="zh-CN"/>
        </w:rPr>
        <w:t>.</w:t>
      </w:r>
    </w:p>
    <w:p w14:paraId="69489A09" w14:textId="77777777" w:rsidR="00D92FFA" w:rsidRDefault="00D92FFA">
      <w:pPr>
        <w:rPr>
          <w:rFonts w:ascii="Book Antiqua" w:hAnsi="Book Antiqua" w:cs="Book Antiqua"/>
          <w:color w:val="000000"/>
          <w:lang w:eastAsia="zh-CN"/>
        </w:rPr>
      </w:pPr>
      <w:r>
        <w:rPr>
          <w:rFonts w:ascii="Book Antiqua" w:hAnsi="Book Antiqua" w:cs="Book Antiqua"/>
          <w:color w:val="000000"/>
          <w:lang w:eastAsia="zh-CN"/>
        </w:rPr>
        <w:br w:type="page"/>
      </w:r>
    </w:p>
    <w:p w14:paraId="63827841" w14:textId="20801D6E" w:rsidR="00D92FFA" w:rsidRDefault="00D92FFA" w:rsidP="00D92FFA">
      <w:pPr>
        <w:jc w:val="center"/>
        <w:rPr>
          <w:rFonts w:ascii="Book Antiqua" w:hAnsi="Book Antiqua"/>
        </w:rPr>
      </w:pPr>
      <w:r>
        <w:rPr>
          <w:rFonts w:ascii="Book Antiqua" w:hAnsi="Book Antiqua"/>
          <w:noProof/>
          <w:lang w:eastAsia="zh-CN"/>
        </w:rPr>
        <w:lastRenderedPageBreak/>
        <w:drawing>
          <wp:inline distT="0" distB="0" distL="0" distR="0" wp14:anchorId="737C49E5" wp14:editId="4F0C28A5">
            <wp:extent cx="2496820" cy="1442085"/>
            <wp:effectExtent l="0" t="0" r="0" b="5715"/>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6820" cy="1442085"/>
                    </a:xfrm>
                    <a:prstGeom prst="rect">
                      <a:avLst/>
                    </a:prstGeom>
                    <a:noFill/>
                    <a:ln>
                      <a:noFill/>
                    </a:ln>
                  </pic:spPr>
                </pic:pic>
              </a:graphicData>
            </a:graphic>
          </wp:inline>
        </w:drawing>
      </w:r>
    </w:p>
    <w:p w14:paraId="1F4C4137" w14:textId="77777777" w:rsidR="00D92FFA" w:rsidRDefault="00D92FFA" w:rsidP="00D92FFA">
      <w:pPr>
        <w:jc w:val="center"/>
        <w:rPr>
          <w:rFonts w:ascii="Book Antiqua" w:hAnsi="Book Antiqua"/>
        </w:rPr>
      </w:pPr>
    </w:p>
    <w:p w14:paraId="4B6E9F2A" w14:textId="77777777" w:rsidR="00D92FFA" w:rsidRDefault="00D92FFA" w:rsidP="00D92FF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DDCF355" w14:textId="77777777" w:rsidR="00D92FFA" w:rsidRDefault="00D92FFA" w:rsidP="00D92FF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070055B" w14:textId="77777777" w:rsidR="00D92FFA" w:rsidRDefault="00D92FFA" w:rsidP="00D92FF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48A4919" w14:textId="77777777" w:rsidR="00D92FFA" w:rsidRDefault="00D92FFA" w:rsidP="00D92FF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8234A80" w14:textId="77777777" w:rsidR="00D92FFA" w:rsidRDefault="00D92FFA" w:rsidP="00D92FF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CEE0B74" w14:textId="77777777" w:rsidR="00D92FFA" w:rsidRDefault="00D92FFA" w:rsidP="00D92FFA">
      <w:pPr>
        <w:jc w:val="center"/>
        <w:rPr>
          <w:rFonts w:ascii="Book Antiqua" w:hAnsi="Book Antiqua"/>
        </w:rPr>
      </w:pPr>
      <w:r>
        <w:rPr>
          <w:rFonts w:ascii="Book Antiqua" w:eastAsia="TimesNewRomanPSMT" w:hAnsi="Book Antiqua" w:cs="Garamond"/>
          <w:color w:val="D56400"/>
          <w:sz w:val="28"/>
          <w:szCs w:val="28"/>
        </w:rPr>
        <w:t>https://www.wjgnet.com</w:t>
      </w:r>
    </w:p>
    <w:p w14:paraId="533A6430" w14:textId="77777777" w:rsidR="00D92FFA" w:rsidRDefault="00D92FFA" w:rsidP="00D92FFA">
      <w:pPr>
        <w:jc w:val="center"/>
        <w:rPr>
          <w:rFonts w:ascii="Book Antiqua" w:hAnsi="Book Antiqua"/>
        </w:rPr>
      </w:pPr>
    </w:p>
    <w:p w14:paraId="022279CE" w14:textId="2D99320F" w:rsidR="00D92FFA" w:rsidRDefault="00D92FFA" w:rsidP="00D92FFA">
      <w:pPr>
        <w:jc w:val="center"/>
        <w:rPr>
          <w:rFonts w:ascii="Book Antiqua" w:hAnsi="Book Antiqua"/>
        </w:rPr>
      </w:pPr>
      <w:r>
        <w:rPr>
          <w:rFonts w:ascii="Book Antiqua" w:hAnsi="Book Antiqua"/>
          <w:noProof/>
          <w:lang w:eastAsia="zh-CN"/>
        </w:rPr>
        <w:drawing>
          <wp:inline distT="0" distB="0" distL="0" distR="0" wp14:anchorId="022BC072" wp14:editId="01D398CA">
            <wp:extent cx="1447800" cy="1442085"/>
            <wp:effectExtent l="0" t="0" r="0" b="5715"/>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7FA78AAE" w14:textId="77777777" w:rsidR="00D92FFA" w:rsidRDefault="00D92FFA" w:rsidP="00D92FFA">
      <w:pPr>
        <w:jc w:val="center"/>
        <w:rPr>
          <w:rFonts w:ascii="Book Antiqua" w:hAnsi="Book Antiqua"/>
        </w:rPr>
      </w:pPr>
    </w:p>
    <w:p w14:paraId="598033EA" w14:textId="77777777" w:rsidR="00D92FFA" w:rsidRDefault="00D92FFA" w:rsidP="00D92FFA">
      <w:pPr>
        <w:jc w:val="right"/>
        <w:rPr>
          <w:rFonts w:ascii="Book Antiqua" w:hAnsi="Book Antiqua"/>
          <w:color w:val="000000" w:themeColor="text1"/>
        </w:rPr>
      </w:pPr>
    </w:p>
    <w:p w14:paraId="26548EC5" w14:textId="77777777" w:rsidR="00D92FFA" w:rsidRDefault="00D92FFA" w:rsidP="00D92FFA">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4F5F196" w14:textId="77777777" w:rsidR="00D92FFA" w:rsidRDefault="00D92FFA" w:rsidP="00D92FFA">
      <w:pPr>
        <w:snapToGrid w:val="0"/>
        <w:spacing w:line="360" w:lineRule="auto"/>
        <w:rPr>
          <w:rFonts w:asciiTheme="minorEastAsia" w:hAnsiTheme="minorEastAsia"/>
          <w:b/>
        </w:rPr>
      </w:pPr>
    </w:p>
    <w:p w14:paraId="1C253715" w14:textId="77777777" w:rsidR="00D83D76" w:rsidRPr="00D92FFA" w:rsidRDefault="00D83D76" w:rsidP="00A16543">
      <w:pPr>
        <w:adjustRightInd w:val="0"/>
        <w:snapToGrid w:val="0"/>
        <w:spacing w:line="360" w:lineRule="auto"/>
        <w:jc w:val="both"/>
        <w:rPr>
          <w:rFonts w:ascii="Book Antiqua" w:hAnsi="Book Antiqua" w:cs="Book Antiqua"/>
          <w:color w:val="000000"/>
          <w:lang w:eastAsia="zh-CN"/>
        </w:rPr>
      </w:pPr>
      <w:bookmarkStart w:id="21" w:name="_GoBack"/>
      <w:bookmarkEnd w:id="21"/>
    </w:p>
    <w:sectPr w:rsidR="00D83D76" w:rsidRPr="00D92FFA" w:rsidSect="00EA768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99209" w14:textId="77777777" w:rsidR="005C54E4" w:rsidRDefault="005C54E4" w:rsidP="0081295C">
      <w:r>
        <w:separator/>
      </w:r>
    </w:p>
  </w:endnote>
  <w:endnote w:type="continuationSeparator" w:id="0">
    <w:p w14:paraId="5D21351E" w14:textId="77777777" w:rsidR="005C54E4" w:rsidRDefault="005C54E4" w:rsidP="0081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69827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7122AA6" w14:textId="1E5FE0D7" w:rsidR="00BF0C53" w:rsidRPr="009954AB" w:rsidRDefault="00BF0C53">
            <w:pPr>
              <w:pStyle w:val="a4"/>
              <w:jc w:val="right"/>
              <w:rPr>
                <w:rFonts w:ascii="Book Antiqua" w:hAnsi="Book Antiqua"/>
                <w:sz w:val="24"/>
                <w:szCs w:val="24"/>
              </w:rPr>
            </w:pPr>
            <w:r>
              <w:rPr>
                <w:lang w:val="zh-CN" w:eastAsia="zh-CN"/>
              </w:rPr>
              <w:t xml:space="preserve"> </w:t>
            </w:r>
            <w:r w:rsidRPr="009954AB">
              <w:rPr>
                <w:rFonts w:ascii="Book Antiqua" w:hAnsi="Book Antiqua"/>
                <w:sz w:val="24"/>
                <w:szCs w:val="24"/>
              </w:rPr>
              <w:fldChar w:fldCharType="begin"/>
            </w:r>
            <w:r w:rsidRPr="009954AB">
              <w:rPr>
                <w:rFonts w:ascii="Book Antiqua" w:hAnsi="Book Antiqua"/>
                <w:sz w:val="24"/>
                <w:szCs w:val="24"/>
              </w:rPr>
              <w:instrText>PAGE</w:instrText>
            </w:r>
            <w:r w:rsidRPr="009954AB">
              <w:rPr>
                <w:rFonts w:ascii="Book Antiqua" w:hAnsi="Book Antiqua"/>
                <w:sz w:val="24"/>
                <w:szCs w:val="24"/>
              </w:rPr>
              <w:fldChar w:fldCharType="separate"/>
            </w:r>
            <w:r w:rsidR="00D92FFA">
              <w:rPr>
                <w:rFonts w:ascii="Book Antiqua" w:hAnsi="Book Antiqua"/>
                <w:noProof/>
                <w:sz w:val="24"/>
                <w:szCs w:val="24"/>
              </w:rPr>
              <w:t>58</w:t>
            </w:r>
            <w:r w:rsidRPr="009954AB">
              <w:rPr>
                <w:rFonts w:ascii="Book Antiqua" w:hAnsi="Book Antiqua"/>
                <w:sz w:val="24"/>
                <w:szCs w:val="24"/>
              </w:rPr>
              <w:fldChar w:fldCharType="end"/>
            </w:r>
            <w:r w:rsidRPr="009954AB">
              <w:rPr>
                <w:rFonts w:ascii="Book Antiqua" w:hAnsi="Book Antiqua"/>
                <w:sz w:val="24"/>
                <w:szCs w:val="24"/>
                <w:lang w:val="zh-CN" w:eastAsia="zh-CN"/>
              </w:rPr>
              <w:t xml:space="preserve"> / </w:t>
            </w:r>
            <w:r w:rsidRPr="009954AB">
              <w:rPr>
                <w:rFonts w:ascii="Book Antiqua" w:hAnsi="Book Antiqua"/>
                <w:sz w:val="24"/>
                <w:szCs w:val="24"/>
              </w:rPr>
              <w:fldChar w:fldCharType="begin"/>
            </w:r>
            <w:r w:rsidRPr="009954AB">
              <w:rPr>
                <w:rFonts w:ascii="Book Antiqua" w:hAnsi="Book Antiqua"/>
                <w:sz w:val="24"/>
                <w:szCs w:val="24"/>
              </w:rPr>
              <w:instrText>NUMPAGES</w:instrText>
            </w:r>
            <w:r w:rsidRPr="009954AB">
              <w:rPr>
                <w:rFonts w:ascii="Book Antiqua" w:hAnsi="Book Antiqua"/>
                <w:sz w:val="24"/>
                <w:szCs w:val="24"/>
              </w:rPr>
              <w:fldChar w:fldCharType="separate"/>
            </w:r>
            <w:r w:rsidR="00D92FFA">
              <w:rPr>
                <w:rFonts w:ascii="Book Antiqua" w:hAnsi="Book Antiqua"/>
                <w:noProof/>
                <w:sz w:val="24"/>
                <w:szCs w:val="24"/>
              </w:rPr>
              <w:t>59</w:t>
            </w:r>
            <w:r w:rsidRPr="009954AB">
              <w:rPr>
                <w:rFonts w:ascii="Book Antiqua" w:hAnsi="Book Antiqua"/>
                <w:sz w:val="24"/>
                <w:szCs w:val="24"/>
              </w:rPr>
              <w:fldChar w:fldCharType="end"/>
            </w:r>
          </w:p>
        </w:sdtContent>
      </w:sdt>
    </w:sdtContent>
  </w:sdt>
  <w:p w14:paraId="16A36147" w14:textId="77777777" w:rsidR="00BF0C53" w:rsidRDefault="00BF0C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EE07D" w14:textId="77777777" w:rsidR="005C54E4" w:rsidRDefault="005C54E4" w:rsidP="0081295C">
      <w:r>
        <w:separator/>
      </w:r>
    </w:p>
  </w:footnote>
  <w:footnote w:type="continuationSeparator" w:id="0">
    <w:p w14:paraId="3CBAF7F2" w14:textId="77777777" w:rsidR="005C54E4" w:rsidRDefault="005C54E4" w:rsidP="0081295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una">
    <w15:presenceInfo w15:providerId="None" w15:userId="Miru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6DD"/>
    <w:rsid w:val="0002160D"/>
    <w:rsid w:val="000225B3"/>
    <w:rsid w:val="00036D78"/>
    <w:rsid w:val="000421A8"/>
    <w:rsid w:val="0005590D"/>
    <w:rsid w:val="0005685D"/>
    <w:rsid w:val="000C0610"/>
    <w:rsid w:val="000D52A6"/>
    <w:rsid w:val="000F115F"/>
    <w:rsid w:val="000F3840"/>
    <w:rsid w:val="000F6B03"/>
    <w:rsid w:val="00117272"/>
    <w:rsid w:val="001879A8"/>
    <w:rsid w:val="00190F6F"/>
    <w:rsid w:val="001948BB"/>
    <w:rsid w:val="001C0AE6"/>
    <w:rsid w:val="002225BA"/>
    <w:rsid w:val="00244091"/>
    <w:rsid w:val="0027789B"/>
    <w:rsid w:val="002824B9"/>
    <w:rsid w:val="00287125"/>
    <w:rsid w:val="002A2CDF"/>
    <w:rsid w:val="002C62D4"/>
    <w:rsid w:val="002D36E7"/>
    <w:rsid w:val="002D604D"/>
    <w:rsid w:val="002E1C3E"/>
    <w:rsid w:val="002E7077"/>
    <w:rsid w:val="003073B1"/>
    <w:rsid w:val="00307FBA"/>
    <w:rsid w:val="003655C2"/>
    <w:rsid w:val="00366A1C"/>
    <w:rsid w:val="00367B4E"/>
    <w:rsid w:val="0037610E"/>
    <w:rsid w:val="00395E9F"/>
    <w:rsid w:val="003C5BAF"/>
    <w:rsid w:val="003F4EC4"/>
    <w:rsid w:val="0043393B"/>
    <w:rsid w:val="0044353A"/>
    <w:rsid w:val="00445810"/>
    <w:rsid w:val="0044793D"/>
    <w:rsid w:val="004538ED"/>
    <w:rsid w:val="0045412F"/>
    <w:rsid w:val="00461C58"/>
    <w:rsid w:val="004874CC"/>
    <w:rsid w:val="004939BE"/>
    <w:rsid w:val="004A623D"/>
    <w:rsid w:val="004C2EB9"/>
    <w:rsid w:val="004C7DE4"/>
    <w:rsid w:val="004D2102"/>
    <w:rsid w:val="004E5004"/>
    <w:rsid w:val="004E5749"/>
    <w:rsid w:val="004E7922"/>
    <w:rsid w:val="004E7AF9"/>
    <w:rsid w:val="004F6DB4"/>
    <w:rsid w:val="004F7ED1"/>
    <w:rsid w:val="0050784B"/>
    <w:rsid w:val="005267DC"/>
    <w:rsid w:val="00545317"/>
    <w:rsid w:val="00596D37"/>
    <w:rsid w:val="005A524F"/>
    <w:rsid w:val="005C54E4"/>
    <w:rsid w:val="005F43D6"/>
    <w:rsid w:val="005F58B0"/>
    <w:rsid w:val="005F711C"/>
    <w:rsid w:val="00602173"/>
    <w:rsid w:val="00612458"/>
    <w:rsid w:val="00632151"/>
    <w:rsid w:val="00635BF7"/>
    <w:rsid w:val="00657362"/>
    <w:rsid w:val="00670FE7"/>
    <w:rsid w:val="00673302"/>
    <w:rsid w:val="0068531F"/>
    <w:rsid w:val="00685460"/>
    <w:rsid w:val="006A6978"/>
    <w:rsid w:val="006B23EB"/>
    <w:rsid w:val="006E572F"/>
    <w:rsid w:val="006F190A"/>
    <w:rsid w:val="00701DCC"/>
    <w:rsid w:val="00724F65"/>
    <w:rsid w:val="00734B70"/>
    <w:rsid w:val="00754F88"/>
    <w:rsid w:val="007B2C44"/>
    <w:rsid w:val="007C1EE0"/>
    <w:rsid w:val="007E4941"/>
    <w:rsid w:val="007F6ABD"/>
    <w:rsid w:val="00810841"/>
    <w:rsid w:val="0081295C"/>
    <w:rsid w:val="00813456"/>
    <w:rsid w:val="00816529"/>
    <w:rsid w:val="00821095"/>
    <w:rsid w:val="008240FD"/>
    <w:rsid w:val="008616F1"/>
    <w:rsid w:val="00885ABE"/>
    <w:rsid w:val="008C0F64"/>
    <w:rsid w:val="008C43EB"/>
    <w:rsid w:val="008E043D"/>
    <w:rsid w:val="008E2552"/>
    <w:rsid w:val="008E26A3"/>
    <w:rsid w:val="008E4F33"/>
    <w:rsid w:val="0090337F"/>
    <w:rsid w:val="0091718C"/>
    <w:rsid w:val="009237A8"/>
    <w:rsid w:val="00937351"/>
    <w:rsid w:val="00970F44"/>
    <w:rsid w:val="009954AB"/>
    <w:rsid w:val="009A4249"/>
    <w:rsid w:val="009B2F49"/>
    <w:rsid w:val="009F28B3"/>
    <w:rsid w:val="00A16543"/>
    <w:rsid w:val="00A2010D"/>
    <w:rsid w:val="00A45994"/>
    <w:rsid w:val="00A46BBB"/>
    <w:rsid w:val="00A614ED"/>
    <w:rsid w:val="00A65C43"/>
    <w:rsid w:val="00A65FDD"/>
    <w:rsid w:val="00A72C1E"/>
    <w:rsid w:val="00A77B3E"/>
    <w:rsid w:val="00AD1C24"/>
    <w:rsid w:val="00AD5F09"/>
    <w:rsid w:val="00B3172E"/>
    <w:rsid w:val="00B75EC5"/>
    <w:rsid w:val="00B80B5A"/>
    <w:rsid w:val="00BA0492"/>
    <w:rsid w:val="00BA162E"/>
    <w:rsid w:val="00BA3804"/>
    <w:rsid w:val="00BB3F23"/>
    <w:rsid w:val="00BC39F3"/>
    <w:rsid w:val="00BC63B3"/>
    <w:rsid w:val="00BC6753"/>
    <w:rsid w:val="00BF0C53"/>
    <w:rsid w:val="00C01BBE"/>
    <w:rsid w:val="00C07DF1"/>
    <w:rsid w:val="00C51C71"/>
    <w:rsid w:val="00C52E80"/>
    <w:rsid w:val="00C70755"/>
    <w:rsid w:val="00C72646"/>
    <w:rsid w:val="00C82034"/>
    <w:rsid w:val="00C8463D"/>
    <w:rsid w:val="00C92774"/>
    <w:rsid w:val="00C9423E"/>
    <w:rsid w:val="00CA2A55"/>
    <w:rsid w:val="00CA3E30"/>
    <w:rsid w:val="00CA5C0E"/>
    <w:rsid w:val="00CF1980"/>
    <w:rsid w:val="00D45964"/>
    <w:rsid w:val="00D66607"/>
    <w:rsid w:val="00D83D76"/>
    <w:rsid w:val="00D92FFA"/>
    <w:rsid w:val="00DA265B"/>
    <w:rsid w:val="00DB618D"/>
    <w:rsid w:val="00DD4867"/>
    <w:rsid w:val="00DE009A"/>
    <w:rsid w:val="00DE1F31"/>
    <w:rsid w:val="00DF18FA"/>
    <w:rsid w:val="00DF38F5"/>
    <w:rsid w:val="00E242B0"/>
    <w:rsid w:val="00E2704D"/>
    <w:rsid w:val="00EA7688"/>
    <w:rsid w:val="00EB56B5"/>
    <w:rsid w:val="00F26856"/>
    <w:rsid w:val="00F26885"/>
    <w:rsid w:val="00F4338A"/>
    <w:rsid w:val="00F46B3E"/>
    <w:rsid w:val="00F70A92"/>
    <w:rsid w:val="00FB2C22"/>
    <w:rsid w:val="00FD454C"/>
    <w:rsid w:val="00FE1422"/>
    <w:rsid w:val="00FE4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F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129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1295C"/>
    <w:rPr>
      <w:sz w:val="18"/>
      <w:szCs w:val="18"/>
    </w:rPr>
  </w:style>
  <w:style w:type="paragraph" w:styleId="a4">
    <w:name w:val="footer"/>
    <w:basedOn w:val="a"/>
    <w:link w:val="Char0"/>
    <w:uiPriority w:val="99"/>
    <w:unhideWhenUsed/>
    <w:rsid w:val="0081295C"/>
    <w:pPr>
      <w:tabs>
        <w:tab w:val="center" w:pos="4153"/>
        <w:tab w:val="right" w:pos="8306"/>
      </w:tabs>
      <w:snapToGrid w:val="0"/>
    </w:pPr>
    <w:rPr>
      <w:sz w:val="18"/>
      <w:szCs w:val="18"/>
    </w:rPr>
  </w:style>
  <w:style w:type="character" w:customStyle="1" w:styleId="Char0">
    <w:name w:val="页脚 Char"/>
    <w:basedOn w:val="a0"/>
    <w:link w:val="a4"/>
    <w:uiPriority w:val="99"/>
    <w:rsid w:val="0081295C"/>
    <w:rPr>
      <w:sz w:val="18"/>
      <w:szCs w:val="18"/>
    </w:rPr>
  </w:style>
  <w:style w:type="table" w:styleId="a5">
    <w:name w:val="Table Grid"/>
    <w:basedOn w:val="a1"/>
    <w:uiPriority w:val="39"/>
    <w:rsid w:val="0081295C"/>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2A2CDF"/>
    <w:rPr>
      <w:sz w:val="24"/>
      <w:szCs w:val="24"/>
    </w:rPr>
  </w:style>
  <w:style w:type="paragraph" w:styleId="a7">
    <w:name w:val="Balloon Text"/>
    <w:basedOn w:val="a"/>
    <w:link w:val="Char1"/>
    <w:semiHidden/>
    <w:unhideWhenUsed/>
    <w:rsid w:val="00A46BBB"/>
    <w:rPr>
      <w:sz w:val="18"/>
      <w:szCs w:val="18"/>
    </w:rPr>
  </w:style>
  <w:style w:type="character" w:customStyle="1" w:styleId="Char1">
    <w:name w:val="批注框文本 Char"/>
    <w:basedOn w:val="a0"/>
    <w:link w:val="a7"/>
    <w:semiHidden/>
    <w:rsid w:val="00A46BBB"/>
    <w:rPr>
      <w:sz w:val="18"/>
      <w:szCs w:val="18"/>
    </w:rPr>
  </w:style>
  <w:style w:type="paragraph" w:styleId="a8">
    <w:name w:val="Revision"/>
    <w:hidden/>
    <w:uiPriority w:val="99"/>
    <w:semiHidden/>
    <w:rsid w:val="00367B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129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1295C"/>
    <w:rPr>
      <w:sz w:val="18"/>
      <w:szCs w:val="18"/>
    </w:rPr>
  </w:style>
  <w:style w:type="paragraph" w:styleId="a4">
    <w:name w:val="footer"/>
    <w:basedOn w:val="a"/>
    <w:link w:val="Char0"/>
    <w:uiPriority w:val="99"/>
    <w:unhideWhenUsed/>
    <w:rsid w:val="0081295C"/>
    <w:pPr>
      <w:tabs>
        <w:tab w:val="center" w:pos="4153"/>
        <w:tab w:val="right" w:pos="8306"/>
      </w:tabs>
      <w:snapToGrid w:val="0"/>
    </w:pPr>
    <w:rPr>
      <w:sz w:val="18"/>
      <w:szCs w:val="18"/>
    </w:rPr>
  </w:style>
  <w:style w:type="character" w:customStyle="1" w:styleId="Char0">
    <w:name w:val="页脚 Char"/>
    <w:basedOn w:val="a0"/>
    <w:link w:val="a4"/>
    <w:uiPriority w:val="99"/>
    <w:rsid w:val="0081295C"/>
    <w:rPr>
      <w:sz w:val="18"/>
      <w:szCs w:val="18"/>
    </w:rPr>
  </w:style>
  <w:style w:type="table" w:styleId="a5">
    <w:name w:val="Table Grid"/>
    <w:basedOn w:val="a1"/>
    <w:uiPriority w:val="39"/>
    <w:rsid w:val="0081295C"/>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2A2CDF"/>
    <w:rPr>
      <w:sz w:val="24"/>
      <w:szCs w:val="24"/>
    </w:rPr>
  </w:style>
  <w:style w:type="paragraph" w:styleId="a7">
    <w:name w:val="Balloon Text"/>
    <w:basedOn w:val="a"/>
    <w:link w:val="Char1"/>
    <w:semiHidden/>
    <w:unhideWhenUsed/>
    <w:rsid w:val="00A46BBB"/>
    <w:rPr>
      <w:sz w:val="18"/>
      <w:szCs w:val="18"/>
    </w:rPr>
  </w:style>
  <w:style w:type="character" w:customStyle="1" w:styleId="Char1">
    <w:name w:val="批注框文本 Char"/>
    <w:basedOn w:val="a0"/>
    <w:link w:val="a7"/>
    <w:semiHidden/>
    <w:rsid w:val="00A46BBB"/>
    <w:rPr>
      <w:sz w:val="18"/>
      <w:szCs w:val="18"/>
    </w:rPr>
  </w:style>
  <w:style w:type="paragraph" w:styleId="a8">
    <w:name w:val="Revision"/>
    <w:hidden/>
    <w:uiPriority w:val="99"/>
    <w:semiHidden/>
    <w:rsid w:val="00367B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13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A4D8E-4F27-4D78-AD5E-AF289F92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16422</Words>
  <Characters>93608</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Miruna</dc:creator>
  <cp:lastModifiedBy>邢燕霞</cp:lastModifiedBy>
  <cp:revision>7</cp:revision>
  <dcterms:created xsi:type="dcterms:W3CDTF">2021-04-17T14:57:00Z</dcterms:created>
  <dcterms:modified xsi:type="dcterms:W3CDTF">2021-04-21T11:59:00Z</dcterms:modified>
</cp:coreProperties>
</file>