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109B"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 xml:space="preserve">Name of Journal: </w:t>
      </w:r>
      <w:r w:rsidRPr="00F3341A">
        <w:rPr>
          <w:rFonts w:ascii="Book Antiqua" w:eastAsia="Book Antiqua" w:hAnsi="Book Antiqua" w:cs="Book Antiqua"/>
          <w:i/>
          <w:color w:val="000000"/>
        </w:rPr>
        <w:t>World Journal of Gastroenterology</w:t>
      </w:r>
    </w:p>
    <w:p w14:paraId="6317CC4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 xml:space="preserve">Manuscript NO: </w:t>
      </w:r>
      <w:r w:rsidRPr="00F3341A">
        <w:rPr>
          <w:rFonts w:ascii="Book Antiqua" w:eastAsia="Book Antiqua" w:hAnsi="Book Antiqua" w:cs="Book Antiqua"/>
          <w:color w:val="000000"/>
        </w:rPr>
        <w:t>63825</w:t>
      </w:r>
    </w:p>
    <w:p w14:paraId="2304D0AB"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 xml:space="preserve">Manuscript Type: </w:t>
      </w:r>
      <w:r w:rsidRPr="00F3341A">
        <w:rPr>
          <w:rFonts w:ascii="Book Antiqua" w:eastAsia="Book Antiqua" w:hAnsi="Book Antiqua" w:cs="Book Antiqua"/>
          <w:color w:val="000000"/>
        </w:rPr>
        <w:t>ORIGINAL ARTICLE</w:t>
      </w:r>
    </w:p>
    <w:p w14:paraId="0AC5FE80" w14:textId="77777777" w:rsidR="00A77B3E" w:rsidRPr="00F3341A" w:rsidRDefault="00A77B3E" w:rsidP="000E3341">
      <w:pPr>
        <w:adjustRightInd w:val="0"/>
        <w:snapToGrid w:val="0"/>
        <w:spacing w:line="360" w:lineRule="auto"/>
        <w:jc w:val="both"/>
      </w:pPr>
    </w:p>
    <w:p w14:paraId="68C127D3"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i/>
          <w:color w:val="000000"/>
        </w:rPr>
        <w:t>Observational Study</w:t>
      </w:r>
    </w:p>
    <w:p w14:paraId="5521B3C0"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Effect of gastric microbiota on quadruple </w:t>
      </w:r>
      <w:r w:rsidRPr="00F3341A">
        <w:rPr>
          <w:rFonts w:ascii="Book Antiqua" w:eastAsia="Book Antiqua" w:hAnsi="Book Antiqua" w:cs="Book Antiqua"/>
          <w:b/>
          <w:bCs/>
          <w:i/>
          <w:iCs/>
          <w:color w:val="000000"/>
        </w:rPr>
        <w:t>Helicobacter pylori</w:t>
      </w:r>
      <w:r w:rsidRPr="00F3341A">
        <w:rPr>
          <w:rFonts w:ascii="Book Antiqua" w:eastAsia="Book Antiqua" w:hAnsi="Book Antiqua" w:cs="Book Antiqua"/>
          <w:b/>
          <w:bCs/>
          <w:color w:val="000000"/>
        </w:rPr>
        <w:t xml:space="preserve"> eradication therapy containing bismuth</w:t>
      </w:r>
    </w:p>
    <w:p w14:paraId="08F9AE63" w14:textId="77777777" w:rsidR="00A77B3E" w:rsidRPr="00F3341A" w:rsidRDefault="00A77B3E" w:rsidP="000E3341">
      <w:pPr>
        <w:adjustRightInd w:val="0"/>
        <w:snapToGrid w:val="0"/>
        <w:spacing w:line="360" w:lineRule="auto"/>
        <w:jc w:val="both"/>
      </w:pPr>
    </w:p>
    <w:p w14:paraId="6DA3B313" w14:textId="77777777" w:rsidR="00A77B3E" w:rsidRPr="00F3341A" w:rsidRDefault="007333EB" w:rsidP="000E3341">
      <w:pPr>
        <w:adjustRightInd w:val="0"/>
        <w:snapToGrid w:val="0"/>
        <w:spacing w:line="360" w:lineRule="auto"/>
        <w:jc w:val="both"/>
      </w:pPr>
      <w:r w:rsidRPr="00F3341A">
        <w:rPr>
          <w:rFonts w:ascii="Book Antiqua" w:eastAsia="Book Antiqua" w:hAnsi="Book Antiqua" w:cs="Book Antiqua"/>
          <w:color w:val="000000"/>
        </w:rPr>
        <w:t>Niu</w:t>
      </w:r>
      <w:r w:rsidRPr="00F3341A">
        <w:rPr>
          <w:rFonts w:ascii="Book Antiqua" w:eastAsia="Book Antiqua" w:hAnsi="Book Antiqua" w:cs="Book Antiqua"/>
          <w:color w:val="000000"/>
          <w:shd w:val="clear" w:color="auto" w:fill="FFFFFF"/>
        </w:rPr>
        <w:t xml:space="preserve"> </w:t>
      </w:r>
      <w:r w:rsidRPr="00F3341A">
        <w:rPr>
          <w:rFonts w:ascii="Book Antiqua" w:hAnsi="Book Antiqua" w:cs="Book Antiqua"/>
          <w:color w:val="000000"/>
          <w:shd w:val="clear" w:color="auto" w:fill="FFFFFF"/>
          <w:lang w:eastAsia="zh-CN"/>
        </w:rPr>
        <w:t xml:space="preserve">ZY </w:t>
      </w:r>
      <w:r w:rsidRPr="00F3341A">
        <w:rPr>
          <w:rFonts w:ascii="Book Antiqua" w:hAnsi="Book Antiqua" w:cs="Book Antiqua"/>
          <w:i/>
          <w:color w:val="000000"/>
          <w:shd w:val="clear" w:color="auto" w:fill="FFFFFF"/>
          <w:lang w:eastAsia="zh-CN"/>
        </w:rPr>
        <w:t>et al</w:t>
      </w:r>
      <w:r w:rsidRPr="00F3341A">
        <w:rPr>
          <w:rFonts w:ascii="Book Antiqua" w:hAnsi="Book Antiqua" w:cs="Book Antiqua"/>
          <w:color w:val="000000"/>
          <w:shd w:val="clear" w:color="auto" w:fill="FFFFFF"/>
          <w:lang w:eastAsia="zh-CN"/>
        </w:rPr>
        <w:t xml:space="preserve">. </w:t>
      </w:r>
      <w:bookmarkStart w:id="0" w:name="OLE_LINK213"/>
      <w:bookmarkStart w:id="1" w:name="OLE_LINK214"/>
      <w:r w:rsidR="00D978F7" w:rsidRPr="00F3341A">
        <w:rPr>
          <w:rFonts w:ascii="Book Antiqua" w:eastAsia="Book Antiqua" w:hAnsi="Book Antiqua" w:cs="Book Antiqua"/>
          <w:color w:val="000000"/>
          <w:shd w:val="clear" w:color="auto" w:fill="FFFFFF"/>
        </w:rPr>
        <w:t xml:space="preserve">Effect of microbiota on </w:t>
      </w:r>
      <w:r w:rsidR="00D978F7" w:rsidRPr="00F3341A">
        <w:rPr>
          <w:rFonts w:ascii="Book Antiqua" w:eastAsia="Book Antiqua" w:hAnsi="Book Antiqua" w:cs="Book Antiqua"/>
          <w:i/>
          <w:iCs/>
          <w:color w:val="000000"/>
          <w:shd w:val="clear" w:color="auto" w:fill="FFFFFF"/>
        </w:rPr>
        <w:t>H. pylori</w:t>
      </w:r>
      <w:r w:rsidR="00D978F7" w:rsidRPr="00F3341A">
        <w:rPr>
          <w:rFonts w:ascii="Book Antiqua" w:eastAsia="Book Antiqua" w:hAnsi="Book Antiqua" w:cs="Book Antiqua"/>
          <w:color w:val="000000"/>
          <w:shd w:val="clear" w:color="auto" w:fill="FFFFFF"/>
        </w:rPr>
        <w:t xml:space="preserve"> eradication</w:t>
      </w:r>
      <w:bookmarkEnd w:id="0"/>
      <w:bookmarkEnd w:id="1"/>
    </w:p>
    <w:p w14:paraId="3C19D910" w14:textId="77777777" w:rsidR="00A77B3E" w:rsidRPr="00F3341A" w:rsidRDefault="00A77B3E" w:rsidP="000E3341">
      <w:pPr>
        <w:adjustRightInd w:val="0"/>
        <w:snapToGrid w:val="0"/>
        <w:spacing w:line="360" w:lineRule="auto"/>
        <w:jc w:val="both"/>
      </w:pPr>
    </w:p>
    <w:p w14:paraId="46A909B6"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Zhan-Yue Niu, Si-Zhu Li, Yan-Yan Shi, Yan Xue</w:t>
      </w:r>
    </w:p>
    <w:p w14:paraId="5DE66F38" w14:textId="77777777" w:rsidR="00A77B3E" w:rsidRPr="00F3341A" w:rsidRDefault="00A77B3E" w:rsidP="000E3341">
      <w:pPr>
        <w:adjustRightInd w:val="0"/>
        <w:snapToGrid w:val="0"/>
        <w:spacing w:line="360" w:lineRule="auto"/>
        <w:jc w:val="both"/>
      </w:pPr>
    </w:p>
    <w:p w14:paraId="6C45AAF5"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Zhan-Yue Niu, Si-Zhu Li, Yan Xue, </w:t>
      </w:r>
      <w:r w:rsidRPr="00F3341A">
        <w:rPr>
          <w:rFonts w:ascii="Book Antiqua" w:eastAsia="Book Antiqua" w:hAnsi="Book Antiqua" w:cs="Book Antiqua"/>
          <w:color w:val="000000"/>
        </w:rPr>
        <w:t xml:space="preserve">Department of Gastroenterology, Peking University Third Hospital, Beijing 100191, </w:t>
      </w:r>
      <w:bookmarkStart w:id="2" w:name="OLE_LINK215"/>
      <w:bookmarkStart w:id="3" w:name="OLE_LINK216"/>
      <w:r w:rsidRPr="00F3341A">
        <w:rPr>
          <w:rFonts w:ascii="Book Antiqua" w:eastAsia="Book Antiqua" w:hAnsi="Book Antiqua" w:cs="Book Antiqua"/>
          <w:color w:val="000000"/>
        </w:rPr>
        <w:t>China</w:t>
      </w:r>
      <w:bookmarkEnd w:id="2"/>
      <w:bookmarkEnd w:id="3"/>
    </w:p>
    <w:p w14:paraId="47BC5D42" w14:textId="77777777" w:rsidR="00A77B3E" w:rsidRPr="00F3341A" w:rsidRDefault="00A77B3E" w:rsidP="000E3341">
      <w:pPr>
        <w:adjustRightInd w:val="0"/>
        <w:snapToGrid w:val="0"/>
        <w:spacing w:line="360" w:lineRule="auto"/>
        <w:jc w:val="both"/>
      </w:pPr>
    </w:p>
    <w:p w14:paraId="20528851"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Yan-Yan Shi, </w:t>
      </w:r>
      <w:r w:rsidRPr="00F3341A">
        <w:rPr>
          <w:rFonts w:ascii="Book Antiqua" w:eastAsia="Book Antiqua" w:hAnsi="Book Antiqua" w:cs="Book Antiqua"/>
          <w:color w:val="000000"/>
        </w:rPr>
        <w:t>Research Center of Clinical Epidemiology, Peking University Third Hospital, Beijing 100191, China</w:t>
      </w:r>
    </w:p>
    <w:p w14:paraId="19444F04" w14:textId="77777777" w:rsidR="00A77B3E" w:rsidRPr="00F3341A" w:rsidRDefault="00A77B3E" w:rsidP="000E3341">
      <w:pPr>
        <w:adjustRightInd w:val="0"/>
        <w:snapToGrid w:val="0"/>
        <w:spacing w:line="360" w:lineRule="auto"/>
        <w:jc w:val="both"/>
      </w:pPr>
    </w:p>
    <w:p w14:paraId="6C97F9C8" w14:textId="19268DC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Author contributions: </w:t>
      </w:r>
      <w:r w:rsidRPr="00F3341A">
        <w:rPr>
          <w:rFonts w:ascii="Book Antiqua" w:eastAsia="Book Antiqua" w:hAnsi="Book Antiqua" w:cs="Book Antiqua"/>
          <w:color w:val="000000"/>
        </w:rPr>
        <w:t xml:space="preserve">Xue Y was the guarantor and designed the study; Niu ZY, Li SZ and Shi YY participated in the acquisition, analysis, and interpretation of the data and drafted the initial manuscript; Xue Y revised the article critically for important intellectual content; </w:t>
      </w:r>
      <w:r w:rsidR="00A32450" w:rsidRPr="00F3341A">
        <w:rPr>
          <w:rFonts w:ascii="Book Antiqua" w:eastAsia="Book Antiqua" w:hAnsi="Book Antiqua" w:cs="Book Antiqua"/>
          <w:color w:val="000000"/>
        </w:rPr>
        <w:t>a</w:t>
      </w:r>
      <w:r w:rsidRPr="00F3341A">
        <w:rPr>
          <w:rFonts w:ascii="Book Antiqua" w:eastAsia="Book Antiqua" w:hAnsi="Book Antiqua" w:cs="Book Antiqua"/>
          <w:color w:val="000000"/>
        </w:rPr>
        <w:t>ll authors have read and approve</w:t>
      </w:r>
      <w:r w:rsidR="00A32450" w:rsidRPr="00F3341A">
        <w:rPr>
          <w:rFonts w:ascii="Book Antiqua" w:eastAsia="Book Antiqua" w:hAnsi="Book Antiqua" w:cs="Book Antiqua"/>
          <w:color w:val="000000"/>
        </w:rPr>
        <w:t>d</w:t>
      </w:r>
      <w:r w:rsidRPr="00F3341A">
        <w:rPr>
          <w:rFonts w:ascii="Book Antiqua" w:eastAsia="Book Antiqua" w:hAnsi="Book Antiqua" w:cs="Book Antiqua"/>
          <w:color w:val="000000"/>
        </w:rPr>
        <w:t xml:space="preserve"> the final manuscript.</w:t>
      </w:r>
    </w:p>
    <w:p w14:paraId="1D5669BD" w14:textId="77777777" w:rsidR="00A77B3E" w:rsidRPr="00F3341A" w:rsidRDefault="00A77B3E" w:rsidP="000E3341">
      <w:pPr>
        <w:adjustRightInd w:val="0"/>
        <w:snapToGrid w:val="0"/>
        <w:spacing w:line="360" w:lineRule="auto"/>
        <w:jc w:val="both"/>
      </w:pPr>
    </w:p>
    <w:p w14:paraId="172349B6"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szCs w:val="21"/>
        </w:rPr>
        <w:t xml:space="preserve">Supported by </w:t>
      </w:r>
      <w:r w:rsidRPr="00F3341A">
        <w:rPr>
          <w:rFonts w:ascii="Book Antiqua" w:eastAsia="Book Antiqua" w:hAnsi="Book Antiqua" w:cs="Book Antiqua"/>
          <w:color w:val="000000"/>
          <w:shd w:val="clear" w:color="auto" w:fill="FFFFFF"/>
        </w:rPr>
        <w:t xml:space="preserve">The Key Projects of Peking University Third Hospital, No. </w:t>
      </w:r>
      <w:bookmarkStart w:id="4" w:name="OLE_LINK217"/>
      <w:bookmarkStart w:id="5" w:name="OLE_LINK218"/>
      <w:r w:rsidRPr="00F3341A">
        <w:rPr>
          <w:rFonts w:ascii="Book Antiqua" w:eastAsia="Book Antiqua" w:hAnsi="Book Antiqua" w:cs="Book Antiqua"/>
          <w:color w:val="000000"/>
          <w:shd w:val="clear" w:color="auto" w:fill="FFFFFF"/>
        </w:rPr>
        <w:t>BYSY2017026</w:t>
      </w:r>
      <w:bookmarkEnd w:id="4"/>
      <w:bookmarkEnd w:id="5"/>
      <w:r w:rsidRPr="00F3341A">
        <w:rPr>
          <w:rFonts w:ascii="Book Antiqua" w:eastAsia="Book Antiqua" w:hAnsi="Book Antiqua" w:cs="Book Antiqua"/>
          <w:color w:val="000000"/>
          <w:shd w:val="clear" w:color="auto" w:fill="FFFFFF"/>
        </w:rPr>
        <w:t>.</w:t>
      </w:r>
    </w:p>
    <w:p w14:paraId="3FCF7A9F" w14:textId="77777777" w:rsidR="00A77B3E" w:rsidRPr="00F3341A" w:rsidRDefault="00A77B3E" w:rsidP="000E3341">
      <w:pPr>
        <w:adjustRightInd w:val="0"/>
        <w:snapToGrid w:val="0"/>
        <w:spacing w:line="360" w:lineRule="auto"/>
        <w:jc w:val="both"/>
      </w:pPr>
    </w:p>
    <w:p w14:paraId="15A005BF"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Corresponding author: Yan Xue, MD, Doctor, </w:t>
      </w:r>
      <w:r w:rsidRPr="00F3341A">
        <w:rPr>
          <w:rFonts w:ascii="Book Antiqua" w:eastAsia="Book Antiqua" w:hAnsi="Book Antiqua" w:cs="Book Antiqua"/>
          <w:color w:val="000000"/>
        </w:rPr>
        <w:t>Department of Gastroenterology, Peking University Third Hospital, No. 49 North Garden Road, Haidian District, Beijing 100191, China. xueyanby@163.com</w:t>
      </w:r>
    </w:p>
    <w:p w14:paraId="37093E03" w14:textId="77777777" w:rsidR="00A77B3E" w:rsidRPr="00F3341A" w:rsidRDefault="00A77B3E" w:rsidP="000E3341">
      <w:pPr>
        <w:adjustRightInd w:val="0"/>
        <w:snapToGrid w:val="0"/>
        <w:spacing w:line="360" w:lineRule="auto"/>
        <w:jc w:val="both"/>
      </w:pPr>
    </w:p>
    <w:p w14:paraId="789CD9D2"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Received: </w:t>
      </w:r>
      <w:r w:rsidRPr="00F3341A">
        <w:rPr>
          <w:rFonts w:ascii="Book Antiqua" w:eastAsia="Book Antiqua" w:hAnsi="Book Antiqua" w:cs="Book Antiqua"/>
          <w:color w:val="000000"/>
        </w:rPr>
        <w:t>February 9, 2021</w:t>
      </w:r>
    </w:p>
    <w:p w14:paraId="345D3A3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lastRenderedPageBreak/>
        <w:t xml:space="preserve">Revised: </w:t>
      </w:r>
      <w:r w:rsidRPr="00F3341A">
        <w:rPr>
          <w:rFonts w:ascii="Book Antiqua" w:eastAsia="Book Antiqua" w:hAnsi="Book Antiqua" w:cs="Book Antiqua"/>
          <w:color w:val="000000"/>
        </w:rPr>
        <w:t>April 10, 2021</w:t>
      </w:r>
    </w:p>
    <w:p w14:paraId="778FEDD4"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Accepted: </w:t>
      </w:r>
      <w:r w:rsidR="00A32450" w:rsidRPr="00F3341A">
        <w:rPr>
          <w:rFonts w:ascii="Book Antiqua" w:eastAsia="Book Antiqua" w:hAnsi="Book Antiqua" w:cs="Book Antiqua"/>
          <w:bCs/>
          <w:color w:val="000000"/>
        </w:rPr>
        <w:t>May 27, 2021</w:t>
      </w:r>
    </w:p>
    <w:p w14:paraId="67A3DCA4" w14:textId="1D6C12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Published online:</w:t>
      </w:r>
    </w:p>
    <w:p w14:paraId="14547EE2" w14:textId="77777777" w:rsidR="00A77B3E" w:rsidRPr="00F3341A" w:rsidRDefault="00A77B3E" w:rsidP="000E3341">
      <w:pPr>
        <w:adjustRightInd w:val="0"/>
        <w:snapToGrid w:val="0"/>
        <w:spacing w:line="360" w:lineRule="auto"/>
        <w:jc w:val="both"/>
        <w:sectPr w:rsidR="00A77B3E" w:rsidRPr="00F3341A">
          <w:footerReference w:type="default" r:id="rId7"/>
          <w:pgSz w:w="12240" w:h="15840"/>
          <w:pgMar w:top="1440" w:right="1440" w:bottom="1440" w:left="1440" w:header="720" w:footer="720" w:gutter="0"/>
          <w:cols w:space="720"/>
          <w:docGrid w:linePitch="360"/>
        </w:sectPr>
      </w:pPr>
    </w:p>
    <w:p w14:paraId="08946EE2"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lastRenderedPageBreak/>
        <w:t>Abstract</w:t>
      </w:r>
    </w:p>
    <w:p w14:paraId="416E923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BACKGROUND</w:t>
      </w:r>
    </w:p>
    <w:p w14:paraId="49EC3813" w14:textId="52ACAC39" w:rsidR="00A77B3E" w:rsidRPr="00F3341A" w:rsidRDefault="00D978F7" w:rsidP="000E3341">
      <w:pPr>
        <w:adjustRightInd w:val="0"/>
        <w:snapToGrid w:val="0"/>
        <w:spacing w:line="360" w:lineRule="auto"/>
        <w:jc w:val="both"/>
      </w:pPr>
      <w:r w:rsidRPr="00F3341A">
        <w:rPr>
          <w:rFonts w:ascii="Book Antiqua" w:eastAsia="Book Antiqua" w:hAnsi="Book Antiqua" w:cs="Book Antiqua"/>
          <w:i/>
          <w:iCs/>
          <w:color w:val="000000"/>
          <w:shd w:val="clear" w:color="auto" w:fill="FFFFFF"/>
        </w:rPr>
        <w:t xml:space="preserve">Helicobacter pylori </w:t>
      </w:r>
      <w:r w:rsidRPr="00F3341A">
        <w:rPr>
          <w:rFonts w:ascii="Book Antiqua" w:eastAsia="Book Antiqua" w:hAnsi="Book Antiqua" w:cs="Book Antiqua"/>
          <w:color w:val="000000"/>
          <w:shd w:val="clear" w:color="auto" w:fill="FFFFFF"/>
        </w:rPr>
        <w:t>(</w:t>
      </w:r>
      <w:r w:rsidRPr="00F3341A">
        <w:rPr>
          <w:rFonts w:ascii="Book Antiqua" w:eastAsia="Book Antiqua" w:hAnsi="Book Antiqua" w:cs="Book Antiqua"/>
          <w:i/>
          <w:iCs/>
          <w:color w:val="000000"/>
          <w:shd w:val="clear" w:color="auto" w:fill="FFFFFF"/>
        </w:rPr>
        <w:t>H. pylori</w:t>
      </w:r>
      <w:r w:rsidRPr="00F3341A">
        <w:rPr>
          <w:rFonts w:ascii="Book Antiqua" w:eastAsia="Book Antiqua" w:hAnsi="Book Antiqua" w:cs="Book Antiqua"/>
          <w:color w:val="000000"/>
          <w:shd w:val="clear" w:color="auto" w:fill="FFFFFF"/>
        </w:rPr>
        <w:t>) is an important pathogen that</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can cause a variety of diseases. Yet, full eradication of </w:t>
      </w:r>
      <w:r w:rsidRPr="00F3341A">
        <w:rPr>
          <w:rFonts w:ascii="Book Antiqua" w:eastAsia="Book Antiqua" w:hAnsi="Book Antiqua" w:cs="Book Antiqua"/>
          <w:i/>
          <w:iCs/>
          <w:color w:val="000000"/>
          <w:shd w:val="clear" w:color="auto" w:fill="FFFFFF"/>
        </w:rPr>
        <w:t>H. pylori</w:t>
      </w:r>
      <w:r w:rsidRPr="00F3341A">
        <w:rPr>
          <w:rFonts w:ascii="Book Antiqua" w:eastAsia="Book Antiqua" w:hAnsi="Book Antiqua" w:cs="Book Antiqua"/>
          <w:color w:val="000000"/>
          <w:shd w:val="clear" w:color="auto" w:fill="FFFFFF"/>
        </w:rPr>
        <w:t xml:space="preserve"> remains a significant challenge in clinical practice.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and other microbial communities have complex interactions in the unique gastric micro</w:t>
      </w:r>
      <w:r w:rsidR="00F3341A">
        <w:rPr>
          <w:rFonts w:ascii="Book Antiqua" w:eastAsia="Book Antiqua" w:hAnsi="Book Antiqua" w:cs="Book Antiqua"/>
          <w:color w:val="000000"/>
          <w:shd w:val="clear" w:color="auto" w:fill="FFFFFF"/>
        </w:rPr>
        <w:t>ecological</w:t>
      </w:r>
      <w:r w:rsidRPr="00F3341A">
        <w:rPr>
          <w:rFonts w:ascii="Book Antiqua" w:eastAsia="Book Antiqua" w:hAnsi="Book Antiqua" w:cs="Book Antiqua"/>
          <w:color w:val="000000"/>
          <w:shd w:val="clear" w:color="auto" w:fill="FFFFFF"/>
        </w:rPr>
        <w:t xml:space="preserve"> environment. However, it is not clear whether the</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interactions</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have</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any effect on the therapeutic effect of </w:t>
      </w:r>
      <w:r w:rsidRPr="00F3341A">
        <w:rPr>
          <w:rFonts w:ascii="Book Antiqua" w:eastAsia="Book Antiqua" w:hAnsi="Book Antiqua" w:cs="Book Antiqua"/>
          <w:i/>
          <w:iCs/>
          <w:color w:val="000000"/>
          <w:shd w:val="clear" w:color="auto" w:fill="FFFFFF"/>
        </w:rPr>
        <w:t>H. pylori</w:t>
      </w:r>
      <w:r w:rsidRPr="00F3341A">
        <w:rPr>
          <w:rFonts w:ascii="Book Antiqua" w:eastAsia="Book Antiqua" w:hAnsi="Book Antiqua" w:cs="Book Antiqua"/>
          <w:color w:val="000000"/>
          <w:shd w:val="clear" w:color="auto" w:fill="FFFFFF"/>
        </w:rPr>
        <w:t>.</w:t>
      </w:r>
    </w:p>
    <w:p w14:paraId="0630008E" w14:textId="77777777" w:rsidR="00A77B3E" w:rsidRPr="00F3341A" w:rsidRDefault="00A77B3E" w:rsidP="000E3341">
      <w:pPr>
        <w:adjustRightInd w:val="0"/>
        <w:snapToGrid w:val="0"/>
        <w:spacing w:line="360" w:lineRule="auto"/>
        <w:jc w:val="both"/>
      </w:pPr>
    </w:p>
    <w:p w14:paraId="7A91FE4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AIM</w:t>
      </w:r>
    </w:p>
    <w:p w14:paraId="4DD500EC" w14:textId="4557D814" w:rsidR="00A77B3E" w:rsidRPr="00F3341A" w:rsidRDefault="00A309F8"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The aim was t</w:t>
      </w:r>
      <w:r w:rsidR="00D978F7" w:rsidRPr="00F3341A">
        <w:rPr>
          <w:rFonts w:ascii="Book Antiqua" w:eastAsia="Book Antiqua" w:hAnsi="Book Antiqua" w:cs="Book Antiqua"/>
          <w:color w:val="000000"/>
          <w:shd w:val="clear" w:color="auto" w:fill="FFFFFF"/>
        </w:rPr>
        <w:t xml:space="preserve">o investigate the characteristics of the gastric microbiota with </w:t>
      </w:r>
      <w:r w:rsidR="00D978F7" w:rsidRPr="00F3341A">
        <w:rPr>
          <w:rFonts w:ascii="Book Antiqua" w:eastAsia="Book Antiqua" w:hAnsi="Book Antiqua" w:cs="Book Antiqua"/>
          <w:i/>
          <w:iCs/>
          <w:color w:val="000000"/>
          <w:shd w:val="clear" w:color="auto" w:fill="FFFFFF"/>
        </w:rPr>
        <w:t xml:space="preserve">H. pylori </w:t>
      </w:r>
      <w:r w:rsidR="00D978F7" w:rsidRPr="00F3341A">
        <w:rPr>
          <w:rFonts w:ascii="Book Antiqua" w:eastAsia="Book Antiqua" w:hAnsi="Book Antiqua" w:cs="Book Antiqua"/>
          <w:color w:val="000000"/>
          <w:shd w:val="clear" w:color="auto" w:fill="FFFFFF"/>
        </w:rPr>
        <w:t xml:space="preserve">infection and the influence on the </w:t>
      </w:r>
      <w:r w:rsidR="00D978F7" w:rsidRPr="00F3341A">
        <w:rPr>
          <w:rFonts w:ascii="Book Antiqua" w:eastAsia="Book Antiqua" w:hAnsi="Book Antiqua" w:cs="Book Antiqua"/>
          <w:i/>
          <w:iCs/>
          <w:color w:val="000000"/>
          <w:shd w:val="clear" w:color="auto" w:fill="FFFFFF"/>
        </w:rPr>
        <w:t>H. pylori</w:t>
      </w:r>
      <w:r w:rsidR="00D978F7" w:rsidRPr="00F3341A">
        <w:rPr>
          <w:rFonts w:ascii="Book Antiqua" w:eastAsia="Book Antiqua" w:hAnsi="Book Antiqua" w:cs="Book Antiqua"/>
          <w:color w:val="000000"/>
          <w:shd w:val="clear" w:color="auto" w:fill="FFFFFF"/>
        </w:rPr>
        <w:t xml:space="preserve"> eradication treatment.</w:t>
      </w:r>
    </w:p>
    <w:p w14:paraId="7F9145CE" w14:textId="77777777" w:rsidR="00A77B3E" w:rsidRPr="00F3341A" w:rsidRDefault="00A77B3E" w:rsidP="000E3341">
      <w:pPr>
        <w:adjustRightInd w:val="0"/>
        <w:snapToGrid w:val="0"/>
        <w:spacing w:line="360" w:lineRule="auto"/>
        <w:jc w:val="both"/>
      </w:pPr>
    </w:p>
    <w:p w14:paraId="032FFB82"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METHODS</w:t>
      </w:r>
    </w:p>
    <w:p w14:paraId="62D04D84" w14:textId="591BFAA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 xml:space="preserve">Patients with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infection underwent gastroscopy and received treatment</w:t>
      </w:r>
      <w:r w:rsidR="00B44A41" w:rsidRPr="00F3341A">
        <w:rPr>
          <w:rFonts w:ascii="Book Antiqua" w:eastAsia="Book Antiqua" w:hAnsi="Book Antiqua" w:cs="Book Antiqua"/>
          <w:color w:val="000000"/>
          <w:shd w:val="clear" w:color="auto" w:fill="FFFFFF"/>
        </w:rPr>
        <w:t xml:space="preserve"> </w:t>
      </w:r>
      <w:r w:rsidR="00A309F8" w:rsidRPr="00F3341A">
        <w:rPr>
          <w:rFonts w:ascii="Book Antiqua" w:eastAsia="Book Antiqua" w:hAnsi="Book Antiqua" w:cs="Book Antiqua"/>
          <w:color w:val="000000"/>
          <w:shd w:val="clear" w:color="auto" w:fill="FFFFFF"/>
        </w:rPr>
        <w:t xml:space="preserve">for </w:t>
      </w:r>
      <w:r w:rsidRPr="00F3341A">
        <w:rPr>
          <w:rFonts w:ascii="Book Antiqua" w:eastAsia="Book Antiqua" w:hAnsi="Book Antiqua" w:cs="Book Antiqua"/>
          <w:color w:val="000000"/>
          <w:shd w:val="clear" w:color="auto" w:fill="FFFFFF"/>
        </w:rPr>
        <w:t xml:space="preserve">eradication. The prescription included esomeprazole 20 mg bid, Livzon Dele 220 mg </w:t>
      </w:r>
      <w:r w:rsidR="00A309F8" w:rsidRPr="00F3341A">
        <w:rPr>
          <w:rFonts w:ascii="Book Antiqua" w:eastAsia="Book Antiqua" w:hAnsi="Book Antiqua" w:cs="Book Antiqua"/>
          <w:color w:val="000000"/>
          <w:shd w:val="clear" w:color="auto" w:fill="FFFFFF"/>
        </w:rPr>
        <w:t>b</w:t>
      </w:r>
      <w:r w:rsidRPr="00F3341A">
        <w:rPr>
          <w:rFonts w:ascii="Book Antiqua" w:eastAsia="Book Antiqua" w:hAnsi="Book Antiqua" w:cs="Book Antiqua"/>
          <w:color w:val="000000"/>
          <w:shd w:val="clear" w:color="auto" w:fill="FFFFFF"/>
        </w:rPr>
        <w:t xml:space="preserve">id, amoxicillin 1000 mg bid, </w:t>
      </w:r>
      <w:r w:rsidR="00A309F8" w:rsidRPr="00F3341A">
        <w:rPr>
          <w:rFonts w:ascii="Book Antiqua" w:eastAsia="Book Antiqua" w:hAnsi="Book Antiqua" w:cs="Book Antiqua"/>
          <w:color w:val="000000"/>
          <w:shd w:val="clear" w:color="auto" w:fill="FFFFFF"/>
        </w:rPr>
        <w:t xml:space="preserve">and </w:t>
      </w:r>
      <w:r w:rsidRPr="00F3341A">
        <w:rPr>
          <w:rFonts w:ascii="Book Antiqua" w:eastAsia="Book Antiqua" w:hAnsi="Book Antiqua" w:cs="Book Antiqua"/>
          <w:color w:val="000000"/>
          <w:shd w:val="clear" w:color="auto" w:fill="FFFFFF"/>
        </w:rPr>
        <w:t>clarithromycin 500</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mg bid</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for</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14 d. </w:t>
      </w:r>
      <w:r w:rsidR="000B7D3B" w:rsidRPr="00F3341A">
        <w:rPr>
          <w:rFonts w:ascii="Book Antiqua" w:eastAsia="Book Antiqua" w:hAnsi="Book Antiqua" w:cs="Book Antiqua"/>
          <w:color w:val="000000"/>
          <w:shd w:val="clear" w:color="auto" w:fill="FFFFFF"/>
        </w:rPr>
        <w:t>P</w:t>
      </w:r>
      <w:r w:rsidRPr="00F3341A">
        <w:rPr>
          <w:rFonts w:ascii="Book Antiqua" w:eastAsia="Book Antiqua" w:hAnsi="Book Antiqua" w:cs="Book Antiqua"/>
          <w:color w:val="000000"/>
          <w:shd w:val="clear" w:color="auto" w:fill="FFFFFF"/>
        </w:rPr>
        <w:t>atients who did not respond to</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treatment</w:t>
      </w:r>
      <w:r w:rsidR="000B7D3B" w:rsidRPr="00F3341A">
        <w:rPr>
          <w:rFonts w:ascii="Book Antiqua" w:eastAsia="Book Antiqua" w:hAnsi="Book Antiqua" w:cs="Book Antiqua"/>
          <w:color w:val="000000"/>
          <w:shd w:val="clear" w:color="auto" w:fill="FFFFFF"/>
        </w:rPr>
        <w:t xml:space="preserve"> and</w:t>
      </w:r>
      <w:r w:rsidRPr="00F3341A">
        <w:rPr>
          <w:rFonts w:ascii="Book Antiqua" w:eastAsia="Book Antiqua" w:hAnsi="Book Antiqua" w:cs="Book Antiqua"/>
          <w:color w:val="000000"/>
          <w:shd w:val="clear" w:color="auto" w:fill="FFFFFF"/>
        </w:rPr>
        <w:t xml:space="preserve"> failed eradication were </w:t>
      </w:r>
      <w:r w:rsidR="000B7D3B" w:rsidRPr="00F3341A">
        <w:rPr>
          <w:rFonts w:ascii="Book Antiqua" w:eastAsia="Book Antiqua" w:hAnsi="Book Antiqua" w:cs="Book Antiqua"/>
          <w:color w:val="000000"/>
          <w:shd w:val="clear" w:color="auto" w:fill="FFFFFF"/>
        </w:rPr>
        <w:t xml:space="preserve">compared with those who achieved eradication </w:t>
      </w:r>
      <w:r w:rsidRPr="00F3341A">
        <w:rPr>
          <w:rFonts w:ascii="Book Antiqua" w:eastAsia="Book Antiqua" w:hAnsi="Book Antiqua" w:cs="Book Antiqua"/>
          <w:color w:val="000000"/>
          <w:shd w:val="clear" w:color="auto" w:fill="FFFFFF"/>
        </w:rPr>
        <w:t xml:space="preserve">by 1:2 propensity matching. </w:t>
      </w:r>
      <w:r w:rsidR="00A309F8" w:rsidRPr="00F3341A">
        <w:rPr>
          <w:rFonts w:ascii="Book Antiqua" w:eastAsia="Book Antiqua" w:hAnsi="Book Antiqua" w:cs="Book Antiqua"/>
          <w:color w:val="000000"/>
          <w:shd w:val="clear" w:color="auto" w:fill="FFFFFF"/>
        </w:rPr>
        <w:t xml:space="preserve">High-throughput sequencing of the </w:t>
      </w:r>
      <w:r w:rsidRPr="00F3341A">
        <w:rPr>
          <w:rFonts w:ascii="Book Antiqua" w:eastAsia="Book Antiqua" w:hAnsi="Book Antiqua" w:cs="Book Antiqua"/>
          <w:color w:val="000000"/>
          <w:shd w:val="clear" w:color="auto" w:fill="FFFFFF"/>
        </w:rPr>
        <w:t xml:space="preserve">gastric mucosal microbiota was </w:t>
      </w:r>
      <w:r w:rsidR="00A309F8" w:rsidRPr="00F3341A">
        <w:rPr>
          <w:rFonts w:ascii="Book Antiqua" w:eastAsia="Book Antiqua" w:hAnsi="Book Antiqua" w:cs="Book Antiqua"/>
          <w:color w:val="000000"/>
          <w:shd w:val="clear" w:color="auto" w:fill="FFFFFF"/>
        </w:rPr>
        <w:t>performed</w:t>
      </w:r>
      <w:r w:rsidRPr="00F3341A">
        <w:rPr>
          <w:rFonts w:ascii="Book Antiqua" w:eastAsia="Book Antiqua" w:hAnsi="Book Antiqua" w:cs="Book Antiqua"/>
          <w:color w:val="000000"/>
          <w:shd w:val="clear" w:color="auto" w:fill="FFFFFF"/>
        </w:rPr>
        <w:t xml:space="preserve">, and the results were </w:t>
      </w:r>
      <w:r w:rsidR="00A309F8" w:rsidRPr="00F3341A">
        <w:rPr>
          <w:rFonts w:ascii="Book Antiqua" w:eastAsia="Book Antiqua" w:hAnsi="Book Antiqua" w:cs="Book Antiqua"/>
          <w:color w:val="000000"/>
          <w:shd w:val="clear" w:color="auto" w:fill="FFFFFF"/>
        </w:rPr>
        <w:t>evaluated</w:t>
      </w:r>
      <w:r w:rsidRPr="00F3341A">
        <w:rPr>
          <w:rFonts w:ascii="Book Antiqua" w:eastAsia="Book Antiqua" w:hAnsi="Book Antiqua" w:cs="Book Antiqua"/>
          <w:color w:val="000000"/>
          <w:shd w:val="clear" w:color="auto" w:fill="FFFFFF"/>
        </w:rPr>
        <w:t xml:space="preserve"> </w:t>
      </w:r>
      <w:r w:rsidR="00A309F8" w:rsidRPr="00F3341A">
        <w:rPr>
          <w:rFonts w:ascii="Book Antiqua" w:eastAsia="Book Antiqua" w:hAnsi="Book Antiqua" w:cs="Book Antiqua"/>
          <w:color w:val="000000"/>
          <w:shd w:val="clear" w:color="auto" w:fill="FFFFFF"/>
        </w:rPr>
        <w:t xml:space="preserve">by </w:t>
      </w:r>
      <w:r w:rsidRPr="00F3341A">
        <w:rPr>
          <w:rFonts w:ascii="Book Antiqua" w:eastAsia="Book Antiqua" w:hAnsi="Book Antiqua" w:cs="Book Antiqua"/>
          <w:color w:val="000000"/>
          <w:shd w:val="clear" w:color="auto" w:fill="FFFFFF"/>
        </w:rPr>
        <w:t>alpha diversity analysis, beta diversity analysis, species correlation analysis, and metabolic</w:t>
      </w:r>
      <w:r w:rsidR="00F3341A">
        <w:rPr>
          <w:rFonts w:ascii="Book Antiqua" w:eastAsia="Book Antiqua" w:hAnsi="Book Antiqua" w:cs="Book Antiqua"/>
          <w:color w:val="000000"/>
          <w:shd w:val="clear" w:color="auto" w:fill="FFFFFF"/>
        </w:rPr>
        <w:t xml:space="preserve"> pathway</w:t>
      </w:r>
      <w:r w:rsidRPr="00F3341A">
        <w:rPr>
          <w:rFonts w:ascii="Book Antiqua" w:eastAsia="Book Antiqua" w:hAnsi="Book Antiqua" w:cs="Book Antiqua"/>
          <w:color w:val="000000"/>
          <w:shd w:val="clear" w:color="auto" w:fill="FFFFFF"/>
        </w:rPr>
        <w:t xml:space="preserve"> correlation analysis.</w:t>
      </w:r>
    </w:p>
    <w:p w14:paraId="6C3AAFFF" w14:textId="77777777" w:rsidR="00A77B3E" w:rsidRPr="00F3341A" w:rsidRDefault="00A77B3E" w:rsidP="000E3341">
      <w:pPr>
        <w:adjustRightInd w:val="0"/>
        <w:snapToGrid w:val="0"/>
        <w:spacing w:line="360" w:lineRule="auto"/>
        <w:jc w:val="both"/>
      </w:pPr>
    </w:p>
    <w:p w14:paraId="227EC1D3"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RESULTS</w:t>
      </w:r>
    </w:p>
    <w:p w14:paraId="73DE7C9D" w14:textId="51064E24"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The eradication</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rate of all the patients was 95.5% (171/179). Twenty-four patients were enrolled in the study</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after propensity</w:t>
      </w:r>
      <w:r w:rsidR="000B7D3B" w:rsidRPr="00F3341A">
        <w:rPr>
          <w:rFonts w:ascii="Book Antiqua" w:eastAsia="Book Antiqua" w:hAnsi="Book Antiqua" w:cs="Book Antiqua"/>
          <w:color w:val="000000"/>
          <w:shd w:val="clear" w:color="auto" w:fill="FFFFFF"/>
        </w:rPr>
        <w:t>-</w:t>
      </w:r>
      <w:r w:rsidRPr="00F3341A">
        <w:rPr>
          <w:rFonts w:ascii="Book Antiqua" w:eastAsia="Book Antiqua" w:hAnsi="Book Antiqua" w:cs="Book Antiqua"/>
          <w:color w:val="000000"/>
          <w:shd w:val="clear" w:color="auto" w:fill="FFFFFF"/>
        </w:rPr>
        <w:t>match</w:t>
      </w:r>
      <w:r w:rsidR="000B7D3B" w:rsidRPr="00F3341A">
        <w:rPr>
          <w:rFonts w:ascii="Book Antiqua" w:eastAsia="Book Antiqua" w:hAnsi="Book Antiqua" w:cs="Book Antiqua"/>
          <w:color w:val="000000"/>
          <w:shd w:val="clear" w:color="auto" w:fill="FFFFFF"/>
        </w:rPr>
        <w:t xml:space="preserve">ed </w:t>
      </w:r>
      <w:r w:rsidRPr="00F3341A">
        <w:rPr>
          <w:rFonts w:ascii="Book Antiqua" w:eastAsia="Book Antiqua" w:hAnsi="Book Antiqua" w:cs="Book Antiqua"/>
          <w:color w:val="000000"/>
          <w:shd w:val="clear" w:color="auto" w:fill="FFFFFF"/>
        </w:rPr>
        <w:t xml:space="preserve">scoring. There were </w:t>
      </w:r>
      <w:r w:rsidR="000B7D3B" w:rsidRPr="00F3341A">
        <w:rPr>
          <w:rFonts w:ascii="Book Antiqua" w:eastAsia="Book Antiqua" w:hAnsi="Book Antiqua" w:cs="Book Antiqua"/>
          <w:color w:val="000000"/>
          <w:shd w:val="clear" w:color="auto" w:fill="FFFFFF"/>
        </w:rPr>
        <w:t xml:space="preserve">eight </w:t>
      </w:r>
      <w:r w:rsidRPr="00F3341A">
        <w:rPr>
          <w:rFonts w:ascii="Book Antiqua" w:eastAsia="Book Antiqua" w:hAnsi="Book Antiqua" w:cs="Book Antiqua"/>
          <w:color w:val="000000"/>
          <w:shd w:val="clear" w:color="auto" w:fill="FFFFFF"/>
        </w:rPr>
        <w:t xml:space="preserve">cases in the </w:t>
      </w:r>
      <w:r w:rsidR="000B7D3B" w:rsidRPr="00F3341A">
        <w:rPr>
          <w:rFonts w:ascii="Book Antiqua" w:eastAsia="Book Antiqua" w:hAnsi="Book Antiqua" w:cs="Book Antiqua"/>
          <w:color w:val="000000"/>
          <w:shd w:val="clear" w:color="auto" w:fill="FFFFFF"/>
        </w:rPr>
        <w:t>f</w:t>
      </w:r>
      <w:r w:rsidRPr="00F3341A">
        <w:rPr>
          <w:rFonts w:ascii="Book Antiqua" w:eastAsia="Book Antiqua" w:hAnsi="Book Antiqua" w:cs="Book Antiqua"/>
          <w:color w:val="000000"/>
          <w:shd w:val="clear" w:color="auto" w:fill="FFFFFF"/>
        </w:rPr>
        <w:t xml:space="preserve">ailure group (patients who did not respond well to therapy) and 16 cases in the </w:t>
      </w:r>
      <w:r w:rsidR="000B7D3B" w:rsidRPr="00F3341A">
        <w:rPr>
          <w:rFonts w:ascii="Book Antiqua" w:eastAsia="Book Antiqua" w:hAnsi="Book Antiqua" w:cs="Book Antiqua"/>
          <w:color w:val="000000"/>
          <w:shd w:val="clear" w:color="auto" w:fill="FFFFFF"/>
        </w:rPr>
        <w:t>s</w:t>
      </w:r>
      <w:r w:rsidRPr="00F3341A">
        <w:rPr>
          <w:rFonts w:ascii="Book Antiqua" w:eastAsia="Book Antiqua" w:hAnsi="Book Antiqua" w:cs="Book Antiqua"/>
          <w:color w:val="000000"/>
          <w:shd w:val="clear" w:color="auto" w:fill="FFFFFF"/>
        </w:rPr>
        <w:t xml:space="preserve">uccess group. The </w:t>
      </w:r>
      <w:r w:rsidR="000B7D3B" w:rsidRPr="00F3341A">
        <w:rPr>
          <w:rFonts w:ascii="Book Antiqua" w:eastAsia="Book Antiqua" w:hAnsi="Book Antiqua" w:cs="Book Antiqua"/>
          <w:color w:val="000000"/>
          <w:shd w:val="clear" w:color="auto" w:fill="FFFFFF"/>
        </w:rPr>
        <w:t xml:space="preserve">majority </w:t>
      </w:r>
      <w:r w:rsidRPr="00F3341A">
        <w:rPr>
          <w:rFonts w:ascii="Book Antiqua" w:eastAsia="Book Antiqua" w:hAnsi="Book Antiqua" w:cs="Book Antiqua"/>
          <w:color w:val="000000"/>
          <w:shd w:val="clear" w:color="auto" w:fill="FFFFFF"/>
        </w:rPr>
        <w:t>phyla in the two groups were</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the same, </w:t>
      </w:r>
      <w:r w:rsidR="000B7D3B" w:rsidRPr="00F3341A">
        <w:rPr>
          <w:rFonts w:ascii="Book Antiqua" w:eastAsia="Book Antiqua" w:hAnsi="Book Antiqua" w:cs="Book Antiqua"/>
          <w:color w:val="000000"/>
          <w:shd w:val="clear" w:color="auto" w:fill="FFFFFF"/>
        </w:rPr>
        <w:t xml:space="preserve">and </w:t>
      </w:r>
      <w:r w:rsidRPr="00F3341A">
        <w:rPr>
          <w:rFonts w:ascii="Book Antiqua" w:eastAsia="Book Antiqua" w:hAnsi="Book Antiqua" w:cs="Book Antiqua"/>
          <w:color w:val="000000"/>
          <w:shd w:val="clear" w:color="auto" w:fill="FFFFFF"/>
        </w:rPr>
        <w:t>includ</w:t>
      </w:r>
      <w:r w:rsidR="000B7D3B" w:rsidRPr="00F3341A">
        <w:rPr>
          <w:rFonts w:ascii="Book Antiqua" w:eastAsia="Book Antiqua" w:hAnsi="Book Antiqua" w:cs="Book Antiqua"/>
          <w:color w:val="000000"/>
          <w:shd w:val="clear" w:color="auto" w:fill="FFFFFF"/>
        </w:rPr>
        <w:t>ed</w:t>
      </w:r>
      <w:r w:rsidRPr="00F3341A">
        <w:rPr>
          <w:rFonts w:ascii="Book Antiqua" w:eastAsia="Book Antiqua" w:hAnsi="Book Antiqua" w:cs="Book Antiqua"/>
          <w:color w:val="000000"/>
          <w:shd w:val="clear" w:color="auto" w:fill="FFFFFF"/>
        </w:rPr>
        <w:t xml:space="preserve"> Proteobacteria, Bacteroides, Firmicutes, Actinomycetes, </w:t>
      </w:r>
      <w:r w:rsidRPr="00F3341A">
        <w:rPr>
          <w:rFonts w:ascii="Book Antiqua" w:eastAsia="Book Antiqua" w:hAnsi="Book Antiqua" w:cs="Book Antiqua"/>
          <w:color w:val="000000"/>
        </w:rPr>
        <w:t>and</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Fusobacteria. The microbial diversity in the </w:t>
      </w:r>
      <w:r w:rsidR="000B7D3B" w:rsidRPr="00F3341A">
        <w:rPr>
          <w:rFonts w:ascii="Book Antiqua" w:eastAsia="Book Antiqua" w:hAnsi="Book Antiqua" w:cs="Book Antiqua"/>
          <w:color w:val="000000"/>
          <w:shd w:val="clear" w:color="auto" w:fill="FFFFFF"/>
        </w:rPr>
        <w:t>f</w:t>
      </w:r>
      <w:r w:rsidRPr="00F3341A">
        <w:rPr>
          <w:rFonts w:ascii="Book Antiqua" w:eastAsia="Book Antiqua" w:hAnsi="Book Antiqua" w:cs="Book Antiqua"/>
          <w:color w:val="000000"/>
          <w:shd w:val="clear" w:color="auto" w:fill="FFFFFF"/>
        </w:rPr>
        <w:t>ailure group had a decreasing trend (</w:t>
      </w:r>
      <w:r w:rsidRPr="00F3341A">
        <w:rPr>
          <w:rFonts w:ascii="Book Antiqua" w:eastAsia="Book Antiqua" w:hAnsi="Book Antiqua" w:cs="Book Antiqua"/>
          <w:i/>
          <w:iCs/>
          <w:color w:val="000000"/>
          <w:shd w:val="clear" w:color="auto" w:fill="FFFFFF"/>
        </w:rPr>
        <w:t xml:space="preserve">P </w:t>
      </w:r>
      <w:r w:rsidRPr="00F3341A">
        <w:rPr>
          <w:rFonts w:ascii="Book Antiqua" w:eastAsia="Book Antiqua" w:hAnsi="Book Antiqua" w:cs="Book Antiqua"/>
          <w:color w:val="000000"/>
          <w:shd w:val="clear" w:color="auto" w:fill="FFFFFF"/>
        </w:rPr>
        <w:t>= 0.092) and the species abundance was significantly lower (</w:t>
      </w:r>
      <w:r w:rsidRPr="00F3341A">
        <w:rPr>
          <w:rFonts w:ascii="Book Antiqua" w:eastAsia="Book Antiqua" w:hAnsi="Book Antiqua" w:cs="Book Antiqua"/>
          <w:i/>
          <w:iCs/>
          <w:color w:val="000000"/>
          <w:shd w:val="clear" w:color="auto" w:fill="FFFFFF"/>
        </w:rPr>
        <w:t>P</w:t>
      </w:r>
      <w:r w:rsidR="007333EB" w:rsidRPr="00F3341A">
        <w:rPr>
          <w:rFonts w:ascii="Book Antiqua" w:hAnsi="Book Antiqua" w:cs="Book Antiqua"/>
          <w:i/>
          <w:iCs/>
          <w:color w:val="000000"/>
          <w:shd w:val="clear" w:color="auto" w:fill="FFFFFF"/>
          <w:lang w:eastAsia="zh-CN"/>
        </w:rPr>
        <w:t xml:space="preserve"> </w:t>
      </w:r>
      <w:r w:rsidRPr="00F3341A">
        <w:rPr>
          <w:rFonts w:ascii="Book Antiqua" w:eastAsia="Book Antiqua" w:hAnsi="Book Antiqua" w:cs="Book Antiqua"/>
          <w:color w:val="000000"/>
          <w:shd w:val="clear" w:color="auto" w:fill="FFFFFF"/>
        </w:rPr>
        <w:t>=</w:t>
      </w:r>
      <w:r w:rsidR="007333EB" w:rsidRPr="00F3341A">
        <w:rPr>
          <w:rFonts w:ascii="Book Antiqua" w:hAnsi="Book Antiqua" w:cs="Book Antiqua"/>
          <w:color w:val="000000"/>
          <w:shd w:val="clear" w:color="auto" w:fill="FFFFFF"/>
          <w:lang w:eastAsia="zh-CN"/>
        </w:rPr>
        <w:t xml:space="preserve"> </w:t>
      </w:r>
      <w:r w:rsidRPr="00F3341A">
        <w:rPr>
          <w:rFonts w:ascii="Book Antiqua" w:eastAsia="Book Antiqua" w:hAnsi="Book Antiqua" w:cs="Book Antiqua"/>
          <w:color w:val="000000"/>
          <w:shd w:val="clear" w:color="auto" w:fill="FFFFFF"/>
        </w:rPr>
        <w:t xml:space="preserve">0.031) compared </w:t>
      </w:r>
      <w:r w:rsidR="000B7D3B" w:rsidRPr="00F3341A">
        <w:rPr>
          <w:rFonts w:ascii="Book Antiqua" w:eastAsia="Book Antiqua" w:hAnsi="Book Antiqua" w:cs="Book Antiqua"/>
          <w:color w:val="000000"/>
          <w:shd w:val="clear" w:color="auto" w:fill="FFFFFF"/>
        </w:rPr>
        <w:t xml:space="preserve">with </w:t>
      </w:r>
      <w:r w:rsidRPr="00F3341A">
        <w:rPr>
          <w:rFonts w:ascii="Book Antiqua" w:eastAsia="Book Antiqua" w:hAnsi="Book Antiqua" w:cs="Book Antiqua"/>
          <w:color w:val="000000"/>
          <w:shd w:val="clear" w:color="auto" w:fill="FFFFFF"/>
        </w:rPr>
        <w:t xml:space="preserve">the </w:t>
      </w:r>
      <w:r w:rsidR="000B7D3B" w:rsidRPr="00F3341A">
        <w:rPr>
          <w:rFonts w:ascii="Book Antiqua" w:eastAsia="Book Antiqua" w:hAnsi="Book Antiqua" w:cs="Book Antiqua"/>
          <w:color w:val="000000"/>
          <w:shd w:val="clear" w:color="auto" w:fill="FFFFFF"/>
        </w:rPr>
        <w:t>s</w:t>
      </w:r>
      <w:r w:rsidRPr="00F3341A">
        <w:rPr>
          <w:rFonts w:ascii="Book Antiqua" w:eastAsia="Book Antiqua" w:hAnsi="Book Antiqua" w:cs="Book Antiqua"/>
          <w:color w:val="000000"/>
          <w:shd w:val="clear" w:color="auto" w:fill="FFFFFF"/>
        </w:rPr>
        <w:t xml:space="preserve">uccess group. The high rate of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lastRenderedPageBreak/>
        <w:t xml:space="preserve">eradication was associated with </w:t>
      </w:r>
      <w:r w:rsidRPr="00F3341A">
        <w:rPr>
          <w:rFonts w:ascii="Book Antiqua" w:eastAsia="Book Antiqua" w:hAnsi="Book Antiqua" w:cs="Book Antiqua"/>
          <w:i/>
          <w:iCs/>
          <w:color w:val="000000"/>
          <w:shd w:val="clear" w:color="auto" w:fill="FFFFFF"/>
        </w:rPr>
        <w:t>Rhodococcus</w:t>
      </w:r>
      <w:r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i/>
          <w:iCs/>
          <w:color w:val="000000"/>
          <w:shd w:val="clear" w:color="auto" w:fill="FFFFFF"/>
        </w:rPr>
        <w:t xml:space="preserve">Lactobacillus, </w:t>
      </w:r>
      <w:r w:rsidRPr="00F3341A">
        <w:rPr>
          <w:rFonts w:ascii="Book Antiqua" w:eastAsia="Book Antiqua" w:hAnsi="Book Antiqua" w:cs="Book Antiqua"/>
          <w:color w:val="000000"/>
        </w:rPr>
        <w:t>and</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i/>
          <w:iCs/>
          <w:color w:val="000000"/>
          <w:shd w:val="clear" w:color="auto" w:fill="FFFFFF"/>
        </w:rPr>
        <w:t>Sphingomonas</w:t>
      </w:r>
      <w:r w:rsidR="000B7D3B"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as they were significantly enriched in the </w:t>
      </w:r>
      <w:r w:rsidR="000B7D3B" w:rsidRPr="00F3341A">
        <w:rPr>
          <w:rFonts w:ascii="Book Antiqua" w:eastAsia="Book Antiqua" w:hAnsi="Book Antiqua" w:cs="Book Antiqua"/>
          <w:color w:val="000000"/>
          <w:shd w:val="clear" w:color="auto" w:fill="FFFFFF"/>
        </w:rPr>
        <w:t>s</w:t>
      </w:r>
      <w:r w:rsidRPr="00F3341A">
        <w:rPr>
          <w:rFonts w:ascii="Book Antiqua" w:eastAsia="Book Antiqua" w:hAnsi="Book Antiqua" w:cs="Book Antiqua"/>
          <w:color w:val="000000"/>
          <w:shd w:val="clear" w:color="auto" w:fill="FFFFFF"/>
        </w:rPr>
        <w:t>uccessful group (</w:t>
      </w:r>
      <w:r w:rsidRPr="00F3341A">
        <w:rPr>
          <w:rFonts w:ascii="Book Antiqua" w:eastAsia="Book Antiqua" w:hAnsi="Book Antiqua" w:cs="Book Antiqua"/>
          <w:i/>
          <w:iCs/>
          <w:color w:val="000000"/>
          <w:shd w:val="clear" w:color="auto" w:fill="FFFFFF"/>
        </w:rPr>
        <w:t xml:space="preserve">P </w:t>
      </w:r>
      <w:r w:rsidR="007333EB" w:rsidRPr="00F3341A">
        <w:rPr>
          <w:rFonts w:ascii="Book Antiqua" w:hAnsi="Book Antiqua" w:cs="Book Antiqua"/>
          <w:color w:val="000000"/>
          <w:shd w:val="clear" w:color="auto" w:fill="FFFFFF"/>
          <w:lang w:eastAsia="zh-CN"/>
        </w:rPr>
        <w:t>&lt;</w:t>
      </w:r>
      <w:r w:rsidRPr="00F3341A">
        <w:rPr>
          <w:rFonts w:ascii="Book Antiqua" w:eastAsia="Book Antiqua" w:hAnsi="Book Antiqua" w:cs="Book Antiqua"/>
          <w:color w:val="000000"/>
          <w:shd w:val="clear" w:color="auto" w:fill="FFFFFF"/>
        </w:rPr>
        <w:t xml:space="preserve"> 0.05). </w:t>
      </w:r>
      <w:r w:rsidRPr="00F3341A">
        <w:rPr>
          <w:rFonts w:ascii="Book Antiqua" w:eastAsia="Book Antiqua" w:hAnsi="Book Antiqua" w:cs="Book Antiqua"/>
          <w:i/>
          <w:iCs/>
          <w:color w:val="000000"/>
          <w:shd w:val="clear" w:color="auto" w:fill="FFFFFF"/>
        </w:rPr>
        <w:t>Veronococcus</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and </w:t>
      </w:r>
      <w:r w:rsidRPr="00F3341A">
        <w:rPr>
          <w:rFonts w:ascii="Book Antiqua" w:eastAsia="Book Antiqua" w:hAnsi="Book Antiqua" w:cs="Book Antiqua"/>
          <w:i/>
          <w:iCs/>
          <w:color w:val="000000"/>
          <w:shd w:val="clear" w:color="auto" w:fill="FFFFFF"/>
        </w:rPr>
        <w:t>Cilium</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were enriched in the mucosa of chronic atrophic gastritis</w:t>
      </w:r>
      <w:r w:rsidR="007333EB" w:rsidRPr="00F3341A">
        <w:rPr>
          <w:rFonts w:ascii="Book Antiqua" w:hAnsi="Book Antiqua" w:cs="Book Antiqua"/>
          <w:color w:val="000000"/>
          <w:shd w:val="clear" w:color="auto" w:fill="FFFFFF"/>
          <w:lang w:eastAsia="zh-CN"/>
        </w:rPr>
        <w:t xml:space="preserve"> </w:t>
      </w:r>
      <w:r w:rsidR="000B7D3B" w:rsidRPr="00F3341A">
        <w:rPr>
          <w:rFonts w:ascii="Book Antiqua" w:hAnsi="Book Antiqua" w:cs="Book Antiqua"/>
          <w:color w:val="000000"/>
          <w:shd w:val="clear" w:color="auto" w:fill="FFFFFF"/>
          <w:lang w:eastAsia="zh-CN"/>
        </w:rPr>
        <w:t xml:space="preserve">patients </w:t>
      </w:r>
      <w:r w:rsidRPr="00F3341A">
        <w:rPr>
          <w:rFonts w:ascii="Book Antiqua" w:eastAsia="Book Antiqua" w:hAnsi="Book Antiqua" w:cs="Book Antiqua"/>
          <w:color w:val="000000"/>
          <w:shd w:val="clear" w:color="auto" w:fill="FFFFFF"/>
        </w:rPr>
        <w:t xml:space="preserve">compared </w:t>
      </w:r>
      <w:r w:rsidR="000B7D3B" w:rsidRPr="00F3341A">
        <w:rPr>
          <w:rFonts w:ascii="Book Antiqua" w:eastAsia="Book Antiqua" w:hAnsi="Book Antiqua" w:cs="Book Antiqua"/>
          <w:color w:val="000000"/>
          <w:shd w:val="clear" w:color="auto" w:fill="FFFFFF"/>
        </w:rPr>
        <w:t xml:space="preserve">with </w:t>
      </w:r>
      <w:r w:rsidRPr="00F3341A">
        <w:rPr>
          <w:rFonts w:ascii="Book Antiqua" w:eastAsia="Book Antiqua" w:hAnsi="Book Antiqua" w:cs="Book Antiqua"/>
          <w:color w:val="000000"/>
          <w:shd w:val="clear" w:color="auto" w:fill="FFFFFF"/>
        </w:rPr>
        <w:t>chronic superficial gastritis</w:t>
      </w:r>
      <w:r w:rsidR="000B7D3B" w:rsidRPr="00F3341A">
        <w:rPr>
          <w:rFonts w:ascii="Book Antiqua" w:eastAsia="Book Antiqua" w:hAnsi="Book Antiqua" w:cs="Book Antiqua"/>
          <w:color w:val="000000"/>
          <w:shd w:val="clear" w:color="auto" w:fill="FFFFFF"/>
        </w:rPr>
        <w:t xml:space="preserve"> patients</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w:t>
      </w:r>
      <w:r w:rsidRPr="00F3341A">
        <w:rPr>
          <w:rFonts w:ascii="Book Antiqua" w:eastAsia="Book Antiqua" w:hAnsi="Book Antiqua" w:cs="Book Antiqua"/>
          <w:i/>
          <w:iCs/>
          <w:color w:val="000000"/>
          <w:shd w:val="clear" w:color="auto" w:fill="FFFFFF"/>
        </w:rPr>
        <w:t>P</w:t>
      </w:r>
      <w:r w:rsidR="007333EB" w:rsidRPr="00F3341A">
        <w:rPr>
          <w:rFonts w:ascii="Book Antiqua" w:hAnsi="Book Antiqua" w:cs="Book Antiqua"/>
          <w:i/>
          <w:iCs/>
          <w:color w:val="000000"/>
          <w:shd w:val="clear" w:color="auto" w:fill="FFFFFF"/>
          <w:lang w:eastAsia="zh-CN"/>
        </w:rPr>
        <w:t xml:space="preserve"> </w:t>
      </w:r>
      <w:r w:rsidRPr="00F3341A">
        <w:rPr>
          <w:rFonts w:ascii="Book Antiqua" w:eastAsia="Book Antiqua" w:hAnsi="Book Antiqua" w:cs="Book Antiqua"/>
          <w:color w:val="000000"/>
          <w:shd w:val="clear" w:color="auto" w:fill="FFFFFF"/>
        </w:rPr>
        <w:t>=</w:t>
      </w:r>
      <w:r w:rsidR="007333EB" w:rsidRPr="00F3341A">
        <w:rPr>
          <w:rFonts w:ascii="Book Antiqua" w:hAnsi="Book Antiqua" w:cs="Book Antiqua"/>
          <w:color w:val="000000"/>
          <w:shd w:val="clear" w:color="auto" w:fill="FFFFFF"/>
          <w:lang w:eastAsia="zh-CN"/>
        </w:rPr>
        <w:t xml:space="preserve"> </w:t>
      </w:r>
      <w:r w:rsidRPr="00F3341A">
        <w:rPr>
          <w:rFonts w:ascii="Book Antiqua" w:eastAsia="Book Antiqua" w:hAnsi="Book Antiqua" w:cs="Book Antiqua"/>
          <w:color w:val="000000"/>
          <w:shd w:val="clear" w:color="auto" w:fill="FFFFFF"/>
        </w:rPr>
        <w:t>0.0466 and 0.0122, respectively)</w:t>
      </w:r>
      <w:r w:rsidRPr="00F3341A">
        <w:rPr>
          <w:rFonts w:ascii="Book Antiqua" w:eastAsia="Book Antiqua" w:hAnsi="Book Antiqua" w:cs="Book Antiqua"/>
          <w:color w:val="000000"/>
        </w:rPr>
        <w:t>.</w:t>
      </w:r>
      <w:r w:rsidR="0085573B" w:rsidRPr="00F3341A">
        <w:rPr>
          <w:rFonts w:ascii="Book Antiqua" w:eastAsia="Book Antiqua" w:hAnsi="Book Antiqua" w:cs="Book Antiqua"/>
          <w:color w:val="000000"/>
        </w:rPr>
        <w:t xml:space="preserve"> </w:t>
      </w:r>
      <w:r w:rsidR="002123F2" w:rsidRPr="00F3341A">
        <w:rPr>
          <w:rFonts w:ascii="Book Antiqua" w:eastAsia="Book Antiqua" w:hAnsi="Book Antiqua" w:cs="Book Antiqua"/>
          <w:color w:val="000000"/>
        </w:rPr>
        <w:t>In both study groups,</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rPr>
        <w:t>was</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negatively correlated with other bacterial genera</w:t>
      </w:r>
      <w:r w:rsidR="002123F2" w:rsidRPr="00F3341A">
        <w:rPr>
          <w:rFonts w:ascii="Book Antiqua" w:eastAsia="Book Antiqua" w:hAnsi="Book Antiqua" w:cs="Book Antiqua"/>
          <w:color w:val="000000"/>
          <w:shd w:val="clear" w:color="auto" w:fill="FFFFFF"/>
        </w:rPr>
        <w:t>.</w:t>
      </w:r>
      <w:r w:rsidR="00B44A41" w:rsidRPr="00F3341A">
        <w:rPr>
          <w:rFonts w:ascii="Book Antiqua" w:eastAsia="Book Antiqua" w:hAnsi="Book Antiqua" w:cs="Book Antiqua"/>
          <w:color w:val="000000"/>
          <w:shd w:val="clear" w:color="auto" w:fill="FFFFFF"/>
        </w:rPr>
        <w:t xml:space="preserve"> </w:t>
      </w:r>
      <w:r w:rsidR="002123F2" w:rsidRPr="00F3341A">
        <w:rPr>
          <w:rFonts w:ascii="Book Antiqua" w:eastAsia="Book Antiqua" w:hAnsi="Book Antiqua" w:cs="Book Antiqua"/>
          <w:color w:val="000000"/>
          <w:shd w:val="clear" w:color="auto" w:fill="FFFFFF"/>
        </w:rPr>
        <w:t>M</w:t>
      </w:r>
      <w:r w:rsidRPr="00F3341A">
        <w:rPr>
          <w:rFonts w:ascii="Book Antiqua" w:eastAsia="Book Antiqua" w:hAnsi="Book Antiqua" w:cs="Book Antiqua"/>
          <w:color w:val="000000"/>
          <w:shd w:val="clear" w:color="auto" w:fill="FFFFFF"/>
        </w:rPr>
        <w:t xml:space="preserve">ore bacterial genera were directly related to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in the </w:t>
      </w:r>
      <w:r w:rsidR="002123F2" w:rsidRPr="00F3341A">
        <w:rPr>
          <w:rFonts w:ascii="Book Antiqua" w:eastAsia="Book Antiqua" w:hAnsi="Book Antiqua" w:cs="Book Antiqua"/>
          <w:color w:val="000000"/>
          <w:shd w:val="clear" w:color="auto" w:fill="FFFFFF"/>
        </w:rPr>
        <w:t>s</w:t>
      </w:r>
      <w:r w:rsidRPr="00F3341A">
        <w:rPr>
          <w:rFonts w:ascii="Book Antiqua" w:eastAsia="Book Antiqua" w:hAnsi="Book Antiqua" w:cs="Book Antiqua"/>
          <w:color w:val="000000"/>
          <w:shd w:val="clear" w:color="auto" w:fill="FFFFFF"/>
        </w:rPr>
        <w:t>uccessful group</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compared </w:t>
      </w:r>
      <w:r w:rsidR="002123F2" w:rsidRPr="00F3341A">
        <w:rPr>
          <w:rFonts w:ascii="Book Antiqua" w:eastAsia="Book Antiqua" w:hAnsi="Book Antiqua" w:cs="Book Antiqua"/>
          <w:color w:val="000000"/>
          <w:shd w:val="clear" w:color="auto" w:fill="FFFFFF"/>
        </w:rPr>
        <w:t xml:space="preserve">with </w:t>
      </w:r>
      <w:r w:rsidRPr="00F3341A">
        <w:rPr>
          <w:rFonts w:ascii="Book Antiqua" w:eastAsia="Book Antiqua" w:hAnsi="Book Antiqua" w:cs="Book Antiqua"/>
          <w:color w:val="000000"/>
          <w:shd w:val="clear" w:color="auto" w:fill="FFFFFF"/>
        </w:rPr>
        <w:t xml:space="preserve">the </w:t>
      </w:r>
      <w:r w:rsidR="002123F2" w:rsidRPr="00F3341A">
        <w:rPr>
          <w:rFonts w:ascii="Book Antiqua" w:eastAsia="Book Antiqua" w:hAnsi="Book Antiqua" w:cs="Book Antiqua"/>
          <w:color w:val="000000"/>
          <w:shd w:val="clear" w:color="auto" w:fill="FFFFFF"/>
        </w:rPr>
        <w:t>f</w:t>
      </w:r>
      <w:r w:rsidRPr="00F3341A">
        <w:rPr>
          <w:rFonts w:ascii="Book Antiqua" w:eastAsia="Book Antiqua" w:hAnsi="Book Antiqua" w:cs="Book Antiqua"/>
          <w:color w:val="000000"/>
          <w:shd w:val="clear" w:color="auto" w:fill="FFFFFF"/>
        </w:rPr>
        <w:t>ailure group.</w:t>
      </w:r>
    </w:p>
    <w:p w14:paraId="395F7F62" w14:textId="77777777" w:rsidR="00A77B3E" w:rsidRPr="00F3341A" w:rsidRDefault="00A77B3E" w:rsidP="000E3341">
      <w:pPr>
        <w:adjustRightInd w:val="0"/>
        <w:snapToGrid w:val="0"/>
        <w:spacing w:line="360" w:lineRule="auto"/>
        <w:jc w:val="both"/>
      </w:pPr>
    </w:p>
    <w:p w14:paraId="1FA69F41"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CONCLUSION</w:t>
      </w:r>
    </w:p>
    <w:p w14:paraId="5638537C" w14:textId="52A7632A"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The effect</w:t>
      </w:r>
      <w:r w:rsidR="0085573B" w:rsidRPr="00F3341A">
        <w:rPr>
          <w:rFonts w:ascii="Book Antiqua" w:eastAsia="Book Antiqua" w:hAnsi="Book Antiqua" w:cs="Book Antiqua"/>
          <w:color w:val="000000"/>
          <w:shd w:val="clear" w:color="auto" w:fill="FFFFFF"/>
        </w:rPr>
        <w:t>iveness</w:t>
      </w:r>
      <w:r w:rsidRPr="00F3341A">
        <w:rPr>
          <w:rFonts w:ascii="Book Antiqua" w:eastAsia="Book Antiqua" w:hAnsi="Book Antiqua" w:cs="Book Antiqua"/>
          <w:color w:val="000000"/>
          <w:shd w:val="clear" w:color="auto" w:fill="FFFFFF"/>
        </w:rPr>
        <w:t xml:space="preserve"> of quadruple</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eradication therapy containing bismuth depended</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on</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gastric</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microbiota,</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and the high rate of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eradication was associated with the presence of </w:t>
      </w:r>
      <w:r w:rsidRPr="00F3341A">
        <w:rPr>
          <w:rFonts w:ascii="Book Antiqua" w:eastAsia="Book Antiqua" w:hAnsi="Book Antiqua" w:cs="Book Antiqua"/>
          <w:i/>
          <w:iCs/>
          <w:color w:val="000000"/>
          <w:shd w:val="clear" w:color="auto" w:fill="FFFFFF"/>
        </w:rPr>
        <w:t>Rhodococcus</w:t>
      </w:r>
      <w:r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i/>
          <w:iCs/>
          <w:color w:val="000000"/>
          <w:shd w:val="clear" w:color="auto" w:fill="FFFFFF"/>
        </w:rPr>
        <w:t xml:space="preserve">Lactobacillus, </w:t>
      </w:r>
      <w:r w:rsidRPr="00F3341A">
        <w:rPr>
          <w:rFonts w:ascii="Book Antiqua" w:eastAsia="Book Antiqua" w:hAnsi="Book Antiqua" w:cs="Book Antiqua"/>
          <w:color w:val="000000"/>
        </w:rPr>
        <w:t>and</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i/>
          <w:iCs/>
          <w:color w:val="000000"/>
          <w:shd w:val="clear" w:color="auto" w:fill="FFFFFF"/>
        </w:rPr>
        <w:t>Sphingomonas</w:t>
      </w:r>
      <w:r w:rsidRPr="00F3341A">
        <w:rPr>
          <w:rFonts w:ascii="Book Antiqua" w:eastAsia="Book Antiqua" w:hAnsi="Book Antiqua" w:cs="Book Antiqua"/>
          <w:color w:val="000000"/>
          <w:shd w:val="clear" w:color="auto" w:fill="FFFFFF"/>
        </w:rPr>
        <w:t>.</w:t>
      </w:r>
    </w:p>
    <w:p w14:paraId="49E791D7" w14:textId="77777777" w:rsidR="00A77B3E" w:rsidRPr="00F3341A" w:rsidRDefault="00A77B3E" w:rsidP="000E3341">
      <w:pPr>
        <w:adjustRightInd w:val="0"/>
        <w:snapToGrid w:val="0"/>
        <w:spacing w:line="360" w:lineRule="auto"/>
        <w:jc w:val="both"/>
      </w:pPr>
    </w:p>
    <w:p w14:paraId="53D2BE1F"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Key Words: </w:t>
      </w:r>
      <w:r w:rsidRPr="00F3341A">
        <w:rPr>
          <w:rFonts w:ascii="Book Antiqua" w:eastAsia="Book Antiqua" w:hAnsi="Book Antiqua" w:cs="Book Antiqua"/>
          <w:i/>
          <w:color w:val="000000"/>
        </w:rPr>
        <w:t>Helicobacter pylori</w:t>
      </w:r>
      <w:r w:rsidRPr="00F3341A">
        <w:rPr>
          <w:rFonts w:ascii="Book Antiqua" w:eastAsia="Book Antiqua" w:hAnsi="Book Antiqua" w:cs="Book Antiqua"/>
          <w:color w:val="000000"/>
        </w:rPr>
        <w:t>; Eradication; Quadruple therapy; Influence factors; propensity matching; Gastric microbiota</w:t>
      </w:r>
    </w:p>
    <w:p w14:paraId="56D47D02" w14:textId="77777777" w:rsidR="00A77B3E" w:rsidRPr="00F3341A" w:rsidRDefault="00A77B3E" w:rsidP="000E3341">
      <w:pPr>
        <w:adjustRightInd w:val="0"/>
        <w:snapToGrid w:val="0"/>
        <w:spacing w:line="360" w:lineRule="auto"/>
        <w:jc w:val="both"/>
      </w:pPr>
    </w:p>
    <w:p w14:paraId="30CC9616" w14:textId="79F099C9"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Niu ZY, Li SZ, Shi YY, Xue Y. Effect of gastric microbiota on quadruple Helicobacter pylori eradication therapy containing bismuth. </w:t>
      </w:r>
      <w:r w:rsidRPr="00F3341A">
        <w:rPr>
          <w:rFonts w:ascii="Book Antiqua" w:eastAsia="Book Antiqua" w:hAnsi="Book Antiqua" w:cs="Book Antiqua"/>
          <w:i/>
          <w:iCs/>
          <w:color w:val="000000"/>
        </w:rPr>
        <w:t>World J Gastroenterol</w:t>
      </w:r>
      <w:r w:rsidRPr="00F3341A">
        <w:rPr>
          <w:rFonts w:ascii="Book Antiqua" w:eastAsia="Book Antiqua" w:hAnsi="Book Antiqua" w:cs="Book Antiqua"/>
          <w:color w:val="000000"/>
        </w:rPr>
        <w:t xml:space="preserve"> 2021; In press</w:t>
      </w:r>
    </w:p>
    <w:p w14:paraId="33A69419" w14:textId="77777777" w:rsidR="00A77B3E" w:rsidRPr="00F3341A" w:rsidRDefault="00A77B3E" w:rsidP="000E3341">
      <w:pPr>
        <w:adjustRightInd w:val="0"/>
        <w:snapToGrid w:val="0"/>
        <w:spacing w:line="360" w:lineRule="auto"/>
        <w:jc w:val="both"/>
      </w:pPr>
    </w:p>
    <w:p w14:paraId="188C4F36" w14:textId="366FB3B0"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Core Tip: </w:t>
      </w:r>
      <w:r w:rsidRPr="00F3341A">
        <w:rPr>
          <w:rFonts w:ascii="Book Antiqua" w:eastAsia="Book Antiqua" w:hAnsi="Book Antiqua" w:cs="Book Antiqua"/>
          <w:i/>
          <w:iCs/>
          <w:color w:val="000000"/>
          <w:shd w:val="clear" w:color="auto" w:fill="FFFFFF"/>
        </w:rPr>
        <w:t>Helicobacter pylori</w:t>
      </w:r>
      <w:r w:rsidR="00B44A41" w:rsidRPr="00F3341A">
        <w:rPr>
          <w:rFonts w:ascii="Book Antiqua" w:eastAsia="Book Antiqua" w:hAnsi="Book Antiqua" w:cs="Book Antiqua"/>
          <w:i/>
          <w:iCs/>
          <w:color w:val="000000"/>
          <w:shd w:val="clear" w:color="auto" w:fill="FFFFFF"/>
        </w:rPr>
        <w:t xml:space="preserve"> </w:t>
      </w:r>
      <w:r w:rsidRPr="00F3341A">
        <w:rPr>
          <w:rFonts w:ascii="Book Antiqua" w:eastAsia="Book Antiqua" w:hAnsi="Book Antiqua" w:cs="Book Antiqua"/>
          <w:color w:val="000000"/>
          <w:shd w:val="clear" w:color="auto" w:fill="FFFFFF"/>
        </w:rPr>
        <w:t>(</w:t>
      </w:r>
      <w:r w:rsidRPr="00F3341A">
        <w:rPr>
          <w:rFonts w:ascii="Book Antiqua" w:eastAsia="Book Antiqua" w:hAnsi="Book Antiqua" w:cs="Book Antiqua"/>
          <w:i/>
          <w:iCs/>
          <w:color w:val="000000"/>
          <w:shd w:val="clear" w:color="auto" w:fill="FFFFFF"/>
        </w:rPr>
        <w:t>H. pylori</w:t>
      </w:r>
      <w:r w:rsidRPr="00F3341A">
        <w:rPr>
          <w:rFonts w:ascii="Book Antiqua" w:eastAsia="Book Antiqua" w:hAnsi="Book Antiqua" w:cs="Book Antiqua"/>
          <w:color w:val="000000"/>
          <w:shd w:val="clear" w:color="auto" w:fill="FFFFFF"/>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is an important pathogen that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can cause a variety of diseases. Its eradication can be affected by many factors. In </w:t>
      </w:r>
      <w:r w:rsidR="00421277" w:rsidRPr="00F3341A">
        <w:rPr>
          <w:rFonts w:ascii="Book Antiqua" w:eastAsia="Book Antiqua" w:hAnsi="Book Antiqua" w:cs="Book Antiqua"/>
          <w:color w:val="000000"/>
        </w:rPr>
        <w:t>this</w:t>
      </w:r>
      <w:r w:rsidRPr="00F3341A">
        <w:rPr>
          <w:rFonts w:ascii="Book Antiqua" w:eastAsia="Book Antiqua" w:hAnsi="Book Antiqua" w:cs="Book Antiqua"/>
          <w:color w:val="000000"/>
        </w:rPr>
        <w:t xml:space="preserve"> study, we explored </w:t>
      </w:r>
      <w:r w:rsidR="00421277" w:rsidRPr="00F3341A">
        <w:rPr>
          <w:rFonts w:ascii="Book Antiqua" w:eastAsia="Book Antiqua" w:hAnsi="Book Antiqua" w:cs="Book Antiqua"/>
          <w:color w:val="000000"/>
        </w:rPr>
        <w:t xml:space="preserve">the effect of the </w:t>
      </w:r>
      <w:r w:rsidRPr="00F3341A">
        <w:rPr>
          <w:rFonts w:ascii="Book Antiqua" w:eastAsia="Book Antiqua" w:hAnsi="Book Antiqua" w:cs="Book Antiqua"/>
          <w:color w:val="000000"/>
        </w:rPr>
        <w:t>gastric microbiota</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on quadruple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eradication therapy containing bismuth. </w:t>
      </w:r>
      <w:r w:rsidR="00421277" w:rsidRPr="00F3341A">
        <w:rPr>
          <w:rFonts w:ascii="Book Antiqua" w:eastAsia="Book Antiqua" w:hAnsi="Book Antiqua" w:cs="Book Antiqua"/>
          <w:color w:val="000000"/>
        </w:rPr>
        <w:t>The results</w:t>
      </w:r>
      <w:r w:rsidRPr="00F3341A">
        <w:rPr>
          <w:rFonts w:ascii="Book Antiqua" w:eastAsia="Book Antiqua" w:hAnsi="Book Antiqua" w:cs="Book Antiqua"/>
          <w:color w:val="000000"/>
        </w:rPr>
        <w:t xml:space="preserve"> </w:t>
      </w:r>
      <w:r w:rsidR="00421277" w:rsidRPr="00F3341A">
        <w:rPr>
          <w:rFonts w:ascii="Book Antiqua" w:eastAsia="Book Antiqua" w:hAnsi="Book Antiqua" w:cs="Book Antiqua"/>
          <w:color w:val="000000"/>
        </w:rPr>
        <w:t xml:space="preserve">indicated </w:t>
      </w:r>
      <w:r w:rsidRPr="00F3341A">
        <w:rPr>
          <w:rFonts w:ascii="Book Antiqua" w:eastAsia="Book Antiqua" w:hAnsi="Book Antiqua" w:cs="Book Antiqua"/>
          <w:color w:val="000000"/>
        </w:rPr>
        <w:t>that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quadruple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eradication therapy containing bismuth was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affected by the gastric microbiota. </w:t>
      </w:r>
      <w:r w:rsidR="00421277"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t xml:space="preserve">high rate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eradication was associated with the presence of </w:t>
      </w:r>
      <w:r w:rsidRPr="00F3341A">
        <w:rPr>
          <w:rFonts w:ascii="Book Antiqua" w:eastAsia="Book Antiqua" w:hAnsi="Book Antiqua" w:cs="Book Antiqua"/>
          <w:i/>
          <w:iCs/>
          <w:color w:val="000000"/>
        </w:rPr>
        <w:t>Rhodococcus</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Lactobacillus</w:t>
      </w:r>
      <w:r w:rsidRPr="00F3341A">
        <w:rPr>
          <w:rFonts w:ascii="Book Antiqua" w:eastAsia="Book Antiqua" w:hAnsi="Book Antiqua" w:cs="Book Antiqua"/>
          <w:color w:val="000000"/>
        </w:rPr>
        <w:t xml:space="preserve">, and </w:t>
      </w:r>
      <w:r w:rsidRPr="00F3341A">
        <w:rPr>
          <w:rFonts w:ascii="Book Antiqua" w:eastAsia="Book Antiqua" w:hAnsi="Book Antiqua" w:cs="Book Antiqua"/>
          <w:i/>
          <w:iCs/>
          <w:color w:val="000000"/>
        </w:rPr>
        <w:t>Sphingomonas</w:t>
      </w:r>
      <w:r w:rsidRPr="00F3341A">
        <w:rPr>
          <w:rFonts w:ascii="Book Antiqua" w:eastAsia="Book Antiqua" w:hAnsi="Book Antiqua" w:cs="Book Antiqua"/>
          <w:color w:val="000000"/>
        </w:rPr>
        <w:t>. Our findings may provide the basis for clinical treatment.</w:t>
      </w:r>
    </w:p>
    <w:p w14:paraId="59C79312" w14:textId="77777777" w:rsidR="00A77B3E" w:rsidRPr="00F3341A" w:rsidRDefault="00A77B3E" w:rsidP="000E3341">
      <w:pPr>
        <w:adjustRightInd w:val="0"/>
        <w:snapToGrid w:val="0"/>
        <w:spacing w:line="360" w:lineRule="auto"/>
        <w:jc w:val="both"/>
      </w:pPr>
    </w:p>
    <w:p w14:paraId="58620C2E"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aps/>
          <w:color w:val="000000"/>
          <w:u w:val="single"/>
        </w:rPr>
        <w:t>INTRODUCTION</w:t>
      </w:r>
    </w:p>
    <w:p w14:paraId="447A171A" w14:textId="53D747BA"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The gastric mucosal environment was long thought to be sterile. Yet, the discovery of </w:t>
      </w:r>
      <w:r w:rsidRPr="00F3341A">
        <w:rPr>
          <w:rFonts w:ascii="Book Antiqua" w:eastAsia="Book Antiqua" w:hAnsi="Book Antiqua" w:cs="Book Antiqua"/>
          <w:i/>
          <w:iCs/>
          <w:color w:val="000000"/>
          <w:shd w:val="clear" w:color="auto" w:fill="FFFFFF"/>
        </w:rPr>
        <w:t>Helicobacter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w:t>
      </w:r>
      <w:r w:rsidRPr="00F3341A">
        <w:rPr>
          <w:rFonts w:ascii="Book Antiqua" w:eastAsia="Book Antiqua" w:hAnsi="Book Antiqua" w:cs="Book Antiqua"/>
          <w:i/>
          <w:iCs/>
          <w:color w:val="000000"/>
        </w:rPr>
        <w:t>H. pylori</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put an end to the traditional view of the</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sterile stomach</w:t>
      </w:r>
      <w:r w:rsidRPr="00F3341A">
        <w:rPr>
          <w:rStyle w:val="15"/>
          <w:rFonts w:ascii="Book Antiqua" w:eastAsia="Book Antiqua" w:hAnsi="Book Antiqua" w:cs="Book Antiqua"/>
          <w:color w:val="000000"/>
          <w:szCs w:val="20"/>
          <w:vertAlign w:val="superscript"/>
        </w:rPr>
        <w:t>[1]</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Furthermore, the development of modern technology led to a deeper understanding of </w:t>
      </w:r>
      <w:r w:rsidRPr="00F3341A">
        <w:rPr>
          <w:rFonts w:ascii="Book Antiqua" w:eastAsia="Book Antiqua" w:hAnsi="Book Antiqua" w:cs="Book Antiqua"/>
          <w:color w:val="000000"/>
        </w:rPr>
        <w:lastRenderedPageBreak/>
        <w:t xml:space="preserve">gastric microbiota. </w:t>
      </w:r>
      <w:r w:rsidR="00421277" w:rsidRPr="00F3341A">
        <w:rPr>
          <w:rFonts w:ascii="Book Antiqua" w:eastAsia="Book Antiqua" w:hAnsi="Book Antiqua" w:cs="Book Antiqua"/>
          <w:color w:val="000000"/>
        </w:rPr>
        <w:t>N</w:t>
      </w:r>
      <w:r w:rsidRPr="00F3341A">
        <w:rPr>
          <w:rFonts w:ascii="Book Antiqua" w:eastAsia="Book Antiqua" w:hAnsi="Book Antiqua" w:cs="Book Antiqua"/>
          <w:color w:val="000000"/>
        </w:rPr>
        <w:t>umerous gastric microbiota have been discovered</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over the years</w:t>
      </w:r>
      <w:r w:rsidR="00421277" w:rsidRPr="00F3341A">
        <w:rPr>
          <w:rFonts w:ascii="Book Antiqua" w:eastAsia="Book Antiqua" w:hAnsi="Book Antiqua" w:cs="Book Antiqua"/>
          <w:color w:val="000000"/>
        </w:rPr>
        <w:t xml:space="preserve"> by </w:t>
      </w:r>
      <w:r w:rsidR="00421277" w:rsidRPr="00F3341A">
        <w:rPr>
          <w:rFonts w:ascii="Book Antiqua" w:eastAsia="Book Antiqua" w:hAnsi="Book Antiqua" w:cs="Book Antiqua"/>
          <w:color w:val="000000"/>
          <w:shd w:val="clear" w:color="auto" w:fill="FFFFFF"/>
        </w:rPr>
        <w:t>16</w:t>
      </w:r>
      <w:r w:rsidR="00421277" w:rsidRPr="00F3341A">
        <w:rPr>
          <w:rFonts w:ascii="Book Antiqua" w:eastAsia="Book Antiqua" w:hAnsi="Book Antiqua" w:cs="Book Antiqua"/>
          <w:color w:val="000000"/>
        </w:rPr>
        <w:t>S rRNA sequencing</w:t>
      </w:r>
      <w:r w:rsidRPr="00F3341A">
        <w:rPr>
          <w:rStyle w:val="15"/>
          <w:rFonts w:ascii="Book Antiqua" w:eastAsia="Book Antiqua" w:hAnsi="Book Antiqua" w:cs="Book Antiqua"/>
          <w:color w:val="000000"/>
          <w:szCs w:val="20"/>
          <w:vertAlign w:val="superscript"/>
        </w:rPr>
        <w:t>[2]</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and other microbial communities have complex interactions in the unique gastric micro</w:t>
      </w:r>
      <w:r w:rsidR="00F3341A">
        <w:rPr>
          <w:rFonts w:ascii="Book Antiqua" w:eastAsia="Book Antiqua" w:hAnsi="Book Antiqua" w:cs="Book Antiqua"/>
          <w:color w:val="000000"/>
        </w:rPr>
        <w:t>ecological</w:t>
      </w:r>
      <w:r w:rsidRPr="00F3341A">
        <w:rPr>
          <w:rFonts w:ascii="Book Antiqua" w:eastAsia="Book Antiqua" w:hAnsi="Book Antiqua" w:cs="Book Antiqua"/>
          <w:color w:val="000000"/>
        </w:rPr>
        <w:t xml:space="preserve"> environment.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can inhibit other microbial communities by inducing the production of cytokines and antimicrobial peptides</w:t>
      </w:r>
      <w:r w:rsidRPr="00F3341A">
        <w:rPr>
          <w:rStyle w:val="15"/>
          <w:rFonts w:ascii="Book Antiqua" w:eastAsia="Book Antiqua" w:hAnsi="Book Antiqua" w:cs="Book Antiqua"/>
          <w:color w:val="000000"/>
          <w:szCs w:val="20"/>
          <w:vertAlign w:val="superscript"/>
        </w:rPr>
        <w:t>[3]</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On the contrary, other microbial communities can affect </w:t>
      </w:r>
      <w:r w:rsidRPr="00F3341A">
        <w:rPr>
          <w:rFonts w:ascii="Book Antiqua" w:eastAsia="Book Antiqua" w:hAnsi="Book Antiqua" w:cs="Book Antiqua"/>
          <w:i/>
          <w:iCs/>
          <w:color w:val="000000"/>
        </w:rPr>
        <w:t>H. pylori</w:t>
      </w:r>
      <w:r w:rsidRPr="00F3341A">
        <w:rPr>
          <w:rFonts w:ascii="Book Antiqua" w:eastAsia="Book Antiqua" w:hAnsi="Book Antiqua" w:cs="Book Antiqua"/>
          <w:color w:val="000000"/>
        </w:rPr>
        <w:t xml:space="preserve">. For example, </w:t>
      </w:r>
      <w:r w:rsidRPr="00F3341A">
        <w:rPr>
          <w:rFonts w:ascii="Book Antiqua" w:eastAsia="Book Antiqua" w:hAnsi="Book Antiqua" w:cs="Book Antiqua"/>
          <w:i/>
          <w:iCs/>
          <w:color w:val="000000"/>
        </w:rPr>
        <w:t>Streptococcus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can change the spiral form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into a spherical shape and inhibit </w:t>
      </w:r>
      <w:r w:rsidR="00421277" w:rsidRPr="00F3341A">
        <w:rPr>
          <w:rFonts w:ascii="Book Antiqua" w:eastAsia="Book Antiqua" w:hAnsi="Book Antiqua" w:cs="Book Antiqua"/>
          <w:color w:val="000000"/>
        </w:rPr>
        <w:t xml:space="preserve">its </w:t>
      </w:r>
      <w:r w:rsidRPr="00F3341A">
        <w:rPr>
          <w:rFonts w:ascii="Book Antiqua" w:eastAsia="Book Antiqua" w:hAnsi="Book Antiqua" w:cs="Book Antiqua"/>
          <w:color w:val="000000"/>
        </w:rPr>
        <w:t>growth</w:t>
      </w:r>
      <w:r w:rsidRPr="00F3341A">
        <w:rPr>
          <w:rStyle w:val="15"/>
          <w:rFonts w:ascii="Book Antiqua" w:eastAsia="Book Antiqua" w:hAnsi="Book Antiqua" w:cs="Book Antiqua"/>
          <w:color w:val="000000"/>
          <w:szCs w:val="20"/>
          <w:vertAlign w:val="superscript"/>
        </w:rPr>
        <w:t>[4]</w:t>
      </w:r>
      <w:r w:rsidRPr="00F3341A">
        <w:rPr>
          <w:rFonts w:ascii="Book Antiqua" w:eastAsia="Book Antiqua" w:hAnsi="Book Antiqua" w:cs="Book Antiqua"/>
          <w:i/>
          <w:iCs/>
          <w:color w:val="000000"/>
        </w:rPr>
        <w:t>.</w:t>
      </w:r>
    </w:p>
    <w:p w14:paraId="1AD52AD9" w14:textId="79038DF5" w:rsidR="00A77B3E" w:rsidRPr="00F3341A" w:rsidRDefault="00D978F7" w:rsidP="000E3341">
      <w:pPr>
        <w:adjustRightInd w:val="0"/>
        <w:snapToGrid w:val="0"/>
        <w:spacing w:line="360" w:lineRule="auto"/>
        <w:ind w:firstLine="480"/>
        <w:jc w:val="both"/>
      </w:pP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is an important pathogen associated with a variety of diseases</w:t>
      </w:r>
      <w:r w:rsidRPr="00F3341A">
        <w:rPr>
          <w:rStyle w:val="15"/>
          <w:rFonts w:ascii="Book Antiqua" w:eastAsia="Book Antiqua" w:hAnsi="Book Antiqua" w:cs="Book Antiqua"/>
          <w:color w:val="000000"/>
          <w:szCs w:val="20"/>
          <w:vertAlign w:val="superscript"/>
        </w:rPr>
        <w:t>[5</w:t>
      </w:r>
      <w:r w:rsidRPr="00F3341A">
        <w:rPr>
          <w:rFonts w:ascii="Book Antiqua" w:eastAsia="Book Antiqua" w:hAnsi="Book Antiqua" w:cs="Book Antiqua"/>
          <w:color w:val="000000"/>
          <w:szCs w:val="20"/>
          <w:vertAlign w:val="superscript"/>
        </w:rPr>
        <w:t>-7</w:t>
      </w:r>
      <w:r w:rsidRPr="00F3341A">
        <w:rPr>
          <w:rStyle w:val="15"/>
          <w:rFonts w:ascii="Book Antiqua" w:eastAsia="Book Antiqua" w:hAnsi="Book Antiqua" w:cs="Book Antiqua"/>
          <w:vanish/>
          <w:color w:val="000000"/>
          <w:szCs w:val="20"/>
          <w:vertAlign w:val="superscript"/>
        </w:rPr>
        <w:t xml:space="preserve">] </w:t>
      </w:r>
      <w:r w:rsidRPr="00F3341A">
        <w:rPr>
          <w:rFonts w:ascii="Book Antiqua" w:eastAsia="Book Antiqua" w:hAnsi="Book Antiqua" w:cs="Book Antiqua"/>
          <w:color w:val="000000"/>
        </w:rPr>
        <w:t>including</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gastric cancer</w:t>
      </w:r>
      <w:r w:rsidRPr="00F3341A">
        <w:rPr>
          <w:rStyle w:val="15"/>
          <w:rFonts w:ascii="Book Antiqua" w:eastAsia="Book Antiqua" w:hAnsi="Book Antiqua" w:cs="Book Antiqua"/>
          <w:color w:val="000000"/>
          <w:szCs w:val="20"/>
          <w:vertAlign w:val="superscript"/>
        </w:rPr>
        <w:t>[8]</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About </w:t>
      </w:r>
      <w:r w:rsidRPr="00F3341A">
        <w:rPr>
          <w:rFonts w:ascii="Book Antiqua" w:eastAsia="Book Antiqua" w:hAnsi="Book Antiqua" w:cs="Book Antiqua"/>
          <w:color w:val="000000"/>
          <w:shd w:val="clear" w:color="auto" w:fill="FFFFFF"/>
        </w:rPr>
        <w:t>50</w:t>
      </w:r>
      <w:r w:rsidRPr="00F3341A">
        <w:rPr>
          <w:rFonts w:ascii="Book Antiqua" w:eastAsia="Book Antiqua" w:hAnsi="Book Antiqua" w:cs="Book Antiqua"/>
          <w:color w:val="000000"/>
        </w:rPr>
        <w:t xml:space="preserve">% of the global population is infected with </w:t>
      </w:r>
      <w:r w:rsidRPr="00F3341A">
        <w:rPr>
          <w:rFonts w:ascii="Book Antiqua" w:eastAsia="Book Antiqua" w:hAnsi="Book Antiqua" w:cs="Book Antiqua"/>
          <w:i/>
          <w:iCs/>
          <w:color w:val="000000"/>
        </w:rPr>
        <w:t>H. pylori</w:t>
      </w:r>
      <w:r w:rsidRPr="00F3341A">
        <w:rPr>
          <w:rStyle w:val="15"/>
          <w:rFonts w:ascii="Book Antiqua" w:eastAsia="Book Antiqua" w:hAnsi="Book Antiqua" w:cs="Book Antiqua"/>
          <w:color w:val="000000"/>
          <w:szCs w:val="20"/>
          <w:vertAlign w:val="superscript"/>
        </w:rPr>
        <w:t>[9]</w:t>
      </w:r>
      <w:r w:rsidRPr="00F3341A">
        <w:rPr>
          <w:rFonts w:ascii="Book Antiqua" w:eastAsia="Book Antiqua" w:hAnsi="Book Antiqua" w:cs="Book Antiqua"/>
          <w:i/>
          <w:iCs/>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infection is an infectious disease and </w:t>
      </w:r>
      <w:r w:rsidR="00421277"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t>"screening-treatment" strategy has been recommended</w:t>
      </w:r>
      <w:r w:rsidR="00421277" w:rsidRPr="00F3341A">
        <w:rPr>
          <w:rFonts w:ascii="Book Antiqua" w:eastAsia="Book Antiqua" w:hAnsi="Book Antiqua" w:cs="Book Antiqua"/>
          <w:color w:val="000000"/>
        </w:rPr>
        <w:t xml:space="preserve"> for the treatment of </w:t>
      </w:r>
      <w:r w:rsidR="00421277" w:rsidRPr="00F3341A">
        <w:rPr>
          <w:rFonts w:ascii="Book Antiqua" w:eastAsia="Book Antiqua" w:hAnsi="Book Antiqua" w:cs="Book Antiqua"/>
          <w:i/>
          <w:iCs/>
          <w:color w:val="000000"/>
        </w:rPr>
        <w:t>H. pylori</w:t>
      </w:r>
      <w:r w:rsidRPr="00F3341A">
        <w:rPr>
          <w:rFonts w:ascii="Book Antiqua" w:eastAsia="Book Antiqua" w:hAnsi="Book Antiqua" w:cs="Book Antiqua"/>
          <w:color w:val="000000"/>
        </w:rPr>
        <w:t xml:space="preserve">. However, the eradication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can be affected by many factors, including antibiotic resistance</w:t>
      </w:r>
      <w:r w:rsidRPr="00F3341A">
        <w:rPr>
          <w:rStyle w:val="15"/>
          <w:rFonts w:ascii="Book Antiqua" w:eastAsia="Book Antiqua" w:hAnsi="Book Antiqua" w:cs="Book Antiqua"/>
          <w:color w:val="000000"/>
          <w:szCs w:val="20"/>
          <w:vertAlign w:val="superscript"/>
        </w:rPr>
        <w:t>[10]</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medication compliance</w:t>
      </w:r>
      <w:r w:rsidRPr="00F3341A">
        <w:rPr>
          <w:rStyle w:val="15"/>
          <w:rFonts w:ascii="Book Antiqua" w:eastAsia="Book Antiqua" w:hAnsi="Book Antiqua" w:cs="Book Antiqua"/>
          <w:color w:val="000000"/>
          <w:szCs w:val="20"/>
          <w:vertAlign w:val="superscript"/>
        </w:rPr>
        <w:t>[11</w:t>
      </w:r>
      <w:r w:rsidRPr="00F3341A">
        <w:rPr>
          <w:rFonts w:ascii="Book Antiqua" w:eastAsia="Book Antiqua" w:hAnsi="Book Antiqua" w:cs="Book Antiqua"/>
          <w:color w:val="000000"/>
          <w:szCs w:val="20"/>
          <w:vertAlign w:val="superscript"/>
        </w:rPr>
        <w:t>,12</w:t>
      </w:r>
      <w:r w:rsidRPr="00F3341A">
        <w:rPr>
          <w:rStyle w:val="15"/>
          <w:rFonts w:ascii="Book Antiqua" w:eastAsia="Book Antiqua" w:hAnsi="Book Antiqua" w:cs="Book Antiqua"/>
          <w:color w:val="000000"/>
          <w:szCs w:val="20"/>
          <w:vertAlign w:val="superscript"/>
        </w:rPr>
        <w:t>]</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virulence factors</w:t>
      </w:r>
      <w:r w:rsidRPr="00F3341A">
        <w:rPr>
          <w:rStyle w:val="15"/>
          <w:rFonts w:ascii="Book Antiqua" w:eastAsia="Book Antiqua" w:hAnsi="Book Antiqua" w:cs="Book Antiqua"/>
          <w:color w:val="000000"/>
          <w:szCs w:val="20"/>
          <w:vertAlign w:val="superscript"/>
        </w:rPr>
        <w:t>[13]</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00421277" w:rsidRPr="002978F7">
        <w:rPr>
          <w:rFonts w:ascii="Book Antiqua" w:eastAsia="Book Antiqua" w:hAnsi="Book Antiqua" w:cs="Book Antiqua"/>
          <w:color w:val="000000"/>
        </w:rPr>
        <w:t>and others</w:t>
      </w:r>
      <w:r w:rsidRPr="00F3341A">
        <w:rPr>
          <w:rFonts w:ascii="Book Antiqua" w:eastAsia="Book Antiqua" w:hAnsi="Book Antiqua" w:cs="Book Antiqua"/>
          <w:color w:val="000000"/>
        </w:rPr>
        <w:t xml:space="preserve">. In </w:t>
      </w:r>
      <w:r w:rsidR="00421277" w:rsidRPr="00F3341A">
        <w:rPr>
          <w:rFonts w:ascii="Book Antiqua" w:eastAsia="Book Antiqua" w:hAnsi="Book Antiqua" w:cs="Book Antiqua"/>
          <w:color w:val="000000"/>
        </w:rPr>
        <w:t>this</w:t>
      </w:r>
      <w:r w:rsidRPr="00F3341A">
        <w:rPr>
          <w:rFonts w:ascii="Book Antiqua" w:eastAsia="Book Antiqua" w:hAnsi="Book Antiqua" w:cs="Book Antiqua"/>
          <w:color w:val="000000"/>
        </w:rPr>
        <w:t xml:space="preserve"> study, we </w:t>
      </w:r>
      <w:r w:rsidR="00421277" w:rsidRPr="00F3341A">
        <w:rPr>
          <w:rFonts w:ascii="Book Antiqua" w:eastAsia="Book Antiqua" w:hAnsi="Book Antiqua" w:cs="Book Antiqua"/>
          <w:color w:val="000000"/>
        </w:rPr>
        <w:t xml:space="preserve">investigated </w:t>
      </w:r>
      <w:r w:rsidRPr="00F3341A">
        <w:rPr>
          <w:rFonts w:ascii="Book Antiqua" w:eastAsia="Book Antiqua" w:hAnsi="Book Antiqua" w:cs="Book Antiqua"/>
          <w:color w:val="000000"/>
        </w:rPr>
        <w:t xml:space="preserve">the characteristics of the gastric microbiota in patients with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infection</w:t>
      </w:r>
      <w:r w:rsidR="00421277" w:rsidRPr="00F3341A">
        <w:rPr>
          <w:rFonts w:ascii="Book Antiqua" w:eastAsia="Book Antiqua" w:hAnsi="Book Antiqua" w:cs="Book Antiqua"/>
          <w:color w:val="000000"/>
        </w:rPr>
        <w:t xml:space="preserve"> and </w:t>
      </w:r>
      <w:r w:rsidRPr="00F3341A">
        <w:rPr>
          <w:rFonts w:ascii="Book Antiqua" w:eastAsia="Book Antiqua" w:hAnsi="Book Antiqua" w:cs="Book Antiqua"/>
          <w:color w:val="000000"/>
        </w:rPr>
        <w:t xml:space="preserve">the effect of </w:t>
      </w:r>
      <w:r w:rsidR="00421277"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 xml:space="preserve">gastric microbiota on </w:t>
      </w:r>
      <w:r w:rsidR="00421277" w:rsidRPr="00F3341A">
        <w:rPr>
          <w:rFonts w:ascii="Book Antiqua" w:eastAsia="Book Antiqua" w:hAnsi="Book Antiqua" w:cs="Book Antiqua"/>
          <w:color w:val="000000"/>
        </w:rPr>
        <w:t xml:space="preserve">the success of </w:t>
      </w:r>
      <w:r w:rsidRPr="00F3341A">
        <w:rPr>
          <w:rFonts w:ascii="Book Antiqua" w:eastAsia="Book Antiqua" w:hAnsi="Book Antiqua" w:cs="Book Antiqua"/>
          <w:color w:val="000000"/>
        </w:rPr>
        <w:t xml:space="preserve">quadruple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eradication therapy containing bismuth.</w:t>
      </w:r>
    </w:p>
    <w:p w14:paraId="7ED9779B" w14:textId="77777777" w:rsidR="00A77B3E" w:rsidRPr="00F3341A" w:rsidRDefault="00A77B3E" w:rsidP="000E3341">
      <w:pPr>
        <w:adjustRightInd w:val="0"/>
        <w:snapToGrid w:val="0"/>
        <w:spacing w:line="360" w:lineRule="auto"/>
        <w:ind w:firstLine="480"/>
        <w:jc w:val="both"/>
      </w:pPr>
    </w:p>
    <w:p w14:paraId="77CE7F06"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aps/>
          <w:color w:val="000000"/>
          <w:u w:val="single"/>
        </w:rPr>
        <w:t>MATERIALS AND METHODS</w:t>
      </w:r>
    </w:p>
    <w:p w14:paraId="47EC03FD"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i/>
          <w:iCs/>
          <w:color w:val="000000"/>
        </w:rPr>
        <w:t>Participants</w:t>
      </w:r>
    </w:p>
    <w:p w14:paraId="4461CFA9" w14:textId="084BFC32"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Patients diagnosed with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infection in the Gastroenterology Department of Peking University Third Hospital between </w:t>
      </w:r>
      <w:r w:rsidR="00421277" w:rsidRPr="00F3341A">
        <w:rPr>
          <w:rFonts w:ascii="Book Antiqua" w:eastAsia="Book Antiqua" w:hAnsi="Book Antiqua" w:cs="Book Antiqua"/>
          <w:color w:val="000000"/>
        </w:rPr>
        <w:t xml:space="preserve">were enrolled between </w:t>
      </w:r>
      <w:r w:rsidRPr="00F3341A">
        <w:rPr>
          <w:rFonts w:ascii="Book Antiqua" w:eastAsia="Book Antiqua" w:hAnsi="Book Antiqua" w:cs="Book Antiqua"/>
          <w:color w:val="000000"/>
        </w:rPr>
        <w:t xml:space="preserve">July </w:t>
      </w:r>
      <w:r w:rsidRPr="00F3341A">
        <w:rPr>
          <w:rFonts w:ascii="Book Antiqua" w:eastAsia="Book Antiqua" w:hAnsi="Book Antiqua" w:cs="Book Antiqua"/>
          <w:color w:val="000000"/>
          <w:shd w:val="clear" w:color="auto" w:fill="FFFFFF"/>
        </w:rPr>
        <w:t>2018</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and July </w:t>
      </w:r>
      <w:r w:rsidRPr="00F3341A">
        <w:rPr>
          <w:rFonts w:ascii="Book Antiqua" w:eastAsia="Book Antiqua" w:hAnsi="Book Antiqua" w:cs="Book Antiqua"/>
          <w:color w:val="000000"/>
          <w:shd w:val="clear" w:color="auto" w:fill="FFFFFF"/>
        </w:rPr>
        <w:t>2019</w:t>
      </w:r>
      <w:r w:rsidRPr="00F3341A">
        <w:rPr>
          <w:rFonts w:ascii="Book Antiqua" w:eastAsia="Book Antiqua" w:hAnsi="Book Antiqua" w:cs="Book Antiqua"/>
          <w:color w:val="000000"/>
        </w:rPr>
        <w:t xml:space="preserve">. </w:t>
      </w:r>
      <w:r w:rsidR="00421277" w:rsidRPr="00F3341A">
        <w:rPr>
          <w:rFonts w:ascii="Book Antiqua" w:eastAsia="Book Antiqua" w:hAnsi="Book Antiqua" w:cs="Book Antiqua"/>
          <w:color w:val="000000"/>
        </w:rPr>
        <w:t>Patients who were</w:t>
      </w:r>
      <w:r w:rsidRPr="00F3341A">
        <w:rPr>
          <w:rFonts w:ascii="Book Antiqua" w:eastAsia="Book Antiqua" w:hAnsi="Book Antiqua" w:cs="Book Antiqua"/>
          <w:color w:val="000000"/>
        </w:rPr>
        <w:t xml:space="preserve"> (1) </w:t>
      </w:r>
      <w:r w:rsidRPr="00F3341A">
        <w:rPr>
          <w:rFonts w:ascii="Book Antiqua" w:eastAsia="Book Antiqua" w:hAnsi="Book Antiqua" w:cs="Book Antiqua"/>
          <w:color w:val="000000"/>
          <w:shd w:val="clear" w:color="auto" w:fill="FFFFFF"/>
        </w:rPr>
        <w:t>18-70</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years </w:t>
      </w:r>
      <w:r w:rsidR="00421277" w:rsidRPr="00F3341A">
        <w:rPr>
          <w:rFonts w:ascii="Book Antiqua" w:eastAsia="Book Antiqua" w:hAnsi="Book Antiqua" w:cs="Book Antiqua"/>
          <w:color w:val="000000"/>
        </w:rPr>
        <w:t>of age</w:t>
      </w:r>
      <w:r w:rsidRPr="00F3341A">
        <w:rPr>
          <w:rFonts w:ascii="Book Antiqua" w:eastAsia="Book Antiqua" w:hAnsi="Book Antiqua" w:cs="Book Antiqua"/>
          <w:color w:val="000000"/>
        </w:rPr>
        <w:t xml:space="preserve"> (2) </w:t>
      </w:r>
      <w:r w:rsidR="001C5950" w:rsidRPr="00F3341A">
        <w:rPr>
          <w:rFonts w:ascii="Book Antiqua" w:eastAsia="Book Antiqua" w:hAnsi="Book Antiqua" w:cs="Book Antiqua"/>
          <w:color w:val="000000"/>
        </w:rPr>
        <w:t xml:space="preserve">with </w:t>
      </w:r>
      <w:r w:rsidR="00421277" w:rsidRPr="00F3341A">
        <w:rPr>
          <w:rFonts w:ascii="Book Antiqua" w:eastAsia="Book Antiqua" w:hAnsi="Book Antiqua" w:cs="Book Antiqua"/>
          <w:i/>
          <w:iCs/>
          <w:color w:val="000000"/>
        </w:rPr>
        <w:t>H. pylori</w:t>
      </w:r>
      <w:r w:rsidR="00421277" w:rsidRPr="00F3341A">
        <w:rPr>
          <w:rFonts w:ascii="Book Antiqua" w:eastAsia="Book Antiqua" w:hAnsi="Book Antiqua" w:cs="Book Antiqua"/>
          <w:color w:val="000000"/>
        </w:rPr>
        <w:t xml:space="preserve"> infection</w:t>
      </w:r>
      <w:r w:rsidR="001C5950" w:rsidRPr="00F3341A">
        <w:rPr>
          <w:rFonts w:ascii="Book Antiqua" w:eastAsia="Book Antiqua" w:hAnsi="Book Antiqua" w:cs="Book Antiqua"/>
          <w:color w:val="000000"/>
        </w:rPr>
        <w:t xml:space="preserve"> confirmed by </w:t>
      </w:r>
      <w:r w:rsidR="000A05F0">
        <w:rPr>
          <w:rFonts w:ascii="Book Antiqua" w:eastAsia="Book Antiqua" w:hAnsi="Book Antiqua" w:cs="Book Antiqua"/>
          <w:color w:val="000000"/>
        </w:rPr>
        <w:t>g</w:t>
      </w:r>
      <w:r w:rsidRPr="00F3341A">
        <w:rPr>
          <w:rFonts w:ascii="Book Antiqua" w:eastAsia="Book Antiqua" w:hAnsi="Book Antiqua" w:cs="Book Antiqua"/>
          <w:color w:val="000000"/>
        </w:rPr>
        <w:t>astroscopy and histopathology</w:t>
      </w:r>
      <w:r w:rsidR="00421277" w:rsidRPr="00F3341A">
        <w:rPr>
          <w:rFonts w:ascii="Book Antiqua" w:eastAsia="Book Antiqua" w:hAnsi="Book Antiqua" w:cs="Book Antiqua"/>
          <w:color w:val="000000"/>
        </w:rPr>
        <w:t xml:space="preserve"> were eligible</w:t>
      </w:r>
      <w:r w:rsidRPr="00F3341A">
        <w:rPr>
          <w:rFonts w:ascii="Book Antiqua" w:eastAsia="Book Antiqua" w:hAnsi="Book Antiqua" w:cs="Book Antiqua"/>
          <w:color w:val="000000"/>
        </w:rPr>
        <w:t xml:space="preserve">. </w:t>
      </w:r>
      <w:r w:rsidR="001C5950" w:rsidRPr="00F3341A">
        <w:rPr>
          <w:rFonts w:ascii="Book Antiqua" w:eastAsia="Book Antiqua" w:hAnsi="Book Antiqua" w:cs="Book Antiqua"/>
          <w:color w:val="000000"/>
        </w:rPr>
        <w:t xml:space="preserve">Patients </w:t>
      </w:r>
      <w:r w:rsidRPr="00F3341A">
        <w:rPr>
          <w:rFonts w:ascii="Book Antiqua" w:eastAsia="Book Antiqua" w:hAnsi="Book Antiqua" w:cs="Book Antiqua"/>
          <w:color w:val="000000"/>
        </w:rPr>
        <w:t xml:space="preserve">(1) </w:t>
      </w:r>
      <w:r w:rsidR="001C5950" w:rsidRPr="00F3341A">
        <w:rPr>
          <w:rFonts w:ascii="Book Antiqua" w:eastAsia="Book Antiqua" w:hAnsi="Book Antiqua" w:cs="Book Antiqua"/>
          <w:color w:val="000000"/>
        </w:rPr>
        <w:t>with p</w:t>
      </w:r>
      <w:r w:rsidRPr="00F3341A">
        <w:rPr>
          <w:rFonts w:ascii="Book Antiqua" w:eastAsia="Book Antiqua" w:hAnsi="Book Antiqua" w:cs="Book Antiqua"/>
          <w:color w:val="000000"/>
        </w:rPr>
        <w:t xml:space="preserve">revious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1C5950" w:rsidRPr="00F3341A">
        <w:rPr>
          <w:rFonts w:ascii="Book Antiqua" w:eastAsia="Book Antiqua" w:hAnsi="Book Antiqua" w:cs="Book Antiqua"/>
          <w:color w:val="000000"/>
        </w:rPr>
        <w:t>eradication therapy; (2) using</w:t>
      </w:r>
      <w:r w:rsidRPr="00F3341A">
        <w:rPr>
          <w:rFonts w:ascii="Book Antiqua" w:eastAsia="Book Antiqua" w:hAnsi="Book Antiqua" w:cs="Book Antiqua"/>
          <w:color w:val="000000"/>
        </w:rPr>
        <w:t xml:space="preserve"> proton pump inhibitors, H</w:t>
      </w:r>
      <w:r w:rsidRPr="00F3341A">
        <w:rPr>
          <w:rFonts w:ascii="Book Antiqua" w:eastAsia="Book Antiqua" w:hAnsi="Book Antiqua" w:cs="Book Antiqua"/>
          <w:color w:val="000000"/>
          <w:szCs w:val="30"/>
          <w:vertAlign w:val="subscript"/>
        </w:rPr>
        <w:t>2</w:t>
      </w:r>
      <w:r w:rsidRPr="00F3341A">
        <w:rPr>
          <w:rFonts w:ascii="Book Antiqua" w:eastAsia="Book Antiqua" w:hAnsi="Book Antiqua" w:cs="Book Antiqua"/>
          <w:color w:val="000000"/>
        </w:rPr>
        <w:t xml:space="preserve"> receptor blockers, bismuth, antibiotics,</w:t>
      </w:r>
      <w:r w:rsidR="00B44A41" w:rsidRPr="00F3341A">
        <w:rPr>
          <w:rFonts w:ascii="Book Antiqua" w:eastAsia="Book Antiqua" w:hAnsi="Book Antiqua" w:cs="Book Antiqua"/>
          <w:color w:val="000000"/>
        </w:rPr>
        <w:t xml:space="preserve"> </w:t>
      </w:r>
      <w:r w:rsidR="001C5950" w:rsidRPr="00F3341A">
        <w:rPr>
          <w:rFonts w:ascii="Book Antiqua" w:eastAsia="Book Antiqua" w:hAnsi="Book Antiqua" w:cs="Book Antiqua"/>
          <w:color w:val="000000"/>
        </w:rPr>
        <w:t xml:space="preserve">or </w:t>
      </w:r>
      <w:r w:rsidRPr="00F3341A">
        <w:rPr>
          <w:rFonts w:ascii="Book Antiqua" w:eastAsia="Book Antiqua" w:hAnsi="Book Antiqua" w:cs="Book Antiqua"/>
          <w:color w:val="000000"/>
        </w:rPr>
        <w:t xml:space="preserve">other drugs that might affect the </w:t>
      </w:r>
      <w:r w:rsidR="001C5950" w:rsidRPr="00F3341A">
        <w:rPr>
          <w:rFonts w:ascii="Book Antiqua" w:eastAsia="Book Antiqua" w:hAnsi="Book Antiqua" w:cs="Book Antiqua"/>
          <w:color w:val="000000"/>
        </w:rPr>
        <w:t xml:space="preserve">study </w:t>
      </w:r>
      <w:r w:rsidRPr="00F3341A">
        <w:rPr>
          <w:rFonts w:ascii="Book Antiqua" w:eastAsia="Book Antiqua" w:hAnsi="Book Antiqua" w:cs="Book Antiqua"/>
          <w:color w:val="000000"/>
        </w:rPr>
        <w:t xml:space="preserve">results within </w:t>
      </w:r>
      <w:r w:rsidR="001C5950" w:rsidRPr="00F3341A">
        <w:rPr>
          <w:rFonts w:ascii="Book Antiqua" w:eastAsia="Book Antiqua" w:hAnsi="Book Antiqua" w:cs="Book Antiqua"/>
          <w:color w:val="000000"/>
        </w:rPr>
        <w:t xml:space="preserve">4 </w:t>
      </w:r>
      <w:r w:rsidRPr="00F3341A">
        <w:rPr>
          <w:rFonts w:ascii="Book Antiqua" w:eastAsia="Book Antiqua" w:hAnsi="Book Antiqua" w:cs="Book Antiqua"/>
          <w:color w:val="000000"/>
        </w:rPr>
        <w:t>wk</w:t>
      </w:r>
      <w:r w:rsidR="001C5950" w:rsidRPr="00F3341A">
        <w:rPr>
          <w:rFonts w:ascii="Book Antiqua" w:eastAsia="Book Antiqua" w:hAnsi="Book Antiqua" w:cs="Book Antiqua"/>
          <w:color w:val="000000"/>
        </w:rPr>
        <w:t xml:space="preserve"> of inclusion</w:t>
      </w:r>
      <w:r w:rsidRPr="00F3341A">
        <w:rPr>
          <w:rFonts w:ascii="Book Antiqua" w:eastAsia="Book Antiqua" w:hAnsi="Book Antiqua" w:cs="Book Antiqua"/>
          <w:color w:val="000000"/>
        </w:rPr>
        <w:t xml:space="preserve"> (3) </w:t>
      </w:r>
      <w:r w:rsidR="001C5950" w:rsidRPr="00F3341A">
        <w:rPr>
          <w:rFonts w:ascii="Book Antiqua" w:eastAsia="Book Antiqua" w:hAnsi="Book Antiqua" w:cs="Book Antiqua"/>
          <w:color w:val="000000"/>
        </w:rPr>
        <w:t>with g</w:t>
      </w:r>
      <w:r w:rsidRPr="00F3341A">
        <w:rPr>
          <w:rFonts w:ascii="Book Antiqua" w:eastAsia="Book Antiqua" w:hAnsi="Book Antiqua" w:cs="Book Antiqua"/>
          <w:color w:val="000000"/>
        </w:rPr>
        <w:t>astrointestinal tumors</w:t>
      </w:r>
      <w:r w:rsidR="001C5950"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(4) </w:t>
      </w:r>
      <w:r w:rsidR="001C5950" w:rsidRPr="00F3341A">
        <w:rPr>
          <w:rFonts w:ascii="Book Antiqua" w:eastAsia="Book Antiqua" w:hAnsi="Book Antiqua" w:cs="Book Antiqua"/>
          <w:color w:val="000000"/>
        </w:rPr>
        <w:t>with a h</w:t>
      </w:r>
      <w:r w:rsidRPr="00F3341A">
        <w:rPr>
          <w:rFonts w:ascii="Book Antiqua" w:eastAsia="Book Antiqua" w:hAnsi="Book Antiqua" w:cs="Book Antiqua"/>
          <w:color w:val="000000"/>
        </w:rPr>
        <w:t>istory of gastric or esophageal surgery</w:t>
      </w:r>
      <w:r w:rsidR="001C5950"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(5) </w:t>
      </w:r>
      <w:r w:rsidR="001C5950" w:rsidRPr="00F3341A">
        <w:rPr>
          <w:rFonts w:ascii="Book Antiqua" w:eastAsia="Book Antiqua" w:hAnsi="Book Antiqua" w:cs="Book Antiqua"/>
          <w:color w:val="000000"/>
        </w:rPr>
        <w:t xml:space="preserve">with </w:t>
      </w:r>
      <w:r w:rsidRPr="00F3341A">
        <w:rPr>
          <w:rFonts w:ascii="Book Antiqua" w:eastAsia="Book Antiqua" w:hAnsi="Book Antiqua" w:cs="Book Antiqua"/>
          <w:color w:val="000000"/>
        </w:rPr>
        <w:t xml:space="preserve">Zollinger-Ellison syndrome; (6) </w:t>
      </w:r>
      <w:r w:rsidR="001C5950" w:rsidRPr="00F3341A">
        <w:rPr>
          <w:rFonts w:ascii="Book Antiqua" w:eastAsia="Book Antiqua" w:hAnsi="Book Antiqua" w:cs="Book Antiqua"/>
          <w:color w:val="000000"/>
        </w:rPr>
        <w:t>with ab</w:t>
      </w:r>
      <w:r w:rsidRPr="00F3341A">
        <w:rPr>
          <w:rFonts w:ascii="Book Antiqua" w:eastAsia="Book Antiqua" w:hAnsi="Book Antiqua" w:cs="Book Antiqua"/>
          <w:color w:val="000000"/>
        </w:rPr>
        <w:t>normal liver or</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kidney function</w:t>
      </w:r>
      <w:r w:rsidR="001C5950"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(7) </w:t>
      </w:r>
      <w:r w:rsidR="001C5950" w:rsidRPr="00F3341A">
        <w:rPr>
          <w:rFonts w:ascii="Book Antiqua" w:eastAsia="Book Antiqua" w:hAnsi="Book Antiqua" w:cs="Book Antiqua"/>
          <w:color w:val="000000"/>
        </w:rPr>
        <w:t xml:space="preserve">with </w:t>
      </w:r>
      <w:r w:rsidRPr="00F3341A">
        <w:rPr>
          <w:rFonts w:ascii="Book Antiqua" w:eastAsia="Book Antiqua" w:hAnsi="Book Antiqua" w:cs="Book Antiqua"/>
          <w:color w:val="000000"/>
        </w:rPr>
        <w:t>severe cardiovascular, respiratory, blood, endocrine, neurological</w:t>
      </w:r>
      <w:r w:rsidR="001C5950"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or mental disease; (8) </w:t>
      </w:r>
      <w:r w:rsidR="001C5950" w:rsidRPr="00F3341A">
        <w:rPr>
          <w:rFonts w:ascii="Book Antiqua" w:eastAsia="Book Antiqua" w:hAnsi="Book Antiqua" w:cs="Book Antiqua"/>
          <w:color w:val="000000"/>
        </w:rPr>
        <w:t>with a</w:t>
      </w:r>
      <w:r w:rsidRPr="00F3341A">
        <w:rPr>
          <w:rFonts w:ascii="Book Antiqua" w:eastAsia="Book Antiqua" w:hAnsi="Book Antiqua" w:cs="Book Antiqua"/>
          <w:color w:val="000000"/>
        </w:rPr>
        <w:t xml:space="preserve">llergy to </w:t>
      </w:r>
      <w:r w:rsidR="001C5950"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t xml:space="preserve">study drug (9) </w:t>
      </w:r>
      <w:r w:rsidR="001C5950" w:rsidRPr="00F3341A">
        <w:rPr>
          <w:rFonts w:ascii="Book Antiqua" w:eastAsia="Book Antiqua" w:hAnsi="Book Antiqua" w:cs="Book Antiqua"/>
          <w:color w:val="000000"/>
        </w:rPr>
        <w:t>were p</w:t>
      </w:r>
      <w:r w:rsidRPr="00F3341A">
        <w:rPr>
          <w:rFonts w:ascii="Book Antiqua" w:eastAsia="Book Antiqua" w:hAnsi="Book Antiqua" w:cs="Book Antiqua"/>
          <w:color w:val="000000"/>
        </w:rPr>
        <w:t>regnant or lactating</w:t>
      </w:r>
      <w:r w:rsidR="001C5950"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(10) </w:t>
      </w:r>
      <w:r w:rsidR="001C5950" w:rsidRPr="00F3341A">
        <w:rPr>
          <w:rFonts w:ascii="Book Antiqua" w:eastAsia="Book Antiqua" w:hAnsi="Book Antiqua" w:cs="Book Antiqua"/>
          <w:color w:val="000000"/>
        </w:rPr>
        <w:t>or with histories of a</w:t>
      </w:r>
      <w:r w:rsidRPr="00F3341A">
        <w:rPr>
          <w:rFonts w:ascii="Book Antiqua" w:eastAsia="Book Antiqua" w:hAnsi="Book Antiqua" w:cs="Book Antiqua"/>
          <w:color w:val="000000"/>
        </w:rPr>
        <w:t xml:space="preserve">lcohol abuse or clinical conditions that </w:t>
      </w:r>
      <w:r w:rsidR="001C5950" w:rsidRPr="00F3341A">
        <w:rPr>
          <w:rFonts w:ascii="Book Antiqua" w:eastAsia="Book Antiqua" w:hAnsi="Book Antiqua" w:cs="Book Antiqua"/>
          <w:color w:val="000000"/>
        </w:rPr>
        <w:t xml:space="preserve">might </w:t>
      </w:r>
      <w:r w:rsidRPr="00F3341A">
        <w:rPr>
          <w:rFonts w:ascii="Book Antiqua" w:eastAsia="Book Antiqua" w:hAnsi="Book Antiqua" w:cs="Book Antiqua"/>
          <w:color w:val="000000"/>
        </w:rPr>
        <w:t>increase the risk of side effects</w:t>
      </w:r>
      <w:r w:rsidR="001C5950" w:rsidRPr="00F3341A">
        <w:rPr>
          <w:rFonts w:ascii="Book Antiqua" w:eastAsia="Book Antiqua" w:hAnsi="Book Antiqua" w:cs="Book Antiqua"/>
          <w:color w:val="000000"/>
        </w:rPr>
        <w:t xml:space="preserve"> were excluded.</w:t>
      </w:r>
    </w:p>
    <w:p w14:paraId="77685C8F" w14:textId="77777777" w:rsidR="00A77B3E" w:rsidRPr="00F3341A" w:rsidRDefault="00A77B3E" w:rsidP="000E3341">
      <w:pPr>
        <w:adjustRightInd w:val="0"/>
        <w:snapToGrid w:val="0"/>
        <w:spacing w:line="360" w:lineRule="auto"/>
        <w:jc w:val="both"/>
      </w:pPr>
    </w:p>
    <w:p w14:paraId="79B3D5CD"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i/>
          <w:iCs/>
          <w:color w:val="000000"/>
        </w:rPr>
        <w:lastRenderedPageBreak/>
        <w:t>Methods</w:t>
      </w:r>
    </w:p>
    <w:p w14:paraId="031E236B" w14:textId="4300139D" w:rsidR="00A77B3E" w:rsidRPr="00F3341A" w:rsidRDefault="001C5950" w:rsidP="000E3341">
      <w:pPr>
        <w:adjustRightInd w:val="0"/>
        <w:snapToGrid w:val="0"/>
        <w:spacing w:line="360" w:lineRule="auto"/>
        <w:jc w:val="both"/>
      </w:pPr>
      <w:r w:rsidRPr="00F3341A">
        <w:rPr>
          <w:rFonts w:ascii="Book Antiqua" w:eastAsia="Book Antiqua" w:hAnsi="Book Antiqua" w:cs="Book Antiqua"/>
          <w:color w:val="000000"/>
        </w:rPr>
        <w:t>Before inclusion, a</w:t>
      </w:r>
      <w:r w:rsidR="00D978F7" w:rsidRPr="00F3341A">
        <w:rPr>
          <w:rFonts w:ascii="Book Antiqua" w:eastAsia="Book Antiqua" w:hAnsi="Book Antiqua" w:cs="Book Antiqua"/>
          <w:color w:val="000000"/>
        </w:rPr>
        <w:t>ll patients provided informed consent for clinical sample collection. A biopsy was taken from the antrum</w:t>
      </w:r>
      <w:r w:rsidR="00B44A41" w:rsidRPr="00F3341A">
        <w:rPr>
          <w:rFonts w:ascii="Book Antiqua" w:eastAsia="Book Antiqua" w:hAnsi="Book Antiqua" w:cs="Book Antiqua"/>
          <w:color w:val="000000"/>
        </w:rPr>
        <w:t xml:space="preserve"> </w:t>
      </w:r>
      <w:r w:rsidR="00D978F7" w:rsidRPr="00F3341A">
        <w:rPr>
          <w:rFonts w:ascii="Book Antiqua" w:eastAsia="Book Antiqua" w:hAnsi="Book Antiqua" w:cs="Book Antiqua"/>
          <w:color w:val="000000"/>
        </w:rPr>
        <w:t xml:space="preserve">before </w:t>
      </w:r>
      <w:r w:rsidR="00D978F7"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D978F7" w:rsidRPr="00F3341A">
        <w:rPr>
          <w:rFonts w:ascii="Book Antiqua" w:eastAsia="Book Antiqua" w:hAnsi="Book Antiqua" w:cs="Book Antiqua"/>
          <w:color w:val="000000"/>
        </w:rPr>
        <w:t>eradication treatment. A rapid urease test (RUT) was performed during the gastroscopy</w:t>
      </w:r>
      <w:r w:rsidRPr="00F3341A">
        <w:rPr>
          <w:rFonts w:ascii="Book Antiqua" w:eastAsia="Book Antiqua" w:hAnsi="Book Antiqua" w:cs="Book Antiqua"/>
          <w:color w:val="000000"/>
        </w:rPr>
        <w:t>, and i</w:t>
      </w:r>
      <w:r w:rsidR="00D978F7" w:rsidRPr="00F3341A">
        <w:rPr>
          <w:rFonts w:ascii="Book Antiqua" w:eastAsia="Book Antiqua" w:hAnsi="Book Antiqua" w:cs="Book Antiqua"/>
          <w:color w:val="000000"/>
        </w:rPr>
        <w:t xml:space="preserve">f the result was positive, gastric mucosa biopsies from the lesser curvature of antrum and corpus were collected, placed in a cryovial, and stored </w:t>
      </w:r>
      <w:r w:rsidR="00BD374C" w:rsidRPr="00F3341A">
        <w:rPr>
          <w:rFonts w:ascii="Book Antiqua" w:eastAsia="Book Antiqua" w:hAnsi="Book Antiqua" w:cs="Book Antiqua"/>
          <w:color w:val="000000"/>
        </w:rPr>
        <w:t>−</w:t>
      </w:r>
      <w:r w:rsidR="00D978F7" w:rsidRPr="00F3341A">
        <w:rPr>
          <w:rFonts w:ascii="Book Antiqua" w:eastAsia="Book Antiqua" w:hAnsi="Book Antiqua" w:cs="Book Antiqua"/>
          <w:color w:val="000000"/>
        </w:rPr>
        <w:t>80</w:t>
      </w:r>
      <w:r w:rsidR="00003AEB">
        <w:rPr>
          <w:rFonts w:ascii="Book Antiqua" w:eastAsia="Book Antiqua" w:hAnsi="Book Antiqua" w:cs="Book Antiqua"/>
          <w:color w:val="000000"/>
        </w:rPr>
        <w:t xml:space="preserve"> </w:t>
      </w:r>
      <w:r w:rsidR="00D978F7" w:rsidRPr="00F3341A">
        <w:rPr>
          <w:rFonts w:ascii="Book Antiqua" w:eastAsia="Book Antiqua" w:hAnsi="Book Antiqua" w:cs="Book Antiqua"/>
          <w:color w:val="000000"/>
        </w:rPr>
        <w:t xml:space="preserve">℃. At the same time, mucosa specimens </w:t>
      </w:r>
      <w:r w:rsidR="00BD374C" w:rsidRPr="00F3341A">
        <w:rPr>
          <w:rFonts w:ascii="Book Antiqua" w:eastAsia="Book Antiqua" w:hAnsi="Book Antiqua" w:cs="Book Antiqua"/>
          <w:color w:val="000000"/>
        </w:rPr>
        <w:t xml:space="preserve">were collected </w:t>
      </w:r>
      <w:r w:rsidR="00D978F7" w:rsidRPr="00F3341A">
        <w:rPr>
          <w:rFonts w:ascii="Book Antiqua" w:eastAsia="Book Antiqua" w:hAnsi="Book Antiqua" w:cs="Book Antiqua"/>
          <w:color w:val="000000"/>
        </w:rPr>
        <w:t>from the gastric antrum and corpus were collected for histopathological examination and Warthin-Starry (WS) staining.</w:t>
      </w:r>
    </w:p>
    <w:p w14:paraId="364182C8" w14:textId="29D8B3D4" w:rsidR="00A77B3E" w:rsidRPr="00F3341A" w:rsidRDefault="00D978F7" w:rsidP="000E3341">
      <w:pPr>
        <w:adjustRightInd w:val="0"/>
        <w:snapToGrid w:val="0"/>
        <w:spacing w:line="360" w:lineRule="auto"/>
        <w:ind w:firstLine="420"/>
        <w:jc w:val="both"/>
      </w:pPr>
      <w:r w:rsidRPr="00F3341A">
        <w:rPr>
          <w:rFonts w:ascii="Book Antiqua" w:eastAsia="Book Antiqua" w:hAnsi="Book Antiqua" w:cs="Book Antiqua"/>
          <w:color w:val="000000"/>
        </w:rPr>
        <w:t xml:space="preserve">Patients diagnosed with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infection by positive RUT </w:t>
      </w:r>
      <w:r w:rsidR="00BD374C" w:rsidRPr="00F3341A">
        <w:rPr>
          <w:rFonts w:ascii="Book Antiqua" w:eastAsia="Book Antiqua" w:hAnsi="Book Antiqua" w:cs="Book Antiqua"/>
          <w:color w:val="000000"/>
        </w:rPr>
        <w:t xml:space="preserve">results </w:t>
      </w:r>
      <w:r w:rsidRPr="00F3341A">
        <w:rPr>
          <w:rFonts w:ascii="Book Antiqua" w:eastAsia="Book Antiqua" w:hAnsi="Book Antiqua" w:cs="Book Antiqua"/>
          <w:color w:val="000000"/>
        </w:rPr>
        <w:t xml:space="preserve">and WS staining </w:t>
      </w:r>
      <w:r w:rsidR="00BD374C" w:rsidRPr="00F3341A">
        <w:rPr>
          <w:rFonts w:ascii="Book Antiqua" w:eastAsia="Book Antiqua" w:hAnsi="Book Antiqua" w:cs="Book Antiqua"/>
          <w:color w:val="000000"/>
        </w:rPr>
        <w:t xml:space="preserve">were </w:t>
      </w:r>
      <w:r w:rsidRPr="00F3341A">
        <w:rPr>
          <w:rFonts w:ascii="Book Antiqua" w:eastAsia="Book Antiqua" w:hAnsi="Book Antiqua" w:cs="Book Antiqua"/>
          <w:color w:val="000000"/>
        </w:rPr>
        <w:t>treate</w:t>
      </w:r>
      <w:r w:rsidR="00BD374C" w:rsidRPr="00F3341A">
        <w:rPr>
          <w:rFonts w:ascii="Book Antiqua" w:eastAsia="Book Antiqua" w:hAnsi="Book Antiqua" w:cs="Book Antiqua"/>
          <w:color w:val="000000"/>
        </w:rPr>
        <w:t>d with</w:t>
      </w:r>
      <w:r w:rsidRPr="00F3341A">
        <w:rPr>
          <w:rFonts w:ascii="Book Antiqua" w:eastAsia="Book Antiqua" w:hAnsi="Book Antiqua" w:cs="Book Antiqua"/>
          <w:color w:val="000000"/>
        </w:rPr>
        <w:t xml:space="preserve"> esomeprazole 20 mg bid, amoxicillin 1000</w:t>
      </w:r>
      <w:r w:rsidR="00BD374C"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mg</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bid, clarithromycin 500 mg</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bid, Livzon Del</w:t>
      </w:r>
      <w:r w:rsidRPr="002978F7">
        <w:rPr>
          <w:rFonts w:eastAsia="Book Antiqua"/>
        </w:rPr>
        <w:t xml:space="preserve">e </w:t>
      </w:r>
      <w:r w:rsidR="00BD374C" w:rsidRPr="002978F7">
        <w:rPr>
          <w:shd w:val="clear" w:color="auto" w:fill="FFFFFF"/>
        </w:rPr>
        <w:t xml:space="preserve">bismuth potassium citrate </w:t>
      </w:r>
      <w:r w:rsidRPr="002978F7">
        <w:rPr>
          <w:rFonts w:eastAsia="Book Antiqua"/>
          <w:shd w:val="clear" w:color="auto" w:fill="FFFFFF"/>
        </w:rPr>
        <w:t>220</w:t>
      </w:r>
      <w:r w:rsidR="00B44A41" w:rsidRPr="002978F7">
        <w:rPr>
          <w:rFonts w:ascii="Book Antiqua" w:eastAsia="Book Antiqua" w:hAnsi="Book Antiqua" w:cs="Book Antiqua"/>
        </w:rPr>
        <w:t xml:space="preserve"> </w:t>
      </w:r>
      <w:r w:rsidRPr="00F3341A">
        <w:rPr>
          <w:rFonts w:ascii="Book Antiqua" w:eastAsia="Book Antiqua" w:hAnsi="Book Antiqua" w:cs="Book Antiqua"/>
          <w:color w:val="000000"/>
        </w:rPr>
        <w:t>mg bid</w:t>
      </w:r>
      <w:r w:rsidR="00BD374C" w:rsidRPr="00F3341A">
        <w:rPr>
          <w:rFonts w:ascii="Book Antiqua" w:eastAsia="Book Antiqua" w:hAnsi="Book Antiqua" w:cs="Book Antiqua"/>
          <w:color w:val="000000"/>
        </w:rPr>
        <w:t xml:space="preserve"> for</w:t>
      </w:r>
      <w:r w:rsidRPr="00F3341A">
        <w:rPr>
          <w:rFonts w:ascii="Book Antiqua" w:eastAsia="Book Antiqua" w:hAnsi="Book Antiqua" w:cs="Book Antiqua"/>
          <w:color w:val="000000"/>
          <w:shd w:val="clear" w:color="auto" w:fill="FFFFFF"/>
        </w:rPr>
        <w:t>14</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d. A </w:t>
      </w:r>
      <w:r w:rsidRPr="002978F7">
        <w:rPr>
          <w:rFonts w:ascii="Book Antiqua" w:eastAsia="Book Antiqua" w:hAnsi="Book Antiqua" w:cs="Book Antiqua"/>
          <w:color w:val="000000"/>
          <w:vertAlign w:val="superscript"/>
        </w:rPr>
        <w:t>13</w:t>
      </w:r>
      <w:r w:rsidRPr="00F3341A">
        <w:rPr>
          <w:rFonts w:ascii="Book Antiqua" w:eastAsia="Book Antiqua" w:hAnsi="Book Antiqua" w:cs="Book Antiqua"/>
          <w:color w:val="000000"/>
        </w:rPr>
        <w:t>C urease breath test (</w:t>
      </w:r>
      <w:r w:rsidRPr="002978F7">
        <w:rPr>
          <w:rFonts w:ascii="Book Antiqua" w:eastAsia="Book Antiqua" w:hAnsi="Book Antiqua" w:cs="Book Antiqua"/>
          <w:color w:val="000000"/>
          <w:vertAlign w:val="superscript"/>
        </w:rPr>
        <w:t>13</w:t>
      </w:r>
      <w:r w:rsidRPr="00F3341A">
        <w:rPr>
          <w:rFonts w:ascii="Book Antiqua" w:eastAsia="Book Antiqua" w:hAnsi="Book Antiqua" w:cs="Book Antiqua"/>
          <w:color w:val="000000"/>
        </w:rPr>
        <w:t xml:space="preserve">C-UBT) was performed </w:t>
      </w:r>
      <w:r w:rsidR="00BD374C" w:rsidRPr="00F3341A">
        <w:rPr>
          <w:rFonts w:ascii="Book Antiqua" w:eastAsia="Book Antiqua" w:hAnsi="Book Antiqua" w:cs="Book Antiqua"/>
          <w:color w:val="000000"/>
        </w:rPr>
        <w:t xml:space="preserve">8 </w:t>
      </w:r>
      <w:r w:rsidRPr="00F3341A">
        <w:rPr>
          <w:rFonts w:ascii="Book Antiqua" w:eastAsia="Book Antiqua" w:hAnsi="Book Antiqua" w:cs="Book Antiqua"/>
          <w:color w:val="000000"/>
        </w:rPr>
        <w:t>wk after treatment</w:t>
      </w:r>
      <w:r w:rsidR="00BD374C" w:rsidRPr="00F3341A">
        <w:rPr>
          <w:rFonts w:ascii="Book Antiqua" w:eastAsia="Book Antiqua" w:hAnsi="Book Antiqua" w:cs="Book Antiqua"/>
          <w:color w:val="000000"/>
        </w:rPr>
        <w:t>, which</w:t>
      </w:r>
      <w:r w:rsidRPr="00F3341A">
        <w:rPr>
          <w:rFonts w:ascii="Book Antiqua" w:eastAsia="Book Antiqua" w:hAnsi="Book Antiqua" w:cs="Book Antiqua"/>
          <w:color w:val="000000"/>
        </w:rPr>
        <w:t xml:space="preserve"> was considered successful if the </w:t>
      </w:r>
      <w:r w:rsidRPr="002978F7">
        <w:rPr>
          <w:rFonts w:ascii="Book Antiqua" w:eastAsia="Book Antiqua" w:hAnsi="Book Antiqua" w:cs="Book Antiqua"/>
          <w:color w:val="000000"/>
          <w:vertAlign w:val="superscript"/>
        </w:rPr>
        <w:t>13</w:t>
      </w:r>
      <w:r w:rsidRPr="00F3341A">
        <w:rPr>
          <w:rFonts w:ascii="Book Antiqua" w:eastAsia="Book Antiqua" w:hAnsi="Book Antiqua" w:cs="Book Antiqua"/>
          <w:color w:val="000000"/>
        </w:rPr>
        <w:t>C-UBT was negative.</w:t>
      </w:r>
    </w:p>
    <w:p w14:paraId="0A43145E" w14:textId="05040BF1" w:rsidR="00A77B3E" w:rsidRPr="00F3341A" w:rsidRDefault="00D978F7" w:rsidP="000E3341">
      <w:pPr>
        <w:adjustRightInd w:val="0"/>
        <w:snapToGrid w:val="0"/>
        <w:spacing w:line="360" w:lineRule="auto"/>
        <w:ind w:firstLine="420"/>
        <w:jc w:val="both"/>
      </w:pPr>
      <w:r w:rsidRPr="00F3341A">
        <w:rPr>
          <w:rFonts w:ascii="Book Antiqua" w:eastAsia="Book Antiqua" w:hAnsi="Book Antiqua" w:cs="Book Antiqua"/>
          <w:color w:val="000000"/>
        </w:rPr>
        <w:t xml:space="preserve">Patients were divided into </w:t>
      </w:r>
      <w:r w:rsidR="00BD374C" w:rsidRPr="00F3341A">
        <w:rPr>
          <w:rFonts w:ascii="Book Antiqua" w:eastAsia="Book Antiqua" w:hAnsi="Book Antiqua" w:cs="Book Antiqua"/>
          <w:color w:val="000000"/>
        </w:rPr>
        <w:t>f</w:t>
      </w:r>
      <w:r w:rsidRPr="00F3341A">
        <w:rPr>
          <w:rFonts w:ascii="Book Antiqua" w:eastAsia="Book Antiqua" w:hAnsi="Book Antiqua" w:cs="Book Antiqua"/>
          <w:color w:val="000000"/>
        </w:rPr>
        <w:t xml:space="preserve">ailure and the </w:t>
      </w:r>
      <w:r w:rsidR="00BD374C" w:rsidRPr="00F3341A">
        <w:rPr>
          <w:rFonts w:ascii="Book Antiqua" w:eastAsia="Book Antiqua" w:hAnsi="Book Antiqua" w:cs="Book Antiqua"/>
          <w:color w:val="000000"/>
        </w:rPr>
        <w:t>s</w:t>
      </w:r>
      <w:r w:rsidRPr="00F3341A">
        <w:rPr>
          <w:rFonts w:ascii="Book Antiqua" w:eastAsia="Book Antiqua" w:hAnsi="Book Antiqua" w:cs="Book Antiqua"/>
          <w:color w:val="000000"/>
        </w:rPr>
        <w:t>uccess group</w:t>
      </w:r>
      <w:r w:rsidR="00BD374C" w:rsidRPr="00F3341A">
        <w:rPr>
          <w:rFonts w:ascii="Book Antiqua" w:eastAsia="Book Antiqua" w:hAnsi="Book Antiqua" w:cs="Book Antiqua"/>
          <w:color w:val="000000"/>
        </w:rPr>
        <w:t>s after their treatment was completed</w:t>
      </w:r>
      <w:r w:rsidRPr="00F3341A">
        <w:rPr>
          <w:rFonts w:ascii="Book Antiqua" w:eastAsia="Book Antiqua" w:hAnsi="Book Antiqua" w:cs="Book Antiqua"/>
          <w:color w:val="000000"/>
        </w:rPr>
        <w:t>. Patients who did not respond well to therapy</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were included in the </w:t>
      </w:r>
      <w:r w:rsidR="00BD374C" w:rsidRPr="00F3341A">
        <w:rPr>
          <w:rFonts w:ascii="Book Antiqua" w:eastAsia="Book Antiqua" w:hAnsi="Book Antiqua" w:cs="Book Antiqua"/>
          <w:color w:val="000000"/>
        </w:rPr>
        <w:t>f</w:t>
      </w:r>
      <w:r w:rsidRPr="00F3341A">
        <w:rPr>
          <w:rFonts w:ascii="Book Antiqua" w:eastAsia="Book Antiqua" w:hAnsi="Book Antiqua" w:cs="Book Antiqua"/>
          <w:color w:val="000000"/>
        </w:rPr>
        <w:t xml:space="preserve">ailure group. The </w:t>
      </w:r>
      <w:r w:rsidR="00BD374C"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uccess group was </w:t>
      </w:r>
      <w:r w:rsidR="00BD374C" w:rsidRPr="00F3341A">
        <w:rPr>
          <w:rFonts w:ascii="Book Antiqua" w:eastAsia="Book Antiqua" w:hAnsi="Book Antiqua" w:cs="Book Antiqua"/>
          <w:color w:val="000000"/>
        </w:rPr>
        <w:t xml:space="preserve">evaluated </w:t>
      </w:r>
      <w:r w:rsidRPr="00F3341A">
        <w:rPr>
          <w:rFonts w:ascii="Book Antiqua" w:eastAsia="Book Antiqua" w:hAnsi="Book Antiqua" w:cs="Book Antiqua"/>
          <w:color w:val="000000"/>
        </w:rPr>
        <w:t>by nearest</w:t>
      </w:r>
      <w:r w:rsidR="00BD374C"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neighbor matching, which is a </w:t>
      </w:r>
      <w:r w:rsidR="00BD374C" w:rsidRPr="00F3341A">
        <w:rPr>
          <w:rFonts w:ascii="Book Antiqua" w:eastAsia="Book Antiqua" w:hAnsi="Book Antiqua" w:cs="Book Antiqua"/>
          <w:color w:val="000000"/>
        </w:rPr>
        <w:t xml:space="preserve">type </w:t>
      </w:r>
      <w:r w:rsidRPr="00F3341A">
        <w:rPr>
          <w:rFonts w:ascii="Book Antiqua" w:eastAsia="Book Antiqua" w:hAnsi="Book Antiqua" w:cs="Book Antiqua"/>
          <w:color w:val="000000"/>
        </w:rPr>
        <w:t>of propensity score matching</w:t>
      </w:r>
      <w:r w:rsidR="00D3356B" w:rsidRPr="00F3341A">
        <w:rPr>
          <w:rFonts w:ascii="Book Antiqua" w:eastAsia="Book Antiqua" w:hAnsi="Book Antiqua" w:cs="Book Antiqua"/>
          <w:color w:val="000000"/>
        </w:rPr>
        <w:t xml:space="preserve"> and paired with patients in the </w:t>
      </w:r>
      <w:r w:rsidRPr="00F3341A">
        <w:rPr>
          <w:rFonts w:ascii="Book Antiqua" w:eastAsia="Book Antiqua" w:hAnsi="Book Antiqua" w:cs="Book Antiqua"/>
          <w:color w:val="000000"/>
        </w:rPr>
        <w:t>failure group</w:t>
      </w:r>
      <w:r w:rsidR="00D3356B" w:rsidRPr="00F3341A">
        <w:rPr>
          <w:rFonts w:ascii="Book Antiqua" w:eastAsia="Book Antiqua" w:hAnsi="Book Antiqua" w:cs="Book Antiqua"/>
          <w:color w:val="000000"/>
        </w:rPr>
        <w:t xml:space="preserve"> who had a</w:t>
      </w:r>
      <w:r w:rsidRPr="00F3341A">
        <w:rPr>
          <w:rFonts w:ascii="Book Antiqua" w:eastAsia="Book Antiqua" w:hAnsi="Book Antiqua" w:cs="Book Antiqua"/>
          <w:color w:val="000000"/>
        </w:rPr>
        <w:t xml:space="preserve"> similar propensity index</w:t>
      </w:r>
      <w:r w:rsidR="00D3356B"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t>
      </w:r>
      <w:r w:rsidR="00D3356B"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he propensity index was estimated by the model so as to equalize the covariates between </w:t>
      </w:r>
      <w:r w:rsidR="00D3356B"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 xml:space="preserve">two groups. </w:t>
      </w:r>
      <w:r w:rsidR="00D3356B" w:rsidRPr="00F3341A">
        <w:rPr>
          <w:rFonts w:ascii="Book Antiqua" w:eastAsia="Book Antiqua" w:hAnsi="Book Antiqua" w:cs="Book Antiqua"/>
          <w:color w:val="000000"/>
        </w:rPr>
        <w:t>G</w:t>
      </w:r>
      <w:r w:rsidRPr="00F3341A">
        <w:rPr>
          <w:rFonts w:ascii="Book Antiqua" w:eastAsia="Book Antiqua" w:hAnsi="Book Antiqua" w:cs="Book Antiqua"/>
          <w:color w:val="000000"/>
        </w:rPr>
        <w:t xml:space="preserve">ender, age, </w:t>
      </w:r>
      <w:r w:rsidR="00D3356B" w:rsidRPr="00F3341A">
        <w:rPr>
          <w:rFonts w:ascii="Book Antiqua" w:eastAsia="Book Antiqua" w:hAnsi="Book Antiqua" w:cs="Book Antiqua"/>
          <w:color w:val="000000"/>
        </w:rPr>
        <w:t>body-mass index (</w:t>
      </w:r>
      <w:r w:rsidRPr="00F3341A">
        <w:rPr>
          <w:rFonts w:ascii="Book Antiqua" w:eastAsia="Book Antiqua" w:hAnsi="Book Antiqua" w:cs="Book Antiqua"/>
          <w:color w:val="000000"/>
        </w:rPr>
        <w:t>BMI</w:t>
      </w:r>
      <w:r w:rsidR="00D3356B" w:rsidRPr="00F3341A">
        <w:rPr>
          <w:rFonts w:ascii="Book Antiqua" w:eastAsia="Book Antiqua" w:hAnsi="Book Antiqua" w:cs="Book Antiqua"/>
          <w:color w:val="000000"/>
        </w:rPr>
        <w:t xml:space="preserve"> kg/m</w:t>
      </w:r>
      <w:r w:rsidR="00D3356B" w:rsidRPr="002978F7">
        <w:rPr>
          <w:rFonts w:ascii="Book Antiqua" w:eastAsia="Book Antiqua" w:hAnsi="Book Antiqua" w:cs="Book Antiqua"/>
          <w:color w:val="000000"/>
          <w:vertAlign w:val="superscript"/>
        </w:rPr>
        <w:t>2</w:t>
      </w:r>
      <w:r w:rsidR="00D3356B"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gastroscopy diagnosis, and background gastric mucosa were </w:t>
      </w:r>
      <w:r w:rsidR="00D3356B" w:rsidRPr="00F3341A">
        <w:rPr>
          <w:rFonts w:ascii="Book Antiqua" w:eastAsia="Book Antiqua" w:hAnsi="Book Antiqua" w:cs="Book Antiqua"/>
          <w:color w:val="000000"/>
        </w:rPr>
        <w:t>the</w:t>
      </w:r>
      <w:r w:rsidRPr="00F3341A">
        <w:rPr>
          <w:rFonts w:ascii="Book Antiqua" w:eastAsia="Book Antiqua" w:hAnsi="Book Antiqua" w:cs="Book Antiqua"/>
          <w:color w:val="000000"/>
        </w:rPr>
        <w:t xml:space="preserve"> covariables </w:t>
      </w:r>
      <w:r w:rsidR="00D3356B" w:rsidRPr="00F3341A">
        <w:rPr>
          <w:rFonts w:ascii="Book Antiqua" w:eastAsia="Book Antiqua" w:hAnsi="Book Antiqua" w:cs="Book Antiqua"/>
          <w:color w:val="000000"/>
        </w:rPr>
        <w:t xml:space="preserve">used </w:t>
      </w:r>
      <w:r w:rsidRPr="00F3341A">
        <w:rPr>
          <w:rFonts w:ascii="Book Antiqua" w:eastAsia="Book Antiqua" w:hAnsi="Book Antiqua" w:cs="Book Antiqua"/>
          <w:color w:val="000000"/>
        </w:rPr>
        <w:t xml:space="preserve">to calculate </w:t>
      </w:r>
      <w:r w:rsidR="00D3356B"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 xml:space="preserve">propensity values. </w:t>
      </w:r>
      <w:r w:rsidR="00D3356B" w:rsidRPr="00F3341A">
        <w:rPr>
          <w:rFonts w:ascii="Book Antiqua" w:eastAsia="Book Antiqua" w:hAnsi="Book Antiqua" w:cs="Book Antiqua"/>
          <w:color w:val="000000"/>
        </w:rPr>
        <w:t>T</w:t>
      </w:r>
      <w:r w:rsidRPr="00F3341A">
        <w:rPr>
          <w:rFonts w:ascii="Book Antiqua" w:eastAsia="Book Antiqua" w:hAnsi="Book Antiqua" w:cs="Book Antiqua"/>
          <w:color w:val="000000"/>
        </w:rPr>
        <w:t>aking the sample size and matching quality, the allowable error was set to 0.1</w:t>
      </w:r>
      <w:r w:rsidR="00D3356B"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t>
      </w:r>
      <w:r w:rsidR="00D3356B"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he </w:t>
      </w:r>
      <w:r w:rsidR="00D3356B" w:rsidRPr="00F3341A">
        <w:rPr>
          <w:rFonts w:ascii="Book Antiqua" w:eastAsia="Book Antiqua" w:hAnsi="Book Antiqua" w:cs="Book Antiqua"/>
          <w:color w:val="000000"/>
        </w:rPr>
        <w:t>f</w:t>
      </w:r>
      <w:r w:rsidRPr="00F3341A">
        <w:rPr>
          <w:rFonts w:ascii="Book Antiqua" w:eastAsia="Book Antiqua" w:hAnsi="Book Antiqua" w:cs="Book Antiqua"/>
          <w:color w:val="000000"/>
        </w:rPr>
        <w:t xml:space="preserve">ailure and </w:t>
      </w:r>
      <w:r w:rsidR="00D3356B" w:rsidRPr="00F3341A">
        <w:rPr>
          <w:rFonts w:ascii="Book Antiqua" w:eastAsia="Book Antiqua" w:hAnsi="Book Antiqua" w:cs="Book Antiqua"/>
          <w:color w:val="000000"/>
        </w:rPr>
        <w:t>s</w:t>
      </w:r>
      <w:r w:rsidRPr="00F3341A">
        <w:rPr>
          <w:rFonts w:ascii="Book Antiqua" w:eastAsia="Book Antiqua" w:hAnsi="Book Antiqua" w:cs="Book Antiqua"/>
          <w:color w:val="000000"/>
        </w:rPr>
        <w:t>uccess group</w:t>
      </w:r>
      <w:r w:rsidR="00D3356B"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were matched at a </w:t>
      </w:r>
      <w:r w:rsidR="00D3356B" w:rsidRPr="00F3341A">
        <w:rPr>
          <w:rFonts w:ascii="Book Antiqua" w:eastAsia="Book Antiqua" w:hAnsi="Book Antiqua" w:cs="Book Antiqua"/>
          <w:color w:val="000000"/>
        </w:rPr>
        <w:t xml:space="preserve">ratio </w:t>
      </w:r>
      <w:r w:rsidRPr="00F3341A">
        <w:rPr>
          <w:rFonts w:ascii="Book Antiqua" w:eastAsia="Book Antiqua" w:hAnsi="Book Antiqua" w:cs="Book Antiqua"/>
          <w:color w:val="000000"/>
        </w:rPr>
        <w:t xml:space="preserve">of 1:2. </w:t>
      </w:r>
      <w:r w:rsidR="00D3356B"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he gastric mucosa microbiota </w:t>
      </w:r>
      <w:r w:rsidR="00D3356B" w:rsidRPr="00F3341A">
        <w:rPr>
          <w:rFonts w:ascii="Book Antiqua" w:eastAsia="Book Antiqua" w:hAnsi="Book Antiqua" w:cs="Book Antiqua"/>
          <w:color w:val="000000"/>
        </w:rPr>
        <w:t>were assayed and compared according to the results of propensity score matching.</w:t>
      </w:r>
    </w:p>
    <w:p w14:paraId="4A711F3B" w14:textId="77777777" w:rsidR="00A77B3E" w:rsidRPr="00F3341A" w:rsidRDefault="00A77B3E" w:rsidP="000E3341">
      <w:pPr>
        <w:adjustRightInd w:val="0"/>
        <w:snapToGrid w:val="0"/>
        <w:spacing w:line="360" w:lineRule="auto"/>
        <w:ind w:firstLine="420"/>
        <w:jc w:val="both"/>
      </w:pPr>
    </w:p>
    <w:p w14:paraId="70C80667"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i/>
          <w:iCs/>
          <w:color w:val="000000"/>
        </w:rPr>
        <w:t>Microbial diversity sequencing</w:t>
      </w:r>
    </w:p>
    <w:p w14:paraId="44AA93CE" w14:textId="75F48114"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The total DNA of the microbiota was extracted </w:t>
      </w:r>
      <w:r w:rsidR="00D3356B" w:rsidRPr="00F3341A">
        <w:rPr>
          <w:rFonts w:ascii="Book Antiqua" w:eastAsia="Book Antiqua" w:hAnsi="Book Antiqua" w:cs="Book Antiqua"/>
          <w:color w:val="000000"/>
        </w:rPr>
        <w:t xml:space="preserve">following </w:t>
      </w:r>
      <w:r w:rsidRPr="00F3341A">
        <w:rPr>
          <w:rFonts w:ascii="Book Antiqua" w:eastAsia="Book Antiqua" w:hAnsi="Book Antiqua" w:cs="Book Antiqua"/>
          <w:color w:val="000000"/>
        </w:rPr>
        <w:t xml:space="preserve">the instructions </w:t>
      </w:r>
      <w:r w:rsidR="00D3356B" w:rsidRPr="00F3341A">
        <w:rPr>
          <w:rFonts w:ascii="Book Antiqua" w:eastAsia="Book Antiqua" w:hAnsi="Book Antiqua" w:cs="Book Antiqua"/>
          <w:color w:val="000000"/>
        </w:rPr>
        <w:t xml:space="preserve">with </w:t>
      </w:r>
      <w:r w:rsidRPr="00F3341A">
        <w:rPr>
          <w:rFonts w:ascii="Book Antiqua" w:eastAsia="Book Antiqua" w:hAnsi="Book Antiqua" w:cs="Book Antiqua"/>
          <w:color w:val="000000"/>
        </w:rPr>
        <w:t>E.Z.N.A.</w:t>
      </w:r>
      <w:r w:rsidRPr="00F3341A">
        <w:rPr>
          <w:rFonts w:ascii="Book Antiqua" w:eastAsia="Book Antiqua" w:hAnsi="Book Antiqua" w:cs="Book Antiqua"/>
          <w:color w:val="000000"/>
          <w:szCs w:val="30"/>
          <w:vertAlign w:val="superscript"/>
        </w:rPr>
        <w:t>®</w:t>
      </w:r>
      <w:r w:rsidRPr="00F3341A">
        <w:rPr>
          <w:rFonts w:ascii="Book Antiqua" w:eastAsia="Book Antiqua" w:hAnsi="Book Antiqua" w:cs="Book Antiqua"/>
          <w:color w:val="000000"/>
        </w:rPr>
        <w:t xml:space="preserve"> soil DNA kit</w:t>
      </w:r>
      <w:r w:rsidR="00D3356B"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(Omega Bio-Tek, Norcross, GA, United States) </w:t>
      </w:r>
      <w:r w:rsidR="00D3356B" w:rsidRPr="00F3341A">
        <w:rPr>
          <w:rFonts w:ascii="Book Antiqua" w:eastAsia="Book Antiqua" w:hAnsi="Book Antiqua" w:cs="Book Antiqua"/>
          <w:color w:val="000000"/>
        </w:rPr>
        <w:t xml:space="preserve">following the manufacturer’s instructions, </w:t>
      </w:r>
      <w:r w:rsidRPr="00F3341A">
        <w:rPr>
          <w:rFonts w:ascii="Book Antiqua" w:eastAsia="Book Antiqua" w:hAnsi="Book Antiqua" w:cs="Book Antiqua"/>
          <w:color w:val="000000"/>
        </w:rPr>
        <w:t>and the quality of DNA extraction</w:t>
      </w:r>
      <w:r w:rsidR="00D3356B" w:rsidRPr="00F3341A">
        <w:rPr>
          <w:rFonts w:ascii="Book Antiqua" w:eastAsia="Book Antiqua" w:hAnsi="Book Antiqua" w:cs="Book Antiqua"/>
          <w:color w:val="000000"/>
        </w:rPr>
        <w:t xml:space="preserve"> was assayed by 1% agarose gel electrophoresis</w:t>
      </w:r>
      <w:r w:rsidR="00912767"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DNA concentration and purity were determined by </w:t>
      </w:r>
      <w:r w:rsidR="00912767"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lastRenderedPageBreak/>
        <w:t>NanoDrop</w:t>
      </w:r>
      <w:r w:rsidR="00912767"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shd w:val="clear" w:color="auto" w:fill="FFFFFF"/>
        </w:rPr>
        <w:t>2000</w:t>
      </w:r>
      <w:r w:rsidR="00912767" w:rsidRPr="00F3341A">
        <w:rPr>
          <w:rFonts w:ascii="Book Antiqua" w:eastAsia="Book Antiqua" w:hAnsi="Book Antiqua" w:cs="Book Antiqua"/>
          <w:color w:val="000000"/>
          <w:shd w:val="clear" w:color="auto" w:fill="FFFFFF"/>
        </w:rPr>
        <w:t xml:space="preserve"> </w:t>
      </w:r>
      <w:r w:rsidR="00F3341A" w:rsidRPr="00F3341A">
        <w:rPr>
          <w:rFonts w:ascii="Book Antiqua" w:eastAsia="Book Antiqua" w:hAnsi="Book Antiqua" w:cs="Book Antiqua"/>
          <w:color w:val="000000"/>
          <w:shd w:val="clear" w:color="auto" w:fill="FFFFFF"/>
        </w:rPr>
        <w:t>spectrophotometer</w:t>
      </w:r>
      <w:r w:rsidR="00912767"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t>
      </w:r>
      <w:r w:rsidR="00912767" w:rsidRPr="00F3341A">
        <w:rPr>
          <w:rFonts w:ascii="Book Antiqua" w:eastAsia="Book Antiqua" w:hAnsi="Book Antiqua" w:cs="Book Antiqua"/>
          <w:color w:val="000000"/>
        </w:rPr>
        <w:t xml:space="preserve">and </w:t>
      </w:r>
      <w:r w:rsidRPr="00F3341A">
        <w:rPr>
          <w:rFonts w:ascii="Book Antiqua" w:eastAsia="Book Antiqua" w:hAnsi="Book Antiqua" w:cs="Book Antiqua"/>
          <w:color w:val="000000"/>
          <w:shd w:val="clear" w:color="auto" w:fill="FFFFFF"/>
        </w:rPr>
        <w:t>338</w:t>
      </w:r>
      <w:r w:rsidR="00912767"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rPr>
        <w:t>F (</w:t>
      </w:r>
      <w:r w:rsidRPr="00F3341A">
        <w:rPr>
          <w:rFonts w:ascii="Book Antiqua" w:eastAsia="Book Antiqua" w:hAnsi="Book Antiqua" w:cs="Book Antiqua"/>
          <w:color w:val="000000"/>
          <w:shd w:val="clear" w:color="auto" w:fill="FFFFFF"/>
        </w:rPr>
        <w:t>5</w:t>
      </w:r>
      <w:r w:rsidRPr="00F3341A">
        <w:rPr>
          <w:rFonts w:ascii="Book Antiqua" w:eastAsia="Book Antiqua" w:hAnsi="Book Antiqua" w:cs="Book Antiqua"/>
          <w:color w:val="000000"/>
        </w:rPr>
        <w:t>'-ACTCCTACGGGAGGCAGCAG-</w:t>
      </w:r>
      <w:r w:rsidRPr="00F3341A">
        <w:rPr>
          <w:rFonts w:ascii="Book Antiqua" w:eastAsia="Book Antiqua" w:hAnsi="Book Antiqua" w:cs="Book Antiqua"/>
          <w:color w:val="000000"/>
          <w:shd w:val="clear" w:color="auto" w:fill="FFFFFF"/>
        </w:rPr>
        <w:t>3</w:t>
      </w:r>
      <w:r w:rsidRPr="00F3341A">
        <w:rPr>
          <w:rFonts w:ascii="Book Antiqua" w:eastAsia="Book Antiqua" w:hAnsi="Book Antiqua" w:cs="Book Antiqua"/>
          <w:color w:val="000000"/>
        </w:rPr>
        <w:t xml:space="preserve">') and </w:t>
      </w:r>
      <w:r w:rsidRPr="00F3341A">
        <w:rPr>
          <w:rFonts w:ascii="Book Antiqua" w:eastAsia="Book Antiqua" w:hAnsi="Book Antiqua" w:cs="Book Antiqua"/>
          <w:color w:val="000000"/>
          <w:shd w:val="clear" w:color="auto" w:fill="FFFFFF"/>
        </w:rPr>
        <w:t>806</w:t>
      </w:r>
      <w:r w:rsidRPr="00F3341A">
        <w:rPr>
          <w:rFonts w:ascii="Book Antiqua" w:eastAsia="Book Antiqua" w:hAnsi="Book Antiqua" w:cs="Book Antiqua"/>
          <w:color w:val="000000"/>
        </w:rPr>
        <w:t>R (</w:t>
      </w:r>
      <w:r w:rsidRPr="00F3341A">
        <w:rPr>
          <w:rFonts w:ascii="Book Antiqua" w:eastAsia="Book Antiqua" w:hAnsi="Book Antiqua" w:cs="Book Antiqua"/>
          <w:color w:val="000000"/>
          <w:shd w:val="clear" w:color="auto" w:fill="FFFFFF"/>
        </w:rPr>
        <w:t>5</w:t>
      </w:r>
      <w:r w:rsidRPr="00F3341A">
        <w:rPr>
          <w:rFonts w:ascii="Book Antiqua" w:eastAsia="Book Antiqua" w:hAnsi="Book Antiqua" w:cs="Book Antiqua"/>
          <w:color w:val="000000"/>
        </w:rPr>
        <w:t>'-GGACTACHVGGGTWTCTAAT-</w:t>
      </w:r>
      <w:r w:rsidRPr="00F3341A">
        <w:rPr>
          <w:rFonts w:ascii="Book Antiqua" w:eastAsia="Book Antiqua" w:hAnsi="Book Antiqua" w:cs="Book Antiqua"/>
          <w:color w:val="000000"/>
          <w:shd w:val="clear" w:color="auto" w:fill="FFFFFF"/>
        </w:rPr>
        <w:t>3'</w:t>
      </w:r>
      <w:r w:rsidRPr="00F3341A">
        <w:rPr>
          <w:rFonts w:ascii="Book Antiqua" w:eastAsia="Book Antiqua" w:hAnsi="Book Antiqua" w:cs="Book Antiqua"/>
          <w:color w:val="000000"/>
        </w:rPr>
        <w:t xml:space="preserve">) </w:t>
      </w:r>
      <w:r w:rsidR="00912767" w:rsidRPr="00F3341A">
        <w:rPr>
          <w:rFonts w:ascii="Book Antiqua" w:eastAsia="Book Antiqua" w:hAnsi="Book Antiqua" w:cs="Book Antiqua"/>
          <w:color w:val="000000"/>
        </w:rPr>
        <w:t xml:space="preserve">primers </w:t>
      </w:r>
      <w:r w:rsidRPr="00F3341A">
        <w:rPr>
          <w:rFonts w:ascii="Book Antiqua" w:eastAsia="Book Antiqua" w:hAnsi="Book Antiqua" w:cs="Book Antiqua"/>
          <w:color w:val="000000"/>
        </w:rPr>
        <w:t>were used for PCR amplification of the V</w:t>
      </w:r>
      <w:r w:rsidRPr="00F3341A">
        <w:rPr>
          <w:rFonts w:ascii="Book Antiqua" w:eastAsia="Book Antiqua" w:hAnsi="Book Antiqua" w:cs="Book Antiqua"/>
          <w:color w:val="000000"/>
          <w:shd w:val="clear" w:color="auto" w:fill="FFFFFF"/>
        </w:rPr>
        <w:t>3</w:t>
      </w:r>
      <w:r w:rsidRPr="00F3341A">
        <w:rPr>
          <w:rFonts w:ascii="Book Antiqua" w:eastAsia="Book Antiqua" w:hAnsi="Book Antiqua" w:cs="Book Antiqua"/>
          <w:color w:val="000000"/>
        </w:rPr>
        <w:t>-V</w:t>
      </w:r>
      <w:r w:rsidRPr="00F3341A">
        <w:rPr>
          <w:rFonts w:ascii="Book Antiqua" w:eastAsia="Book Antiqua" w:hAnsi="Book Antiqua" w:cs="Book Antiqua"/>
          <w:color w:val="000000"/>
          <w:shd w:val="clear" w:color="auto" w:fill="FFFFFF"/>
        </w:rPr>
        <w:t>4</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region of the </w:t>
      </w:r>
      <w:r w:rsidRPr="00F3341A">
        <w:rPr>
          <w:rFonts w:ascii="Book Antiqua" w:eastAsia="Book Antiqua" w:hAnsi="Book Antiqua" w:cs="Book Antiqua"/>
          <w:color w:val="000000"/>
          <w:shd w:val="clear" w:color="auto" w:fill="FFFFFF"/>
        </w:rPr>
        <w:t>16</w:t>
      </w:r>
      <w:r w:rsidRPr="00F3341A">
        <w:rPr>
          <w:rFonts w:ascii="Book Antiqua" w:eastAsia="Book Antiqua" w:hAnsi="Book Antiqua" w:cs="Book Antiqua"/>
          <w:color w:val="000000"/>
        </w:rPr>
        <w:t xml:space="preserve">S rRNA gene. The PCR products were recovered </w:t>
      </w:r>
      <w:r w:rsidR="00912767" w:rsidRPr="00F3341A">
        <w:rPr>
          <w:rFonts w:ascii="Book Antiqua" w:eastAsia="Book Antiqua" w:hAnsi="Book Antiqua" w:cs="Book Antiqua"/>
          <w:color w:val="000000"/>
        </w:rPr>
        <w:t xml:space="preserve">on </w:t>
      </w:r>
      <w:r w:rsidRPr="00F3341A">
        <w:rPr>
          <w:rFonts w:ascii="Book Antiqua" w:eastAsia="Book Antiqua" w:hAnsi="Book Antiqua" w:cs="Book Antiqua"/>
          <w:color w:val="000000"/>
          <w:shd w:val="clear" w:color="auto" w:fill="FFFFFF"/>
        </w:rPr>
        <w:t>2</w:t>
      </w:r>
      <w:r w:rsidRPr="00F3341A">
        <w:rPr>
          <w:rFonts w:ascii="Book Antiqua" w:eastAsia="Book Antiqua" w:hAnsi="Book Antiqua" w:cs="Book Antiqua"/>
          <w:color w:val="000000"/>
        </w:rPr>
        <w:t>% agarose gel</w:t>
      </w:r>
      <w:r w:rsidR="00912767"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after </w:t>
      </w:r>
      <w:r w:rsidR="00912767" w:rsidRPr="00F3341A">
        <w:rPr>
          <w:rFonts w:ascii="Book Antiqua" w:eastAsia="Book Antiqua" w:hAnsi="Book Antiqua" w:cs="Book Antiqua"/>
          <w:color w:val="000000"/>
        </w:rPr>
        <w:t xml:space="preserve">combining </w:t>
      </w:r>
      <w:r w:rsidRPr="00F3341A">
        <w:rPr>
          <w:rFonts w:ascii="Book Antiqua" w:eastAsia="Book Antiqua" w:hAnsi="Book Antiqua" w:cs="Book Antiqua"/>
          <w:color w:val="000000"/>
        </w:rPr>
        <w:t xml:space="preserve">the PCR products of the same sample. Recovered products were purified </w:t>
      </w:r>
      <w:r w:rsidR="00912767" w:rsidRPr="00F3341A">
        <w:rPr>
          <w:rFonts w:ascii="Book Antiqua" w:eastAsia="Book Antiqua" w:hAnsi="Book Antiqua" w:cs="Book Antiqua"/>
          <w:color w:val="000000"/>
        </w:rPr>
        <w:t xml:space="preserve">with </w:t>
      </w:r>
      <w:r w:rsidRPr="00F3341A">
        <w:rPr>
          <w:rFonts w:ascii="Book Antiqua" w:eastAsia="Book Antiqua" w:hAnsi="Book Antiqua" w:cs="Book Antiqua"/>
          <w:color w:val="000000"/>
        </w:rPr>
        <w:t xml:space="preserve">AxyPrep DNA </w:t>
      </w:r>
      <w:r w:rsidR="00912767" w:rsidRPr="00F3341A">
        <w:rPr>
          <w:rFonts w:ascii="Book Antiqua" w:eastAsia="Book Antiqua" w:hAnsi="Book Antiqua" w:cs="Book Antiqua"/>
          <w:color w:val="000000"/>
        </w:rPr>
        <w:t>g</w:t>
      </w:r>
      <w:r w:rsidRPr="00F3341A">
        <w:rPr>
          <w:rFonts w:ascii="Book Antiqua" w:eastAsia="Book Antiqua" w:hAnsi="Book Antiqua" w:cs="Book Antiqua"/>
          <w:color w:val="000000"/>
        </w:rPr>
        <w:t xml:space="preserve">el </w:t>
      </w:r>
      <w:r w:rsidR="00912767" w:rsidRPr="00F3341A">
        <w:rPr>
          <w:rFonts w:ascii="Book Antiqua" w:eastAsia="Book Antiqua" w:hAnsi="Book Antiqua" w:cs="Book Antiqua"/>
          <w:color w:val="000000"/>
        </w:rPr>
        <w:t>e</w:t>
      </w:r>
      <w:r w:rsidRPr="00F3341A">
        <w:rPr>
          <w:rFonts w:ascii="Book Antiqua" w:eastAsia="Book Antiqua" w:hAnsi="Book Antiqua" w:cs="Book Antiqua"/>
          <w:color w:val="000000"/>
        </w:rPr>
        <w:t xml:space="preserve">xtraction </w:t>
      </w:r>
      <w:r w:rsidR="00912767" w:rsidRPr="00F3341A">
        <w:rPr>
          <w:rFonts w:ascii="Book Antiqua" w:eastAsia="Book Antiqua" w:hAnsi="Book Antiqua" w:cs="Book Antiqua"/>
          <w:color w:val="000000"/>
        </w:rPr>
        <w:t>k</w:t>
      </w:r>
      <w:r w:rsidRPr="00F3341A">
        <w:rPr>
          <w:rFonts w:ascii="Book Antiqua" w:eastAsia="Book Antiqua" w:hAnsi="Book Antiqua" w:cs="Book Antiqua"/>
          <w:color w:val="000000"/>
        </w:rPr>
        <w:t>it</w:t>
      </w:r>
      <w:r w:rsidR="00912767"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(Axygen Biosciences, Union City, CA, United States) and </w:t>
      </w:r>
      <w:r w:rsidR="00912767" w:rsidRPr="00F3341A">
        <w:rPr>
          <w:rFonts w:ascii="Book Antiqua" w:eastAsia="Book Antiqua" w:hAnsi="Book Antiqua" w:cs="Book Antiqua"/>
          <w:color w:val="000000"/>
        </w:rPr>
        <w:t xml:space="preserve">assayed with a </w:t>
      </w:r>
      <w:r w:rsidRPr="00F3341A">
        <w:rPr>
          <w:rFonts w:ascii="Book Antiqua" w:eastAsia="Book Antiqua" w:hAnsi="Book Antiqua" w:cs="Book Antiqua"/>
          <w:color w:val="000000"/>
        </w:rPr>
        <w:t xml:space="preserve">Quantus™ Fluorometer (Promega, United States). </w:t>
      </w:r>
      <w:r w:rsidR="00912767"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he library was built </w:t>
      </w:r>
      <w:r w:rsidR="00912767" w:rsidRPr="00F3341A">
        <w:rPr>
          <w:rFonts w:ascii="Book Antiqua" w:eastAsia="Book Antiqua" w:hAnsi="Book Antiqua" w:cs="Book Antiqua"/>
          <w:color w:val="000000"/>
        </w:rPr>
        <w:t xml:space="preserve">with </w:t>
      </w:r>
      <w:r w:rsidRPr="00F3341A">
        <w:rPr>
          <w:rFonts w:ascii="Book Antiqua" w:eastAsia="Book Antiqua" w:hAnsi="Book Antiqua" w:cs="Book Antiqua"/>
          <w:color w:val="000000"/>
        </w:rPr>
        <w:t>NEXTFLEX Rapid DNA-Seq Kit</w:t>
      </w:r>
      <w:r w:rsidR="00912767"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and sequenced </w:t>
      </w:r>
      <w:r w:rsidR="00912767" w:rsidRPr="00F3341A">
        <w:rPr>
          <w:rFonts w:ascii="Book Antiqua" w:eastAsia="Book Antiqua" w:hAnsi="Book Antiqua" w:cs="Book Antiqua"/>
          <w:color w:val="000000"/>
        </w:rPr>
        <w:t xml:space="preserve">with a </w:t>
      </w:r>
      <w:r w:rsidRPr="00F3341A">
        <w:rPr>
          <w:rFonts w:ascii="Book Antiqua" w:eastAsia="Book Antiqua" w:hAnsi="Book Antiqua" w:cs="Book Antiqua"/>
          <w:color w:val="000000"/>
        </w:rPr>
        <w:t>Miseq PE300 platform (Illumina).</w:t>
      </w:r>
    </w:p>
    <w:p w14:paraId="5EF51F60" w14:textId="77777777" w:rsidR="00A77B3E" w:rsidRPr="00F3341A" w:rsidRDefault="00A77B3E" w:rsidP="000E3341">
      <w:pPr>
        <w:adjustRightInd w:val="0"/>
        <w:snapToGrid w:val="0"/>
        <w:spacing w:line="360" w:lineRule="auto"/>
        <w:jc w:val="both"/>
      </w:pPr>
    </w:p>
    <w:p w14:paraId="7CC18209"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i/>
          <w:iCs/>
          <w:color w:val="000000"/>
        </w:rPr>
        <w:t>Sequence data analysis</w:t>
      </w:r>
    </w:p>
    <w:p w14:paraId="26A67D25" w14:textId="04BEA35A"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Fastp software was used for quality control of the original sequence, and Flash software </w:t>
      </w:r>
      <w:r w:rsidR="00912767" w:rsidRPr="00F3341A">
        <w:rPr>
          <w:rFonts w:ascii="Book Antiqua" w:eastAsia="Book Antiqua" w:hAnsi="Book Antiqua" w:cs="Book Antiqua"/>
          <w:color w:val="000000"/>
        </w:rPr>
        <w:t xml:space="preserve">was used </w:t>
      </w:r>
      <w:r w:rsidRPr="00F3341A">
        <w:rPr>
          <w:rFonts w:ascii="Book Antiqua" w:eastAsia="Book Antiqua" w:hAnsi="Book Antiqua" w:cs="Book Antiqua"/>
          <w:color w:val="000000"/>
        </w:rPr>
        <w:t xml:space="preserve">for stitching. Usearch software (version7.0, http://drive5.com/uparse/) was used to </w:t>
      </w:r>
      <w:r w:rsidR="00912767" w:rsidRPr="00F3341A">
        <w:rPr>
          <w:rFonts w:ascii="Book Antiqua" w:eastAsia="Book Antiqua" w:hAnsi="Book Antiqua" w:cs="Book Antiqua"/>
          <w:color w:val="000000"/>
        </w:rPr>
        <w:t>for operational taxonomic unit (</w:t>
      </w:r>
      <w:r w:rsidR="00F3341A">
        <w:rPr>
          <w:rFonts w:ascii="Book Antiqua" w:eastAsia="Book Antiqua" w:hAnsi="Book Antiqua" w:cs="Book Antiqua"/>
          <w:color w:val="000000"/>
        </w:rPr>
        <w:t>OTU</w:t>
      </w:r>
      <w:r w:rsidR="00912767"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clustering of sequences based on 97% similarity and eliminat</w:t>
      </w:r>
      <w:r w:rsidR="00912767" w:rsidRPr="00F3341A">
        <w:rPr>
          <w:rFonts w:ascii="Book Antiqua" w:eastAsia="Book Antiqua" w:hAnsi="Book Antiqua" w:cs="Book Antiqua"/>
          <w:color w:val="000000"/>
        </w:rPr>
        <w:t>ion of</w:t>
      </w:r>
      <w:r w:rsidRPr="00F3341A">
        <w:rPr>
          <w:rFonts w:ascii="Book Antiqua" w:eastAsia="Book Antiqua" w:hAnsi="Book Antiqua" w:cs="Book Antiqua"/>
          <w:color w:val="000000"/>
        </w:rPr>
        <w:t xml:space="preserve"> chimeras. RDP classifier (http://rdp.cme.msu.edu/) was used to compare each sequence with the</w:t>
      </w:r>
      <w:r w:rsidR="00912767" w:rsidRPr="00F3341A">
        <w:rPr>
          <w:rFonts w:ascii="Book Antiqua" w:eastAsia="Book Antiqua" w:hAnsi="Book Antiqua" w:cs="Book Antiqua"/>
          <w:color w:val="000000"/>
        </w:rPr>
        <w:t xml:space="preserve"> sequences included in</w:t>
      </w:r>
      <w:r w:rsidRPr="00F3341A">
        <w:rPr>
          <w:rFonts w:ascii="Book Antiqua" w:eastAsia="Book Antiqua" w:hAnsi="Book Antiqua" w:cs="Book Antiqua"/>
          <w:color w:val="000000"/>
        </w:rPr>
        <w:t xml:space="preserve"> Silva database (SSU132). The threshold was set to 70%, and the results of species classification annotations were obtained. The sample species composition was analyzed based on the annotation results.</w:t>
      </w:r>
    </w:p>
    <w:p w14:paraId="5C1BC13E" w14:textId="4D116F7A" w:rsidR="00A77B3E" w:rsidRPr="00F3341A" w:rsidRDefault="00D978F7" w:rsidP="000E3341">
      <w:pPr>
        <w:adjustRightInd w:val="0"/>
        <w:snapToGrid w:val="0"/>
        <w:spacing w:line="360" w:lineRule="auto"/>
        <w:ind w:firstLine="420"/>
        <w:jc w:val="both"/>
      </w:pPr>
      <w:r w:rsidRPr="00F3341A">
        <w:rPr>
          <w:rFonts w:ascii="Book Antiqua" w:eastAsia="Book Antiqua" w:hAnsi="Book Antiqua" w:cs="Book Antiqua"/>
          <w:color w:val="000000"/>
        </w:rPr>
        <w:t xml:space="preserve">The </w:t>
      </w:r>
      <w:r w:rsidR="00F3341A">
        <w:rPr>
          <w:rFonts w:ascii="Book Antiqua" w:eastAsia="Book Antiqua" w:hAnsi="Book Antiqua" w:cs="Book Antiqua"/>
          <w:color w:val="000000"/>
        </w:rPr>
        <w:t>a</w:t>
      </w:r>
      <w:r w:rsidRPr="00F3341A">
        <w:rPr>
          <w:rFonts w:ascii="Book Antiqua" w:eastAsia="Book Antiqua" w:hAnsi="Book Antiqua" w:cs="Book Antiqua"/>
          <w:color w:val="000000"/>
        </w:rPr>
        <w:t>lpha diversity analysis (</w:t>
      </w:r>
      <w:r w:rsidRPr="00F3341A">
        <w:rPr>
          <w:rFonts w:ascii="Book Antiqua" w:eastAsia="Book Antiqua" w:hAnsi="Book Antiqua" w:cs="Book Antiqua"/>
          <w:i/>
          <w:iCs/>
          <w:color w:val="000000"/>
        </w:rPr>
        <w:t>i.e.</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within-sample diversity) reflect</w:t>
      </w:r>
      <w:r w:rsidR="00912767" w:rsidRPr="00F3341A">
        <w:rPr>
          <w:rFonts w:ascii="Book Antiqua" w:eastAsia="Book Antiqua" w:hAnsi="Book Antiqua" w:cs="Book Antiqua"/>
          <w:color w:val="000000"/>
        </w:rPr>
        <w:t>ed</w:t>
      </w:r>
      <w:r w:rsidRPr="00F3341A">
        <w:rPr>
          <w:rFonts w:ascii="Book Antiqua" w:eastAsia="Book Antiqua" w:hAnsi="Book Antiqua" w:cs="Book Antiqua"/>
          <w:color w:val="000000"/>
        </w:rPr>
        <w:t xml:space="preserve"> species diversity, including Shannon, </w:t>
      </w:r>
      <w:r w:rsidR="00F3341A">
        <w:rPr>
          <w:rFonts w:ascii="Book Antiqua" w:eastAsia="Book Antiqua" w:hAnsi="Book Antiqua" w:cs="Book Antiqua"/>
          <w:color w:val="000000"/>
        </w:rPr>
        <w:t>a</w:t>
      </w:r>
      <w:r w:rsidRPr="00F3341A">
        <w:rPr>
          <w:rFonts w:ascii="Book Antiqua" w:eastAsia="Book Antiqua" w:hAnsi="Book Antiqua" w:cs="Book Antiqua"/>
          <w:color w:val="000000"/>
        </w:rPr>
        <w:t xml:space="preserve">ce, and </w:t>
      </w:r>
      <w:r w:rsidR="000A05F0">
        <w:rPr>
          <w:rFonts w:ascii="Book Antiqua" w:eastAsia="Book Antiqua" w:hAnsi="Book Antiqua" w:cs="Book Antiqua"/>
          <w:color w:val="000000"/>
        </w:rPr>
        <w:t>c</w:t>
      </w:r>
      <w:r w:rsidRPr="00F3341A">
        <w:rPr>
          <w:rFonts w:ascii="Book Antiqua" w:eastAsia="Book Antiqua" w:hAnsi="Book Antiqua" w:cs="Book Antiqua"/>
          <w:color w:val="000000"/>
        </w:rPr>
        <w:t xml:space="preserve">overage indices. </w:t>
      </w:r>
      <w:r w:rsidR="0073261A" w:rsidRPr="00F3341A">
        <w:rPr>
          <w:rFonts w:ascii="Book Antiqua" w:eastAsia="Book Antiqua" w:hAnsi="Book Antiqua" w:cs="Book Antiqua"/>
          <w:color w:val="000000"/>
        </w:rPr>
        <w:t>Beta diversity analysis (</w:t>
      </w:r>
      <w:r w:rsidR="0073261A" w:rsidRPr="00F3341A">
        <w:rPr>
          <w:rFonts w:ascii="Book Antiqua" w:eastAsia="Book Antiqua" w:hAnsi="Book Antiqua" w:cs="Book Antiqua"/>
          <w:i/>
          <w:iCs/>
          <w:color w:val="000000"/>
        </w:rPr>
        <w:t>i.e.</w:t>
      </w:r>
      <w:r w:rsidR="0073261A" w:rsidRPr="00F3341A">
        <w:rPr>
          <w:rFonts w:ascii="Book Antiqua" w:eastAsia="Book Antiqua" w:hAnsi="Book Antiqua" w:cs="Book Antiqua"/>
          <w:color w:val="000000"/>
        </w:rPr>
        <w:t xml:space="preserve"> diversity between samples) or b</w:t>
      </w:r>
      <w:r w:rsidR="00912767" w:rsidRPr="00F3341A">
        <w:rPr>
          <w:rFonts w:ascii="Book Antiqua" w:eastAsia="Book Antiqua" w:hAnsi="Book Antiqua" w:cs="Book Antiqua"/>
          <w:color w:val="000000"/>
        </w:rPr>
        <w:t xml:space="preserve">etween-group </w:t>
      </w:r>
      <w:r w:rsidRPr="00F3341A">
        <w:rPr>
          <w:rFonts w:ascii="Book Antiqua" w:eastAsia="Book Antiqua" w:hAnsi="Book Antiqua" w:cs="Book Antiqua"/>
          <w:color w:val="000000"/>
        </w:rPr>
        <w:t xml:space="preserve">differences in species composition </w:t>
      </w:r>
      <w:r w:rsidR="0073261A" w:rsidRPr="00F3341A">
        <w:rPr>
          <w:rFonts w:ascii="Book Antiqua" w:eastAsia="Book Antiqua" w:hAnsi="Book Antiqua" w:cs="Book Antiqua"/>
          <w:color w:val="000000"/>
        </w:rPr>
        <w:t>was</w:t>
      </w:r>
      <w:r w:rsidRPr="00F3341A">
        <w:rPr>
          <w:rFonts w:ascii="Book Antiqua" w:eastAsia="Book Antiqua" w:hAnsi="Book Antiqua" w:cs="Book Antiqua"/>
          <w:color w:val="000000"/>
        </w:rPr>
        <w:t xml:space="preserve"> </w:t>
      </w:r>
      <w:r w:rsidR="00912767" w:rsidRPr="00F3341A">
        <w:rPr>
          <w:rFonts w:ascii="Book Antiqua" w:eastAsia="Book Antiqua" w:hAnsi="Book Antiqua" w:cs="Book Antiqua"/>
          <w:color w:val="000000"/>
        </w:rPr>
        <w:t>by</w:t>
      </w:r>
      <w:r w:rsidRPr="00F3341A">
        <w:rPr>
          <w:rFonts w:ascii="Book Antiqua" w:eastAsia="Book Antiqua" w:hAnsi="Book Antiqua" w:cs="Book Antiqua"/>
          <w:color w:val="000000"/>
        </w:rPr>
        <w:t xml:space="preserve"> </w:t>
      </w:r>
      <w:r w:rsidR="00912767" w:rsidRPr="00F3341A">
        <w:rPr>
          <w:rFonts w:ascii="Book Antiqua" w:eastAsia="Book Antiqua" w:hAnsi="Book Antiqua" w:cs="Book Antiqua"/>
          <w:color w:val="000000"/>
        </w:rPr>
        <w:t>principal coordinates analysis (</w:t>
      </w:r>
      <w:r w:rsidRPr="00F3341A">
        <w:rPr>
          <w:rFonts w:ascii="Book Antiqua" w:eastAsia="Book Antiqua" w:hAnsi="Book Antiqua" w:cs="Book Antiqua"/>
          <w:color w:val="000000"/>
        </w:rPr>
        <w:t>PCoA</w:t>
      </w:r>
      <w:r w:rsidR="00912767" w:rsidRPr="00F3341A">
        <w:rPr>
          <w:rFonts w:ascii="Book Antiqua" w:eastAsia="Book Antiqua" w:hAnsi="Book Antiqua" w:cs="Book Antiqua"/>
          <w:color w:val="000000"/>
        </w:rPr>
        <w:t>)</w:t>
      </w:r>
      <w:r w:rsidR="0073261A" w:rsidRPr="00F3341A">
        <w:rPr>
          <w:rFonts w:ascii="Book Antiqua" w:eastAsia="Book Antiqua" w:hAnsi="Book Antiqua" w:cs="Book Antiqua"/>
          <w:color w:val="000000"/>
        </w:rPr>
        <w:t>. T</w:t>
      </w:r>
      <w:r w:rsidRPr="00F3341A">
        <w:rPr>
          <w:rFonts w:ascii="Book Antiqua" w:eastAsia="Book Antiqua" w:hAnsi="Book Antiqua" w:cs="Book Antiqua"/>
          <w:color w:val="000000"/>
        </w:rPr>
        <w:t xml:space="preserve">he Wilcoxon rank-sum test was used to </w:t>
      </w:r>
      <w:r w:rsidR="0073261A" w:rsidRPr="00F3341A">
        <w:rPr>
          <w:rFonts w:ascii="Book Antiqua" w:eastAsia="Book Antiqua" w:hAnsi="Book Antiqua" w:cs="Book Antiqua"/>
          <w:color w:val="000000"/>
        </w:rPr>
        <w:t xml:space="preserve">compare </w:t>
      </w:r>
      <w:r w:rsidRPr="00F3341A">
        <w:rPr>
          <w:rFonts w:ascii="Book Antiqua" w:eastAsia="Book Antiqua" w:hAnsi="Book Antiqua" w:cs="Book Antiqua"/>
          <w:color w:val="000000"/>
        </w:rPr>
        <w:t>the two groups. A</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P</w:t>
      </w:r>
      <w:r w:rsidR="00F3341A">
        <w:rPr>
          <w:rFonts w:ascii="Book Antiqua" w:eastAsia="Book Antiqua" w:hAnsi="Book Antiqua" w:cs="Book Antiqua"/>
          <w:color w:val="000000"/>
        </w:rPr>
        <w:t>-value</w:t>
      </w:r>
      <w:r w:rsidR="0073261A" w:rsidRPr="00F3341A">
        <w:rPr>
          <w:rFonts w:ascii="Book Antiqua" w:eastAsia="Book Antiqua" w:hAnsi="Book Antiqua" w:cs="Book Antiqua"/>
          <w:color w:val="000000"/>
        </w:rPr>
        <w:t xml:space="preserve"> of </w:t>
      </w:r>
      <w:r w:rsidRPr="00F3341A">
        <w:rPr>
          <w:rFonts w:ascii="Book Antiqua" w:eastAsia="Book Antiqua" w:hAnsi="Book Antiqua" w:cs="Book Antiqua"/>
          <w:color w:val="000000"/>
        </w:rPr>
        <w:t xml:space="preserve">&lt; 0.05 was </w:t>
      </w:r>
      <w:r w:rsidR="0073261A" w:rsidRPr="00F3341A">
        <w:rPr>
          <w:rFonts w:ascii="Book Antiqua" w:eastAsia="Book Antiqua" w:hAnsi="Book Antiqua" w:cs="Book Antiqua"/>
          <w:color w:val="000000"/>
        </w:rPr>
        <w:t>considered</w:t>
      </w:r>
      <w:r w:rsidRPr="00F3341A">
        <w:rPr>
          <w:rFonts w:ascii="Book Antiqua" w:eastAsia="Book Antiqua" w:hAnsi="Book Antiqua" w:cs="Book Antiqua"/>
          <w:color w:val="000000"/>
        </w:rPr>
        <w:t xml:space="preserve"> significan</w:t>
      </w:r>
      <w:r w:rsidR="0073261A"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 </w:t>
      </w:r>
      <w:r w:rsidR="0073261A" w:rsidRPr="00F3341A">
        <w:rPr>
          <w:rFonts w:ascii="Book Antiqua" w:eastAsia="Book Antiqua" w:hAnsi="Book Antiqua" w:cs="Book Antiqua"/>
          <w:color w:val="000000"/>
        </w:rPr>
        <w:t>C</w:t>
      </w:r>
      <w:r w:rsidRPr="00F3341A">
        <w:rPr>
          <w:rFonts w:ascii="Book Antiqua" w:eastAsia="Book Antiqua" w:hAnsi="Book Antiqua" w:cs="Book Antiqua"/>
          <w:color w:val="000000"/>
        </w:rPr>
        <w:t xml:space="preserve">orrelation analysis of species </w:t>
      </w:r>
      <w:r w:rsidR="0073261A" w:rsidRPr="00F3341A">
        <w:rPr>
          <w:rFonts w:ascii="Book Antiqua" w:eastAsia="Book Antiqua" w:hAnsi="Book Antiqua" w:cs="Book Antiqua"/>
          <w:color w:val="000000"/>
        </w:rPr>
        <w:t xml:space="preserve">was </w:t>
      </w:r>
      <w:r w:rsidRPr="00F3341A">
        <w:rPr>
          <w:rFonts w:ascii="Book Antiqua" w:eastAsia="Book Antiqua" w:hAnsi="Book Antiqua" w:cs="Book Antiqua"/>
          <w:color w:val="000000"/>
        </w:rPr>
        <w:t xml:space="preserve">carried out </w:t>
      </w:r>
      <w:r w:rsidR="0073261A" w:rsidRPr="00F3341A">
        <w:rPr>
          <w:rFonts w:ascii="Book Antiqua" w:eastAsia="Book Antiqua" w:hAnsi="Book Antiqua" w:cs="Book Antiqua"/>
          <w:color w:val="000000"/>
        </w:rPr>
        <w:t>by</w:t>
      </w:r>
      <w:r w:rsidRPr="00F3341A">
        <w:rPr>
          <w:rFonts w:ascii="Book Antiqua" w:eastAsia="Book Antiqua" w:hAnsi="Book Antiqua" w:cs="Book Antiqua"/>
          <w:color w:val="000000"/>
        </w:rPr>
        <w:t xml:space="preserve"> correlation </w:t>
      </w:r>
      <w:r w:rsidR="0073261A" w:rsidRPr="00F3341A">
        <w:rPr>
          <w:rFonts w:ascii="Book Antiqua" w:eastAsia="Book Antiqua" w:hAnsi="Book Antiqua" w:cs="Book Antiqua"/>
          <w:color w:val="000000"/>
        </w:rPr>
        <w:t>h</w:t>
      </w:r>
      <w:r w:rsidRPr="00F3341A">
        <w:rPr>
          <w:rFonts w:ascii="Book Antiqua" w:eastAsia="Book Antiqua" w:hAnsi="Book Antiqua" w:cs="Book Antiqua"/>
          <w:color w:val="000000"/>
        </w:rPr>
        <w:t>eatmap</w:t>
      </w:r>
      <w:r w:rsidR="0073261A"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w:t>
      </w:r>
      <w:r w:rsidR="0073261A" w:rsidRPr="00F3341A">
        <w:rPr>
          <w:rFonts w:ascii="Book Antiqua" w:eastAsia="Book Antiqua" w:hAnsi="Book Antiqua" w:cs="Book Antiqua"/>
          <w:color w:val="000000"/>
        </w:rPr>
        <w:t>n</w:t>
      </w:r>
      <w:r w:rsidRPr="00F3341A">
        <w:rPr>
          <w:rFonts w:ascii="Book Antiqua" w:eastAsia="Book Antiqua" w:hAnsi="Book Antiqua" w:cs="Book Antiqua"/>
          <w:color w:val="000000"/>
        </w:rPr>
        <w:t>etwork analysis, and metabolic</w:t>
      </w:r>
      <w:r w:rsidR="00F3341A">
        <w:rPr>
          <w:rFonts w:ascii="Book Antiqua" w:eastAsia="Book Antiqua" w:hAnsi="Book Antiqua" w:cs="Book Antiqua"/>
          <w:color w:val="000000"/>
        </w:rPr>
        <w:t xml:space="preserve"> pathway</w:t>
      </w:r>
      <w:r w:rsidRPr="00F3341A">
        <w:rPr>
          <w:rFonts w:ascii="Book Antiqua" w:eastAsia="Book Antiqua" w:hAnsi="Book Antiqua" w:cs="Book Antiqua"/>
          <w:color w:val="000000"/>
        </w:rPr>
        <w:t xml:space="preserve"> analysis</w:t>
      </w:r>
      <w:r w:rsidR="0073261A"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t>
      </w:r>
      <w:r w:rsidR="0073261A"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he relationship between the microbiota and the result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73261A" w:rsidRPr="00F3341A">
        <w:rPr>
          <w:rFonts w:ascii="Book Antiqua" w:eastAsia="Book Antiqua" w:hAnsi="Book Antiqua" w:cs="Book Antiqua"/>
          <w:color w:val="000000"/>
        </w:rPr>
        <w:t xml:space="preserve">eradication </w:t>
      </w:r>
      <w:r w:rsidRPr="00F3341A">
        <w:rPr>
          <w:rFonts w:ascii="Book Antiqua" w:eastAsia="Book Antiqua" w:hAnsi="Book Antiqua" w:cs="Book Antiqua"/>
          <w:color w:val="000000"/>
        </w:rPr>
        <w:t>was preliminarily explained.</w:t>
      </w:r>
    </w:p>
    <w:p w14:paraId="2FD14855" w14:textId="77777777" w:rsidR="00A77B3E" w:rsidRPr="00F3341A" w:rsidRDefault="00A77B3E" w:rsidP="000E3341">
      <w:pPr>
        <w:adjustRightInd w:val="0"/>
        <w:snapToGrid w:val="0"/>
        <w:spacing w:line="360" w:lineRule="auto"/>
        <w:ind w:firstLine="420"/>
        <w:jc w:val="both"/>
      </w:pPr>
    </w:p>
    <w:p w14:paraId="0AD0B26F"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i/>
          <w:iCs/>
          <w:color w:val="000000"/>
        </w:rPr>
        <w:t>Statistical analysis</w:t>
      </w:r>
    </w:p>
    <w:p w14:paraId="0359FFBB" w14:textId="0802FFEF"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SPSS 23.0 was used for data analysis. measurement data were </w:t>
      </w:r>
      <w:r w:rsidR="0073261A" w:rsidRPr="00F3341A">
        <w:rPr>
          <w:rFonts w:ascii="Book Antiqua" w:eastAsia="Book Antiqua" w:hAnsi="Book Antiqua" w:cs="Book Antiqua"/>
          <w:color w:val="000000"/>
        </w:rPr>
        <w:t xml:space="preserve">reported </w:t>
      </w:r>
      <w:r w:rsidRPr="00F3341A">
        <w:rPr>
          <w:rFonts w:ascii="Book Antiqua" w:eastAsia="Book Antiqua" w:hAnsi="Book Antiqua" w:cs="Book Antiqua"/>
          <w:color w:val="000000"/>
        </w:rPr>
        <w:t xml:space="preserve">as </w:t>
      </w:r>
      <w:r w:rsidRPr="00F3341A">
        <w:rPr>
          <w:rFonts w:ascii="Book Antiqua" w:eastAsia="Book Antiqua" w:hAnsi="Book Antiqua" w:cs="Book Antiqua"/>
          <w:color w:val="000000"/>
          <w:szCs w:val="21"/>
        </w:rPr>
        <w:t>mean</w:t>
      </w:r>
      <w:r w:rsidR="0073261A" w:rsidRPr="00F3341A">
        <w:rPr>
          <w:rFonts w:ascii="Book Antiqua" w:eastAsia="Book Antiqua" w:hAnsi="Book Antiqua" w:cs="Book Antiqua"/>
          <w:color w:val="000000"/>
          <w:szCs w:val="21"/>
        </w:rPr>
        <w:t>s</w:t>
      </w:r>
      <w:r w:rsidRPr="00F3341A">
        <w:rPr>
          <w:rFonts w:ascii="Book Antiqua" w:eastAsia="Book Antiqua" w:hAnsi="Book Antiqua" w:cs="Book Antiqua"/>
          <w:color w:val="000000"/>
          <w:szCs w:val="21"/>
        </w:rPr>
        <w:t xml:space="preserve"> </w:t>
      </w:r>
      <w:r w:rsidRPr="00F3341A">
        <w:rPr>
          <w:rFonts w:ascii="Book Antiqua" w:eastAsia="Book Antiqua" w:hAnsi="Book Antiqua" w:cs="Book Antiqua"/>
          <w:color w:val="000000"/>
        </w:rPr>
        <w:t xml:space="preserve">± </w:t>
      </w:r>
      <w:r w:rsidR="0073261A" w:rsidRPr="00F3341A">
        <w:rPr>
          <w:rFonts w:ascii="Book Antiqua" w:eastAsia="Book Antiqua" w:hAnsi="Book Antiqua" w:cs="Book Antiqua"/>
          <w:color w:val="000000"/>
        </w:rPr>
        <w:t>standard deviation</w:t>
      </w:r>
      <w:r w:rsidR="0073261A" w:rsidRPr="00F3341A">
        <w:rPr>
          <w:rFonts w:ascii="Book Antiqua" w:eastAsia="Book Antiqua" w:hAnsi="Book Antiqua" w:cs="Book Antiqua"/>
          <w:caps/>
          <w:color w:val="000000"/>
        </w:rPr>
        <w:t xml:space="preserve"> </w:t>
      </w:r>
      <w:r w:rsidRPr="00F3341A">
        <w:rPr>
          <w:rFonts w:ascii="Book Antiqua" w:eastAsia="Book Antiqua" w:hAnsi="Book Antiqua" w:cs="Book Antiqua"/>
          <w:color w:val="000000"/>
        </w:rPr>
        <w:t xml:space="preserve">and </w:t>
      </w:r>
      <w:r w:rsidR="0073261A" w:rsidRPr="00F3341A">
        <w:rPr>
          <w:rFonts w:ascii="Book Antiqua" w:eastAsia="Book Antiqua" w:hAnsi="Book Antiqua" w:cs="Book Antiqua"/>
          <w:color w:val="000000"/>
        </w:rPr>
        <w:t xml:space="preserve">compared </w:t>
      </w:r>
      <w:r w:rsidRPr="00F3341A">
        <w:rPr>
          <w:rFonts w:ascii="Book Antiqua" w:eastAsia="Book Antiqua" w:hAnsi="Book Antiqua" w:cs="Book Antiqua"/>
          <w:color w:val="000000"/>
        </w:rPr>
        <w:t xml:space="preserve">by </w:t>
      </w:r>
      <w:r w:rsidRPr="00F3341A">
        <w:rPr>
          <w:rFonts w:ascii="Book Antiqua" w:eastAsia="Book Antiqua" w:hAnsi="Book Antiqua" w:cs="Book Antiqua"/>
          <w:i/>
          <w:iCs/>
          <w:color w:val="000000"/>
        </w:rPr>
        <w:t>t</w:t>
      </w:r>
      <w:r w:rsidRPr="00F3341A">
        <w:rPr>
          <w:rFonts w:ascii="Book Antiqua" w:eastAsia="Book Antiqua" w:hAnsi="Book Antiqua" w:cs="Book Antiqua"/>
          <w:color w:val="000000"/>
        </w:rPr>
        <w:t>-test</w:t>
      </w:r>
      <w:r w:rsidR="0073261A"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w:t>
      </w:r>
      <w:r w:rsidR="0073261A" w:rsidRPr="00F3341A">
        <w:rPr>
          <w:rFonts w:ascii="Book Antiqua" w:eastAsia="Book Antiqua" w:hAnsi="Book Antiqua" w:cs="Book Antiqua"/>
          <w:color w:val="000000"/>
        </w:rPr>
        <w:t>Categorical data were compared by</w:t>
      </w:r>
      <w:r w:rsidR="0073261A" w:rsidRPr="00F3341A">
        <w:rPr>
          <w:rFonts w:ascii="Book Antiqua" w:eastAsia="Book Antiqua" w:hAnsi="Book Antiqua" w:cs="Book Antiqua"/>
          <w:color w:val="000000"/>
        </w:rPr>
        <w:sym w:font="Symbol" w:char="F020"/>
      </w:r>
      <w:r w:rsidR="0073261A" w:rsidRPr="00F3341A">
        <w:rPr>
          <w:rFonts w:ascii="Book Antiqua" w:eastAsia="Book Antiqua" w:hAnsi="Book Antiqua" w:cs="Book Antiqua"/>
          <w:color w:val="000000"/>
        </w:rPr>
        <w:t xml:space="preserve"> </w:t>
      </w:r>
      <w:r w:rsidR="0073261A" w:rsidRPr="00F3341A">
        <w:rPr>
          <w:rFonts w:ascii="Book Antiqua" w:eastAsia="Book Antiqua" w:hAnsi="Book Antiqua" w:cs="Book Antiqua"/>
          <w:color w:val="000000"/>
        </w:rPr>
        <w:sym w:font="Symbol" w:char="F063"/>
      </w:r>
      <w:r w:rsidR="0073261A" w:rsidRPr="002978F7">
        <w:rPr>
          <w:rFonts w:ascii="Book Antiqua" w:eastAsia="Book Antiqua" w:hAnsi="Book Antiqua" w:cs="Book Antiqua"/>
          <w:color w:val="000000"/>
          <w:vertAlign w:val="superscript"/>
        </w:rPr>
        <w:t>2</w:t>
      </w:r>
      <w:r w:rsidRPr="00F3341A">
        <w:rPr>
          <w:rFonts w:ascii="Book Antiqua" w:eastAsia="Book Antiqua" w:hAnsi="Book Antiqua" w:cs="Book Antiqua"/>
          <w:color w:val="000000"/>
        </w:rPr>
        <w:t xml:space="preserve"> test</w:t>
      </w:r>
      <w:r w:rsidR="0073261A"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P</w:t>
      </w:r>
      <w:r w:rsidRPr="00F3341A">
        <w:rPr>
          <w:rFonts w:ascii="Book Antiqua" w:eastAsia="Book Antiqua" w:hAnsi="Book Antiqua" w:cs="Book Antiqua"/>
          <w:color w:val="000000"/>
        </w:rPr>
        <w:t>-value</w:t>
      </w:r>
      <w:r w:rsidR="0073261A"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of &lt; 0.05 </w:t>
      </w:r>
      <w:r w:rsidR="0073261A" w:rsidRPr="00F3341A">
        <w:rPr>
          <w:rFonts w:ascii="Book Antiqua" w:eastAsia="Book Antiqua" w:hAnsi="Book Antiqua" w:cs="Book Antiqua"/>
          <w:color w:val="000000"/>
        </w:rPr>
        <w:t xml:space="preserve">were </w:t>
      </w:r>
      <w:r w:rsidRPr="00F3341A">
        <w:rPr>
          <w:rFonts w:ascii="Book Antiqua" w:eastAsia="Book Antiqua" w:hAnsi="Book Antiqua" w:cs="Book Antiqua"/>
          <w:color w:val="000000"/>
        </w:rPr>
        <w:t>considered statistically significant.</w:t>
      </w:r>
    </w:p>
    <w:p w14:paraId="2EB44D46" w14:textId="77777777" w:rsidR="00A77B3E" w:rsidRPr="00F3341A" w:rsidRDefault="00A77B3E" w:rsidP="000E3341">
      <w:pPr>
        <w:adjustRightInd w:val="0"/>
        <w:snapToGrid w:val="0"/>
        <w:spacing w:line="360" w:lineRule="auto"/>
        <w:jc w:val="both"/>
      </w:pPr>
    </w:p>
    <w:p w14:paraId="560553F0"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aps/>
          <w:color w:val="000000"/>
          <w:u w:val="single"/>
        </w:rPr>
        <w:t>RESULTS</w:t>
      </w:r>
    </w:p>
    <w:p w14:paraId="25721267"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i/>
          <w:iCs/>
          <w:color w:val="000000"/>
        </w:rPr>
        <w:t>Basic information</w:t>
      </w:r>
    </w:p>
    <w:p w14:paraId="2438C8B2" w14:textId="4C7B3CD9" w:rsidR="00A77B3E" w:rsidRPr="00F3341A" w:rsidRDefault="0073261A" w:rsidP="000E3341">
      <w:pPr>
        <w:adjustRightInd w:val="0"/>
        <w:snapToGrid w:val="0"/>
        <w:spacing w:line="360" w:lineRule="auto"/>
        <w:jc w:val="both"/>
      </w:pPr>
      <w:r w:rsidRPr="00F3341A">
        <w:rPr>
          <w:rFonts w:ascii="Book Antiqua" w:eastAsia="Book Antiqua" w:hAnsi="Book Antiqua" w:cs="Book Antiqua"/>
          <w:color w:val="000000"/>
        </w:rPr>
        <w:t xml:space="preserve">Of the </w:t>
      </w:r>
      <w:r w:rsidR="00D978F7" w:rsidRPr="00F3341A">
        <w:rPr>
          <w:rFonts w:ascii="Book Antiqua" w:eastAsia="Book Antiqua" w:hAnsi="Book Antiqua" w:cs="Book Antiqua"/>
          <w:color w:val="000000"/>
        </w:rPr>
        <w:t xml:space="preserve">179 enrolled patients, 171 responded well to therapy </w:t>
      </w:r>
      <w:r w:rsidRPr="00F3341A">
        <w:rPr>
          <w:rFonts w:ascii="Book Antiqua" w:eastAsia="Book Antiqua" w:hAnsi="Book Antiqua" w:cs="Book Antiqua"/>
          <w:color w:val="000000"/>
        </w:rPr>
        <w:t xml:space="preserve">with successful </w:t>
      </w:r>
      <w:r w:rsidR="00D978F7"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D978F7" w:rsidRPr="00F3341A">
        <w:rPr>
          <w:rFonts w:ascii="Book Antiqua" w:eastAsia="Book Antiqua" w:hAnsi="Book Antiqua" w:cs="Book Antiqua"/>
          <w:color w:val="000000"/>
        </w:rPr>
        <w:t>eradication</w:t>
      </w:r>
      <w:r w:rsidRPr="00F3341A">
        <w:rPr>
          <w:rFonts w:ascii="Book Antiqua" w:eastAsia="Book Antiqua" w:hAnsi="Book Antiqua" w:cs="Book Antiqua"/>
          <w:color w:val="000000"/>
        </w:rPr>
        <w:t>. Eight</w:t>
      </w:r>
      <w:r w:rsidR="00D978F7" w:rsidRPr="00F3341A">
        <w:rPr>
          <w:rFonts w:ascii="Book Antiqua" w:eastAsia="Book Antiqua" w:hAnsi="Book Antiqua" w:cs="Book Antiqua"/>
          <w:color w:val="000000"/>
        </w:rPr>
        <w:t xml:space="preserve"> patients </w:t>
      </w:r>
      <w:r w:rsidR="002570EA" w:rsidRPr="00F3341A">
        <w:rPr>
          <w:rFonts w:ascii="Book Antiqua" w:eastAsia="Book Antiqua" w:hAnsi="Book Antiqua" w:cs="Book Antiqua"/>
          <w:color w:val="000000"/>
        </w:rPr>
        <w:t>failed treatment. T</w:t>
      </w:r>
      <w:r w:rsidR="00D978F7" w:rsidRPr="00F3341A">
        <w:rPr>
          <w:rFonts w:ascii="Book Antiqua" w:eastAsia="Book Antiqua" w:hAnsi="Book Antiqua" w:cs="Book Antiqua"/>
          <w:color w:val="000000"/>
        </w:rPr>
        <w:t xml:space="preserve">he eradication therapy </w:t>
      </w:r>
      <w:r w:rsidR="002570EA" w:rsidRPr="00F3341A">
        <w:rPr>
          <w:rFonts w:ascii="Book Antiqua" w:eastAsia="Book Antiqua" w:hAnsi="Book Antiqua" w:cs="Book Antiqua"/>
          <w:color w:val="000000"/>
        </w:rPr>
        <w:t xml:space="preserve">success </w:t>
      </w:r>
      <w:r w:rsidR="00D978F7" w:rsidRPr="00F3341A">
        <w:rPr>
          <w:rFonts w:ascii="Book Antiqua" w:eastAsia="Book Antiqua" w:hAnsi="Book Antiqua" w:cs="Book Antiqua"/>
          <w:color w:val="000000"/>
        </w:rPr>
        <w:t xml:space="preserve">rate was 95.5%. </w:t>
      </w:r>
      <w:r w:rsidR="002570EA" w:rsidRPr="00F3341A">
        <w:rPr>
          <w:rFonts w:ascii="Book Antiqua" w:eastAsia="Book Antiqua" w:hAnsi="Book Antiqua" w:cs="Book Antiqua"/>
          <w:color w:val="000000"/>
        </w:rPr>
        <w:t>P</w:t>
      </w:r>
      <w:r w:rsidR="00D978F7" w:rsidRPr="00F3341A">
        <w:rPr>
          <w:rFonts w:ascii="Book Antiqua" w:eastAsia="Book Antiqua" w:hAnsi="Book Antiqua" w:cs="Book Antiqua"/>
          <w:color w:val="000000"/>
        </w:rPr>
        <w:t xml:space="preserve">ropensity </w:t>
      </w:r>
      <w:r w:rsidR="002570EA" w:rsidRPr="00F3341A">
        <w:rPr>
          <w:rFonts w:ascii="Book Antiqua" w:eastAsia="Book Antiqua" w:hAnsi="Book Antiqua" w:cs="Book Antiqua"/>
          <w:color w:val="000000"/>
        </w:rPr>
        <w:t>scoring resulted in matching eight</w:t>
      </w:r>
      <w:r w:rsidR="00D978F7" w:rsidRPr="00F3341A">
        <w:rPr>
          <w:rFonts w:ascii="Book Antiqua" w:eastAsia="Book Antiqua" w:hAnsi="Book Antiqua" w:cs="Book Antiqua"/>
          <w:color w:val="000000"/>
        </w:rPr>
        <w:t xml:space="preserve"> failed cases with 16 successful cases. The results of gastroscopy revealed chronic gastritis in all patients</w:t>
      </w:r>
      <w:r w:rsidR="002570EA" w:rsidRPr="00F3341A">
        <w:rPr>
          <w:rFonts w:ascii="Book Antiqua" w:eastAsia="Book Antiqua" w:hAnsi="Book Antiqua" w:cs="Book Antiqua"/>
          <w:color w:val="000000"/>
        </w:rPr>
        <w:t>; and</w:t>
      </w:r>
      <w:r w:rsidR="00D978F7" w:rsidRPr="00F3341A">
        <w:rPr>
          <w:rFonts w:ascii="Book Antiqua" w:eastAsia="Book Antiqua" w:hAnsi="Book Antiqua" w:cs="Book Antiqua"/>
          <w:color w:val="000000"/>
        </w:rPr>
        <w:t xml:space="preserve"> </w:t>
      </w:r>
      <w:r w:rsidR="002570EA" w:rsidRPr="00F3341A">
        <w:rPr>
          <w:rFonts w:ascii="Book Antiqua" w:eastAsia="Book Antiqua" w:hAnsi="Book Antiqua" w:cs="Book Antiqua"/>
          <w:color w:val="000000"/>
        </w:rPr>
        <w:t xml:space="preserve">after </w:t>
      </w:r>
      <w:r w:rsidR="00D978F7" w:rsidRPr="00F3341A">
        <w:rPr>
          <w:rFonts w:ascii="Book Antiqua" w:eastAsia="Book Antiqua" w:hAnsi="Book Antiqua" w:cs="Book Antiqua"/>
          <w:color w:val="000000"/>
        </w:rPr>
        <w:t xml:space="preserve">matching, there </w:t>
      </w:r>
      <w:r w:rsidR="002570EA" w:rsidRPr="00F3341A">
        <w:rPr>
          <w:rFonts w:ascii="Book Antiqua" w:eastAsia="Book Antiqua" w:hAnsi="Book Antiqua" w:cs="Book Antiqua"/>
          <w:color w:val="000000"/>
        </w:rPr>
        <w:t xml:space="preserve">were </w:t>
      </w:r>
      <w:r w:rsidR="00D978F7" w:rsidRPr="00F3341A">
        <w:rPr>
          <w:rFonts w:ascii="Book Antiqua" w:eastAsia="Book Antiqua" w:hAnsi="Book Antiqua" w:cs="Book Antiqua"/>
          <w:color w:val="000000"/>
        </w:rPr>
        <w:t>no significant difference</w:t>
      </w:r>
      <w:r w:rsidR="002570EA" w:rsidRPr="00F3341A">
        <w:rPr>
          <w:rFonts w:ascii="Book Antiqua" w:eastAsia="Book Antiqua" w:hAnsi="Book Antiqua" w:cs="Book Antiqua"/>
          <w:color w:val="000000"/>
        </w:rPr>
        <w:t>s</w:t>
      </w:r>
      <w:r w:rsidR="00D978F7" w:rsidRPr="00F3341A">
        <w:rPr>
          <w:rFonts w:ascii="Book Antiqua" w:eastAsia="Book Antiqua" w:hAnsi="Book Antiqua" w:cs="Book Antiqua"/>
          <w:color w:val="000000"/>
        </w:rPr>
        <w:t xml:space="preserve"> in </w:t>
      </w:r>
      <w:r w:rsidR="002570EA" w:rsidRPr="00F3341A">
        <w:rPr>
          <w:rFonts w:ascii="Book Antiqua" w:eastAsia="Book Antiqua" w:hAnsi="Book Antiqua" w:cs="Book Antiqua"/>
          <w:color w:val="000000"/>
        </w:rPr>
        <w:t xml:space="preserve">the baseline </w:t>
      </w:r>
      <w:r w:rsidR="00D978F7" w:rsidRPr="00F3341A">
        <w:rPr>
          <w:rFonts w:ascii="Book Antiqua" w:eastAsia="Book Antiqua" w:hAnsi="Book Antiqua" w:cs="Book Antiqua"/>
          <w:color w:val="000000"/>
        </w:rPr>
        <w:t>characteristics between the two groups (Table 1).</w:t>
      </w:r>
    </w:p>
    <w:p w14:paraId="71F37A7B" w14:textId="7ECB2BE9" w:rsidR="00C72B46" w:rsidRPr="00F3341A" w:rsidRDefault="00D978F7" w:rsidP="000E3341">
      <w:pPr>
        <w:adjustRightInd w:val="0"/>
        <w:snapToGrid w:val="0"/>
        <w:spacing w:line="360" w:lineRule="auto"/>
        <w:ind w:firstLine="420"/>
        <w:jc w:val="both"/>
      </w:pPr>
      <w:r w:rsidRPr="00F3341A">
        <w:rPr>
          <w:rFonts w:ascii="Book Antiqua" w:eastAsia="Book Antiqua" w:hAnsi="Book Antiqua" w:cs="Book Antiqua"/>
          <w:color w:val="000000"/>
        </w:rPr>
        <w:t>A total of 1</w:t>
      </w:r>
      <w:r w:rsidR="002570EA" w:rsidRPr="00F3341A">
        <w:rPr>
          <w:rFonts w:ascii="Book Antiqua" w:eastAsia="Book Antiqua" w:hAnsi="Book Antiqua" w:cs="Book Antiqua"/>
          <w:color w:val="000000"/>
        </w:rPr>
        <w:t>,</w:t>
      </w:r>
      <w:r w:rsidRPr="00F3341A">
        <w:rPr>
          <w:rFonts w:ascii="Book Antiqua" w:eastAsia="Book Antiqua" w:hAnsi="Book Antiqua" w:cs="Book Antiqua"/>
          <w:color w:val="000000"/>
        </w:rPr>
        <w:t>204</w:t>
      </w:r>
      <w:r w:rsidR="002570EA" w:rsidRPr="00F3341A">
        <w:rPr>
          <w:rFonts w:ascii="Book Antiqua" w:eastAsia="Book Antiqua" w:hAnsi="Book Antiqua" w:cs="Book Antiqua"/>
          <w:color w:val="000000"/>
        </w:rPr>
        <w:t>,</w:t>
      </w:r>
      <w:r w:rsidRPr="00F3341A">
        <w:rPr>
          <w:rFonts w:ascii="Book Antiqua" w:eastAsia="Book Antiqua" w:hAnsi="Book Antiqua" w:cs="Book Antiqua"/>
          <w:color w:val="000000"/>
        </w:rPr>
        <w:t>878 reads and 1028 OTUs were obtained from 24 samples</w:t>
      </w:r>
      <w:r w:rsidR="002570EA"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002570EA"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sample</w:t>
      </w:r>
      <w:r w:rsidR="002570EA"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contained </w:t>
      </w:r>
      <w:r w:rsidR="002570EA" w:rsidRPr="00F3341A">
        <w:rPr>
          <w:rFonts w:ascii="Book Antiqua" w:eastAsia="Book Antiqua" w:hAnsi="Book Antiqua" w:cs="Book Antiqua"/>
          <w:color w:val="000000"/>
        </w:rPr>
        <w:t xml:space="preserve">a mean of </w:t>
      </w:r>
      <w:r w:rsidRPr="00F3341A">
        <w:rPr>
          <w:rFonts w:ascii="Book Antiqua" w:eastAsia="Book Antiqua" w:hAnsi="Book Antiqua" w:cs="Book Antiqua"/>
          <w:color w:val="000000"/>
        </w:rPr>
        <w:t>50</w:t>
      </w:r>
      <w:r w:rsidR="002570EA" w:rsidRPr="00F3341A">
        <w:rPr>
          <w:rFonts w:ascii="Book Antiqua" w:eastAsia="Book Antiqua" w:hAnsi="Book Antiqua" w:cs="Book Antiqua"/>
          <w:color w:val="000000"/>
        </w:rPr>
        <w:t>,</w:t>
      </w:r>
      <w:r w:rsidRPr="00F3341A">
        <w:rPr>
          <w:rFonts w:ascii="Book Antiqua" w:eastAsia="Book Antiqua" w:hAnsi="Book Antiqua" w:cs="Book Antiqua"/>
          <w:color w:val="000000"/>
        </w:rPr>
        <w:t>203 reads and 191 OTUs. The reads in the failed eradication group</w:t>
      </w:r>
      <w:r w:rsidR="002570EA" w:rsidRPr="00F3341A">
        <w:rPr>
          <w:rFonts w:ascii="Book Antiqua" w:eastAsia="Book Antiqua" w:hAnsi="Book Antiqua" w:cs="Book Antiqua"/>
          <w:color w:val="000000"/>
        </w:rPr>
        <w:t xml:space="preserve"> (58,487)</w:t>
      </w:r>
      <w:r w:rsidRPr="00F3341A">
        <w:rPr>
          <w:rFonts w:ascii="Book Antiqua" w:eastAsia="Book Antiqua" w:hAnsi="Book Antiqua" w:cs="Book Antiqua"/>
          <w:color w:val="000000"/>
        </w:rPr>
        <w:t xml:space="preserve"> were significantly higher</w:t>
      </w:r>
      <w:r w:rsidR="002570EA" w:rsidRPr="00F3341A">
        <w:rPr>
          <w:rFonts w:ascii="Book Antiqua" w:eastAsia="Book Antiqua" w:hAnsi="Book Antiqua" w:cs="Book Antiqua"/>
          <w:color w:val="000000"/>
        </w:rPr>
        <w:t xml:space="preserve"> ()</w:t>
      </w:r>
      <w:r w:rsidR="002570EA" w:rsidRPr="00F3341A">
        <w:rPr>
          <w:rFonts w:ascii="Book Antiqua" w:eastAsia="Book Antiqua" w:hAnsi="Book Antiqua" w:cs="Book Antiqua"/>
          <w:i/>
          <w:iCs/>
          <w:color w:val="000000"/>
        </w:rPr>
        <w:t>P</w:t>
      </w:r>
      <w:r w:rsidR="002570EA" w:rsidRPr="00F3341A">
        <w:rPr>
          <w:rFonts w:ascii="Book Antiqua" w:eastAsia="Book Antiqua" w:hAnsi="Book Antiqua" w:cs="Book Antiqua"/>
          <w:color w:val="000000"/>
        </w:rPr>
        <w:t xml:space="preserve"> = 0.013)</w:t>
      </w:r>
      <w:r w:rsidRPr="00F3341A">
        <w:rPr>
          <w:rFonts w:ascii="Book Antiqua" w:eastAsia="Book Antiqua" w:hAnsi="Book Antiqua" w:cs="Book Antiqua"/>
          <w:color w:val="000000"/>
        </w:rPr>
        <w:t xml:space="preserve"> </w:t>
      </w:r>
      <w:r w:rsidR="002570EA" w:rsidRPr="00F3341A">
        <w:rPr>
          <w:rFonts w:ascii="Book Antiqua" w:eastAsia="Book Antiqua" w:hAnsi="Book Antiqua" w:cs="Book Antiqua"/>
          <w:color w:val="000000"/>
        </w:rPr>
        <w:t>than those in</w:t>
      </w:r>
      <w:r w:rsidRPr="00F3341A">
        <w:rPr>
          <w:rFonts w:ascii="Book Antiqua" w:eastAsia="Book Antiqua" w:hAnsi="Book Antiqua" w:cs="Book Antiqua"/>
          <w:color w:val="000000"/>
        </w:rPr>
        <w:t xml:space="preserve"> the successful eradication group </w:t>
      </w:r>
      <w:r w:rsidR="002570EA" w:rsidRPr="00F3341A">
        <w:rPr>
          <w:rFonts w:ascii="Book Antiqua" w:eastAsia="Book Antiqua" w:hAnsi="Book Antiqua" w:cs="Book Antiqua"/>
          <w:color w:val="000000"/>
        </w:rPr>
        <w:t>(</w:t>
      </w:r>
      <w:r w:rsidRPr="00F3341A">
        <w:rPr>
          <w:rFonts w:ascii="Book Antiqua" w:eastAsia="Book Antiqua" w:hAnsi="Book Antiqua" w:cs="Book Antiqua"/>
          <w:color w:val="000000"/>
        </w:rPr>
        <w:t>46</w:t>
      </w:r>
      <w:r w:rsidR="002570EA" w:rsidRPr="00F3341A">
        <w:rPr>
          <w:rFonts w:ascii="Book Antiqua" w:eastAsia="Book Antiqua" w:hAnsi="Book Antiqua" w:cs="Book Antiqua"/>
          <w:color w:val="000000"/>
        </w:rPr>
        <w:t>,</w:t>
      </w:r>
      <w:r w:rsidRPr="00F3341A">
        <w:rPr>
          <w:rFonts w:ascii="Book Antiqua" w:eastAsia="Book Antiqua" w:hAnsi="Book Antiqua" w:cs="Book Antiqua"/>
          <w:color w:val="000000"/>
        </w:rPr>
        <w:t>061</w:t>
      </w:r>
      <w:r w:rsidR="002570EA" w:rsidRPr="00F3341A">
        <w:rPr>
          <w:rFonts w:ascii="Book Antiqua" w:eastAsia="Book Antiqua" w:hAnsi="Book Antiqua" w:cs="Book Antiqua"/>
          <w:color w:val="000000"/>
        </w:rPr>
        <w:t>);</w:t>
      </w:r>
      <w:r w:rsidR="002570EA" w:rsidRPr="00F3341A" w:rsidDel="002570E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the difference between the OTUs </w:t>
      </w:r>
      <w:r w:rsidR="002570EA" w:rsidRPr="00F3341A">
        <w:rPr>
          <w:rFonts w:ascii="Book Antiqua" w:eastAsia="Book Antiqua" w:hAnsi="Book Antiqua" w:cs="Book Antiqua"/>
          <w:color w:val="000000"/>
        </w:rPr>
        <w:t xml:space="preserve">in the two </w:t>
      </w:r>
      <w:r w:rsidRPr="00F3341A">
        <w:rPr>
          <w:rFonts w:ascii="Book Antiqua" w:eastAsia="Book Antiqua" w:hAnsi="Book Antiqua" w:cs="Book Antiqua"/>
          <w:color w:val="000000"/>
        </w:rPr>
        <w:t xml:space="preserve">groups was not significant (166 and 203, respectively, </w:t>
      </w:r>
      <w:r w:rsidRPr="00F3341A">
        <w:rPr>
          <w:rFonts w:ascii="Book Antiqua" w:eastAsia="Book Antiqua" w:hAnsi="Book Antiqua" w:cs="Book Antiqua"/>
          <w:i/>
          <w:iCs/>
          <w:color w:val="000000"/>
          <w:shd w:val="clear" w:color="auto" w:fill="FFFFFF"/>
        </w:rPr>
        <w:t xml:space="preserve">P </w:t>
      </w:r>
      <w:r w:rsidRPr="00F3341A">
        <w:rPr>
          <w:rFonts w:ascii="Book Antiqua" w:eastAsia="Book Antiqua" w:hAnsi="Book Antiqua" w:cs="Book Antiqua"/>
          <w:color w:val="000000"/>
        </w:rPr>
        <w:t>= 0.719).</w:t>
      </w:r>
      <w:r w:rsidR="002570EA"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The samples were randomly flattened according to the minimum number of sample sequences to avoid analysis deviation. A total of 980 OTUs were obtained</w:t>
      </w:r>
      <w:r w:rsidR="002570EA"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and each sample contained 30</w:t>
      </w:r>
      <w:r w:rsidR="002570EA" w:rsidRPr="00F3341A">
        <w:rPr>
          <w:rFonts w:ascii="Book Antiqua" w:eastAsia="Book Antiqua" w:hAnsi="Book Antiqua" w:cs="Book Antiqua"/>
          <w:color w:val="000000"/>
        </w:rPr>
        <w:t>,</w:t>
      </w:r>
      <w:r w:rsidRPr="00F3341A">
        <w:rPr>
          <w:rFonts w:ascii="Book Antiqua" w:eastAsia="Book Antiqua" w:hAnsi="Book Antiqua" w:cs="Book Antiqua"/>
          <w:color w:val="000000"/>
        </w:rPr>
        <w:t>043 reads.</w:t>
      </w:r>
      <w:r w:rsidR="002570EA" w:rsidRPr="00F3341A">
        <w:rPr>
          <w:rFonts w:ascii="Book Antiqua" w:eastAsia="Book Antiqua" w:hAnsi="Book Antiqua" w:cs="Book Antiqua"/>
          <w:color w:val="000000"/>
        </w:rPr>
        <w:t xml:space="preserve"> A</w:t>
      </w:r>
      <w:r w:rsidRPr="00F3341A">
        <w:rPr>
          <w:rFonts w:ascii="Book Antiqua" w:eastAsia="Book Antiqua" w:hAnsi="Book Antiqua" w:cs="Book Antiqua"/>
          <w:color w:val="000000"/>
        </w:rPr>
        <w:t xml:space="preserve">ll samples were dominated by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at the genus level</w:t>
      </w:r>
      <w:r w:rsidR="002570EA"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2570EA" w:rsidRPr="00F3341A">
        <w:rPr>
          <w:rFonts w:ascii="Book Antiqua" w:eastAsia="Book Antiqua" w:hAnsi="Book Antiqua" w:cs="Book Antiqua"/>
          <w:color w:val="000000"/>
        </w:rPr>
        <w:t xml:space="preserve">infection </w:t>
      </w:r>
      <w:r w:rsidRPr="00F3341A">
        <w:rPr>
          <w:rFonts w:ascii="Book Antiqua" w:eastAsia="Book Antiqua" w:hAnsi="Book Antiqua" w:cs="Book Antiqua"/>
          <w:color w:val="000000"/>
        </w:rPr>
        <w:t xml:space="preserve">was </w:t>
      </w:r>
      <w:r w:rsidR="00C72B46" w:rsidRPr="00F3341A">
        <w:rPr>
          <w:rFonts w:ascii="Book Antiqua" w:eastAsia="Book Antiqua" w:hAnsi="Book Antiqua" w:cs="Book Antiqua"/>
          <w:color w:val="000000"/>
        </w:rPr>
        <w:t xml:space="preserve">pathologically </w:t>
      </w:r>
      <w:r w:rsidR="002570EA" w:rsidRPr="00F3341A">
        <w:t>confirmed</w:t>
      </w:r>
      <w:r w:rsidR="00C72B46" w:rsidRPr="00F3341A">
        <w:t>.</w:t>
      </w:r>
    </w:p>
    <w:p w14:paraId="63D0EDA3" w14:textId="77777777" w:rsidR="00C72B46" w:rsidRPr="00F3341A" w:rsidRDefault="00C72B46" w:rsidP="000E3341">
      <w:pPr>
        <w:adjustRightInd w:val="0"/>
        <w:snapToGrid w:val="0"/>
        <w:spacing w:line="360" w:lineRule="auto"/>
        <w:ind w:firstLine="420"/>
        <w:jc w:val="both"/>
      </w:pPr>
    </w:p>
    <w:p w14:paraId="19A5274D"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i/>
          <w:iCs/>
          <w:color w:val="000000"/>
        </w:rPr>
        <w:t>Analysis of microbiota composition and differences</w:t>
      </w:r>
    </w:p>
    <w:p w14:paraId="3728A1AA" w14:textId="372C3CC1" w:rsidR="00A77B3E" w:rsidRPr="00F3341A" w:rsidRDefault="00D978F7" w:rsidP="002978F7">
      <w:pPr>
        <w:adjustRightInd w:val="0"/>
        <w:snapToGrid w:val="0"/>
        <w:spacing w:line="360" w:lineRule="auto"/>
        <w:jc w:val="both"/>
      </w:pPr>
      <w:r w:rsidRPr="00F3341A">
        <w:rPr>
          <w:rFonts w:ascii="Book Antiqua" w:eastAsia="Book Antiqua" w:hAnsi="Book Antiqua" w:cs="Book Antiqua"/>
          <w:color w:val="000000"/>
        </w:rPr>
        <w:t>The proportion</w:t>
      </w:r>
      <w:r w:rsidR="00C72B46"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of bacterial species in the </w:t>
      </w:r>
      <w:r w:rsidR="00C72B46" w:rsidRPr="00F3341A">
        <w:rPr>
          <w:rFonts w:ascii="Book Antiqua" w:eastAsia="Book Antiqua" w:hAnsi="Book Antiqua" w:cs="Book Antiqua"/>
          <w:color w:val="000000"/>
        </w:rPr>
        <w:t>f</w:t>
      </w:r>
      <w:r w:rsidRPr="00F3341A">
        <w:rPr>
          <w:rFonts w:ascii="Book Antiqua" w:eastAsia="Book Antiqua" w:hAnsi="Book Antiqua" w:cs="Book Antiqua"/>
          <w:color w:val="000000"/>
        </w:rPr>
        <w:t xml:space="preserve">ailure and the </w:t>
      </w:r>
      <w:r w:rsidR="00C72B46" w:rsidRPr="00F3341A">
        <w:rPr>
          <w:rFonts w:ascii="Book Antiqua" w:eastAsia="Book Antiqua" w:hAnsi="Book Antiqua" w:cs="Book Antiqua"/>
          <w:color w:val="000000"/>
        </w:rPr>
        <w:t>s</w:t>
      </w:r>
      <w:r w:rsidRPr="00F3341A">
        <w:rPr>
          <w:rFonts w:ascii="Book Antiqua" w:eastAsia="Book Antiqua" w:hAnsi="Book Antiqua" w:cs="Book Antiqua"/>
          <w:color w:val="000000"/>
        </w:rPr>
        <w:t>uccess group</w:t>
      </w:r>
      <w:r w:rsidR="00C72B46"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w:t>
      </w:r>
      <w:r w:rsidR="00C72B46" w:rsidRPr="00F3341A">
        <w:rPr>
          <w:rFonts w:ascii="Book Antiqua" w:eastAsia="Book Antiqua" w:hAnsi="Book Antiqua" w:cs="Book Antiqua"/>
          <w:color w:val="000000"/>
        </w:rPr>
        <w:t xml:space="preserve">were </w:t>
      </w:r>
      <w:r w:rsidRPr="00F3341A">
        <w:rPr>
          <w:rFonts w:ascii="Book Antiqua" w:eastAsia="Book Antiqua" w:hAnsi="Book Antiqua" w:cs="Book Antiqua"/>
          <w:color w:val="000000"/>
        </w:rPr>
        <w:t>evaluated by Good's species coverage</w:t>
      </w:r>
      <w:r w:rsidR="00C72B46" w:rsidRPr="00F3341A">
        <w:rPr>
          <w:rFonts w:ascii="Book Antiqua" w:eastAsia="Book Antiqua" w:hAnsi="Book Antiqua" w:cs="Book Antiqua"/>
          <w:color w:val="000000"/>
        </w:rPr>
        <w:t xml:space="preserve"> index</w:t>
      </w:r>
      <w:r w:rsidRPr="00F3341A">
        <w:rPr>
          <w:rFonts w:ascii="Book Antiqua" w:eastAsia="Book Antiqua" w:hAnsi="Book Antiqua" w:cs="Book Antiqua"/>
          <w:color w:val="000000"/>
        </w:rPr>
        <w:t xml:space="preserve">, which </w:t>
      </w:r>
      <w:r w:rsidR="00C72B46" w:rsidRPr="00F3341A">
        <w:rPr>
          <w:rFonts w:ascii="Book Antiqua" w:eastAsia="Book Antiqua" w:hAnsi="Book Antiqua" w:cs="Book Antiqua"/>
          <w:color w:val="000000"/>
        </w:rPr>
        <w:t xml:space="preserve">found that the </w:t>
      </w:r>
      <w:r w:rsidRPr="00F3341A">
        <w:rPr>
          <w:rFonts w:ascii="Book Antiqua" w:eastAsia="Book Antiqua" w:hAnsi="Book Antiqua" w:cs="Book Antiqua"/>
          <w:color w:val="000000"/>
        </w:rPr>
        <w:t xml:space="preserve">difference between the two groups </w:t>
      </w:r>
      <w:r w:rsidR="00C72B46" w:rsidRPr="00F3341A">
        <w:rPr>
          <w:rFonts w:ascii="Book Antiqua" w:eastAsia="Book Antiqua" w:hAnsi="Book Antiqua" w:cs="Book Antiqua"/>
          <w:color w:val="000000"/>
        </w:rPr>
        <w:t xml:space="preserve">was not significant </w:t>
      </w:r>
      <w:r w:rsidRPr="00F3341A">
        <w:rPr>
          <w:rFonts w:ascii="Book Antiqua" w:eastAsia="Book Antiqua" w:hAnsi="Book Antiqua" w:cs="Book Antiqua"/>
          <w:color w:val="000000"/>
        </w:rPr>
        <w:t>(</w:t>
      </w:r>
      <w:r w:rsidRPr="00F3341A">
        <w:rPr>
          <w:rFonts w:ascii="Book Antiqua" w:eastAsia="Book Antiqua" w:hAnsi="Book Antiqua" w:cs="Book Antiqua"/>
          <w:i/>
          <w:iCs/>
          <w:color w:val="000000"/>
          <w:shd w:val="clear" w:color="auto" w:fill="FFFFFF"/>
        </w:rPr>
        <w:t xml:space="preserve">P </w:t>
      </w:r>
      <w:r w:rsidRPr="00F3341A">
        <w:rPr>
          <w:rFonts w:ascii="Book Antiqua" w:eastAsia="Book Antiqua" w:hAnsi="Book Antiqua" w:cs="Book Antiqua"/>
          <w:color w:val="000000"/>
        </w:rPr>
        <w:t>= 0.125). The coverage index in both groups was higher than 0.99 and confirmed that the test results covered most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bacterial species in the gastric mucosa.</w:t>
      </w:r>
      <w:r w:rsidR="00C72B46" w:rsidRPr="00F3341A">
        <w:rPr>
          <w:rFonts w:ascii="Book Antiqua" w:eastAsia="Book Antiqua" w:hAnsi="Book Antiqua" w:cs="Book Antiqua"/>
          <w:color w:val="000000"/>
        </w:rPr>
        <w:t xml:space="preserve"> A</w:t>
      </w:r>
      <w:r w:rsidRPr="00F3341A">
        <w:rPr>
          <w:rFonts w:ascii="Book Antiqua" w:eastAsia="Book Antiqua" w:hAnsi="Book Antiqua" w:cs="Book Antiqua"/>
          <w:color w:val="000000"/>
        </w:rPr>
        <w:t>nalysis of community composition showed that the gastric mucosa microbiota mainly contained Proteobacteria, Bacteroidetes, Firmicutes, Actinomycetes, and Fusobacteria, regardless of the</w:t>
      </w:r>
      <w:r w:rsidR="00C72B46" w:rsidRPr="00F3341A">
        <w:rPr>
          <w:rFonts w:ascii="Book Antiqua" w:eastAsia="Book Antiqua" w:hAnsi="Book Antiqua" w:cs="Book Antiqua"/>
          <w:color w:val="000000"/>
        </w:rPr>
        <w:t xml:space="preserve"> study</w:t>
      </w:r>
      <w:r w:rsidRPr="00F3341A">
        <w:rPr>
          <w:rFonts w:ascii="Book Antiqua" w:eastAsia="Book Antiqua" w:hAnsi="Book Antiqua" w:cs="Book Antiqua"/>
          <w:color w:val="000000"/>
        </w:rPr>
        <w:t xml:space="preserve"> group. </w:t>
      </w:r>
      <w:r w:rsidR="00C72B46"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he abundance of Proteobacteria was higher in the </w:t>
      </w:r>
      <w:r w:rsidR="00C72B46" w:rsidRPr="00F3341A">
        <w:rPr>
          <w:rFonts w:ascii="Book Antiqua" w:eastAsia="Book Antiqua" w:hAnsi="Book Antiqua" w:cs="Book Antiqua"/>
          <w:color w:val="000000"/>
        </w:rPr>
        <w:t>f</w:t>
      </w:r>
      <w:r w:rsidRPr="00F3341A">
        <w:rPr>
          <w:rFonts w:ascii="Book Antiqua" w:eastAsia="Book Antiqua" w:hAnsi="Book Antiqua" w:cs="Book Antiqua"/>
          <w:color w:val="000000"/>
        </w:rPr>
        <w:t xml:space="preserve">ailure group </w:t>
      </w:r>
      <w:r w:rsidR="00C72B46" w:rsidRPr="00F3341A">
        <w:rPr>
          <w:rFonts w:ascii="Book Antiqua" w:eastAsia="Book Antiqua" w:hAnsi="Book Antiqua" w:cs="Book Antiqua"/>
          <w:color w:val="000000"/>
        </w:rPr>
        <w:t>than in the success group, and that</w:t>
      </w:r>
      <w:r w:rsidRPr="00F3341A">
        <w:rPr>
          <w:rFonts w:ascii="Book Antiqua" w:eastAsia="Book Antiqua" w:hAnsi="Book Antiqua" w:cs="Book Antiqua"/>
          <w:color w:val="000000"/>
        </w:rPr>
        <w:t xml:space="preserve"> of Actinobacteria was lower</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(Table 2).</w:t>
      </w:r>
    </w:p>
    <w:p w14:paraId="1CA7FAEF" w14:textId="3FCFE1C6" w:rsidR="00A77B3E" w:rsidRPr="00F3341A" w:rsidRDefault="00D978F7">
      <w:pPr>
        <w:adjustRightInd w:val="0"/>
        <w:snapToGrid w:val="0"/>
        <w:spacing w:line="360" w:lineRule="auto"/>
        <w:ind w:firstLine="420"/>
        <w:jc w:val="both"/>
      </w:pPr>
      <w:r w:rsidRPr="00F3341A">
        <w:rPr>
          <w:rFonts w:ascii="Book Antiqua" w:eastAsia="Book Antiqua" w:hAnsi="Book Antiqua" w:cs="Book Antiqua"/>
          <w:color w:val="000000"/>
        </w:rPr>
        <w:lastRenderedPageBreak/>
        <w:t xml:space="preserve">Alpha and </w:t>
      </w:r>
      <w:r w:rsidR="00F3341A">
        <w:rPr>
          <w:rFonts w:ascii="Book Antiqua" w:eastAsia="Book Antiqua" w:hAnsi="Book Antiqua" w:cs="Book Antiqua"/>
          <w:color w:val="000000"/>
        </w:rPr>
        <w:t>b</w:t>
      </w:r>
      <w:r w:rsidRPr="00F3341A">
        <w:rPr>
          <w:rFonts w:ascii="Book Antiqua" w:eastAsia="Book Antiqua" w:hAnsi="Book Antiqua" w:cs="Book Antiqua"/>
          <w:color w:val="000000"/>
        </w:rPr>
        <w:t xml:space="preserve">eta diversity </w:t>
      </w:r>
      <w:r w:rsidR="00C72B46" w:rsidRPr="00F3341A">
        <w:rPr>
          <w:rFonts w:ascii="Book Antiqua" w:eastAsia="Book Antiqua" w:hAnsi="Book Antiqua" w:cs="Book Antiqua"/>
          <w:color w:val="000000"/>
        </w:rPr>
        <w:t>reflect</w:t>
      </w:r>
      <w:r w:rsidRPr="00F3341A">
        <w:rPr>
          <w:rFonts w:ascii="Book Antiqua" w:eastAsia="Book Antiqua" w:hAnsi="Book Antiqua" w:cs="Book Antiqua"/>
          <w:color w:val="000000"/>
        </w:rPr>
        <w:t xml:space="preserve"> differences in the microbial </w:t>
      </w:r>
      <w:r w:rsidR="00C72B46" w:rsidRPr="00F3341A">
        <w:rPr>
          <w:rFonts w:ascii="Book Antiqua" w:eastAsia="Book Antiqua" w:hAnsi="Book Antiqua" w:cs="Book Antiqua"/>
          <w:color w:val="000000"/>
        </w:rPr>
        <w:t>composition</w:t>
      </w:r>
      <w:r w:rsidRPr="00F3341A">
        <w:rPr>
          <w:rFonts w:ascii="Book Antiqua" w:eastAsia="Book Antiqua" w:hAnsi="Book Antiqua" w:cs="Book Antiqua"/>
          <w:color w:val="000000"/>
        </w:rPr>
        <w:t xml:space="preserve">. The results of the Shannon index, which is one </w:t>
      </w:r>
      <w:r w:rsidR="006A6E2A" w:rsidRPr="00F3341A">
        <w:rPr>
          <w:rFonts w:ascii="Book Antiqua" w:eastAsia="Book Antiqua" w:hAnsi="Book Antiqua" w:cs="Book Antiqua"/>
          <w:color w:val="000000"/>
        </w:rPr>
        <w:t>an</w:t>
      </w:r>
      <w:r w:rsidRPr="00F3341A">
        <w:rPr>
          <w:rFonts w:ascii="Book Antiqua" w:eastAsia="Book Antiqua" w:hAnsi="Book Antiqua" w:cs="Book Antiqua"/>
          <w:color w:val="000000"/>
        </w:rPr>
        <w:t xml:space="preserve"> indexes of </w:t>
      </w:r>
      <w:r w:rsidR="00F3341A">
        <w:rPr>
          <w:rFonts w:ascii="Book Antiqua" w:eastAsia="Book Antiqua" w:hAnsi="Book Antiqua" w:cs="Book Antiqua"/>
          <w:color w:val="000000"/>
        </w:rPr>
        <w:t>a</w:t>
      </w:r>
      <w:r w:rsidRPr="00F3341A">
        <w:rPr>
          <w:rFonts w:ascii="Book Antiqua" w:eastAsia="Book Antiqua" w:hAnsi="Book Antiqua" w:cs="Book Antiqua"/>
          <w:color w:val="000000"/>
        </w:rPr>
        <w:t xml:space="preserve">lpha diversity, showed that the diversity in the </w:t>
      </w:r>
      <w:r w:rsidR="006A6E2A" w:rsidRPr="00F3341A">
        <w:rPr>
          <w:rFonts w:ascii="Book Antiqua" w:eastAsia="Book Antiqua" w:hAnsi="Book Antiqua" w:cs="Book Antiqua"/>
          <w:color w:val="000000"/>
        </w:rPr>
        <w:t>f</w:t>
      </w:r>
      <w:r w:rsidRPr="00F3341A">
        <w:rPr>
          <w:rFonts w:ascii="Book Antiqua" w:eastAsia="Book Antiqua" w:hAnsi="Book Antiqua" w:cs="Book Antiqua"/>
          <w:color w:val="000000"/>
        </w:rPr>
        <w:t xml:space="preserve">ailure group was reduced compared </w:t>
      </w:r>
      <w:r w:rsidR="006A6E2A" w:rsidRPr="00F3341A">
        <w:rPr>
          <w:rFonts w:ascii="Book Antiqua" w:eastAsia="Book Antiqua" w:hAnsi="Book Antiqua" w:cs="Book Antiqua"/>
          <w:color w:val="000000"/>
        </w:rPr>
        <w:t xml:space="preserve">with </w:t>
      </w:r>
      <w:r w:rsidRPr="00F3341A">
        <w:rPr>
          <w:rFonts w:ascii="Book Antiqua" w:eastAsia="Book Antiqua" w:hAnsi="Book Antiqua" w:cs="Book Antiqua"/>
          <w:color w:val="000000"/>
        </w:rPr>
        <w:t xml:space="preserve">the </w:t>
      </w:r>
      <w:r w:rsidR="006A6E2A" w:rsidRPr="00F3341A">
        <w:rPr>
          <w:rFonts w:ascii="Book Antiqua" w:eastAsia="Book Antiqua" w:hAnsi="Book Antiqua" w:cs="Book Antiqua"/>
          <w:color w:val="000000"/>
        </w:rPr>
        <w:t>s</w:t>
      </w:r>
      <w:r w:rsidRPr="00F3341A">
        <w:rPr>
          <w:rFonts w:ascii="Book Antiqua" w:eastAsia="Book Antiqua" w:hAnsi="Book Antiqua" w:cs="Book Antiqua"/>
          <w:color w:val="000000"/>
        </w:rPr>
        <w:t>uccess group, but the difference was not significant (</w:t>
      </w:r>
      <w:r w:rsidRPr="00F3341A">
        <w:rPr>
          <w:rFonts w:ascii="Book Antiqua" w:eastAsia="Book Antiqua" w:hAnsi="Book Antiqua" w:cs="Book Antiqua"/>
          <w:i/>
          <w:iCs/>
          <w:color w:val="000000"/>
          <w:shd w:val="clear" w:color="auto" w:fill="FFFFFF"/>
        </w:rPr>
        <w:t xml:space="preserve">P </w:t>
      </w:r>
      <w:r w:rsidRPr="00F3341A">
        <w:rPr>
          <w:rFonts w:ascii="Book Antiqua" w:eastAsia="Book Antiqua" w:hAnsi="Book Antiqua" w:cs="Book Antiqua"/>
          <w:color w:val="000000"/>
        </w:rPr>
        <w:t xml:space="preserve">= 0.092; Figure 1A). The Ace index showed that the species abundance was significantly lower </w:t>
      </w:r>
      <w:r w:rsidR="006A6E2A" w:rsidRPr="00F3341A">
        <w:rPr>
          <w:rFonts w:ascii="Book Antiqua" w:eastAsia="Book Antiqua" w:hAnsi="Book Antiqua" w:cs="Book Antiqua"/>
          <w:color w:val="000000"/>
        </w:rPr>
        <w:t>in the failure group than in</w:t>
      </w:r>
      <w:r w:rsidRPr="00F3341A">
        <w:rPr>
          <w:rFonts w:ascii="Book Antiqua" w:eastAsia="Book Antiqua" w:hAnsi="Book Antiqua" w:cs="Book Antiqua"/>
          <w:color w:val="000000"/>
        </w:rPr>
        <w:t xml:space="preserve"> the </w:t>
      </w:r>
      <w:r w:rsidR="006A6E2A" w:rsidRPr="00F3341A">
        <w:rPr>
          <w:rFonts w:ascii="Book Antiqua" w:eastAsia="Book Antiqua" w:hAnsi="Book Antiqua" w:cs="Book Antiqua"/>
          <w:color w:val="000000"/>
        </w:rPr>
        <w:t>s</w:t>
      </w:r>
      <w:r w:rsidRPr="00F3341A">
        <w:rPr>
          <w:rFonts w:ascii="Book Antiqua" w:eastAsia="Book Antiqua" w:hAnsi="Book Antiqua" w:cs="Book Antiqua"/>
          <w:color w:val="000000"/>
        </w:rPr>
        <w:t>uccess group (</w:t>
      </w:r>
      <w:r w:rsidRPr="00F3341A">
        <w:rPr>
          <w:rFonts w:ascii="Book Antiqua" w:eastAsia="Book Antiqua" w:hAnsi="Book Antiqua" w:cs="Book Antiqua"/>
          <w:i/>
          <w:iCs/>
          <w:color w:val="000000"/>
        </w:rPr>
        <w:t xml:space="preserve">P </w:t>
      </w:r>
      <w:r w:rsidRPr="00F3341A">
        <w:rPr>
          <w:rFonts w:ascii="Book Antiqua" w:eastAsia="Book Antiqua" w:hAnsi="Book Antiqua" w:cs="Book Antiqua"/>
          <w:color w:val="000000"/>
        </w:rPr>
        <w:t>= 0.031; Figure 1B).</w:t>
      </w:r>
      <w:r w:rsidR="006A6E2A"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The dominant </w:t>
      </w:r>
      <w:r w:rsidR="006A6E2A" w:rsidRPr="00F3341A">
        <w:rPr>
          <w:rFonts w:ascii="Book Antiqua" w:eastAsia="Book Antiqua" w:hAnsi="Book Antiqua" w:cs="Book Antiqua"/>
          <w:color w:val="000000"/>
        </w:rPr>
        <w:t>species</w:t>
      </w:r>
      <w:r w:rsidRPr="00F3341A">
        <w:rPr>
          <w:rFonts w:ascii="Book Antiqua" w:eastAsia="Book Antiqua" w:hAnsi="Book Antiqua" w:cs="Book Antiqua"/>
          <w:color w:val="000000"/>
        </w:rPr>
        <w:t xml:space="preserve"> in </w:t>
      </w:r>
      <w:r w:rsidR="006A6E2A" w:rsidRPr="00F3341A">
        <w:rPr>
          <w:rFonts w:ascii="Book Antiqua" w:eastAsia="Book Antiqua" w:hAnsi="Book Antiqua" w:cs="Book Antiqua"/>
          <w:color w:val="000000"/>
        </w:rPr>
        <w:t>both</w:t>
      </w:r>
      <w:r w:rsidRPr="00F3341A">
        <w:rPr>
          <w:rFonts w:ascii="Book Antiqua" w:eastAsia="Book Antiqua" w:hAnsi="Book Antiqua" w:cs="Book Antiqua"/>
          <w:color w:val="000000"/>
        </w:rPr>
        <w:t xml:space="preserve"> </w:t>
      </w:r>
      <w:r w:rsidR="006A6E2A" w:rsidRPr="00F3341A">
        <w:rPr>
          <w:rFonts w:ascii="Book Antiqua" w:eastAsia="Book Antiqua" w:hAnsi="Book Antiqua" w:cs="Book Antiqua"/>
          <w:color w:val="000000"/>
        </w:rPr>
        <w:t xml:space="preserve">study </w:t>
      </w:r>
      <w:r w:rsidRPr="00F3341A">
        <w:rPr>
          <w:rFonts w:ascii="Book Antiqua" w:eastAsia="Book Antiqua" w:hAnsi="Book Antiqua" w:cs="Book Antiqua"/>
          <w:color w:val="000000"/>
        </w:rPr>
        <w:t xml:space="preserve">samples </w:t>
      </w:r>
      <w:r w:rsidR="006A6E2A" w:rsidRPr="00F3341A">
        <w:rPr>
          <w:rFonts w:ascii="Book Antiqua" w:eastAsia="Book Antiqua" w:hAnsi="Book Antiqua" w:cs="Book Antiqua"/>
          <w:color w:val="000000"/>
        </w:rPr>
        <w:t xml:space="preserve">was </w:t>
      </w:r>
      <w:r w:rsidRPr="00F3341A">
        <w:rPr>
          <w:rFonts w:ascii="Book Antiqua" w:eastAsia="Book Antiqua" w:hAnsi="Book Antiqua" w:cs="Book Antiqua"/>
          <w:i/>
          <w:iCs/>
          <w:color w:val="000000"/>
        </w:rPr>
        <w:t>H. pylori</w:t>
      </w:r>
      <w:r w:rsidRPr="00F3341A">
        <w:rPr>
          <w:rFonts w:ascii="Book Antiqua" w:eastAsia="Book Antiqua" w:hAnsi="Book Antiqua" w:cs="Book Antiqua"/>
          <w:color w:val="000000"/>
        </w:rPr>
        <w:t xml:space="preserve">, but the microbiota composition </w:t>
      </w:r>
      <w:r w:rsidR="006A6E2A" w:rsidRPr="00F3341A">
        <w:rPr>
          <w:rFonts w:ascii="Book Antiqua" w:eastAsia="Book Antiqua" w:hAnsi="Book Antiqua" w:cs="Book Antiqua"/>
          <w:color w:val="000000"/>
        </w:rPr>
        <w:t xml:space="preserve">differed </w:t>
      </w:r>
      <w:r w:rsidRPr="00F3341A">
        <w:rPr>
          <w:rFonts w:ascii="Book Antiqua" w:eastAsia="Book Antiqua" w:hAnsi="Book Antiqua" w:cs="Book Antiqua"/>
          <w:color w:val="000000"/>
        </w:rPr>
        <w:t xml:space="preserve">at the genus level (Figure 2A). PCoA analysis of </w:t>
      </w:r>
      <w:r w:rsidR="00F3341A">
        <w:rPr>
          <w:rFonts w:ascii="Book Antiqua" w:eastAsia="Book Antiqua" w:hAnsi="Book Antiqua" w:cs="Book Antiqua"/>
          <w:color w:val="000000"/>
        </w:rPr>
        <w:t>b</w:t>
      </w:r>
      <w:r w:rsidRPr="00F3341A">
        <w:rPr>
          <w:rFonts w:ascii="Book Antiqua" w:eastAsia="Book Antiqua" w:hAnsi="Book Antiqua" w:cs="Book Antiqua"/>
          <w:color w:val="000000"/>
        </w:rPr>
        <w:t>eta diversity result</w:t>
      </w:r>
      <w:r w:rsidR="006A6E2A" w:rsidRPr="00F3341A">
        <w:rPr>
          <w:rFonts w:ascii="Book Antiqua" w:eastAsia="Book Antiqua" w:hAnsi="Book Antiqua" w:cs="Book Antiqua"/>
          <w:color w:val="000000"/>
        </w:rPr>
        <w:t>ed</w:t>
      </w:r>
      <w:r w:rsidRPr="00F3341A">
        <w:rPr>
          <w:rFonts w:ascii="Book Antiqua" w:eastAsia="Book Antiqua" w:hAnsi="Book Antiqua" w:cs="Book Antiqua"/>
          <w:color w:val="000000"/>
        </w:rPr>
        <w:t xml:space="preserve"> </w:t>
      </w:r>
      <w:r w:rsidR="006A6E2A" w:rsidRPr="00F3341A">
        <w:rPr>
          <w:rFonts w:ascii="Book Antiqua" w:eastAsia="Book Antiqua" w:hAnsi="Book Antiqua" w:cs="Book Antiqua"/>
          <w:color w:val="000000"/>
        </w:rPr>
        <w:t>in a w</w:t>
      </w:r>
      <w:r w:rsidRPr="00F3341A">
        <w:rPr>
          <w:rFonts w:ascii="Book Antiqua" w:eastAsia="Book Antiqua" w:hAnsi="Book Antiqua" w:cs="Book Antiqua"/>
          <w:color w:val="000000"/>
        </w:rPr>
        <w:t>eighted</w:t>
      </w:r>
      <w:r w:rsidR="006A6E2A"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UniFrac show</w:t>
      </w:r>
      <w:r w:rsidR="006A6E2A" w:rsidRPr="00F3341A">
        <w:rPr>
          <w:rFonts w:ascii="Book Antiqua" w:eastAsia="Book Antiqua" w:hAnsi="Book Antiqua" w:cs="Book Antiqua"/>
          <w:color w:val="000000"/>
        </w:rPr>
        <w:t>ing</w:t>
      </w:r>
      <w:r w:rsidRPr="00F3341A">
        <w:rPr>
          <w:rFonts w:ascii="Book Antiqua" w:eastAsia="Book Antiqua" w:hAnsi="Book Antiqua" w:cs="Book Antiqua"/>
          <w:color w:val="000000"/>
        </w:rPr>
        <w:t xml:space="preserve"> that the total diversity of the first two principal coordinates was 89.96% and the difference between the two groups was significant (ANOSIM, </w:t>
      </w:r>
      <w:r w:rsidRPr="00F3341A">
        <w:rPr>
          <w:rFonts w:ascii="Book Antiqua" w:eastAsia="Book Antiqua" w:hAnsi="Book Antiqua" w:cs="Book Antiqua"/>
          <w:i/>
          <w:iCs/>
          <w:color w:val="000000"/>
        </w:rPr>
        <w:t xml:space="preserve">P </w:t>
      </w:r>
      <w:r w:rsidRPr="00F3341A">
        <w:rPr>
          <w:rFonts w:ascii="Book Antiqua" w:eastAsia="Book Antiqua" w:hAnsi="Book Antiqua" w:cs="Book Antiqua"/>
          <w:color w:val="000000"/>
        </w:rPr>
        <w:t xml:space="preserve">= 0.048; Figure 2B). According to </w:t>
      </w:r>
      <w:r w:rsidR="006A6E2A" w:rsidRPr="00F3341A">
        <w:rPr>
          <w:rFonts w:ascii="Book Antiqua" w:eastAsia="Book Antiqua" w:hAnsi="Book Antiqua" w:cs="Book Antiqua"/>
          <w:color w:val="000000"/>
        </w:rPr>
        <w:t>the u</w:t>
      </w:r>
      <w:r w:rsidRPr="00F3341A">
        <w:rPr>
          <w:rFonts w:ascii="Book Antiqua" w:eastAsia="Book Antiqua" w:hAnsi="Book Antiqua" w:cs="Book Antiqua"/>
          <w:color w:val="000000"/>
        </w:rPr>
        <w:t>nweighted</w:t>
      </w:r>
      <w:r w:rsidR="006A6E2A"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UniFrac, the difference between the two groups was significant (ANOSIM, </w:t>
      </w:r>
      <w:r w:rsidRPr="00F3341A">
        <w:rPr>
          <w:rFonts w:ascii="Book Antiqua" w:eastAsia="Book Antiqua" w:hAnsi="Book Antiqua" w:cs="Book Antiqua"/>
          <w:i/>
          <w:iCs/>
          <w:color w:val="000000"/>
          <w:shd w:val="clear" w:color="auto" w:fill="FFFFFF"/>
        </w:rPr>
        <w:t xml:space="preserve">P </w:t>
      </w:r>
      <w:r w:rsidRPr="00F3341A">
        <w:rPr>
          <w:rFonts w:ascii="Book Antiqua" w:eastAsia="Book Antiqua" w:hAnsi="Book Antiqua" w:cs="Book Antiqua"/>
          <w:color w:val="000000"/>
        </w:rPr>
        <w:t>= 0.001; Figure 2C). Binary</w:t>
      </w:r>
      <w:r w:rsidR="006A6E2A"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Euclidean analysis</w:t>
      </w:r>
      <w:r w:rsidR="006A6E2A"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which was used to assess the difference in species composition</w:t>
      </w:r>
      <w:r w:rsidR="006A6E2A"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showed a significant difference between the two groups (ANOSIM, </w:t>
      </w:r>
      <w:r w:rsidRPr="00F3341A">
        <w:rPr>
          <w:rFonts w:ascii="Book Antiqua" w:eastAsia="Book Antiqua" w:hAnsi="Book Antiqua" w:cs="Book Antiqua"/>
          <w:i/>
          <w:iCs/>
          <w:color w:val="000000"/>
          <w:shd w:val="clear" w:color="auto" w:fill="FFFFFF"/>
        </w:rPr>
        <w:t xml:space="preserve">P </w:t>
      </w:r>
      <w:r w:rsidRPr="00F3341A">
        <w:rPr>
          <w:rFonts w:ascii="Book Antiqua" w:eastAsia="Book Antiqua" w:hAnsi="Book Antiqua" w:cs="Book Antiqua"/>
          <w:color w:val="000000"/>
        </w:rPr>
        <w:t xml:space="preserve">= 0.001; Figure 2D). </w:t>
      </w:r>
      <w:r w:rsidR="006A6E2A" w:rsidRPr="00F3341A">
        <w:rPr>
          <w:rFonts w:ascii="Book Antiqua" w:eastAsia="Book Antiqua" w:hAnsi="Book Antiqua" w:cs="Book Antiqua"/>
          <w:color w:val="000000"/>
        </w:rPr>
        <w:t xml:space="preserve">As shown in </w:t>
      </w:r>
      <w:r w:rsidRPr="00F3341A">
        <w:rPr>
          <w:rFonts w:ascii="Book Antiqua" w:eastAsia="Book Antiqua" w:hAnsi="Book Antiqua" w:cs="Book Antiqua"/>
          <w:color w:val="000000"/>
        </w:rPr>
        <w:t>Figure 3</w:t>
      </w:r>
      <w:r w:rsidR="006A6E2A"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t>
      </w:r>
      <w:r w:rsidR="006A6E2A" w:rsidRPr="00F3341A">
        <w:rPr>
          <w:rFonts w:ascii="Book Antiqua" w:eastAsia="Book Antiqua" w:hAnsi="Book Antiqua" w:cs="Book Antiqua"/>
          <w:i/>
          <w:iCs/>
          <w:color w:val="000000"/>
        </w:rPr>
        <w:t>H. pylori</w:t>
      </w:r>
      <w:r w:rsidR="006A6E2A" w:rsidRPr="00F3341A">
        <w:rPr>
          <w:rFonts w:ascii="Book Antiqua" w:eastAsia="Book Antiqua" w:hAnsi="Book Antiqua" w:cs="Book Antiqua"/>
          <w:color w:val="000000"/>
        </w:rPr>
        <w:t xml:space="preserve"> was more</w:t>
      </w:r>
      <w:r w:rsidRPr="00F3341A">
        <w:rPr>
          <w:rFonts w:ascii="Book Antiqua" w:eastAsia="Book Antiqua" w:hAnsi="Book Antiqua" w:cs="Book Antiqua"/>
          <w:color w:val="000000"/>
        </w:rPr>
        <w:t xml:space="preserve"> abundance in the </w:t>
      </w:r>
      <w:r w:rsidR="006A6E2A" w:rsidRPr="00F3341A">
        <w:rPr>
          <w:rFonts w:ascii="Book Antiqua" w:eastAsia="Book Antiqua" w:hAnsi="Book Antiqua" w:cs="Book Antiqua"/>
          <w:color w:val="000000"/>
        </w:rPr>
        <w:t>f</w:t>
      </w:r>
      <w:r w:rsidRPr="00F3341A">
        <w:rPr>
          <w:rFonts w:ascii="Book Antiqua" w:eastAsia="Book Antiqua" w:hAnsi="Book Antiqua" w:cs="Book Antiqua"/>
          <w:color w:val="000000"/>
        </w:rPr>
        <w:t xml:space="preserve">ailure </w:t>
      </w:r>
      <w:r w:rsidR="006A6E2A" w:rsidRPr="00F3341A">
        <w:rPr>
          <w:rFonts w:ascii="Book Antiqua" w:eastAsia="Book Antiqua" w:hAnsi="Book Antiqua" w:cs="Book Antiqua"/>
          <w:color w:val="000000"/>
        </w:rPr>
        <w:t xml:space="preserve">than in the </w:t>
      </w:r>
      <w:r w:rsidR="00DA6CF2">
        <w:rPr>
          <w:rFonts w:ascii="Book Antiqua" w:eastAsia="Book Antiqua" w:hAnsi="Book Antiqua" w:cs="Book Antiqua"/>
          <w:color w:val="000000"/>
        </w:rPr>
        <w:t>success</w:t>
      </w:r>
      <w:r w:rsidR="006A6E2A"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group</w:t>
      </w:r>
      <w:r w:rsidR="006A6E2A"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t>
      </w:r>
      <w:r w:rsidR="006A6E2A" w:rsidRPr="00F3341A">
        <w:rPr>
          <w:rFonts w:ascii="Book Antiqua" w:eastAsia="Book Antiqua" w:hAnsi="Book Antiqua" w:cs="Book Antiqua"/>
          <w:color w:val="000000"/>
        </w:rPr>
        <w:t xml:space="preserve">but </w:t>
      </w:r>
      <w:r w:rsidRPr="00F3341A">
        <w:rPr>
          <w:rFonts w:ascii="Book Antiqua" w:eastAsia="Book Antiqua" w:hAnsi="Book Antiqua" w:cs="Book Antiqua"/>
          <w:color w:val="000000"/>
        </w:rPr>
        <w:t xml:space="preserve">the difference was not significant (Wilcoxon rank-sum test, </w:t>
      </w:r>
      <w:r w:rsidRPr="00F3341A">
        <w:rPr>
          <w:rFonts w:ascii="Book Antiqua" w:eastAsia="Book Antiqua" w:hAnsi="Book Antiqua" w:cs="Book Antiqua"/>
          <w:i/>
          <w:iCs/>
          <w:color w:val="000000"/>
          <w:shd w:val="clear" w:color="auto" w:fill="FFFFFF"/>
        </w:rPr>
        <w:t xml:space="preserve">P </w:t>
      </w:r>
      <w:r w:rsidRPr="00F3341A">
        <w:rPr>
          <w:rFonts w:ascii="Book Antiqua" w:eastAsia="Book Antiqua" w:hAnsi="Book Antiqua" w:cs="Book Antiqua"/>
          <w:color w:val="000000"/>
        </w:rPr>
        <w:t xml:space="preserve">= 0.0809). </w:t>
      </w:r>
      <w:r w:rsidRPr="00F3341A">
        <w:rPr>
          <w:rFonts w:ascii="Book Antiqua" w:eastAsia="Book Antiqua" w:hAnsi="Book Antiqua" w:cs="Book Antiqua"/>
          <w:i/>
          <w:iCs/>
          <w:color w:val="000000"/>
        </w:rPr>
        <w:t>Rhodococcus</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Lactobacillus</w:t>
      </w:r>
      <w:r w:rsidRPr="00F3341A">
        <w:rPr>
          <w:rFonts w:ascii="Book Antiqua" w:eastAsia="Book Antiqua" w:hAnsi="Book Antiqua" w:cs="Book Antiqua"/>
          <w:color w:val="000000"/>
        </w:rPr>
        <w:t xml:space="preserve">, and </w:t>
      </w:r>
      <w:r w:rsidRPr="00F3341A">
        <w:rPr>
          <w:rFonts w:ascii="Book Antiqua" w:eastAsia="Book Antiqua" w:hAnsi="Book Antiqua" w:cs="Book Antiqua"/>
          <w:i/>
          <w:iCs/>
          <w:color w:val="000000"/>
        </w:rPr>
        <w:t xml:space="preserve">Sphingomonas </w:t>
      </w:r>
      <w:r w:rsidRPr="00F3341A">
        <w:rPr>
          <w:rFonts w:ascii="Book Antiqua" w:eastAsia="Book Antiqua" w:hAnsi="Book Antiqua" w:cs="Book Antiqua"/>
          <w:color w:val="000000"/>
        </w:rPr>
        <w:t xml:space="preserve">were significantly enriched </w:t>
      </w:r>
      <w:r w:rsidR="006A6E2A" w:rsidRPr="00F3341A">
        <w:rPr>
          <w:rFonts w:ascii="Book Antiqua" w:eastAsia="Book Antiqua" w:hAnsi="Book Antiqua" w:cs="Book Antiqua"/>
          <w:color w:val="000000"/>
        </w:rPr>
        <w:t xml:space="preserve">in the </w:t>
      </w:r>
      <w:r w:rsidR="00DA6CF2">
        <w:rPr>
          <w:rFonts w:ascii="Book Antiqua" w:eastAsia="Book Antiqua" w:hAnsi="Book Antiqua" w:cs="Book Antiqua"/>
          <w:color w:val="000000"/>
        </w:rPr>
        <w:t>success</w:t>
      </w:r>
      <w:r w:rsidR="006A6E2A" w:rsidRPr="00F3341A">
        <w:rPr>
          <w:rFonts w:ascii="Book Antiqua" w:eastAsia="Book Antiqua" w:hAnsi="Book Antiqua" w:cs="Book Antiqua"/>
          <w:color w:val="000000"/>
        </w:rPr>
        <w:t xml:space="preserve"> group, </w:t>
      </w:r>
      <w:r w:rsidRPr="00F3341A">
        <w:rPr>
          <w:rFonts w:ascii="Book Antiqua" w:eastAsia="Book Antiqua" w:hAnsi="Book Antiqua" w:cs="Book Antiqua"/>
          <w:color w:val="000000"/>
        </w:rPr>
        <w:t xml:space="preserve">(Wilcoxon rank-sum test, </w:t>
      </w:r>
      <w:r w:rsidRPr="00F3341A">
        <w:rPr>
          <w:rFonts w:ascii="Book Antiqua" w:eastAsia="Book Antiqua" w:hAnsi="Book Antiqua" w:cs="Book Antiqua"/>
          <w:i/>
          <w:iCs/>
          <w:color w:val="000000"/>
          <w:shd w:val="clear" w:color="auto" w:fill="FFFFFF"/>
        </w:rPr>
        <w:t xml:space="preserve">P </w:t>
      </w:r>
      <w:r w:rsidRPr="00F3341A">
        <w:rPr>
          <w:rFonts w:ascii="Book Antiqua" w:eastAsia="Book Antiqua" w:hAnsi="Book Antiqua" w:cs="Book Antiqua"/>
          <w:color w:val="000000"/>
        </w:rPr>
        <w:t>&lt; 0.05).</w:t>
      </w:r>
    </w:p>
    <w:p w14:paraId="7352685B" w14:textId="16E63AD5" w:rsidR="00A77B3E" w:rsidRPr="00F3341A" w:rsidRDefault="00D978F7" w:rsidP="000E3341">
      <w:pPr>
        <w:adjustRightInd w:val="0"/>
        <w:snapToGrid w:val="0"/>
        <w:spacing w:line="360" w:lineRule="auto"/>
        <w:ind w:firstLine="420"/>
        <w:jc w:val="both"/>
      </w:pPr>
      <w:r w:rsidRPr="00F3341A">
        <w:rPr>
          <w:rFonts w:ascii="Book Antiqua" w:eastAsia="Book Antiqua" w:hAnsi="Book Antiqua" w:cs="Book Antiqua"/>
          <w:color w:val="000000"/>
        </w:rPr>
        <w:t xml:space="preserve">The flora composition </w:t>
      </w:r>
      <w:r w:rsidR="006A6E2A" w:rsidRPr="00F3341A">
        <w:rPr>
          <w:rFonts w:ascii="Book Antiqua" w:eastAsia="Book Antiqua" w:hAnsi="Book Antiqua" w:cs="Book Antiqua"/>
          <w:color w:val="000000"/>
        </w:rPr>
        <w:t xml:space="preserve">of </w:t>
      </w:r>
      <w:r w:rsidRPr="00F3341A">
        <w:rPr>
          <w:rFonts w:ascii="Book Antiqua" w:eastAsia="Book Antiqua" w:hAnsi="Book Antiqua" w:cs="Book Antiqua"/>
          <w:color w:val="000000"/>
        </w:rPr>
        <w:t xml:space="preserve">gastric mucosa </w:t>
      </w:r>
      <w:r w:rsidR="006F3BF8" w:rsidRPr="00F3341A">
        <w:rPr>
          <w:rFonts w:ascii="Book Antiqua" w:eastAsia="Book Antiqua" w:hAnsi="Book Antiqua" w:cs="Book Antiqua"/>
          <w:color w:val="000000"/>
        </w:rPr>
        <w:t xml:space="preserve">that were histologically different </w:t>
      </w:r>
      <w:r w:rsidRPr="00F3341A">
        <w:rPr>
          <w:rFonts w:ascii="Book Antiqua" w:eastAsia="Book Antiqua" w:hAnsi="Book Antiqua" w:cs="Book Antiqua"/>
          <w:color w:val="000000"/>
        </w:rPr>
        <w:t xml:space="preserve">was also analyzed. The abundance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was higher in the mucosa of chronic superficial gastritis but the</w:t>
      </w:r>
      <w:r w:rsidR="006F3BF8" w:rsidRPr="00F3341A">
        <w:rPr>
          <w:rFonts w:ascii="Book Antiqua" w:eastAsia="Book Antiqua" w:hAnsi="Book Antiqua" w:cs="Book Antiqua"/>
          <w:color w:val="000000"/>
        </w:rPr>
        <w:t xml:space="preserve"> difference </w:t>
      </w:r>
      <w:r w:rsidRPr="00F3341A">
        <w:rPr>
          <w:rFonts w:ascii="Book Antiqua" w:eastAsia="Book Antiqua" w:hAnsi="Book Antiqua" w:cs="Book Antiqua"/>
          <w:color w:val="000000"/>
        </w:rPr>
        <w:t>was no</w:t>
      </w:r>
      <w:r w:rsidR="006F3BF8"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 significant (Wilcoxon rank-sum test, </w:t>
      </w:r>
      <w:r w:rsidRPr="00F3341A">
        <w:rPr>
          <w:rFonts w:ascii="Book Antiqua" w:eastAsia="Book Antiqua" w:hAnsi="Book Antiqua" w:cs="Book Antiqua"/>
          <w:i/>
          <w:iCs/>
          <w:color w:val="000000"/>
        </w:rPr>
        <w:t xml:space="preserve">P </w:t>
      </w:r>
      <w:r w:rsidRPr="00F3341A">
        <w:rPr>
          <w:rFonts w:ascii="Book Antiqua" w:eastAsia="Book Antiqua" w:hAnsi="Book Antiqua" w:cs="Book Antiqua"/>
          <w:color w:val="000000"/>
        </w:rPr>
        <w:t xml:space="preserve">= 0.1179). </w:t>
      </w:r>
      <w:r w:rsidRPr="00F3341A">
        <w:rPr>
          <w:rFonts w:ascii="Book Antiqua" w:eastAsia="Book Antiqua" w:hAnsi="Book Antiqua" w:cs="Book Antiqua"/>
          <w:i/>
          <w:iCs/>
          <w:color w:val="000000"/>
        </w:rPr>
        <w:t>Veronococcus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and </w:t>
      </w:r>
      <w:r w:rsidRPr="00F3341A">
        <w:rPr>
          <w:rFonts w:ascii="Book Antiqua" w:eastAsia="Book Antiqua" w:hAnsi="Book Antiqua" w:cs="Book Antiqua"/>
          <w:i/>
          <w:iCs/>
          <w:color w:val="000000"/>
        </w:rPr>
        <w:t>Cilium</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were more enriched in the mucosa of chronic atrophic gastritis (Wilcoxon rank-sum test, </w:t>
      </w:r>
      <w:r w:rsidRPr="00F3341A">
        <w:rPr>
          <w:rFonts w:ascii="Book Antiqua" w:eastAsia="Book Antiqua" w:hAnsi="Book Antiqua" w:cs="Book Antiqua"/>
          <w:i/>
          <w:iCs/>
          <w:color w:val="000000"/>
        </w:rPr>
        <w:t>P</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0.0466 and 0.0122).</w:t>
      </w:r>
    </w:p>
    <w:p w14:paraId="3B7A5A7A" w14:textId="77777777" w:rsidR="00A77B3E" w:rsidRPr="00F3341A" w:rsidRDefault="00A77B3E" w:rsidP="000E3341">
      <w:pPr>
        <w:adjustRightInd w:val="0"/>
        <w:snapToGrid w:val="0"/>
        <w:spacing w:line="360" w:lineRule="auto"/>
        <w:ind w:firstLine="420"/>
        <w:jc w:val="both"/>
      </w:pPr>
    </w:p>
    <w:p w14:paraId="5FEDD80E" w14:textId="196BCA09"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i/>
          <w:iCs/>
          <w:color w:val="000000"/>
        </w:rPr>
        <w:t xml:space="preserve">Correlation analysis </w:t>
      </w:r>
      <w:r w:rsidR="006F3BF8" w:rsidRPr="00F3341A">
        <w:rPr>
          <w:rFonts w:ascii="Book Antiqua" w:eastAsia="Book Antiqua" w:hAnsi="Book Antiqua" w:cs="Book Antiqua"/>
          <w:b/>
          <w:bCs/>
          <w:i/>
          <w:iCs/>
          <w:color w:val="000000"/>
        </w:rPr>
        <w:t xml:space="preserve">of </w:t>
      </w:r>
      <w:r w:rsidRPr="00F3341A">
        <w:rPr>
          <w:rFonts w:ascii="Book Antiqua" w:eastAsia="Book Antiqua" w:hAnsi="Book Antiqua" w:cs="Book Antiqua"/>
          <w:b/>
          <w:bCs/>
          <w:i/>
          <w:iCs/>
          <w:color w:val="000000"/>
        </w:rPr>
        <w:t>microbiota</w:t>
      </w:r>
    </w:p>
    <w:p w14:paraId="3B16E861" w14:textId="7C22BA3D" w:rsidR="00A77B3E" w:rsidRPr="00F3341A" w:rsidRDefault="00D978F7" w:rsidP="002978F7">
      <w:pPr>
        <w:adjustRightInd w:val="0"/>
        <w:snapToGrid w:val="0"/>
        <w:spacing w:line="360" w:lineRule="auto"/>
        <w:jc w:val="both"/>
      </w:pPr>
      <w:r w:rsidRPr="00F3341A">
        <w:rPr>
          <w:rFonts w:ascii="Book Antiqua" w:eastAsia="Book Antiqua" w:hAnsi="Book Antiqua" w:cs="Book Antiqua"/>
          <w:color w:val="000000"/>
        </w:rPr>
        <w:t xml:space="preserve">Heatmap results of </w:t>
      </w:r>
      <w:r w:rsidR="006F3BF8"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species correlation analysis</w:t>
      </w:r>
      <w:r w:rsidR="006F3BF8" w:rsidRPr="00F3341A">
        <w:rPr>
          <w:rFonts w:ascii="Book Antiqua" w:eastAsia="Book Antiqua" w:hAnsi="Book Antiqua" w:cs="Book Antiqua"/>
          <w:color w:val="000000"/>
        </w:rPr>
        <w:t xml:space="preserve"> found that</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was negatively correlated with other bacterial genera (Figure 4),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6F3BF8" w:rsidRPr="00F3341A">
        <w:rPr>
          <w:rFonts w:ascii="Book Antiqua" w:eastAsia="Book Antiqua" w:hAnsi="Book Antiqua" w:cs="Book Antiqua"/>
          <w:color w:val="000000"/>
        </w:rPr>
        <w:t xml:space="preserve">was </w:t>
      </w:r>
      <w:r w:rsidRPr="00F3341A">
        <w:rPr>
          <w:rFonts w:ascii="Book Antiqua" w:eastAsia="Book Antiqua" w:hAnsi="Book Antiqua" w:cs="Book Antiqua"/>
          <w:color w:val="000000"/>
        </w:rPr>
        <w:t>negative</w:t>
      </w:r>
      <w:r w:rsidR="006F3BF8" w:rsidRPr="00F3341A">
        <w:rPr>
          <w:rFonts w:ascii="Book Antiqua" w:eastAsia="Book Antiqua" w:hAnsi="Book Antiqua" w:cs="Book Antiqua"/>
          <w:color w:val="000000"/>
        </w:rPr>
        <w:t>ly</w:t>
      </w:r>
      <w:r w:rsidRPr="00F3341A">
        <w:rPr>
          <w:rFonts w:ascii="Book Antiqua" w:eastAsia="Book Antiqua" w:hAnsi="Book Antiqua" w:cs="Book Antiqua"/>
          <w:color w:val="000000"/>
        </w:rPr>
        <w:t xml:space="preserve"> correlat</w:t>
      </w:r>
      <w:r w:rsidR="006F3BF8" w:rsidRPr="00F3341A">
        <w:rPr>
          <w:rFonts w:ascii="Book Antiqua" w:eastAsia="Book Antiqua" w:hAnsi="Book Antiqua" w:cs="Book Antiqua"/>
          <w:color w:val="000000"/>
        </w:rPr>
        <w:t xml:space="preserve">ed </w:t>
      </w:r>
      <w:r w:rsidRPr="00F3341A">
        <w:rPr>
          <w:rFonts w:ascii="Book Antiqua" w:eastAsia="Book Antiqua" w:hAnsi="Book Antiqua" w:cs="Book Antiqua"/>
          <w:color w:val="000000"/>
        </w:rPr>
        <w:t xml:space="preserve">with </w:t>
      </w:r>
      <w:r w:rsidRPr="00F3341A">
        <w:rPr>
          <w:rFonts w:ascii="Book Antiqua" w:eastAsia="Book Antiqua" w:hAnsi="Book Antiqua" w:cs="Book Antiqua"/>
          <w:i/>
          <w:iCs/>
          <w:color w:val="000000"/>
        </w:rPr>
        <w:t>Ralstonia</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 the </w:t>
      </w:r>
      <w:r w:rsidR="006F3BF8" w:rsidRPr="00F3341A">
        <w:rPr>
          <w:rFonts w:ascii="Book Antiqua" w:eastAsia="Book Antiqua" w:hAnsi="Book Antiqua" w:cs="Book Antiqua"/>
          <w:color w:val="000000"/>
        </w:rPr>
        <w:t>f</w:t>
      </w:r>
      <w:r w:rsidRPr="00F3341A">
        <w:rPr>
          <w:rFonts w:ascii="Book Antiqua" w:eastAsia="Book Antiqua" w:hAnsi="Book Antiqua" w:cs="Book Antiqua"/>
          <w:color w:val="000000"/>
        </w:rPr>
        <w:t>ailure group (genus level) and negative</w:t>
      </w:r>
      <w:r w:rsidR="006F3BF8" w:rsidRPr="00F3341A">
        <w:rPr>
          <w:rFonts w:ascii="Book Antiqua" w:eastAsia="Book Antiqua" w:hAnsi="Book Antiqua" w:cs="Book Antiqua"/>
          <w:color w:val="000000"/>
        </w:rPr>
        <w:t>ly</w:t>
      </w:r>
      <w:r w:rsidRPr="00F3341A">
        <w:rPr>
          <w:rFonts w:ascii="Book Antiqua" w:eastAsia="Book Antiqua" w:hAnsi="Book Antiqua" w:cs="Book Antiqua"/>
          <w:color w:val="000000"/>
        </w:rPr>
        <w:t xml:space="preserve"> correlat</w:t>
      </w:r>
      <w:r w:rsidR="006F3BF8" w:rsidRPr="00F3341A">
        <w:rPr>
          <w:rFonts w:ascii="Book Antiqua" w:eastAsia="Book Antiqua" w:hAnsi="Book Antiqua" w:cs="Book Antiqua"/>
          <w:color w:val="000000"/>
        </w:rPr>
        <w:t>ed</w:t>
      </w:r>
      <w:r w:rsidRPr="00F3341A">
        <w:rPr>
          <w:rFonts w:ascii="Book Antiqua" w:eastAsia="Book Antiqua" w:hAnsi="Book Antiqua" w:cs="Book Antiqua"/>
          <w:color w:val="000000"/>
        </w:rPr>
        <w:t xml:space="preserve"> with </w:t>
      </w:r>
      <w:r w:rsidRPr="00F3341A">
        <w:rPr>
          <w:rFonts w:ascii="Book Antiqua" w:eastAsia="Book Antiqua" w:hAnsi="Book Antiqua" w:cs="Book Antiqua"/>
          <w:i/>
          <w:iCs/>
          <w:color w:val="000000"/>
        </w:rPr>
        <w:t>Haemophilus, Prevotella, Streptococcus, Actinomycetes, Veillonella, Neisseria, Fusobacterium,</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and</w:t>
      </w:r>
      <w:r w:rsidR="00B44A41" w:rsidRPr="00F3341A">
        <w:rPr>
          <w:rFonts w:ascii="Book Antiqua" w:eastAsia="Book Antiqua" w:hAnsi="Book Antiqua" w:cs="Book Antiqua"/>
          <w:i/>
          <w:iCs/>
          <w:color w:val="000000"/>
        </w:rPr>
        <w:t xml:space="preserve"> </w:t>
      </w:r>
      <w:r w:rsidRPr="00F3341A">
        <w:rPr>
          <w:rFonts w:ascii="Book Antiqua" w:eastAsia="Book Antiqua" w:hAnsi="Book Antiqua" w:cs="Book Antiqua"/>
          <w:i/>
          <w:iCs/>
          <w:color w:val="000000"/>
        </w:rPr>
        <w:t>Leptotrichia</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 the </w:t>
      </w:r>
      <w:r w:rsidR="00DA6CF2">
        <w:rPr>
          <w:rFonts w:ascii="Book Antiqua" w:eastAsia="Book Antiqua" w:hAnsi="Book Antiqua" w:cs="Book Antiqua"/>
          <w:color w:val="000000"/>
        </w:rPr>
        <w:t>success</w:t>
      </w:r>
      <w:r w:rsidRPr="00F3341A">
        <w:rPr>
          <w:rFonts w:ascii="Book Antiqua" w:eastAsia="Book Antiqua" w:hAnsi="Book Antiqua" w:cs="Book Antiqua"/>
          <w:color w:val="000000"/>
        </w:rPr>
        <w:t xml:space="preserve"> group (genus level).</w:t>
      </w:r>
      <w:r w:rsidR="006F3BF8"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The PICRUSt metabolic pathway function prediction showed that the level </w:t>
      </w:r>
      <w:r w:rsidR="006F3BF8" w:rsidRPr="00F3341A">
        <w:rPr>
          <w:rFonts w:ascii="Book Antiqua" w:eastAsia="Book Antiqua" w:hAnsi="Book Antiqua" w:cs="Book Antiqua"/>
          <w:color w:val="000000"/>
        </w:rPr>
        <w:t xml:space="preserve">two </w:t>
      </w:r>
      <w:r w:rsidRPr="00F3341A">
        <w:rPr>
          <w:rFonts w:ascii="Book Antiqua" w:eastAsia="Book Antiqua" w:hAnsi="Book Antiqua" w:cs="Book Antiqua"/>
          <w:color w:val="000000"/>
        </w:rPr>
        <w:t xml:space="preserve">metabolic pathways </w:t>
      </w:r>
      <w:r w:rsidR="006F3BF8" w:rsidRPr="00F3341A">
        <w:rPr>
          <w:rFonts w:ascii="Book Antiqua" w:eastAsia="Book Antiqua" w:hAnsi="Book Antiqua" w:cs="Book Antiqua"/>
          <w:color w:val="000000"/>
        </w:rPr>
        <w:t xml:space="preserve">in </w:t>
      </w:r>
      <w:r w:rsidRPr="00F3341A">
        <w:rPr>
          <w:rFonts w:ascii="Book Antiqua" w:eastAsia="Book Antiqua" w:hAnsi="Book Antiqua" w:cs="Book Antiqua"/>
          <w:color w:val="000000"/>
        </w:rPr>
        <w:t xml:space="preserve">the two </w:t>
      </w:r>
      <w:r w:rsidR="006F3BF8" w:rsidRPr="00F3341A">
        <w:rPr>
          <w:rFonts w:ascii="Book Antiqua" w:eastAsia="Book Antiqua" w:hAnsi="Book Antiqua" w:cs="Book Antiqua"/>
          <w:color w:val="000000"/>
        </w:rPr>
        <w:t xml:space="preserve">study </w:t>
      </w:r>
      <w:r w:rsidRPr="00F3341A">
        <w:rPr>
          <w:rFonts w:ascii="Book Antiqua" w:eastAsia="Book Antiqua" w:hAnsi="Book Antiqua" w:cs="Book Antiqua"/>
          <w:color w:val="000000"/>
        </w:rPr>
        <w:t xml:space="preserve">groups were basically </w:t>
      </w:r>
      <w:r w:rsidRPr="00F3341A">
        <w:rPr>
          <w:rFonts w:ascii="Book Antiqua" w:eastAsia="Book Antiqua" w:hAnsi="Book Antiqua" w:cs="Book Antiqua"/>
          <w:color w:val="000000"/>
        </w:rPr>
        <w:lastRenderedPageBreak/>
        <w:t>the same, mainly including carbohydrates, amino acids, energy, coenzyme factors, and vitamins.</w:t>
      </w:r>
    </w:p>
    <w:p w14:paraId="78DDB2F1" w14:textId="77777777" w:rsidR="00A77B3E" w:rsidRPr="00F3341A" w:rsidRDefault="00A77B3E" w:rsidP="000E3341">
      <w:pPr>
        <w:adjustRightInd w:val="0"/>
        <w:snapToGrid w:val="0"/>
        <w:spacing w:line="360" w:lineRule="auto"/>
        <w:ind w:firstLine="420"/>
        <w:jc w:val="both"/>
      </w:pPr>
    </w:p>
    <w:p w14:paraId="6C26C25B"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aps/>
          <w:color w:val="000000"/>
          <w:u w:val="single"/>
        </w:rPr>
        <w:t>DISCUSSION</w:t>
      </w:r>
    </w:p>
    <w:p w14:paraId="25FB122C" w14:textId="31CF7F46"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The composition of the gastric mucosa microbiota infected by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mainly include</w:t>
      </w:r>
      <w:r w:rsidR="006F3BF8" w:rsidRPr="00F3341A">
        <w:rPr>
          <w:rFonts w:ascii="Book Antiqua" w:eastAsia="Book Antiqua" w:hAnsi="Book Antiqua" w:cs="Book Antiqua"/>
          <w:color w:val="000000"/>
        </w:rPr>
        <w:t>d</w:t>
      </w:r>
      <w:r w:rsidRPr="00F3341A">
        <w:rPr>
          <w:rFonts w:ascii="Book Antiqua" w:eastAsia="Book Antiqua" w:hAnsi="Book Antiqua" w:cs="Book Antiqua"/>
          <w:color w:val="000000"/>
        </w:rPr>
        <w:t xml:space="preserve"> Proteobacteria, Bacteroidetes, Firmicutes, Actinobacteria, and Fusobacteria, which is consistent with </w:t>
      </w:r>
      <w:r w:rsidR="006F3BF8"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results reported by previous studies</w:t>
      </w:r>
      <w:r w:rsidRPr="00F3341A">
        <w:rPr>
          <w:rStyle w:val="15"/>
          <w:rFonts w:ascii="Book Antiqua" w:eastAsia="Book Antiqua" w:hAnsi="Book Antiqua" w:cs="Book Antiqua"/>
          <w:color w:val="000000"/>
          <w:szCs w:val="20"/>
          <w:vertAlign w:val="superscript"/>
        </w:rPr>
        <w:t>[14</w:t>
      </w:r>
      <w:r w:rsidRPr="00F3341A">
        <w:rPr>
          <w:rFonts w:ascii="Book Antiqua" w:eastAsia="Book Antiqua" w:hAnsi="Book Antiqua" w:cs="Book Antiqua"/>
          <w:color w:val="000000"/>
          <w:szCs w:val="20"/>
          <w:vertAlign w:val="superscript"/>
        </w:rPr>
        <w:t>,15</w:t>
      </w:r>
      <w:r w:rsidRPr="00F3341A">
        <w:rPr>
          <w:rStyle w:val="15"/>
          <w:rFonts w:ascii="Book Antiqua" w:eastAsia="Book Antiqua" w:hAnsi="Book Antiqua" w:cs="Book Antiqua"/>
          <w:color w:val="000000"/>
          <w:szCs w:val="20"/>
          <w:vertAlign w:val="superscript"/>
        </w:rPr>
        <w:t>]</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6F3BF8" w:rsidRPr="00F3341A">
        <w:rPr>
          <w:rFonts w:ascii="Book Antiqua" w:eastAsia="Book Antiqua" w:hAnsi="Book Antiqua" w:cs="Book Antiqua"/>
          <w:color w:val="000000"/>
        </w:rPr>
        <w:t xml:space="preserve">infection </w:t>
      </w:r>
      <w:r w:rsidRPr="00F3341A">
        <w:rPr>
          <w:rFonts w:ascii="Book Antiqua" w:eastAsia="Book Antiqua" w:hAnsi="Book Antiqua" w:cs="Book Antiqua"/>
          <w:color w:val="000000"/>
        </w:rPr>
        <w:t>can significantly reduce the diversity of gastric mucosal microbiota</w:t>
      </w:r>
      <w:r w:rsidRPr="00F3341A">
        <w:rPr>
          <w:rStyle w:val="15"/>
          <w:rFonts w:ascii="Book Antiqua" w:eastAsia="Book Antiqua" w:hAnsi="Book Antiqua" w:cs="Book Antiqua"/>
          <w:color w:val="000000"/>
          <w:szCs w:val="20"/>
          <w:vertAlign w:val="superscript"/>
        </w:rPr>
        <w:t>[16]</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In this study, the</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Shannon index </w:t>
      </w:r>
      <w:r w:rsidR="008C2271" w:rsidRPr="00F3341A">
        <w:rPr>
          <w:rFonts w:ascii="Book Antiqua" w:eastAsia="Book Antiqua" w:hAnsi="Book Antiqua" w:cs="Book Antiqua"/>
          <w:color w:val="000000"/>
        </w:rPr>
        <w:t xml:space="preserve">did not </w:t>
      </w:r>
      <w:r w:rsidRPr="00F3341A">
        <w:rPr>
          <w:rFonts w:ascii="Book Antiqua" w:eastAsia="Book Antiqua" w:hAnsi="Book Antiqua" w:cs="Book Antiqua"/>
          <w:color w:val="000000"/>
        </w:rPr>
        <w:t xml:space="preserve">reveal </w:t>
      </w:r>
      <w:r w:rsidR="008C2271" w:rsidRPr="00F3341A">
        <w:rPr>
          <w:rFonts w:ascii="Book Antiqua" w:eastAsia="Book Antiqua" w:hAnsi="Book Antiqua" w:cs="Book Antiqua"/>
          <w:color w:val="000000"/>
        </w:rPr>
        <w:t xml:space="preserve">a significant </w:t>
      </w:r>
      <w:r w:rsidRPr="00F3341A">
        <w:rPr>
          <w:rFonts w:ascii="Book Antiqua" w:eastAsia="Book Antiqua" w:hAnsi="Book Antiqua" w:cs="Book Antiqua"/>
          <w:color w:val="000000"/>
        </w:rPr>
        <w:t xml:space="preserve">difference in the diversity of the microbiota between the </w:t>
      </w:r>
      <w:r w:rsidR="008C2271"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uccess and the </w:t>
      </w:r>
      <w:r w:rsidR="008C2271" w:rsidRPr="00F3341A">
        <w:rPr>
          <w:rFonts w:ascii="Book Antiqua" w:eastAsia="Book Antiqua" w:hAnsi="Book Antiqua" w:cs="Book Antiqua"/>
          <w:color w:val="000000"/>
        </w:rPr>
        <w:t>f</w:t>
      </w:r>
      <w:r w:rsidRPr="00F3341A">
        <w:rPr>
          <w:rFonts w:ascii="Book Antiqua" w:eastAsia="Book Antiqua" w:hAnsi="Book Antiqua" w:cs="Book Antiqua"/>
          <w:color w:val="000000"/>
        </w:rPr>
        <w:t>ailure group</w:t>
      </w:r>
      <w:r w:rsidR="008C2271"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t>
      </w:r>
      <w:r w:rsidR="008C2271" w:rsidRPr="00F3341A">
        <w:rPr>
          <w:rFonts w:ascii="Book Antiqua" w:eastAsia="Book Antiqua" w:hAnsi="Book Antiqua" w:cs="Book Antiqua"/>
          <w:color w:val="000000"/>
        </w:rPr>
        <w:t>H</w:t>
      </w:r>
      <w:r w:rsidRPr="00F3341A">
        <w:rPr>
          <w:rFonts w:ascii="Book Antiqua" w:eastAsia="Book Antiqua" w:hAnsi="Book Antiqua" w:cs="Book Antiqua"/>
          <w:color w:val="000000"/>
        </w:rPr>
        <w:t>owever,</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the microbiota diversity in the </w:t>
      </w:r>
      <w:r w:rsidR="008C2271" w:rsidRPr="00F3341A">
        <w:rPr>
          <w:rFonts w:ascii="Book Antiqua" w:eastAsia="Book Antiqua" w:hAnsi="Book Antiqua" w:cs="Book Antiqua"/>
          <w:color w:val="000000"/>
        </w:rPr>
        <w:t>f</w:t>
      </w:r>
      <w:r w:rsidRPr="00F3341A">
        <w:rPr>
          <w:rFonts w:ascii="Book Antiqua" w:eastAsia="Book Antiqua" w:hAnsi="Book Antiqua" w:cs="Book Antiqua"/>
          <w:color w:val="000000"/>
        </w:rPr>
        <w:t>ailure group was lower, which suggest</w:t>
      </w:r>
      <w:r w:rsidR="008C2271"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that eradication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may be associated with the diversity of gastric mucosal microbiota.</w:t>
      </w:r>
    </w:p>
    <w:p w14:paraId="2BF4F83A" w14:textId="45319B7D" w:rsidR="00A77B3E" w:rsidRPr="00F3341A" w:rsidRDefault="00D978F7" w:rsidP="000E3341">
      <w:pPr>
        <w:adjustRightInd w:val="0"/>
        <w:snapToGrid w:val="0"/>
        <w:spacing w:line="360" w:lineRule="auto"/>
        <w:ind w:firstLine="480"/>
        <w:jc w:val="both"/>
      </w:pPr>
      <w:r w:rsidRPr="00F3341A">
        <w:rPr>
          <w:rFonts w:ascii="Book Antiqua" w:eastAsia="Book Antiqua" w:hAnsi="Book Antiqua" w:cs="Book Antiqua"/>
          <w:color w:val="000000"/>
        </w:rPr>
        <w:t xml:space="preserve">The abundance of Proteobacteria </w:t>
      </w:r>
      <w:r w:rsidR="008C2271" w:rsidRPr="00F3341A">
        <w:rPr>
          <w:rFonts w:ascii="Book Antiqua" w:eastAsia="Book Antiqua" w:hAnsi="Book Antiqua" w:cs="Book Antiqua"/>
          <w:color w:val="000000"/>
        </w:rPr>
        <w:t>was higher in</w:t>
      </w:r>
      <w:r w:rsidRPr="00F3341A">
        <w:rPr>
          <w:rFonts w:ascii="Book Antiqua" w:eastAsia="Book Antiqua" w:hAnsi="Book Antiqua" w:cs="Book Antiqua"/>
          <w:color w:val="000000"/>
        </w:rPr>
        <w:t xml:space="preserve"> </w:t>
      </w:r>
      <w:r w:rsidR="008C2271" w:rsidRPr="00F3341A">
        <w:rPr>
          <w:rFonts w:ascii="Book Antiqua" w:eastAsia="Book Antiqua" w:hAnsi="Book Antiqua" w:cs="Book Antiqua"/>
          <w:color w:val="000000"/>
        </w:rPr>
        <w:t>the f</w:t>
      </w:r>
      <w:r w:rsidRPr="00F3341A">
        <w:rPr>
          <w:rFonts w:ascii="Book Antiqua" w:eastAsia="Book Antiqua" w:hAnsi="Book Antiqua" w:cs="Book Antiqua"/>
          <w:color w:val="000000"/>
        </w:rPr>
        <w:t xml:space="preserve">ailure group. </w:t>
      </w:r>
      <w:r w:rsidR="008C2271" w:rsidRPr="00F3341A">
        <w:rPr>
          <w:rFonts w:ascii="Book Antiqua" w:eastAsia="Book Antiqua" w:hAnsi="Book Antiqua" w:cs="Book Antiqua"/>
          <w:color w:val="000000"/>
        </w:rPr>
        <w:t>T</w:t>
      </w:r>
      <w:r w:rsidRPr="00F3341A">
        <w:rPr>
          <w:rFonts w:ascii="Book Antiqua" w:eastAsia="Book Antiqua" w:hAnsi="Book Antiqua" w:cs="Book Antiqua"/>
          <w:color w:val="000000"/>
        </w:rPr>
        <w:t>he genus level</w:t>
      </w:r>
      <w:r w:rsidR="008C2271" w:rsidRPr="00F3341A">
        <w:rPr>
          <w:rFonts w:ascii="Book Antiqua" w:eastAsia="Book Antiqua" w:hAnsi="Book Antiqua" w:cs="Book Antiqua"/>
          <w:color w:val="000000"/>
        </w:rPr>
        <w:t xml:space="preserve"> data</w:t>
      </w:r>
      <w:r w:rsidRPr="00F3341A">
        <w:rPr>
          <w:rFonts w:ascii="Book Antiqua" w:eastAsia="Book Antiqua" w:hAnsi="Book Antiqua" w:cs="Book Antiqua"/>
          <w:color w:val="000000"/>
        </w:rPr>
        <w:t xml:space="preserve"> </w:t>
      </w:r>
      <w:r w:rsidR="008C2271" w:rsidRPr="00F3341A">
        <w:rPr>
          <w:rFonts w:ascii="Book Antiqua" w:eastAsia="Book Antiqua" w:hAnsi="Book Antiqua" w:cs="Book Antiqua"/>
          <w:color w:val="000000"/>
        </w:rPr>
        <w:t xml:space="preserve">suggests that </w:t>
      </w:r>
      <w:r w:rsidRPr="00F3341A">
        <w:rPr>
          <w:rFonts w:ascii="Book Antiqua" w:eastAsia="Book Antiqua" w:hAnsi="Book Antiqua" w:cs="Book Antiqua"/>
          <w:color w:val="000000"/>
        </w:rPr>
        <w:t xml:space="preserve">the higher abundance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 the eradication </w:t>
      </w:r>
      <w:r w:rsidR="008C2271" w:rsidRPr="00F3341A">
        <w:rPr>
          <w:rFonts w:ascii="Book Antiqua" w:eastAsia="Book Antiqua" w:hAnsi="Book Antiqua" w:cs="Book Antiqua"/>
          <w:color w:val="000000"/>
        </w:rPr>
        <w:t>f</w:t>
      </w:r>
      <w:r w:rsidRPr="00F3341A">
        <w:rPr>
          <w:rFonts w:ascii="Book Antiqua" w:eastAsia="Book Antiqua" w:hAnsi="Book Antiqua" w:cs="Book Antiqua"/>
          <w:color w:val="000000"/>
        </w:rPr>
        <w:t>ailure group</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might</w:t>
      </w:r>
      <w:r w:rsidR="00B44A41" w:rsidRPr="00F3341A">
        <w:rPr>
          <w:rFonts w:ascii="Book Antiqua" w:eastAsia="Book Antiqua" w:hAnsi="Book Antiqua" w:cs="Book Antiqua"/>
          <w:color w:val="000000"/>
        </w:rPr>
        <w:t xml:space="preserve"> </w:t>
      </w:r>
      <w:r w:rsidR="008C2271" w:rsidRPr="00F3341A">
        <w:rPr>
          <w:rFonts w:ascii="Book Antiqua" w:eastAsia="Book Antiqua" w:hAnsi="Book Antiqua" w:cs="Book Antiqua"/>
          <w:color w:val="000000"/>
        </w:rPr>
        <w:t xml:space="preserve">have </w:t>
      </w:r>
      <w:r w:rsidRPr="00F3341A">
        <w:rPr>
          <w:rFonts w:ascii="Book Antiqua" w:eastAsia="Book Antiqua" w:hAnsi="Book Antiqua" w:cs="Book Antiqua"/>
          <w:color w:val="000000"/>
        </w:rPr>
        <w:t>cause</w:t>
      </w:r>
      <w:r w:rsidR="008C2271" w:rsidRPr="00F3341A">
        <w:rPr>
          <w:rFonts w:ascii="Book Antiqua" w:eastAsia="Book Antiqua" w:hAnsi="Book Antiqua" w:cs="Book Antiqua"/>
          <w:color w:val="000000"/>
        </w:rPr>
        <w:t>d</w:t>
      </w:r>
      <w:r w:rsidRPr="00F3341A">
        <w:rPr>
          <w:rFonts w:ascii="Book Antiqua" w:eastAsia="Book Antiqua" w:hAnsi="Book Antiqua" w:cs="Book Antiqua"/>
          <w:color w:val="000000"/>
        </w:rPr>
        <w:t xml:space="preserve"> a</w:t>
      </w:r>
      <w:r w:rsidR="008C2271" w:rsidRPr="00F3341A">
        <w:rPr>
          <w:rFonts w:ascii="Book Antiqua" w:eastAsia="Book Antiqua" w:hAnsi="Book Antiqua" w:cs="Book Antiqua"/>
          <w:color w:val="000000"/>
        </w:rPr>
        <w:t>n</w:t>
      </w:r>
      <w:r w:rsidRPr="00F3341A">
        <w:rPr>
          <w:rFonts w:ascii="Book Antiqua" w:eastAsia="Book Antiqua" w:hAnsi="Book Antiqua" w:cs="Book Antiqua"/>
          <w:color w:val="000000"/>
        </w:rPr>
        <w:t xml:space="preserve"> </w:t>
      </w:r>
      <w:r w:rsidR="00F3341A" w:rsidRPr="00F3341A">
        <w:rPr>
          <w:rFonts w:ascii="Book Antiqua" w:eastAsia="Book Antiqua" w:hAnsi="Book Antiqua" w:cs="Book Antiqua"/>
          <w:color w:val="000000"/>
        </w:rPr>
        <w:t>increased</w:t>
      </w:r>
      <w:r w:rsidR="008C227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abundance of Proteobacteria. Although the difference in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abundance between the two groups was not significant, previous studies have shown that a higher abundance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may reduce the effect</w:t>
      </w:r>
      <w:r w:rsidR="008C2271" w:rsidRPr="00F3341A">
        <w:rPr>
          <w:rFonts w:ascii="Book Antiqua" w:eastAsia="Book Antiqua" w:hAnsi="Book Antiqua" w:cs="Book Antiqua"/>
          <w:color w:val="000000"/>
        </w:rPr>
        <w:t>iveness</w:t>
      </w:r>
      <w:r w:rsidRPr="00F3341A">
        <w:rPr>
          <w:rFonts w:ascii="Book Antiqua" w:eastAsia="Book Antiqua" w:hAnsi="Book Antiqua" w:cs="Book Antiqua"/>
          <w:color w:val="000000"/>
        </w:rPr>
        <w:t xml:space="preserve"> of empirical eradication therapy</w:t>
      </w:r>
      <w:r w:rsidRPr="00F3341A">
        <w:rPr>
          <w:rStyle w:val="15"/>
          <w:rFonts w:ascii="Book Antiqua" w:eastAsia="Book Antiqua" w:hAnsi="Book Antiqua" w:cs="Book Antiqua"/>
          <w:color w:val="000000"/>
          <w:szCs w:val="20"/>
          <w:vertAlign w:val="superscript"/>
        </w:rPr>
        <w:t>[17]</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It has been reported that the abundance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impact</w:t>
      </w:r>
      <w:r w:rsidR="008C2271" w:rsidRPr="00F3341A">
        <w:rPr>
          <w:rFonts w:ascii="Book Antiqua" w:eastAsia="Book Antiqua" w:hAnsi="Book Antiqua" w:cs="Book Antiqua"/>
          <w:color w:val="000000"/>
        </w:rPr>
        <w:t>ed</w:t>
      </w:r>
      <w:r w:rsidRPr="00F3341A">
        <w:rPr>
          <w:rFonts w:ascii="Book Antiqua" w:eastAsia="Book Antiqua" w:hAnsi="Book Antiqua" w:cs="Book Antiqua"/>
          <w:color w:val="000000"/>
        </w:rPr>
        <w:t xml:space="preserve"> </w:t>
      </w:r>
      <w:r w:rsidR="008C2271" w:rsidRPr="00F3341A">
        <w:rPr>
          <w:rFonts w:ascii="Book Antiqua" w:eastAsia="Book Antiqua" w:hAnsi="Book Antiqua" w:cs="Book Antiqua"/>
          <w:color w:val="000000"/>
        </w:rPr>
        <w:t xml:space="preserve">only </w:t>
      </w:r>
      <w:r w:rsidRPr="00F3341A">
        <w:rPr>
          <w:rFonts w:ascii="Book Antiqua" w:eastAsia="Book Antiqua" w:hAnsi="Book Antiqua" w:cs="Book Antiqua"/>
          <w:color w:val="000000"/>
        </w:rPr>
        <w:t>the result of traditional triple therapy</w:t>
      </w:r>
      <w:r w:rsidRPr="00F3341A">
        <w:rPr>
          <w:rStyle w:val="15"/>
          <w:rFonts w:ascii="Book Antiqua" w:eastAsia="Book Antiqua" w:hAnsi="Book Antiqua" w:cs="Book Antiqua"/>
          <w:color w:val="000000"/>
          <w:szCs w:val="20"/>
          <w:vertAlign w:val="superscript"/>
        </w:rPr>
        <w:t>[18]</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Nevertheless, our results implied that the abundance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8C2271" w:rsidRPr="00F3341A">
        <w:rPr>
          <w:rFonts w:ascii="Book Antiqua" w:eastAsia="Book Antiqua" w:hAnsi="Book Antiqua" w:cs="Book Antiqua"/>
          <w:color w:val="000000"/>
        </w:rPr>
        <w:t xml:space="preserve">had </w:t>
      </w:r>
      <w:r w:rsidRPr="00F3341A">
        <w:rPr>
          <w:rFonts w:ascii="Book Antiqua" w:eastAsia="Book Antiqua" w:hAnsi="Book Antiqua" w:cs="Book Antiqua"/>
          <w:color w:val="000000"/>
        </w:rPr>
        <w:t>an impact on the eradication effect of quadruple therapy</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containing bismuth. In addition, 16s RNA may be more accurate than</w:t>
      </w:r>
      <w:r w:rsidR="008C2271" w:rsidRPr="00F3341A">
        <w:rPr>
          <w:rFonts w:ascii="Book Antiqua" w:eastAsia="Book Antiqua" w:hAnsi="Book Antiqua" w:cs="Book Antiqua"/>
          <w:color w:val="000000"/>
        </w:rPr>
        <w:t xml:space="preserve"> the</w:t>
      </w:r>
      <w:r w:rsidRPr="00F3341A">
        <w:rPr>
          <w:rFonts w:ascii="Book Antiqua" w:eastAsia="Book Antiqua" w:hAnsi="Book Antiqua" w:cs="Book Antiqua"/>
          <w:color w:val="000000"/>
        </w:rPr>
        <w:t xml:space="preserve"> </w:t>
      </w:r>
      <w:r w:rsidRPr="002978F7">
        <w:rPr>
          <w:rFonts w:ascii="Book Antiqua" w:eastAsia="Book Antiqua" w:hAnsi="Book Antiqua" w:cs="Book Antiqua"/>
          <w:color w:val="000000"/>
          <w:vertAlign w:val="superscript"/>
        </w:rPr>
        <w:t>13</w:t>
      </w:r>
      <w:r w:rsidRPr="00F3341A">
        <w:rPr>
          <w:rFonts w:ascii="Book Antiqua" w:eastAsia="Book Antiqua" w:hAnsi="Book Antiqua" w:cs="Book Antiqua"/>
          <w:color w:val="000000"/>
        </w:rPr>
        <w:t>C/</w:t>
      </w:r>
      <w:r w:rsidRPr="002978F7">
        <w:rPr>
          <w:rFonts w:ascii="Book Antiqua" w:eastAsia="Book Antiqua" w:hAnsi="Book Antiqua" w:cs="Book Antiqua"/>
          <w:color w:val="000000"/>
          <w:vertAlign w:val="superscript"/>
        </w:rPr>
        <w:t>14</w:t>
      </w:r>
      <w:r w:rsidRPr="00F3341A">
        <w:rPr>
          <w:rFonts w:ascii="Book Antiqua" w:eastAsia="Book Antiqua" w:hAnsi="Book Antiqua" w:cs="Book Antiqua"/>
          <w:color w:val="000000"/>
        </w:rPr>
        <w:t>C-UBT or histological evaluation</w:t>
      </w:r>
      <w:r w:rsidR="00B44A41" w:rsidRPr="00F3341A">
        <w:rPr>
          <w:rFonts w:ascii="Book Antiqua" w:eastAsia="Book Antiqua" w:hAnsi="Book Antiqua" w:cs="Book Antiqua"/>
          <w:color w:val="000000"/>
        </w:rPr>
        <w:t xml:space="preserve"> </w:t>
      </w:r>
      <w:r w:rsidR="008C2271" w:rsidRPr="00F3341A">
        <w:rPr>
          <w:rFonts w:ascii="Book Antiqua" w:eastAsia="Book Antiqua" w:hAnsi="Book Antiqua" w:cs="Book Antiqua"/>
          <w:color w:val="000000"/>
        </w:rPr>
        <w:t xml:space="preserve">for the determination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abundance.</w:t>
      </w:r>
    </w:p>
    <w:p w14:paraId="0B5231CB" w14:textId="6D357511" w:rsidR="00A77B3E" w:rsidRPr="00F3341A" w:rsidRDefault="00D978F7">
      <w:pPr>
        <w:adjustRightInd w:val="0"/>
        <w:snapToGrid w:val="0"/>
        <w:spacing w:line="360" w:lineRule="auto"/>
        <w:ind w:firstLine="480"/>
        <w:jc w:val="both"/>
      </w:pPr>
      <w:r w:rsidRPr="00F3341A">
        <w:rPr>
          <w:rFonts w:ascii="Book Antiqua" w:eastAsia="Book Antiqua" w:hAnsi="Book Antiqua" w:cs="Book Antiqua"/>
          <w:color w:val="000000"/>
        </w:rPr>
        <w:t xml:space="preserve">At the genus level, </w:t>
      </w:r>
      <w:r w:rsidR="008C2271"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 xml:space="preserve">gastric mucosa microbiota species diversity was similar in the two groups. However, PCoA analysis showed that </w:t>
      </w:r>
      <w:r w:rsidR="008C2271" w:rsidRPr="00F3341A">
        <w:rPr>
          <w:rFonts w:ascii="Book Antiqua" w:eastAsia="Book Antiqua" w:hAnsi="Book Antiqua" w:cs="Book Antiqua"/>
          <w:color w:val="000000"/>
        </w:rPr>
        <w:t xml:space="preserve">there were differences in the </w:t>
      </w:r>
      <w:r w:rsidRPr="00F3341A">
        <w:rPr>
          <w:rFonts w:ascii="Book Antiqua" w:eastAsia="Book Antiqua" w:hAnsi="Book Antiqua" w:cs="Book Antiqua"/>
          <w:color w:val="000000"/>
        </w:rPr>
        <w:t>species composition and abundance between the two groups. The Ace index confirmed the difference</w:t>
      </w:r>
      <w:r w:rsidR="008C2271"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in abundance of the two groups</w:t>
      </w:r>
      <w:r w:rsidR="003669EF" w:rsidRPr="00F3341A">
        <w:rPr>
          <w:rFonts w:ascii="Book Antiqua" w:eastAsia="Book Antiqua" w:hAnsi="Book Antiqua" w:cs="Book Antiqua"/>
          <w:color w:val="000000"/>
        </w:rPr>
        <w:t>, and</w:t>
      </w:r>
      <w:r w:rsidRPr="00F3341A">
        <w:rPr>
          <w:rFonts w:ascii="Book Antiqua" w:eastAsia="Book Antiqua" w:hAnsi="Book Antiqua" w:cs="Book Antiqua"/>
          <w:color w:val="000000"/>
        </w:rPr>
        <w:t xml:space="preserve"> </w:t>
      </w:r>
      <w:r w:rsidR="003669EF" w:rsidRPr="00F3341A">
        <w:rPr>
          <w:rFonts w:ascii="Book Antiqua" w:eastAsia="Book Antiqua" w:hAnsi="Book Antiqua" w:cs="Book Antiqua"/>
          <w:color w:val="000000"/>
        </w:rPr>
        <w:t xml:space="preserve">statistical analysis confirmed that </w:t>
      </w:r>
      <w:r w:rsidRPr="00F3341A">
        <w:rPr>
          <w:rFonts w:ascii="Book Antiqua" w:eastAsia="Book Antiqua" w:hAnsi="Book Antiqua" w:cs="Book Antiqua"/>
          <w:color w:val="000000"/>
        </w:rPr>
        <w:t xml:space="preserve">the </w:t>
      </w:r>
      <w:r w:rsidR="00DA6CF2">
        <w:rPr>
          <w:rFonts w:ascii="Book Antiqua" w:eastAsia="Book Antiqua" w:hAnsi="Book Antiqua" w:cs="Book Antiqua"/>
          <w:color w:val="000000"/>
        </w:rPr>
        <w:t>success</w:t>
      </w:r>
      <w:r w:rsidRPr="00F3341A">
        <w:rPr>
          <w:rFonts w:ascii="Book Antiqua" w:eastAsia="Book Antiqua" w:hAnsi="Book Antiqua" w:cs="Book Antiqua"/>
          <w:color w:val="000000"/>
        </w:rPr>
        <w:t xml:space="preserve"> group was significantly enriched in </w:t>
      </w:r>
      <w:r w:rsidRPr="00F3341A">
        <w:rPr>
          <w:rFonts w:ascii="Book Antiqua" w:eastAsia="Book Antiqua" w:hAnsi="Book Antiqua" w:cs="Book Antiqua"/>
          <w:i/>
          <w:iCs/>
          <w:color w:val="000000"/>
        </w:rPr>
        <w:t>Rhodococcus</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 xml:space="preserve">Lactobacillus, </w:t>
      </w:r>
      <w:r w:rsidRPr="00F3341A">
        <w:rPr>
          <w:rFonts w:ascii="Book Antiqua" w:eastAsia="Book Antiqua" w:hAnsi="Book Antiqua" w:cs="Book Antiqua"/>
          <w:color w:val="000000"/>
        </w:rPr>
        <w:t>and</w:t>
      </w:r>
      <w:r w:rsidR="00B44A41" w:rsidRPr="00F3341A">
        <w:rPr>
          <w:rFonts w:ascii="Book Antiqua" w:eastAsia="Book Antiqua" w:hAnsi="Book Antiqua" w:cs="Book Antiqua"/>
          <w:i/>
          <w:iCs/>
          <w:color w:val="000000"/>
        </w:rPr>
        <w:t xml:space="preserve"> </w:t>
      </w:r>
      <w:r w:rsidRPr="00F3341A">
        <w:rPr>
          <w:rFonts w:ascii="Book Antiqua" w:eastAsia="Book Antiqua" w:hAnsi="Book Antiqua" w:cs="Book Antiqua"/>
          <w:i/>
          <w:iCs/>
          <w:color w:val="000000"/>
        </w:rPr>
        <w:t>Sphingomonas</w:t>
      </w:r>
      <w:r w:rsidRPr="00F3341A">
        <w:rPr>
          <w:rFonts w:ascii="Book Antiqua" w:eastAsia="Book Antiqua" w:hAnsi="Book Antiqua" w:cs="Book Antiqua"/>
          <w:color w:val="000000"/>
        </w:rPr>
        <w:t>.</w:t>
      </w:r>
      <w:r w:rsidR="003669EF"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The reason for the </w:t>
      </w:r>
      <w:r w:rsidR="003669EF" w:rsidRPr="00F3341A">
        <w:rPr>
          <w:rFonts w:ascii="Book Antiqua" w:eastAsia="Book Antiqua" w:hAnsi="Book Antiqua" w:cs="Book Antiqua"/>
          <w:color w:val="000000"/>
        </w:rPr>
        <w:t xml:space="preserve">increased </w:t>
      </w:r>
      <w:r w:rsidRPr="00F3341A">
        <w:rPr>
          <w:rFonts w:ascii="Book Antiqua" w:eastAsia="Book Antiqua" w:hAnsi="Book Antiqua" w:cs="Book Antiqua"/>
          <w:color w:val="000000"/>
        </w:rPr>
        <w:t xml:space="preserve">abundance of Actinomycetes in the </w:t>
      </w:r>
      <w:r w:rsidR="003669EF"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uccess group may be related to the enrichment of </w:t>
      </w:r>
      <w:r w:rsidRPr="00F3341A">
        <w:rPr>
          <w:rFonts w:ascii="Book Antiqua" w:eastAsia="Book Antiqua" w:hAnsi="Book Antiqua" w:cs="Book Antiqua"/>
          <w:i/>
          <w:iCs/>
          <w:color w:val="000000"/>
        </w:rPr>
        <w:t>Rhodococcus</w:t>
      </w:r>
      <w:r w:rsidRPr="00F3341A">
        <w:rPr>
          <w:rFonts w:ascii="Book Antiqua" w:eastAsia="Book Antiqua" w:hAnsi="Book Antiqua" w:cs="Book Antiqua"/>
          <w:color w:val="000000"/>
        </w:rPr>
        <w:t>, an opportunistic pathogen</w:t>
      </w:r>
      <w:r w:rsidRPr="00F3341A">
        <w:rPr>
          <w:rStyle w:val="15"/>
          <w:rFonts w:ascii="Book Antiqua" w:eastAsia="Book Antiqua" w:hAnsi="Book Antiqua" w:cs="Book Antiqua"/>
          <w:color w:val="000000"/>
          <w:szCs w:val="20"/>
          <w:vertAlign w:val="superscript"/>
        </w:rPr>
        <w:t>[19</w:t>
      </w:r>
      <w:r w:rsidRPr="00F3341A">
        <w:rPr>
          <w:rFonts w:ascii="Book Antiqua" w:eastAsia="Book Antiqua" w:hAnsi="Book Antiqua" w:cs="Book Antiqua"/>
          <w:color w:val="000000"/>
          <w:szCs w:val="20"/>
          <w:vertAlign w:val="superscript"/>
        </w:rPr>
        <w:t>,20</w:t>
      </w:r>
      <w:r w:rsidRPr="00F3341A">
        <w:rPr>
          <w:rStyle w:val="15"/>
          <w:rFonts w:ascii="Book Antiqua" w:eastAsia="Book Antiqua" w:hAnsi="Book Antiqua" w:cs="Book Antiqua"/>
          <w:color w:val="000000"/>
          <w:szCs w:val="20"/>
          <w:vertAlign w:val="superscript"/>
        </w:rPr>
        <w:t>]</w:t>
      </w:r>
      <w:r w:rsidR="00B44A41" w:rsidRPr="00F3341A">
        <w:rPr>
          <w:rFonts w:ascii="Book Antiqua" w:eastAsia="Book Antiqua" w:hAnsi="Book Antiqua" w:cs="Book Antiqua"/>
          <w:color w:val="000000"/>
        </w:rPr>
        <w:t xml:space="preserve"> </w:t>
      </w:r>
      <w:r w:rsidR="003669EF" w:rsidRPr="00F3341A">
        <w:rPr>
          <w:rFonts w:ascii="Book Antiqua" w:eastAsia="Book Antiqua" w:hAnsi="Book Antiqua" w:cs="Book Antiqua"/>
          <w:color w:val="000000"/>
        </w:rPr>
        <w:t xml:space="preserve">that </w:t>
      </w:r>
      <w:r w:rsidRPr="00F3341A">
        <w:rPr>
          <w:rFonts w:ascii="Book Antiqua" w:eastAsia="Book Antiqua" w:hAnsi="Book Antiqua" w:cs="Book Antiqua"/>
          <w:color w:val="000000"/>
        </w:rPr>
        <w:t xml:space="preserve">can be detected in the stool of healthy people. Thiamine is </w:t>
      </w:r>
      <w:r w:rsidR="003669EF" w:rsidRPr="00F3341A">
        <w:rPr>
          <w:rFonts w:ascii="Book Antiqua" w:eastAsia="Book Antiqua" w:hAnsi="Book Antiqua" w:cs="Book Antiqua"/>
          <w:color w:val="000000"/>
        </w:rPr>
        <w:t xml:space="preserve">required </w:t>
      </w:r>
      <w:r w:rsidRPr="00F3341A">
        <w:rPr>
          <w:rFonts w:ascii="Book Antiqua" w:eastAsia="Book Antiqua" w:hAnsi="Book Antiqua" w:cs="Book Antiqua"/>
          <w:color w:val="000000"/>
        </w:rPr>
        <w:t xml:space="preserve">for the growth of </w:t>
      </w:r>
      <w:r w:rsidRPr="00F3341A">
        <w:rPr>
          <w:rFonts w:ascii="Book Antiqua" w:eastAsia="Book Antiqua" w:hAnsi="Book Antiqua" w:cs="Book Antiqua"/>
          <w:i/>
          <w:iCs/>
          <w:color w:val="000000"/>
        </w:rPr>
        <w:lastRenderedPageBreak/>
        <w:t>Rhodococcus</w:t>
      </w:r>
      <w:r w:rsidRPr="00F3341A">
        <w:rPr>
          <w:rStyle w:val="15"/>
          <w:rFonts w:ascii="Book Antiqua" w:eastAsia="Book Antiqua" w:hAnsi="Book Antiqua" w:cs="Book Antiqua"/>
          <w:color w:val="000000"/>
          <w:szCs w:val="20"/>
          <w:vertAlign w:val="superscript"/>
        </w:rPr>
        <w:t>[21]</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and </w:t>
      </w:r>
      <w:r w:rsidR="003669EF" w:rsidRPr="00F3341A">
        <w:rPr>
          <w:rFonts w:ascii="Book Antiqua" w:eastAsia="Book Antiqua" w:hAnsi="Book Antiqua" w:cs="Book Antiqua"/>
          <w:color w:val="000000"/>
        </w:rPr>
        <w:t xml:space="preserve">is </w:t>
      </w:r>
      <w:r w:rsidRPr="00F3341A">
        <w:rPr>
          <w:rFonts w:ascii="Book Antiqua" w:eastAsia="Book Antiqua" w:hAnsi="Book Antiqua" w:cs="Book Antiqua"/>
          <w:color w:val="000000"/>
        </w:rPr>
        <w:t xml:space="preserve">essential nutrient for the growth of </w:t>
      </w:r>
      <w:r w:rsidRPr="00F3341A">
        <w:rPr>
          <w:rFonts w:ascii="Book Antiqua" w:eastAsia="Book Antiqua" w:hAnsi="Book Antiqua" w:cs="Book Antiqua"/>
          <w:i/>
          <w:iCs/>
          <w:color w:val="000000"/>
        </w:rPr>
        <w:t>H. pylori</w:t>
      </w:r>
      <w:r w:rsidRPr="00F3341A">
        <w:rPr>
          <w:rStyle w:val="15"/>
          <w:rFonts w:ascii="Book Antiqua" w:eastAsia="Book Antiqua" w:hAnsi="Book Antiqua" w:cs="Book Antiqua"/>
          <w:color w:val="000000"/>
          <w:szCs w:val="20"/>
          <w:vertAlign w:val="superscript"/>
        </w:rPr>
        <w:t>[22]</w:t>
      </w:r>
      <w:r w:rsidRPr="00F3341A">
        <w:rPr>
          <w:rFonts w:ascii="Book Antiqua" w:eastAsia="Book Antiqua" w:hAnsi="Book Antiqua" w:cs="Book Antiqua"/>
          <w:i/>
          <w:iCs/>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3669EF" w:rsidRPr="00F3341A">
        <w:rPr>
          <w:rFonts w:ascii="Book Antiqua" w:eastAsia="Book Antiqua" w:hAnsi="Book Antiqua" w:cs="Book Antiqua"/>
          <w:color w:val="000000"/>
        </w:rPr>
        <w:t xml:space="preserve">is a thiamine auxotroph that </w:t>
      </w:r>
      <w:r w:rsidRPr="00F3341A">
        <w:rPr>
          <w:rFonts w:ascii="Book Antiqua" w:eastAsia="Book Antiqua" w:hAnsi="Book Antiqua" w:cs="Book Antiqua"/>
          <w:color w:val="000000"/>
        </w:rPr>
        <w:t>lacks the gene that synthesizes thiamine</w:t>
      </w:r>
      <w:r w:rsidRPr="00F3341A">
        <w:rPr>
          <w:rStyle w:val="15"/>
          <w:rFonts w:ascii="Book Antiqua" w:eastAsia="Book Antiqua" w:hAnsi="Book Antiqua" w:cs="Book Antiqua"/>
          <w:color w:val="000000"/>
          <w:szCs w:val="20"/>
          <w:vertAlign w:val="superscript"/>
        </w:rPr>
        <w:t>[23]</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Vitamin metabolism is one of the microbiota's main metabolic pathways predicted by PICRUSt. Therefore, </w:t>
      </w:r>
      <w:r w:rsidRPr="00F3341A">
        <w:rPr>
          <w:rFonts w:ascii="Book Antiqua" w:eastAsia="Book Antiqua" w:hAnsi="Book Antiqua" w:cs="Book Antiqua"/>
          <w:i/>
          <w:iCs/>
          <w:color w:val="000000"/>
        </w:rPr>
        <w:t>Rhodococcus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may inhibit the growth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through the acquisition of thiamine. </w:t>
      </w:r>
      <w:r w:rsidRPr="00F3341A">
        <w:rPr>
          <w:rFonts w:ascii="Book Antiqua" w:eastAsia="Book Antiqua" w:hAnsi="Book Antiqua" w:cs="Book Antiqua"/>
          <w:i/>
          <w:iCs/>
          <w:color w:val="000000"/>
        </w:rPr>
        <w:t>Lactobacill</w:t>
      </w:r>
      <w:r w:rsidR="003669EF" w:rsidRPr="00F3341A">
        <w:rPr>
          <w:rFonts w:ascii="Book Antiqua" w:eastAsia="Book Antiqua" w:hAnsi="Book Antiqua" w:cs="Book Antiqua"/>
          <w:i/>
          <w:iCs/>
          <w:color w:val="000000"/>
        </w:rPr>
        <w:t>i</w:t>
      </w:r>
      <w:r w:rsidRPr="00F3341A">
        <w:rPr>
          <w:rFonts w:ascii="Book Antiqua" w:eastAsia="Book Antiqua" w:hAnsi="Book Antiqua" w:cs="Book Antiqua"/>
          <w:color w:val="000000"/>
        </w:rPr>
        <w:t xml:space="preserve">, which are beneficial </w:t>
      </w:r>
      <w:r w:rsidR="003669EF" w:rsidRPr="00F3341A">
        <w:rPr>
          <w:rFonts w:ascii="Book Antiqua" w:eastAsia="Book Antiqua" w:hAnsi="Book Antiqua" w:cs="Book Antiqua"/>
          <w:color w:val="000000"/>
        </w:rPr>
        <w:t>bacteria</w:t>
      </w:r>
      <w:r w:rsidRPr="00F3341A">
        <w:rPr>
          <w:rFonts w:ascii="Book Antiqua" w:eastAsia="Book Antiqua" w:hAnsi="Book Antiqua" w:cs="Book Antiqua"/>
          <w:color w:val="000000"/>
        </w:rPr>
        <w:t xml:space="preserve">, effectively improve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3669EF" w:rsidRPr="00F3341A">
        <w:rPr>
          <w:rFonts w:ascii="Book Antiqua" w:eastAsia="Book Antiqua" w:hAnsi="Book Antiqua" w:cs="Book Antiqua"/>
          <w:color w:val="000000"/>
        </w:rPr>
        <w:t>eradication if added to the</w:t>
      </w:r>
      <w:r w:rsidRPr="00F3341A">
        <w:rPr>
          <w:rFonts w:ascii="Book Antiqua" w:eastAsia="Book Antiqua" w:hAnsi="Book Antiqua" w:cs="Book Antiqua"/>
          <w:color w:val="000000"/>
        </w:rPr>
        <w:t xml:space="preserve"> prescription, especially in 7-d and 14-d triple therapy</w:t>
      </w:r>
      <w:r w:rsidRPr="00F3341A">
        <w:rPr>
          <w:rStyle w:val="15"/>
          <w:rFonts w:ascii="Book Antiqua" w:eastAsia="Book Antiqua" w:hAnsi="Book Antiqua" w:cs="Book Antiqua"/>
          <w:color w:val="000000"/>
          <w:szCs w:val="20"/>
          <w:vertAlign w:val="superscript"/>
        </w:rPr>
        <w:t>[24]</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Previous studies have shown that </w:t>
      </w:r>
      <w:r w:rsidRPr="00F3341A">
        <w:rPr>
          <w:rFonts w:ascii="Book Antiqua" w:eastAsia="Book Antiqua" w:hAnsi="Book Antiqua" w:cs="Book Antiqua"/>
          <w:i/>
          <w:iCs/>
          <w:color w:val="000000"/>
        </w:rPr>
        <w:t xml:space="preserve">Lactobacillus </w:t>
      </w:r>
      <w:r w:rsidR="003669EF" w:rsidRPr="00F3341A">
        <w:rPr>
          <w:rFonts w:ascii="Book Antiqua" w:eastAsia="Book Antiqua" w:hAnsi="Book Antiqua" w:cs="Book Antiqua"/>
          <w:color w:val="000000"/>
        </w:rPr>
        <w:t xml:space="preserve">is </w:t>
      </w:r>
      <w:r w:rsidRPr="00F3341A">
        <w:rPr>
          <w:rFonts w:ascii="Book Antiqua" w:eastAsia="Book Antiqua" w:hAnsi="Book Antiqua" w:cs="Book Antiqua"/>
          <w:color w:val="000000"/>
        </w:rPr>
        <w:t xml:space="preserve">a strong antagonist </w:t>
      </w:r>
      <w:r w:rsidR="003669EF" w:rsidRPr="00F3341A">
        <w:rPr>
          <w:rFonts w:ascii="Book Antiqua" w:eastAsia="Book Antiqua" w:hAnsi="Book Antiqua" w:cs="Book Antiqua"/>
          <w:color w:val="000000"/>
        </w:rPr>
        <w:t>of</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9D1AEB" w:rsidRPr="00F3341A">
        <w:rPr>
          <w:rFonts w:ascii="Book Antiqua" w:eastAsia="Book Antiqua" w:hAnsi="Book Antiqua" w:cs="Book Antiqua"/>
          <w:color w:val="000000"/>
        </w:rPr>
        <w:t xml:space="preserve">by </w:t>
      </w:r>
      <w:r w:rsidRPr="00F3341A">
        <w:rPr>
          <w:rFonts w:ascii="Book Antiqua" w:eastAsia="Book Antiqua" w:hAnsi="Book Antiqua" w:cs="Book Antiqua"/>
          <w:color w:val="000000"/>
        </w:rPr>
        <w:t>prevent</w:t>
      </w:r>
      <w:r w:rsidR="009D1AEB" w:rsidRPr="00F3341A">
        <w:rPr>
          <w:rFonts w:ascii="Book Antiqua" w:eastAsia="Book Antiqua" w:hAnsi="Book Antiqua" w:cs="Book Antiqua"/>
          <w:color w:val="000000"/>
        </w:rPr>
        <w:t>ing</w:t>
      </w:r>
      <w:r w:rsidRPr="00F3341A">
        <w:rPr>
          <w:rFonts w:ascii="Book Antiqua" w:eastAsia="Book Antiqua" w:hAnsi="Book Antiqua" w:cs="Book Antiqua"/>
          <w:color w:val="000000"/>
        </w:rPr>
        <w:t xml:space="preserve"> colonization and growth</w:t>
      </w:r>
      <w:r w:rsidRPr="00F3341A">
        <w:rPr>
          <w:rStyle w:val="15"/>
          <w:rFonts w:ascii="Book Antiqua" w:eastAsia="Book Antiqua" w:hAnsi="Book Antiqua" w:cs="Book Antiqua"/>
          <w:color w:val="000000"/>
          <w:szCs w:val="20"/>
          <w:vertAlign w:val="superscript"/>
        </w:rPr>
        <w:t>[25</w:t>
      </w:r>
      <w:r w:rsidRPr="00F3341A">
        <w:rPr>
          <w:rFonts w:ascii="Book Antiqua" w:eastAsia="Book Antiqua" w:hAnsi="Book Antiqua" w:cs="Book Antiqua"/>
          <w:color w:val="000000"/>
          <w:szCs w:val="20"/>
          <w:vertAlign w:val="superscript"/>
        </w:rPr>
        <w:t>,26</w:t>
      </w:r>
      <w:r w:rsidRPr="00F3341A">
        <w:rPr>
          <w:rStyle w:val="15"/>
          <w:rFonts w:ascii="Book Antiqua" w:eastAsia="Book Antiqua" w:hAnsi="Book Antiqua" w:cs="Book Antiqua"/>
          <w:color w:val="000000"/>
          <w:szCs w:val="20"/>
          <w:vertAlign w:val="superscript"/>
        </w:rPr>
        <w:t>]</w:t>
      </w:r>
      <w:r w:rsidR="00B44A41" w:rsidRPr="00F3341A">
        <w:rPr>
          <w:rFonts w:ascii="Book Antiqua" w:eastAsia="Book Antiqua" w:hAnsi="Book Antiqua" w:cs="Book Antiqua"/>
          <w:color w:val="000000"/>
        </w:rPr>
        <w:t xml:space="preserve"> </w:t>
      </w:r>
      <w:r w:rsidR="009D1AEB" w:rsidRPr="00F3341A">
        <w:rPr>
          <w:rFonts w:ascii="Book Antiqua" w:eastAsia="Book Antiqua" w:hAnsi="Book Antiqua" w:cs="Book Antiqua"/>
          <w:color w:val="000000"/>
        </w:rPr>
        <w:t xml:space="preserve">and </w:t>
      </w:r>
      <w:r w:rsidRPr="00F3341A">
        <w:rPr>
          <w:rFonts w:ascii="Book Antiqua" w:eastAsia="Book Antiqua" w:hAnsi="Book Antiqua" w:cs="Book Antiqua"/>
          <w:color w:val="000000"/>
        </w:rPr>
        <w:t>inhibit</w:t>
      </w:r>
      <w:r w:rsidR="009D1AEB" w:rsidRPr="00F3341A">
        <w:rPr>
          <w:rFonts w:ascii="Book Antiqua" w:eastAsia="Book Antiqua" w:hAnsi="Book Antiqua" w:cs="Book Antiqua"/>
          <w:color w:val="000000"/>
        </w:rPr>
        <w:t>ing</w:t>
      </w:r>
      <w:r w:rsidRPr="002978F7">
        <w:rPr>
          <w:rFonts w:ascii="Book Antiqua" w:eastAsia="Book Antiqua" w:hAnsi="Book Antiqua" w:cs="Book Antiqua"/>
          <w:i/>
          <w:iCs/>
          <w:color w:val="000000"/>
        </w:rPr>
        <w:t xml:space="preserve"> </w:t>
      </w:r>
      <w:r w:rsidRPr="00F3341A">
        <w:rPr>
          <w:rFonts w:ascii="Book Antiqua" w:eastAsia="Book Antiqua" w:hAnsi="Book Antiqua" w:cs="Book Antiqua"/>
          <w:color w:val="000000"/>
        </w:rPr>
        <w:t xml:space="preserve">adhesion </w:t>
      </w:r>
      <w:r w:rsidR="009D1AEB" w:rsidRPr="00F3341A">
        <w:rPr>
          <w:rFonts w:ascii="Book Antiqua" w:eastAsia="Book Antiqua" w:hAnsi="Book Antiqua" w:cs="Book Antiqua"/>
          <w:color w:val="000000"/>
        </w:rPr>
        <w:t xml:space="preserve">to </w:t>
      </w:r>
      <w:r w:rsidRPr="00F3341A">
        <w:rPr>
          <w:rFonts w:ascii="Book Antiqua" w:eastAsia="Book Antiqua" w:hAnsi="Book Antiqua" w:cs="Book Antiqua"/>
          <w:color w:val="000000"/>
        </w:rPr>
        <w:t xml:space="preserve">and invasion of gastric epithelial cells. </w:t>
      </w:r>
      <w:r w:rsidRPr="00F3341A">
        <w:rPr>
          <w:rFonts w:ascii="Book Antiqua" w:eastAsia="Book Antiqua" w:hAnsi="Book Antiqua" w:cs="Book Antiqua"/>
          <w:i/>
          <w:iCs/>
          <w:color w:val="000000"/>
        </w:rPr>
        <w:t xml:space="preserve">Lactobacillus </w:t>
      </w:r>
      <w:r w:rsidRPr="00F3341A">
        <w:rPr>
          <w:rFonts w:ascii="Book Antiqua" w:eastAsia="Book Antiqua" w:hAnsi="Book Antiqua" w:cs="Book Antiqua"/>
          <w:color w:val="000000"/>
        </w:rPr>
        <w:t>even has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 antagonistic effect on multidrug resistant </w:t>
      </w:r>
      <w:r w:rsidRPr="00F3341A">
        <w:rPr>
          <w:rFonts w:ascii="Book Antiqua" w:eastAsia="Book Antiqua" w:hAnsi="Book Antiqua" w:cs="Book Antiqua"/>
          <w:i/>
          <w:iCs/>
          <w:color w:val="000000"/>
        </w:rPr>
        <w:t>H. pylori</w:t>
      </w:r>
      <w:r w:rsidRPr="00F3341A">
        <w:rPr>
          <w:rStyle w:val="15"/>
          <w:rFonts w:ascii="Book Antiqua" w:eastAsia="Book Antiqua" w:hAnsi="Book Antiqua" w:cs="Book Antiqua"/>
          <w:color w:val="000000"/>
          <w:szCs w:val="20"/>
          <w:vertAlign w:val="superscript"/>
        </w:rPr>
        <w:t>[27]</w:t>
      </w:r>
      <w:r w:rsidRPr="00F3341A">
        <w:rPr>
          <w:rFonts w:ascii="Book Antiqua" w:eastAsia="Book Antiqua" w:hAnsi="Book Antiqua" w:cs="Book Antiqua"/>
          <w:i/>
          <w:iCs/>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 this study, the abundance of </w:t>
      </w:r>
      <w:r w:rsidRPr="00F3341A">
        <w:rPr>
          <w:rFonts w:ascii="Book Antiqua" w:eastAsia="Book Antiqua" w:hAnsi="Book Antiqua" w:cs="Book Antiqua"/>
          <w:i/>
          <w:iCs/>
          <w:color w:val="000000"/>
        </w:rPr>
        <w:t>Lactobacillus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was significantly higher</w:t>
      </w:r>
      <w:r w:rsidR="009D1AEB" w:rsidRPr="00F3341A">
        <w:rPr>
          <w:rFonts w:ascii="Book Antiqua" w:eastAsia="Book Antiqua" w:hAnsi="Book Antiqua" w:cs="Book Antiqua"/>
          <w:color w:val="000000"/>
        </w:rPr>
        <w:t xml:space="preserve"> in the success group than in the failure group</w:t>
      </w:r>
      <w:r w:rsidRPr="00F3341A">
        <w:rPr>
          <w:rFonts w:ascii="Book Antiqua" w:eastAsia="Book Antiqua" w:hAnsi="Book Antiqua" w:cs="Book Antiqua"/>
          <w:color w:val="000000"/>
        </w:rPr>
        <w:t xml:space="preserve">, confirming the beneficial effect of </w:t>
      </w:r>
      <w:r w:rsidRPr="00F3341A">
        <w:rPr>
          <w:rFonts w:ascii="Book Antiqua" w:eastAsia="Book Antiqua" w:hAnsi="Book Antiqua" w:cs="Book Antiqua"/>
          <w:i/>
          <w:iCs/>
          <w:color w:val="000000"/>
        </w:rPr>
        <w:t>Lactobacillus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 the eradication of </w:t>
      </w:r>
      <w:r w:rsidRPr="00F3341A">
        <w:rPr>
          <w:rFonts w:ascii="Book Antiqua" w:eastAsia="Book Antiqua" w:hAnsi="Book Antiqua" w:cs="Book Antiqua"/>
          <w:i/>
          <w:iCs/>
          <w:color w:val="000000"/>
        </w:rPr>
        <w:t>H. pylori</w:t>
      </w:r>
      <w:r w:rsidRPr="00F3341A">
        <w:rPr>
          <w:rFonts w:ascii="Book Antiqua" w:eastAsia="Book Antiqua" w:hAnsi="Book Antiqua" w:cs="Book Antiqua"/>
          <w:color w:val="000000"/>
        </w:rPr>
        <w:t xml:space="preserve">. Moreover, previous studies found changes in </w:t>
      </w:r>
      <w:r w:rsidRPr="00F3341A">
        <w:rPr>
          <w:rFonts w:ascii="Book Antiqua" w:eastAsia="Book Antiqua" w:hAnsi="Book Antiqua" w:cs="Book Antiqua"/>
          <w:i/>
          <w:iCs/>
          <w:color w:val="000000"/>
        </w:rPr>
        <w:t xml:space="preserve">Sphingomonas </w:t>
      </w:r>
      <w:r w:rsidRPr="00F3341A">
        <w:rPr>
          <w:rFonts w:ascii="Book Antiqua" w:eastAsia="Book Antiqua" w:hAnsi="Book Antiqua" w:cs="Book Antiqua"/>
          <w:color w:val="000000"/>
        </w:rPr>
        <w:t>in a variety of diseases</w:t>
      </w:r>
      <w:r w:rsidRPr="00F3341A">
        <w:rPr>
          <w:rStyle w:val="15"/>
          <w:rFonts w:ascii="Book Antiqua" w:eastAsia="Book Antiqua" w:hAnsi="Book Antiqua" w:cs="Book Antiqua"/>
          <w:color w:val="000000"/>
          <w:szCs w:val="20"/>
          <w:vertAlign w:val="superscript"/>
        </w:rPr>
        <w:t>[28</w:t>
      </w:r>
      <w:r w:rsidRPr="00F3341A">
        <w:rPr>
          <w:rFonts w:ascii="Book Antiqua" w:eastAsia="Book Antiqua" w:hAnsi="Book Antiqua" w:cs="Book Antiqua"/>
          <w:color w:val="000000"/>
          <w:szCs w:val="20"/>
          <w:vertAlign w:val="superscript"/>
        </w:rPr>
        <w:t>,29</w:t>
      </w:r>
      <w:r w:rsidRPr="00F3341A">
        <w:rPr>
          <w:rStyle w:val="15"/>
          <w:rFonts w:ascii="Book Antiqua" w:eastAsia="Book Antiqua" w:hAnsi="Book Antiqua" w:cs="Book Antiqua"/>
          <w:color w:val="000000"/>
          <w:szCs w:val="20"/>
          <w:vertAlign w:val="superscript"/>
        </w:rPr>
        <w:t>]</w:t>
      </w:r>
      <w:r w:rsidR="009D1AEB" w:rsidRPr="00F3341A">
        <w:rPr>
          <w:rFonts w:ascii="Book Antiqua" w:eastAsia="Book Antiqua" w:hAnsi="Book Antiqua" w:cs="Book Antiqua"/>
          <w:color w:val="000000"/>
        </w:rPr>
        <w:t>.</w:t>
      </w:r>
      <w:r w:rsidRPr="00F3341A">
        <w:rPr>
          <w:rFonts w:ascii="Book Antiqua" w:eastAsia="Book Antiqua" w:hAnsi="Book Antiqua" w:cs="Book Antiqua"/>
          <w:color w:val="000000"/>
        </w:rPr>
        <w:t xml:space="preserve"> </w:t>
      </w:r>
      <w:r w:rsidR="009D1AEB" w:rsidRPr="00F3341A">
        <w:rPr>
          <w:rFonts w:ascii="Book Antiqua" w:eastAsia="Book Antiqua" w:hAnsi="Book Antiqua" w:cs="Book Antiqua"/>
          <w:color w:val="000000"/>
        </w:rPr>
        <w:t xml:space="preserve">In this study, it had a </w:t>
      </w:r>
      <w:r w:rsidRPr="00F3341A">
        <w:rPr>
          <w:rFonts w:ascii="Book Antiqua" w:eastAsia="Book Antiqua" w:hAnsi="Book Antiqua" w:cs="Book Antiqua"/>
          <w:color w:val="000000"/>
        </w:rPr>
        <w:t xml:space="preserve">significant negative correlation with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9D1AEB" w:rsidRPr="00F3341A">
        <w:rPr>
          <w:rFonts w:ascii="Book Antiqua" w:eastAsia="Book Antiqua" w:hAnsi="Book Antiqua" w:cs="Book Antiqua"/>
          <w:color w:val="000000"/>
        </w:rPr>
        <w:t>and was more abundant</w:t>
      </w:r>
      <w:r w:rsidRPr="00F3341A">
        <w:rPr>
          <w:rFonts w:ascii="Book Antiqua" w:eastAsia="Book Antiqua" w:hAnsi="Book Antiqua" w:cs="Book Antiqua"/>
          <w:i/>
          <w:iCs/>
          <w:color w:val="000000"/>
        </w:rPr>
        <w:t xml:space="preserve"> </w:t>
      </w:r>
      <w:r w:rsidRPr="00F3341A">
        <w:rPr>
          <w:rFonts w:ascii="Book Antiqua" w:eastAsia="Book Antiqua" w:hAnsi="Book Antiqua" w:cs="Book Antiqua"/>
          <w:color w:val="000000"/>
        </w:rPr>
        <w:t xml:space="preserve">in the success group </w:t>
      </w:r>
      <w:r w:rsidR="009D1AEB" w:rsidRPr="00F3341A">
        <w:rPr>
          <w:rFonts w:ascii="Book Antiqua" w:eastAsia="Book Antiqua" w:hAnsi="Book Antiqua" w:cs="Book Antiqua"/>
          <w:color w:val="000000"/>
        </w:rPr>
        <w:t>than in the failure group</w:t>
      </w:r>
      <w:r w:rsidRPr="00F3341A">
        <w:rPr>
          <w:rFonts w:ascii="Book Antiqua" w:eastAsia="Book Antiqua" w:hAnsi="Book Antiqua" w:cs="Book Antiqua"/>
          <w:color w:val="000000"/>
        </w:rPr>
        <w:t>.</w:t>
      </w:r>
    </w:p>
    <w:p w14:paraId="6B4CF510" w14:textId="0605D57E" w:rsidR="00A77B3E" w:rsidRPr="00F3341A" w:rsidRDefault="00D978F7" w:rsidP="000E3341">
      <w:pPr>
        <w:adjustRightInd w:val="0"/>
        <w:snapToGrid w:val="0"/>
        <w:spacing w:line="360" w:lineRule="auto"/>
        <w:ind w:firstLine="420"/>
        <w:jc w:val="both"/>
      </w:pPr>
      <w:r w:rsidRPr="00F3341A">
        <w:rPr>
          <w:rFonts w:ascii="Book Antiqua" w:eastAsia="Book Antiqua" w:hAnsi="Book Antiqua" w:cs="Book Antiqua"/>
          <w:color w:val="000000"/>
        </w:rPr>
        <w:t xml:space="preserve">Analysis of </w:t>
      </w:r>
      <w:r w:rsidR="009D1AEB" w:rsidRPr="00F3341A">
        <w:rPr>
          <w:rFonts w:ascii="Book Antiqua" w:eastAsia="Book Antiqua" w:hAnsi="Book Antiqua" w:cs="Book Antiqua"/>
          <w:color w:val="000000"/>
        </w:rPr>
        <w:t xml:space="preserve">the microbiota against different </w:t>
      </w:r>
      <w:r w:rsidRPr="00F3341A">
        <w:rPr>
          <w:rFonts w:ascii="Book Antiqua" w:eastAsia="Book Antiqua" w:hAnsi="Book Antiqua" w:cs="Book Antiqua"/>
          <w:color w:val="000000"/>
        </w:rPr>
        <w:t>gastric mucosa backgrounds showed that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the genera </w:t>
      </w:r>
      <w:r w:rsidRPr="00F3341A">
        <w:rPr>
          <w:rFonts w:ascii="Book Antiqua" w:eastAsia="Book Antiqua" w:hAnsi="Book Antiqua" w:cs="Book Antiqua"/>
          <w:i/>
          <w:iCs/>
          <w:color w:val="000000"/>
          <w:shd w:val="clear" w:color="auto" w:fill="FFFFFF"/>
        </w:rPr>
        <w:t>Veronococcus</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and </w:t>
      </w:r>
      <w:r w:rsidRPr="00F3341A">
        <w:rPr>
          <w:rFonts w:ascii="Book Antiqua" w:eastAsia="Book Antiqua" w:hAnsi="Book Antiqua" w:cs="Book Antiqua"/>
          <w:i/>
          <w:iCs/>
          <w:color w:val="000000"/>
          <w:shd w:val="clear" w:color="auto" w:fill="FFFFFF"/>
        </w:rPr>
        <w:t>Cilium</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were enriched in chronic atrophic gastritis. Previous studies have shown bacterial overgrowth in </w:t>
      </w:r>
      <w:r w:rsidR="00014943"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gastric mucosa of pre</w:t>
      </w:r>
      <w:r w:rsidR="009D1AEB" w:rsidRPr="00F3341A">
        <w:rPr>
          <w:rFonts w:ascii="Book Antiqua" w:eastAsia="Book Antiqua" w:hAnsi="Book Antiqua" w:cs="Book Antiqua"/>
          <w:color w:val="000000"/>
        </w:rPr>
        <w:t>-</w:t>
      </w:r>
      <w:r w:rsidRPr="00F3341A">
        <w:rPr>
          <w:rFonts w:ascii="Book Antiqua" w:eastAsia="Book Antiqua" w:hAnsi="Book Antiqua" w:cs="Book Antiqua"/>
          <w:color w:val="000000"/>
        </w:rPr>
        <w:t>gastric cancer.</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Veronococcus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and </w:t>
      </w:r>
      <w:r w:rsidRPr="00F3341A">
        <w:rPr>
          <w:rFonts w:ascii="Book Antiqua" w:eastAsia="Book Antiqua" w:hAnsi="Book Antiqua" w:cs="Book Antiqua"/>
          <w:i/>
          <w:iCs/>
          <w:color w:val="000000"/>
        </w:rPr>
        <w:t>Cilium</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are enriched in gastric mucosa of gastric cancer</w:t>
      </w:r>
      <w:r w:rsidRPr="00F3341A">
        <w:rPr>
          <w:rStyle w:val="15"/>
          <w:rFonts w:ascii="Book Antiqua" w:eastAsia="Book Antiqua" w:hAnsi="Book Antiqua" w:cs="Book Antiqua"/>
          <w:color w:val="000000"/>
          <w:szCs w:val="20"/>
          <w:vertAlign w:val="superscript"/>
        </w:rPr>
        <w:t>[30]</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Veronococcus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can convert nitrate to nitrite,</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and the increased concentration of nitrite may promote gastric cancer</w:t>
      </w:r>
      <w:r w:rsidRPr="00F3341A">
        <w:rPr>
          <w:rStyle w:val="15"/>
          <w:rFonts w:ascii="Book Antiqua" w:eastAsia="Book Antiqua" w:hAnsi="Book Antiqua" w:cs="Book Antiqua"/>
          <w:color w:val="000000"/>
          <w:szCs w:val="20"/>
          <w:vertAlign w:val="superscript"/>
        </w:rPr>
        <w:t>[31]</w:t>
      </w:r>
      <w:r w:rsidRPr="00F3341A">
        <w:rPr>
          <w:rFonts w:ascii="Book Antiqua" w:eastAsia="Book Antiqua" w:hAnsi="Book Antiqua" w:cs="Book Antiqua"/>
          <w:color w:val="000000"/>
        </w:rPr>
        <w:t>.</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 addition, </w:t>
      </w:r>
      <w:r w:rsidRPr="00F3341A">
        <w:rPr>
          <w:rFonts w:ascii="Book Antiqua" w:eastAsia="Book Antiqua" w:hAnsi="Book Antiqua" w:cs="Book Antiqua"/>
          <w:i/>
          <w:iCs/>
          <w:color w:val="000000"/>
        </w:rPr>
        <w:t xml:space="preserve">Veronococcus </w:t>
      </w:r>
      <w:r w:rsidRPr="00F3341A">
        <w:rPr>
          <w:rFonts w:ascii="Book Antiqua" w:eastAsia="Book Antiqua" w:hAnsi="Book Antiqua" w:cs="Book Antiqua"/>
          <w:color w:val="000000"/>
        </w:rPr>
        <w:t>is enriched in</w:t>
      </w:r>
      <w:r w:rsidR="00B44A41" w:rsidRPr="00F3341A">
        <w:rPr>
          <w:rFonts w:ascii="Book Antiqua" w:eastAsia="Book Antiqua" w:hAnsi="Book Antiqua" w:cs="Book Antiqua"/>
          <w:i/>
          <w:iCs/>
          <w:color w:val="000000"/>
        </w:rPr>
        <w:t xml:space="preserve"> </w:t>
      </w:r>
      <w:r w:rsidRPr="00F3341A">
        <w:rPr>
          <w:rFonts w:ascii="Book Antiqua" w:eastAsia="Book Antiqua" w:hAnsi="Book Antiqua" w:cs="Book Antiqua"/>
          <w:color w:val="000000"/>
        </w:rPr>
        <w:t>patients with oral cancer, colorectal cancer, and lung cancer</w:t>
      </w:r>
      <w:r w:rsidRPr="00F3341A">
        <w:rPr>
          <w:rStyle w:val="15"/>
          <w:rFonts w:ascii="Book Antiqua" w:eastAsia="Book Antiqua" w:hAnsi="Book Antiqua" w:cs="Book Antiqua"/>
          <w:color w:val="000000"/>
          <w:szCs w:val="20"/>
          <w:vertAlign w:val="superscript"/>
        </w:rPr>
        <w:t>[32</w:t>
      </w:r>
      <w:r w:rsidRPr="00F3341A">
        <w:rPr>
          <w:rFonts w:ascii="Book Antiqua" w:eastAsia="Book Antiqua" w:hAnsi="Book Antiqua" w:cs="Book Antiqua"/>
          <w:color w:val="000000"/>
          <w:szCs w:val="20"/>
          <w:vertAlign w:val="superscript"/>
        </w:rPr>
        <w:t>-35</w:t>
      </w:r>
      <w:r w:rsidR="00DD32C8" w:rsidRPr="00F3341A">
        <w:rPr>
          <w:rFonts w:ascii="Book Antiqua" w:eastAsia="Book Antiqua" w:hAnsi="Book Antiqua" w:cs="Book Antiqua"/>
          <w:color w:val="000000"/>
          <w:szCs w:val="20"/>
          <w:vertAlign w:val="superscript"/>
        </w:rPr>
        <w:t>]</w:t>
      </w:r>
      <w:r w:rsidRPr="00F3341A">
        <w:rPr>
          <w:rStyle w:val="15"/>
          <w:rFonts w:ascii="Book Antiqua" w:eastAsia="Book Antiqua" w:hAnsi="Book Antiqua" w:cs="Book Antiqua"/>
          <w:vanish/>
          <w:color w:val="000000"/>
          <w:szCs w:val="20"/>
          <w:vertAlign w:val="superscript"/>
        </w:rPr>
        <w:t>]</w:t>
      </w:r>
      <w:r w:rsidRPr="00F3341A">
        <w:rPr>
          <w:rFonts w:ascii="Book Antiqua" w:eastAsia="Book Antiqua" w:hAnsi="Book Antiqua" w:cs="Book Antiqua"/>
          <w:color w:val="000000"/>
        </w:rPr>
        <w:t xml:space="preserve">. A study conducted in Colombia showed that the gastric mucosal flora of </w:t>
      </w:r>
      <w:r w:rsidR="00014943"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t xml:space="preserve">population at high risk of gastric cancer was significantly enriched in </w:t>
      </w:r>
      <w:r w:rsidRPr="00F3341A">
        <w:rPr>
          <w:rFonts w:ascii="Book Antiqua" w:eastAsia="Book Antiqua" w:hAnsi="Book Antiqua" w:cs="Book Antiqua"/>
          <w:i/>
          <w:iCs/>
          <w:color w:val="000000"/>
        </w:rPr>
        <w:t>Veronococcus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and </w:t>
      </w:r>
      <w:r w:rsidRPr="00F3341A">
        <w:rPr>
          <w:rFonts w:ascii="Book Antiqua" w:eastAsia="Book Antiqua" w:hAnsi="Book Antiqua" w:cs="Book Antiqua"/>
          <w:i/>
          <w:iCs/>
          <w:color w:val="000000"/>
        </w:rPr>
        <w:t xml:space="preserve">Cilium </w:t>
      </w:r>
      <w:r w:rsidR="00014943" w:rsidRPr="00F3341A">
        <w:rPr>
          <w:rFonts w:ascii="Book Antiqua" w:eastAsia="Book Antiqua" w:hAnsi="Book Antiqua" w:cs="Book Antiqua"/>
          <w:color w:val="000000"/>
        </w:rPr>
        <w:t xml:space="preserve">but </w:t>
      </w:r>
      <w:r w:rsidRPr="00F3341A">
        <w:rPr>
          <w:rFonts w:ascii="Book Antiqua" w:eastAsia="Book Antiqua" w:hAnsi="Book Antiqua" w:cs="Book Antiqua"/>
          <w:color w:val="000000"/>
        </w:rPr>
        <w:t xml:space="preserve">the rate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014943" w:rsidRPr="00F3341A">
        <w:rPr>
          <w:rFonts w:ascii="Book Antiqua" w:eastAsia="Book Antiqua" w:hAnsi="Book Antiqua" w:cs="Book Antiqua"/>
          <w:color w:val="000000"/>
        </w:rPr>
        <w:t>infection was not increased</w:t>
      </w:r>
      <w:r w:rsidRPr="00F3341A">
        <w:rPr>
          <w:rFonts w:ascii="Book Antiqua" w:eastAsia="Book Antiqua" w:hAnsi="Book Antiqua" w:cs="Book Antiqua"/>
          <w:color w:val="000000"/>
        </w:rPr>
        <w:t xml:space="preserve">. Therefore, the genus </w:t>
      </w:r>
      <w:r w:rsidRPr="00F3341A">
        <w:rPr>
          <w:rFonts w:ascii="Book Antiqua" w:eastAsia="Book Antiqua" w:hAnsi="Book Antiqua" w:cs="Book Antiqua"/>
          <w:i/>
          <w:iCs/>
          <w:color w:val="000000"/>
        </w:rPr>
        <w:t>Veronococcus</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and </w:t>
      </w:r>
      <w:r w:rsidRPr="00F3341A">
        <w:rPr>
          <w:rFonts w:ascii="Book Antiqua" w:eastAsia="Book Antiqua" w:hAnsi="Book Antiqua" w:cs="Book Antiqua"/>
          <w:i/>
          <w:iCs/>
          <w:color w:val="000000"/>
        </w:rPr>
        <w:t>Cilium</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may be factors </w:t>
      </w:r>
      <w:r w:rsidR="00014943" w:rsidRPr="00F3341A">
        <w:rPr>
          <w:rFonts w:ascii="Book Antiqua" w:eastAsia="Book Antiqua" w:hAnsi="Book Antiqua" w:cs="Book Antiqua"/>
          <w:color w:val="000000"/>
        </w:rPr>
        <w:t xml:space="preserve">promoting </w:t>
      </w:r>
      <w:r w:rsidRPr="00F3341A">
        <w:rPr>
          <w:rFonts w:ascii="Book Antiqua" w:eastAsia="Book Antiqua" w:hAnsi="Book Antiqua" w:cs="Book Antiqua"/>
          <w:color w:val="000000"/>
        </w:rPr>
        <w:t>the occurrence of gastric cancer.</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Our results confirmed </w:t>
      </w:r>
      <w:r w:rsidR="00014943"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t>trend in pre-gastric cancer.</w:t>
      </w:r>
    </w:p>
    <w:p w14:paraId="0262491F" w14:textId="561E5657" w:rsidR="00A77B3E" w:rsidRPr="00F3341A" w:rsidRDefault="00D978F7" w:rsidP="000E3341">
      <w:pPr>
        <w:adjustRightInd w:val="0"/>
        <w:snapToGrid w:val="0"/>
        <w:spacing w:line="360" w:lineRule="auto"/>
        <w:ind w:firstLine="420"/>
        <w:jc w:val="both"/>
      </w:pPr>
      <w:r w:rsidRPr="00F3341A">
        <w:rPr>
          <w:rFonts w:ascii="Book Antiqua" w:eastAsia="Book Antiqua" w:hAnsi="Book Antiqua" w:cs="Book Antiqua"/>
          <w:color w:val="000000"/>
        </w:rPr>
        <w:t xml:space="preserve">A negative correlation was found between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and other microbiota, which was more significant in the </w:t>
      </w:r>
      <w:r w:rsidR="00014943"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uccess group than in the </w:t>
      </w:r>
      <w:r w:rsidR="00014943" w:rsidRPr="00F3341A">
        <w:rPr>
          <w:rFonts w:ascii="Book Antiqua" w:eastAsia="Book Antiqua" w:hAnsi="Book Antiqua" w:cs="Book Antiqua"/>
          <w:color w:val="000000"/>
        </w:rPr>
        <w:t>f</w:t>
      </w:r>
      <w:r w:rsidRPr="00F3341A">
        <w:rPr>
          <w:rFonts w:ascii="Book Antiqua" w:eastAsia="Book Antiqua" w:hAnsi="Book Antiqua" w:cs="Book Antiqua"/>
          <w:color w:val="000000"/>
        </w:rPr>
        <w:t xml:space="preserve">ailure group. </w:t>
      </w:r>
      <w:r w:rsidR="00014943" w:rsidRPr="00F3341A">
        <w:rPr>
          <w:rFonts w:ascii="Book Antiqua" w:eastAsia="Book Antiqua" w:hAnsi="Book Antiqua" w:cs="Book Antiqua"/>
          <w:color w:val="000000"/>
        </w:rPr>
        <w:t>T</w:t>
      </w:r>
      <w:r w:rsidRPr="00F3341A">
        <w:rPr>
          <w:rFonts w:ascii="Book Antiqua" w:eastAsia="Book Antiqua" w:hAnsi="Book Antiqua" w:cs="Book Antiqua"/>
          <w:color w:val="000000"/>
        </w:rPr>
        <w:t xml:space="preserve">he negative correlation </w:t>
      </w:r>
      <w:r w:rsidR="00014943" w:rsidRPr="00F3341A">
        <w:rPr>
          <w:rFonts w:ascii="Book Antiqua" w:eastAsia="Book Antiqua" w:hAnsi="Book Antiqua" w:cs="Book Antiqua"/>
          <w:color w:val="000000"/>
        </w:rPr>
        <w:t xml:space="preserve">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and other microbiota was associated with </w:t>
      </w:r>
      <w:r w:rsidR="00014943"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t xml:space="preserve">positive correlation among the other bacterial communities. </w:t>
      </w:r>
      <w:r w:rsidR="00014943" w:rsidRPr="00F3341A">
        <w:rPr>
          <w:rFonts w:ascii="Book Antiqua" w:eastAsia="Book Antiqua" w:hAnsi="Book Antiqua" w:cs="Book Antiqua"/>
          <w:color w:val="000000"/>
        </w:rPr>
        <w:t>C</w:t>
      </w:r>
      <w:r w:rsidRPr="00F3341A">
        <w:rPr>
          <w:rFonts w:ascii="Book Antiqua" w:eastAsia="Book Antiqua" w:hAnsi="Book Antiqua" w:cs="Book Antiqua"/>
          <w:color w:val="000000"/>
        </w:rPr>
        <w:t xml:space="preserve">o-inhibition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by a variety of mutually-promoting microbiota may improve the </w:t>
      </w:r>
      <w:r w:rsidR="00014943" w:rsidRPr="00F3341A">
        <w:rPr>
          <w:rFonts w:ascii="Book Antiqua" w:eastAsia="Book Antiqua" w:hAnsi="Book Antiqua" w:cs="Book Antiqua"/>
          <w:color w:val="000000"/>
        </w:rPr>
        <w:t xml:space="preserve">effectiveness of </w:t>
      </w:r>
      <w:r w:rsidRPr="00F3341A">
        <w:rPr>
          <w:rFonts w:ascii="Book Antiqua" w:eastAsia="Book Antiqua" w:hAnsi="Book Antiqua" w:cs="Book Antiqua"/>
          <w:i/>
          <w:iCs/>
          <w:color w:val="000000"/>
        </w:rPr>
        <w:t>H. pylori</w:t>
      </w:r>
      <w:r w:rsidR="00014943" w:rsidRPr="00F3341A">
        <w:rPr>
          <w:rFonts w:ascii="Book Antiqua" w:eastAsia="Book Antiqua" w:hAnsi="Book Antiqua" w:cs="Book Antiqua"/>
          <w:i/>
          <w:iCs/>
          <w:color w:val="000000"/>
        </w:rPr>
        <w:t xml:space="preserve"> </w:t>
      </w:r>
      <w:r w:rsidR="00014943" w:rsidRPr="00F3341A">
        <w:rPr>
          <w:rFonts w:ascii="Book Antiqua" w:eastAsia="Book Antiqua" w:hAnsi="Book Antiqua" w:cs="Book Antiqua"/>
          <w:color w:val="000000"/>
        </w:rPr>
        <w:t>eradication</w:t>
      </w:r>
      <w:r w:rsidRPr="00F3341A">
        <w:rPr>
          <w:rFonts w:ascii="Book Antiqua" w:eastAsia="Book Antiqua" w:hAnsi="Book Antiqua" w:cs="Book Antiqua"/>
          <w:color w:val="000000"/>
        </w:rPr>
        <w:t xml:space="preserve">. There was </w:t>
      </w:r>
      <w:r w:rsidRPr="00F3341A">
        <w:rPr>
          <w:rFonts w:ascii="Book Antiqua" w:eastAsia="Book Antiqua" w:hAnsi="Book Antiqua" w:cs="Book Antiqua"/>
          <w:color w:val="000000"/>
        </w:rPr>
        <w:lastRenderedPageBreak/>
        <w:t xml:space="preserve">no difference </w:t>
      </w:r>
      <w:r w:rsidR="00014943" w:rsidRPr="00F3341A">
        <w:rPr>
          <w:rFonts w:ascii="Book Antiqua" w:eastAsia="Book Antiqua" w:hAnsi="Book Antiqua" w:cs="Book Antiqua"/>
          <w:color w:val="000000"/>
        </w:rPr>
        <w:t xml:space="preserve">in the abundance </w:t>
      </w:r>
      <w:r w:rsidRPr="00F3341A">
        <w:rPr>
          <w:rFonts w:ascii="Book Antiqua" w:eastAsia="Book Antiqua" w:hAnsi="Book Antiqua" w:cs="Book Antiqua"/>
          <w:color w:val="000000"/>
        </w:rPr>
        <w:t xml:space="preserve">of mutually-promoting microbiota </w:t>
      </w:r>
      <w:r w:rsidR="00014943" w:rsidRPr="00F3341A">
        <w:rPr>
          <w:rFonts w:ascii="Book Antiqua" w:eastAsia="Book Antiqua" w:hAnsi="Book Antiqua" w:cs="Book Antiqua"/>
          <w:color w:val="000000"/>
        </w:rPr>
        <w:t>present</w:t>
      </w:r>
      <w:r w:rsidRPr="00F3341A">
        <w:rPr>
          <w:rFonts w:ascii="Book Antiqua" w:eastAsia="Book Antiqua" w:hAnsi="Book Antiqua" w:cs="Book Antiqua"/>
          <w:color w:val="000000"/>
        </w:rPr>
        <w:t xml:space="preserve"> </w:t>
      </w:r>
      <w:r w:rsidR="00014943" w:rsidRPr="00F3341A">
        <w:rPr>
          <w:rFonts w:ascii="Book Antiqua" w:eastAsia="Book Antiqua" w:hAnsi="Book Antiqua" w:cs="Book Antiqua"/>
          <w:color w:val="000000"/>
        </w:rPr>
        <w:t xml:space="preserve">in </w:t>
      </w:r>
      <w:r w:rsidRPr="00F3341A">
        <w:rPr>
          <w:rFonts w:ascii="Book Antiqua" w:eastAsia="Book Antiqua" w:hAnsi="Book Antiqua" w:cs="Book Antiqua"/>
          <w:color w:val="000000"/>
        </w:rPr>
        <w:t xml:space="preserve">the two groups. </w:t>
      </w:r>
      <w:r w:rsidR="00014943" w:rsidRPr="00F3341A">
        <w:rPr>
          <w:rFonts w:ascii="Book Antiqua" w:eastAsia="Book Antiqua" w:hAnsi="Book Antiqua" w:cs="Book Antiqua"/>
          <w:color w:val="000000"/>
        </w:rPr>
        <w:t>The</w:t>
      </w:r>
      <w:r w:rsidRPr="00F3341A">
        <w:rPr>
          <w:rFonts w:ascii="Book Antiqua" w:eastAsia="Book Antiqua" w:hAnsi="Book Antiqua" w:cs="Book Antiqua"/>
          <w:color w:val="000000"/>
        </w:rPr>
        <w:t xml:space="preserve"> lack </w:t>
      </w:r>
      <w:r w:rsidR="00014943" w:rsidRPr="00F3341A">
        <w:rPr>
          <w:rFonts w:ascii="Book Antiqua" w:eastAsia="Book Antiqua" w:hAnsi="Book Antiqua" w:cs="Book Antiqua"/>
          <w:color w:val="000000"/>
        </w:rPr>
        <w:t xml:space="preserve">of correlation </w:t>
      </w:r>
      <w:r w:rsidRPr="00F3341A">
        <w:rPr>
          <w:rFonts w:ascii="Book Antiqua" w:eastAsia="Book Antiqua" w:hAnsi="Book Antiqua" w:cs="Book Antiqua"/>
          <w:color w:val="000000"/>
        </w:rPr>
        <w:t xml:space="preserve">between mutually-promoting microbiota and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in the </w:t>
      </w:r>
      <w:r w:rsidR="00014943" w:rsidRPr="00F3341A">
        <w:rPr>
          <w:rFonts w:ascii="Book Antiqua" w:eastAsia="Book Antiqua" w:hAnsi="Book Antiqua" w:cs="Book Antiqua"/>
          <w:color w:val="000000"/>
        </w:rPr>
        <w:t>f</w:t>
      </w:r>
      <w:r w:rsidRPr="00F3341A">
        <w:rPr>
          <w:rFonts w:ascii="Book Antiqua" w:eastAsia="Book Antiqua" w:hAnsi="Book Antiqua" w:cs="Book Antiqua"/>
          <w:color w:val="000000"/>
        </w:rPr>
        <w:t>ailure group</w:t>
      </w:r>
      <w:r w:rsidR="00014943"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may </w:t>
      </w:r>
      <w:r w:rsidR="00014943" w:rsidRPr="00F3341A">
        <w:rPr>
          <w:rFonts w:ascii="Book Antiqua" w:eastAsia="Book Antiqua" w:hAnsi="Book Antiqua" w:cs="Book Antiqua"/>
          <w:color w:val="000000"/>
        </w:rPr>
        <w:t xml:space="preserve">have </w:t>
      </w:r>
      <w:r w:rsidRPr="00F3341A">
        <w:rPr>
          <w:rFonts w:ascii="Book Antiqua" w:eastAsia="Book Antiqua" w:hAnsi="Book Antiqua" w:cs="Book Antiqua"/>
          <w:color w:val="000000"/>
        </w:rPr>
        <w:t>be</w:t>
      </w:r>
      <w:r w:rsidR="00014943" w:rsidRPr="00F3341A">
        <w:rPr>
          <w:rFonts w:ascii="Book Antiqua" w:eastAsia="Book Antiqua" w:hAnsi="Book Antiqua" w:cs="Book Antiqua"/>
          <w:color w:val="000000"/>
        </w:rPr>
        <w:t>en</w:t>
      </w:r>
      <w:r w:rsidRPr="00F3341A">
        <w:rPr>
          <w:rFonts w:ascii="Book Antiqua" w:eastAsia="Book Antiqua" w:hAnsi="Book Antiqua" w:cs="Book Antiqua"/>
          <w:color w:val="000000"/>
        </w:rPr>
        <w:t xml:space="preserve"> related to </w:t>
      </w:r>
      <w:r w:rsidR="00FF4056"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t xml:space="preserve">difference in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strains and needs to be confirmed by further studies.</w:t>
      </w:r>
    </w:p>
    <w:p w14:paraId="0F9BE9BB" w14:textId="3F345FD9" w:rsidR="00A77B3E" w:rsidRPr="00F3341A" w:rsidRDefault="00FF4056" w:rsidP="000E3341">
      <w:pPr>
        <w:adjustRightInd w:val="0"/>
        <w:snapToGrid w:val="0"/>
        <w:spacing w:line="360" w:lineRule="auto"/>
        <w:ind w:firstLine="420"/>
        <w:jc w:val="both"/>
      </w:pPr>
      <w:r w:rsidRPr="00F3341A">
        <w:rPr>
          <w:rFonts w:ascii="Book Antiqua" w:eastAsia="Book Antiqua" w:hAnsi="Book Antiqua" w:cs="Book Antiqua"/>
          <w:color w:val="000000"/>
        </w:rPr>
        <w:t>D</w:t>
      </w:r>
      <w:r w:rsidR="00D978F7" w:rsidRPr="00F3341A">
        <w:rPr>
          <w:rFonts w:ascii="Book Antiqua" w:eastAsia="Book Antiqua" w:hAnsi="Book Antiqua" w:cs="Book Antiqua"/>
          <w:color w:val="000000"/>
        </w:rPr>
        <w:t>ifference</w:t>
      </w:r>
      <w:r w:rsidRPr="00F3341A">
        <w:rPr>
          <w:rFonts w:ascii="Book Antiqua" w:eastAsia="Book Antiqua" w:hAnsi="Book Antiqua" w:cs="Book Antiqua"/>
          <w:color w:val="000000"/>
        </w:rPr>
        <w:t>s</w:t>
      </w:r>
      <w:r w:rsidR="00D978F7" w:rsidRPr="00F3341A">
        <w:rPr>
          <w:rFonts w:ascii="Book Antiqua" w:eastAsia="Book Antiqua" w:hAnsi="Book Antiqua" w:cs="Book Antiqua"/>
          <w:color w:val="000000"/>
        </w:rPr>
        <w:t xml:space="preserve"> in </w:t>
      </w:r>
      <w:r w:rsidRPr="00F3341A">
        <w:rPr>
          <w:rFonts w:ascii="Book Antiqua" w:eastAsia="Book Antiqua" w:hAnsi="Book Antiqua" w:cs="Book Antiqua"/>
          <w:color w:val="000000"/>
        </w:rPr>
        <w:t xml:space="preserve">the </w:t>
      </w:r>
      <w:r w:rsidR="00D978F7" w:rsidRPr="00F3341A">
        <w:rPr>
          <w:rFonts w:ascii="Book Antiqua" w:eastAsia="Book Antiqua" w:hAnsi="Book Antiqua" w:cs="Book Antiqua"/>
          <w:color w:val="000000"/>
        </w:rPr>
        <w:t xml:space="preserve">gastric microbiota may have contributed to </w:t>
      </w:r>
      <w:r w:rsidR="00D978F7"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D978F7" w:rsidRPr="00F3341A">
        <w:rPr>
          <w:rFonts w:ascii="Book Antiqua" w:eastAsia="Book Antiqua" w:hAnsi="Book Antiqua" w:cs="Book Antiqua"/>
          <w:color w:val="000000"/>
        </w:rPr>
        <w:t>eradication failure</w:t>
      </w:r>
      <w:r w:rsidRPr="00F3341A">
        <w:rPr>
          <w:rFonts w:ascii="Book Antiqua" w:eastAsia="Book Antiqua" w:hAnsi="Book Antiqua" w:cs="Book Antiqua"/>
          <w:color w:val="000000"/>
        </w:rPr>
        <w:t>,</w:t>
      </w:r>
      <w:r w:rsidR="00D978F7" w:rsidRPr="00F3341A">
        <w:rPr>
          <w:rFonts w:ascii="Book Antiqua" w:eastAsia="Book Antiqua" w:hAnsi="Book Antiqua" w:cs="Book Antiqua"/>
          <w:color w:val="000000"/>
        </w:rPr>
        <w:t xml:space="preserve"> because all samples were collected before </w:t>
      </w:r>
      <w:r w:rsidR="00D978F7"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00D978F7" w:rsidRPr="00F3341A">
        <w:rPr>
          <w:rFonts w:ascii="Book Antiqua" w:eastAsia="Book Antiqua" w:hAnsi="Book Antiqua" w:cs="Book Antiqua"/>
          <w:color w:val="000000"/>
        </w:rPr>
        <w:t xml:space="preserve">eradication. This study has </w:t>
      </w:r>
      <w:r w:rsidRPr="00F3341A">
        <w:rPr>
          <w:rFonts w:ascii="Book Antiqua" w:eastAsia="Book Antiqua" w:hAnsi="Book Antiqua" w:cs="Book Antiqua"/>
          <w:color w:val="000000"/>
        </w:rPr>
        <w:t>some</w:t>
      </w:r>
      <w:r w:rsidR="00D978F7" w:rsidRPr="00F3341A">
        <w:rPr>
          <w:rFonts w:ascii="Book Antiqua" w:eastAsia="Book Antiqua" w:hAnsi="Book Antiqua" w:cs="Book Antiqua"/>
          <w:color w:val="000000"/>
        </w:rPr>
        <w:t xml:space="preserve"> limitations. It ha</w:t>
      </w:r>
      <w:r w:rsidRPr="00F3341A">
        <w:rPr>
          <w:rFonts w:ascii="Book Antiqua" w:eastAsia="Book Antiqua" w:hAnsi="Book Antiqua" w:cs="Book Antiqua"/>
          <w:color w:val="000000"/>
        </w:rPr>
        <w:t>d</w:t>
      </w:r>
      <w:r w:rsidR="00D978F7" w:rsidRPr="00F3341A">
        <w:rPr>
          <w:rFonts w:ascii="Book Antiqua" w:eastAsia="Book Antiqua" w:hAnsi="Book Antiqua" w:cs="Book Antiqua"/>
          <w:color w:val="000000"/>
        </w:rPr>
        <w:t xml:space="preserve"> a relatively small sample size </w:t>
      </w:r>
      <w:r w:rsidRPr="00F3341A">
        <w:rPr>
          <w:rFonts w:ascii="Book Antiqua" w:eastAsia="Book Antiqua" w:hAnsi="Book Antiqua" w:cs="Book Antiqua"/>
          <w:color w:val="000000"/>
        </w:rPr>
        <w:t>because of</w:t>
      </w:r>
      <w:r w:rsidR="00D978F7" w:rsidRPr="00F3341A">
        <w:rPr>
          <w:rFonts w:ascii="Book Antiqua" w:eastAsia="Book Antiqua" w:hAnsi="Book Antiqua" w:cs="Book Antiqua"/>
          <w:color w:val="000000"/>
        </w:rPr>
        <w:t xml:space="preserve"> the high eradication rate. The result preliminarily showed </w:t>
      </w:r>
      <w:r w:rsidRPr="00F3341A">
        <w:rPr>
          <w:rFonts w:ascii="Book Antiqua" w:eastAsia="Book Antiqua" w:hAnsi="Book Antiqua" w:cs="Book Antiqua"/>
          <w:color w:val="000000"/>
        </w:rPr>
        <w:t xml:space="preserve">an effect of the </w:t>
      </w:r>
      <w:r w:rsidR="00D978F7" w:rsidRPr="00F3341A">
        <w:rPr>
          <w:rFonts w:ascii="Book Antiqua" w:eastAsia="Book Antiqua" w:hAnsi="Book Antiqua" w:cs="Book Antiqua"/>
          <w:color w:val="000000"/>
        </w:rPr>
        <w:t xml:space="preserve">gastric microbiota on </w:t>
      </w:r>
      <w:r w:rsidR="00D978F7" w:rsidRPr="00F3341A">
        <w:rPr>
          <w:rFonts w:ascii="Book Antiqua" w:eastAsia="Book Antiqua" w:hAnsi="Book Antiqua" w:cs="Book Antiqua"/>
          <w:i/>
          <w:iCs/>
          <w:color w:val="000000"/>
        </w:rPr>
        <w:t>H. pylori</w:t>
      </w:r>
      <w:r w:rsidRPr="00F3341A">
        <w:rPr>
          <w:rFonts w:ascii="Book Antiqua" w:eastAsia="Book Antiqua" w:hAnsi="Book Antiqua" w:cs="Book Antiqua"/>
          <w:color w:val="000000"/>
        </w:rPr>
        <w:t xml:space="preserve"> eradication</w:t>
      </w:r>
      <w:r w:rsidR="00D978F7"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but </w:t>
      </w:r>
      <w:r w:rsidR="00D978F7" w:rsidRPr="00F3341A">
        <w:rPr>
          <w:rFonts w:ascii="Book Antiqua" w:eastAsia="Book Antiqua" w:hAnsi="Book Antiqua" w:cs="Book Antiqua"/>
          <w:color w:val="000000"/>
        </w:rPr>
        <w:t>stud</w:t>
      </w:r>
      <w:r w:rsidRPr="00F3341A">
        <w:rPr>
          <w:rFonts w:ascii="Book Antiqua" w:eastAsia="Book Antiqua" w:hAnsi="Book Antiqua" w:cs="Book Antiqua"/>
          <w:color w:val="000000"/>
        </w:rPr>
        <w:t>ies</w:t>
      </w:r>
      <w:r w:rsidR="00D978F7"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that have </w:t>
      </w:r>
      <w:r w:rsidR="00D978F7" w:rsidRPr="00F3341A">
        <w:rPr>
          <w:rFonts w:ascii="Book Antiqua" w:eastAsia="Book Antiqua" w:hAnsi="Book Antiqua" w:cs="Book Antiqua"/>
          <w:color w:val="000000"/>
        </w:rPr>
        <w:t>larger sample size</w:t>
      </w:r>
      <w:r w:rsidRPr="00F3341A">
        <w:rPr>
          <w:rFonts w:ascii="Book Antiqua" w:eastAsia="Book Antiqua" w:hAnsi="Book Antiqua" w:cs="Book Antiqua"/>
          <w:color w:val="000000"/>
        </w:rPr>
        <w:t>s</w:t>
      </w:r>
      <w:r w:rsidR="00D978F7" w:rsidRPr="00F3341A">
        <w:rPr>
          <w:rFonts w:ascii="Book Antiqua" w:eastAsia="Book Antiqua" w:hAnsi="Book Antiqua" w:cs="Book Antiqua"/>
          <w:color w:val="000000"/>
        </w:rPr>
        <w:t xml:space="preserve"> are needed to confirm these findings. </w:t>
      </w:r>
      <w:r w:rsidRPr="00F3341A">
        <w:rPr>
          <w:rFonts w:ascii="Book Antiqua" w:eastAsia="Book Antiqua" w:hAnsi="Book Antiqua" w:cs="Book Antiqua"/>
          <w:color w:val="000000"/>
        </w:rPr>
        <w:t>T</w:t>
      </w:r>
      <w:r w:rsidR="00D978F7" w:rsidRPr="00F3341A">
        <w:rPr>
          <w:rFonts w:ascii="Book Antiqua" w:eastAsia="Book Antiqua" w:hAnsi="Book Antiqua" w:cs="Book Antiqua"/>
          <w:color w:val="000000"/>
        </w:rPr>
        <w:t xml:space="preserve">his study did not </w:t>
      </w:r>
      <w:r w:rsidRPr="00F3341A">
        <w:rPr>
          <w:rFonts w:ascii="Book Antiqua" w:eastAsia="Book Antiqua" w:hAnsi="Book Antiqua" w:cs="Book Antiqua"/>
          <w:color w:val="000000"/>
        </w:rPr>
        <w:t xml:space="preserve">determine </w:t>
      </w:r>
      <w:r w:rsidR="00D978F7" w:rsidRPr="00F3341A">
        <w:rPr>
          <w:rFonts w:ascii="Book Antiqua" w:eastAsia="Book Antiqua" w:hAnsi="Book Antiqua" w:cs="Book Antiqua"/>
          <w:i/>
          <w:iCs/>
          <w:color w:val="000000"/>
        </w:rPr>
        <w:t>H. pylori</w:t>
      </w:r>
      <w:r w:rsidR="00D978F7"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resistance, </w:t>
      </w:r>
      <w:r w:rsidR="00D978F7" w:rsidRPr="00F3341A">
        <w:rPr>
          <w:rFonts w:ascii="Book Antiqua" w:eastAsia="Book Antiqua" w:hAnsi="Book Antiqua" w:cs="Book Antiqua"/>
          <w:color w:val="000000"/>
        </w:rPr>
        <w:t xml:space="preserve">but the results </w:t>
      </w:r>
      <w:r w:rsidRPr="00F3341A">
        <w:rPr>
          <w:rFonts w:ascii="Book Antiqua" w:eastAsia="Book Antiqua" w:hAnsi="Book Antiqua" w:cs="Book Antiqua"/>
          <w:color w:val="000000"/>
        </w:rPr>
        <w:t xml:space="preserve">provide </w:t>
      </w:r>
      <w:r w:rsidR="00D978F7" w:rsidRPr="00F3341A">
        <w:rPr>
          <w:rFonts w:ascii="Book Antiqua" w:eastAsia="Book Antiqua" w:hAnsi="Book Antiqua" w:cs="Book Antiqua"/>
          <w:color w:val="000000"/>
        </w:rPr>
        <w:t>clinical</w:t>
      </w:r>
      <w:r w:rsidRPr="00F3341A">
        <w:rPr>
          <w:rFonts w:ascii="Book Antiqua" w:eastAsia="Book Antiqua" w:hAnsi="Book Antiqua" w:cs="Book Antiqua"/>
          <w:color w:val="000000"/>
        </w:rPr>
        <w:t>ly</w:t>
      </w:r>
      <w:r w:rsidR="00D978F7"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significant </w:t>
      </w:r>
      <w:r w:rsidR="00D978F7" w:rsidRPr="00F3341A">
        <w:rPr>
          <w:rFonts w:ascii="Book Antiqua" w:eastAsia="Book Antiqua" w:hAnsi="Book Antiqua" w:cs="Book Antiqua"/>
          <w:color w:val="000000"/>
        </w:rPr>
        <w:t>guidance for empirical treatment.</w:t>
      </w:r>
    </w:p>
    <w:p w14:paraId="6B6258A4" w14:textId="77777777" w:rsidR="00A77B3E" w:rsidRPr="00F3341A" w:rsidRDefault="00A77B3E" w:rsidP="000E3341">
      <w:pPr>
        <w:adjustRightInd w:val="0"/>
        <w:snapToGrid w:val="0"/>
        <w:spacing w:line="360" w:lineRule="auto"/>
        <w:ind w:firstLine="420"/>
        <w:jc w:val="both"/>
      </w:pPr>
    </w:p>
    <w:p w14:paraId="36EF74C7"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aps/>
          <w:color w:val="000000"/>
          <w:u w:val="single"/>
        </w:rPr>
        <w:t>CONCLUSION</w:t>
      </w:r>
    </w:p>
    <w:p w14:paraId="1B5FD109" w14:textId="649628F4"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The effect of quadruple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eradication therapy containing bismuth depends on </w:t>
      </w:r>
      <w:r w:rsidR="00FF4056"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 xml:space="preserve">gastric microbiota. </w:t>
      </w:r>
      <w:r w:rsidR="00FF4056" w:rsidRPr="00F3341A">
        <w:rPr>
          <w:rFonts w:ascii="Book Antiqua" w:eastAsia="Book Antiqua" w:hAnsi="Book Antiqua" w:cs="Book Antiqua"/>
          <w:color w:val="000000"/>
        </w:rPr>
        <w:t xml:space="preserve">A </w:t>
      </w:r>
      <w:r w:rsidRPr="00F3341A">
        <w:rPr>
          <w:rFonts w:ascii="Book Antiqua" w:eastAsia="Book Antiqua" w:hAnsi="Book Antiqua" w:cs="Book Antiqua"/>
          <w:color w:val="000000"/>
        </w:rPr>
        <w:t xml:space="preserve">high rate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eradication was associated with the presence of </w:t>
      </w:r>
      <w:r w:rsidRPr="00F3341A">
        <w:rPr>
          <w:rFonts w:ascii="Book Antiqua" w:eastAsia="Book Antiqua" w:hAnsi="Book Antiqua" w:cs="Book Antiqua"/>
          <w:i/>
          <w:iCs/>
          <w:color w:val="000000"/>
        </w:rPr>
        <w:t>Rhodococcus</w:t>
      </w:r>
      <w:r w:rsidRPr="00F3341A">
        <w:rPr>
          <w:rFonts w:ascii="Book Antiqua" w:eastAsia="Book Antiqua" w:hAnsi="Book Antiqua" w:cs="Book Antiqua"/>
          <w:color w:val="000000"/>
        </w:rPr>
        <w:t xml:space="preserve">, </w:t>
      </w:r>
      <w:r w:rsidRPr="00F3341A">
        <w:rPr>
          <w:rFonts w:ascii="Book Antiqua" w:eastAsia="Book Antiqua" w:hAnsi="Book Antiqua" w:cs="Book Antiqua"/>
          <w:i/>
          <w:iCs/>
          <w:color w:val="000000"/>
        </w:rPr>
        <w:t>Lactobacillus</w:t>
      </w:r>
      <w:r w:rsidRPr="00F3341A">
        <w:rPr>
          <w:rFonts w:ascii="Book Antiqua" w:eastAsia="Book Antiqua" w:hAnsi="Book Antiqua" w:cs="Book Antiqua"/>
          <w:color w:val="000000"/>
        </w:rPr>
        <w:t xml:space="preserve">, and </w:t>
      </w:r>
      <w:r w:rsidRPr="00F3341A">
        <w:rPr>
          <w:rFonts w:ascii="Book Antiqua" w:eastAsia="Book Antiqua" w:hAnsi="Book Antiqua" w:cs="Book Antiqua"/>
          <w:i/>
          <w:iCs/>
          <w:color w:val="000000"/>
        </w:rPr>
        <w:t>Sphingomonas</w:t>
      </w:r>
      <w:r w:rsidRPr="00F3341A">
        <w:rPr>
          <w:rFonts w:ascii="Book Antiqua" w:eastAsia="Book Antiqua" w:hAnsi="Book Antiqua" w:cs="Book Antiqua"/>
          <w:color w:val="000000"/>
        </w:rPr>
        <w:t>. Th</w:t>
      </w:r>
      <w:r w:rsidR="00FF4056" w:rsidRPr="00F3341A">
        <w:rPr>
          <w:rFonts w:ascii="Book Antiqua" w:eastAsia="Book Antiqua" w:hAnsi="Book Antiqua" w:cs="Book Antiqua"/>
          <w:color w:val="000000"/>
        </w:rPr>
        <w:t>e</w:t>
      </w:r>
      <w:r w:rsidRPr="00F3341A">
        <w:rPr>
          <w:rFonts w:ascii="Book Antiqua" w:eastAsia="Book Antiqua" w:hAnsi="Book Antiqua" w:cs="Book Antiqua"/>
          <w:color w:val="000000"/>
        </w:rPr>
        <w:t xml:space="preserve"> study </w:t>
      </w:r>
      <w:r w:rsidR="00FF4056" w:rsidRPr="00F3341A">
        <w:rPr>
          <w:rFonts w:ascii="Book Antiqua" w:eastAsia="Book Antiqua" w:hAnsi="Book Antiqua" w:cs="Book Antiqua"/>
          <w:color w:val="000000"/>
        </w:rPr>
        <w:t>identified</w:t>
      </w:r>
      <w:r w:rsidRPr="00F3341A">
        <w:rPr>
          <w:rFonts w:ascii="Book Antiqua" w:eastAsia="Book Antiqua" w:hAnsi="Book Antiqua" w:cs="Book Antiqua"/>
          <w:color w:val="000000"/>
        </w:rPr>
        <w:t xml:space="preserve"> gastric microbiota beneficial to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eradication and laid a foundation for further research on </w:t>
      </w:r>
      <w:r w:rsidR="00FF4056" w:rsidRPr="00F3341A">
        <w:rPr>
          <w:rFonts w:ascii="Book Antiqua" w:eastAsia="Book Antiqua" w:hAnsi="Book Antiqua" w:cs="Book Antiqua"/>
          <w:color w:val="000000"/>
        </w:rPr>
        <w:t>how</w:t>
      </w:r>
      <w:r w:rsidRPr="00F3341A">
        <w:rPr>
          <w:rFonts w:ascii="Book Antiqua" w:eastAsia="Book Antiqua" w:hAnsi="Book Antiqua" w:cs="Book Antiqua"/>
          <w:color w:val="000000"/>
        </w:rPr>
        <w:t xml:space="preserve"> </w:t>
      </w:r>
      <w:r w:rsidR="00FF4056"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 xml:space="preserve">gastric microbiota </w:t>
      </w:r>
      <w:r w:rsidR="00FF4056" w:rsidRPr="00F3341A">
        <w:rPr>
          <w:rFonts w:ascii="Book Antiqua" w:eastAsia="Book Antiqua" w:hAnsi="Book Antiqua" w:cs="Book Antiqua"/>
          <w:color w:val="000000"/>
        </w:rPr>
        <w:t xml:space="preserve">influences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eradication. In addition, th</w:t>
      </w:r>
      <w:r w:rsidR="00FF4056" w:rsidRPr="00F3341A">
        <w:rPr>
          <w:rFonts w:ascii="Book Antiqua" w:eastAsia="Book Antiqua" w:hAnsi="Book Antiqua" w:cs="Book Antiqua"/>
          <w:color w:val="000000"/>
        </w:rPr>
        <w:t>e study</w:t>
      </w:r>
      <w:r w:rsidRPr="00F3341A">
        <w:rPr>
          <w:rFonts w:ascii="Book Antiqua" w:eastAsia="Book Antiqua" w:hAnsi="Book Antiqua" w:cs="Book Antiqua"/>
          <w:color w:val="000000"/>
        </w:rPr>
        <w:t xml:space="preserve"> </w:t>
      </w:r>
      <w:r w:rsidR="00FF4056" w:rsidRPr="00F3341A">
        <w:rPr>
          <w:rFonts w:ascii="Book Antiqua" w:eastAsia="Book Antiqua" w:hAnsi="Book Antiqua" w:cs="Book Antiqua"/>
          <w:color w:val="000000"/>
        </w:rPr>
        <w:t xml:space="preserve">results </w:t>
      </w:r>
      <w:r w:rsidRPr="00F3341A">
        <w:rPr>
          <w:rFonts w:ascii="Book Antiqua" w:eastAsia="Book Antiqua" w:hAnsi="Book Antiqua" w:cs="Book Antiqua"/>
          <w:color w:val="000000"/>
        </w:rPr>
        <w:t xml:space="preserve">may help to improve the eradication rate of </w:t>
      </w:r>
      <w:r w:rsidRPr="00F3341A">
        <w:rPr>
          <w:rFonts w:ascii="Book Antiqua" w:eastAsia="Book Antiqua" w:hAnsi="Book Antiqua" w:cs="Book Antiqua"/>
          <w:i/>
          <w:iCs/>
          <w:color w:val="000000"/>
        </w:rPr>
        <w:t>H. pylori</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in the future.</w:t>
      </w:r>
    </w:p>
    <w:p w14:paraId="45E2F879" w14:textId="77777777" w:rsidR="00A77B3E" w:rsidRPr="00F3341A" w:rsidRDefault="00A77B3E" w:rsidP="000E3341">
      <w:pPr>
        <w:adjustRightInd w:val="0"/>
        <w:snapToGrid w:val="0"/>
        <w:spacing w:line="360" w:lineRule="auto"/>
        <w:jc w:val="both"/>
      </w:pPr>
    </w:p>
    <w:p w14:paraId="2F630842"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aps/>
          <w:color w:val="000000"/>
          <w:u w:val="single"/>
        </w:rPr>
        <w:t>ARTICLE HIGHLIGHTS</w:t>
      </w:r>
    </w:p>
    <w:p w14:paraId="05409EB4"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i/>
          <w:color w:val="000000"/>
        </w:rPr>
        <w:t>Research background</w:t>
      </w:r>
    </w:p>
    <w:p w14:paraId="1B1500E3" w14:textId="04B40B61"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 xml:space="preserve">There are complex interactions between </w:t>
      </w:r>
      <w:r w:rsidRPr="00F3341A">
        <w:rPr>
          <w:rFonts w:ascii="Book Antiqua" w:eastAsia="Book Antiqua" w:hAnsi="Book Antiqua" w:cs="Book Antiqua"/>
          <w:i/>
          <w:iCs/>
          <w:color w:val="000000"/>
          <w:shd w:val="clear" w:color="auto" w:fill="FFFFFF"/>
        </w:rPr>
        <w:t>Helicobacter pylori</w:t>
      </w:r>
      <w:r w:rsidR="00B44A41" w:rsidRPr="00F3341A">
        <w:rPr>
          <w:rFonts w:ascii="Book Antiqua" w:eastAsia="Book Antiqua" w:hAnsi="Book Antiqua" w:cs="Book Antiqua"/>
          <w:i/>
          <w:iCs/>
          <w:color w:val="000000"/>
          <w:shd w:val="clear" w:color="auto" w:fill="FFFFFF"/>
        </w:rPr>
        <w:t xml:space="preserve"> </w:t>
      </w:r>
      <w:r w:rsidRPr="00F3341A">
        <w:rPr>
          <w:rFonts w:ascii="Book Antiqua" w:eastAsia="Book Antiqua" w:hAnsi="Book Antiqua" w:cs="Book Antiqua"/>
          <w:color w:val="000000"/>
          <w:shd w:val="clear" w:color="auto" w:fill="FFFFFF"/>
        </w:rPr>
        <w:t>(</w:t>
      </w:r>
      <w:r w:rsidRPr="00F3341A">
        <w:rPr>
          <w:rFonts w:ascii="Book Antiqua" w:eastAsia="Book Antiqua" w:hAnsi="Book Antiqua" w:cs="Book Antiqua"/>
          <w:i/>
          <w:iCs/>
          <w:color w:val="000000"/>
          <w:shd w:val="clear" w:color="auto" w:fill="FFFFFF"/>
        </w:rPr>
        <w:t>H. pylori</w:t>
      </w:r>
      <w:r w:rsidRPr="00F3341A">
        <w:rPr>
          <w:rFonts w:ascii="Book Antiqua" w:eastAsia="Book Antiqua" w:hAnsi="Book Antiqua" w:cs="Book Antiqua"/>
          <w:color w:val="000000"/>
          <w:shd w:val="clear" w:color="auto" w:fill="FFFFFF"/>
        </w:rPr>
        <w:t>)</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and other microbial communities in the gastric microecological environment. Yet, it remains unclear whether the interactions affect the eradication of </w:t>
      </w:r>
      <w:r w:rsidRPr="00F3341A">
        <w:rPr>
          <w:rFonts w:ascii="Book Antiqua" w:eastAsia="Book Antiqua" w:hAnsi="Book Antiqua" w:cs="Book Antiqua"/>
          <w:i/>
          <w:iCs/>
          <w:color w:val="000000"/>
          <w:shd w:val="clear" w:color="auto" w:fill="FFFFFF"/>
        </w:rPr>
        <w:t>H. pylori</w:t>
      </w:r>
      <w:r w:rsidRPr="00F3341A">
        <w:rPr>
          <w:rFonts w:ascii="Book Antiqua" w:eastAsia="Book Antiqua" w:hAnsi="Book Antiqua" w:cs="Book Antiqua"/>
          <w:color w:val="000000"/>
          <w:shd w:val="clear" w:color="auto" w:fill="FFFFFF"/>
        </w:rPr>
        <w:t>.</w:t>
      </w:r>
    </w:p>
    <w:p w14:paraId="0FCFBF5D" w14:textId="77777777" w:rsidR="00A77B3E" w:rsidRPr="00F3341A" w:rsidRDefault="00A77B3E" w:rsidP="000E3341">
      <w:pPr>
        <w:adjustRightInd w:val="0"/>
        <w:snapToGrid w:val="0"/>
        <w:spacing w:line="360" w:lineRule="auto"/>
        <w:jc w:val="both"/>
      </w:pPr>
    </w:p>
    <w:p w14:paraId="2FECFD6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i/>
          <w:color w:val="000000"/>
        </w:rPr>
        <w:t>Research motivation</w:t>
      </w:r>
    </w:p>
    <w:p w14:paraId="31C2D946" w14:textId="4F93829F" w:rsidR="00A77B3E" w:rsidRPr="00F3341A" w:rsidRDefault="00FF4056"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The motivation was t</w:t>
      </w:r>
      <w:r w:rsidR="00D978F7" w:rsidRPr="00F3341A">
        <w:rPr>
          <w:rFonts w:ascii="Book Antiqua" w:eastAsia="Book Antiqua" w:hAnsi="Book Antiqua" w:cs="Book Antiqua"/>
          <w:color w:val="000000"/>
          <w:shd w:val="clear" w:color="auto" w:fill="FFFFFF"/>
        </w:rPr>
        <w:t xml:space="preserve">o explore the interaction between gastric microbiota and </w:t>
      </w:r>
      <w:r w:rsidR="00D978F7"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00D978F7" w:rsidRPr="00F3341A">
        <w:rPr>
          <w:rFonts w:ascii="Book Antiqua" w:eastAsia="Book Antiqua" w:hAnsi="Book Antiqua" w:cs="Book Antiqua"/>
          <w:color w:val="000000"/>
          <w:shd w:val="clear" w:color="auto" w:fill="FFFFFF"/>
        </w:rPr>
        <w:t xml:space="preserve">and to determine the influence of gastric microbiota on the eradication of </w:t>
      </w:r>
      <w:r w:rsidR="00D978F7" w:rsidRPr="00F3341A">
        <w:rPr>
          <w:rFonts w:ascii="Book Antiqua" w:eastAsia="Book Antiqua" w:hAnsi="Book Antiqua" w:cs="Book Antiqua"/>
          <w:i/>
          <w:iCs/>
          <w:color w:val="000000"/>
          <w:shd w:val="clear" w:color="auto" w:fill="FFFFFF"/>
        </w:rPr>
        <w:t>H. pylori</w:t>
      </w:r>
      <w:r w:rsidR="00D978F7" w:rsidRPr="00F3341A">
        <w:rPr>
          <w:rFonts w:ascii="Book Antiqua" w:eastAsia="Book Antiqua" w:hAnsi="Book Antiqua" w:cs="Book Antiqua"/>
          <w:color w:val="000000"/>
          <w:shd w:val="clear" w:color="auto" w:fill="FFFFFF"/>
        </w:rPr>
        <w:t>.</w:t>
      </w:r>
    </w:p>
    <w:p w14:paraId="1B161F62" w14:textId="77777777" w:rsidR="00A77B3E" w:rsidRPr="00F3341A" w:rsidRDefault="00A77B3E" w:rsidP="000E3341">
      <w:pPr>
        <w:adjustRightInd w:val="0"/>
        <w:snapToGrid w:val="0"/>
        <w:spacing w:line="360" w:lineRule="auto"/>
        <w:jc w:val="both"/>
      </w:pPr>
    </w:p>
    <w:p w14:paraId="3ABEBAF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i/>
          <w:color w:val="000000"/>
        </w:rPr>
        <w:lastRenderedPageBreak/>
        <w:t>Research objectives</w:t>
      </w:r>
    </w:p>
    <w:p w14:paraId="42181ADB" w14:textId="47E75C84"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 xml:space="preserve">To investigate the characteristics of the gastric mucosa microbiota with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infection and the influence on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eradication treatment. This may help improve the eradication rate of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in the future.</w:t>
      </w:r>
    </w:p>
    <w:p w14:paraId="31CB1E13" w14:textId="77777777" w:rsidR="00A77B3E" w:rsidRPr="00F3341A" w:rsidRDefault="00A77B3E" w:rsidP="000E3341">
      <w:pPr>
        <w:adjustRightInd w:val="0"/>
        <w:snapToGrid w:val="0"/>
        <w:spacing w:line="360" w:lineRule="auto"/>
        <w:jc w:val="both"/>
      </w:pPr>
    </w:p>
    <w:p w14:paraId="584D8290"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i/>
          <w:color w:val="000000"/>
        </w:rPr>
        <w:t>Research methods</w:t>
      </w:r>
    </w:p>
    <w:p w14:paraId="3096A8FA" w14:textId="0E8D292D"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 xml:space="preserve">Patients with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infection underwent gastroscopy and received treatment. Propensity matching analysis was conducted</w:t>
      </w:r>
      <w:r w:rsidR="00ED4425" w:rsidRPr="00F3341A">
        <w:rPr>
          <w:rFonts w:ascii="Book Antiqua" w:eastAsia="Book Antiqua" w:hAnsi="Book Antiqua" w:cs="Book Antiqua"/>
          <w:color w:val="000000"/>
          <w:shd w:val="clear" w:color="auto" w:fill="FFFFFF"/>
        </w:rPr>
        <w:t>,</w:t>
      </w:r>
      <w:r w:rsidRPr="00F3341A">
        <w:rPr>
          <w:rFonts w:ascii="Book Antiqua" w:eastAsia="Book Antiqua" w:hAnsi="Book Antiqua" w:cs="Book Antiqua"/>
          <w:color w:val="000000"/>
          <w:shd w:val="clear" w:color="auto" w:fill="FFFFFF"/>
        </w:rPr>
        <w:t xml:space="preserve"> </w:t>
      </w:r>
      <w:r w:rsidR="00ED4425" w:rsidRPr="00F3341A">
        <w:rPr>
          <w:rFonts w:ascii="Book Antiqua" w:eastAsia="Book Antiqua" w:hAnsi="Book Antiqua" w:cs="Book Antiqua"/>
          <w:color w:val="000000"/>
          <w:shd w:val="clear" w:color="auto" w:fill="FFFFFF"/>
        </w:rPr>
        <w:t xml:space="preserve">including </w:t>
      </w:r>
      <w:r w:rsidRPr="00F3341A">
        <w:rPr>
          <w:rFonts w:ascii="Book Antiqua" w:eastAsia="Book Antiqua" w:hAnsi="Book Antiqua" w:cs="Book Antiqua"/>
          <w:color w:val="000000"/>
          <w:shd w:val="clear" w:color="auto" w:fill="FFFFFF"/>
        </w:rPr>
        <w:t xml:space="preserve">the number of patients who did not respond to treatment. The gastric microbiota was </w:t>
      </w:r>
      <w:r w:rsidR="00ED4425" w:rsidRPr="00F3341A">
        <w:rPr>
          <w:rFonts w:ascii="Book Antiqua" w:eastAsia="Book Antiqua" w:hAnsi="Book Antiqua" w:cs="Book Antiqua"/>
          <w:color w:val="000000"/>
          <w:shd w:val="clear" w:color="auto" w:fill="FFFFFF"/>
        </w:rPr>
        <w:t>assayed by</w:t>
      </w:r>
      <w:r w:rsidRPr="00F3341A">
        <w:rPr>
          <w:rFonts w:ascii="Book Antiqua" w:eastAsia="Book Antiqua" w:hAnsi="Book Antiqua" w:cs="Book Antiqua"/>
          <w:color w:val="000000"/>
          <w:shd w:val="clear" w:color="auto" w:fill="FFFFFF"/>
        </w:rPr>
        <w:t xml:space="preserve"> high-throughput sequencing and </w:t>
      </w:r>
      <w:r w:rsidR="00ED4425" w:rsidRPr="00F3341A">
        <w:rPr>
          <w:rFonts w:ascii="Book Antiqua" w:eastAsia="Book Antiqua" w:hAnsi="Book Antiqua" w:cs="Book Antiqua"/>
          <w:color w:val="000000"/>
          <w:shd w:val="clear" w:color="auto" w:fill="FFFFFF"/>
        </w:rPr>
        <w:t xml:space="preserve">subsequent analysis of </w:t>
      </w:r>
      <w:r w:rsidRPr="00F3341A">
        <w:rPr>
          <w:rFonts w:ascii="Book Antiqua" w:eastAsia="Book Antiqua" w:hAnsi="Book Antiqua" w:cs="Book Antiqua"/>
          <w:color w:val="000000"/>
          <w:shd w:val="clear" w:color="auto" w:fill="FFFFFF"/>
        </w:rPr>
        <w:t>alpha diversity, beta diversity, species correlation</w:t>
      </w:r>
      <w:r w:rsidR="00ED4425" w:rsidRPr="00F3341A">
        <w:rPr>
          <w:rFonts w:ascii="Book Antiqua" w:eastAsia="Book Antiqua" w:hAnsi="Book Antiqua" w:cs="Book Antiqua"/>
          <w:color w:val="000000"/>
          <w:shd w:val="clear" w:color="auto" w:fill="FFFFFF"/>
        </w:rPr>
        <w:t>s</w:t>
      </w:r>
      <w:r w:rsidRPr="00F3341A">
        <w:rPr>
          <w:rFonts w:ascii="Book Antiqua" w:eastAsia="Book Antiqua" w:hAnsi="Book Antiqua" w:cs="Book Antiqua"/>
          <w:color w:val="000000"/>
          <w:shd w:val="clear" w:color="auto" w:fill="FFFFFF"/>
        </w:rPr>
        <w:t xml:space="preserve">, and </w:t>
      </w:r>
      <w:r w:rsidR="00ED4425" w:rsidRPr="00F3341A">
        <w:rPr>
          <w:rFonts w:ascii="Book Antiqua" w:eastAsia="Book Antiqua" w:hAnsi="Book Antiqua" w:cs="Book Antiqua"/>
          <w:color w:val="000000"/>
          <w:shd w:val="clear" w:color="auto" w:fill="FFFFFF"/>
        </w:rPr>
        <w:t xml:space="preserve">predicted </w:t>
      </w:r>
      <w:r w:rsidRPr="00F3341A">
        <w:rPr>
          <w:rFonts w:ascii="Book Antiqua" w:eastAsia="Book Antiqua" w:hAnsi="Book Antiqua" w:cs="Book Antiqua"/>
          <w:color w:val="000000"/>
          <w:shd w:val="clear" w:color="auto" w:fill="FFFFFF"/>
        </w:rPr>
        <w:t>metabolic pathway</w:t>
      </w:r>
      <w:r w:rsidR="00ED4425" w:rsidRPr="00F3341A">
        <w:rPr>
          <w:rFonts w:ascii="Book Antiqua" w:eastAsia="Book Antiqua" w:hAnsi="Book Antiqua" w:cs="Book Antiqua"/>
          <w:color w:val="000000"/>
          <w:shd w:val="clear" w:color="auto" w:fill="FFFFFF"/>
        </w:rPr>
        <w:t>s</w:t>
      </w:r>
      <w:r w:rsidRPr="00F3341A">
        <w:rPr>
          <w:rFonts w:ascii="Book Antiqua" w:eastAsia="Book Antiqua" w:hAnsi="Book Antiqua" w:cs="Book Antiqua"/>
          <w:color w:val="000000"/>
          <w:shd w:val="clear" w:color="auto" w:fill="FFFFFF"/>
        </w:rPr>
        <w:t>.</w:t>
      </w:r>
    </w:p>
    <w:p w14:paraId="1EDD506B" w14:textId="77777777" w:rsidR="00A77B3E" w:rsidRPr="00F3341A" w:rsidRDefault="00A77B3E" w:rsidP="000E3341">
      <w:pPr>
        <w:adjustRightInd w:val="0"/>
        <w:snapToGrid w:val="0"/>
        <w:spacing w:line="360" w:lineRule="auto"/>
        <w:jc w:val="both"/>
      </w:pPr>
    </w:p>
    <w:p w14:paraId="2B62EB4B"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i/>
          <w:color w:val="000000"/>
        </w:rPr>
        <w:t>Research results</w:t>
      </w:r>
    </w:p>
    <w:p w14:paraId="0CE96E99" w14:textId="12089E7D"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 xml:space="preserve">The main phyla in the two groups were the same </w:t>
      </w:r>
      <w:r w:rsidR="00ED4425" w:rsidRPr="00F3341A">
        <w:rPr>
          <w:rFonts w:ascii="Book Antiqua" w:eastAsia="Book Antiqua" w:hAnsi="Book Antiqua" w:cs="Book Antiqua"/>
          <w:color w:val="000000"/>
          <w:shd w:val="clear" w:color="auto" w:fill="FFFFFF"/>
        </w:rPr>
        <w:t>in the eight f</w:t>
      </w:r>
      <w:r w:rsidRPr="00F3341A">
        <w:rPr>
          <w:rFonts w:ascii="Book Antiqua" w:eastAsia="Book Antiqua" w:hAnsi="Book Antiqua" w:cs="Book Antiqua"/>
          <w:color w:val="000000"/>
          <w:shd w:val="clear" w:color="auto" w:fill="FFFFFF"/>
        </w:rPr>
        <w:t xml:space="preserve">ailure group patients who did not respond well to therapy and </w:t>
      </w:r>
      <w:r w:rsidR="00ED4425" w:rsidRPr="00F3341A">
        <w:rPr>
          <w:rFonts w:ascii="Book Antiqua" w:eastAsia="Book Antiqua" w:hAnsi="Book Antiqua" w:cs="Book Antiqua"/>
          <w:color w:val="000000"/>
          <w:shd w:val="clear" w:color="auto" w:fill="FFFFFF"/>
        </w:rPr>
        <w:t xml:space="preserve">the </w:t>
      </w:r>
      <w:r w:rsidRPr="00F3341A">
        <w:rPr>
          <w:rFonts w:ascii="Book Antiqua" w:eastAsia="Book Antiqua" w:hAnsi="Book Antiqua" w:cs="Book Antiqua"/>
          <w:color w:val="000000"/>
          <w:shd w:val="clear" w:color="auto" w:fill="FFFFFF"/>
        </w:rPr>
        <w:t xml:space="preserve">16 </w:t>
      </w:r>
      <w:r w:rsidR="00ED4425" w:rsidRPr="00F3341A">
        <w:rPr>
          <w:rFonts w:ascii="Book Antiqua" w:eastAsia="Book Antiqua" w:hAnsi="Book Antiqua" w:cs="Book Antiqua"/>
          <w:color w:val="000000"/>
          <w:shd w:val="clear" w:color="auto" w:fill="FFFFFF"/>
        </w:rPr>
        <w:t>s</w:t>
      </w:r>
      <w:r w:rsidRPr="00F3341A">
        <w:rPr>
          <w:rFonts w:ascii="Book Antiqua" w:eastAsia="Book Antiqua" w:hAnsi="Book Antiqua" w:cs="Book Antiqua"/>
          <w:color w:val="000000"/>
          <w:shd w:val="clear" w:color="auto" w:fill="FFFFFF"/>
        </w:rPr>
        <w:t>uccess group</w:t>
      </w:r>
      <w:r w:rsidR="00ED4425" w:rsidRPr="00F3341A">
        <w:rPr>
          <w:rFonts w:ascii="Book Antiqua" w:eastAsia="Book Antiqua" w:hAnsi="Book Antiqua" w:cs="Book Antiqua"/>
          <w:color w:val="000000"/>
          <w:shd w:val="clear" w:color="auto" w:fill="FFFFFF"/>
        </w:rPr>
        <w:t xml:space="preserve"> patients</w:t>
      </w:r>
      <w:r w:rsidRPr="00F3341A">
        <w:rPr>
          <w:rFonts w:ascii="Book Antiqua" w:eastAsia="Book Antiqua" w:hAnsi="Book Antiqua" w:cs="Book Antiqua"/>
          <w:color w:val="000000"/>
          <w:shd w:val="clear" w:color="auto" w:fill="FFFFFF"/>
        </w:rPr>
        <w:t xml:space="preserve"> </w:t>
      </w:r>
      <w:r w:rsidR="00ED4425" w:rsidRPr="00F3341A">
        <w:rPr>
          <w:rFonts w:ascii="Book Antiqua" w:eastAsia="Book Antiqua" w:hAnsi="Book Antiqua" w:cs="Book Antiqua"/>
          <w:color w:val="000000"/>
          <w:shd w:val="clear" w:color="auto" w:fill="FFFFFF"/>
        </w:rPr>
        <w:t xml:space="preserve">and </w:t>
      </w:r>
      <w:r w:rsidRPr="00F3341A">
        <w:rPr>
          <w:rFonts w:ascii="Book Antiqua" w:eastAsia="Book Antiqua" w:hAnsi="Book Antiqua" w:cs="Book Antiqua"/>
          <w:color w:val="000000"/>
          <w:shd w:val="clear" w:color="auto" w:fill="FFFFFF"/>
        </w:rPr>
        <w:t>includ</w:t>
      </w:r>
      <w:r w:rsidR="00ED4425" w:rsidRPr="00F3341A">
        <w:rPr>
          <w:rFonts w:ascii="Book Antiqua" w:eastAsia="Book Antiqua" w:hAnsi="Book Antiqua" w:cs="Book Antiqua"/>
          <w:color w:val="000000"/>
          <w:shd w:val="clear" w:color="auto" w:fill="FFFFFF"/>
        </w:rPr>
        <w:t>ed</w:t>
      </w:r>
      <w:r w:rsidRPr="00F3341A">
        <w:rPr>
          <w:rFonts w:ascii="Book Antiqua" w:eastAsia="Book Antiqua" w:hAnsi="Book Antiqua" w:cs="Book Antiqua"/>
          <w:color w:val="000000"/>
          <w:shd w:val="clear" w:color="auto" w:fill="FFFFFF"/>
        </w:rPr>
        <w:t xml:space="preserve"> Proteobacteria, Bacteroides, Firmicutes, Actinomycetes, and Fusobacteria. The high rate of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eradication was associated with </w:t>
      </w:r>
      <w:r w:rsidRPr="00F3341A">
        <w:rPr>
          <w:rFonts w:ascii="Book Antiqua" w:eastAsia="Book Antiqua" w:hAnsi="Book Antiqua" w:cs="Book Antiqua"/>
          <w:i/>
          <w:iCs/>
          <w:color w:val="000000"/>
          <w:shd w:val="clear" w:color="auto" w:fill="FFFFFF"/>
        </w:rPr>
        <w:t>Rhodococcus</w:t>
      </w:r>
      <w:r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i/>
          <w:iCs/>
          <w:color w:val="000000"/>
          <w:shd w:val="clear" w:color="auto" w:fill="FFFFFF"/>
        </w:rPr>
        <w:t>Lactobacillus</w:t>
      </w:r>
      <w:r w:rsidRPr="00F3341A">
        <w:rPr>
          <w:rFonts w:ascii="Book Antiqua" w:eastAsia="Book Antiqua" w:hAnsi="Book Antiqua" w:cs="Book Antiqua"/>
          <w:color w:val="000000"/>
          <w:shd w:val="clear" w:color="auto" w:fill="FFFFFF"/>
        </w:rPr>
        <w:t xml:space="preserve">, and </w:t>
      </w:r>
      <w:r w:rsidRPr="00F3341A">
        <w:rPr>
          <w:rFonts w:ascii="Book Antiqua" w:eastAsia="Book Antiqua" w:hAnsi="Book Antiqua" w:cs="Book Antiqua"/>
          <w:i/>
          <w:iCs/>
          <w:color w:val="000000"/>
          <w:shd w:val="clear" w:color="auto" w:fill="FFFFFF"/>
        </w:rPr>
        <w:t>Sphingomonas</w:t>
      </w:r>
      <w:r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was negatively correlated with other bacterial genera, and more bacterial genera were directly related to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in the </w:t>
      </w:r>
      <w:r w:rsidR="00ED4425" w:rsidRPr="00F3341A">
        <w:rPr>
          <w:rFonts w:ascii="Book Antiqua" w:eastAsia="Book Antiqua" w:hAnsi="Book Antiqua" w:cs="Book Antiqua"/>
          <w:color w:val="000000"/>
          <w:shd w:val="clear" w:color="auto" w:fill="FFFFFF"/>
        </w:rPr>
        <w:t>s</w:t>
      </w:r>
      <w:r w:rsidRPr="00F3341A">
        <w:rPr>
          <w:rFonts w:ascii="Book Antiqua" w:eastAsia="Book Antiqua" w:hAnsi="Book Antiqua" w:cs="Book Antiqua"/>
          <w:color w:val="000000"/>
          <w:shd w:val="clear" w:color="auto" w:fill="FFFFFF"/>
        </w:rPr>
        <w:t>uccess group.</w:t>
      </w:r>
    </w:p>
    <w:p w14:paraId="72448898" w14:textId="77777777" w:rsidR="00A77B3E" w:rsidRPr="00F3341A" w:rsidRDefault="00A77B3E" w:rsidP="000E3341">
      <w:pPr>
        <w:adjustRightInd w:val="0"/>
        <w:snapToGrid w:val="0"/>
        <w:spacing w:line="360" w:lineRule="auto"/>
        <w:jc w:val="both"/>
      </w:pPr>
    </w:p>
    <w:p w14:paraId="4A392515"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i/>
          <w:color w:val="000000"/>
        </w:rPr>
        <w:t>Research conclusions</w:t>
      </w:r>
    </w:p>
    <w:p w14:paraId="0D5065D5" w14:textId="6FB4E36B"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The effect</w:t>
      </w:r>
      <w:r w:rsidR="00ED4425" w:rsidRPr="00F3341A">
        <w:rPr>
          <w:rFonts w:ascii="Book Antiqua" w:eastAsia="Book Antiqua" w:hAnsi="Book Antiqua" w:cs="Book Antiqua"/>
          <w:color w:val="000000"/>
          <w:shd w:val="clear" w:color="auto" w:fill="FFFFFF"/>
        </w:rPr>
        <w:t>iveness</w:t>
      </w:r>
      <w:r w:rsidRPr="00F3341A">
        <w:rPr>
          <w:rFonts w:ascii="Book Antiqua" w:eastAsia="Book Antiqua" w:hAnsi="Book Antiqua" w:cs="Book Antiqua"/>
          <w:color w:val="000000"/>
          <w:shd w:val="clear" w:color="auto" w:fill="FFFFFF"/>
        </w:rPr>
        <w:t xml:space="preserve"> of quadruple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eradication therapy containing bismuth depend</w:t>
      </w:r>
      <w:r w:rsidR="00ED4425" w:rsidRPr="00F3341A">
        <w:rPr>
          <w:rFonts w:ascii="Book Antiqua" w:eastAsia="Book Antiqua" w:hAnsi="Book Antiqua" w:cs="Book Antiqua"/>
          <w:color w:val="000000"/>
          <w:shd w:val="clear" w:color="auto" w:fill="FFFFFF"/>
        </w:rPr>
        <w:t>ed</w:t>
      </w:r>
      <w:r w:rsidRPr="00F3341A">
        <w:rPr>
          <w:rFonts w:ascii="Book Antiqua" w:eastAsia="Book Antiqua" w:hAnsi="Book Antiqua" w:cs="Book Antiqua"/>
          <w:color w:val="000000"/>
          <w:shd w:val="clear" w:color="auto" w:fill="FFFFFF"/>
        </w:rPr>
        <w:t xml:space="preserve"> on </w:t>
      </w:r>
      <w:r w:rsidR="00ED4425" w:rsidRPr="00F3341A">
        <w:rPr>
          <w:rFonts w:ascii="Book Antiqua" w:eastAsia="Book Antiqua" w:hAnsi="Book Antiqua" w:cs="Book Antiqua"/>
          <w:color w:val="000000"/>
          <w:shd w:val="clear" w:color="auto" w:fill="FFFFFF"/>
        </w:rPr>
        <w:t xml:space="preserve">the </w:t>
      </w:r>
      <w:r w:rsidRPr="00F3341A">
        <w:rPr>
          <w:rFonts w:ascii="Book Antiqua" w:eastAsia="Book Antiqua" w:hAnsi="Book Antiqua" w:cs="Book Antiqua"/>
          <w:color w:val="000000"/>
          <w:shd w:val="clear" w:color="auto" w:fill="FFFFFF"/>
        </w:rPr>
        <w:t xml:space="preserve">gastric microbiota. The high rate of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 xml:space="preserve">eradication was associated with </w:t>
      </w:r>
      <w:r w:rsidRPr="00F3341A">
        <w:rPr>
          <w:rFonts w:ascii="Book Antiqua" w:eastAsia="Book Antiqua" w:hAnsi="Book Antiqua" w:cs="Book Antiqua"/>
          <w:i/>
          <w:iCs/>
          <w:color w:val="000000"/>
          <w:shd w:val="clear" w:color="auto" w:fill="FFFFFF"/>
        </w:rPr>
        <w:t>Rhodococcus</w:t>
      </w:r>
      <w:r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i/>
          <w:iCs/>
          <w:color w:val="000000"/>
          <w:shd w:val="clear" w:color="auto" w:fill="FFFFFF"/>
        </w:rPr>
        <w:t>Lactobacillus</w:t>
      </w:r>
      <w:r w:rsidRPr="00F3341A">
        <w:rPr>
          <w:rFonts w:ascii="Book Antiqua" w:eastAsia="Book Antiqua" w:hAnsi="Book Antiqua" w:cs="Book Antiqua"/>
          <w:color w:val="000000"/>
          <w:shd w:val="clear" w:color="auto" w:fill="FFFFFF"/>
        </w:rPr>
        <w:t xml:space="preserve">, and </w:t>
      </w:r>
      <w:r w:rsidRPr="00F3341A">
        <w:rPr>
          <w:rFonts w:ascii="Book Antiqua" w:eastAsia="Book Antiqua" w:hAnsi="Book Antiqua" w:cs="Book Antiqua"/>
          <w:i/>
          <w:iCs/>
          <w:color w:val="000000"/>
          <w:shd w:val="clear" w:color="auto" w:fill="FFFFFF"/>
        </w:rPr>
        <w:t>Sphingomonas</w:t>
      </w:r>
      <w:r w:rsidRPr="00F3341A">
        <w:rPr>
          <w:rFonts w:ascii="Book Antiqua" w:eastAsia="Book Antiqua" w:hAnsi="Book Antiqua" w:cs="Book Antiqua"/>
          <w:color w:val="000000"/>
          <w:shd w:val="clear" w:color="auto" w:fill="FFFFFF"/>
        </w:rPr>
        <w:t>.</w:t>
      </w:r>
    </w:p>
    <w:p w14:paraId="605F4FA1" w14:textId="77777777" w:rsidR="00A77B3E" w:rsidRPr="00F3341A" w:rsidRDefault="00A77B3E" w:rsidP="000E3341">
      <w:pPr>
        <w:adjustRightInd w:val="0"/>
        <w:snapToGrid w:val="0"/>
        <w:spacing w:line="360" w:lineRule="auto"/>
        <w:jc w:val="both"/>
      </w:pPr>
    </w:p>
    <w:p w14:paraId="437EB69E"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i/>
          <w:color w:val="000000"/>
        </w:rPr>
        <w:t>Research perspectives</w:t>
      </w:r>
    </w:p>
    <w:p w14:paraId="6F30B126" w14:textId="7060A69B"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 xml:space="preserve">This study laid a foundation for further research on </w:t>
      </w:r>
      <w:r w:rsidR="00ED4425" w:rsidRPr="00F3341A">
        <w:rPr>
          <w:rFonts w:ascii="Book Antiqua" w:eastAsia="Book Antiqua" w:hAnsi="Book Antiqua" w:cs="Book Antiqua"/>
          <w:color w:val="000000"/>
          <w:shd w:val="clear" w:color="auto" w:fill="FFFFFF"/>
        </w:rPr>
        <w:t xml:space="preserve">the mechanism of the influence of the </w:t>
      </w:r>
      <w:r w:rsidRPr="00F3341A">
        <w:rPr>
          <w:rFonts w:ascii="Book Antiqua" w:eastAsia="Book Antiqua" w:hAnsi="Book Antiqua" w:cs="Book Antiqua"/>
          <w:color w:val="000000"/>
          <w:shd w:val="clear" w:color="auto" w:fill="FFFFFF"/>
        </w:rPr>
        <w:t xml:space="preserve">gastric microbiota on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eradication</w:t>
      </w:r>
      <w:r w:rsidR="00ED4425" w:rsidRPr="00F3341A">
        <w:rPr>
          <w:rFonts w:ascii="Book Antiqua" w:eastAsia="Book Antiqua" w:hAnsi="Book Antiqua" w:cs="Book Antiqua"/>
          <w:color w:val="000000"/>
          <w:shd w:val="clear" w:color="auto" w:fill="FFFFFF"/>
        </w:rPr>
        <w:t>, which</w:t>
      </w:r>
      <w:r w:rsidRPr="00F3341A">
        <w:rPr>
          <w:rFonts w:ascii="Book Antiqua" w:eastAsia="Book Antiqua" w:hAnsi="Book Antiqua" w:cs="Book Antiqua"/>
          <w:color w:val="000000"/>
          <w:shd w:val="clear" w:color="auto" w:fill="FFFFFF"/>
        </w:rPr>
        <w:t xml:space="preserve"> will help to improve the eradication rate of </w:t>
      </w:r>
      <w:r w:rsidRPr="00F3341A">
        <w:rPr>
          <w:rFonts w:ascii="Book Antiqua" w:eastAsia="Book Antiqua" w:hAnsi="Book Antiqua" w:cs="Book Antiqua"/>
          <w:i/>
          <w:iCs/>
          <w:color w:val="000000"/>
          <w:shd w:val="clear" w:color="auto" w:fill="FFFFFF"/>
        </w:rPr>
        <w:t>H. pylori</w:t>
      </w:r>
      <w:r w:rsidR="00B44A41" w:rsidRPr="00F3341A">
        <w:rPr>
          <w:rFonts w:ascii="Book Antiqua" w:eastAsia="Book Antiqua" w:hAnsi="Book Antiqua" w:cs="Book Antiqua"/>
          <w:color w:val="000000"/>
          <w:shd w:val="clear" w:color="auto" w:fill="FFFFFF"/>
        </w:rPr>
        <w:t xml:space="preserve"> </w:t>
      </w:r>
      <w:r w:rsidRPr="00F3341A">
        <w:rPr>
          <w:rFonts w:ascii="Book Antiqua" w:eastAsia="Book Antiqua" w:hAnsi="Book Antiqua" w:cs="Book Antiqua"/>
          <w:color w:val="000000"/>
          <w:shd w:val="clear" w:color="auto" w:fill="FFFFFF"/>
        </w:rPr>
        <w:t>in the future.</w:t>
      </w:r>
    </w:p>
    <w:p w14:paraId="3A08F245" w14:textId="77777777" w:rsidR="00A77B3E" w:rsidRPr="00F3341A" w:rsidRDefault="00A77B3E" w:rsidP="000E3341">
      <w:pPr>
        <w:adjustRightInd w:val="0"/>
        <w:snapToGrid w:val="0"/>
        <w:spacing w:line="360" w:lineRule="auto"/>
        <w:jc w:val="both"/>
      </w:pPr>
    </w:p>
    <w:p w14:paraId="04431776"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aps/>
          <w:color w:val="000000"/>
          <w:u w:val="single"/>
        </w:rPr>
        <w:lastRenderedPageBreak/>
        <w:t>ACKNOWLEDGEMENTS</w:t>
      </w:r>
    </w:p>
    <w:p w14:paraId="1CE7CDE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shd w:val="clear" w:color="auto" w:fill="FFFFFF"/>
        </w:rPr>
        <w:t>We thank all medical staff and technicians from the Department of Gastroenterology and Clinical Epidemiology Research Center who agreed to participate in this study.</w:t>
      </w:r>
    </w:p>
    <w:p w14:paraId="03D2EE10" w14:textId="77777777" w:rsidR="00A77B3E" w:rsidRPr="00F3341A" w:rsidRDefault="00A77B3E" w:rsidP="000E3341">
      <w:pPr>
        <w:adjustRightInd w:val="0"/>
        <w:snapToGrid w:val="0"/>
        <w:spacing w:line="360" w:lineRule="auto"/>
        <w:jc w:val="both"/>
      </w:pPr>
    </w:p>
    <w:p w14:paraId="4E0398CE"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REFERENCES</w:t>
      </w:r>
    </w:p>
    <w:p w14:paraId="7B09EB21"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 </w:t>
      </w:r>
      <w:r w:rsidRPr="00F3341A">
        <w:rPr>
          <w:rFonts w:ascii="Book Antiqua" w:eastAsia="Book Antiqua" w:hAnsi="Book Antiqua" w:cs="Book Antiqua"/>
          <w:b/>
          <w:bCs/>
          <w:color w:val="000000"/>
        </w:rPr>
        <w:t>Marshall BJ</w:t>
      </w:r>
      <w:r w:rsidRPr="00F3341A">
        <w:rPr>
          <w:rFonts w:ascii="Book Antiqua" w:eastAsia="Book Antiqua" w:hAnsi="Book Antiqua" w:cs="Book Antiqua"/>
          <w:color w:val="000000"/>
        </w:rPr>
        <w:t xml:space="preserve">, Warren JR. Unidentified curved bacilli in the stomach of patients with gastritis and peptic ulceration. </w:t>
      </w:r>
      <w:r w:rsidRPr="00F3341A">
        <w:rPr>
          <w:rFonts w:ascii="Book Antiqua" w:eastAsia="Book Antiqua" w:hAnsi="Book Antiqua" w:cs="Book Antiqua"/>
          <w:i/>
          <w:iCs/>
          <w:color w:val="000000"/>
        </w:rPr>
        <w:t>Lancet</w:t>
      </w:r>
      <w:r w:rsidRPr="00F3341A">
        <w:rPr>
          <w:rFonts w:ascii="Book Antiqua" w:eastAsia="Book Antiqua" w:hAnsi="Book Antiqua" w:cs="Book Antiqua"/>
          <w:color w:val="000000"/>
        </w:rPr>
        <w:t xml:space="preserve"> 1984; </w:t>
      </w:r>
      <w:r w:rsidRPr="00F3341A">
        <w:rPr>
          <w:rFonts w:ascii="Book Antiqua" w:eastAsia="Book Antiqua" w:hAnsi="Book Antiqua" w:cs="Book Antiqua"/>
          <w:b/>
          <w:bCs/>
          <w:color w:val="000000"/>
        </w:rPr>
        <w:t>1</w:t>
      </w:r>
      <w:r w:rsidRPr="00F3341A">
        <w:rPr>
          <w:rFonts w:ascii="Book Antiqua" w:eastAsia="Book Antiqua" w:hAnsi="Book Antiqua" w:cs="Book Antiqua"/>
          <w:color w:val="000000"/>
        </w:rPr>
        <w:t>: 1311-1315 [PMID: 6145023 DOI: 10.1016/s0140-6736(84)91816-6]</w:t>
      </w:r>
    </w:p>
    <w:p w14:paraId="468E3817"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 </w:t>
      </w:r>
      <w:r w:rsidRPr="00F3341A">
        <w:rPr>
          <w:rFonts w:ascii="Book Antiqua" w:eastAsia="Book Antiqua" w:hAnsi="Book Antiqua" w:cs="Book Antiqua"/>
          <w:b/>
          <w:bCs/>
          <w:color w:val="000000"/>
        </w:rPr>
        <w:t>Petrosino JF</w:t>
      </w:r>
      <w:r w:rsidRPr="00F3341A">
        <w:rPr>
          <w:rFonts w:ascii="Book Antiqua" w:eastAsia="Book Antiqua" w:hAnsi="Book Antiqua" w:cs="Book Antiqua"/>
          <w:color w:val="000000"/>
        </w:rPr>
        <w:t xml:space="preserve">, Highlander S, Luna RA, Gibbs RA, Versalovic J. Metagenomic pyrosequencing and microbial identification. </w:t>
      </w:r>
      <w:r w:rsidRPr="00F3341A">
        <w:rPr>
          <w:rFonts w:ascii="Book Antiqua" w:eastAsia="Book Antiqua" w:hAnsi="Book Antiqua" w:cs="Book Antiqua"/>
          <w:i/>
          <w:iCs/>
          <w:color w:val="000000"/>
        </w:rPr>
        <w:t>Clin Chem</w:t>
      </w:r>
      <w:r w:rsidRPr="00F3341A">
        <w:rPr>
          <w:rFonts w:ascii="Book Antiqua" w:eastAsia="Book Antiqua" w:hAnsi="Book Antiqua" w:cs="Book Antiqua"/>
          <w:color w:val="000000"/>
        </w:rPr>
        <w:t xml:space="preserve"> 2009; </w:t>
      </w:r>
      <w:r w:rsidRPr="00F3341A">
        <w:rPr>
          <w:rFonts w:ascii="Book Antiqua" w:eastAsia="Book Antiqua" w:hAnsi="Book Antiqua" w:cs="Book Antiqua"/>
          <w:b/>
          <w:bCs/>
          <w:color w:val="000000"/>
        </w:rPr>
        <w:t>55</w:t>
      </w:r>
      <w:r w:rsidRPr="00F3341A">
        <w:rPr>
          <w:rFonts w:ascii="Book Antiqua" w:eastAsia="Book Antiqua" w:hAnsi="Book Antiqua" w:cs="Book Antiqua"/>
          <w:color w:val="000000"/>
        </w:rPr>
        <w:t>: 856-866 [PMID: 19264858 DOI: 10.1373/clinchem.2008.107565]</w:t>
      </w:r>
    </w:p>
    <w:p w14:paraId="590AA1C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3 </w:t>
      </w:r>
      <w:r w:rsidRPr="00F3341A">
        <w:rPr>
          <w:rFonts w:ascii="Book Antiqua" w:eastAsia="Book Antiqua" w:hAnsi="Book Antiqua" w:cs="Book Antiqua"/>
          <w:b/>
          <w:bCs/>
          <w:color w:val="000000"/>
        </w:rPr>
        <w:t>Mustapha P</w:t>
      </w:r>
      <w:r w:rsidRPr="00F3341A">
        <w:rPr>
          <w:rFonts w:ascii="Book Antiqua" w:eastAsia="Book Antiqua" w:hAnsi="Book Antiqua" w:cs="Book Antiqua"/>
          <w:color w:val="000000"/>
        </w:rPr>
        <w:t xml:space="preserve">, Paris I, Garcia M, Tran CT, Cremniter J, Garnier M, Faure JP, Barthes T, Boneca IG, Morel F, Lecron JC, Burucoa C, Bodet C. Chemokines and antimicrobial peptides have a cag-dependent early response to Helicobacter pylori infection in primary human gastric epithelial cells. </w:t>
      </w:r>
      <w:r w:rsidRPr="00F3341A">
        <w:rPr>
          <w:rFonts w:ascii="Book Antiqua" w:eastAsia="Book Antiqua" w:hAnsi="Book Antiqua" w:cs="Book Antiqua"/>
          <w:i/>
          <w:iCs/>
          <w:color w:val="000000"/>
        </w:rPr>
        <w:t>Infect Immun</w:t>
      </w:r>
      <w:r w:rsidRPr="00F3341A">
        <w:rPr>
          <w:rFonts w:ascii="Book Antiqua" w:eastAsia="Book Antiqua" w:hAnsi="Book Antiqua" w:cs="Book Antiqua"/>
          <w:color w:val="000000"/>
        </w:rPr>
        <w:t xml:space="preserve"> 2014; </w:t>
      </w:r>
      <w:r w:rsidRPr="00F3341A">
        <w:rPr>
          <w:rFonts w:ascii="Book Antiqua" w:eastAsia="Book Antiqua" w:hAnsi="Book Antiqua" w:cs="Book Antiqua"/>
          <w:b/>
          <w:bCs/>
          <w:color w:val="000000"/>
        </w:rPr>
        <w:t>82</w:t>
      </w:r>
      <w:r w:rsidRPr="00F3341A">
        <w:rPr>
          <w:rFonts w:ascii="Book Antiqua" w:eastAsia="Book Antiqua" w:hAnsi="Book Antiqua" w:cs="Book Antiqua"/>
          <w:color w:val="000000"/>
        </w:rPr>
        <w:t>: 2881-2889 [PMID: 24778119 DOI: 10.1128/IAI.01517-13]</w:t>
      </w:r>
    </w:p>
    <w:p w14:paraId="07EDE7FA"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4 </w:t>
      </w:r>
      <w:r w:rsidRPr="00F3341A">
        <w:rPr>
          <w:rFonts w:ascii="Book Antiqua" w:eastAsia="Book Antiqua" w:hAnsi="Book Antiqua" w:cs="Book Antiqua"/>
          <w:b/>
          <w:bCs/>
          <w:color w:val="000000"/>
        </w:rPr>
        <w:t>Yin YN</w:t>
      </w:r>
      <w:r w:rsidRPr="00F3341A">
        <w:rPr>
          <w:rFonts w:ascii="Book Antiqua" w:eastAsia="Book Antiqua" w:hAnsi="Book Antiqua" w:cs="Book Antiqua"/>
          <w:color w:val="000000"/>
        </w:rPr>
        <w:t xml:space="preserve">, Wang CL, Liu XW, Cui Y, Xie N, Yu QF, Li FJ, Lu FG. Gastric and duodenum microflora analysis after long-term Helicobacter pylori infection in Mongolian Gerbils. </w:t>
      </w:r>
      <w:r w:rsidRPr="00F3341A">
        <w:rPr>
          <w:rFonts w:ascii="Book Antiqua" w:eastAsia="Book Antiqua" w:hAnsi="Book Antiqua" w:cs="Book Antiqua"/>
          <w:i/>
          <w:iCs/>
          <w:color w:val="000000"/>
        </w:rPr>
        <w:t>Helicobacter</w:t>
      </w:r>
      <w:r w:rsidRPr="00F3341A">
        <w:rPr>
          <w:rFonts w:ascii="Book Antiqua" w:eastAsia="Book Antiqua" w:hAnsi="Book Antiqua" w:cs="Book Antiqua"/>
          <w:color w:val="000000"/>
        </w:rPr>
        <w:t xml:space="preserve"> 2011; </w:t>
      </w:r>
      <w:r w:rsidRPr="00F3341A">
        <w:rPr>
          <w:rFonts w:ascii="Book Antiqua" w:eastAsia="Book Antiqua" w:hAnsi="Book Antiqua" w:cs="Book Antiqua"/>
          <w:b/>
          <w:bCs/>
          <w:color w:val="000000"/>
        </w:rPr>
        <w:t>16</w:t>
      </w:r>
      <w:r w:rsidRPr="00F3341A">
        <w:rPr>
          <w:rFonts w:ascii="Book Antiqua" w:eastAsia="Book Antiqua" w:hAnsi="Book Antiqua" w:cs="Book Antiqua"/>
          <w:color w:val="000000"/>
        </w:rPr>
        <w:t>: 389-397 [PMID: 21923685 DOI: 10.1111/j.1523-5378.2011.00862.x]</w:t>
      </w:r>
    </w:p>
    <w:p w14:paraId="4CE925A1"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5 </w:t>
      </w:r>
      <w:r w:rsidRPr="00F3341A">
        <w:rPr>
          <w:rFonts w:ascii="Book Antiqua" w:eastAsia="Book Antiqua" w:hAnsi="Book Antiqua" w:cs="Book Antiqua"/>
          <w:b/>
          <w:bCs/>
          <w:color w:val="000000"/>
        </w:rPr>
        <w:t>Correa P</w:t>
      </w:r>
      <w:r w:rsidRPr="00F3341A">
        <w:rPr>
          <w:rFonts w:ascii="Book Antiqua" w:eastAsia="Book Antiqua" w:hAnsi="Book Antiqua" w:cs="Book Antiqua"/>
          <w:color w:val="000000"/>
        </w:rPr>
        <w:t xml:space="preserve">, Houghton J. Carcinogenesis of Helicobacter pylori. </w:t>
      </w:r>
      <w:r w:rsidRPr="00F3341A">
        <w:rPr>
          <w:rFonts w:ascii="Book Antiqua" w:eastAsia="Book Antiqua" w:hAnsi="Book Antiqua" w:cs="Book Antiqua"/>
          <w:i/>
          <w:iCs/>
          <w:color w:val="000000"/>
        </w:rPr>
        <w:t>Gastroenterology</w:t>
      </w:r>
      <w:r w:rsidRPr="00F3341A">
        <w:rPr>
          <w:rFonts w:ascii="Book Antiqua" w:eastAsia="Book Antiqua" w:hAnsi="Book Antiqua" w:cs="Book Antiqua"/>
          <w:color w:val="000000"/>
        </w:rPr>
        <w:t xml:space="preserve"> 2007; </w:t>
      </w:r>
      <w:r w:rsidRPr="00F3341A">
        <w:rPr>
          <w:rFonts w:ascii="Book Antiqua" w:eastAsia="Book Antiqua" w:hAnsi="Book Antiqua" w:cs="Book Antiqua"/>
          <w:b/>
          <w:bCs/>
          <w:color w:val="000000"/>
        </w:rPr>
        <w:t>133</w:t>
      </w:r>
      <w:r w:rsidRPr="00F3341A">
        <w:rPr>
          <w:rFonts w:ascii="Book Antiqua" w:eastAsia="Book Antiqua" w:hAnsi="Book Antiqua" w:cs="Book Antiqua"/>
          <w:color w:val="000000"/>
        </w:rPr>
        <w:t>: 659-672 [PMID: 17681184 DOI: 10.1053/j.gastro.2007.06.026]</w:t>
      </w:r>
    </w:p>
    <w:p w14:paraId="27557A17"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6 </w:t>
      </w:r>
      <w:r w:rsidRPr="00F3341A">
        <w:rPr>
          <w:rFonts w:ascii="Book Antiqua" w:eastAsia="Book Antiqua" w:hAnsi="Book Antiqua" w:cs="Book Antiqua"/>
          <w:b/>
          <w:bCs/>
          <w:color w:val="000000"/>
        </w:rPr>
        <w:t>Wang AY</w:t>
      </w:r>
      <w:r w:rsidRPr="00F3341A">
        <w:rPr>
          <w:rFonts w:ascii="Book Antiqua" w:eastAsia="Book Antiqua" w:hAnsi="Book Antiqua" w:cs="Book Antiqua"/>
          <w:color w:val="000000"/>
        </w:rPr>
        <w:t xml:space="preserve">, Peura DA. The prevalence and incidence of Helicobacter pylori-associated peptic ulcer disease and upper gastrointestinal bleeding throughout the world. </w:t>
      </w:r>
      <w:r w:rsidRPr="00F3341A">
        <w:rPr>
          <w:rFonts w:ascii="Book Antiqua" w:eastAsia="Book Antiqua" w:hAnsi="Book Antiqua" w:cs="Book Antiqua"/>
          <w:i/>
          <w:iCs/>
          <w:color w:val="000000"/>
        </w:rPr>
        <w:t>Gastrointest Endosc Clin N Am</w:t>
      </w:r>
      <w:r w:rsidRPr="00F3341A">
        <w:rPr>
          <w:rFonts w:ascii="Book Antiqua" w:eastAsia="Book Antiqua" w:hAnsi="Book Antiqua" w:cs="Book Antiqua"/>
          <w:color w:val="000000"/>
        </w:rPr>
        <w:t xml:space="preserve"> 2011; </w:t>
      </w:r>
      <w:r w:rsidRPr="00F3341A">
        <w:rPr>
          <w:rFonts w:ascii="Book Antiqua" w:eastAsia="Book Antiqua" w:hAnsi="Book Antiqua" w:cs="Book Antiqua"/>
          <w:b/>
          <w:bCs/>
          <w:color w:val="000000"/>
        </w:rPr>
        <w:t>21</w:t>
      </w:r>
      <w:r w:rsidRPr="00F3341A">
        <w:rPr>
          <w:rFonts w:ascii="Book Antiqua" w:eastAsia="Book Antiqua" w:hAnsi="Book Antiqua" w:cs="Book Antiqua"/>
          <w:color w:val="000000"/>
        </w:rPr>
        <w:t>: 613-635 [PMID: 21944414 DOI: 10.1016/j.giec.2011.07.011]</w:t>
      </w:r>
    </w:p>
    <w:p w14:paraId="15398DB7"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7 </w:t>
      </w:r>
      <w:r w:rsidRPr="00F3341A">
        <w:rPr>
          <w:rFonts w:ascii="Book Antiqua" w:eastAsia="Book Antiqua" w:hAnsi="Book Antiqua" w:cs="Book Antiqua"/>
          <w:b/>
          <w:bCs/>
          <w:color w:val="000000"/>
        </w:rPr>
        <w:t>Franceschi F</w:t>
      </w:r>
      <w:r w:rsidRPr="00F3341A">
        <w:rPr>
          <w:rFonts w:ascii="Book Antiqua" w:eastAsia="Book Antiqua" w:hAnsi="Book Antiqua" w:cs="Book Antiqua"/>
          <w:color w:val="000000"/>
        </w:rPr>
        <w:t xml:space="preserve">, Zuccalà G, Roccarina D, Gasbarrini A. Clinical effects of Helicobacter pylori outside the stomach. </w:t>
      </w:r>
      <w:r w:rsidRPr="00F3341A">
        <w:rPr>
          <w:rFonts w:ascii="Book Antiqua" w:eastAsia="Book Antiqua" w:hAnsi="Book Antiqua" w:cs="Book Antiqua"/>
          <w:i/>
          <w:iCs/>
          <w:color w:val="000000"/>
        </w:rPr>
        <w:t>Nat Rev Gastroenterol Hepatol</w:t>
      </w:r>
      <w:r w:rsidRPr="00F3341A">
        <w:rPr>
          <w:rFonts w:ascii="Book Antiqua" w:eastAsia="Book Antiqua" w:hAnsi="Book Antiqua" w:cs="Book Antiqua"/>
          <w:color w:val="000000"/>
        </w:rPr>
        <w:t xml:space="preserve"> 2014; </w:t>
      </w:r>
      <w:r w:rsidRPr="00F3341A">
        <w:rPr>
          <w:rFonts w:ascii="Book Antiqua" w:eastAsia="Book Antiqua" w:hAnsi="Book Antiqua" w:cs="Book Antiqua"/>
          <w:b/>
          <w:bCs/>
          <w:color w:val="000000"/>
        </w:rPr>
        <w:t>11</w:t>
      </w:r>
      <w:r w:rsidRPr="00F3341A">
        <w:rPr>
          <w:rFonts w:ascii="Book Antiqua" w:eastAsia="Book Antiqua" w:hAnsi="Book Antiqua" w:cs="Book Antiqua"/>
          <w:color w:val="000000"/>
        </w:rPr>
        <w:t>: 234-242 [PMID: 24345888 DOI: 10.1038/nrgastro.2013.243]</w:t>
      </w:r>
    </w:p>
    <w:p w14:paraId="5BFE5249"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8 </w:t>
      </w:r>
      <w:r w:rsidRPr="00F3341A">
        <w:rPr>
          <w:rFonts w:ascii="Book Antiqua" w:eastAsia="Book Antiqua" w:hAnsi="Book Antiqua" w:cs="Book Antiqua"/>
          <w:b/>
          <w:bCs/>
          <w:color w:val="000000"/>
        </w:rPr>
        <w:t>Malfertheiner P</w:t>
      </w:r>
      <w:r w:rsidRPr="00F3341A">
        <w:rPr>
          <w:rFonts w:ascii="Book Antiqua" w:eastAsia="Book Antiqua" w:hAnsi="Book Antiqua" w:cs="Book Antiqua"/>
          <w:color w:val="000000"/>
        </w:rPr>
        <w:t xml:space="preserve">, Megraud F, O'Morain CA, Gisbert JP, Kuipers EJ, Axon AT, Bazzoli F, Gasbarrini A, Atherton J, Graham DY, Hunt R, Moayyedi P, Rokkas T, Rugge M, </w:t>
      </w:r>
      <w:r w:rsidRPr="00F3341A">
        <w:rPr>
          <w:rFonts w:ascii="Book Antiqua" w:eastAsia="Book Antiqua" w:hAnsi="Book Antiqua" w:cs="Book Antiqua"/>
          <w:color w:val="000000"/>
        </w:rPr>
        <w:lastRenderedPageBreak/>
        <w:t xml:space="preserve">Selgrad M, Suerbaum S, Sugano K, El-Omar EM; European Helicobacter and Microbiota Study Group and Consensus panel. Management of Helicobacter pylori infection-the Maastricht V/Florence Consensus Report. </w:t>
      </w:r>
      <w:r w:rsidRPr="00F3341A">
        <w:rPr>
          <w:rFonts w:ascii="Book Antiqua" w:eastAsia="Book Antiqua" w:hAnsi="Book Antiqua" w:cs="Book Antiqua"/>
          <w:i/>
          <w:iCs/>
          <w:color w:val="000000"/>
        </w:rPr>
        <w:t>Gut</w:t>
      </w:r>
      <w:r w:rsidRPr="00F3341A">
        <w:rPr>
          <w:rFonts w:ascii="Book Antiqua" w:eastAsia="Book Antiqua" w:hAnsi="Book Antiqua" w:cs="Book Antiqua"/>
          <w:color w:val="000000"/>
        </w:rPr>
        <w:t xml:space="preserve"> 2017; </w:t>
      </w:r>
      <w:r w:rsidRPr="00F3341A">
        <w:rPr>
          <w:rFonts w:ascii="Book Antiqua" w:eastAsia="Book Antiqua" w:hAnsi="Book Antiqua" w:cs="Book Antiqua"/>
          <w:b/>
          <w:bCs/>
          <w:color w:val="000000"/>
        </w:rPr>
        <w:t>66</w:t>
      </w:r>
      <w:r w:rsidRPr="00F3341A">
        <w:rPr>
          <w:rFonts w:ascii="Book Antiqua" w:eastAsia="Book Antiqua" w:hAnsi="Book Antiqua" w:cs="Book Antiqua"/>
          <w:color w:val="000000"/>
        </w:rPr>
        <w:t>: 6-30 [PMID: 27707777 DOI: 10.1136/gutjnl-2016-312288]</w:t>
      </w:r>
    </w:p>
    <w:p w14:paraId="46A7AC30"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9 </w:t>
      </w:r>
      <w:r w:rsidRPr="00F3341A">
        <w:rPr>
          <w:rFonts w:ascii="Book Antiqua" w:eastAsia="Book Antiqua" w:hAnsi="Book Antiqua" w:cs="Book Antiqua"/>
          <w:b/>
          <w:bCs/>
          <w:color w:val="000000"/>
        </w:rPr>
        <w:t>Khalifa MM</w:t>
      </w:r>
      <w:r w:rsidRPr="00F3341A">
        <w:rPr>
          <w:rFonts w:ascii="Book Antiqua" w:eastAsia="Book Antiqua" w:hAnsi="Book Antiqua" w:cs="Book Antiqua"/>
          <w:color w:val="000000"/>
        </w:rPr>
        <w:t xml:space="preserve">, Sharaf RR, Aziz RK. Helicobacter pylori: a poor man's gut pathogen? </w:t>
      </w:r>
      <w:r w:rsidRPr="00F3341A">
        <w:rPr>
          <w:rFonts w:ascii="Book Antiqua" w:eastAsia="Book Antiqua" w:hAnsi="Book Antiqua" w:cs="Book Antiqua"/>
          <w:i/>
          <w:iCs/>
          <w:color w:val="000000"/>
        </w:rPr>
        <w:t>Gut Pathog</w:t>
      </w:r>
      <w:r w:rsidRPr="00F3341A">
        <w:rPr>
          <w:rFonts w:ascii="Book Antiqua" w:eastAsia="Book Antiqua" w:hAnsi="Book Antiqua" w:cs="Book Antiqua"/>
          <w:color w:val="000000"/>
        </w:rPr>
        <w:t xml:space="preserve"> 2010; </w:t>
      </w:r>
      <w:r w:rsidRPr="00F3341A">
        <w:rPr>
          <w:rFonts w:ascii="Book Antiqua" w:eastAsia="Book Antiqua" w:hAnsi="Book Antiqua" w:cs="Book Antiqua"/>
          <w:b/>
          <w:bCs/>
          <w:color w:val="000000"/>
        </w:rPr>
        <w:t>2</w:t>
      </w:r>
      <w:r w:rsidRPr="00F3341A">
        <w:rPr>
          <w:rFonts w:ascii="Book Antiqua" w:eastAsia="Book Antiqua" w:hAnsi="Book Antiqua" w:cs="Book Antiqua"/>
          <w:color w:val="000000"/>
        </w:rPr>
        <w:t>: 2 [PMID: 20356368 DOI: 10.1186/1757-4749-2-2]</w:t>
      </w:r>
    </w:p>
    <w:p w14:paraId="298575F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10 </w:t>
      </w:r>
      <w:r w:rsidRPr="00F3341A">
        <w:rPr>
          <w:rFonts w:ascii="Book Antiqua" w:eastAsia="Book Antiqua" w:hAnsi="Book Antiqua" w:cs="Book Antiqua"/>
          <w:b/>
          <w:bCs/>
          <w:color w:val="000000"/>
        </w:rPr>
        <w:t>Graham DY</w:t>
      </w:r>
      <w:r w:rsidRPr="00F3341A">
        <w:rPr>
          <w:rFonts w:ascii="Book Antiqua" w:eastAsia="Book Antiqua" w:hAnsi="Book Antiqua" w:cs="Book Antiqua"/>
          <w:color w:val="000000"/>
        </w:rPr>
        <w:t xml:space="preserve">, Dore MP. Helicobacter pylori therapy: a paradigm shift. </w:t>
      </w:r>
      <w:r w:rsidRPr="00F3341A">
        <w:rPr>
          <w:rFonts w:ascii="Book Antiqua" w:eastAsia="Book Antiqua" w:hAnsi="Book Antiqua" w:cs="Book Antiqua"/>
          <w:i/>
          <w:iCs/>
          <w:color w:val="000000"/>
        </w:rPr>
        <w:t>Expert Rev Anti Infect Ther</w:t>
      </w:r>
      <w:r w:rsidRPr="00F3341A">
        <w:rPr>
          <w:rFonts w:ascii="Book Antiqua" w:eastAsia="Book Antiqua" w:hAnsi="Book Antiqua" w:cs="Book Antiqua"/>
          <w:color w:val="000000"/>
        </w:rPr>
        <w:t xml:space="preserve"> 2016; </w:t>
      </w:r>
      <w:r w:rsidRPr="00F3341A">
        <w:rPr>
          <w:rFonts w:ascii="Book Antiqua" w:eastAsia="Book Antiqua" w:hAnsi="Book Antiqua" w:cs="Book Antiqua"/>
          <w:b/>
          <w:bCs/>
          <w:color w:val="000000"/>
        </w:rPr>
        <w:t>14</w:t>
      </w:r>
      <w:r w:rsidRPr="00F3341A">
        <w:rPr>
          <w:rFonts w:ascii="Book Antiqua" w:eastAsia="Book Antiqua" w:hAnsi="Book Antiqua" w:cs="Book Antiqua"/>
          <w:color w:val="000000"/>
        </w:rPr>
        <w:t>: 577-585 [PMID: 27077447 DOI: 10.1080/14787210.2016.1178065]</w:t>
      </w:r>
    </w:p>
    <w:p w14:paraId="000B7E5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11 </w:t>
      </w:r>
      <w:r w:rsidRPr="00F3341A">
        <w:rPr>
          <w:rFonts w:ascii="Book Antiqua" w:eastAsia="Book Antiqua" w:hAnsi="Book Antiqua" w:cs="Book Antiqua"/>
          <w:b/>
          <w:bCs/>
          <w:color w:val="000000"/>
        </w:rPr>
        <w:t>Kotilea K</w:t>
      </w:r>
      <w:r w:rsidRPr="00F3341A">
        <w:rPr>
          <w:rFonts w:ascii="Book Antiqua" w:eastAsia="Book Antiqua" w:hAnsi="Book Antiqua" w:cs="Book Antiqua"/>
          <w:color w:val="000000"/>
        </w:rPr>
        <w:t xml:space="preserve">, Mekhael J, Salame A, Mahler T, Miendje-Deyi VY, Cadranel S, Bontems P. Eradication rate of Helicobacter Pylori infection is directly influenced by adherence to therapy in children. </w:t>
      </w:r>
      <w:r w:rsidRPr="00F3341A">
        <w:rPr>
          <w:rFonts w:ascii="Book Antiqua" w:eastAsia="Book Antiqua" w:hAnsi="Book Antiqua" w:cs="Book Antiqua"/>
          <w:i/>
          <w:iCs/>
          <w:color w:val="000000"/>
        </w:rPr>
        <w:t>Helicobacter</w:t>
      </w:r>
      <w:r w:rsidRPr="00F3341A">
        <w:rPr>
          <w:rFonts w:ascii="Book Antiqua" w:eastAsia="Book Antiqua" w:hAnsi="Book Antiqua" w:cs="Book Antiqua"/>
          <w:color w:val="000000"/>
        </w:rPr>
        <w:t xml:space="preserve"> 2017; </w:t>
      </w:r>
      <w:r w:rsidRPr="00F3341A">
        <w:rPr>
          <w:rFonts w:ascii="Book Antiqua" w:eastAsia="Book Antiqua" w:hAnsi="Book Antiqua" w:cs="Book Antiqua"/>
          <w:b/>
          <w:bCs/>
          <w:color w:val="000000"/>
        </w:rPr>
        <w:t>22</w:t>
      </w:r>
      <w:r w:rsidRPr="00F3341A">
        <w:rPr>
          <w:rFonts w:ascii="Book Antiqua" w:eastAsia="Book Antiqua" w:hAnsi="Book Antiqua" w:cs="Book Antiqua"/>
          <w:color w:val="000000"/>
        </w:rPr>
        <w:t xml:space="preserve"> [PMID: 28303625 DOI: 10.1111/hel.12383]</w:t>
      </w:r>
    </w:p>
    <w:p w14:paraId="53FAA1E0"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12 </w:t>
      </w:r>
      <w:r w:rsidRPr="00F3341A">
        <w:rPr>
          <w:rFonts w:ascii="Book Antiqua" w:eastAsia="Book Antiqua" w:hAnsi="Book Antiqua" w:cs="Book Antiqua"/>
          <w:b/>
          <w:bCs/>
          <w:color w:val="000000"/>
        </w:rPr>
        <w:t>Liou JM</w:t>
      </w:r>
      <w:r w:rsidRPr="00F3341A">
        <w:rPr>
          <w:rFonts w:ascii="Book Antiqua" w:eastAsia="Book Antiqua" w:hAnsi="Book Antiqua" w:cs="Book Antiqua"/>
          <w:color w:val="000000"/>
        </w:rPr>
        <w:t xml:space="preserve">, Fang YJ, Chen CC, Bair MJ, Chang CY, Lee YC, Chen MJ, Chen CC, Tseng CH, Hsu YC, Lee JY, Yang TH, Luo JC, Chang CC, Chen CY, Chen PY, Shun CT, Hsu WF, Hu WH, Chen YN, Sheu BS, Lin JT, Wu JY, El-Omar EM, Wu MS; Taiwan Gastrointestinal Disease and Helicobacter Consortium. Concomitant, bismuth quadruple, and 14-day triple therapy in the first-line treatment of Helicobacter pylori: a multicentre, open-label, randomised trial. </w:t>
      </w:r>
      <w:r w:rsidRPr="00F3341A">
        <w:rPr>
          <w:rFonts w:ascii="Book Antiqua" w:eastAsia="Book Antiqua" w:hAnsi="Book Antiqua" w:cs="Book Antiqua"/>
          <w:i/>
          <w:iCs/>
          <w:color w:val="000000"/>
        </w:rPr>
        <w:t>Lancet</w:t>
      </w:r>
      <w:r w:rsidRPr="00F3341A">
        <w:rPr>
          <w:rFonts w:ascii="Book Antiqua" w:eastAsia="Book Antiqua" w:hAnsi="Book Antiqua" w:cs="Book Antiqua"/>
          <w:color w:val="000000"/>
        </w:rPr>
        <w:t xml:space="preserve"> 2016; </w:t>
      </w:r>
      <w:r w:rsidRPr="00F3341A">
        <w:rPr>
          <w:rFonts w:ascii="Book Antiqua" w:eastAsia="Book Antiqua" w:hAnsi="Book Antiqua" w:cs="Book Antiqua"/>
          <w:b/>
          <w:bCs/>
          <w:color w:val="000000"/>
        </w:rPr>
        <w:t>388</w:t>
      </w:r>
      <w:r w:rsidRPr="00F3341A">
        <w:rPr>
          <w:rFonts w:ascii="Book Antiqua" w:eastAsia="Book Antiqua" w:hAnsi="Book Antiqua" w:cs="Book Antiqua"/>
          <w:color w:val="000000"/>
        </w:rPr>
        <w:t>: 2355-2365 [PMID: 27769562 DOI: 10.1016/S0140-6736(16)31409-X]</w:t>
      </w:r>
    </w:p>
    <w:p w14:paraId="5120F926"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13 </w:t>
      </w:r>
      <w:r w:rsidRPr="00F3341A">
        <w:rPr>
          <w:rFonts w:ascii="Book Antiqua" w:eastAsia="Book Antiqua" w:hAnsi="Book Antiqua" w:cs="Book Antiqua"/>
          <w:b/>
          <w:bCs/>
          <w:color w:val="000000"/>
        </w:rPr>
        <w:t>Wang D</w:t>
      </w:r>
      <w:r w:rsidRPr="00F3341A">
        <w:rPr>
          <w:rFonts w:ascii="Book Antiqua" w:eastAsia="Book Antiqua" w:hAnsi="Book Antiqua" w:cs="Book Antiqua"/>
          <w:color w:val="000000"/>
        </w:rPr>
        <w:t xml:space="preserve">, Li Q, Gong Y, Yuan Y. The association between vacA or cagA status and eradication outcome of Helicobacter pylori infection: A meta-analysis. </w:t>
      </w:r>
      <w:r w:rsidRPr="00F3341A">
        <w:rPr>
          <w:rFonts w:ascii="Book Antiqua" w:eastAsia="Book Antiqua" w:hAnsi="Book Antiqua" w:cs="Book Antiqua"/>
          <w:i/>
          <w:iCs/>
          <w:color w:val="000000"/>
        </w:rPr>
        <w:t>PLoS One</w:t>
      </w:r>
      <w:r w:rsidRPr="00F3341A">
        <w:rPr>
          <w:rFonts w:ascii="Book Antiqua" w:eastAsia="Book Antiqua" w:hAnsi="Book Antiqua" w:cs="Book Antiqua"/>
          <w:color w:val="000000"/>
        </w:rPr>
        <w:t xml:space="preserve"> 2017; </w:t>
      </w:r>
      <w:r w:rsidRPr="00F3341A">
        <w:rPr>
          <w:rFonts w:ascii="Book Antiqua" w:eastAsia="Book Antiqua" w:hAnsi="Book Antiqua" w:cs="Book Antiqua"/>
          <w:b/>
          <w:bCs/>
          <w:color w:val="000000"/>
        </w:rPr>
        <w:t>12</w:t>
      </w:r>
      <w:r w:rsidRPr="00F3341A">
        <w:rPr>
          <w:rFonts w:ascii="Book Antiqua" w:eastAsia="Book Antiqua" w:hAnsi="Book Antiqua" w:cs="Book Antiqua"/>
          <w:color w:val="000000"/>
        </w:rPr>
        <w:t>: e0177455 [PMID: 28493953 DOI: 10.1371/journal.pone.0177455]</w:t>
      </w:r>
    </w:p>
    <w:p w14:paraId="7903080F"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14 </w:t>
      </w:r>
      <w:r w:rsidRPr="00F3341A">
        <w:rPr>
          <w:rFonts w:ascii="Book Antiqua" w:eastAsia="Book Antiqua" w:hAnsi="Book Antiqua" w:cs="Book Antiqua"/>
          <w:b/>
          <w:bCs/>
          <w:color w:val="000000"/>
        </w:rPr>
        <w:t>Ferreira RM</w:t>
      </w:r>
      <w:r w:rsidRPr="00F3341A">
        <w:rPr>
          <w:rFonts w:ascii="Book Antiqua" w:eastAsia="Book Antiqua" w:hAnsi="Book Antiqua" w:cs="Book Antiqua"/>
          <w:color w:val="000000"/>
        </w:rPr>
        <w:t xml:space="preserve">, Pereira-Marques J, Pinto-Ribeiro I, Costa JL, Carneiro F, Machado JC, Figueiredo C. Gastric microbial community profiling reveals a dysbiotic cancer-associated microbiota. </w:t>
      </w:r>
      <w:r w:rsidRPr="00F3341A">
        <w:rPr>
          <w:rFonts w:ascii="Book Antiqua" w:eastAsia="Book Antiqua" w:hAnsi="Book Antiqua" w:cs="Book Antiqua"/>
          <w:i/>
          <w:iCs/>
          <w:color w:val="000000"/>
        </w:rPr>
        <w:t>Gut</w:t>
      </w:r>
      <w:r w:rsidRPr="00F3341A">
        <w:rPr>
          <w:rFonts w:ascii="Book Antiqua" w:eastAsia="Book Antiqua" w:hAnsi="Book Antiqua" w:cs="Book Antiqua"/>
          <w:color w:val="000000"/>
        </w:rPr>
        <w:t xml:space="preserve"> 2018; </w:t>
      </w:r>
      <w:r w:rsidRPr="00F3341A">
        <w:rPr>
          <w:rFonts w:ascii="Book Antiqua" w:eastAsia="Book Antiqua" w:hAnsi="Book Antiqua" w:cs="Book Antiqua"/>
          <w:b/>
          <w:bCs/>
          <w:color w:val="000000"/>
        </w:rPr>
        <w:t>67</w:t>
      </w:r>
      <w:r w:rsidRPr="00F3341A">
        <w:rPr>
          <w:rFonts w:ascii="Book Antiqua" w:eastAsia="Book Antiqua" w:hAnsi="Book Antiqua" w:cs="Book Antiqua"/>
          <w:color w:val="000000"/>
        </w:rPr>
        <w:t>: 226-236 [PMID: 29102920 DOI: 10.1136/gutjnl-2017-314205]</w:t>
      </w:r>
    </w:p>
    <w:p w14:paraId="04591ED0"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15 </w:t>
      </w:r>
      <w:r w:rsidRPr="00F3341A">
        <w:rPr>
          <w:rFonts w:ascii="Book Antiqua" w:eastAsia="Book Antiqua" w:hAnsi="Book Antiqua" w:cs="Book Antiqua"/>
          <w:b/>
          <w:bCs/>
          <w:color w:val="000000"/>
        </w:rPr>
        <w:t>Sohn SH</w:t>
      </w:r>
      <w:r w:rsidRPr="00F3341A">
        <w:rPr>
          <w:rFonts w:ascii="Book Antiqua" w:eastAsia="Book Antiqua" w:hAnsi="Book Antiqua" w:cs="Book Antiqua"/>
          <w:color w:val="000000"/>
        </w:rPr>
        <w:t xml:space="preserve">, Kim N, Jo HJ, Kim J, Park JH, Nam RH, Seok YJ, Kim YR, Lee DH. Analysis of Gastric Body Microbiota by Pyrosequencing: Possible Role of Bacteria Other Than </w:t>
      </w:r>
      <w:r w:rsidRPr="00F3341A">
        <w:rPr>
          <w:rFonts w:ascii="Book Antiqua" w:eastAsia="Book Antiqua" w:hAnsi="Book Antiqua" w:cs="Book Antiqua"/>
          <w:i/>
          <w:iCs/>
          <w:color w:val="000000"/>
        </w:rPr>
        <w:t>Helicobacter pylori</w:t>
      </w:r>
      <w:r w:rsidRPr="00F3341A">
        <w:rPr>
          <w:rFonts w:ascii="Book Antiqua" w:eastAsia="Book Antiqua" w:hAnsi="Book Antiqua" w:cs="Book Antiqua"/>
          <w:color w:val="000000"/>
        </w:rPr>
        <w:t xml:space="preserve"> in the Gastric Carcinogenesis. </w:t>
      </w:r>
      <w:r w:rsidRPr="00F3341A">
        <w:rPr>
          <w:rFonts w:ascii="Book Antiqua" w:eastAsia="Book Antiqua" w:hAnsi="Book Antiqua" w:cs="Book Antiqua"/>
          <w:i/>
          <w:iCs/>
          <w:color w:val="000000"/>
        </w:rPr>
        <w:t>J Cancer Prev</w:t>
      </w:r>
      <w:r w:rsidRPr="00F3341A">
        <w:rPr>
          <w:rFonts w:ascii="Book Antiqua" w:eastAsia="Book Antiqua" w:hAnsi="Book Antiqua" w:cs="Book Antiqua"/>
          <w:color w:val="000000"/>
        </w:rPr>
        <w:t xml:space="preserve"> 2017; </w:t>
      </w:r>
      <w:r w:rsidRPr="00F3341A">
        <w:rPr>
          <w:rFonts w:ascii="Book Antiqua" w:eastAsia="Book Antiqua" w:hAnsi="Book Antiqua" w:cs="Book Antiqua"/>
          <w:b/>
          <w:bCs/>
          <w:color w:val="000000"/>
        </w:rPr>
        <w:t>22</w:t>
      </w:r>
      <w:r w:rsidRPr="00F3341A">
        <w:rPr>
          <w:rFonts w:ascii="Book Antiqua" w:eastAsia="Book Antiqua" w:hAnsi="Book Antiqua" w:cs="Book Antiqua"/>
          <w:color w:val="000000"/>
        </w:rPr>
        <w:t>: 115-125 [PMID: 28698866 DOI: 10.15430/JCP.2017.22.2.115]</w:t>
      </w:r>
    </w:p>
    <w:p w14:paraId="69FFD2A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lastRenderedPageBreak/>
        <w:t xml:space="preserve">16 </w:t>
      </w:r>
      <w:r w:rsidRPr="00F3341A">
        <w:rPr>
          <w:rFonts w:ascii="Book Antiqua" w:eastAsia="Book Antiqua" w:hAnsi="Book Antiqua" w:cs="Book Antiqua"/>
          <w:b/>
          <w:bCs/>
          <w:color w:val="000000"/>
        </w:rPr>
        <w:t>Sung J</w:t>
      </w:r>
      <w:r w:rsidRPr="00F3341A">
        <w:rPr>
          <w:rFonts w:ascii="Book Antiqua" w:eastAsia="Book Antiqua" w:hAnsi="Book Antiqua" w:cs="Book Antiqua"/>
          <w:color w:val="000000"/>
        </w:rPr>
        <w:t xml:space="preserve">, Kim N, Kim J, Jo HJ, Park JH, Nam RH, Seok YJ, Kim YR, Lee DH, Jung HC. Comparison of Gastric Microbiota Between Gastric Juice and Mucosa by Next Generation Sequencing Method. </w:t>
      </w:r>
      <w:r w:rsidRPr="00F3341A">
        <w:rPr>
          <w:rFonts w:ascii="Book Antiqua" w:eastAsia="Book Antiqua" w:hAnsi="Book Antiqua" w:cs="Book Antiqua"/>
          <w:i/>
          <w:iCs/>
          <w:color w:val="000000"/>
        </w:rPr>
        <w:t>J Cancer Prev</w:t>
      </w:r>
      <w:r w:rsidRPr="00F3341A">
        <w:rPr>
          <w:rFonts w:ascii="Book Antiqua" w:eastAsia="Book Antiqua" w:hAnsi="Book Antiqua" w:cs="Book Antiqua"/>
          <w:color w:val="000000"/>
        </w:rPr>
        <w:t xml:space="preserve"> 2016; </w:t>
      </w:r>
      <w:r w:rsidRPr="00F3341A">
        <w:rPr>
          <w:rFonts w:ascii="Book Antiqua" w:eastAsia="Book Antiqua" w:hAnsi="Book Antiqua" w:cs="Book Antiqua"/>
          <w:b/>
          <w:bCs/>
          <w:color w:val="000000"/>
        </w:rPr>
        <w:t>21</w:t>
      </w:r>
      <w:r w:rsidRPr="00F3341A">
        <w:rPr>
          <w:rFonts w:ascii="Book Antiqua" w:eastAsia="Book Antiqua" w:hAnsi="Book Antiqua" w:cs="Book Antiqua"/>
          <w:color w:val="000000"/>
        </w:rPr>
        <w:t>: 60-65 [PMID: 27051651 DOI: 10.15430/JCP.2016.21.1.60]</w:t>
      </w:r>
    </w:p>
    <w:p w14:paraId="16420AC5"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17 </w:t>
      </w:r>
      <w:r w:rsidRPr="00F3341A">
        <w:rPr>
          <w:rFonts w:ascii="Book Antiqua" w:eastAsia="Book Antiqua" w:hAnsi="Book Antiqua" w:cs="Book Antiqua"/>
          <w:b/>
          <w:bCs/>
          <w:color w:val="000000"/>
        </w:rPr>
        <w:t>Lai YC</w:t>
      </w:r>
      <w:r w:rsidRPr="00F3341A">
        <w:rPr>
          <w:rFonts w:ascii="Book Antiqua" w:eastAsia="Book Antiqua" w:hAnsi="Book Antiqua" w:cs="Book Antiqua"/>
          <w:color w:val="000000"/>
        </w:rPr>
        <w:t xml:space="preserve">, Wang TH, Huang SH, Yang SS, Wu CH, Chen TK, Lee CL. Density of Helicobacter pylori may affect the efficacy of eradication therapy and ulcer healing in patients with active duodenal ulcers. </w:t>
      </w:r>
      <w:r w:rsidRPr="00F3341A">
        <w:rPr>
          <w:rFonts w:ascii="Book Antiqua" w:eastAsia="Book Antiqua" w:hAnsi="Book Antiqua" w:cs="Book Antiqua"/>
          <w:i/>
          <w:iCs/>
          <w:color w:val="000000"/>
        </w:rPr>
        <w:t>World J Gastroenterol</w:t>
      </w:r>
      <w:r w:rsidRPr="00F3341A">
        <w:rPr>
          <w:rFonts w:ascii="Book Antiqua" w:eastAsia="Book Antiqua" w:hAnsi="Book Antiqua" w:cs="Book Antiqua"/>
          <w:color w:val="000000"/>
        </w:rPr>
        <w:t xml:space="preserve"> 2003; </w:t>
      </w:r>
      <w:r w:rsidRPr="00F3341A">
        <w:rPr>
          <w:rFonts w:ascii="Book Antiqua" w:eastAsia="Book Antiqua" w:hAnsi="Book Antiqua" w:cs="Book Antiqua"/>
          <w:b/>
          <w:bCs/>
          <w:color w:val="000000"/>
        </w:rPr>
        <w:t>9</w:t>
      </w:r>
      <w:r w:rsidRPr="00F3341A">
        <w:rPr>
          <w:rFonts w:ascii="Book Antiqua" w:eastAsia="Book Antiqua" w:hAnsi="Book Antiqua" w:cs="Book Antiqua"/>
          <w:color w:val="000000"/>
        </w:rPr>
        <w:t>: 1537-1540 [PMID: 12854158 DOI: 10.3748/wjg.v9.i7.1537]</w:t>
      </w:r>
    </w:p>
    <w:p w14:paraId="7EA3EBD3"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18 </w:t>
      </w:r>
      <w:r w:rsidRPr="00F3341A">
        <w:rPr>
          <w:rFonts w:ascii="Book Antiqua" w:eastAsia="Book Antiqua" w:hAnsi="Book Antiqua" w:cs="Book Antiqua"/>
          <w:b/>
          <w:bCs/>
          <w:color w:val="000000"/>
        </w:rPr>
        <w:t>Onal IK</w:t>
      </w:r>
      <w:r w:rsidRPr="00F3341A">
        <w:rPr>
          <w:rFonts w:ascii="Book Antiqua" w:eastAsia="Book Antiqua" w:hAnsi="Book Antiqua" w:cs="Book Antiqua"/>
          <w:color w:val="000000"/>
        </w:rPr>
        <w:t xml:space="preserve">, Gokcan H, Benzer E, Bilir G, Oztas E. What is the impact of Helicobacter pylori density on the success of eradication therapy: a clinico-histopathological study. </w:t>
      </w:r>
      <w:r w:rsidRPr="00F3341A">
        <w:rPr>
          <w:rFonts w:ascii="Book Antiqua" w:eastAsia="Book Antiqua" w:hAnsi="Book Antiqua" w:cs="Book Antiqua"/>
          <w:i/>
          <w:iCs/>
          <w:color w:val="000000"/>
        </w:rPr>
        <w:t>Clin Res Hepatol Gastroenterol</w:t>
      </w:r>
      <w:r w:rsidRPr="00F3341A">
        <w:rPr>
          <w:rFonts w:ascii="Book Antiqua" w:eastAsia="Book Antiqua" w:hAnsi="Book Antiqua" w:cs="Book Antiqua"/>
          <w:color w:val="000000"/>
        </w:rPr>
        <w:t xml:space="preserve"> 2013; </w:t>
      </w:r>
      <w:r w:rsidRPr="00F3341A">
        <w:rPr>
          <w:rFonts w:ascii="Book Antiqua" w:eastAsia="Book Antiqua" w:hAnsi="Book Antiqua" w:cs="Book Antiqua"/>
          <w:b/>
          <w:bCs/>
          <w:color w:val="000000"/>
        </w:rPr>
        <w:t>37</w:t>
      </w:r>
      <w:r w:rsidRPr="00F3341A">
        <w:rPr>
          <w:rFonts w:ascii="Book Antiqua" w:eastAsia="Book Antiqua" w:hAnsi="Book Antiqua" w:cs="Book Antiqua"/>
          <w:color w:val="000000"/>
        </w:rPr>
        <w:t>: 642-646 [PMID: 23796974 DOI: 10.1016/j.clinre.2013.05.005]</w:t>
      </w:r>
    </w:p>
    <w:p w14:paraId="719AE9B2"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19 </w:t>
      </w:r>
      <w:r w:rsidRPr="00F3341A">
        <w:rPr>
          <w:rFonts w:ascii="Book Antiqua" w:eastAsia="Book Antiqua" w:hAnsi="Book Antiqua" w:cs="Book Antiqua"/>
          <w:b/>
          <w:bCs/>
          <w:color w:val="000000"/>
        </w:rPr>
        <w:t>Prescott JF</w:t>
      </w:r>
      <w:r w:rsidRPr="00F3341A">
        <w:rPr>
          <w:rFonts w:ascii="Book Antiqua" w:eastAsia="Book Antiqua" w:hAnsi="Book Antiqua" w:cs="Book Antiqua"/>
          <w:color w:val="000000"/>
        </w:rPr>
        <w:t xml:space="preserve">. Rhodococcus equi: an animal and human pathogen. </w:t>
      </w:r>
      <w:r w:rsidRPr="00F3341A">
        <w:rPr>
          <w:rFonts w:ascii="Book Antiqua" w:eastAsia="Book Antiqua" w:hAnsi="Book Antiqua" w:cs="Book Antiqua"/>
          <w:i/>
          <w:iCs/>
          <w:color w:val="000000"/>
        </w:rPr>
        <w:t>Clin Microbiol Rev</w:t>
      </w:r>
      <w:r w:rsidRPr="00F3341A">
        <w:rPr>
          <w:rFonts w:ascii="Book Antiqua" w:eastAsia="Book Antiqua" w:hAnsi="Book Antiqua" w:cs="Book Antiqua"/>
          <w:color w:val="000000"/>
        </w:rPr>
        <w:t xml:space="preserve"> 1991; </w:t>
      </w:r>
      <w:r w:rsidRPr="00F3341A">
        <w:rPr>
          <w:rFonts w:ascii="Book Antiqua" w:eastAsia="Book Antiqua" w:hAnsi="Book Antiqua" w:cs="Book Antiqua"/>
          <w:b/>
          <w:bCs/>
          <w:color w:val="000000"/>
        </w:rPr>
        <w:t>4</w:t>
      </w:r>
      <w:r w:rsidRPr="00F3341A">
        <w:rPr>
          <w:rFonts w:ascii="Book Antiqua" w:eastAsia="Book Antiqua" w:hAnsi="Book Antiqua" w:cs="Book Antiqua"/>
          <w:color w:val="000000"/>
        </w:rPr>
        <w:t>: 20-34 [PMID: 2004346 DOI: 10.1128/cmr.4.1.20]</w:t>
      </w:r>
    </w:p>
    <w:p w14:paraId="5F044F2B"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20 </w:t>
      </w:r>
      <w:r w:rsidRPr="00F3341A">
        <w:rPr>
          <w:rFonts w:ascii="Book Antiqua" w:eastAsia="Book Antiqua" w:hAnsi="Book Antiqua" w:cs="Book Antiqua"/>
          <w:b/>
          <w:bCs/>
          <w:color w:val="000000"/>
        </w:rPr>
        <w:t>Meijer WG</w:t>
      </w:r>
      <w:r w:rsidRPr="00F3341A">
        <w:rPr>
          <w:rFonts w:ascii="Book Antiqua" w:eastAsia="Book Antiqua" w:hAnsi="Book Antiqua" w:cs="Book Antiqua"/>
          <w:color w:val="000000"/>
        </w:rPr>
        <w:t xml:space="preserve">, Prescott JF. Rhodococcus equi. </w:t>
      </w:r>
      <w:r w:rsidRPr="00F3341A">
        <w:rPr>
          <w:rFonts w:ascii="Book Antiqua" w:eastAsia="Book Antiqua" w:hAnsi="Book Antiqua" w:cs="Book Antiqua"/>
          <w:i/>
          <w:iCs/>
          <w:color w:val="000000"/>
        </w:rPr>
        <w:t>Vet Res</w:t>
      </w:r>
      <w:r w:rsidRPr="00F3341A">
        <w:rPr>
          <w:rFonts w:ascii="Book Antiqua" w:eastAsia="Book Antiqua" w:hAnsi="Book Antiqua" w:cs="Book Antiqua"/>
          <w:color w:val="000000"/>
        </w:rPr>
        <w:t xml:space="preserve"> 2004; </w:t>
      </w:r>
      <w:r w:rsidRPr="00F3341A">
        <w:rPr>
          <w:rFonts w:ascii="Book Antiqua" w:eastAsia="Book Antiqua" w:hAnsi="Book Antiqua" w:cs="Book Antiqua"/>
          <w:b/>
          <w:bCs/>
          <w:color w:val="000000"/>
        </w:rPr>
        <w:t>35</w:t>
      </w:r>
      <w:r w:rsidRPr="00F3341A">
        <w:rPr>
          <w:rFonts w:ascii="Book Antiqua" w:eastAsia="Book Antiqua" w:hAnsi="Book Antiqua" w:cs="Book Antiqua"/>
          <w:color w:val="000000"/>
        </w:rPr>
        <w:t>: 383-396 [PMID: 15236672 DOI: 10.1051/vetres:2004024]</w:t>
      </w:r>
    </w:p>
    <w:p w14:paraId="435E080D"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21 </w:t>
      </w:r>
      <w:r w:rsidRPr="00F3341A">
        <w:rPr>
          <w:rFonts w:ascii="Book Antiqua" w:eastAsia="Book Antiqua" w:hAnsi="Book Antiqua" w:cs="Book Antiqua"/>
          <w:b/>
          <w:bCs/>
          <w:color w:val="000000"/>
        </w:rPr>
        <w:t>Goodfellow M</w:t>
      </w:r>
      <w:r w:rsidRPr="00F3341A">
        <w:rPr>
          <w:rFonts w:ascii="Book Antiqua" w:eastAsia="Book Antiqua" w:hAnsi="Book Antiqua" w:cs="Book Antiqua"/>
          <w:color w:val="000000"/>
        </w:rPr>
        <w:t xml:space="preserve">, Alderson G. The actinomycete-genus Rhodococcus: a home for the "rhodochrous" complex. </w:t>
      </w:r>
      <w:r w:rsidRPr="00F3341A">
        <w:rPr>
          <w:rFonts w:ascii="Book Antiqua" w:eastAsia="Book Antiqua" w:hAnsi="Book Antiqua" w:cs="Book Antiqua"/>
          <w:i/>
          <w:iCs/>
          <w:color w:val="000000"/>
        </w:rPr>
        <w:t>J Gen Microbiol</w:t>
      </w:r>
      <w:r w:rsidRPr="00F3341A">
        <w:rPr>
          <w:rFonts w:ascii="Book Antiqua" w:eastAsia="Book Antiqua" w:hAnsi="Book Antiqua" w:cs="Book Antiqua"/>
          <w:color w:val="000000"/>
        </w:rPr>
        <w:t xml:space="preserve"> 1977; </w:t>
      </w:r>
      <w:r w:rsidRPr="00F3341A">
        <w:rPr>
          <w:rFonts w:ascii="Book Antiqua" w:eastAsia="Book Antiqua" w:hAnsi="Book Antiqua" w:cs="Book Antiqua"/>
          <w:b/>
          <w:bCs/>
          <w:color w:val="000000"/>
        </w:rPr>
        <w:t>100</w:t>
      </w:r>
      <w:r w:rsidRPr="00F3341A">
        <w:rPr>
          <w:rFonts w:ascii="Book Antiqua" w:eastAsia="Book Antiqua" w:hAnsi="Book Antiqua" w:cs="Book Antiqua"/>
          <w:color w:val="000000"/>
        </w:rPr>
        <w:t>: 99-122 [PMID: 874450 DOI: 10.1099/00221287-100-1-99]</w:t>
      </w:r>
    </w:p>
    <w:p w14:paraId="0967B5FD"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22 </w:t>
      </w:r>
      <w:r w:rsidRPr="00F3341A">
        <w:rPr>
          <w:rFonts w:ascii="Book Antiqua" w:eastAsia="Book Antiqua" w:hAnsi="Book Antiqua" w:cs="Book Antiqua"/>
          <w:b/>
          <w:bCs/>
          <w:color w:val="000000"/>
        </w:rPr>
        <w:t>Testerman TL</w:t>
      </w:r>
      <w:r w:rsidRPr="00F3341A">
        <w:rPr>
          <w:rFonts w:ascii="Book Antiqua" w:eastAsia="Book Antiqua" w:hAnsi="Book Antiqua" w:cs="Book Antiqua"/>
          <w:color w:val="000000"/>
        </w:rPr>
        <w:t xml:space="preserve">, Conn PB, Mobley HL, McGee DJ. Nutritional requirements and antibiotic resistance patterns of Helicobacter species in chemically defined media. </w:t>
      </w:r>
      <w:r w:rsidRPr="00F3341A">
        <w:rPr>
          <w:rFonts w:ascii="Book Antiqua" w:eastAsia="Book Antiqua" w:hAnsi="Book Antiqua" w:cs="Book Antiqua"/>
          <w:i/>
          <w:iCs/>
          <w:color w:val="000000"/>
        </w:rPr>
        <w:t>J Clin Microbiol</w:t>
      </w:r>
      <w:r w:rsidRPr="00F3341A">
        <w:rPr>
          <w:rFonts w:ascii="Book Antiqua" w:eastAsia="Book Antiqua" w:hAnsi="Book Antiqua" w:cs="Book Antiqua"/>
          <w:color w:val="000000"/>
        </w:rPr>
        <w:t xml:space="preserve"> 2006; </w:t>
      </w:r>
      <w:r w:rsidRPr="00F3341A">
        <w:rPr>
          <w:rFonts w:ascii="Book Antiqua" w:eastAsia="Book Antiqua" w:hAnsi="Book Antiqua" w:cs="Book Antiqua"/>
          <w:b/>
          <w:bCs/>
          <w:color w:val="000000"/>
        </w:rPr>
        <w:t>44</w:t>
      </w:r>
      <w:r w:rsidRPr="00F3341A">
        <w:rPr>
          <w:rFonts w:ascii="Book Antiqua" w:eastAsia="Book Antiqua" w:hAnsi="Book Antiqua" w:cs="Book Antiqua"/>
          <w:color w:val="000000"/>
        </w:rPr>
        <w:t>: 1650-1658 [PMID: 16672389 DOI: 10.1128/JCM.44.5.1650-1658.2006]</w:t>
      </w:r>
    </w:p>
    <w:p w14:paraId="6ABD6786"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23 </w:t>
      </w:r>
      <w:r w:rsidRPr="00F3341A">
        <w:rPr>
          <w:rFonts w:ascii="Book Antiqua" w:eastAsia="Book Antiqua" w:hAnsi="Book Antiqua" w:cs="Book Antiqua"/>
          <w:b/>
          <w:bCs/>
          <w:color w:val="000000"/>
        </w:rPr>
        <w:t>Nosaka K</w:t>
      </w:r>
      <w:r w:rsidRPr="00F3341A">
        <w:rPr>
          <w:rFonts w:ascii="Book Antiqua" w:eastAsia="Book Antiqua" w:hAnsi="Book Antiqua" w:cs="Book Antiqua"/>
          <w:color w:val="000000"/>
        </w:rPr>
        <w:t xml:space="preserve">, Uchiyama R, Tadano K, Endo Y, Hayashi M, Konno H, Mimuro H. Thiamin transport in Helicobacter pylori lacking the de novo synthesis of thiamin. </w:t>
      </w:r>
      <w:r w:rsidRPr="00F3341A">
        <w:rPr>
          <w:rFonts w:ascii="Book Antiqua" w:eastAsia="Book Antiqua" w:hAnsi="Book Antiqua" w:cs="Book Antiqua"/>
          <w:i/>
          <w:iCs/>
          <w:color w:val="000000"/>
        </w:rPr>
        <w:t>Microbiology (Reading)</w:t>
      </w:r>
      <w:r w:rsidRPr="00F3341A">
        <w:rPr>
          <w:rFonts w:ascii="Book Antiqua" w:eastAsia="Book Antiqua" w:hAnsi="Book Antiqua" w:cs="Book Antiqua"/>
          <w:color w:val="000000"/>
        </w:rPr>
        <w:t xml:space="preserve"> 2019; </w:t>
      </w:r>
      <w:r w:rsidRPr="00F3341A">
        <w:rPr>
          <w:rFonts w:ascii="Book Antiqua" w:eastAsia="Book Antiqua" w:hAnsi="Book Antiqua" w:cs="Book Antiqua"/>
          <w:b/>
          <w:bCs/>
          <w:color w:val="000000"/>
        </w:rPr>
        <w:t>165</w:t>
      </w:r>
      <w:r w:rsidRPr="00F3341A">
        <w:rPr>
          <w:rFonts w:ascii="Book Antiqua" w:eastAsia="Book Antiqua" w:hAnsi="Book Antiqua" w:cs="Book Antiqua"/>
          <w:color w:val="000000"/>
        </w:rPr>
        <w:t>: 224-232 [PMID: 30620266 DOI: 10.1099/mic.0.000765]</w:t>
      </w:r>
    </w:p>
    <w:p w14:paraId="7F397DDB" w14:textId="7202B1E9"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24 </w:t>
      </w:r>
      <w:r w:rsidRPr="00F3341A">
        <w:rPr>
          <w:rFonts w:ascii="Book Antiqua" w:eastAsia="Book Antiqua" w:hAnsi="Book Antiqua" w:cs="Book Antiqua"/>
          <w:b/>
          <w:bCs/>
          <w:color w:val="000000"/>
        </w:rPr>
        <w:t>Wang F</w:t>
      </w:r>
      <w:r w:rsidRPr="00F3341A">
        <w:rPr>
          <w:rFonts w:ascii="Book Antiqua" w:eastAsia="Book Antiqua" w:hAnsi="Book Antiqua" w:cs="Book Antiqua"/>
          <w:color w:val="000000"/>
        </w:rPr>
        <w:t>, Feng J, Chen P, Liu X, Ma M, Zhou R, Chang Y, Liu J, Li J, Zhao Q. Probiotics in Helicobacter</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 xml:space="preserve">pylori eradication therapy: Systematic review and network meta-analysis. </w:t>
      </w:r>
      <w:r w:rsidRPr="00F3341A">
        <w:rPr>
          <w:rFonts w:ascii="Book Antiqua" w:eastAsia="Book Antiqua" w:hAnsi="Book Antiqua" w:cs="Book Antiqua"/>
          <w:i/>
          <w:iCs/>
          <w:color w:val="000000"/>
        </w:rPr>
        <w:t>Clin Res Hepatol Gastroenterol</w:t>
      </w:r>
      <w:r w:rsidRPr="00F3341A">
        <w:rPr>
          <w:rFonts w:ascii="Book Antiqua" w:eastAsia="Book Antiqua" w:hAnsi="Book Antiqua" w:cs="Book Antiqua"/>
          <w:color w:val="000000"/>
        </w:rPr>
        <w:t xml:space="preserve"> 2017; </w:t>
      </w:r>
      <w:r w:rsidRPr="00F3341A">
        <w:rPr>
          <w:rFonts w:ascii="Book Antiqua" w:eastAsia="Book Antiqua" w:hAnsi="Book Antiqua" w:cs="Book Antiqua"/>
          <w:b/>
          <w:bCs/>
          <w:color w:val="000000"/>
        </w:rPr>
        <w:t>41</w:t>
      </w:r>
      <w:r w:rsidRPr="00F3341A">
        <w:rPr>
          <w:rFonts w:ascii="Book Antiqua" w:eastAsia="Book Antiqua" w:hAnsi="Book Antiqua" w:cs="Book Antiqua"/>
          <w:color w:val="000000"/>
        </w:rPr>
        <w:t>: 466-475 [PMID: 28552432 DOI: 10.1016/j.clinre.2017.04.004]</w:t>
      </w:r>
    </w:p>
    <w:p w14:paraId="5B9E3644"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lastRenderedPageBreak/>
        <w:t xml:space="preserve">25 </w:t>
      </w:r>
      <w:r w:rsidRPr="00F3341A">
        <w:rPr>
          <w:rFonts w:ascii="Book Antiqua" w:eastAsia="Book Antiqua" w:hAnsi="Book Antiqua" w:cs="Book Antiqua"/>
          <w:b/>
          <w:bCs/>
          <w:color w:val="000000"/>
        </w:rPr>
        <w:t>Khosravi Y</w:t>
      </w:r>
      <w:r w:rsidRPr="00F3341A">
        <w:rPr>
          <w:rFonts w:ascii="Book Antiqua" w:eastAsia="Book Antiqua" w:hAnsi="Book Antiqua" w:cs="Book Antiqua"/>
          <w:color w:val="000000"/>
        </w:rPr>
        <w:t xml:space="preserve">, Dieye Y, Loke MF, Goh KL, Vadivelu J. Streptococcus mitis induces conversion of Helicobacter pylori to coccoid cells during co-culture in vitro. </w:t>
      </w:r>
      <w:r w:rsidRPr="00F3341A">
        <w:rPr>
          <w:rFonts w:ascii="Book Antiqua" w:eastAsia="Book Antiqua" w:hAnsi="Book Antiqua" w:cs="Book Antiqua"/>
          <w:i/>
          <w:iCs/>
          <w:color w:val="000000"/>
        </w:rPr>
        <w:t>PLoS One</w:t>
      </w:r>
      <w:r w:rsidRPr="00F3341A">
        <w:rPr>
          <w:rFonts w:ascii="Book Antiqua" w:eastAsia="Book Antiqua" w:hAnsi="Book Antiqua" w:cs="Book Antiqua"/>
          <w:color w:val="000000"/>
        </w:rPr>
        <w:t xml:space="preserve"> 2014; </w:t>
      </w:r>
      <w:r w:rsidRPr="00F3341A">
        <w:rPr>
          <w:rFonts w:ascii="Book Antiqua" w:eastAsia="Book Antiqua" w:hAnsi="Book Antiqua" w:cs="Book Antiqua"/>
          <w:b/>
          <w:bCs/>
          <w:color w:val="000000"/>
        </w:rPr>
        <w:t>9</w:t>
      </w:r>
      <w:r w:rsidRPr="00F3341A">
        <w:rPr>
          <w:rFonts w:ascii="Book Antiqua" w:eastAsia="Book Antiqua" w:hAnsi="Book Antiqua" w:cs="Book Antiqua"/>
          <w:color w:val="000000"/>
        </w:rPr>
        <w:t>: e112214 [PMID: 25386948 DOI: 10.1371/journal.pone.0112214]</w:t>
      </w:r>
    </w:p>
    <w:p w14:paraId="5F94A45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26 </w:t>
      </w:r>
      <w:r w:rsidRPr="00F3341A">
        <w:rPr>
          <w:rFonts w:ascii="Book Antiqua" w:eastAsia="Book Antiqua" w:hAnsi="Book Antiqua" w:cs="Book Antiqua"/>
          <w:b/>
          <w:bCs/>
          <w:color w:val="000000"/>
        </w:rPr>
        <w:t>Zaman C</w:t>
      </w:r>
      <w:r w:rsidRPr="00F3341A">
        <w:rPr>
          <w:rFonts w:ascii="Book Antiqua" w:eastAsia="Book Antiqua" w:hAnsi="Book Antiqua" w:cs="Book Antiqua"/>
          <w:color w:val="000000"/>
        </w:rPr>
        <w:t xml:space="preserve">, Osaki T, Hanawa T, Yonezawa H, Kurata S, Kamiya S. Analysis of the microflora in the stomach of Mongolian gerbils infected with Helicobacter pylori. </w:t>
      </w:r>
      <w:r w:rsidRPr="00F3341A">
        <w:rPr>
          <w:rFonts w:ascii="Book Antiqua" w:eastAsia="Book Antiqua" w:hAnsi="Book Antiqua" w:cs="Book Antiqua"/>
          <w:i/>
          <w:iCs/>
          <w:color w:val="000000"/>
        </w:rPr>
        <w:t>J Gastroenterol Hepatol</w:t>
      </w:r>
      <w:r w:rsidRPr="00F3341A">
        <w:rPr>
          <w:rFonts w:ascii="Book Antiqua" w:eastAsia="Book Antiqua" w:hAnsi="Book Antiqua" w:cs="Book Antiqua"/>
          <w:color w:val="000000"/>
        </w:rPr>
        <w:t xml:space="preserve"> 2010; </w:t>
      </w:r>
      <w:r w:rsidRPr="00F3341A">
        <w:rPr>
          <w:rFonts w:ascii="Book Antiqua" w:eastAsia="Book Antiqua" w:hAnsi="Book Antiqua" w:cs="Book Antiqua"/>
          <w:b/>
          <w:bCs/>
          <w:color w:val="000000"/>
        </w:rPr>
        <w:t>25 Suppl 1</w:t>
      </w:r>
      <w:r w:rsidRPr="00F3341A">
        <w:rPr>
          <w:rFonts w:ascii="Book Antiqua" w:eastAsia="Book Antiqua" w:hAnsi="Book Antiqua" w:cs="Book Antiqua"/>
          <w:color w:val="000000"/>
        </w:rPr>
        <w:t>: S11-S14 [PMID: 20586850 DOI: 10.1111/j.1440-1746.2009.06215.x]</w:t>
      </w:r>
    </w:p>
    <w:p w14:paraId="6471B569"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27 </w:t>
      </w:r>
      <w:r w:rsidRPr="00F3341A">
        <w:rPr>
          <w:rFonts w:ascii="Book Antiqua" w:eastAsia="Book Antiqua" w:hAnsi="Book Antiqua" w:cs="Book Antiqua"/>
          <w:b/>
          <w:bCs/>
          <w:color w:val="000000"/>
        </w:rPr>
        <w:t>Chen YH</w:t>
      </w:r>
      <w:r w:rsidRPr="00F3341A">
        <w:rPr>
          <w:rFonts w:ascii="Book Antiqua" w:eastAsia="Book Antiqua" w:hAnsi="Book Antiqua" w:cs="Book Antiqua"/>
          <w:color w:val="000000"/>
        </w:rPr>
        <w:t xml:space="preserve">, Tsai WH, Wu HY, Chen CY, Yeh WL, Chen YH, Hsu HY, Chen WW, Chen YW, Chang WW, Lin TL, Lai HC, Lin YH, Lai CH. Probiotic </w:t>
      </w:r>
      <w:r w:rsidRPr="00F3341A">
        <w:rPr>
          <w:rFonts w:ascii="Book Antiqua" w:eastAsia="Book Antiqua" w:hAnsi="Book Antiqua" w:cs="Book Antiqua"/>
          <w:i/>
          <w:iCs/>
          <w:color w:val="000000"/>
        </w:rPr>
        <w:t>Lactobacillus</w:t>
      </w:r>
      <w:r w:rsidRPr="00F3341A">
        <w:rPr>
          <w:rFonts w:ascii="Book Antiqua" w:eastAsia="Book Antiqua" w:hAnsi="Book Antiqua" w:cs="Book Antiqua"/>
          <w:color w:val="000000"/>
        </w:rPr>
        <w:t xml:space="preserve"> spp. act Against </w:t>
      </w:r>
      <w:r w:rsidRPr="00F3341A">
        <w:rPr>
          <w:rFonts w:ascii="Book Antiqua" w:eastAsia="Book Antiqua" w:hAnsi="Book Antiqua" w:cs="Book Antiqua"/>
          <w:i/>
          <w:iCs/>
          <w:color w:val="000000"/>
        </w:rPr>
        <w:t>Helicobacter pylori</w:t>
      </w:r>
      <w:r w:rsidRPr="00F3341A">
        <w:rPr>
          <w:rFonts w:ascii="Book Antiqua" w:eastAsia="Book Antiqua" w:hAnsi="Book Antiqua" w:cs="Book Antiqua"/>
          <w:color w:val="000000"/>
        </w:rPr>
        <w:t xml:space="preserve">-induced Inflammation. </w:t>
      </w:r>
      <w:r w:rsidRPr="00F3341A">
        <w:rPr>
          <w:rFonts w:ascii="Book Antiqua" w:eastAsia="Book Antiqua" w:hAnsi="Book Antiqua" w:cs="Book Antiqua"/>
          <w:i/>
          <w:iCs/>
          <w:color w:val="000000"/>
        </w:rPr>
        <w:t>J Clin Med</w:t>
      </w:r>
      <w:r w:rsidRPr="00F3341A">
        <w:rPr>
          <w:rFonts w:ascii="Book Antiqua" w:eastAsia="Book Antiqua" w:hAnsi="Book Antiqua" w:cs="Book Antiqua"/>
          <w:color w:val="000000"/>
        </w:rPr>
        <w:t xml:space="preserve"> 2019; </w:t>
      </w:r>
      <w:r w:rsidRPr="00F3341A">
        <w:rPr>
          <w:rFonts w:ascii="Book Antiqua" w:eastAsia="Book Antiqua" w:hAnsi="Book Antiqua" w:cs="Book Antiqua"/>
          <w:b/>
          <w:bCs/>
          <w:color w:val="000000"/>
        </w:rPr>
        <w:t>8</w:t>
      </w:r>
      <w:r w:rsidRPr="00F3341A">
        <w:rPr>
          <w:rFonts w:ascii="Book Antiqua" w:eastAsia="Book Antiqua" w:hAnsi="Book Antiqua" w:cs="Book Antiqua"/>
          <w:color w:val="000000"/>
        </w:rPr>
        <w:t xml:space="preserve"> [PMID: 30646625 DOI: 10.3390/jcm8010090]</w:t>
      </w:r>
    </w:p>
    <w:p w14:paraId="79495721"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28 </w:t>
      </w:r>
      <w:r w:rsidRPr="00F3341A">
        <w:rPr>
          <w:rFonts w:ascii="Book Antiqua" w:eastAsia="Book Antiqua" w:hAnsi="Book Antiqua" w:cs="Book Antiqua"/>
          <w:b/>
          <w:bCs/>
          <w:color w:val="000000"/>
        </w:rPr>
        <w:t>Richard ML</w:t>
      </w:r>
      <w:r w:rsidRPr="00F3341A">
        <w:rPr>
          <w:rFonts w:ascii="Book Antiqua" w:eastAsia="Book Antiqua" w:hAnsi="Book Antiqua" w:cs="Book Antiqua"/>
          <w:color w:val="000000"/>
        </w:rPr>
        <w:t xml:space="preserve">, Liguori G, Lamas B, Brandi G, da Costa G, Hoffmann TW, Pierluigi Di Simone M, Calabrese C, Poggioli G, Langella P, Campieri M, Sokol H. Mucosa-associated microbiota dysbiosis in colitis associated cancer. </w:t>
      </w:r>
      <w:r w:rsidRPr="00F3341A">
        <w:rPr>
          <w:rFonts w:ascii="Book Antiqua" w:eastAsia="Book Antiqua" w:hAnsi="Book Antiqua" w:cs="Book Antiqua"/>
          <w:i/>
          <w:iCs/>
          <w:color w:val="000000"/>
        </w:rPr>
        <w:t>Gut Microbes</w:t>
      </w:r>
      <w:r w:rsidRPr="00F3341A">
        <w:rPr>
          <w:rFonts w:ascii="Book Antiqua" w:eastAsia="Book Antiqua" w:hAnsi="Book Antiqua" w:cs="Book Antiqua"/>
          <w:color w:val="000000"/>
        </w:rPr>
        <w:t xml:space="preserve"> 2018; </w:t>
      </w:r>
      <w:r w:rsidRPr="00F3341A">
        <w:rPr>
          <w:rFonts w:ascii="Book Antiqua" w:eastAsia="Book Antiqua" w:hAnsi="Book Antiqua" w:cs="Book Antiqua"/>
          <w:b/>
          <w:bCs/>
          <w:color w:val="000000"/>
        </w:rPr>
        <w:t>9</w:t>
      </w:r>
      <w:r w:rsidRPr="00F3341A">
        <w:rPr>
          <w:rFonts w:ascii="Book Antiqua" w:eastAsia="Book Antiqua" w:hAnsi="Book Antiqua" w:cs="Book Antiqua"/>
          <w:color w:val="000000"/>
        </w:rPr>
        <w:t>: 131-142 [PMID: 28914591 DOI: 10.1080/19490976.2017.1379637]</w:t>
      </w:r>
    </w:p>
    <w:p w14:paraId="0DA092F7"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29 </w:t>
      </w:r>
      <w:r w:rsidRPr="00F3341A">
        <w:rPr>
          <w:rFonts w:ascii="Book Antiqua" w:eastAsia="Book Antiqua" w:hAnsi="Book Antiqua" w:cs="Book Antiqua"/>
          <w:b/>
          <w:bCs/>
          <w:color w:val="000000"/>
        </w:rPr>
        <w:t>Qian Y</w:t>
      </w:r>
      <w:r w:rsidRPr="00F3341A">
        <w:rPr>
          <w:rFonts w:ascii="Book Antiqua" w:eastAsia="Book Antiqua" w:hAnsi="Book Antiqua" w:cs="Book Antiqua"/>
          <w:color w:val="000000"/>
        </w:rPr>
        <w:t xml:space="preserve">, Yang X, Xu S, Wu C, Song Y, Qin N, Chen SD, Xiao Q. Alteration of the fecal microbiota in Chinese patients with Parkinson's disease. </w:t>
      </w:r>
      <w:r w:rsidRPr="00F3341A">
        <w:rPr>
          <w:rFonts w:ascii="Book Antiqua" w:eastAsia="Book Antiqua" w:hAnsi="Book Antiqua" w:cs="Book Antiqua"/>
          <w:i/>
          <w:iCs/>
          <w:color w:val="000000"/>
        </w:rPr>
        <w:t>Brain Behav Immun</w:t>
      </w:r>
      <w:r w:rsidRPr="00F3341A">
        <w:rPr>
          <w:rFonts w:ascii="Book Antiqua" w:eastAsia="Book Antiqua" w:hAnsi="Book Antiqua" w:cs="Book Antiqua"/>
          <w:color w:val="000000"/>
        </w:rPr>
        <w:t xml:space="preserve"> 2018; </w:t>
      </w:r>
      <w:r w:rsidRPr="00F3341A">
        <w:rPr>
          <w:rFonts w:ascii="Book Antiqua" w:eastAsia="Book Antiqua" w:hAnsi="Book Antiqua" w:cs="Book Antiqua"/>
          <w:b/>
          <w:bCs/>
          <w:color w:val="000000"/>
        </w:rPr>
        <w:t>70</w:t>
      </w:r>
      <w:r w:rsidRPr="00F3341A">
        <w:rPr>
          <w:rFonts w:ascii="Book Antiqua" w:eastAsia="Book Antiqua" w:hAnsi="Book Antiqua" w:cs="Book Antiqua"/>
          <w:color w:val="000000"/>
        </w:rPr>
        <w:t>: 194-202 [PMID: 29501802 DOI: 10.1016/j.bbi.2018.02.016]</w:t>
      </w:r>
    </w:p>
    <w:p w14:paraId="6432B883"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30 </w:t>
      </w:r>
      <w:r w:rsidRPr="00F3341A">
        <w:rPr>
          <w:rFonts w:ascii="Book Antiqua" w:eastAsia="Book Antiqua" w:hAnsi="Book Antiqua" w:cs="Book Antiqua"/>
          <w:b/>
          <w:bCs/>
          <w:color w:val="000000"/>
        </w:rPr>
        <w:t>Schulz C</w:t>
      </w:r>
      <w:r w:rsidRPr="00F3341A">
        <w:rPr>
          <w:rFonts w:ascii="Book Antiqua" w:eastAsia="Book Antiqua" w:hAnsi="Book Antiqua" w:cs="Book Antiqua"/>
          <w:color w:val="000000"/>
        </w:rPr>
        <w:t xml:space="preserve">, Koch N, Schütte K, Pieper DH, Malfertheiner P. H. pylori and its modulation of gastrointestinal microbiota. </w:t>
      </w:r>
      <w:r w:rsidRPr="00F3341A">
        <w:rPr>
          <w:rFonts w:ascii="Book Antiqua" w:eastAsia="Book Antiqua" w:hAnsi="Book Antiqua" w:cs="Book Antiqua"/>
          <w:i/>
          <w:iCs/>
          <w:color w:val="000000"/>
        </w:rPr>
        <w:t>J Dig Dis</w:t>
      </w:r>
      <w:r w:rsidRPr="00F3341A">
        <w:rPr>
          <w:rFonts w:ascii="Book Antiqua" w:eastAsia="Book Antiqua" w:hAnsi="Book Antiqua" w:cs="Book Antiqua"/>
          <w:color w:val="000000"/>
        </w:rPr>
        <w:t xml:space="preserve"> 2015; </w:t>
      </w:r>
      <w:r w:rsidRPr="00F3341A">
        <w:rPr>
          <w:rFonts w:ascii="Book Antiqua" w:eastAsia="Book Antiqua" w:hAnsi="Book Antiqua" w:cs="Book Antiqua"/>
          <w:b/>
          <w:bCs/>
          <w:color w:val="000000"/>
        </w:rPr>
        <w:t>16</w:t>
      </w:r>
      <w:r w:rsidRPr="00F3341A">
        <w:rPr>
          <w:rFonts w:ascii="Book Antiqua" w:eastAsia="Book Antiqua" w:hAnsi="Book Antiqua" w:cs="Book Antiqua"/>
          <w:color w:val="000000"/>
        </w:rPr>
        <w:t>: 109-117 [PMID: 25624012 DOI: 10.1111/1751-2980.12233]</w:t>
      </w:r>
    </w:p>
    <w:p w14:paraId="08DD6EEE"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31 </w:t>
      </w:r>
      <w:r w:rsidRPr="00F3341A">
        <w:rPr>
          <w:rFonts w:ascii="Book Antiqua" w:eastAsia="Book Antiqua" w:hAnsi="Book Antiqua" w:cs="Book Antiqua"/>
          <w:b/>
          <w:bCs/>
          <w:color w:val="000000"/>
        </w:rPr>
        <w:t>Castaño-Rodríguez N</w:t>
      </w:r>
      <w:r w:rsidRPr="00F3341A">
        <w:rPr>
          <w:rFonts w:ascii="Book Antiqua" w:eastAsia="Book Antiqua" w:hAnsi="Book Antiqua" w:cs="Book Antiqua"/>
          <w:color w:val="000000"/>
        </w:rPr>
        <w:t xml:space="preserve">, Goh KL, Fock KM, Mitchell HM, Kaakoush NO. Dysbiosis of the microbiome in gastric carcinogenesis. </w:t>
      </w:r>
      <w:r w:rsidRPr="00F3341A">
        <w:rPr>
          <w:rFonts w:ascii="Book Antiqua" w:eastAsia="Book Antiqua" w:hAnsi="Book Antiqua" w:cs="Book Antiqua"/>
          <w:i/>
          <w:iCs/>
          <w:color w:val="000000"/>
        </w:rPr>
        <w:t>Sci Rep</w:t>
      </w:r>
      <w:r w:rsidRPr="00F3341A">
        <w:rPr>
          <w:rFonts w:ascii="Book Antiqua" w:eastAsia="Book Antiqua" w:hAnsi="Book Antiqua" w:cs="Book Antiqua"/>
          <w:color w:val="000000"/>
        </w:rPr>
        <w:t xml:space="preserve"> 2017; </w:t>
      </w:r>
      <w:r w:rsidRPr="00F3341A">
        <w:rPr>
          <w:rFonts w:ascii="Book Antiqua" w:eastAsia="Book Antiqua" w:hAnsi="Book Antiqua" w:cs="Book Antiqua"/>
          <w:b/>
          <w:bCs/>
          <w:color w:val="000000"/>
        </w:rPr>
        <w:t>7</w:t>
      </w:r>
      <w:r w:rsidRPr="00F3341A">
        <w:rPr>
          <w:rFonts w:ascii="Book Antiqua" w:eastAsia="Book Antiqua" w:hAnsi="Book Antiqua" w:cs="Book Antiqua"/>
          <w:color w:val="000000"/>
        </w:rPr>
        <w:t>: 15957 [PMID: 29162924 DOI: 10.1038/s41598-017-16289-2]</w:t>
      </w:r>
    </w:p>
    <w:p w14:paraId="31F5652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32 </w:t>
      </w:r>
      <w:r w:rsidRPr="00F3341A">
        <w:rPr>
          <w:rFonts w:ascii="Book Antiqua" w:eastAsia="Book Antiqua" w:hAnsi="Book Antiqua" w:cs="Book Antiqua"/>
          <w:b/>
          <w:bCs/>
          <w:color w:val="000000"/>
        </w:rPr>
        <w:t>Plottel CS</w:t>
      </w:r>
      <w:r w:rsidRPr="00F3341A">
        <w:rPr>
          <w:rFonts w:ascii="Book Antiqua" w:eastAsia="Book Antiqua" w:hAnsi="Book Antiqua" w:cs="Book Antiqua"/>
          <w:color w:val="000000"/>
        </w:rPr>
        <w:t xml:space="preserve">, Blaser MJ. Microbiome and malignancy. </w:t>
      </w:r>
      <w:r w:rsidRPr="00F3341A">
        <w:rPr>
          <w:rFonts w:ascii="Book Antiqua" w:eastAsia="Book Antiqua" w:hAnsi="Book Antiqua" w:cs="Book Antiqua"/>
          <w:i/>
          <w:iCs/>
          <w:color w:val="000000"/>
        </w:rPr>
        <w:t>Cell Host Microbe</w:t>
      </w:r>
      <w:r w:rsidRPr="00F3341A">
        <w:rPr>
          <w:rFonts w:ascii="Book Antiqua" w:eastAsia="Book Antiqua" w:hAnsi="Book Antiqua" w:cs="Book Antiqua"/>
          <w:color w:val="000000"/>
        </w:rPr>
        <w:t xml:space="preserve"> 2011; </w:t>
      </w:r>
      <w:r w:rsidRPr="00F3341A">
        <w:rPr>
          <w:rFonts w:ascii="Book Antiqua" w:eastAsia="Book Antiqua" w:hAnsi="Book Antiqua" w:cs="Book Antiqua"/>
          <w:b/>
          <w:bCs/>
          <w:color w:val="000000"/>
        </w:rPr>
        <w:t>10</w:t>
      </w:r>
      <w:r w:rsidRPr="00F3341A">
        <w:rPr>
          <w:rFonts w:ascii="Book Antiqua" w:eastAsia="Book Antiqua" w:hAnsi="Book Antiqua" w:cs="Book Antiqua"/>
          <w:color w:val="000000"/>
        </w:rPr>
        <w:t>: 324-335 [PMID: 22018233 DOI: 10.1016/j.chom.2011.10.003]</w:t>
      </w:r>
    </w:p>
    <w:p w14:paraId="2E37121E"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33 </w:t>
      </w:r>
      <w:r w:rsidRPr="00F3341A">
        <w:rPr>
          <w:rFonts w:ascii="Book Antiqua" w:eastAsia="Book Antiqua" w:hAnsi="Book Antiqua" w:cs="Book Antiqua"/>
          <w:b/>
          <w:bCs/>
          <w:color w:val="000000"/>
        </w:rPr>
        <w:t>Geng J</w:t>
      </w:r>
      <w:r w:rsidRPr="00F3341A">
        <w:rPr>
          <w:rFonts w:ascii="Book Antiqua" w:eastAsia="Book Antiqua" w:hAnsi="Book Antiqua" w:cs="Book Antiqua"/>
          <w:color w:val="000000"/>
        </w:rPr>
        <w:t xml:space="preserve">, Song Q, Tang X, Liang X, Fan H, Peng H, Guo Q, Zhang Z. Co-occurrence of driver and passenger bacteria in human colorectal cancer. </w:t>
      </w:r>
      <w:r w:rsidRPr="00F3341A">
        <w:rPr>
          <w:rFonts w:ascii="Book Antiqua" w:eastAsia="Book Antiqua" w:hAnsi="Book Antiqua" w:cs="Book Antiqua"/>
          <w:i/>
          <w:iCs/>
          <w:color w:val="000000"/>
        </w:rPr>
        <w:t>Gut Pathog</w:t>
      </w:r>
      <w:r w:rsidRPr="00F3341A">
        <w:rPr>
          <w:rFonts w:ascii="Book Antiqua" w:eastAsia="Book Antiqua" w:hAnsi="Book Antiqua" w:cs="Book Antiqua"/>
          <w:color w:val="000000"/>
        </w:rPr>
        <w:t xml:space="preserve"> 2014; </w:t>
      </w:r>
      <w:r w:rsidRPr="00F3341A">
        <w:rPr>
          <w:rFonts w:ascii="Book Antiqua" w:eastAsia="Book Antiqua" w:hAnsi="Book Antiqua" w:cs="Book Antiqua"/>
          <w:b/>
          <w:bCs/>
          <w:color w:val="000000"/>
        </w:rPr>
        <w:t>6</w:t>
      </w:r>
      <w:r w:rsidRPr="00F3341A">
        <w:rPr>
          <w:rFonts w:ascii="Book Antiqua" w:eastAsia="Book Antiqua" w:hAnsi="Book Antiqua" w:cs="Book Antiqua"/>
          <w:color w:val="000000"/>
        </w:rPr>
        <w:t>: 26 [PMID: 24995042 DOI: 10.1186/1757-4749-6-26]</w:t>
      </w:r>
    </w:p>
    <w:p w14:paraId="11BEC72B"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lastRenderedPageBreak/>
        <w:t xml:space="preserve">34 </w:t>
      </w:r>
      <w:r w:rsidRPr="00F3341A">
        <w:rPr>
          <w:rFonts w:ascii="Book Antiqua" w:eastAsia="Book Antiqua" w:hAnsi="Book Antiqua" w:cs="Book Antiqua"/>
          <w:b/>
          <w:bCs/>
          <w:color w:val="000000"/>
        </w:rPr>
        <w:t>Yan X</w:t>
      </w:r>
      <w:r w:rsidRPr="00F3341A">
        <w:rPr>
          <w:rFonts w:ascii="Book Antiqua" w:eastAsia="Book Antiqua" w:hAnsi="Book Antiqua" w:cs="Book Antiqua"/>
          <w:color w:val="000000"/>
        </w:rPr>
        <w:t xml:space="preserve">, Yang M, Liu J, Gao R, Hu J, Li J, Zhang L, Shi Y, Guo H, Cheng J, Razi M, Pang S, Yu X, Hu S. Discovery and validation of potential bacterial biomarkers for lung cancer. </w:t>
      </w:r>
      <w:r w:rsidRPr="00F3341A">
        <w:rPr>
          <w:rFonts w:ascii="Book Antiqua" w:eastAsia="Book Antiqua" w:hAnsi="Book Antiqua" w:cs="Book Antiqua"/>
          <w:i/>
          <w:iCs/>
          <w:color w:val="000000"/>
        </w:rPr>
        <w:t>Am J Cancer Res</w:t>
      </w:r>
      <w:r w:rsidRPr="00F3341A">
        <w:rPr>
          <w:rFonts w:ascii="Book Antiqua" w:eastAsia="Book Antiqua" w:hAnsi="Book Antiqua" w:cs="Book Antiqua"/>
          <w:color w:val="000000"/>
        </w:rPr>
        <w:t xml:space="preserve"> 2015; </w:t>
      </w:r>
      <w:r w:rsidRPr="00F3341A">
        <w:rPr>
          <w:rFonts w:ascii="Book Antiqua" w:eastAsia="Book Antiqua" w:hAnsi="Book Antiqua" w:cs="Book Antiqua"/>
          <w:b/>
          <w:bCs/>
          <w:color w:val="000000"/>
        </w:rPr>
        <w:t>5</w:t>
      </w:r>
      <w:r w:rsidRPr="00F3341A">
        <w:rPr>
          <w:rFonts w:ascii="Book Antiqua" w:eastAsia="Book Antiqua" w:hAnsi="Book Antiqua" w:cs="Book Antiqua"/>
          <w:color w:val="000000"/>
        </w:rPr>
        <w:t>: 3111-3122 [PMID: 26693063]</w:t>
      </w:r>
    </w:p>
    <w:p w14:paraId="5EEB6DE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 xml:space="preserve">35 </w:t>
      </w:r>
      <w:r w:rsidRPr="00F3341A">
        <w:rPr>
          <w:rFonts w:ascii="Book Antiqua" w:eastAsia="Book Antiqua" w:hAnsi="Book Antiqua" w:cs="Book Antiqua"/>
          <w:b/>
          <w:bCs/>
          <w:color w:val="000000"/>
        </w:rPr>
        <w:t>Guerrero-Preston R</w:t>
      </w:r>
      <w:r w:rsidRPr="00F3341A">
        <w:rPr>
          <w:rFonts w:ascii="Book Antiqua" w:eastAsia="Book Antiqua" w:hAnsi="Book Antiqua" w:cs="Book Antiqua"/>
          <w:color w:val="000000"/>
        </w:rPr>
        <w:t xml:space="preserve">, Godoy-Vitorino F, Jedlicka A, Rodríguez-Hilario A, González H, Bondy J, Lawson F, Folawiyo O, Michailidi C, Dziedzic A, Thangavel R, Hadar T, Noordhuis MG, Westra W, Koch W, Sidransky D. 16S rRNA amplicon sequencing identifies microbiota associated with oral cancer, human papilloma virus infection and surgical treatment. </w:t>
      </w:r>
      <w:r w:rsidRPr="00F3341A">
        <w:rPr>
          <w:rFonts w:ascii="Book Antiqua" w:eastAsia="Book Antiqua" w:hAnsi="Book Antiqua" w:cs="Book Antiqua"/>
          <w:i/>
          <w:iCs/>
          <w:color w:val="000000"/>
        </w:rPr>
        <w:t>Oncotarget</w:t>
      </w:r>
      <w:r w:rsidRPr="00F3341A">
        <w:rPr>
          <w:rFonts w:ascii="Book Antiqua" w:eastAsia="Book Antiqua" w:hAnsi="Book Antiqua" w:cs="Book Antiqua"/>
          <w:color w:val="000000"/>
        </w:rPr>
        <w:t xml:space="preserve"> 2016; </w:t>
      </w:r>
      <w:r w:rsidRPr="00F3341A">
        <w:rPr>
          <w:rFonts w:ascii="Book Antiqua" w:eastAsia="Book Antiqua" w:hAnsi="Book Antiqua" w:cs="Book Antiqua"/>
          <w:b/>
          <w:bCs/>
          <w:color w:val="000000"/>
        </w:rPr>
        <w:t>7</w:t>
      </w:r>
      <w:r w:rsidRPr="00F3341A">
        <w:rPr>
          <w:rFonts w:ascii="Book Antiqua" w:eastAsia="Book Antiqua" w:hAnsi="Book Antiqua" w:cs="Book Antiqua"/>
          <w:color w:val="000000"/>
        </w:rPr>
        <w:t>: 51320-51334 [PMID: 27259999 DOI: 10.18632/oncotarget.9710]</w:t>
      </w:r>
    </w:p>
    <w:p w14:paraId="08E4E482" w14:textId="77777777" w:rsidR="00A77B3E" w:rsidRPr="00F3341A" w:rsidRDefault="00A77B3E" w:rsidP="000E3341">
      <w:pPr>
        <w:adjustRightInd w:val="0"/>
        <w:snapToGrid w:val="0"/>
        <w:spacing w:line="360" w:lineRule="auto"/>
        <w:jc w:val="both"/>
        <w:sectPr w:rsidR="00A77B3E" w:rsidRPr="00F3341A">
          <w:pgSz w:w="12240" w:h="15840"/>
          <w:pgMar w:top="1440" w:right="1440" w:bottom="1440" w:left="1440" w:header="720" w:footer="720" w:gutter="0"/>
          <w:cols w:space="720"/>
          <w:docGrid w:linePitch="360"/>
        </w:sectPr>
      </w:pPr>
    </w:p>
    <w:p w14:paraId="501F06A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lastRenderedPageBreak/>
        <w:t>Footnotes</w:t>
      </w:r>
    </w:p>
    <w:p w14:paraId="514FDE35"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szCs w:val="21"/>
        </w:rPr>
        <w:t xml:space="preserve">Institutional review board statement: </w:t>
      </w:r>
      <w:r w:rsidRPr="00F3341A">
        <w:rPr>
          <w:rFonts w:ascii="Book Antiqua" w:eastAsia="Book Antiqua" w:hAnsi="Book Antiqua" w:cs="Book Antiqua"/>
          <w:color w:val="000000"/>
          <w:szCs w:val="20"/>
          <w:shd w:val="clear" w:color="auto" w:fill="FFFFFF"/>
        </w:rPr>
        <w:t>The study was reviewed and approved by the Peking University Third Hospital Medical Science Research Ethics Committee Institutional Review Board (Approval No. M2017389).</w:t>
      </w:r>
    </w:p>
    <w:p w14:paraId="000C7C69" w14:textId="77777777" w:rsidR="00A77B3E" w:rsidRPr="00F3341A" w:rsidRDefault="00A77B3E" w:rsidP="000E3341">
      <w:pPr>
        <w:adjustRightInd w:val="0"/>
        <w:snapToGrid w:val="0"/>
        <w:spacing w:line="360" w:lineRule="auto"/>
        <w:jc w:val="both"/>
      </w:pPr>
    </w:p>
    <w:p w14:paraId="7A0D83D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Informed consent statement: </w:t>
      </w:r>
      <w:r w:rsidRPr="00F3341A">
        <w:rPr>
          <w:rFonts w:ascii="Book Antiqua" w:eastAsia="Book Antiqua" w:hAnsi="Book Antiqua" w:cs="Book Antiqua"/>
          <w:color w:val="000000"/>
        </w:rPr>
        <w:t>Informed written consent was obtained from the patient.</w:t>
      </w:r>
    </w:p>
    <w:p w14:paraId="73888635" w14:textId="77777777" w:rsidR="00A77B3E" w:rsidRPr="00F3341A" w:rsidRDefault="00A77B3E" w:rsidP="000E3341">
      <w:pPr>
        <w:adjustRightInd w:val="0"/>
        <w:snapToGrid w:val="0"/>
        <w:spacing w:line="360" w:lineRule="auto"/>
        <w:jc w:val="both"/>
      </w:pPr>
    </w:p>
    <w:p w14:paraId="57918D79" w14:textId="1F6303D3"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szCs w:val="21"/>
        </w:rPr>
        <w:t>Conflict-of-interest statement:</w:t>
      </w:r>
      <w:r w:rsidRPr="002978F7">
        <w:rPr>
          <w:rFonts w:ascii="Book Antiqua" w:eastAsia="Book Antiqua" w:hAnsi="Book Antiqua" w:cs="Book Antiqua"/>
          <w:color w:val="000000"/>
          <w:szCs w:val="21"/>
        </w:rPr>
        <w:t xml:space="preserve"> </w:t>
      </w:r>
      <w:r w:rsidR="00ED4425" w:rsidRPr="002978F7">
        <w:rPr>
          <w:rFonts w:ascii="Book Antiqua" w:eastAsia="Book Antiqua" w:hAnsi="Book Antiqua" w:cs="Book Antiqua"/>
          <w:color w:val="000000"/>
          <w:szCs w:val="21"/>
        </w:rPr>
        <w:t>The</w:t>
      </w:r>
      <w:r w:rsidR="00ED4425" w:rsidRPr="00F3341A">
        <w:rPr>
          <w:rFonts w:ascii="Book Antiqua" w:eastAsia="Book Antiqua" w:hAnsi="Book Antiqua" w:cs="Book Antiqua"/>
          <w:color w:val="000000"/>
          <w:szCs w:val="21"/>
        </w:rPr>
        <w:t xml:space="preserve"> authors declare that </w:t>
      </w:r>
      <w:r w:rsidR="00ED4425" w:rsidRPr="00F3341A">
        <w:rPr>
          <w:rFonts w:ascii="Book Antiqua" w:eastAsia="Book Antiqua" w:hAnsi="Book Antiqua" w:cs="Book Antiqua"/>
          <w:color w:val="000000"/>
          <w:szCs w:val="20"/>
        </w:rPr>
        <w:t xml:space="preserve">they have </w:t>
      </w:r>
      <w:r w:rsidRPr="00F3341A">
        <w:rPr>
          <w:rFonts w:ascii="Book Antiqua" w:eastAsia="Book Antiqua" w:hAnsi="Book Antiqua" w:cs="Book Antiqua"/>
          <w:color w:val="000000"/>
          <w:szCs w:val="20"/>
        </w:rPr>
        <w:t xml:space="preserve">no </w:t>
      </w:r>
      <w:r w:rsidR="00ED4425" w:rsidRPr="00F3341A">
        <w:rPr>
          <w:rFonts w:ascii="Book Antiqua" w:eastAsia="Book Antiqua" w:hAnsi="Book Antiqua" w:cs="Book Antiqua"/>
          <w:color w:val="000000"/>
          <w:szCs w:val="20"/>
        </w:rPr>
        <w:t xml:space="preserve">competing </w:t>
      </w:r>
      <w:r w:rsidRPr="00F3341A">
        <w:rPr>
          <w:rFonts w:ascii="Book Antiqua" w:eastAsia="Book Antiqua" w:hAnsi="Book Antiqua" w:cs="Book Antiqua"/>
          <w:color w:val="000000"/>
          <w:szCs w:val="20"/>
        </w:rPr>
        <w:t>interest</w:t>
      </w:r>
      <w:r w:rsidR="00ED4425" w:rsidRPr="00F3341A">
        <w:rPr>
          <w:rFonts w:ascii="Book Antiqua" w:eastAsia="Book Antiqua" w:hAnsi="Book Antiqua" w:cs="Book Antiqua"/>
          <w:color w:val="000000"/>
          <w:szCs w:val="20"/>
        </w:rPr>
        <w:t>s</w:t>
      </w:r>
      <w:r w:rsidRPr="00F3341A">
        <w:rPr>
          <w:rFonts w:ascii="Book Antiqua" w:eastAsia="Book Antiqua" w:hAnsi="Book Antiqua" w:cs="Book Antiqua"/>
          <w:color w:val="000000"/>
          <w:szCs w:val="20"/>
        </w:rPr>
        <w:t>.</w:t>
      </w:r>
    </w:p>
    <w:p w14:paraId="05ED3C4B" w14:textId="77777777" w:rsidR="00A77B3E" w:rsidRPr="00F3341A" w:rsidRDefault="00A77B3E" w:rsidP="000E3341">
      <w:pPr>
        <w:adjustRightInd w:val="0"/>
        <w:snapToGrid w:val="0"/>
        <w:spacing w:line="360" w:lineRule="auto"/>
        <w:jc w:val="both"/>
      </w:pPr>
    </w:p>
    <w:p w14:paraId="792EBAD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szCs w:val="21"/>
        </w:rPr>
        <w:t xml:space="preserve">Data sharing statement: </w:t>
      </w:r>
      <w:r w:rsidRPr="00F3341A">
        <w:rPr>
          <w:rFonts w:ascii="Book Antiqua" w:eastAsia="Book Antiqua" w:hAnsi="Book Antiqua" w:cs="Book Antiqua"/>
          <w:color w:val="000000"/>
          <w:szCs w:val="20"/>
        </w:rPr>
        <w:t>No additional data are available.</w:t>
      </w:r>
    </w:p>
    <w:p w14:paraId="10C2FA1D" w14:textId="77777777" w:rsidR="00A77B3E" w:rsidRPr="00F3341A" w:rsidRDefault="00A77B3E" w:rsidP="000E3341">
      <w:pPr>
        <w:adjustRightInd w:val="0"/>
        <w:snapToGrid w:val="0"/>
        <w:spacing w:line="360" w:lineRule="auto"/>
        <w:jc w:val="both"/>
      </w:pPr>
    </w:p>
    <w:p w14:paraId="2301F7F0"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szCs w:val="21"/>
        </w:rPr>
        <w:t xml:space="preserve">STROBE statement: </w:t>
      </w:r>
      <w:r w:rsidRPr="00F3341A">
        <w:rPr>
          <w:rFonts w:ascii="Book Antiqua" w:eastAsia="Book Antiqua" w:hAnsi="Book Antiqua" w:cs="Book Antiqua"/>
          <w:color w:val="000000"/>
          <w:szCs w:val="20"/>
          <w:shd w:val="clear" w:color="auto" w:fill="FFFFFF"/>
        </w:rPr>
        <w:t>The authors have read the STROBE Statement—checklist of items, and the manuscript was prepared and revised according to the STROBE Statement—checklist of items.</w:t>
      </w:r>
    </w:p>
    <w:p w14:paraId="1D917E04" w14:textId="77777777" w:rsidR="00A77B3E" w:rsidRPr="00F3341A" w:rsidRDefault="00A77B3E" w:rsidP="000E3341">
      <w:pPr>
        <w:adjustRightInd w:val="0"/>
        <w:snapToGrid w:val="0"/>
        <w:spacing w:line="360" w:lineRule="auto"/>
        <w:jc w:val="both"/>
      </w:pPr>
    </w:p>
    <w:p w14:paraId="719C3265"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bCs/>
          <w:color w:val="000000"/>
        </w:rPr>
        <w:t xml:space="preserve">Open-Access: </w:t>
      </w:r>
      <w:r w:rsidRPr="00F334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464FD2" w14:textId="77777777" w:rsidR="00A77B3E" w:rsidRPr="00F3341A" w:rsidRDefault="00A77B3E" w:rsidP="000E3341">
      <w:pPr>
        <w:adjustRightInd w:val="0"/>
        <w:snapToGrid w:val="0"/>
        <w:spacing w:line="360" w:lineRule="auto"/>
        <w:jc w:val="both"/>
      </w:pPr>
    </w:p>
    <w:p w14:paraId="7470D9F7"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 xml:space="preserve">Manuscript source: </w:t>
      </w:r>
      <w:r w:rsidRPr="00F3341A">
        <w:rPr>
          <w:rFonts w:ascii="Book Antiqua" w:eastAsia="Book Antiqua" w:hAnsi="Book Antiqua" w:cs="Book Antiqua"/>
          <w:color w:val="000000"/>
        </w:rPr>
        <w:t xml:space="preserve">Unsolicited </w:t>
      </w:r>
      <w:r w:rsidR="004D7447" w:rsidRPr="00F3341A">
        <w:rPr>
          <w:rFonts w:ascii="Book Antiqua" w:eastAsia="Book Antiqua" w:hAnsi="Book Antiqua" w:cs="Book Antiqua"/>
          <w:color w:val="000000"/>
        </w:rPr>
        <w:t>m</w:t>
      </w:r>
      <w:r w:rsidRPr="00F3341A">
        <w:rPr>
          <w:rFonts w:ascii="Book Antiqua" w:eastAsia="Book Antiqua" w:hAnsi="Book Antiqua" w:cs="Book Antiqua"/>
          <w:color w:val="000000"/>
        </w:rPr>
        <w:t>anuscript</w:t>
      </w:r>
    </w:p>
    <w:p w14:paraId="2866DF27" w14:textId="77777777" w:rsidR="00A77B3E" w:rsidRPr="00F3341A" w:rsidRDefault="00A77B3E" w:rsidP="000E3341">
      <w:pPr>
        <w:adjustRightInd w:val="0"/>
        <w:snapToGrid w:val="0"/>
        <w:spacing w:line="360" w:lineRule="auto"/>
        <w:jc w:val="both"/>
      </w:pPr>
    </w:p>
    <w:p w14:paraId="0D8BAFEA"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 xml:space="preserve">Peer-review started: </w:t>
      </w:r>
      <w:r w:rsidRPr="00F3341A">
        <w:rPr>
          <w:rFonts w:ascii="Book Antiqua" w:eastAsia="Book Antiqua" w:hAnsi="Book Antiqua" w:cs="Book Antiqua"/>
          <w:color w:val="000000"/>
        </w:rPr>
        <w:t>February 9, 2021</w:t>
      </w:r>
    </w:p>
    <w:p w14:paraId="42E86831"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 xml:space="preserve">First decision: </w:t>
      </w:r>
      <w:r w:rsidRPr="00F3341A">
        <w:rPr>
          <w:rFonts w:ascii="Book Antiqua" w:eastAsia="Book Antiqua" w:hAnsi="Book Antiqua" w:cs="Book Antiqua"/>
          <w:color w:val="000000"/>
        </w:rPr>
        <w:t>March 28, 2021</w:t>
      </w:r>
    </w:p>
    <w:p w14:paraId="68F204E0" w14:textId="34966801"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Article in press:</w:t>
      </w:r>
    </w:p>
    <w:p w14:paraId="27B206DA" w14:textId="77777777" w:rsidR="00A77B3E" w:rsidRPr="00F3341A" w:rsidRDefault="00A77B3E" w:rsidP="000E3341">
      <w:pPr>
        <w:adjustRightInd w:val="0"/>
        <w:snapToGrid w:val="0"/>
        <w:spacing w:line="360" w:lineRule="auto"/>
        <w:jc w:val="both"/>
      </w:pPr>
    </w:p>
    <w:p w14:paraId="73BDAE3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 xml:space="preserve">Specialty type: </w:t>
      </w:r>
      <w:r w:rsidRPr="00F3341A">
        <w:rPr>
          <w:rFonts w:ascii="Book Antiqua" w:eastAsia="Book Antiqua" w:hAnsi="Book Antiqua" w:cs="Book Antiqua"/>
          <w:color w:val="000000"/>
        </w:rPr>
        <w:t>Gastroenterology and</w:t>
      </w:r>
      <w:r w:rsidR="00BD29B1" w:rsidRPr="00F3341A">
        <w:rPr>
          <w:rFonts w:ascii="Book Antiqua" w:eastAsia="Book Antiqua" w:hAnsi="Book Antiqua" w:cs="Book Antiqua"/>
          <w:color w:val="000000"/>
        </w:rPr>
        <w:t xml:space="preserve"> h</w:t>
      </w:r>
      <w:r w:rsidRPr="00F3341A">
        <w:rPr>
          <w:rFonts w:ascii="Book Antiqua" w:eastAsia="Book Antiqua" w:hAnsi="Book Antiqua" w:cs="Book Antiqua"/>
          <w:color w:val="000000"/>
        </w:rPr>
        <w:t>epatology</w:t>
      </w:r>
    </w:p>
    <w:p w14:paraId="4ED23A38"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lastRenderedPageBreak/>
        <w:t xml:space="preserve">Country/Territory of origin: </w:t>
      </w:r>
      <w:r w:rsidRPr="00F3341A">
        <w:rPr>
          <w:rFonts w:ascii="Book Antiqua" w:eastAsia="Book Antiqua" w:hAnsi="Book Antiqua" w:cs="Book Antiqua"/>
          <w:color w:val="000000"/>
        </w:rPr>
        <w:t>China</w:t>
      </w:r>
    </w:p>
    <w:p w14:paraId="72104B16"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b/>
          <w:color w:val="000000"/>
        </w:rPr>
        <w:t>Peer-review report’s scientific quality classification</w:t>
      </w:r>
    </w:p>
    <w:p w14:paraId="761D758A"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Grade A (Excellent): 0</w:t>
      </w:r>
    </w:p>
    <w:p w14:paraId="6333145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Grade B (Very good): B, B</w:t>
      </w:r>
    </w:p>
    <w:p w14:paraId="39A0F68C"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Grade C (Good): C</w:t>
      </w:r>
    </w:p>
    <w:p w14:paraId="6F1F2CA0"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Grade D (Fair): 0</w:t>
      </w:r>
    </w:p>
    <w:p w14:paraId="19FFF92D" w14:textId="77777777" w:rsidR="00A77B3E" w:rsidRPr="00F3341A" w:rsidRDefault="00D978F7" w:rsidP="000E3341">
      <w:pPr>
        <w:adjustRightInd w:val="0"/>
        <w:snapToGrid w:val="0"/>
        <w:spacing w:line="360" w:lineRule="auto"/>
        <w:jc w:val="both"/>
      </w:pPr>
      <w:r w:rsidRPr="00F3341A">
        <w:rPr>
          <w:rFonts w:ascii="Book Antiqua" w:eastAsia="Book Antiqua" w:hAnsi="Book Antiqua" w:cs="Book Antiqua"/>
          <w:color w:val="000000"/>
        </w:rPr>
        <w:t>Grade E (Poor): 0</w:t>
      </w:r>
    </w:p>
    <w:p w14:paraId="0C07015A" w14:textId="77777777" w:rsidR="00A77B3E" w:rsidRPr="00F3341A" w:rsidRDefault="00A77B3E" w:rsidP="000E3341">
      <w:pPr>
        <w:adjustRightInd w:val="0"/>
        <w:snapToGrid w:val="0"/>
        <w:spacing w:line="360" w:lineRule="auto"/>
        <w:jc w:val="both"/>
      </w:pPr>
    </w:p>
    <w:p w14:paraId="03CB908C" w14:textId="23E994DE" w:rsidR="00A77B3E" w:rsidRPr="00F3341A" w:rsidRDefault="00D978F7" w:rsidP="000E3341">
      <w:pPr>
        <w:adjustRightInd w:val="0"/>
        <w:snapToGrid w:val="0"/>
        <w:spacing w:line="360" w:lineRule="auto"/>
        <w:jc w:val="both"/>
        <w:sectPr w:rsidR="00A77B3E" w:rsidRPr="00F3341A">
          <w:pgSz w:w="12240" w:h="15840"/>
          <w:pgMar w:top="1440" w:right="1440" w:bottom="1440" w:left="1440" w:header="720" w:footer="720" w:gutter="0"/>
          <w:cols w:space="720"/>
          <w:docGrid w:linePitch="360"/>
        </w:sectPr>
      </w:pPr>
      <w:r w:rsidRPr="00F3341A">
        <w:rPr>
          <w:rFonts w:ascii="Book Antiqua" w:eastAsia="Book Antiqua" w:hAnsi="Book Antiqua" w:cs="Book Antiqua"/>
          <w:b/>
          <w:color w:val="000000"/>
        </w:rPr>
        <w:t xml:space="preserve">P-Reviewer: </w:t>
      </w:r>
      <w:r w:rsidRPr="00F3341A">
        <w:rPr>
          <w:rFonts w:ascii="Book Antiqua" w:eastAsia="Book Antiqua" w:hAnsi="Book Antiqua" w:cs="Book Antiqua"/>
          <w:color w:val="000000"/>
        </w:rPr>
        <w:t>Baryshnikova NV, Slomiany BL</w:t>
      </w:r>
      <w:r w:rsidRPr="00F3341A">
        <w:rPr>
          <w:rFonts w:ascii="Book Antiqua" w:eastAsia="Book Antiqua" w:hAnsi="Book Antiqua" w:cs="Book Antiqua"/>
          <w:b/>
          <w:color w:val="000000"/>
        </w:rPr>
        <w:t xml:space="preserve"> S-Editor: </w:t>
      </w:r>
      <w:r w:rsidRPr="00F3341A">
        <w:rPr>
          <w:rFonts w:ascii="Book Antiqua" w:eastAsia="Book Antiqua" w:hAnsi="Book Antiqua" w:cs="Book Antiqua"/>
          <w:color w:val="000000"/>
        </w:rPr>
        <w:t>Ma YJ</w:t>
      </w:r>
      <w:r w:rsidRPr="00F3341A">
        <w:rPr>
          <w:rFonts w:ascii="Book Antiqua" w:eastAsia="Book Antiqua" w:hAnsi="Book Antiqua" w:cs="Book Antiqua"/>
          <w:b/>
          <w:color w:val="000000"/>
        </w:rPr>
        <w:t xml:space="preserve"> L-Editor: </w:t>
      </w:r>
      <w:r w:rsidR="006F2CF3" w:rsidRPr="00F3341A">
        <w:rPr>
          <w:rFonts w:ascii="Book Antiqua" w:eastAsia="Book Antiqua" w:hAnsi="Book Antiqua" w:cs="Book Antiqua"/>
          <w:bCs/>
          <w:color w:val="000000"/>
        </w:rPr>
        <w:t>Filipodia</w:t>
      </w:r>
      <w:r w:rsidRPr="00F3341A">
        <w:rPr>
          <w:rFonts w:ascii="Book Antiqua" w:eastAsia="Book Antiqua" w:hAnsi="Book Antiqua" w:cs="Book Antiqua"/>
          <w:b/>
          <w:color w:val="000000"/>
        </w:rPr>
        <w:t xml:space="preserve"> P-Editor: </w:t>
      </w:r>
    </w:p>
    <w:p w14:paraId="3374FCD6" w14:textId="77777777" w:rsidR="00A77B3E" w:rsidRPr="00F3341A" w:rsidRDefault="00D978F7" w:rsidP="000E3341">
      <w:pPr>
        <w:adjustRightInd w:val="0"/>
        <w:snapToGrid w:val="0"/>
        <w:spacing w:line="360" w:lineRule="auto"/>
        <w:jc w:val="both"/>
        <w:rPr>
          <w:rFonts w:ascii="Book Antiqua" w:hAnsi="Book Antiqua" w:cs="Book Antiqua"/>
          <w:b/>
          <w:color w:val="000000"/>
          <w:lang w:eastAsia="zh-CN"/>
        </w:rPr>
      </w:pPr>
      <w:r w:rsidRPr="00F3341A">
        <w:rPr>
          <w:rFonts w:ascii="Book Antiqua" w:eastAsia="Book Antiqua" w:hAnsi="Book Antiqua" w:cs="Book Antiqua"/>
          <w:b/>
          <w:color w:val="000000"/>
        </w:rPr>
        <w:lastRenderedPageBreak/>
        <w:t>Figure Legends</w:t>
      </w:r>
    </w:p>
    <w:p w14:paraId="2A147D81" w14:textId="77777777" w:rsidR="007333EB" w:rsidRPr="00F3341A" w:rsidRDefault="007333EB" w:rsidP="000E3341">
      <w:pPr>
        <w:adjustRightInd w:val="0"/>
        <w:snapToGrid w:val="0"/>
        <w:spacing w:line="360" w:lineRule="auto"/>
        <w:jc w:val="both"/>
        <w:rPr>
          <w:lang w:eastAsia="zh-CN"/>
        </w:rPr>
      </w:pPr>
      <w:r w:rsidRPr="00F3341A">
        <w:rPr>
          <w:noProof/>
          <w:lang w:eastAsia="zh-CN"/>
        </w:rPr>
        <w:drawing>
          <wp:inline distT="0" distB="0" distL="0" distR="0" wp14:anchorId="2A28D49C" wp14:editId="7B713298">
            <wp:extent cx="2883515" cy="26000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91897" cy="2607635"/>
                    </a:xfrm>
                    <a:prstGeom prst="rect">
                      <a:avLst/>
                    </a:prstGeom>
                  </pic:spPr>
                </pic:pic>
              </a:graphicData>
            </a:graphic>
          </wp:inline>
        </w:drawing>
      </w:r>
      <w:r w:rsidRPr="00F3341A">
        <w:rPr>
          <w:lang w:eastAsia="zh-CN"/>
        </w:rPr>
        <w:t xml:space="preserve"> </w:t>
      </w:r>
      <w:r w:rsidRPr="00F3341A">
        <w:rPr>
          <w:noProof/>
          <w:lang w:eastAsia="zh-CN"/>
        </w:rPr>
        <w:drawing>
          <wp:inline distT="0" distB="0" distL="0" distR="0" wp14:anchorId="40AEEDD3" wp14:editId="11E69431">
            <wp:extent cx="2831722" cy="26318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48465" cy="2647444"/>
                    </a:xfrm>
                    <a:prstGeom prst="rect">
                      <a:avLst/>
                    </a:prstGeom>
                  </pic:spPr>
                </pic:pic>
              </a:graphicData>
            </a:graphic>
          </wp:inline>
        </w:drawing>
      </w:r>
    </w:p>
    <w:p w14:paraId="6F1F7695" w14:textId="0920CA9B" w:rsidR="00A77B3E" w:rsidRPr="00F3341A" w:rsidRDefault="00D978F7" w:rsidP="000E3341">
      <w:pPr>
        <w:adjustRightInd w:val="0"/>
        <w:snapToGrid w:val="0"/>
        <w:spacing w:line="360" w:lineRule="auto"/>
        <w:jc w:val="both"/>
        <w:rPr>
          <w:rFonts w:ascii="Book Antiqua" w:hAnsi="Book Antiqua" w:cs="Book Antiqua"/>
          <w:color w:val="000000"/>
          <w:lang w:eastAsia="zh-CN"/>
        </w:rPr>
      </w:pPr>
      <w:r w:rsidRPr="00F3341A">
        <w:rPr>
          <w:rFonts w:ascii="Book Antiqua" w:eastAsia="Book Antiqua" w:hAnsi="Book Antiqua" w:cs="Book Antiqua"/>
          <w:b/>
          <w:bCs/>
          <w:color w:val="000000"/>
        </w:rPr>
        <w:t xml:space="preserve">Figure 1 </w:t>
      </w:r>
      <w:r w:rsidR="008C03D9" w:rsidRPr="00F3341A">
        <w:rPr>
          <w:rFonts w:ascii="Book Antiqua" w:eastAsia="Book Antiqua" w:hAnsi="Book Antiqua" w:cs="Book Antiqua"/>
          <w:b/>
          <w:bCs/>
          <w:color w:val="000000"/>
        </w:rPr>
        <w:t>A</w:t>
      </w:r>
      <w:r w:rsidRPr="00F3341A">
        <w:rPr>
          <w:rFonts w:ascii="Book Antiqua" w:eastAsia="Book Antiqua" w:hAnsi="Book Antiqua" w:cs="Book Antiqua"/>
          <w:b/>
          <w:bCs/>
          <w:color w:val="000000"/>
        </w:rPr>
        <w:t>lpha diversity analysis.</w:t>
      </w:r>
      <w:r w:rsidRPr="00F3341A">
        <w:rPr>
          <w:rFonts w:ascii="Book Antiqua" w:eastAsia="Book Antiqua" w:hAnsi="Book Antiqua" w:cs="Book Antiqua"/>
          <w:color w:val="000000"/>
        </w:rPr>
        <w:t xml:space="preserve"> A: Shannon index; B: Ace index.</w:t>
      </w:r>
    </w:p>
    <w:p w14:paraId="25151F3A" w14:textId="77777777" w:rsidR="007333EB" w:rsidRPr="00F3341A" w:rsidRDefault="007333EB" w:rsidP="000E3341">
      <w:pPr>
        <w:adjustRightInd w:val="0"/>
        <w:snapToGrid w:val="0"/>
        <w:spacing w:line="360" w:lineRule="auto"/>
        <w:jc w:val="both"/>
        <w:rPr>
          <w:lang w:eastAsia="zh-CN"/>
        </w:rPr>
      </w:pPr>
      <w:r w:rsidRPr="00F3341A">
        <w:rPr>
          <w:rFonts w:ascii="Book Antiqua" w:hAnsi="Book Antiqua" w:cs="Book Antiqua"/>
          <w:color w:val="000000"/>
          <w:lang w:eastAsia="zh-CN"/>
        </w:rPr>
        <w:br w:type="page"/>
      </w:r>
      <w:r w:rsidRPr="00F3341A">
        <w:rPr>
          <w:noProof/>
          <w:lang w:eastAsia="zh-CN"/>
        </w:rPr>
        <w:lastRenderedPageBreak/>
        <w:drawing>
          <wp:inline distT="0" distB="0" distL="0" distR="0" wp14:anchorId="55CFDBCA" wp14:editId="222FB2DF">
            <wp:extent cx="2873095" cy="19429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74752" cy="1944119"/>
                    </a:xfrm>
                    <a:prstGeom prst="rect">
                      <a:avLst/>
                    </a:prstGeom>
                  </pic:spPr>
                </pic:pic>
              </a:graphicData>
            </a:graphic>
          </wp:inline>
        </w:drawing>
      </w:r>
      <w:r w:rsidRPr="00F3341A">
        <w:rPr>
          <w:lang w:eastAsia="zh-CN"/>
        </w:rPr>
        <w:t xml:space="preserve"> </w:t>
      </w:r>
      <w:r w:rsidRPr="00F3341A">
        <w:rPr>
          <w:noProof/>
          <w:lang w:eastAsia="zh-CN"/>
        </w:rPr>
        <w:drawing>
          <wp:inline distT="0" distB="0" distL="0" distR="0" wp14:anchorId="1AEDCA5D" wp14:editId="2F7911DA">
            <wp:extent cx="2815556" cy="203733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16977" cy="2038359"/>
                    </a:xfrm>
                    <a:prstGeom prst="rect">
                      <a:avLst/>
                    </a:prstGeom>
                  </pic:spPr>
                </pic:pic>
              </a:graphicData>
            </a:graphic>
          </wp:inline>
        </w:drawing>
      </w:r>
    </w:p>
    <w:p w14:paraId="365BB988" w14:textId="77777777" w:rsidR="007333EB" w:rsidRPr="00F3341A" w:rsidRDefault="007333EB" w:rsidP="000E3341">
      <w:pPr>
        <w:adjustRightInd w:val="0"/>
        <w:snapToGrid w:val="0"/>
        <w:spacing w:line="360" w:lineRule="auto"/>
        <w:jc w:val="both"/>
        <w:rPr>
          <w:lang w:eastAsia="zh-CN"/>
        </w:rPr>
      </w:pPr>
      <w:r w:rsidRPr="00F3341A">
        <w:rPr>
          <w:noProof/>
          <w:lang w:eastAsia="zh-CN"/>
        </w:rPr>
        <w:drawing>
          <wp:inline distT="0" distB="0" distL="0" distR="0" wp14:anchorId="52AE9749" wp14:editId="0EEEA31D">
            <wp:extent cx="2883960" cy="20626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5699" cy="2063919"/>
                    </a:xfrm>
                    <a:prstGeom prst="rect">
                      <a:avLst/>
                    </a:prstGeom>
                  </pic:spPr>
                </pic:pic>
              </a:graphicData>
            </a:graphic>
          </wp:inline>
        </w:drawing>
      </w:r>
      <w:r w:rsidRPr="00F3341A">
        <w:rPr>
          <w:lang w:eastAsia="zh-CN"/>
        </w:rPr>
        <w:t xml:space="preserve"> </w:t>
      </w:r>
      <w:r w:rsidRPr="00F3341A">
        <w:rPr>
          <w:noProof/>
          <w:lang w:eastAsia="zh-CN"/>
        </w:rPr>
        <w:drawing>
          <wp:inline distT="0" distB="0" distL="0" distR="0" wp14:anchorId="73F44FF8" wp14:editId="7EACE563">
            <wp:extent cx="2956025" cy="21187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8755" cy="2120703"/>
                    </a:xfrm>
                    <a:prstGeom prst="rect">
                      <a:avLst/>
                    </a:prstGeom>
                  </pic:spPr>
                </pic:pic>
              </a:graphicData>
            </a:graphic>
          </wp:inline>
        </w:drawing>
      </w:r>
    </w:p>
    <w:p w14:paraId="77E9587D" w14:textId="75A4AD19" w:rsidR="00A77B3E" w:rsidRPr="00F3341A" w:rsidRDefault="00D978F7" w:rsidP="000E3341">
      <w:pPr>
        <w:adjustRightInd w:val="0"/>
        <w:snapToGrid w:val="0"/>
        <w:spacing w:line="360" w:lineRule="auto"/>
        <w:jc w:val="both"/>
        <w:rPr>
          <w:rFonts w:ascii="Book Antiqua" w:hAnsi="Book Antiqua" w:cs="Book Antiqua"/>
          <w:color w:val="000000"/>
          <w:lang w:eastAsia="zh-CN"/>
        </w:rPr>
      </w:pPr>
      <w:r w:rsidRPr="00F3341A">
        <w:rPr>
          <w:rFonts w:ascii="Book Antiqua" w:eastAsia="Book Antiqua" w:hAnsi="Book Antiqua" w:cs="Book Antiqua"/>
          <w:b/>
          <w:bCs/>
          <w:color w:val="000000"/>
        </w:rPr>
        <w:t xml:space="preserve">Figure 2 </w:t>
      </w:r>
      <w:r w:rsidR="008C03D9" w:rsidRPr="00F3341A">
        <w:rPr>
          <w:rFonts w:ascii="Book Antiqua" w:eastAsia="Book Antiqua" w:hAnsi="Book Antiqua" w:cs="Book Antiqua"/>
          <w:b/>
          <w:bCs/>
          <w:color w:val="000000"/>
        </w:rPr>
        <w:t>B</w:t>
      </w:r>
      <w:r w:rsidRPr="00F3341A">
        <w:rPr>
          <w:rFonts w:ascii="Book Antiqua" w:eastAsia="Book Antiqua" w:hAnsi="Book Antiqua" w:cs="Book Antiqua"/>
          <w:b/>
          <w:bCs/>
          <w:color w:val="000000"/>
        </w:rPr>
        <w:t>eta diversity</w:t>
      </w:r>
      <w:r w:rsidR="008C03D9" w:rsidRPr="00F3341A">
        <w:rPr>
          <w:rFonts w:ascii="Book Antiqua" w:eastAsia="Book Antiqua" w:hAnsi="Book Antiqua" w:cs="Book Antiqua"/>
          <w:b/>
          <w:bCs/>
          <w:color w:val="000000"/>
        </w:rPr>
        <w:t xml:space="preserve"> analysis</w:t>
      </w:r>
      <w:r w:rsidR="00003AEB">
        <w:rPr>
          <w:rFonts w:ascii="Book Antiqua" w:eastAsia="Book Antiqua" w:hAnsi="Book Antiqua" w:cs="Book Antiqua"/>
          <w:b/>
          <w:bCs/>
          <w:color w:val="000000"/>
        </w:rPr>
        <w:t>.</w:t>
      </w:r>
      <w:r w:rsidR="008C03D9"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A: Heatmap; B: Weighted</w:t>
      </w:r>
      <w:r w:rsidR="008C03D9"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UniFrac; C: Unweighted</w:t>
      </w:r>
      <w:r w:rsidR="008C03D9" w:rsidRPr="00F3341A">
        <w:rPr>
          <w:rFonts w:ascii="Book Antiqua" w:eastAsia="Book Antiqua" w:hAnsi="Book Antiqua" w:cs="Book Antiqua"/>
          <w:color w:val="000000"/>
        </w:rPr>
        <w:t xml:space="preserve"> </w:t>
      </w:r>
      <w:r w:rsidRPr="00F3341A">
        <w:rPr>
          <w:rFonts w:ascii="Book Antiqua" w:eastAsia="Book Antiqua" w:hAnsi="Book Antiqua" w:cs="Book Antiqua"/>
          <w:color w:val="000000"/>
        </w:rPr>
        <w:t>UniFrac; D: Binary</w:t>
      </w:r>
      <w:r w:rsidR="00F3341A">
        <w:rPr>
          <w:rFonts w:ascii="Book Antiqua" w:eastAsia="Book Antiqua" w:hAnsi="Book Antiqua" w:cs="Book Antiqua"/>
          <w:color w:val="000000"/>
        </w:rPr>
        <w:t xml:space="preserve"> Euclidean</w:t>
      </w:r>
      <w:r w:rsidRPr="00F3341A">
        <w:rPr>
          <w:rFonts w:ascii="Book Antiqua" w:eastAsia="Book Antiqua" w:hAnsi="Book Antiqua" w:cs="Book Antiqua"/>
          <w:color w:val="000000"/>
        </w:rPr>
        <w:t>. Points with different colors or shapes represent samples from different groups. The closer the two points are, the more similar the species composition is.</w:t>
      </w:r>
    </w:p>
    <w:p w14:paraId="4DF4BB8E" w14:textId="77777777" w:rsidR="005A7F90" w:rsidRPr="00F3341A" w:rsidRDefault="005A7F90" w:rsidP="000E3341">
      <w:pPr>
        <w:adjustRightInd w:val="0"/>
        <w:snapToGrid w:val="0"/>
        <w:spacing w:line="360" w:lineRule="auto"/>
        <w:jc w:val="both"/>
        <w:rPr>
          <w:lang w:eastAsia="zh-CN"/>
        </w:rPr>
      </w:pPr>
      <w:r w:rsidRPr="00F3341A">
        <w:rPr>
          <w:rFonts w:ascii="Book Antiqua" w:hAnsi="Book Antiqua" w:cs="Book Antiqua"/>
          <w:color w:val="000000"/>
          <w:lang w:eastAsia="zh-CN"/>
        </w:rPr>
        <w:br w:type="page"/>
      </w:r>
      <w:r w:rsidRPr="00F3341A">
        <w:rPr>
          <w:noProof/>
          <w:lang w:eastAsia="zh-CN"/>
        </w:rPr>
        <w:lastRenderedPageBreak/>
        <w:drawing>
          <wp:inline distT="0" distB="0" distL="0" distR="0" wp14:anchorId="49E8F064" wp14:editId="085AF5B0">
            <wp:extent cx="5861712" cy="437321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65680" cy="4376177"/>
                    </a:xfrm>
                    <a:prstGeom prst="rect">
                      <a:avLst/>
                    </a:prstGeom>
                  </pic:spPr>
                </pic:pic>
              </a:graphicData>
            </a:graphic>
          </wp:inline>
        </w:drawing>
      </w:r>
    </w:p>
    <w:p w14:paraId="40CC1213" w14:textId="4307FEBC" w:rsidR="00A77B3E" w:rsidRPr="00F3341A" w:rsidRDefault="00D978F7" w:rsidP="000E3341">
      <w:pPr>
        <w:adjustRightInd w:val="0"/>
        <w:snapToGrid w:val="0"/>
        <w:spacing w:line="360" w:lineRule="auto"/>
        <w:jc w:val="both"/>
        <w:rPr>
          <w:rFonts w:ascii="Book Antiqua" w:hAnsi="Book Antiqua" w:cs="Book Antiqua"/>
          <w:color w:val="000000"/>
          <w:lang w:eastAsia="zh-CN"/>
        </w:rPr>
      </w:pPr>
      <w:r w:rsidRPr="00F3341A">
        <w:rPr>
          <w:rFonts w:ascii="Book Antiqua" w:eastAsia="Book Antiqua" w:hAnsi="Book Antiqua" w:cs="Book Antiqua"/>
          <w:b/>
          <w:bCs/>
          <w:color w:val="000000"/>
        </w:rPr>
        <w:t>Figure 3</w:t>
      </w:r>
      <w:r w:rsidRPr="00F3341A">
        <w:rPr>
          <w:rFonts w:ascii="Book Antiqua" w:eastAsia="Book Antiqua" w:hAnsi="Book Antiqua" w:cs="Book Antiqua"/>
          <w:color w:val="000000"/>
        </w:rPr>
        <w:t xml:space="preserve"> </w:t>
      </w:r>
      <w:r w:rsidR="008C03D9" w:rsidRPr="00F3341A">
        <w:rPr>
          <w:rFonts w:ascii="Book Antiqua" w:eastAsia="Book Antiqua" w:hAnsi="Book Antiqua" w:cs="Book Antiqua"/>
          <w:b/>
          <w:bCs/>
          <w:color w:val="000000"/>
        </w:rPr>
        <w:t>G</w:t>
      </w:r>
      <w:r w:rsidRPr="00F3341A">
        <w:rPr>
          <w:rFonts w:ascii="Book Antiqua" w:eastAsia="Book Antiqua" w:hAnsi="Book Antiqua" w:cs="Book Antiqua"/>
          <w:b/>
          <w:bCs/>
          <w:color w:val="000000"/>
        </w:rPr>
        <w:t>enus</w:t>
      </w:r>
      <w:r w:rsidR="008C03D9" w:rsidRPr="00F3341A">
        <w:rPr>
          <w:rFonts w:ascii="Book Antiqua" w:eastAsia="Book Antiqua" w:hAnsi="Book Antiqua" w:cs="Book Antiqua"/>
          <w:b/>
          <w:bCs/>
          <w:color w:val="000000"/>
        </w:rPr>
        <w:t>-</w:t>
      </w:r>
      <w:r w:rsidRPr="00F3341A">
        <w:rPr>
          <w:rFonts w:ascii="Book Antiqua" w:eastAsia="Book Antiqua" w:hAnsi="Book Antiqua" w:cs="Book Antiqua"/>
          <w:b/>
          <w:bCs/>
          <w:color w:val="000000"/>
        </w:rPr>
        <w:t>level difference</w:t>
      </w:r>
      <w:r w:rsidR="008C03D9" w:rsidRPr="00F3341A">
        <w:rPr>
          <w:rFonts w:ascii="Book Antiqua" w:eastAsia="Book Antiqua" w:hAnsi="Book Antiqua" w:cs="Book Antiqua"/>
          <w:b/>
          <w:bCs/>
          <w:color w:val="000000"/>
        </w:rPr>
        <w:t>s</w:t>
      </w:r>
      <w:r w:rsidRPr="00F3341A">
        <w:rPr>
          <w:rFonts w:ascii="Book Antiqua" w:eastAsia="Book Antiqua" w:hAnsi="Book Antiqua" w:cs="Book Antiqua"/>
          <w:b/>
          <w:bCs/>
          <w:color w:val="000000"/>
        </w:rPr>
        <w:t xml:space="preserve"> between the success group and the </w:t>
      </w:r>
      <w:r w:rsidR="008C03D9" w:rsidRPr="00F3341A">
        <w:rPr>
          <w:rFonts w:ascii="Book Antiqua" w:eastAsia="Book Antiqua" w:hAnsi="Book Antiqua" w:cs="Book Antiqua"/>
          <w:b/>
          <w:bCs/>
          <w:color w:val="000000"/>
        </w:rPr>
        <w:t xml:space="preserve">failure </w:t>
      </w:r>
      <w:r w:rsidRPr="00F3341A">
        <w:rPr>
          <w:rFonts w:ascii="Book Antiqua" w:eastAsia="Book Antiqua" w:hAnsi="Book Antiqua" w:cs="Book Antiqua"/>
          <w:b/>
          <w:bCs/>
          <w:color w:val="000000"/>
        </w:rPr>
        <w:t xml:space="preserve">group. </w:t>
      </w:r>
      <w:r w:rsidR="008C03D9" w:rsidRPr="002978F7">
        <w:rPr>
          <w:rFonts w:ascii="Book Antiqua" w:eastAsia="Book Antiqua" w:hAnsi="Book Antiqua" w:cs="Book Antiqua"/>
          <w:color w:val="000000"/>
        </w:rPr>
        <w:t>The</w:t>
      </w:r>
      <w:r w:rsidR="008C03D9" w:rsidRPr="00F3341A">
        <w:rPr>
          <w:rFonts w:ascii="Book Antiqua" w:eastAsia="Book Antiqua" w:hAnsi="Book Antiqua" w:cs="Book Antiqua"/>
          <w:b/>
          <w:bCs/>
          <w:color w:val="000000"/>
        </w:rPr>
        <w:t xml:space="preserve"> </w:t>
      </w:r>
      <w:r w:rsidR="008C03D9" w:rsidRPr="00F3341A">
        <w:rPr>
          <w:rFonts w:ascii="Book Antiqua" w:eastAsia="Book Antiqua" w:hAnsi="Book Antiqua" w:cs="Book Antiqua"/>
          <w:color w:val="000000"/>
        </w:rPr>
        <w:t>a</w:t>
      </w:r>
      <w:r w:rsidRPr="00F3341A">
        <w:rPr>
          <w:rFonts w:ascii="Book Antiqua" w:eastAsia="Book Antiqua" w:hAnsi="Book Antiqua" w:cs="Book Antiqua"/>
          <w:color w:val="000000"/>
        </w:rPr>
        <w:t xml:space="preserve">nalysis </w:t>
      </w:r>
      <w:r w:rsidR="008C03D9" w:rsidRPr="00F3341A">
        <w:rPr>
          <w:rFonts w:ascii="Book Antiqua" w:eastAsia="Book Antiqua" w:hAnsi="Book Antiqua" w:cs="Book Antiqua"/>
          <w:color w:val="000000"/>
        </w:rPr>
        <w:t>includes the 20 most abundant genera</w:t>
      </w:r>
      <w:r w:rsidRPr="00F3341A">
        <w:rPr>
          <w:rFonts w:ascii="Book Antiqua" w:eastAsia="Book Antiqua" w:hAnsi="Book Antiqua" w:cs="Book Antiqua"/>
          <w:color w:val="000000"/>
        </w:rPr>
        <w:t>.</w:t>
      </w:r>
    </w:p>
    <w:p w14:paraId="6FDE346C" w14:textId="77777777" w:rsidR="005A7F90" w:rsidRPr="00F3341A" w:rsidRDefault="005A7F90" w:rsidP="000E3341">
      <w:pPr>
        <w:adjustRightInd w:val="0"/>
        <w:snapToGrid w:val="0"/>
        <w:spacing w:line="360" w:lineRule="auto"/>
        <w:jc w:val="both"/>
        <w:rPr>
          <w:rFonts w:ascii="Book Antiqua" w:hAnsi="Book Antiqua" w:cs="Book Antiqua"/>
          <w:color w:val="000000"/>
          <w:lang w:eastAsia="zh-CN"/>
        </w:rPr>
      </w:pPr>
      <w:r w:rsidRPr="00F3341A">
        <w:rPr>
          <w:rFonts w:ascii="Book Antiqua" w:hAnsi="Book Antiqua" w:cs="Book Antiqua"/>
          <w:color w:val="000000"/>
          <w:lang w:eastAsia="zh-CN"/>
        </w:rPr>
        <w:br w:type="page"/>
      </w:r>
      <w:r w:rsidRPr="00F3341A">
        <w:rPr>
          <w:noProof/>
          <w:lang w:eastAsia="zh-CN"/>
        </w:rPr>
        <w:lastRenderedPageBreak/>
        <w:drawing>
          <wp:inline distT="0" distB="0" distL="0" distR="0" wp14:anchorId="24900DBF" wp14:editId="456C23B1">
            <wp:extent cx="4833236" cy="319642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43501" cy="3203213"/>
                    </a:xfrm>
                    <a:prstGeom prst="rect">
                      <a:avLst/>
                    </a:prstGeom>
                  </pic:spPr>
                </pic:pic>
              </a:graphicData>
            </a:graphic>
          </wp:inline>
        </w:drawing>
      </w:r>
    </w:p>
    <w:p w14:paraId="3A8E050D" w14:textId="77777777" w:rsidR="005A7F90" w:rsidRPr="00F3341A" w:rsidRDefault="005A7F90" w:rsidP="000E3341">
      <w:pPr>
        <w:adjustRightInd w:val="0"/>
        <w:snapToGrid w:val="0"/>
        <w:spacing w:line="360" w:lineRule="auto"/>
        <w:jc w:val="both"/>
        <w:rPr>
          <w:lang w:eastAsia="zh-CN"/>
        </w:rPr>
      </w:pPr>
      <w:r w:rsidRPr="00F3341A">
        <w:rPr>
          <w:noProof/>
          <w:lang w:eastAsia="zh-CN"/>
        </w:rPr>
        <w:drawing>
          <wp:inline distT="0" distB="0" distL="0" distR="0" wp14:anchorId="60A205D4" wp14:editId="42C68FA0">
            <wp:extent cx="4812938" cy="316461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35444" cy="3179417"/>
                    </a:xfrm>
                    <a:prstGeom prst="rect">
                      <a:avLst/>
                    </a:prstGeom>
                  </pic:spPr>
                </pic:pic>
              </a:graphicData>
            </a:graphic>
          </wp:inline>
        </w:drawing>
      </w:r>
    </w:p>
    <w:p w14:paraId="75649A43" w14:textId="6D0937C2" w:rsidR="00A77B3E" w:rsidRPr="00F3341A" w:rsidRDefault="00D978F7" w:rsidP="000E3341">
      <w:pPr>
        <w:adjustRightInd w:val="0"/>
        <w:snapToGrid w:val="0"/>
        <w:spacing w:line="360" w:lineRule="auto"/>
        <w:jc w:val="both"/>
        <w:rPr>
          <w:rFonts w:ascii="Book Antiqua" w:hAnsi="Book Antiqua" w:cs="Book Antiqua"/>
          <w:color w:val="000000"/>
          <w:lang w:eastAsia="zh-CN"/>
        </w:rPr>
      </w:pPr>
      <w:r w:rsidRPr="00F3341A">
        <w:rPr>
          <w:rFonts w:ascii="Book Antiqua" w:eastAsia="Book Antiqua" w:hAnsi="Book Antiqua" w:cs="Book Antiqua"/>
          <w:b/>
          <w:bCs/>
          <w:color w:val="000000"/>
        </w:rPr>
        <w:t>Figure 4</w:t>
      </w:r>
      <w:r w:rsidR="00B44A41" w:rsidRPr="00F3341A">
        <w:rPr>
          <w:rFonts w:ascii="Book Antiqua" w:eastAsia="Book Antiqua" w:hAnsi="Book Antiqua" w:cs="Book Antiqua"/>
          <w:color w:val="000000"/>
        </w:rPr>
        <w:t xml:space="preserve"> </w:t>
      </w:r>
      <w:r w:rsidRPr="00F3341A">
        <w:rPr>
          <w:rFonts w:ascii="Book Antiqua" w:eastAsia="Book Antiqua" w:hAnsi="Book Antiqua" w:cs="Book Antiqua"/>
          <w:b/>
          <w:bCs/>
          <w:color w:val="000000"/>
        </w:rPr>
        <w:t xml:space="preserve">Single factor correlation network analysis </w:t>
      </w:r>
      <w:r w:rsidR="008C03D9" w:rsidRPr="00F3341A">
        <w:rPr>
          <w:rFonts w:ascii="Book Antiqua" w:eastAsia="Book Antiqua" w:hAnsi="Book Antiqua" w:cs="Book Antiqua"/>
          <w:b/>
          <w:bCs/>
          <w:color w:val="000000"/>
        </w:rPr>
        <w:t>including the 20 most abundant genera</w:t>
      </w:r>
      <w:r w:rsidRPr="00F3341A">
        <w:rPr>
          <w:rFonts w:ascii="Book Antiqua" w:eastAsia="Book Antiqua" w:hAnsi="Book Antiqua" w:cs="Book Antiqua"/>
          <w:b/>
          <w:bCs/>
          <w:color w:val="000000"/>
        </w:rPr>
        <w:t xml:space="preserve">. </w:t>
      </w:r>
      <w:r w:rsidRPr="00F3341A">
        <w:rPr>
          <w:rFonts w:ascii="Book Antiqua" w:eastAsia="Book Antiqua" w:hAnsi="Book Antiqua" w:cs="Book Antiqua"/>
          <w:color w:val="000000"/>
        </w:rPr>
        <w:t xml:space="preserve">A: Failure group; B: </w:t>
      </w:r>
      <w:r w:rsidR="008C03D9" w:rsidRPr="00F3341A">
        <w:rPr>
          <w:rFonts w:ascii="Book Antiqua" w:eastAsia="Book Antiqua" w:hAnsi="Book Antiqua" w:cs="Book Antiqua"/>
          <w:color w:val="000000"/>
        </w:rPr>
        <w:t>S</w:t>
      </w:r>
      <w:r w:rsidRPr="00F3341A">
        <w:rPr>
          <w:rFonts w:ascii="Book Antiqua" w:eastAsia="Book Antiqua" w:hAnsi="Book Antiqua" w:cs="Book Antiqua"/>
          <w:color w:val="000000"/>
        </w:rPr>
        <w:t>uccess group. Each circle represents a species. Red and blue line represent positive and negative correlation</w:t>
      </w:r>
      <w:r w:rsidR="008C03D9" w:rsidRPr="00F3341A">
        <w:rPr>
          <w:rFonts w:ascii="Book Antiqua" w:eastAsia="Book Antiqua" w:hAnsi="Book Antiqua" w:cs="Book Antiqua"/>
          <w:color w:val="000000"/>
        </w:rPr>
        <w:t>s</w:t>
      </w:r>
      <w:r w:rsidRPr="00F3341A">
        <w:rPr>
          <w:rFonts w:ascii="Book Antiqua" w:eastAsia="Book Antiqua" w:hAnsi="Book Antiqua" w:cs="Book Antiqua"/>
          <w:color w:val="000000"/>
        </w:rPr>
        <w:t xml:space="preserve">. The thickness of the lines represents </w:t>
      </w:r>
      <w:r w:rsidR="008C03D9" w:rsidRPr="00F3341A">
        <w:rPr>
          <w:rFonts w:ascii="Book Antiqua" w:eastAsia="Book Antiqua" w:hAnsi="Book Antiqua" w:cs="Book Antiqua"/>
          <w:color w:val="000000"/>
        </w:rPr>
        <w:t xml:space="preserve">the </w:t>
      </w:r>
      <w:r w:rsidRPr="00F3341A">
        <w:rPr>
          <w:rFonts w:ascii="Book Antiqua" w:eastAsia="Book Antiqua" w:hAnsi="Book Antiqua" w:cs="Book Antiqua"/>
          <w:color w:val="000000"/>
        </w:rPr>
        <w:t>correlation coefficient.</w:t>
      </w:r>
    </w:p>
    <w:p w14:paraId="2F7EF4AD" w14:textId="0BD3164F" w:rsidR="0028522F" w:rsidRPr="00F3341A" w:rsidRDefault="0028522F" w:rsidP="000E3341">
      <w:pPr>
        <w:adjustRightInd w:val="0"/>
        <w:snapToGrid w:val="0"/>
        <w:spacing w:line="360" w:lineRule="auto"/>
        <w:jc w:val="both"/>
        <w:rPr>
          <w:rFonts w:ascii="Book Antiqua" w:hAnsi="Book Antiqua"/>
          <w:b/>
          <w:bCs/>
        </w:rPr>
      </w:pPr>
      <w:r w:rsidRPr="00F3341A">
        <w:rPr>
          <w:rFonts w:ascii="Book Antiqua" w:hAnsi="Book Antiqua" w:cs="Book Antiqua"/>
          <w:color w:val="000000"/>
          <w:lang w:eastAsia="zh-CN"/>
        </w:rPr>
        <w:br w:type="page"/>
      </w:r>
      <w:r w:rsidRPr="00F3341A">
        <w:rPr>
          <w:rFonts w:ascii="Book Antiqua" w:hAnsi="Book Antiqua"/>
          <w:b/>
          <w:bCs/>
        </w:rPr>
        <w:lastRenderedPageBreak/>
        <w:t>Table 1 Bas</w:t>
      </w:r>
      <w:r w:rsidR="008C03D9" w:rsidRPr="00F3341A">
        <w:rPr>
          <w:rFonts w:ascii="Book Antiqua" w:hAnsi="Book Antiqua"/>
          <w:b/>
          <w:bCs/>
        </w:rPr>
        <w:t>eline</w:t>
      </w:r>
      <w:r w:rsidRPr="00F3341A">
        <w:rPr>
          <w:rFonts w:ascii="Book Antiqua" w:hAnsi="Book Antiqua"/>
          <w:b/>
          <w:bCs/>
        </w:rPr>
        <w:t xml:space="preserve"> </w:t>
      </w:r>
      <w:r w:rsidR="008C03D9" w:rsidRPr="00F3341A">
        <w:rPr>
          <w:rFonts w:ascii="Book Antiqua" w:hAnsi="Book Antiqua"/>
          <w:b/>
          <w:bCs/>
        </w:rPr>
        <w:t xml:space="preserve">characteristics used in case matching of </w:t>
      </w:r>
      <w:r w:rsidRPr="00F3341A">
        <w:rPr>
          <w:rFonts w:ascii="Book Antiqua" w:hAnsi="Book Antiqua"/>
          <w:b/>
          <w:bCs/>
          <w:i/>
        </w:rPr>
        <w:t>Helicobacter pylori</w:t>
      </w:r>
      <w:r w:rsidRPr="00F3341A">
        <w:rPr>
          <w:rFonts w:ascii="Book Antiqua" w:hAnsi="Book Antiqua"/>
          <w:b/>
          <w:bCs/>
        </w:rPr>
        <w:t xml:space="preserve"> eradication failure and success</w:t>
      </w:r>
    </w:p>
    <w:tbl>
      <w:tblPr>
        <w:tblStyle w:val="TableGrid"/>
        <w:tblW w:w="98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1"/>
        <w:gridCol w:w="2960"/>
        <w:gridCol w:w="1599"/>
        <w:gridCol w:w="1897"/>
        <w:gridCol w:w="1012"/>
      </w:tblGrid>
      <w:tr w:rsidR="0028522F" w:rsidRPr="00F3341A" w14:paraId="09EB576B" w14:textId="77777777" w:rsidTr="000E3341">
        <w:trPr>
          <w:trHeight w:val="733"/>
        </w:trPr>
        <w:tc>
          <w:tcPr>
            <w:tcW w:w="2401" w:type="dxa"/>
            <w:tcBorders>
              <w:bottom w:val="single" w:sz="4" w:space="0" w:color="auto"/>
            </w:tcBorders>
          </w:tcPr>
          <w:p w14:paraId="347D5FE6"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p>
        </w:tc>
        <w:tc>
          <w:tcPr>
            <w:tcW w:w="2959" w:type="dxa"/>
            <w:tcBorders>
              <w:bottom w:val="single" w:sz="4" w:space="0" w:color="auto"/>
            </w:tcBorders>
          </w:tcPr>
          <w:p w14:paraId="48D4C63B"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p>
        </w:tc>
        <w:tc>
          <w:tcPr>
            <w:tcW w:w="1599" w:type="dxa"/>
            <w:tcBorders>
              <w:bottom w:val="single" w:sz="4" w:space="0" w:color="auto"/>
            </w:tcBorders>
          </w:tcPr>
          <w:p w14:paraId="25C5B0CF" w14:textId="77777777" w:rsidR="0028522F" w:rsidRPr="00F3341A" w:rsidRDefault="0028522F" w:rsidP="000E3341">
            <w:pPr>
              <w:adjustRightInd w:val="0"/>
              <w:snapToGrid w:val="0"/>
              <w:spacing w:line="360" w:lineRule="auto"/>
              <w:jc w:val="left"/>
              <w:rPr>
                <w:rFonts w:ascii="Book Antiqua" w:eastAsia="SimSun" w:hAnsi="Book Antiqua" w:cs="Times New Roman"/>
                <w:b/>
                <w:bCs/>
              </w:rPr>
            </w:pPr>
            <w:r w:rsidRPr="00F3341A">
              <w:rPr>
                <w:rFonts w:ascii="Book Antiqua" w:eastAsia="SimSun" w:hAnsi="Book Antiqua" w:cs="Times New Roman"/>
                <w:b/>
                <w:bCs/>
              </w:rPr>
              <w:t>Failure group</w:t>
            </w:r>
          </w:p>
        </w:tc>
        <w:tc>
          <w:tcPr>
            <w:tcW w:w="1897" w:type="dxa"/>
            <w:tcBorders>
              <w:bottom w:val="single" w:sz="4" w:space="0" w:color="auto"/>
            </w:tcBorders>
          </w:tcPr>
          <w:p w14:paraId="2C1CB3D7" w14:textId="3C0B840E" w:rsidR="0028522F" w:rsidRPr="00F3341A" w:rsidRDefault="0028522F" w:rsidP="000E3341">
            <w:pPr>
              <w:adjustRightInd w:val="0"/>
              <w:snapToGrid w:val="0"/>
              <w:spacing w:line="360" w:lineRule="auto"/>
              <w:jc w:val="left"/>
              <w:rPr>
                <w:rFonts w:ascii="Book Antiqua" w:eastAsia="SimSun" w:hAnsi="Book Antiqua" w:cs="Times New Roman"/>
                <w:b/>
                <w:bCs/>
              </w:rPr>
            </w:pPr>
            <w:r w:rsidRPr="00F3341A">
              <w:rPr>
                <w:rFonts w:ascii="Book Antiqua" w:eastAsia="SimSun" w:hAnsi="Book Antiqua" w:cs="Times New Roman"/>
                <w:b/>
                <w:bCs/>
              </w:rPr>
              <w:t>Success group</w:t>
            </w:r>
          </w:p>
        </w:tc>
        <w:tc>
          <w:tcPr>
            <w:tcW w:w="1012" w:type="dxa"/>
            <w:tcBorders>
              <w:bottom w:val="single" w:sz="4" w:space="0" w:color="auto"/>
            </w:tcBorders>
          </w:tcPr>
          <w:p w14:paraId="642C1340" w14:textId="20D5DF22" w:rsidR="0028522F" w:rsidRPr="00F3341A" w:rsidRDefault="0028522F" w:rsidP="00136046">
            <w:pPr>
              <w:adjustRightInd w:val="0"/>
              <w:snapToGrid w:val="0"/>
              <w:spacing w:line="360" w:lineRule="auto"/>
              <w:jc w:val="left"/>
              <w:rPr>
                <w:rFonts w:ascii="Book Antiqua" w:eastAsia="SimSun" w:hAnsi="Book Antiqua" w:cs="Times New Roman"/>
                <w:b/>
                <w:bCs/>
              </w:rPr>
            </w:pPr>
            <w:r w:rsidRPr="00F3341A">
              <w:rPr>
                <w:rFonts w:ascii="Book Antiqua" w:eastAsia="SimSun" w:hAnsi="Book Antiqua" w:cs="Times New Roman"/>
                <w:b/>
                <w:bCs/>
                <w:i/>
                <w:iCs/>
              </w:rPr>
              <w:t>P</w:t>
            </w:r>
            <w:r w:rsidR="008C03D9" w:rsidRPr="002978F7">
              <w:rPr>
                <w:rFonts w:ascii="Book Antiqua" w:eastAsia="SimSun" w:hAnsi="Book Antiqua"/>
                <w:b/>
                <w:bCs/>
              </w:rPr>
              <w:t>-</w:t>
            </w:r>
            <w:r w:rsidRPr="00F3341A">
              <w:rPr>
                <w:rFonts w:ascii="Book Antiqua" w:eastAsia="SimSun" w:hAnsi="Book Antiqua" w:cs="Times New Roman"/>
                <w:b/>
                <w:bCs/>
              </w:rPr>
              <w:t>value</w:t>
            </w:r>
          </w:p>
        </w:tc>
      </w:tr>
      <w:tr w:rsidR="0028522F" w:rsidRPr="00F3341A" w14:paraId="1F9F50D8" w14:textId="77777777" w:rsidTr="000E3341">
        <w:trPr>
          <w:trHeight w:val="383"/>
        </w:trPr>
        <w:tc>
          <w:tcPr>
            <w:tcW w:w="2401" w:type="dxa"/>
            <w:vMerge w:val="restart"/>
            <w:tcBorders>
              <w:top w:val="single" w:sz="4" w:space="0" w:color="auto"/>
            </w:tcBorders>
          </w:tcPr>
          <w:p w14:paraId="24855D31" w14:textId="47DDF138" w:rsidR="0028522F" w:rsidRPr="00F3341A" w:rsidRDefault="008C03D9"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Sex</w:t>
            </w:r>
          </w:p>
        </w:tc>
        <w:tc>
          <w:tcPr>
            <w:tcW w:w="2959" w:type="dxa"/>
            <w:tcBorders>
              <w:top w:val="single" w:sz="4" w:space="0" w:color="auto"/>
            </w:tcBorders>
          </w:tcPr>
          <w:p w14:paraId="2B54F8EB"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Male</w:t>
            </w:r>
          </w:p>
        </w:tc>
        <w:tc>
          <w:tcPr>
            <w:tcW w:w="1599" w:type="dxa"/>
            <w:tcBorders>
              <w:top w:val="single" w:sz="4" w:space="0" w:color="auto"/>
            </w:tcBorders>
          </w:tcPr>
          <w:p w14:paraId="75DE1A39"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7</w:t>
            </w:r>
          </w:p>
        </w:tc>
        <w:tc>
          <w:tcPr>
            <w:tcW w:w="1897" w:type="dxa"/>
            <w:tcBorders>
              <w:top w:val="single" w:sz="4" w:space="0" w:color="auto"/>
            </w:tcBorders>
          </w:tcPr>
          <w:p w14:paraId="64A0E827"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14</w:t>
            </w:r>
          </w:p>
        </w:tc>
        <w:tc>
          <w:tcPr>
            <w:tcW w:w="1012" w:type="dxa"/>
            <w:vMerge w:val="restart"/>
            <w:tcBorders>
              <w:top w:val="single" w:sz="4" w:space="0" w:color="auto"/>
            </w:tcBorders>
          </w:tcPr>
          <w:p w14:paraId="0BF70C4B"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1.000</w:t>
            </w:r>
          </w:p>
        </w:tc>
      </w:tr>
      <w:tr w:rsidR="0028522F" w:rsidRPr="00F3341A" w14:paraId="6A4A1ECE" w14:textId="77777777" w:rsidTr="000E3341">
        <w:trPr>
          <w:trHeight w:val="366"/>
        </w:trPr>
        <w:tc>
          <w:tcPr>
            <w:tcW w:w="2401" w:type="dxa"/>
            <w:vMerge/>
          </w:tcPr>
          <w:p w14:paraId="3DED3FC4"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p>
        </w:tc>
        <w:tc>
          <w:tcPr>
            <w:tcW w:w="2959" w:type="dxa"/>
          </w:tcPr>
          <w:p w14:paraId="51B41F1D"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Female</w:t>
            </w:r>
          </w:p>
        </w:tc>
        <w:tc>
          <w:tcPr>
            <w:tcW w:w="1599" w:type="dxa"/>
          </w:tcPr>
          <w:p w14:paraId="061A7E5F"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1</w:t>
            </w:r>
          </w:p>
        </w:tc>
        <w:tc>
          <w:tcPr>
            <w:tcW w:w="1897" w:type="dxa"/>
          </w:tcPr>
          <w:p w14:paraId="416EA607"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2</w:t>
            </w:r>
          </w:p>
        </w:tc>
        <w:tc>
          <w:tcPr>
            <w:tcW w:w="1012" w:type="dxa"/>
            <w:vMerge/>
          </w:tcPr>
          <w:p w14:paraId="4CE43821" w14:textId="77777777" w:rsidR="0028522F" w:rsidRPr="00F3341A" w:rsidRDefault="0028522F" w:rsidP="000E3341">
            <w:pPr>
              <w:adjustRightInd w:val="0"/>
              <w:snapToGrid w:val="0"/>
              <w:spacing w:line="360" w:lineRule="auto"/>
              <w:rPr>
                <w:rFonts w:ascii="Book Antiqua" w:eastAsia="SimSun" w:hAnsi="Book Antiqua" w:cs="Times New Roman"/>
                <w:bCs/>
              </w:rPr>
            </w:pPr>
          </w:p>
        </w:tc>
      </w:tr>
      <w:tr w:rsidR="0028522F" w:rsidRPr="00F3341A" w14:paraId="71A34D89" w14:textId="77777777" w:rsidTr="000E3341">
        <w:trPr>
          <w:trHeight w:val="764"/>
        </w:trPr>
        <w:tc>
          <w:tcPr>
            <w:tcW w:w="5361" w:type="dxa"/>
            <w:gridSpan w:val="2"/>
          </w:tcPr>
          <w:p w14:paraId="388CB65A" w14:textId="11839C26"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Age</w:t>
            </w:r>
            <w:r w:rsidR="00003AEB">
              <w:rPr>
                <w:rFonts w:ascii="Book Antiqua" w:eastAsia="SimSun" w:hAnsi="Book Antiqua" w:cs="Times New Roman"/>
                <w:bCs/>
              </w:rPr>
              <w:t xml:space="preserve"> in</w:t>
            </w:r>
            <w:r w:rsidR="008C03D9" w:rsidRPr="00F3341A">
              <w:rPr>
                <w:rFonts w:ascii="Book Antiqua" w:eastAsia="SimSun" w:hAnsi="Book Antiqua" w:cs="Times New Roman"/>
                <w:bCs/>
              </w:rPr>
              <w:t xml:space="preserve"> yr</w:t>
            </w:r>
            <w:r w:rsidR="00003AEB">
              <w:rPr>
                <w:rFonts w:ascii="Book Antiqua" w:eastAsia="SimSun" w:hAnsi="Book Antiqua" w:cs="Times New Roman"/>
                <w:bCs/>
              </w:rPr>
              <w:t>,</w:t>
            </w:r>
            <w:r w:rsidRPr="00F3341A">
              <w:rPr>
                <w:rFonts w:ascii="Book Antiqua" w:eastAsia="SimSun" w:hAnsi="Book Antiqua" w:cs="Times New Roman"/>
                <w:bCs/>
              </w:rPr>
              <w:t xml:space="preserve"> mean ± SD</w:t>
            </w:r>
          </w:p>
        </w:tc>
        <w:tc>
          <w:tcPr>
            <w:tcW w:w="1599" w:type="dxa"/>
          </w:tcPr>
          <w:p w14:paraId="093C7BA8" w14:textId="77777777" w:rsidR="0028522F" w:rsidRPr="00F3341A" w:rsidRDefault="0028522F" w:rsidP="000E3341">
            <w:pPr>
              <w:widowControl/>
              <w:adjustRightInd w:val="0"/>
              <w:snapToGrid w:val="0"/>
              <w:spacing w:line="360" w:lineRule="auto"/>
              <w:textAlignment w:val="center"/>
              <w:rPr>
                <w:rFonts w:ascii="Book Antiqua" w:eastAsia="SimSun" w:hAnsi="Book Antiqua" w:cs="Times New Roman"/>
                <w:bCs/>
              </w:rPr>
            </w:pPr>
            <w:r w:rsidRPr="00F3341A">
              <w:rPr>
                <w:rFonts w:ascii="Book Antiqua" w:eastAsia="SimSun" w:hAnsi="Book Antiqua" w:cs="Times New Roman"/>
                <w:bCs/>
                <w:color w:val="000000"/>
                <w:lang w:bidi="ar"/>
              </w:rPr>
              <w:t>40.13 ± 14.55</w:t>
            </w:r>
          </w:p>
        </w:tc>
        <w:tc>
          <w:tcPr>
            <w:tcW w:w="1897" w:type="dxa"/>
          </w:tcPr>
          <w:p w14:paraId="70609127" w14:textId="77777777" w:rsidR="0028522F" w:rsidRPr="00F3341A" w:rsidRDefault="0028522F" w:rsidP="000E3341">
            <w:pPr>
              <w:widowControl/>
              <w:adjustRightInd w:val="0"/>
              <w:snapToGrid w:val="0"/>
              <w:spacing w:line="360" w:lineRule="auto"/>
              <w:textAlignment w:val="center"/>
              <w:rPr>
                <w:rFonts w:ascii="Book Antiqua" w:eastAsia="SimSun" w:hAnsi="Book Antiqua" w:cs="Times New Roman"/>
                <w:bCs/>
                <w:color w:val="000000"/>
              </w:rPr>
            </w:pPr>
            <w:r w:rsidRPr="00F3341A">
              <w:rPr>
                <w:rFonts w:ascii="Book Antiqua" w:eastAsia="SimSun" w:hAnsi="Book Antiqua" w:cs="Times New Roman"/>
                <w:bCs/>
                <w:color w:val="000000"/>
                <w:lang w:bidi="ar"/>
              </w:rPr>
              <w:t>37.44 ± 6.42</w:t>
            </w:r>
          </w:p>
        </w:tc>
        <w:tc>
          <w:tcPr>
            <w:tcW w:w="1012" w:type="dxa"/>
          </w:tcPr>
          <w:p w14:paraId="43AD7D0E" w14:textId="77777777" w:rsidR="0028522F" w:rsidRPr="00F3341A" w:rsidRDefault="0028522F" w:rsidP="000E3341">
            <w:pPr>
              <w:widowControl/>
              <w:adjustRightInd w:val="0"/>
              <w:snapToGrid w:val="0"/>
              <w:spacing w:line="360" w:lineRule="auto"/>
              <w:textAlignment w:val="center"/>
              <w:rPr>
                <w:rFonts w:ascii="Book Antiqua" w:eastAsia="SimSun" w:hAnsi="Book Antiqua" w:cs="Times New Roman"/>
                <w:bCs/>
                <w:color w:val="000000"/>
              </w:rPr>
            </w:pPr>
            <w:r w:rsidRPr="00F3341A">
              <w:rPr>
                <w:rFonts w:ascii="Book Antiqua" w:eastAsia="SimSun" w:hAnsi="Book Antiqua" w:cs="Times New Roman"/>
                <w:bCs/>
                <w:color w:val="000000"/>
                <w:lang w:bidi="ar"/>
              </w:rPr>
              <w:t>0.532</w:t>
            </w:r>
          </w:p>
        </w:tc>
      </w:tr>
      <w:tr w:rsidR="0028522F" w:rsidRPr="00F3341A" w14:paraId="6B168DC8" w14:textId="77777777" w:rsidTr="000E3341">
        <w:trPr>
          <w:trHeight w:val="764"/>
        </w:trPr>
        <w:tc>
          <w:tcPr>
            <w:tcW w:w="5361" w:type="dxa"/>
            <w:gridSpan w:val="2"/>
          </w:tcPr>
          <w:p w14:paraId="20E27D9A" w14:textId="49830EA9"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BMI</w:t>
            </w:r>
            <w:r w:rsidR="00003AEB">
              <w:rPr>
                <w:rFonts w:ascii="Book Antiqua" w:eastAsia="SimSun" w:hAnsi="Book Antiqua" w:cs="Times New Roman"/>
                <w:bCs/>
              </w:rPr>
              <w:t xml:space="preserve"> in</w:t>
            </w:r>
            <w:r w:rsidR="008C03D9" w:rsidRPr="00F3341A">
              <w:rPr>
                <w:rFonts w:ascii="Book Antiqua" w:eastAsia="SimSun" w:hAnsi="Book Antiqua" w:cs="Times New Roman"/>
                <w:bCs/>
              </w:rPr>
              <w:t xml:space="preserve"> kg/m</w:t>
            </w:r>
            <w:r w:rsidR="008C03D9" w:rsidRPr="00F3341A">
              <w:rPr>
                <w:rFonts w:ascii="Book Antiqua" w:eastAsia="SimSun" w:hAnsi="Book Antiqua" w:cs="Times New Roman"/>
                <w:bCs/>
                <w:vertAlign w:val="superscript"/>
              </w:rPr>
              <w:t>2</w:t>
            </w:r>
            <w:r w:rsidR="00003AEB">
              <w:rPr>
                <w:rFonts w:ascii="Book Antiqua" w:eastAsia="SimSun" w:hAnsi="Book Antiqua" w:cs="Times New Roman"/>
                <w:bCs/>
              </w:rPr>
              <w:t xml:space="preserve">, </w:t>
            </w:r>
            <w:r w:rsidRPr="00F3341A">
              <w:rPr>
                <w:rFonts w:ascii="Book Antiqua" w:eastAsia="SimSun" w:hAnsi="Book Antiqua" w:cs="Times New Roman"/>
                <w:bCs/>
              </w:rPr>
              <w:t>mean ± SD</w:t>
            </w:r>
          </w:p>
        </w:tc>
        <w:tc>
          <w:tcPr>
            <w:tcW w:w="1599" w:type="dxa"/>
          </w:tcPr>
          <w:p w14:paraId="2BF9481A" w14:textId="77777777" w:rsidR="0028522F" w:rsidRPr="00F3341A" w:rsidRDefault="0028522F" w:rsidP="000E3341">
            <w:pPr>
              <w:widowControl/>
              <w:adjustRightInd w:val="0"/>
              <w:snapToGrid w:val="0"/>
              <w:spacing w:line="360" w:lineRule="auto"/>
              <w:textAlignment w:val="center"/>
              <w:rPr>
                <w:rFonts w:ascii="Book Antiqua" w:eastAsia="SimSun" w:hAnsi="Book Antiqua" w:cs="Times New Roman"/>
                <w:bCs/>
                <w:color w:val="000000"/>
              </w:rPr>
            </w:pPr>
            <w:r w:rsidRPr="00F3341A">
              <w:rPr>
                <w:rFonts w:ascii="Book Antiqua" w:eastAsia="SimSun" w:hAnsi="Book Antiqua" w:cs="Times New Roman"/>
                <w:bCs/>
                <w:color w:val="000000"/>
                <w:lang w:bidi="ar"/>
              </w:rPr>
              <w:t>25.01 ± 5.32</w:t>
            </w:r>
          </w:p>
        </w:tc>
        <w:tc>
          <w:tcPr>
            <w:tcW w:w="1897" w:type="dxa"/>
          </w:tcPr>
          <w:p w14:paraId="154FC80B" w14:textId="77777777" w:rsidR="0028522F" w:rsidRPr="00F3341A" w:rsidRDefault="0028522F" w:rsidP="000E3341">
            <w:pPr>
              <w:widowControl/>
              <w:adjustRightInd w:val="0"/>
              <w:snapToGrid w:val="0"/>
              <w:spacing w:line="360" w:lineRule="auto"/>
              <w:textAlignment w:val="center"/>
              <w:rPr>
                <w:rFonts w:ascii="Book Antiqua" w:eastAsia="SimSun" w:hAnsi="Book Antiqua" w:cs="Times New Roman"/>
                <w:bCs/>
                <w:color w:val="000000"/>
              </w:rPr>
            </w:pPr>
            <w:r w:rsidRPr="00F3341A">
              <w:rPr>
                <w:rFonts w:ascii="Book Antiqua" w:eastAsia="SimSun" w:hAnsi="Book Antiqua" w:cs="Times New Roman"/>
                <w:bCs/>
                <w:color w:val="000000"/>
                <w:lang w:bidi="ar"/>
              </w:rPr>
              <w:t>25.20 ± 2.84</w:t>
            </w:r>
          </w:p>
        </w:tc>
        <w:tc>
          <w:tcPr>
            <w:tcW w:w="1012" w:type="dxa"/>
          </w:tcPr>
          <w:p w14:paraId="30BA031F" w14:textId="77777777" w:rsidR="0028522F" w:rsidRPr="00F3341A" w:rsidRDefault="0028522F" w:rsidP="000E3341">
            <w:pPr>
              <w:widowControl/>
              <w:adjustRightInd w:val="0"/>
              <w:snapToGrid w:val="0"/>
              <w:spacing w:line="360" w:lineRule="auto"/>
              <w:textAlignment w:val="center"/>
              <w:rPr>
                <w:rFonts w:ascii="Book Antiqua" w:eastAsia="SimSun" w:hAnsi="Book Antiqua" w:cs="Times New Roman"/>
                <w:bCs/>
                <w:color w:val="000000"/>
              </w:rPr>
            </w:pPr>
            <w:r w:rsidRPr="00F3341A">
              <w:rPr>
                <w:rFonts w:ascii="Book Antiqua" w:eastAsia="SimSun" w:hAnsi="Book Antiqua" w:cs="Times New Roman"/>
                <w:bCs/>
                <w:color w:val="000000"/>
                <w:lang w:bidi="ar"/>
              </w:rPr>
              <w:t>0.913</w:t>
            </w:r>
          </w:p>
        </w:tc>
      </w:tr>
      <w:tr w:rsidR="0028522F" w:rsidRPr="00F3341A" w14:paraId="57205702" w14:textId="77777777" w:rsidTr="000E3341">
        <w:trPr>
          <w:trHeight w:val="749"/>
        </w:trPr>
        <w:tc>
          <w:tcPr>
            <w:tcW w:w="2401" w:type="dxa"/>
            <w:vMerge w:val="restart"/>
          </w:tcPr>
          <w:p w14:paraId="5B4A2379"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Background mucosa</w:t>
            </w:r>
          </w:p>
        </w:tc>
        <w:tc>
          <w:tcPr>
            <w:tcW w:w="2959" w:type="dxa"/>
          </w:tcPr>
          <w:p w14:paraId="463FAF80"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Chronic superficial gastritis</w:t>
            </w:r>
          </w:p>
        </w:tc>
        <w:tc>
          <w:tcPr>
            <w:tcW w:w="1599" w:type="dxa"/>
          </w:tcPr>
          <w:p w14:paraId="143C9379"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6</w:t>
            </w:r>
          </w:p>
        </w:tc>
        <w:tc>
          <w:tcPr>
            <w:tcW w:w="1897" w:type="dxa"/>
          </w:tcPr>
          <w:p w14:paraId="72F257DB"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13</w:t>
            </w:r>
          </w:p>
        </w:tc>
        <w:tc>
          <w:tcPr>
            <w:tcW w:w="1012" w:type="dxa"/>
            <w:vMerge w:val="restart"/>
          </w:tcPr>
          <w:p w14:paraId="562150A9"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1.000</w:t>
            </w:r>
          </w:p>
        </w:tc>
      </w:tr>
      <w:tr w:rsidR="0028522F" w:rsidRPr="00F3341A" w14:paraId="63CAD81B" w14:textId="77777777" w:rsidTr="000E3341">
        <w:trPr>
          <w:trHeight w:val="781"/>
        </w:trPr>
        <w:tc>
          <w:tcPr>
            <w:tcW w:w="2401" w:type="dxa"/>
            <w:vMerge/>
          </w:tcPr>
          <w:p w14:paraId="0EB6CBFC"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p>
        </w:tc>
        <w:tc>
          <w:tcPr>
            <w:tcW w:w="2959" w:type="dxa"/>
          </w:tcPr>
          <w:p w14:paraId="15BC3760"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Chronic atrophic gastritis</w:t>
            </w:r>
          </w:p>
        </w:tc>
        <w:tc>
          <w:tcPr>
            <w:tcW w:w="1599" w:type="dxa"/>
          </w:tcPr>
          <w:p w14:paraId="70A51385"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2</w:t>
            </w:r>
          </w:p>
        </w:tc>
        <w:tc>
          <w:tcPr>
            <w:tcW w:w="1897" w:type="dxa"/>
          </w:tcPr>
          <w:p w14:paraId="07EAD79F" w14:textId="77777777" w:rsidR="0028522F" w:rsidRPr="00F3341A" w:rsidRDefault="0028522F" w:rsidP="000E3341">
            <w:pPr>
              <w:adjustRightInd w:val="0"/>
              <w:snapToGrid w:val="0"/>
              <w:spacing w:line="360" w:lineRule="auto"/>
              <w:rPr>
                <w:rFonts w:ascii="Book Antiqua" w:eastAsia="SimSun" w:hAnsi="Book Antiqua" w:cs="Times New Roman"/>
                <w:bCs/>
              </w:rPr>
            </w:pPr>
            <w:r w:rsidRPr="00F3341A">
              <w:rPr>
                <w:rFonts w:ascii="Book Antiqua" w:eastAsia="SimSun" w:hAnsi="Book Antiqua" w:cs="Times New Roman"/>
                <w:bCs/>
              </w:rPr>
              <w:t>3</w:t>
            </w:r>
          </w:p>
        </w:tc>
        <w:tc>
          <w:tcPr>
            <w:tcW w:w="1012" w:type="dxa"/>
            <w:vMerge/>
          </w:tcPr>
          <w:p w14:paraId="575E9D71" w14:textId="77777777" w:rsidR="0028522F" w:rsidRPr="00F3341A" w:rsidRDefault="0028522F" w:rsidP="000E3341">
            <w:pPr>
              <w:adjustRightInd w:val="0"/>
              <w:snapToGrid w:val="0"/>
              <w:spacing w:line="360" w:lineRule="auto"/>
              <w:jc w:val="center"/>
              <w:rPr>
                <w:rFonts w:ascii="Book Antiqua" w:eastAsia="SimSun" w:hAnsi="Book Antiqua" w:cs="Times New Roman"/>
                <w:bCs/>
              </w:rPr>
            </w:pPr>
          </w:p>
        </w:tc>
      </w:tr>
    </w:tbl>
    <w:p w14:paraId="624BFA91" w14:textId="0FCC903A" w:rsidR="001A1E40" w:rsidRPr="002978F7" w:rsidRDefault="001A1E40" w:rsidP="00136046">
      <w:pPr>
        <w:adjustRightInd w:val="0"/>
        <w:snapToGrid w:val="0"/>
        <w:spacing w:line="360" w:lineRule="auto"/>
        <w:rPr>
          <w:rFonts w:ascii="Book Antiqua" w:hAnsi="Book Antiqua"/>
        </w:rPr>
      </w:pPr>
      <w:r w:rsidRPr="002978F7">
        <w:rPr>
          <w:rFonts w:ascii="Book Antiqua" w:hAnsi="Book Antiqua"/>
        </w:rPr>
        <w:t>SD</w:t>
      </w:r>
      <w:r w:rsidR="00003AEB">
        <w:rPr>
          <w:rFonts w:ascii="Book Antiqua" w:hAnsi="Book Antiqua"/>
        </w:rPr>
        <w:t>:</w:t>
      </w:r>
      <w:r w:rsidRPr="002978F7">
        <w:rPr>
          <w:rFonts w:ascii="Book Antiqua" w:hAnsi="Book Antiqua"/>
        </w:rPr>
        <w:t xml:space="preserve"> </w:t>
      </w:r>
      <w:r w:rsidR="00003AEB">
        <w:rPr>
          <w:rFonts w:ascii="Book Antiqua" w:hAnsi="Book Antiqua"/>
        </w:rPr>
        <w:t>S</w:t>
      </w:r>
      <w:r w:rsidRPr="002978F7">
        <w:rPr>
          <w:rFonts w:ascii="Book Antiqua" w:hAnsi="Book Antiqua"/>
        </w:rPr>
        <w:t>tandard deviation</w:t>
      </w:r>
      <w:r w:rsidRPr="00F3341A">
        <w:rPr>
          <w:rFonts w:ascii="Book Antiqua" w:hAnsi="Book Antiqua"/>
        </w:rPr>
        <w:t>.</w:t>
      </w:r>
    </w:p>
    <w:p w14:paraId="77D17EC3" w14:textId="50DF0A26" w:rsidR="0028522F" w:rsidRPr="00F3341A" w:rsidRDefault="0028522F" w:rsidP="00136046">
      <w:pPr>
        <w:adjustRightInd w:val="0"/>
        <w:snapToGrid w:val="0"/>
        <w:spacing w:line="360" w:lineRule="auto"/>
        <w:rPr>
          <w:rFonts w:ascii="Book Antiqua" w:hAnsi="Book Antiqua"/>
          <w:b/>
          <w:bCs/>
        </w:rPr>
      </w:pPr>
      <w:r w:rsidRPr="00F3341A">
        <w:rPr>
          <w:rFonts w:ascii="Book Antiqua" w:hAnsi="Book Antiqua"/>
          <w:b/>
          <w:bCs/>
        </w:rPr>
        <w:br w:type="page"/>
      </w:r>
      <w:r w:rsidRPr="00F3341A">
        <w:rPr>
          <w:rFonts w:ascii="Book Antiqua" w:hAnsi="Book Antiqua"/>
          <w:b/>
          <w:bCs/>
        </w:rPr>
        <w:lastRenderedPageBreak/>
        <w:t xml:space="preserve">Table 2 </w:t>
      </w:r>
      <w:r w:rsidR="001A1E40" w:rsidRPr="00F3341A">
        <w:rPr>
          <w:rFonts w:ascii="Book Antiqua" w:hAnsi="Book Antiqua"/>
          <w:b/>
          <w:bCs/>
        </w:rPr>
        <w:t xml:space="preserve">Phylum-level </w:t>
      </w:r>
      <w:r w:rsidRPr="00F3341A">
        <w:rPr>
          <w:rFonts w:ascii="Book Antiqua" w:hAnsi="Book Antiqua"/>
          <w:b/>
          <w:bCs/>
        </w:rPr>
        <w:t>difference</w:t>
      </w:r>
      <w:r w:rsidR="001A1E40" w:rsidRPr="00F3341A">
        <w:rPr>
          <w:rFonts w:ascii="Book Antiqua" w:hAnsi="Book Antiqua"/>
          <w:b/>
          <w:bCs/>
        </w:rPr>
        <w:t>s</w:t>
      </w:r>
      <w:r w:rsidRPr="00F3341A">
        <w:rPr>
          <w:rFonts w:ascii="Book Antiqua" w:hAnsi="Book Antiqua"/>
          <w:b/>
          <w:bCs/>
        </w:rPr>
        <w:t xml:space="preserve"> of gastric mucosa microbiota</w:t>
      </w:r>
    </w:p>
    <w:tbl>
      <w:tblPr>
        <w:tblStyle w:val="TableGrid"/>
        <w:tblW w:w="8931" w:type="dxa"/>
        <w:jc w:val="center"/>
        <w:tblLayout w:type="fixed"/>
        <w:tblLook w:val="04A0" w:firstRow="1" w:lastRow="0" w:firstColumn="1" w:lastColumn="0" w:noHBand="0" w:noVBand="1"/>
      </w:tblPr>
      <w:tblGrid>
        <w:gridCol w:w="2149"/>
        <w:gridCol w:w="2255"/>
        <w:gridCol w:w="2753"/>
        <w:gridCol w:w="1774"/>
      </w:tblGrid>
      <w:tr w:rsidR="0028522F" w:rsidRPr="00F3341A" w14:paraId="585ED412" w14:textId="77777777" w:rsidTr="000E3341">
        <w:trPr>
          <w:trHeight w:val="60"/>
          <w:jc w:val="center"/>
        </w:trPr>
        <w:tc>
          <w:tcPr>
            <w:tcW w:w="2149" w:type="dxa"/>
            <w:tcBorders>
              <w:top w:val="single" w:sz="4" w:space="0" w:color="auto"/>
              <w:left w:val="nil"/>
              <w:bottom w:val="single" w:sz="4" w:space="0" w:color="auto"/>
              <w:right w:val="nil"/>
            </w:tcBorders>
          </w:tcPr>
          <w:p w14:paraId="3AF901D1" w14:textId="77777777" w:rsidR="0028522F" w:rsidRPr="00F3341A" w:rsidRDefault="0028522F" w:rsidP="000E3341">
            <w:pPr>
              <w:adjustRightInd w:val="0"/>
              <w:snapToGrid w:val="0"/>
              <w:spacing w:line="360" w:lineRule="auto"/>
              <w:jc w:val="left"/>
              <w:rPr>
                <w:rFonts w:ascii="Book Antiqua" w:eastAsia="SimSun" w:hAnsi="Book Antiqua" w:cs="Times New Roman"/>
                <w:b/>
                <w:bCs/>
              </w:rPr>
            </w:pPr>
            <w:r w:rsidRPr="00F3341A">
              <w:rPr>
                <w:rFonts w:ascii="Book Antiqua" w:hAnsi="Book Antiqua" w:cs="Times New Roman"/>
                <w:b/>
                <w:bCs/>
              </w:rPr>
              <w:t>Phyla</w:t>
            </w:r>
          </w:p>
        </w:tc>
        <w:tc>
          <w:tcPr>
            <w:tcW w:w="2255" w:type="dxa"/>
            <w:tcBorders>
              <w:top w:val="single" w:sz="4" w:space="0" w:color="auto"/>
              <w:left w:val="nil"/>
              <w:bottom w:val="single" w:sz="4" w:space="0" w:color="auto"/>
              <w:right w:val="nil"/>
            </w:tcBorders>
          </w:tcPr>
          <w:p w14:paraId="7DC775E1" w14:textId="5280538B" w:rsidR="0028522F" w:rsidRPr="00F3341A" w:rsidRDefault="0028522F" w:rsidP="000E3341">
            <w:pPr>
              <w:adjustRightInd w:val="0"/>
              <w:snapToGrid w:val="0"/>
              <w:spacing w:line="360" w:lineRule="auto"/>
              <w:jc w:val="left"/>
              <w:rPr>
                <w:rFonts w:ascii="Book Antiqua" w:eastAsia="SimSun" w:hAnsi="Book Antiqua" w:cs="Times New Roman"/>
                <w:b/>
                <w:bCs/>
              </w:rPr>
            </w:pPr>
            <w:r w:rsidRPr="00F3341A">
              <w:rPr>
                <w:rFonts w:ascii="Book Antiqua" w:eastAsia="SimSun" w:hAnsi="Book Antiqua" w:cs="Times New Roman"/>
                <w:b/>
                <w:bCs/>
              </w:rPr>
              <w:t>Failure group</w:t>
            </w:r>
            <w:r w:rsidR="00003AEB">
              <w:rPr>
                <w:rFonts w:ascii="Book Antiqua" w:eastAsia="SimSun" w:hAnsi="Book Antiqua" w:cs="Times New Roman"/>
                <w:b/>
                <w:bCs/>
              </w:rPr>
              <w:t>,</w:t>
            </w:r>
            <w:r w:rsidRPr="00F3341A">
              <w:rPr>
                <w:rFonts w:ascii="Book Antiqua" w:eastAsia="SimSun" w:hAnsi="Book Antiqua" w:cs="Times New Roman"/>
                <w:b/>
                <w:bCs/>
              </w:rPr>
              <w:t xml:space="preserve"> %</w:t>
            </w:r>
          </w:p>
        </w:tc>
        <w:tc>
          <w:tcPr>
            <w:tcW w:w="2753" w:type="dxa"/>
            <w:tcBorders>
              <w:top w:val="single" w:sz="4" w:space="0" w:color="auto"/>
              <w:left w:val="nil"/>
              <w:bottom w:val="single" w:sz="4" w:space="0" w:color="auto"/>
              <w:right w:val="nil"/>
            </w:tcBorders>
          </w:tcPr>
          <w:p w14:paraId="68023977" w14:textId="508B021D" w:rsidR="0028522F" w:rsidRPr="00F3341A" w:rsidRDefault="0028522F" w:rsidP="000E3341">
            <w:pPr>
              <w:adjustRightInd w:val="0"/>
              <w:snapToGrid w:val="0"/>
              <w:spacing w:line="360" w:lineRule="auto"/>
              <w:jc w:val="left"/>
              <w:rPr>
                <w:rFonts w:ascii="Book Antiqua" w:eastAsia="SimSun" w:hAnsi="Book Antiqua" w:cs="Times New Roman"/>
                <w:b/>
                <w:bCs/>
              </w:rPr>
            </w:pPr>
            <w:r w:rsidRPr="00F3341A">
              <w:rPr>
                <w:rFonts w:ascii="Book Antiqua" w:eastAsia="SimSun" w:hAnsi="Book Antiqua" w:cs="Times New Roman"/>
                <w:b/>
                <w:bCs/>
              </w:rPr>
              <w:t>Success group</w:t>
            </w:r>
            <w:r w:rsidR="00003AEB">
              <w:rPr>
                <w:rFonts w:ascii="Book Antiqua" w:eastAsia="SimSun" w:hAnsi="Book Antiqua" w:cs="Times New Roman"/>
                <w:b/>
                <w:bCs/>
              </w:rPr>
              <w:t>,</w:t>
            </w:r>
            <w:r w:rsidRPr="00F3341A">
              <w:rPr>
                <w:rFonts w:ascii="Book Antiqua" w:eastAsia="SimSun" w:hAnsi="Book Antiqua" w:cs="Times New Roman"/>
                <w:b/>
                <w:bCs/>
              </w:rPr>
              <w:t xml:space="preserve"> %</w:t>
            </w:r>
          </w:p>
        </w:tc>
        <w:tc>
          <w:tcPr>
            <w:tcW w:w="1774" w:type="dxa"/>
            <w:tcBorders>
              <w:top w:val="single" w:sz="4" w:space="0" w:color="auto"/>
              <w:left w:val="nil"/>
              <w:bottom w:val="single" w:sz="4" w:space="0" w:color="auto"/>
              <w:right w:val="nil"/>
            </w:tcBorders>
          </w:tcPr>
          <w:p w14:paraId="38636678" w14:textId="57E6A1BF" w:rsidR="0028522F" w:rsidRPr="00F3341A" w:rsidRDefault="008C03D9" w:rsidP="000E3341">
            <w:pPr>
              <w:adjustRightInd w:val="0"/>
              <w:snapToGrid w:val="0"/>
              <w:spacing w:line="360" w:lineRule="auto"/>
              <w:jc w:val="left"/>
              <w:rPr>
                <w:rFonts w:ascii="Book Antiqua" w:eastAsia="SimSun" w:hAnsi="Book Antiqua" w:cs="Times New Roman"/>
                <w:b/>
                <w:bCs/>
              </w:rPr>
            </w:pPr>
            <w:r w:rsidRPr="00F3341A">
              <w:rPr>
                <w:rFonts w:ascii="Book Antiqua" w:eastAsia="SimSun" w:hAnsi="Book Antiqua" w:cs="Times New Roman"/>
                <w:b/>
                <w:bCs/>
                <w:i/>
                <w:iCs/>
              </w:rPr>
              <w:t>P</w:t>
            </w:r>
            <w:r w:rsidRPr="00F3341A">
              <w:rPr>
                <w:rFonts w:ascii="Book Antiqua" w:eastAsia="SimSun" w:hAnsi="Book Antiqua" w:cs="Times New Roman"/>
                <w:b/>
                <w:bCs/>
              </w:rPr>
              <w:t>-</w:t>
            </w:r>
            <w:r w:rsidR="0028522F" w:rsidRPr="00F3341A">
              <w:rPr>
                <w:rFonts w:ascii="Book Antiqua" w:eastAsia="SimSun" w:hAnsi="Book Antiqua" w:cs="Times New Roman"/>
                <w:b/>
                <w:bCs/>
              </w:rPr>
              <w:t>value</w:t>
            </w:r>
          </w:p>
        </w:tc>
      </w:tr>
      <w:tr w:rsidR="0028522F" w:rsidRPr="00F3341A" w14:paraId="26C872F3" w14:textId="77777777" w:rsidTr="000E3341">
        <w:trPr>
          <w:trHeight w:val="438"/>
          <w:jc w:val="center"/>
        </w:trPr>
        <w:tc>
          <w:tcPr>
            <w:tcW w:w="2149" w:type="dxa"/>
            <w:tcBorders>
              <w:top w:val="single" w:sz="4" w:space="0" w:color="auto"/>
              <w:left w:val="nil"/>
              <w:bottom w:val="nil"/>
              <w:right w:val="nil"/>
            </w:tcBorders>
          </w:tcPr>
          <w:p w14:paraId="48FAA582"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hAnsi="Book Antiqua" w:cs="Times New Roman"/>
                <w:bCs/>
              </w:rPr>
              <w:t>Proteobacteria</w:t>
            </w:r>
          </w:p>
        </w:tc>
        <w:tc>
          <w:tcPr>
            <w:tcW w:w="2255" w:type="dxa"/>
            <w:tcBorders>
              <w:top w:val="single" w:sz="4" w:space="0" w:color="auto"/>
              <w:left w:val="nil"/>
              <w:bottom w:val="nil"/>
              <w:right w:val="nil"/>
            </w:tcBorders>
          </w:tcPr>
          <w:p w14:paraId="52AC4670"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98.26</w:t>
            </w:r>
          </w:p>
        </w:tc>
        <w:tc>
          <w:tcPr>
            <w:tcW w:w="2753" w:type="dxa"/>
            <w:tcBorders>
              <w:top w:val="single" w:sz="4" w:space="0" w:color="auto"/>
              <w:left w:val="nil"/>
              <w:bottom w:val="nil"/>
              <w:right w:val="nil"/>
            </w:tcBorders>
          </w:tcPr>
          <w:p w14:paraId="36172B34"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94.60</w:t>
            </w:r>
          </w:p>
        </w:tc>
        <w:tc>
          <w:tcPr>
            <w:tcW w:w="1774" w:type="dxa"/>
            <w:tcBorders>
              <w:top w:val="single" w:sz="4" w:space="0" w:color="auto"/>
              <w:left w:val="nil"/>
              <w:bottom w:val="nil"/>
              <w:right w:val="nil"/>
            </w:tcBorders>
          </w:tcPr>
          <w:p w14:paraId="31E12EAD"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0.0346</w:t>
            </w:r>
          </w:p>
        </w:tc>
      </w:tr>
      <w:tr w:rsidR="0028522F" w:rsidRPr="00F3341A" w14:paraId="1A811400" w14:textId="77777777" w:rsidTr="000E3341">
        <w:trPr>
          <w:trHeight w:val="451"/>
          <w:jc w:val="center"/>
        </w:trPr>
        <w:tc>
          <w:tcPr>
            <w:tcW w:w="2149" w:type="dxa"/>
            <w:tcBorders>
              <w:top w:val="nil"/>
              <w:left w:val="nil"/>
              <w:bottom w:val="nil"/>
              <w:right w:val="nil"/>
            </w:tcBorders>
          </w:tcPr>
          <w:p w14:paraId="72EE8E6B"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hAnsi="Book Antiqua" w:cs="Times New Roman"/>
                <w:bCs/>
              </w:rPr>
              <w:t>Bacteroidetes</w:t>
            </w:r>
          </w:p>
        </w:tc>
        <w:tc>
          <w:tcPr>
            <w:tcW w:w="2255" w:type="dxa"/>
            <w:tcBorders>
              <w:top w:val="nil"/>
              <w:left w:val="nil"/>
              <w:bottom w:val="nil"/>
              <w:right w:val="nil"/>
            </w:tcBorders>
          </w:tcPr>
          <w:p w14:paraId="44DA9D46"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0.60</w:t>
            </w:r>
          </w:p>
        </w:tc>
        <w:tc>
          <w:tcPr>
            <w:tcW w:w="2753" w:type="dxa"/>
            <w:tcBorders>
              <w:top w:val="nil"/>
              <w:left w:val="nil"/>
              <w:bottom w:val="nil"/>
              <w:right w:val="nil"/>
            </w:tcBorders>
          </w:tcPr>
          <w:p w14:paraId="11D070C2"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1.23</w:t>
            </w:r>
          </w:p>
        </w:tc>
        <w:tc>
          <w:tcPr>
            <w:tcW w:w="1774" w:type="dxa"/>
            <w:tcBorders>
              <w:top w:val="nil"/>
              <w:left w:val="nil"/>
              <w:bottom w:val="nil"/>
              <w:right w:val="nil"/>
            </w:tcBorders>
          </w:tcPr>
          <w:p w14:paraId="04826C4A"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0.4623</w:t>
            </w:r>
          </w:p>
        </w:tc>
      </w:tr>
      <w:tr w:rsidR="0028522F" w:rsidRPr="00F3341A" w14:paraId="4EB5F926" w14:textId="77777777" w:rsidTr="000E3341">
        <w:trPr>
          <w:trHeight w:val="451"/>
          <w:jc w:val="center"/>
        </w:trPr>
        <w:tc>
          <w:tcPr>
            <w:tcW w:w="2149" w:type="dxa"/>
            <w:tcBorders>
              <w:top w:val="nil"/>
              <w:left w:val="nil"/>
              <w:bottom w:val="nil"/>
              <w:right w:val="nil"/>
            </w:tcBorders>
          </w:tcPr>
          <w:p w14:paraId="64E8F18E"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hAnsi="Book Antiqua" w:cs="Times New Roman"/>
                <w:bCs/>
              </w:rPr>
              <w:t>Firmicutes</w:t>
            </w:r>
          </w:p>
        </w:tc>
        <w:tc>
          <w:tcPr>
            <w:tcW w:w="2255" w:type="dxa"/>
            <w:tcBorders>
              <w:top w:val="nil"/>
              <w:left w:val="nil"/>
              <w:bottom w:val="nil"/>
              <w:right w:val="nil"/>
            </w:tcBorders>
          </w:tcPr>
          <w:p w14:paraId="5787BF35"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0.52</w:t>
            </w:r>
          </w:p>
        </w:tc>
        <w:tc>
          <w:tcPr>
            <w:tcW w:w="2753" w:type="dxa"/>
            <w:tcBorders>
              <w:top w:val="nil"/>
              <w:left w:val="nil"/>
              <w:bottom w:val="nil"/>
              <w:right w:val="nil"/>
            </w:tcBorders>
          </w:tcPr>
          <w:p w14:paraId="0DBF404E"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1.23</w:t>
            </w:r>
          </w:p>
        </w:tc>
        <w:tc>
          <w:tcPr>
            <w:tcW w:w="1774" w:type="dxa"/>
            <w:tcBorders>
              <w:top w:val="nil"/>
              <w:left w:val="nil"/>
              <w:bottom w:val="nil"/>
              <w:right w:val="nil"/>
            </w:tcBorders>
          </w:tcPr>
          <w:p w14:paraId="7D12A0F6"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0.2839</w:t>
            </w:r>
          </w:p>
        </w:tc>
      </w:tr>
      <w:tr w:rsidR="0028522F" w:rsidRPr="00F3341A" w14:paraId="1DB981B1" w14:textId="77777777" w:rsidTr="000E3341">
        <w:trPr>
          <w:trHeight w:val="262"/>
          <w:jc w:val="center"/>
        </w:trPr>
        <w:tc>
          <w:tcPr>
            <w:tcW w:w="2149" w:type="dxa"/>
            <w:tcBorders>
              <w:top w:val="nil"/>
              <w:left w:val="nil"/>
              <w:bottom w:val="nil"/>
              <w:right w:val="nil"/>
            </w:tcBorders>
          </w:tcPr>
          <w:p w14:paraId="36240358"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hAnsi="Book Antiqua" w:cs="Times New Roman"/>
                <w:bCs/>
              </w:rPr>
              <w:t>Actinomycetes</w:t>
            </w:r>
          </w:p>
        </w:tc>
        <w:tc>
          <w:tcPr>
            <w:tcW w:w="2255" w:type="dxa"/>
            <w:tcBorders>
              <w:top w:val="nil"/>
              <w:left w:val="nil"/>
              <w:bottom w:val="nil"/>
              <w:right w:val="nil"/>
            </w:tcBorders>
          </w:tcPr>
          <w:p w14:paraId="1EA106F6"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0.21</w:t>
            </w:r>
          </w:p>
        </w:tc>
        <w:tc>
          <w:tcPr>
            <w:tcW w:w="2753" w:type="dxa"/>
            <w:tcBorders>
              <w:top w:val="nil"/>
              <w:left w:val="nil"/>
              <w:bottom w:val="nil"/>
              <w:right w:val="nil"/>
            </w:tcBorders>
          </w:tcPr>
          <w:p w14:paraId="2294C37E"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0.96</w:t>
            </w:r>
          </w:p>
        </w:tc>
        <w:tc>
          <w:tcPr>
            <w:tcW w:w="1774" w:type="dxa"/>
            <w:tcBorders>
              <w:top w:val="nil"/>
              <w:left w:val="nil"/>
              <w:bottom w:val="nil"/>
              <w:right w:val="nil"/>
            </w:tcBorders>
          </w:tcPr>
          <w:p w14:paraId="401C6E1F"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0.0016</w:t>
            </w:r>
          </w:p>
        </w:tc>
      </w:tr>
      <w:tr w:rsidR="0028522F" w:rsidRPr="00F3341A" w14:paraId="371AC840" w14:textId="77777777" w:rsidTr="000E3341">
        <w:trPr>
          <w:trHeight w:val="463"/>
          <w:jc w:val="center"/>
        </w:trPr>
        <w:tc>
          <w:tcPr>
            <w:tcW w:w="2149" w:type="dxa"/>
            <w:tcBorders>
              <w:top w:val="nil"/>
              <w:left w:val="nil"/>
              <w:bottom w:val="single" w:sz="4" w:space="0" w:color="auto"/>
              <w:right w:val="nil"/>
            </w:tcBorders>
          </w:tcPr>
          <w:p w14:paraId="70B12263"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hAnsi="Book Antiqua" w:cs="Times New Roman"/>
                <w:bCs/>
              </w:rPr>
              <w:t>Fusobacteria</w:t>
            </w:r>
          </w:p>
        </w:tc>
        <w:tc>
          <w:tcPr>
            <w:tcW w:w="2255" w:type="dxa"/>
            <w:tcBorders>
              <w:top w:val="nil"/>
              <w:left w:val="nil"/>
              <w:bottom w:val="single" w:sz="4" w:space="0" w:color="auto"/>
              <w:right w:val="nil"/>
            </w:tcBorders>
          </w:tcPr>
          <w:p w14:paraId="56812DEB"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0.11</w:t>
            </w:r>
          </w:p>
        </w:tc>
        <w:tc>
          <w:tcPr>
            <w:tcW w:w="2753" w:type="dxa"/>
            <w:tcBorders>
              <w:top w:val="nil"/>
              <w:left w:val="nil"/>
              <w:bottom w:val="single" w:sz="4" w:space="0" w:color="auto"/>
              <w:right w:val="nil"/>
            </w:tcBorders>
          </w:tcPr>
          <w:p w14:paraId="34CB7740"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0.27</w:t>
            </w:r>
          </w:p>
        </w:tc>
        <w:tc>
          <w:tcPr>
            <w:tcW w:w="1774" w:type="dxa"/>
            <w:tcBorders>
              <w:top w:val="nil"/>
              <w:left w:val="nil"/>
              <w:bottom w:val="single" w:sz="4" w:space="0" w:color="auto"/>
              <w:right w:val="nil"/>
            </w:tcBorders>
          </w:tcPr>
          <w:p w14:paraId="7CAA94C8" w14:textId="77777777" w:rsidR="0028522F" w:rsidRPr="00F3341A" w:rsidRDefault="0028522F" w:rsidP="000E3341">
            <w:pPr>
              <w:adjustRightInd w:val="0"/>
              <w:snapToGrid w:val="0"/>
              <w:spacing w:line="360" w:lineRule="auto"/>
              <w:jc w:val="left"/>
              <w:rPr>
                <w:rFonts w:ascii="Book Antiqua" w:eastAsia="SimSun" w:hAnsi="Book Antiqua" w:cs="Times New Roman"/>
                <w:bCs/>
              </w:rPr>
            </w:pPr>
            <w:r w:rsidRPr="00F3341A">
              <w:rPr>
                <w:rFonts w:ascii="Book Antiqua" w:eastAsia="SimSun" w:hAnsi="Book Antiqua" w:cs="Times New Roman"/>
                <w:bCs/>
              </w:rPr>
              <w:t>0.6025</w:t>
            </w:r>
          </w:p>
        </w:tc>
      </w:tr>
    </w:tbl>
    <w:p w14:paraId="19810204" w14:textId="77777777" w:rsidR="0028522F" w:rsidRPr="00F3341A" w:rsidRDefault="0028522F" w:rsidP="000E3341">
      <w:pPr>
        <w:adjustRightInd w:val="0"/>
        <w:snapToGrid w:val="0"/>
        <w:spacing w:line="360" w:lineRule="auto"/>
        <w:rPr>
          <w:rFonts w:ascii="Book Antiqua" w:hAnsi="Book Antiqua"/>
        </w:rPr>
      </w:pPr>
    </w:p>
    <w:p w14:paraId="053700DD" w14:textId="77777777" w:rsidR="0028522F" w:rsidRPr="00F3341A" w:rsidRDefault="0028522F" w:rsidP="000E3341">
      <w:pPr>
        <w:adjustRightInd w:val="0"/>
        <w:snapToGrid w:val="0"/>
        <w:spacing w:line="360" w:lineRule="auto"/>
        <w:jc w:val="both"/>
        <w:rPr>
          <w:lang w:eastAsia="zh-CN"/>
        </w:rPr>
      </w:pPr>
    </w:p>
    <w:sectPr w:rsidR="0028522F" w:rsidRPr="00F33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CC7B4" w14:textId="77777777" w:rsidR="001F2655" w:rsidRDefault="001F2655" w:rsidP="005A7F90">
      <w:r>
        <w:separator/>
      </w:r>
    </w:p>
  </w:endnote>
  <w:endnote w:type="continuationSeparator" w:id="0">
    <w:p w14:paraId="0E9F1E0E" w14:textId="77777777" w:rsidR="001F2655" w:rsidRDefault="001F2655" w:rsidP="005A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350469"/>
      <w:docPartObj>
        <w:docPartGallery w:val="Page Numbers (Bottom of Page)"/>
        <w:docPartUnique/>
      </w:docPartObj>
    </w:sdtPr>
    <w:sdtEndPr/>
    <w:sdtContent>
      <w:sdt>
        <w:sdtPr>
          <w:id w:val="98381352"/>
          <w:docPartObj>
            <w:docPartGallery w:val="Page Numbers (Top of Page)"/>
            <w:docPartUnique/>
          </w:docPartObj>
        </w:sdtPr>
        <w:sdtEndPr/>
        <w:sdtContent>
          <w:p w14:paraId="63670E12" w14:textId="77777777" w:rsidR="005A7F90" w:rsidRDefault="005A7F90" w:rsidP="005A7F90">
            <w:pPr>
              <w:pStyle w:val="Footer"/>
              <w:jc w:val="right"/>
            </w:pPr>
            <w:r w:rsidRPr="005A7F90">
              <w:rPr>
                <w:rFonts w:ascii="Book Antiqua" w:hAnsi="Book Antiqua"/>
                <w:sz w:val="24"/>
                <w:szCs w:val="24"/>
                <w:lang w:val="zh-CN" w:eastAsia="zh-CN"/>
              </w:rPr>
              <w:t xml:space="preserve"> </w:t>
            </w:r>
            <w:r w:rsidRPr="002978F7">
              <w:rPr>
                <w:rFonts w:ascii="Book Antiqua" w:hAnsi="Book Antiqua"/>
                <w:sz w:val="24"/>
                <w:szCs w:val="24"/>
              </w:rPr>
              <w:fldChar w:fldCharType="begin"/>
            </w:r>
            <w:r w:rsidRPr="002978F7">
              <w:rPr>
                <w:rFonts w:ascii="Book Antiqua" w:hAnsi="Book Antiqua"/>
                <w:sz w:val="24"/>
                <w:szCs w:val="24"/>
              </w:rPr>
              <w:instrText>PAGE</w:instrText>
            </w:r>
            <w:r w:rsidRPr="002978F7">
              <w:rPr>
                <w:rFonts w:ascii="Book Antiqua" w:hAnsi="Book Antiqua"/>
                <w:sz w:val="24"/>
                <w:szCs w:val="24"/>
              </w:rPr>
              <w:fldChar w:fldCharType="separate"/>
            </w:r>
            <w:r w:rsidR="00BD29B1" w:rsidRPr="002978F7">
              <w:rPr>
                <w:rFonts w:ascii="Book Antiqua" w:hAnsi="Book Antiqua"/>
                <w:noProof/>
                <w:sz w:val="24"/>
                <w:szCs w:val="24"/>
              </w:rPr>
              <w:t>26</w:t>
            </w:r>
            <w:r w:rsidRPr="002978F7">
              <w:rPr>
                <w:rFonts w:ascii="Book Antiqua" w:hAnsi="Book Antiqua"/>
                <w:sz w:val="24"/>
                <w:szCs w:val="24"/>
              </w:rPr>
              <w:fldChar w:fldCharType="end"/>
            </w:r>
            <w:r w:rsidRPr="00003AEB">
              <w:rPr>
                <w:rFonts w:ascii="Book Antiqua" w:hAnsi="Book Antiqua"/>
                <w:sz w:val="24"/>
                <w:szCs w:val="24"/>
                <w:lang w:val="zh-CN" w:eastAsia="zh-CN"/>
              </w:rPr>
              <w:t xml:space="preserve"> / </w:t>
            </w:r>
            <w:r w:rsidRPr="002978F7">
              <w:rPr>
                <w:rFonts w:ascii="Book Antiqua" w:hAnsi="Book Antiqua"/>
                <w:sz w:val="24"/>
                <w:szCs w:val="24"/>
              </w:rPr>
              <w:fldChar w:fldCharType="begin"/>
            </w:r>
            <w:r w:rsidRPr="002978F7">
              <w:rPr>
                <w:rFonts w:ascii="Book Antiqua" w:hAnsi="Book Antiqua"/>
                <w:sz w:val="24"/>
                <w:szCs w:val="24"/>
              </w:rPr>
              <w:instrText>NUMPAGES</w:instrText>
            </w:r>
            <w:r w:rsidRPr="002978F7">
              <w:rPr>
                <w:rFonts w:ascii="Book Antiqua" w:hAnsi="Book Antiqua"/>
                <w:sz w:val="24"/>
                <w:szCs w:val="24"/>
              </w:rPr>
              <w:fldChar w:fldCharType="separate"/>
            </w:r>
            <w:r w:rsidR="00BD29B1" w:rsidRPr="002978F7">
              <w:rPr>
                <w:rFonts w:ascii="Book Antiqua" w:hAnsi="Book Antiqua"/>
                <w:noProof/>
                <w:sz w:val="24"/>
                <w:szCs w:val="24"/>
              </w:rPr>
              <w:t>27</w:t>
            </w:r>
            <w:r w:rsidRPr="002978F7">
              <w:rPr>
                <w:rFonts w:ascii="Book Antiqua" w:hAnsi="Book Antiqua"/>
                <w:sz w:val="24"/>
                <w:szCs w:val="24"/>
              </w:rPr>
              <w:fldChar w:fldCharType="end"/>
            </w:r>
          </w:p>
        </w:sdtContent>
      </w:sdt>
    </w:sdtContent>
  </w:sdt>
  <w:p w14:paraId="0393C779" w14:textId="77777777" w:rsidR="005A7F90" w:rsidRDefault="005A7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52F7" w14:textId="77777777" w:rsidR="001F2655" w:rsidRDefault="001F2655" w:rsidP="005A7F90">
      <w:r>
        <w:separator/>
      </w:r>
    </w:p>
  </w:footnote>
  <w:footnote w:type="continuationSeparator" w:id="0">
    <w:p w14:paraId="28544E23" w14:textId="77777777" w:rsidR="001F2655" w:rsidRDefault="001F2655" w:rsidP="005A7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EB"/>
    <w:rsid w:val="00014943"/>
    <w:rsid w:val="000A05F0"/>
    <w:rsid w:val="000B7D3B"/>
    <w:rsid w:val="000E3341"/>
    <w:rsid w:val="00136046"/>
    <w:rsid w:val="00163C36"/>
    <w:rsid w:val="001973E5"/>
    <w:rsid w:val="001A1E40"/>
    <w:rsid w:val="001C5950"/>
    <w:rsid w:val="001D6A8A"/>
    <w:rsid w:val="001F2655"/>
    <w:rsid w:val="002123F2"/>
    <w:rsid w:val="002570EA"/>
    <w:rsid w:val="0028522F"/>
    <w:rsid w:val="002978F7"/>
    <w:rsid w:val="003523A2"/>
    <w:rsid w:val="003669EF"/>
    <w:rsid w:val="00421277"/>
    <w:rsid w:val="00473550"/>
    <w:rsid w:val="004C5159"/>
    <w:rsid w:val="004D7447"/>
    <w:rsid w:val="00594063"/>
    <w:rsid w:val="005A7F90"/>
    <w:rsid w:val="006A6E2A"/>
    <w:rsid w:val="006C6851"/>
    <w:rsid w:val="006C7E9D"/>
    <w:rsid w:val="006F2CF3"/>
    <w:rsid w:val="006F3BF8"/>
    <w:rsid w:val="0073261A"/>
    <w:rsid w:val="007333EB"/>
    <w:rsid w:val="007922D7"/>
    <w:rsid w:val="0085573B"/>
    <w:rsid w:val="008C03D9"/>
    <w:rsid w:val="008C2271"/>
    <w:rsid w:val="00912767"/>
    <w:rsid w:val="009D1AEB"/>
    <w:rsid w:val="00A309F8"/>
    <w:rsid w:val="00A32450"/>
    <w:rsid w:val="00A77B3E"/>
    <w:rsid w:val="00AB3CC4"/>
    <w:rsid w:val="00B44A41"/>
    <w:rsid w:val="00B53A64"/>
    <w:rsid w:val="00BD29B1"/>
    <w:rsid w:val="00BD374C"/>
    <w:rsid w:val="00C72B46"/>
    <w:rsid w:val="00CA2A55"/>
    <w:rsid w:val="00CA4C10"/>
    <w:rsid w:val="00D3356B"/>
    <w:rsid w:val="00D56A01"/>
    <w:rsid w:val="00D978F7"/>
    <w:rsid w:val="00DA6CF2"/>
    <w:rsid w:val="00DD32C8"/>
    <w:rsid w:val="00DD5E88"/>
    <w:rsid w:val="00DD6386"/>
    <w:rsid w:val="00E84031"/>
    <w:rsid w:val="00E95997"/>
    <w:rsid w:val="00ED4425"/>
    <w:rsid w:val="00F3341A"/>
    <w:rsid w:val="00FB1B95"/>
    <w:rsid w:val="00FF4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1568A"/>
  <w15:docId w15:val="{30FDFAA3-F188-4239-B6CF-7C936D72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BalloonText">
    <w:name w:val="Balloon Text"/>
    <w:basedOn w:val="Normal"/>
    <w:link w:val="BalloonTextChar"/>
    <w:rsid w:val="007333EB"/>
    <w:rPr>
      <w:sz w:val="18"/>
      <w:szCs w:val="18"/>
    </w:rPr>
  </w:style>
  <w:style w:type="character" w:customStyle="1" w:styleId="BalloonTextChar">
    <w:name w:val="Balloon Text Char"/>
    <w:basedOn w:val="DefaultParagraphFont"/>
    <w:link w:val="BalloonText"/>
    <w:rsid w:val="007333EB"/>
    <w:rPr>
      <w:sz w:val="18"/>
      <w:szCs w:val="18"/>
    </w:rPr>
  </w:style>
  <w:style w:type="paragraph" w:styleId="Header">
    <w:name w:val="header"/>
    <w:basedOn w:val="Normal"/>
    <w:link w:val="HeaderChar"/>
    <w:rsid w:val="005A7F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A7F90"/>
    <w:rPr>
      <w:sz w:val="18"/>
      <w:szCs w:val="18"/>
    </w:rPr>
  </w:style>
  <w:style w:type="paragraph" w:styleId="Footer">
    <w:name w:val="footer"/>
    <w:basedOn w:val="Normal"/>
    <w:link w:val="FooterChar"/>
    <w:uiPriority w:val="99"/>
    <w:rsid w:val="005A7F9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7F90"/>
    <w:rPr>
      <w:sz w:val="18"/>
      <w:szCs w:val="18"/>
    </w:rPr>
  </w:style>
  <w:style w:type="table" w:styleId="TableGrid">
    <w:name w:val="Table Grid"/>
    <w:basedOn w:val="TableNormal"/>
    <w:qFormat/>
    <w:rsid w:val="0028522F"/>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61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B466-2942-4BF2-9773-58B655C8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2021-06-13T18:41:00Z</dcterms:created>
  <dcterms:modified xsi:type="dcterms:W3CDTF">2021-06-13T18:41:00Z</dcterms:modified>
</cp:coreProperties>
</file>