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Default="00EA3A5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A77B3E" w:rsidRDefault="00EA3A5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63842</w:t>
      </w:r>
    </w:p>
    <w:p w:rsidR="00A77B3E" w:rsidRDefault="00EA3A5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A77B3E" w:rsidRDefault="00A77B3E">
      <w:pPr>
        <w:spacing w:line="360" w:lineRule="auto"/>
        <w:jc w:val="both"/>
      </w:pPr>
    </w:p>
    <w:p w:rsidR="00A77B3E" w:rsidRDefault="00EA3A59">
      <w:pPr>
        <w:spacing w:line="360" w:lineRule="auto"/>
        <w:jc w:val="both"/>
      </w:pPr>
      <w:bookmarkStart w:id="0" w:name="OLE_LINK322"/>
      <w:bookmarkStart w:id="1" w:name="OLE_LINK323"/>
      <w:r>
        <w:rPr>
          <w:rFonts w:ascii="Book Antiqua" w:eastAsia="Book Antiqua" w:hAnsi="Book Antiqua" w:cs="Book Antiqua"/>
          <w:b/>
          <w:i/>
          <w:color w:val="000000"/>
        </w:rPr>
        <w:t>Basic Study</w:t>
      </w:r>
    </w:p>
    <w:p w:rsidR="00A77B3E" w:rsidRPr="003D510F" w:rsidRDefault="00EA3A59">
      <w:pPr>
        <w:spacing w:line="360" w:lineRule="auto"/>
        <w:jc w:val="both"/>
        <w:rPr>
          <w:lang w:eastAsia="zh-CN"/>
        </w:rPr>
      </w:pPr>
      <w:bookmarkStart w:id="2" w:name="OLE_LINK142"/>
      <w:bookmarkStart w:id="3" w:name="OLE_LINK143"/>
      <w:bookmarkStart w:id="4" w:name="OLE_LINK317"/>
      <w:bookmarkStart w:id="5" w:name="OLE_LINK334"/>
      <w:bookmarkEnd w:id="0"/>
      <w:bookmarkEnd w:id="1"/>
      <w:r>
        <w:rPr>
          <w:rFonts w:ascii="Book Antiqua" w:eastAsia="Book Antiqua" w:hAnsi="Book Antiqua" w:cs="Book Antiqua"/>
          <w:b/>
          <w:bCs/>
          <w:color w:val="000000"/>
        </w:rPr>
        <w:t xml:space="preserve">Efficacy of hybrid endoscopic submucosal dissection with SOUTEN in gastric lesions: </w:t>
      </w:r>
      <w:r w:rsidRPr="00EF6F61">
        <w:rPr>
          <w:rFonts w:ascii="Book Antiqua" w:eastAsia="Book Antiqua" w:hAnsi="Book Antiqua" w:cs="Book Antiqua"/>
          <w:b/>
          <w:bCs/>
          <w:caps/>
          <w:color w:val="000000"/>
        </w:rPr>
        <w:t>a</w:t>
      </w:r>
      <w:r>
        <w:rPr>
          <w:rFonts w:ascii="Book Antiqua" w:eastAsia="Book Antiqua" w:hAnsi="Book Antiqua" w:cs="Book Antiqua"/>
          <w:b/>
          <w:bCs/>
          <w:color w:val="000000"/>
        </w:rPr>
        <w:t xml:space="preserve">n </w:t>
      </w:r>
      <w:r>
        <w:rPr>
          <w:rFonts w:ascii="Book Antiqua" w:eastAsia="Book Antiqua" w:hAnsi="Book Antiqua" w:cs="Book Antiqua"/>
          <w:b/>
          <w:bCs/>
          <w:i/>
          <w:iCs/>
          <w:color w:val="000000"/>
        </w:rPr>
        <w:t>ex vivo</w:t>
      </w:r>
      <w:r>
        <w:rPr>
          <w:rFonts w:ascii="Book Antiqua" w:eastAsia="Book Antiqua" w:hAnsi="Book Antiqua" w:cs="Book Antiqua"/>
          <w:b/>
          <w:bCs/>
          <w:color w:val="000000"/>
        </w:rPr>
        <w:t xml:space="preserve"> porcine model basic study</w:t>
      </w:r>
    </w:p>
    <w:bookmarkEnd w:id="2"/>
    <w:bookmarkEnd w:id="3"/>
    <w:bookmarkEnd w:id="4"/>
    <w:bookmarkEnd w:id="5"/>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color w:val="000000"/>
        </w:rPr>
        <w:t xml:space="preserve">Esaki </w:t>
      </w:r>
      <w:r w:rsidR="003D510F">
        <w:rPr>
          <w:rFonts w:ascii="Book Antiqua" w:hAnsi="Book Antiqua" w:cs="Book Antiqua" w:hint="eastAsia"/>
          <w:color w:val="000000"/>
          <w:lang w:eastAsia="zh-CN"/>
        </w:rPr>
        <w:t xml:space="preserve">M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6" w:name="OLE_LINK318"/>
      <w:bookmarkStart w:id="7" w:name="OLE_LINK319"/>
      <w:r>
        <w:rPr>
          <w:rFonts w:ascii="Book Antiqua" w:eastAsia="Book Antiqua" w:hAnsi="Book Antiqua" w:cs="Book Antiqua"/>
          <w:color w:val="000000"/>
        </w:rPr>
        <w:t>Efficacy of gastric hybrid ESD with SOUTEN</w:t>
      </w:r>
      <w:bookmarkEnd w:id="6"/>
      <w:bookmarkEnd w:id="7"/>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color w:val="000000"/>
        </w:rPr>
        <w:t xml:space="preserve">Mitsuru Esaki, </w:t>
      </w:r>
      <w:proofErr w:type="spellStart"/>
      <w:r>
        <w:rPr>
          <w:rFonts w:ascii="Book Antiqua" w:eastAsia="Book Antiqua" w:hAnsi="Book Antiqua" w:cs="Book Antiqua"/>
          <w:color w:val="000000"/>
        </w:rPr>
        <w:t>Eikichi</w:t>
      </w:r>
      <w:proofErr w:type="spellEnd"/>
      <w:r>
        <w:rPr>
          <w:rFonts w:ascii="Book Antiqua" w:eastAsia="Book Antiqua" w:hAnsi="Book Antiqua" w:cs="Book Antiqua"/>
          <w:color w:val="000000"/>
        </w:rPr>
        <w:t xml:space="preserve"> Ihara, Norikazu Hashimoto, Shuichi Abe, </w:t>
      </w:r>
      <w:proofErr w:type="spellStart"/>
      <w:r>
        <w:rPr>
          <w:rFonts w:ascii="Book Antiqua" w:eastAsia="Book Antiqua" w:hAnsi="Book Antiqua" w:cs="Book Antiqua"/>
          <w:color w:val="000000"/>
        </w:rPr>
        <w:t>Chihoko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Aratono</w:t>
      </w:r>
      <w:proofErr w:type="spellEnd"/>
      <w:r>
        <w:rPr>
          <w:rFonts w:ascii="Book Antiqua" w:eastAsia="Book Antiqua" w:hAnsi="Book Antiqua" w:cs="Book Antiqua"/>
          <w:color w:val="000000"/>
        </w:rPr>
        <w:t xml:space="preserve">, Noriko Shiga, </w:t>
      </w:r>
      <w:proofErr w:type="spellStart"/>
      <w:r>
        <w:rPr>
          <w:rFonts w:ascii="Book Antiqua" w:eastAsia="Book Antiqua" w:hAnsi="Book Antiqua" w:cs="Book Antiqua"/>
          <w:color w:val="000000"/>
        </w:rPr>
        <w:t>Yorinobu</w:t>
      </w:r>
      <w:proofErr w:type="spellEnd"/>
      <w:r>
        <w:rPr>
          <w:rFonts w:ascii="Book Antiqua" w:eastAsia="Book Antiqua" w:hAnsi="Book Antiqua" w:cs="Book Antiqua"/>
          <w:color w:val="000000"/>
        </w:rPr>
        <w:t xml:space="preserve"> Sumida, Hiroyuki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Kazuhiro </w:t>
      </w:r>
      <w:proofErr w:type="spellStart"/>
      <w:r>
        <w:rPr>
          <w:rFonts w:ascii="Book Antiqua" w:eastAsia="Book Antiqua" w:hAnsi="Book Antiqua" w:cs="Book Antiqua"/>
          <w:color w:val="000000"/>
        </w:rPr>
        <w:t>Haraguchi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Shunsuke</w:t>
      </w:r>
      <w:proofErr w:type="spellEnd"/>
      <w:r>
        <w:rPr>
          <w:rFonts w:ascii="Book Antiqua" w:eastAsia="Book Antiqua" w:hAnsi="Book Antiqua" w:cs="Book Antiqua"/>
          <w:color w:val="000000"/>
        </w:rPr>
        <w:t xml:space="preserve"> Takahashi, Tsutomu </w:t>
      </w:r>
      <w:proofErr w:type="spellStart"/>
      <w:r>
        <w:rPr>
          <w:rFonts w:ascii="Book Antiqua" w:eastAsia="Book Antiqua" w:hAnsi="Book Antiqua" w:cs="Book Antiqua"/>
          <w:color w:val="000000"/>
        </w:rPr>
        <w:t>Iwasa</w:t>
      </w:r>
      <w:proofErr w:type="spellEnd"/>
      <w:r>
        <w:rPr>
          <w:rFonts w:ascii="Book Antiqua" w:eastAsia="Book Antiqua" w:hAnsi="Book Antiqua" w:cs="Book Antiqua"/>
          <w:color w:val="000000"/>
        </w:rPr>
        <w:t xml:space="preserve">, Kayoko Nakano, </w:t>
      </w:r>
      <w:proofErr w:type="spellStart"/>
      <w:r>
        <w:rPr>
          <w:rFonts w:ascii="Book Antiqua" w:eastAsia="Book Antiqua" w:hAnsi="Book Antiqua" w:cs="Book Antiqua"/>
          <w:color w:val="000000"/>
        </w:rPr>
        <w:t>Masafumi</w:t>
      </w:r>
      <w:proofErr w:type="spellEnd"/>
      <w:r>
        <w:rPr>
          <w:rFonts w:ascii="Book Antiqua" w:eastAsia="Book Antiqua" w:hAnsi="Book Antiqua" w:cs="Book Antiqua"/>
          <w:color w:val="000000"/>
        </w:rPr>
        <w:t xml:space="preserve"> Wada, Shinichi </w:t>
      </w:r>
      <w:proofErr w:type="spellStart"/>
      <w:r>
        <w:rPr>
          <w:rFonts w:ascii="Book Antiqua" w:eastAsia="Book Antiqua" w:hAnsi="Book Antiqua" w:cs="Book Antiqua"/>
          <w:color w:val="000000"/>
        </w:rPr>
        <w:t>Somada</w:t>
      </w:r>
      <w:proofErr w:type="spellEnd"/>
      <w:r>
        <w:rPr>
          <w:rFonts w:ascii="Book Antiqua" w:eastAsia="Book Antiqua" w:hAnsi="Book Antiqua" w:cs="Book Antiqua"/>
          <w:color w:val="000000"/>
        </w:rPr>
        <w:t xml:space="preserve">, Kei </w:t>
      </w:r>
      <w:proofErr w:type="spellStart"/>
      <w:r>
        <w:rPr>
          <w:rFonts w:ascii="Book Antiqua" w:eastAsia="Book Antiqua" w:hAnsi="Book Antiqua" w:cs="Book Antiqua"/>
          <w:color w:val="000000"/>
        </w:rPr>
        <w:t>Nishioka</w:t>
      </w:r>
      <w:proofErr w:type="spellEnd"/>
      <w:r>
        <w:rPr>
          <w:rFonts w:ascii="Book Antiqua" w:eastAsia="Book Antiqua" w:hAnsi="Book Antiqua" w:cs="Book Antiqua"/>
          <w:color w:val="000000"/>
        </w:rPr>
        <w:t xml:space="preserve">, Yosuke </w:t>
      </w:r>
      <w:proofErr w:type="spellStart"/>
      <w:r>
        <w:rPr>
          <w:rFonts w:ascii="Book Antiqua" w:eastAsia="Book Antiqua" w:hAnsi="Book Antiqua" w:cs="Book Antiqua"/>
          <w:color w:val="000000"/>
        </w:rPr>
        <w:t>Minoda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Haruei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Ogino</w:t>
      </w:r>
      <w:proofErr w:type="spellEnd"/>
      <w:r>
        <w:rPr>
          <w:rFonts w:ascii="Book Antiqua" w:eastAsia="Book Antiqua" w:hAnsi="Book Antiqua" w:cs="Book Antiqua"/>
          <w:color w:val="000000"/>
        </w:rPr>
        <w:t>, Yoshihiro Ogawa</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rPr>
        <w:t xml:space="preserve">Mitsuru Esaki, </w:t>
      </w:r>
      <w:proofErr w:type="spellStart"/>
      <w:r>
        <w:rPr>
          <w:rFonts w:ascii="Book Antiqua" w:eastAsia="Book Antiqua" w:hAnsi="Book Antiqua" w:cs="Book Antiqua"/>
          <w:b/>
          <w:bCs/>
          <w:color w:val="000000"/>
        </w:rPr>
        <w:t>Eikichi</w:t>
      </w:r>
      <w:proofErr w:type="spellEnd"/>
      <w:r>
        <w:rPr>
          <w:rFonts w:ascii="Book Antiqua" w:eastAsia="Book Antiqua" w:hAnsi="Book Antiqua" w:cs="Book Antiqua"/>
          <w:b/>
          <w:bCs/>
          <w:color w:val="000000"/>
        </w:rPr>
        <w:t xml:space="preserve"> Ihara, </w:t>
      </w:r>
      <w:proofErr w:type="spellStart"/>
      <w:r>
        <w:rPr>
          <w:rFonts w:ascii="Book Antiqua" w:eastAsia="Book Antiqua" w:hAnsi="Book Antiqua" w:cs="Book Antiqua"/>
          <w:b/>
          <w:bCs/>
          <w:color w:val="000000"/>
        </w:rPr>
        <w:t>Masafumi</w:t>
      </w:r>
      <w:proofErr w:type="spellEnd"/>
      <w:r>
        <w:rPr>
          <w:rFonts w:ascii="Book Antiqua" w:eastAsia="Book Antiqua" w:hAnsi="Book Antiqua" w:cs="Book Antiqua"/>
          <w:b/>
          <w:bCs/>
          <w:color w:val="000000"/>
        </w:rPr>
        <w:t xml:space="preserve"> Wada, Kei </w:t>
      </w:r>
      <w:proofErr w:type="spellStart"/>
      <w:r>
        <w:rPr>
          <w:rFonts w:ascii="Book Antiqua" w:eastAsia="Book Antiqua" w:hAnsi="Book Antiqua" w:cs="Book Antiqua"/>
          <w:b/>
          <w:bCs/>
          <w:color w:val="000000"/>
        </w:rPr>
        <w:t>Nishioka</w:t>
      </w:r>
      <w:proofErr w:type="spellEnd"/>
      <w:r>
        <w:rPr>
          <w:rFonts w:ascii="Book Antiqua" w:eastAsia="Book Antiqua" w:hAnsi="Book Antiqua" w:cs="Book Antiqua"/>
          <w:b/>
          <w:bCs/>
          <w:color w:val="000000"/>
        </w:rPr>
        <w:t xml:space="preserve">, Yosuke </w:t>
      </w:r>
      <w:proofErr w:type="spellStart"/>
      <w:r>
        <w:rPr>
          <w:rFonts w:ascii="Book Antiqua" w:eastAsia="Book Antiqua" w:hAnsi="Book Antiqua" w:cs="Book Antiqua"/>
          <w:b/>
          <w:bCs/>
          <w:color w:val="000000"/>
        </w:rPr>
        <w:t>Minoda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Haruei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Ogino</w:t>
      </w:r>
      <w:proofErr w:type="spellEnd"/>
      <w:r>
        <w:rPr>
          <w:rFonts w:ascii="Book Antiqua" w:eastAsia="Book Antiqua" w:hAnsi="Book Antiqua" w:cs="Book Antiqua"/>
          <w:b/>
          <w:bCs/>
          <w:color w:val="000000"/>
        </w:rPr>
        <w:t xml:space="preserve">, Yoshihiro Ogawa, </w:t>
      </w:r>
      <w:r>
        <w:rPr>
          <w:rFonts w:ascii="Book Antiqua" w:eastAsia="Book Antiqua" w:hAnsi="Book Antiqua" w:cs="Book Antiqua"/>
          <w:color w:val="000000"/>
        </w:rPr>
        <w:t xml:space="preserve">Department of Medicine and </w:t>
      </w:r>
      <w:proofErr w:type="spellStart"/>
      <w:r>
        <w:rPr>
          <w:rFonts w:ascii="Book Antiqua" w:eastAsia="Book Antiqua" w:hAnsi="Book Antiqua" w:cs="Book Antiqua"/>
          <w:color w:val="000000"/>
        </w:rPr>
        <w:t>Bioregulatory</w:t>
      </w:r>
      <w:proofErr w:type="spellEnd"/>
      <w:r>
        <w:rPr>
          <w:rFonts w:ascii="Book Antiqua" w:eastAsia="Book Antiqua" w:hAnsi="Book Antiqua" w:cs="Book Antiqua"/>
          <w:color w:val="000000"/>
        </w:rPr>
        <w:t xml:space="preserve"> Science, Graduate School of Medical Sciences, Kyushu University, Fukuoka 812-8582, </w:t>
      </w:r>
      <w:bookmarkStart w:id="8" w:name="OLE_LINK320"/>
      <w:bookmarkStart w:id="9" w:name="OLE_LINK321"/>
      <w:r w:rsidR="008C16FA">
        <w:rPr>
          <w:rFonts w:ascii="Book Antiqua" w:eastAsia="Book Antiqua" w:hAnsi="Book Antiqua" w:cs="Book Antiqua"/>
          <w:color w:val="000000"/>
        </w:rPr>
        <w:t>Japan</w:t>
      </w:r>
      <w:bookmarkEnd w:id="8"/>
      <w:bookmarkEnd w:id="9"/>
    </w:p>
    <w:p w:rsidR="00A77B3E" w:rsidRDefault="00A77B3E">
      <w:pPr>
        <w:spacing w:line="360" w:lineRule="auto"/>
        <w:jc w:val="both"/>
      </w:pPr>
    </w:p>
    <w:p w:rsidR="00A77B3E" w:rsidRDefault="00EA3A59">
      <w:pPr>
        <w:spacing w:line="360" w:lineRule="auto"/>
        <w:jc w:val="both"/>
      </w:pPr>
      <w:proofErr w:type="spellStart"/>
      <w:r>
        <w:rPr>
          <w:rFonts w:ascii="Book Antiqua" w:eastAsia="Book Antiqua" w:hAnsi="Book Antiqua" w:cs="Book Antiqua"/>
          <w:b/>
          <w:bCs/>
          <w:color w:val="000000"/>
        </w:rPr>
        <w:t>Eikichi</w:t>
      </w:r>
      <w:proofErr w:type="spellEnd"/>
      <w:r>
        <w:rPr>
          <w:rFonts w:ascii="Book Antiqua" w:eastAsia="Book Antiqua" w:hAnsi="Book Antiqua" w:cs="Book Antiqua"/>
          <w:b/>
          <w:bCs/>
          <w:color w:val="000000"/>
        </w:rPr>
        <w:t xml:space="preserve"> Ihara, </w:t>
      </w:r>
      <w:r>
        <w:rPr>
          <w:rFonts w:ascii="Book Antiqua" w:eastAsia="Book Antiqua" w:hAnsi="Book Antiqua" w:cs="Book Antiqua"/>
          <w:color w:val="000000"/>
        </w:rPr>
        <w:t>Department of Gastroenterology and Metabolism, Graduate School of Medical Sciences, Kyushu University, Fukuoka 812-8582, Japan</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rPr>
        <w:t xml:space="preserve">Norikazu Hashimoto, </w:t>
      </w:r>
      <w:proofErr w:type="spellStart"/>
      <w:r>
        <w:rPr>
          <w:rFonts w:ascii="Book Antiqua" w:eastAsia="Book Antiqua" w:hAnsi="Book Antiqua" w:cs="Book Antiqua"/>
          <w:b/>
          <w:bCs/>
          <w:color w:val="000000"/>
        </w:rPr>
        <w:t>Shunsuke</w:t>
      </w:r>
      <w:proofErr w:type="spellEnd"/>
      <w:r>
        <w:rPr>
          <w:rFonts w:ascii="Book Antiqua" w:eastAsia="Book Antiqua" w:hAnsi="Book Antiqua" w:cs="Book Antiqua"/>
          <w:b/>
          <w:bCs/>
          <w:color w:val="000000"/>
        </w:rPr>
        <w:t xml:space="preserve"> Takahashi, </w:t>
      </w:r>
      <w:r>
        <w:rPr>
          <w:rFonts w:ascii="Book Antiqua" w:eastAsia="Book Antiqua" w:hAnsi="Book Antiqua" w:cs="Book Antiqua"/>
          <w:color w:val="000000"/>
        </w:rPr>
        <w:t>Department of Gastroenterology, Fukuoka City Hospital, Fukuoka 811-1394, Japan</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rPr>
        <w:t xml:space="preserve">Shuichi Abe, Kazuhiro </w:t>
      </w:r>
      <w:proofErr w:type="spellStart"/>
      <w:r>
        <w:rPr>
          <w:rFonts w:ascii="Book Antiqua" w:eastAsia="Book Antiqua" w:hAnsi="Book Antiqua" w:cs="Book Antiqua"/>
          <w:b/>
          <w:bCs/>
          <w:color w:val="000000"/>
        </w:rPr>
        <w:t>Haraguchi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Harasanshin</w:t>
      </w:r>
      <w:proofErr w:type="spellEnd"/>
      <w:r>
        <w:rPr>
          <w:rFonts w:ascii="Book Antiqua" w:eastAsia="Book Antiqua" w:hAnsi="Book Antiqua" w:cs="Book Antiqua"/>
          <w:color w:val="000000"/>
        </w:rPr>
        <w:t xml:space="preserve"> Hospital, Fukuoka 812-0033, Japan</w:t>
      </w:r>
    </w:p>
    <w:p w:rsidR="00A77B3E" w:rsidRDefault="00A77B3E">
      <w:pPr>
        <w:spacing w:line="360" w:lineRule="auto"/>
        <w:jc w:val="both"/>
      </w:pPr>
    </w:p>
    <w:p w:rsidR="00A77B3E" w:rsidRDefault="00EA3A59">
      <w:pPr>
        <w:spacing w:line="360" w:lineRule="auto"/>
        <w:jc w:val="both"/>
      </w:pPr>
      <w:proofErr w:type="spellStart"/>
      <w:r>
        <w:rPr>
          <w:rFonts w:ascii="Book Antiqua" w:eastAsia="Book Antiqua" w:hAnsi="Book Antiqua" w:cs="Book Antiqua"/>
          <w:b/>
          <w:bCs/>
          <w:color w:val="000000"/>
        </w:rPr>
        <w:t>Chihoko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Aratono</w:t>
      </w:r>
      <w:proofErr w:type="spellEnd"/>
      <w:r>
        <w:rPr>
          <w:rFonts w:ascii="Book Antiqua" w:eastAsia="Book Antiqua" w:hAnsi="Book Antiqua" w:cs="Book Antiqua"/>
          <w:b/>
          <w:bCs/>
          <w:color w:val="000000"/>
        </w:rPr>
        <w:t xml:space="preserve">, Hiroyuki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and Hepatology, National Hospital Organization </w:t>
      </w:r>
      <w:proofErr w:type="spellStart"/>
      <w:r>
        <w:rPr>
          <w:rFonts w:ascii="Book Antiqua" w:eastAsia="Book Antiqua" w:hAnsi="Book Antiqua" w:cs="Book Antiqua"/>
          <w:color w:val="000000"/>
        </w:rPr>
        <w:t>Fukuokahigashi</w:t>
      </w:r>
      <w:proofErr w:type="spellEnd"/>
      <w:r>
        <w:rPr>
          <w:rFonts w:ascii="Book Antiqua" w:eastAsia="Book Antiqua" w:hAnsi="Book Antiqua" w:cs="Book Antiqua"/>
          <w:color w:val="000000"/>
        </w:rPr>
        <w:t xml:space="preserve"> Medical Center, Koga 811-3195, Japan</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rPr>
        <w:t xml:space="preserve">Noriko Shiga, Tsutomu </w:t>
      </w:r>
      <w:proofErr w:type="spellStart"/>
      <w:r>
        <w:rPr>
          <w:rFonts w:ascii="Book Antiqua" w:eastAsia="Book Antiqua" w:hAnsi="Book Antiqua" w:cs="Book Antiqua"/>
          <w:b/>
          <w:bCs/>
          <w:color w:val="000000"/>
        </w:rPr>
        <w:t>Iwasa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Fukuokaken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Saiseikai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Futsukaichi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Futsukaichi</w:t>
      </w:r>
      <w:proofErr w:type="spellEnd"/>
      <w:r>
        <w:rPr>
          <w:rFonts w:ascii="Book Antiqua" w:eastAsia="Book Antiqua" w:hAnsi="Book Antiqua" w:cs="Book Antiqua"/>
          <w:color w:val="000000"/>
        </w:rPr>
        <w:t xml:space="preserve"> 811-8516, Fukuoka, Japan</w:t>
      </w:r>
    </w:p>
    <w:p w:rsidR="00A77B3E" w:rsidRDefault="00A77B3E">
      <w:pPr>
        <w:spacing w:line="360" w:lineRule="auto"/>
        <w:jc w:val="both"/>
      </w:pPr>
    </w:p>
    <w:p w:rsidR="00A77B3E" w:rsidRDefault="00EA3A59">
      <w:pPr>
        <w:spacing w:line="360" w:lineRule="auto"/>
        <w:jc w:val="both"/>
      </w:pPr>
      <w:proofErr w:type="spellStart"/>
      <w:r>
        <w:rPr>
          <w:rFonts w:ascii="Book Antiqua" w:eastAsia="Book Antiqua" w:hAnsi="Book Antiqua" w:cs="Book Antiqua"/>
          <w:b/>
          <w:bCs/>
          <w:color w:val="000000"/>
        </w:rPr>
        <w:t>Yorinobu</w:t>
      </w:r>
      <w:proofErr w:type="spellEnd"/>
      <w:r>
        <w:rPr>
          <w:rFonts w:ascii="Book Antiqua" w:eastAsia="Book Antiqua" w:hAnsi="Book Antiqua" w:cs="Book Antiqua"/>
          <w:b/>
          <w:bCs/>
          <w:color w:val="000000"/>
        </w:rPr>
        <w:t xml:space="preserve"> Sumida, </w:t>
      </w:r>
      <w:r>
        <w:rPr>
          <w:rFonts w:ascii="Book Antiqua" w:eastAsia="Book Antiqua" w:hAnsi="Book Antiqua" w:cs="Book Antiqua"/>
          <w:color w:val="000000"/>
        </w:rPr>
        <w:t>Department of Gastroenterology, Clinical Research Institute, National Hospital Organization Kyushu Medical Center, Fukuoka 810-8564, Japan</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rPr>
        <w:t xml:space="preserve">Kayoko Nakano, </w:t>
      </w:r>
      <w:r>
        <w:rPr>
          <w:rFonts w:ascii="Book Antiqua" w:eastAsia="Book Antiqua" w:hAnsi="Book Antiqua" w:cs="Book Antiqua"/>
          <w:color w:val="000000"/>
        </w:rPr>
        <w:t>Department of Gastroenterology, Fukuoka Central Hospital, Fukuoka 805-0050, Japan</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rPr>
        <w:t xml:space="preserve">Shinichi </w:t>
      </w:r>
      <w:proofErr w:type="spellStart"/>
      <w:r>
        <w:rPr>
          <w:rFonts w:ascii="Book Antiqua" w:eastAsia="Book Antiqua" w:hAnsi="Book Antiqua" w:cs="Book Antiqua"/>
          <w:b/>
          <w:bCs/>
          <w:color w:val="000000"/>
        </w:rPr>
        <w:t>Somada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National Hospital Organization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Medical Center,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874-0011, Japan</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szCs w:val="21"/>
        </w:rPr>
        <w:t xml:space="preserve">Author contributions: </w:t>
      </w:r>
      <w:bookmarkStart w:id="10" w:name="OLE_LINK332"/>
      <w:bookmarkStart w:id="11" w:name="OLE_LINK333"/>
      <w:r>
        <w:rPr>
          <w:rFonts w:ascii="Book Antiqua" w:eastAsia="Book Antiqua" w:hAnsi="Book Antiqua" w:cs="Book Antiqua"/>
          <w:color w:val="000000"/>
        </w:rPr>
        <w:t xml:space="preserve">Esaki M, Ihara E, Hashimoto N, Wada M, and </w:t>
      </w:r>
      <w:proofErr w:type="spellStart"/>
      <w:r>
        <w:rPr>
          <w:rFonts w:ascii="Book Antiqua" w:eastAsia="Book Antiqua" w:hAnsi="Book Antiqua" w:cs="Book Antiqua"/>
          <w:color w:val="000000"/>
        </w:rPr>
        <w:t>Minoda</w:t>
      </w:r>
      <w:proofErr w:type="spellEnd"/>
      <w:r>
        <w:rPr>
          <w:rFonts w:ascii="Book Antiqua" w:eastAsia="Book Antiqua" w:hAnsi="Book Antiqua" w:cs="Book Antiqua"/>
          <w:color w:val="000000"/>
        </w:rPr>
        <w:t xml:space="preserve"> Y designed the research; Esaki M drafted the article; </w:t>
      </w:r>
      <w:proofErr w:type="spellStart"/>
      <w:r>
        <w:rPr>
          <w:rFonts w:ascii="Book Antiqua" w:eastAsia="Book Antiqua" w:hAnsi="Book Antiqua" w:cs="Book Antiqua"/>
          <w:color w:val="000000"/>
        </w:rPr>
        <w:t>Fujii</w:t>
      </w:r>
      <w:proofErr w:type="spellEnd"/>
      <w:r w:rsidR="00267920">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Haraguchi</w:t>
      </w:r>
      <w:proofErr w:type="spellEnd"/>
      <w:r w:rsidR="00267920">
        <w:rPr>
          <w:rFonts w:ascii="Book Antiqua" w:hAnsi="Book Antiqua" w:cs="Book Antiqua" w:hint="eastAsia"/>
          <w:color w:val="000000"/>
          <w:lang w:eastAsia="zh-CN"/>
        </w:rPr>
        <w:t xml:space="preserve"> K</w:t>
      </w:r>
      <w:r>
        <w:rPr>
          <w:rFonts w:ascii="Book Antiqua" w:eastAsia="Book Antiqua" w:hAnsi="Book Antiqua" w:cs="Book Antiqua"/>
          <w:color w:val="000000"/>
        </w:rPr>
        <w:t>, Takahashi</w:t>
      </w:r>
      <w:r w:rsidR="00267920">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Iwasa</w:t>
      </w:r>
      <w:proofErr w:type="spellEnd"/>
      <w:r w:rsidR="00267920">
        <w:rPr>
          <w:rFonts w:ascii="Book Antiqua" w:hAnsi="Book Antiqua" w:cs="Book Antiqua" w:hint="eastAsia"/>
          <w:color w:val="000000"/>
          <w:lang w:eastAsia="zh-CN"/>
        </w:rPr>
        <w:t xml:space="preserve"> T</w:t>
      </w:r>
      <w:r>
        <w:rPr>
          <w:rFonts w:ascii="Book Antiqua" w:eastAsia="Book Antiqua" w:hAnsi="Book Antiqua" w:cs="Book Antiqua"/>
          <w:color w:val="000000"/>
        </w:rPr>
        <w:t>, Nakano</w:t>
      </w:r>
      <w:r w:rsidR="00267920">
        <w:rPr>
          <w:rFonts w:ascii="Book Antiqua" w:hAnsi="Book Antiqua" w:cs="Book Antiqua" w:hint="eastAsia"/>
          <w:color w:val="000000"/>
          <w:lang w:eastAsia="zh-CN"/>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Ogino</w:t>
      </w:r>
      <w:proofErr w:type="spellEnd"/>
      <w:r w:rsidR="00267920">
        <w:rPr>
          <w:rFonts w:ascii="Book Antiqua" w:hAnsi="Book Antiqua" w:cs="Book Antiqua" w:hint="eastAsia"/>
          <w:color w:val="000000"/>
          <w:lang w:eastAsia="zh-CN"/>
        </w:rPr>
        <w:t xml:space="preserve"> H</w:t>
      </w:r>
      <w:r>
        <w:rPr>
          <w:rFonts w:ascii="Book Antiqua" w:eastAsia="Book Antiqua" w:hAnsi="Book Antiqua" w:cs="Book Antiqua"/>
          <w:color w:val="000000"/>
        </w:rPr>
        <w:t>, and Ogawa</w:t>
      </w:r>
      <w:r w:rsidR="00267920">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revised article for important intellectual content; All authors approved the final version of the article.</w:t>
      </w:r>
      <w:bookmarkEnd w:id="10"/>
      <w:bookmarkEnd w:id="11"/>
    </w:p>
    <w:p w:rsidR="00A77B3E" w:rsidRPr="004F2F88" w:rsidRDefault="00A77B3E">
      <w:pPr>
        <w:spacing w:line="360" w:lineRule="auto"/>
        <w:jc w:val="both"/>
        <w:rPr>
          <w:lang w:eastAsia="zh-CN"/>
        </w:rPr>
      </w:pPr>
    </w:p>
    <w:p w:rsidR="00A77B3E" w:rsidRDefault="00EA3A5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Eikichi</w:t>
      </w:r>
      <w:proofErr w:type="spellEnd"/>
      <w:r>
        <w:rPr>
          <w:rFonts w:ascii="Book Antiqua" w:eastAsia="Book Antiqua" w:hAnsi="Book Antiqua" w:cs="Book Antiqua"/>
          <w:b/>
          <w:bCs/>
          <w:color w:val="000000"/>
        </w:rPr>
        <w:t xml:space="preserve"> Ihara, MD, PhD, Associate Professor, </w:t>
      </w:r>
      <w:r>
        <w:rPr>
          <w:rFonts w:ascii="Book Antiqua" w:eastAsia="Book Antiqua" w:hAnsi="Book Antiqua" w:cs="Book Antiqua"/>
          <w:color w:val="000000"/>
        </w:rPr>
        <w:t xml:space="preserve">Department of Gastroenterology and Metabolism, Graduate School of Medical Sciences, Kyushu University, 3-1-1 </w:t>
      </w:r>
      <w:proofErr w:type="spellStart"/>
      <w:r>
        <w:rPr>
          <w:rFonts w:ascii="Book Antiqua" w:eastAsia="Book Antiqua" w:hAnsi="Book Antiqua" w:cs="Book Antiqua"/>
          <w:color w:val="000000"/>
        </w:rPr>
        <w:t>Maidashi</w:t>
      </w:r>
      <w:proofErr w:type="spellEnd"/>
      <w:r>
        <w:rPr>
          <w:rFonts w:ascii="Book Antiqua" w:eastAsia="Book Antiqua" w:hAnsi="Book Antiqua" w:cs="Book Antiqua"/>
          <w:color w:val="000000"/>
        </w:rPr>
        <w:t>, Higashi-</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Fukuoka 812-8582, Japan. eikichi@intmed3.med.kyushu-u.ac.jp</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9, 2021</w:t>
      </w:r>
    </w:p>
    <w:p w:rsidR="00A77B3E" w:rsidRPr="007B6522" w:rsidRDefault="00EA3A59">
      <w:pPr>
        <w:spacing w:line="360" w:lineRule="auto"/>
        <w:jc w:val="both"/>
        <w:rPr>
          <w:lang w:eastAsia="zh-CN"/>
        </w:rPr>
      </w:pPr>
      <w:r>
        <w:rPr>
          <w:rFonts w:ascii="Book Antiqua" w:eastAsia="Book Antiqua" w:hAnsi="Book Antiqua" w:cs="Book Antiqua"/>
          <w:b/>
          <w:bCs/>
          <w:color w:val="000000"/>
        </w:rPr>
        <w:t xml:space="preserve">Revised: </w:t>
      </w:r>
      <w:r w:rsidR="007B6522" w:rsidRPr="007B6522">
        <w:rPr>
          <w:rFonts w:ascii="Book Antiqua" w:hAnsi="Book Antiqua" w:cs="Book Antiqua" w:hint="eastAsia"/>
          <w:bCs/>
          <w:color w:val="000000"/>
          <w:lang w:eastAsia="zh-CN"/>
        </w:rPr>
        <w:t>May 7, 2021</w:t>
      </w:r>
    </w:p>
    <w:p w:rsidR="00A77B3E" w:rsidRDefault="00EA3A59">
      <w:pPr>
        <w:spacing w:line="360" w:lineRule="auto"/>
        <w:jc w:val="both"/>
      </w:pPr>
      <w:r>
        <w:rPr>
          <w:rFonts w:ascii="Book Antiqua" w:eastAsia="Book Antiqua" w:hAnsi="Book Antiqua" w:cs="Book Antiqua"/>
          <w:b/>
          <w:bCs/>
          <w:color w:val="000000"/>
        </w:rPr>
        <w:t xml:space="preserve">Accepted: </w:t>
      </w:r>
      <w:r w:rsidR="00D90055" w:rsidRPr="00D90055">
        <w:rPr>
          <w:rFonts w:ascii="Book Antiqua" w:eastAsia="Book Antiqua" w:hAnsi="Book Antiqua" w:cs="Book Antiqua"/>
          <w:bCs/>
          <w:color w:val="000000"/>
        </w:rPr>
        <w:t>June 16, 2021</w:t>
      </w:r>
    </w:p>
    <w:p w:rsidR="00A77B3E" w:rsidRDefault="00EA3A59">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rsidR="00A77B3E" w:rsidRDefault="00EA3A59">
      <w:pPr>
        <w:spacing w:line="360" w:lineRule="auto"/>
        <w:jc w:val="both"/>
      </w:pPr>
      <w:r>
        <w:rPr>
          <w:rFonts w:ascii="Book Antiqua" w:eastAsia="Book Antiqua" w:hAnsi="Book Antiqua" w:cs="Book Antiqua"/>
          <w:b/>
          <w:color w:val="000000"/>
        </w:rPr>
        <w:lastRenderedPageBreak/>
        <w:t>Abstract</w:t>
      </w:r>
    </w:p>
    <w:p w:rsidR="00A77B3E" w:rsidRDefault="00EA3A59">
      <w:pPr>
        <w:spacing w:line="360" w:lineRule="auto"/>
        <w:jc w:val="both"/>
      </w:pPr>
      <w:r>
        <w:rPr>
          <w:rFonts w:ascii="Book Antiqua" w:eastAsia="Book Antiqua" w:hAnsi="Book Antiqua" w:cs="Book Antiqua"/>
          <w:color w:val="000000"/>
        </w:rPr>
        <w:t>BACKGROUND</w:t>
      </w:r>
    </w:p>
    <w:p w:rsidR="00A77B3E" w:rsidRDefault="00EA3A59">
      <w:pPr>
        <w:spacing w:line="360" w:lineRule="auto"/>
        <w:jc w:val="both"/>
      </w:pPr>
      <w:bookmarkStart w:id="12" w:name="OLE_LINK335"/>
      <w:bookmarkStart w:id="13" w:name="OLE_LINK336"/>
      <w:r>
        <w:rPr>
          <w:rFonts w:ascii="Book Antiqua" w:eastAsia="Book Antiqua" w:hAnsi="Book Antiqua" w:cs="Book Antiqua"/>
          <w:color w:val="000000"/>
        </w:rPr>
        <w:t xml:space="preserve">Hybrid endoscopic submucosal dissection (ESD) that comprises mucosal incision and partial submucosal dissection followed by snaring in a planned manner, has been developed for endoscopic resection of gastrointestinal neoplasms to overcome the technical barrier of ESD. Although the superiority of hybrid ESD with </w:t>
      </w:r>
      <w:bookmarkStart w:id="14" w:name="OLE_LINK1"/>
      <w:bookmarkStart w:id="15" w:name="OLE_LINK2"/>
      <w:r>
        <w:rPr>
          <w:rFonts w:ascii="Book Antiqua" w:eastAsia="Book Antiqua" w:hAnsi="Book Antiqua" w:cs="Book Antiqua"/>
          <w:color w:val="000000"/>
        </w:rPr>
        <w:t>SOUTEN</w:t>
      </w:r>
      <w:bookmarkEnd w:id="14"/>
      <w:bookmarkEnd w:id="15"/>
      <w:r>
        <w:rPr>
          <w:rFonts w:ascii="Book Antiqua" w:eastAsia="Book Antiqua" w:hAnsi="Book Antiqua" w:cs="Book Antiqua"/>
          <w:color w:val="000000"/>
        </w:rPr>
        <w:t xml:space="preserve">, a single multifunctional device, over conventional ESD has been indicated, the actual effect of snaring itself remains unclear since SOUTEN could be applied to hybrid ESD group, but not to the conventional ESD group, due to ethical issue in clinical practice. </w:t>
      </w:r>
    </w:p>
    <w:bookmarkEnd w:id="12"/>
    <w:bookmarkEnd w:id="13"/>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color w:val="000000"/>
        </w:rPr>
        <w:t>AIM</w:t>
      </w:r>
    </w:p>
    <w:p w:rsidR="00A77B3E" w:rsidRDefault="00EA3A59">
      <w:pPr>
        <w:spacing w:line="360" w:lineRule="auto"/>
        <w:jc w:val="both"/>
      </w:pPr>
      <w:bookmarkStart w:id="16" w:name="OLE_LINK337"/>
      <w:bookmarkStart w:id="17" w:name="OLE_LINK338"/>
      <w:r>
        <w:rPr>
          <w:rFonts w:ascii="Book Antiqua" w:eastAsia="Book Antiqua" w:hAnsi="Book Antiqua" w:cs="Book Antiqua"/>
          <w:color w:val="000000"/>
        </w:rPr>
        <w:t xml:space="preserve">To determine whether and how hybrid ESD was superior to conventional ESD in the endoscopic treatment of gastric lesions in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w:t>
      </w:r>
    </w:p>
    <w:bookmarkEnd w:id="16"/>
    <w:bookmarkEnd w:id="17"/>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color w:val="000000"/>
        </w:rPr>
        <w:t>METHODS</w:t>
      </w:r>
    </w:p>
    <w:p w:rsidR="00A77B3E" w:rsidRDefault="00EA3A59">
      <w:pPr>
        <w:spacing w:line="360" w:lineRule="auto"/>
        <w:jc w:val="both"/>
      </w:pPr>
      <w:bookmarkStart w:id="18" w:name="OLE_LINK339"/>
      <w:bookmarkStart w:id="19" w:name="OLE_LINK340"/>
      <w:r>
        <w:rPr>
          <w:rFonts w:ascii="Book Antiqua" w:eastAsia="Book Antiqua" w:hAnsi="Book Antiqua" w:cs="Book Antiqua"/>
          <w:color w:val="000000"/>
        </w:rPr>
        <w:t xml:space="preserve">Sixteen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participated in this basic study in August 2020 at Kyushu University, performing 32 procedures each for hybrid ESD and conventional ESD. Mock lesions (10</w:t>
      </w:r>
      <w:r w:rsidR="00F30B6C">
        <w:rPr>
          <w:rFonts w:ascii="Book Antiqua" w:eastAsia="Book Antiqua" w:hAnsi="Book Antiqua" w:cs="Book Antiqua"/>
          <w:color w:val="000000"/>
        </w:rPr>
        <w:t>-</w:t>
      </w:r>
      <w:r>
        <w:rPr>
          <w:rFonts w:ascii="Book Antiqua" w:eastAsia="Book Antiqua" w:hAnsi="Book Antiqua" w:cs="Book Antiqua"/>
          <w:color w:val="000000"/>
        </w:rPr>
        <w:t xml:space="preserve">15 mm, diameter) were created in the porcine stomach. The primary outcome was total procedure time and secondary outcomes were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or complete resection, perforation, procedure time/speed for both, mucosal incision, and submucosal dissection. Factors associated with difficulty in ESD including longer procedure time, incomplete resection, and perforation, were also investigated. Categorical and continuous data were analyzed using the chi-square test or Fisher’s exact test and the Mann-Whitney </w:t>
      </w:r>
      <w:r w:rsidRPr="00CD7DDE">
        <w:rPr>
          <w:rFonts w:ascii="Book Antiqua" w:eastAsia="Book Antiqua" w:hAnsi="Book Antiqua" w:cs="Book Antiqua"/>
          <w:i/>
          <w:color w:val="000000"/>
        </w:rPr>
        <w:t>U</w:t>
      </w:r>
      <w:r>
        <w:rPr>
          <w:rFonts w:ascii="Book Antiqua" w:eastAsia="Book Antiqua" w:hAnsi="Book Antiqua" w:cs="Book Antiqua"/>
          <w:color w:val="000000"/>
        </w:rPr>
        <w:t xml:space="preserve"> test, respectively.</w:t>
      </w:r>
    </w:p>
    <w:bookmarkEnd w:id="18"/>
    <w:bookmarkEnd w:id="19"/>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color w:val="000000"/>
        </w:rPr>
        <w:t>RESULTS</w:t>
      </w:r>
    </w:p>
    <w:p w:rsidR="00A77B3E" w:rsidRDefault="00EA3A59">
      <w:pPr>
        <w:spacing w:line="360" w:lineRule="auto"/>
        <w:jc w:val="both"/>
      </w:pPr>
      <w:bookmarkStart w:id="20" w:name="OLE_LINK341"/>
      <w:bookmarkStart w:id="21" w:name="OLE_LINK342"/>
      <w:r>
        <w:rPr>
          <w:rFonts w:ascii="Book Antiqua" w:eastAsia="Book Antiqua" w:hAnsi="Book Antiqua" w:cs="Book Antiqua"/>
          <w:color w:val="000000"/>
        </w:rPr>
        <w:t xml:space="preserve">The median total procedure time of hybrid ESD was significantly shorter than that of conventional ESD (median: 8.3 min </w:t>
      </w:r>
      <w:r w:rsidRPr="00FE23DD">
        <w:rPr>
          <w:rFonts w:ascii="Book Antiqua" w:eastAsia="Book Antiqua" w:hAnsi="Book Antiqua" w:cs="Book Antiqua"/>
          <w:i/>
          <w:color w:val="000000"/>
        </w:rPr>
        <w:t>vs</w:t>
      </w:r>
      <w:r>
        <w:rPr>
          <w:rFonts w:ascii="Book Antiqua" w:eastAsia="Book Antiqua" w:hAnsi="Book Antiqua" w:cs="Book Antiqua"/>
          <w:color w:val="000000"/>
        </w:rPr>
        <w:t xml:space="preserve"> 16.2 min, </w:t>
      </w:r>
      <w:r w:rsidR="00FE23DD" w:rsidRPr="00FE23DD">
        <w:rPr>
          <w:rFonts w:ascii="Book Antiqua" w:eastAsia="Book Antiqua" w:hAnsi="Book Antiqua" w:cs="Book Antiqua"/>
          <w:i/>
          <w:color w:val="000000"/>
        </w:rPr>
        <w:t>P</w:t>
      </w:r>
      <w:r w:rsidR="00FE23DD">
        <w:rPr>
          <w:rFonts w:ascii="Book Antiqua" w:eastAsia="Book Antiqua" w:hAnsi="Book Antiqua" w:cs="Book Antiqua"/>
          <w:color w:val="000000"/>
        </w:rPr>
        <w:t xml:space="preserve"> </w:t>
      </w:r>
      <w:r>
        <w:rPr>
          <w:rFonts w:ascii="Book Antiqua" w:eastAsia="Book Antiqua" w:hAnsi="Book Antiqua" w:cs="Book Antiqua"/>
          <w:color w:val="000000"/>
        </w:rPr>
        <w:t xml:space="preserve">&lt; 0.001). Time, speed, and the amount of hyaluronic acid during submucosal dissection were more favorable in hybrid ESD </w:t>
      </w:r>
      <w:r>
        <w:rPr>
          <w:rFonts w:ascii="Book Antiqua" w:eastAsia="Book Antiqua" w:hAnsi="Book Antiqua" w:cs="Book Antiqua"/>
          <w:color w:val="000000"/>
        </w:rPr>
        <w:lastRenderedPageBreak/>
        <w:t xml:space="preserve">than conventional ESD (time, 5.2 min </w:t>
      </w:r>
      <w:r w:rsidRPr="002E5B1D">
        <w:rPr>
          <w:rFonts w:ascii="Book Antiqua" w:eastAsia="Book Antiqua" w:hAnsi="Book Antiqua" w:cs="Book Antiqua"/>
          <w:i/>
          <w:color w:val="000000"/>
        </w:rPr>
        <w:t>vs</w:t>
      </w:r>
      <w:r>
        <w:rPr>
          <w:rFonts w:ascii="Book Antiqua" w:eastAsia="Book Antiqua" w:hAnsi="Book Antiqua" w:cs="Book Antiqua"/>
          <w:color w:val="000000"/>
        </w:rPr>
        <w:t xml:space="preserve"> 10.4 min, </w:t>
      </w:r>
      <w:r w:rsidR="002E5B1D" w:rsidRPr="002E5B1D">
        <w:rPr>
          <w:rFonts w:ascii="Book Antiqua" w:eastAsia="Book Antiqua" w:hAnsi="Book Antiqua" w:cs="Book Antiqua"/>
          <w:i/>
          <w:color w:val="000000"/>
        </w:rPr>
        <w:t>P</w:t>
      </w:r>
      <w:r w:rsidR="002E5B1D">
        <w:rPr>
          <w:rFonts w:ascii="Book Antiqua" w:eastAsia="Book Antiqua" w:hAnsi="Book Antiqua" w:cs="Book Antiqua"/>
          <w:color w:val="000000"/>
        </w:rPr>
        <w:t xml:space="preserve"> </w:t>
      </w:r>
      <w:r>
        <w:rPr>
          <w:rFonts w:ascii="Book Antiqua" w:eastAsia="Book Antiqua" w:hAnsi="Book Antiqua" w:cs="Book Antiqua"/>
          <w:color w:val="000000"/>
        </w:rPr>
        <w:t>&lt; 0.001; speed, 43.7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sidRPr="002E5B1D">
        <w:rPr>
          <w:rFonts w:ascii="Book Antiqua" w:eastAsia="Book Antiqua" w:hAnsi="Book Antiqua" w:cs="Book Antiqua"/>
          <w:i/>
          <w:color w:val="000000"/>
        </w:rPr>
        <w:t>vs</w:t>
      </w:r>
      <w:r>
        <w:rPr>
          <w:rFonts w:ascii="Book Antiqua" w:eastAsia="Book Antiqua" w:hAnsi="Book Antiqua" w:cs="Book Antiqua"/>
          <w:color w:val="000000"/>
        </w:rPr>
        <w:t xml:space="preserve"> 23.8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sidR="002E5B1D" w:rsidRPr="002E5B1D">
        <w:rPr>
          <w:rFonts w:ascii="Book Antiqua" w:eastAsia="Book Antiqua" w:hAnsi="Book Antiqua" w:cs="Book Antiqua"/>
          <w:i/>
          <w:color w:val="000000"/>
        </w:rPr>
        <w:t>P</w:t>
      </w:r>
      <w:r w:rsidR="002E5B1D">
        <w:rPr>
          <w:rFonts w:ascii="Book Antiqua" w:eastAsia="Book Antiqua" w:hAnsi="Book Antiqua" w:cs="Book Antiqua"/>
          <w:color w:val="000000"/>
        </w:rPr>
        <w:t xml:space="preserve"> </w:t>
      </w:r>
      <w:r>
        <w:rPr>
          <w:rFonts w:ascii="Book Antiqua" w:eastAsia="Book Antiqua" w:hAnsi="Book Antiqua" w:cs="Book Antiqua"/>
          <w:color w:val="000000"/>
        </w:rPr>
        <w:t xml:space="preserve">&lt; 0.00; injection volume, 1.5 mL </w:t>
      </w:r>
      <w:r w:rsidRPr="002E5B1D">
        <w:rPr>
          <w:rFonts w:ascii="Book Antiqua" w:eastAsia="Book Antiqua" w:hAnsi="Book Antiqua" w:cs="Book Antiqua"/>
          <w:i/>
          <w:color w:val="000000"/>
        </w:rPr>
        <w:t>vs</w:t>
      </w:r>
      <w:r>
        <w:rPr>
          <w:rFonts w:ascii="Book Antiqua" w:eastAsia="Book Antiqua" w:hAnsi="Book Antiqua" w:cs="Book Antiqua"/>
          <w:color w:val="000000"/>
        </w:rPr>
        <w:t xml:space="preserve"> 3.0 mL, </w:t>
      </w:r>
      <w:r w:rsidR="002E5B1D" w:rsidRPr="002E5B1D">
        <w:rPr>
          <w:rFonts w:ascii="Book Antiqua" w:eastAsia="Book Antiqua" w:hAnsi="Book Antiqua" w:cs="Book Antiqua"/>
          <w:i/>
          <w:color w:val="000000"/>
        </w:rPr>
        <w:t>P</w:t>
      </w:r>
      <w:r w:rsidR="002E5B1D">
        <w:rPr>
          <w:rFonts w:ascii="Book Antiqua" w:eastAsia="Book Antiqua" w:hAnsi="Book Antiqua" w:cs="Book Antiqua"/>
          <w:color w:val="000000"/>
        </w:rPr>
        <w:t xml:space="preserve"> </w:t>
      </w:r>
      <w:r>
        <w:rPr>
          <w:rFonts w:ascii="Book Antiqua" w:eastAsia="Book Antiqua" w:hAnsi="Book Antiqua" w:cs="Book Antiqua"/>
          <w:color w:val="000000"/>
        </w:rPr>
        <w:t xml:space="preserve">&lt; 0.001), although no significant differences in those factors were observed between both groups during mucosal incision. There was also no significant difference between both groups in the </w:t>
      </w:r>
      <w:proofErr w:type="spellStart"/>
      <w:r w:rsidRPr="00EF6F61">
        <w:rPr>
          <w:rFonts w:ascii="Book Antiqua" w:eastAsia="Book Antiqua" w:hAnsi="Book Antiqua" w:cs="Book Antiqua"/>
          <w:i/>
          <w:color w:val="000000"/>
        </w:rPr>
        <w:t>en</w:t>
      </w:r>
      <w:proofErr w:type="spellEnd"/>
      <w:r w:rsidRPr="00EF6F61">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/complete resection rate and perforation rate (complete resection, 93.8% </w:t>
      </w:r>
      <w:r w:rsidRPr="00713EA2">
        <w:rPr>
          <w:rFonts w:ascii="Book Antiqua" w:eastAsia="Book Antiqua" w:hAnsi="Book Antiqua" w:cs="Book Antiqua"/>
          <w:i/>
          <w:color w:val="000000"/>
        </w:rPr>
        <w:t>vs</w:t>
      </w:r>
      <w:r>
        <w:rPr>
          <w:rFonts w:ascii="Book Antiqua" w:eastAsia="Book Antiqua" w:hAnsi="Book Antiqua" w:cs="Book Antiqua"/>
          <w:color w:val="000000"/>
        </w:rPr>
        <w:t xml:space="preserve"> 87.5%, </w:t>
      </w:r>
      <w:r>
        <w:rPr>
          <w:rFonts w:ascii="Book Antiqua" w:eastAsia="Book Antiqua" w:hAnsi="Book Antiqua" w:cs="Book Antiqua"/>
          <w:i/>
          <w:iCs/>
          <w:color w:val="000000"/>
        </w:rPr>
        <w:t>P</w:t>
      </w:r>
      <w:r>
        <w:rPr>
          <w:rFonts w:ascii="Book Antiqua" w:eastAsia="Book Antiqua" w:hAnsi="Book Antiqua" w:cs="Book Antiqua"/>
          <w:color w:val="000000"/>
        </w:rPr>
        <w:t xml:space="preserve"> = 0.67; perforation, 0% </w:t>
      </w:r>
      <w:r w:rsidRPr="00713EA2">
        <w:rPr>
          <w:rFonts w:ascii="Book Antiqua" w:eastAsia="Book Antiqua" w:hAnsi="Book Antiqua" w:cs="Book Antiqua"/>
          <w:i/>
          <w:color w:val="000000"/>
        </w:rPr>
        <w:t>vs</w:t>
      </w:r>
      <w:r w:rsidR="00713EA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3.1%, </w:t>
      </w:r>
      <w:r>
        <w:rPr>
          <w:rFonts w:ascii="Book Antiqua" w:eastAsia="Book Antiqua" w:hAnsi="Book Antiqua" w:cs="Book Antiqua"/>
          <w:i/>
          <w:iCs/>
          <w:color w:val="000000"/>
        </w:rPr>
        <w:t>P</w:t>
      </w:r>
      <w:r>
        <w:rPr>
          <w:rFonts w:ascii="Book Antiqua" w:eastAsia="Book Antiqua" w:hAnsi="Book Antiqua" w:cs="Book Antiqua"/>
          <w:color w:val="000000"/>
        </w:rPr>
        <w:t xml:space="preserve"> = 1). Selection of conventional ESD as the treatment method was significantly associated with difficulties during ESD (odds ratio</w:t>
      </w:r>
      <w:r w:rsidR="00713EA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13EA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10.2; highest among factors). </w:t>
      </w:r>
    </w:p>
    <w:bookmarkEnd w:id="20"/>
    <w:bookmarkEnd w:id="21"/>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color w:val="000000"/>
        </w:rPr>
        <w:t>CONCLUSION</w:t>
      </w:r>
    </w:p>
    <w:p w:rsidR="00A77B3E" w:rsidRDefault="00EA3A59">
      <w:pPr>
        <w:spacing w:line="360" w:lineRule="auto"/>
        <w:jc w:val="both"/>
      </w:pPr>
      <w:bookmarkStart w:id="22" w:name="OLE_LINK343"/>
      <w:bookmarkStart w:id="23" w:name="OLE_LINK344"/>
      <w:r>
        <w:rPr>
          <w:rFonts w:ascii="Book Antiqua" w:eastAsia="Book Antiqua" w:hAnsi="Book Antiqua" w:cs="Book Antiqua"/>
          <w:color w:val="000000"/>
        </w:rPr>
        <w:t>Hybrid ESD with SOUTEN improves the treatment outcomes of gastric lesions. It also has the potential to reduce medical costs since SOUTEN is a single multifunctional device that is inexpensive.</w:t>
      </w:r>
    </w:p>
    <w:bookmarkEnd w:id="22"/>
    <w:bookmarkEnd w:id="23"/>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szCs w:val="21"/>
        </w:rPr>
        <w:t xml:space="preserve">Key Words: </w:t>
      </w:r>
      <w:bookmarkStart w:id="24" w:name="OLE_LINK330"/>
      <w:bookmarkStart w:id="25" w:name="OLE_LINK331"/>
      <w:bookmarkStart w:id="26" w:name="OLE_LINK324"/>
      <w:bookmarkStart w:id="27" w:name="OLE_LINK325"/>
      <w:r>
        <w:rPr>
          <w:rFonts w:ascii="Book Antiqua" w:eastAsia="Book Antiqua" w:hAnsi="Book Antiqua" w:cs="Book Antiqua"/>
          <w:color w:val="000000"/>
        </w:rPr>
        <w:t xml:space="preserve">Endoscopic </w:t>
      </w:r>
      <w:r w:rsidR="00573270">
        <w:rPr>
          <w:rFonts w:ascii="Book Antiqua" w:eastAsia="Book Antiqua" w:hAnsi="Book Antiqua" w:cs="Book Antiqua"/>
          <w:color w:val="000000"/>
        </w:rPr>
        <w:t>mucosal rese</w:t>
      </w:r>
      <w:r>
        <w:rPr>
          <w:rFonts w:ascii="Book Antiqua" w:eastAsia="Book Antiqua" w:hAnsi="Book Antiqua" w:cs="Book Antiqua"/>
          <w:color w:val="000000"/>
        </w:rPr>
        <w:t xml:space="preserve">ction; Hybrid; Stomach </w:t>
      </w:r>
      <w:r w:rsidR="00573270">
        <w:rPr>
          <w:rFonts w:ascii="Book Antiqua" w:eastAsia="Book Antiqua" w:hAnsi="Book Antiqua" w:cs="Book Antiqua"/>
          <w:color w:val="000000"/>
        </w:rPr>
        <w:t>neoplasms</w:t>
      </w:r>
      <w:r>
        <w:rPr>
          <w:rFonts w:ascii="Book Antiqua" w:eastAsia="Book Antiqua" w:hAnsi="Book Antiqua" w:cs="Book Antiqua"/>
          <w:color w:val="000000"/>
        </w:rPr>
        <w:t xml:space="preserve">; Treatment </w:t>
      </w:r>
      <w:r w:rsidR="00573270">
        <w:rPr>
          <w:rFonts w:ascii="Book Antiqua" w:eastAsia="Book Antiqua" w:hAnsi="Book Antiqua" w:cs="Book Antiqua"/>
          <w:color w:val="000000"/>
        </w:rPr>
        <w:t>outcome</w:t>
      </w:r>
      <w:r>
        <w:rPr>
          <w:rFonts w:ascii="Book Antiqua" w:eastAsia="Book Antiqua" w:hAnsi="Book Antiqua" w:cs="Book Antiqua"/>
          <w:color w:val="000000"/>
        </w:rPr>
        <w:t xml:space="preserve">; Animal </w:t>
      </w:r>
      <w:r w:rsidR="00573270">
        <w:rPr>
          <w:rFonts w:ascii="Book Antiqua" w:eastAsia="Book Antiqua" w:hAnsi="Book Antiqua" w:cs="Book Antiqua"/>
          <w:color w:val="000000"/>
        </w:rPr>
        <w:t>experimentation</w:t>
      </w:r>
      <w:r>
        <w:rPr>
          <w:rFonts w:ascii="Book Antiqua" w:eastAsia="Book Antiqua" w:hAnsi="Book Antiqua" w:cs="Book Antiqua"/>
          <w:color w:val="000000"/>
        </w:rPr>
        <w:t xml:space="preserve">; Logistic </w:t>
      </w:r>
      <w:r w:rsidR="00573270">
        <w:rPr>
          <w:rFonts w:ascii="Book Antiqua" w:eastAsia="Book Antiqua" w:hAnsi="Book Antiqua" w:cs="Book Antiqua"/>
          <w:color w:val="000000"/>
        </w:rPr>
        <w:t>models</w:t>
      </w:r>
      <w:bookmarkEnd w:id="24"/>
      <w:bookmarkEnd w:id="25"/>
      <w:r w:rsidR="00573270">
        <w:rPr>
          <w:rFonts w:ascii="Book Antiqua" w:eastAsia="Book Antiqua" w:hAnsi="Book Antiqua" w:cs="Book Antiqua"/>
          <w:color w:val="000000"/>
        </w:rPr>
        <w:t xml:space="preserve"> </w:t>
      </w:r>
    </w:p>
    <w:bookmarkEnd w:id="26"/>
    <w:bookmarkEnd w:id="27"/>
    <w:p w:rsidR="00A77B3E" w:rsidRDefault="00A77B3E">
      <w:pPr>
        <w:spacing w:line="360" w:lineRule="auto"/>
        <w:jc w:val="both"/>
      </w:pPr>
    </w:p>
    <w:p w:rsidR="00A77B3E" w:rsidRDefault="00EA3A59">
      <w:pPr>
        <w:spacing w:line="360" w:lineRule="auto"/>
        <w:jc w:val="both"/>
      </w:pPr>
      <w:bookmarkStart w:id="28" w:name="OLE_LINK326"/>
      <w:bookmarkStart w:id="29" w:name="OLE_LINK327"/>
      <w:r>
        <w:rPr>
          <w:rFonts w:ascii="Book Antiqua" w:eastAsia="Book Antiqua" w:hAnsi="Book Antiqua" w:cs="Book Antiqua"/>
          <w:color w:val="000000"/>
        </w:rPr>
        <w:t xml:space="preserve">Esaki M, Ihara E, Hashimoto N, Abe S, </w:t>
      </w:r>
      <w:proofErr w:type="spellStart"/>
      <w:r>
        <w:rPr>
          <w:rFonts w:ascii="Book Antiqua" w:eastAsia="Book Antiqua" w:hAnsi="Book Antiqua" w:cs="Book Antiqua"/>
          <w:color w:val="000000"/>
        </w:rPr>
        <w:t>Aratono</w:t>
      </w:r>
      <w:proofErr w:type="spellEnd"/>
      <w:r>
        <w:rPr>
          <w:rFonts w:ascii="Book Antiqua" w:eastAsia="Book Antiqua" w:hAnsi="Book Antiqua" w:cs="Book Antiqua"/>
          <w:color w:val="000000"/>
        </w:rPr>
        <w:t xml:space="preserve"> C, Shiga N, Sumida Y,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Haraguchi</w:t>
      </w:r>
      <w:proofErr w:type="spellEnd"/>
      <w:r>
        <w:rPr>
          <w:rFonts w:ascii="Book Antiqua" w:eastAsia="Book Antiqua" w:hAnsi="Book Antiqua" w:cs="Book Antiqua"/>
          <w:color w:val="000000"/>
        </w:rPr>
        <w:t xml:space="preserve"> K, Takahashi S, </w:t>
      </w:r>
      <w:proofErr w:type="spellStart"/>
      <w:r>
        <w:rPr>
          <w:rFonts w:ascii="Book Antiqua" w:eastAsia="Book Antiqua" w:hAnsi="Book Antiqua" w:cs="Book Antiqua"/>
          <w:color w:val="000000"/>
        </w:rPr>
        <w:t>Iwasa</w:t>
      </w:r>
      <w:proofErr w:type="spellEnd"/>
      <w:r>
        <w:rPr>
          <w:rFonts w:ascii="Book Antiqua" w:eastAsia="Book Antiqua" w:hAnsi="Book Antiqua" w:cs="Book Antiqua"/>
          <w:color w:val="000000"/>
        </w:rPr>
        <w:t xml:space="preserve"> T, Nakano K, Wada M, </w:t>
      </w:r>
      <w:proofErr w:type="spellStart"/>
      <w:r>
        <w:rPr>
          <w:rFonts w:ascii="Book Antiqua" w:eastAsia="Book Antiqua" w:hAnsi="Book Antiqua" w:cs="Book Antiqua"/>
          <w:color w:val="000000"/>
        </w:rPr>
        <w:t>Somada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Nishioka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Minoda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Ogino</w:t>
      </w:r>
      <w:proofErr w:type="spellEnd"/>
      <w:r>
        <w:rPr>
          <w:rFonts w:ascii="Book Antiqua" w:eastAsia="Book Antiqua" w:hAnsi="Book Antiqua" w:cs="Book Antiqua"/>
          <w:color w:val="000000"/>
        </w:rPr>
        <w:t xml:space="preserve"> H, Ogawa Y. Efficacy of hybrid endoscopic submucosal dissection with SOUTEN in gastric lesions: </w:t>
      </w:r>
      <w:r w:rsidRPr="00EF6F61">
        <w:rPr>
          <w:rFonts w:ascii="Book Antiqua" w:eastAsia="Book Antiqua" w:hAnsi="Book Antiqua" w:cs="Book Antiqua"/>
          <w:caps/>
          <w:color w:val="000000"/>
        </w:rPr>
        <w:t>a</w:t>
      </w:r>
      <w:r>
        <w:rPr>
          <w:rFonts w:ascii="Book Antiqua" w:eastAsia="Book Antiqua" w:hAnsi="Book Antiqua" w:cs="Book Antiqua"/>
          <w:color w:val="000000"/>
        </w:rPr>
        <w:t xml:space="preserve">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In press</w:t>
      </w:r>
    </w:p>
    <w:bookmarkEnd w:id="28"/>
    <w:bookmarkEnd w:id="29"/>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szCs w:val="21"/>
        </w:rPr>
        <w:t xml:space="preserve">Core Tip: </w:t>
      </w:r>
      <w:bookmarkStart w:id="30" w:name="OLE_LINK328"/>
      <w:bookmarkStart w:id="31" w:name="OLE_LINK329"/>
      <w:r>
        <w:rPr>
          <w:rFonts w:ascii="Book Antiqua" w:eastAsia="Book Antiqua" w:hAnsi="Book Antiqua" w:cs="Book Antiqua"/>
          <w:color w:val="000000"/>
        </w:rPr>
        <w:t xml:space="preserve">Hybrid endoscopic submucosal dissection (ESD) is an intermediate technique between </w:t>
      </w:r>
      <w:bookmarkStart w:id="32" w:name="OLE_LINK3"/>
      <w:bookmarkStart w:id="33" w:name="OLE_LINK4"/>
      <w:bookmarkStart w:id="34" w:name="OLE_LINK5"/>
      <w:r>
        <w:rPr>
          <w:rFonts w:ascii="Book Antiqua" w:eastAsia="Book Antiqua" w:hAnsi="Book Antiqua" w:cs="Book Antiqua"/>
          <w:color w:val="000000"/>
        </w:rPr>
        <w:t>endoscopic mucosal resection (EMR)</w:t>
      </w:r>
      <w:bookmarkEnd w:id="32"/>
      <w:bookmarkEnd w:id="33"/>
      <w:bookmarkEnd w:id="34"/>
      <w:r>
        <w:rPr>
          <w:rFonts w:ascii="Book Antiqua" w:eastAsia="Book Antiqua" w:hAnsi="Book Antiqua" w:cs="Book Antiqua"/>
          <w:color w:val="000000"/>
        </w:rPr>
        <w:t xml:space="preserve"> and ESD, which has been developed to overcome the curative barrier of EMR and the technical barrier of ESD in treating gastrointestinal neoplasms. We conducted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 to determine the superiority of hybrid ESD with SOUTEN over conventional ESD in treating gastric lesions. The 32 outcomes of each hybrid ESD and conventional ESD </w:t>
      </w:r>
      <w:r>
        <w:rPr>
          <w:rFonts w:ascii="Book Antiqua" w:eastAsia="Book Antiqua" w:hAnsi="Book Antiqua" w:cs="Book Antiqua"/>
          <w:color w:val="000000"/>
        </w:rPr>
        <w:lastRenderedPageBreak/>
        <w:t>were compared. Hybrid ESD had a significantly shorter total procedure time, favorable curability, and low complication rates, compared to conventional ESD. Hybrid ESD with SOUTEN could reduce the costs of ESD.</w:t>
      </w:r>
      <w:bookmarkEnd w:id="30"/>
      <w:bookmarkEnd w:id="31"/>
    </w:p>
    <w:p w:rsidR="00A77B3E" w:rsidRDefault="00471D33">
      <w:pPr>
        <w:spacing w:line="360" w:lineRule="auto"/>
        <w:jc w:val="both"/>
      </w:pPr>
      <w:r>
        <w:rPr>
          <w:rFonts w:ascii="Book Antiqua" w:eastAsia="Book Antiqua" w:hAnsi="Book Antiqua" w:cs="Book Antiqua"/>
          <w:b/>
          <w:caps/>
          <w:color w:val="000000"/>
          <w:u w:val="single"/>
        </w:rPr>
        <w:br w:type="page"/>
      </w:r>
      <w:r w:rsidR="00EA3A59">
        <w:rPr>
          <w:rFonts w:ascii="Book Antiqua" w:eastAsia="Book Antiqua" w:hAnsi="Book Antiqua" w:cs="Book Antiqua"/>
          <w:b/>
          <w:caps/>
          <w:color w:val="000000"/>
          <w:u w:val="single"/>
        </w:rPr>
        <w:lastRenderedPageBreak/>
        <w:t>INTRODUCTION</w:t>
      </w:r>
    </w:p>
    <w:p w:rsidR="00A77B3E" w:rsidRDefault="00EA3A59">
      <w:pPr>
        <w:spacing w:line="360" w:lineRule="auto"/>
        <w:jc w:val="both"/>
      </w:pPr>
      <w:bookmarkStart w:id="35" w:name="OLE_LINK345"/>
      <w:bookmarkStart w:id="36" w:name="OLE_LINK346"/>
      <w:r>
        <w:rPr>
          <w:rFonts w:ascii="Book Antiqua" w:eastAsia="Book Antiqua" w:hAnsi="Book Antiqua" w:cs="Book Antiqua"/>
          <w:color w:val="000000"/>
        </w:rPr>
        <w:t xml:space="preserve">Therapeutic endoscopic resection (ER) has been widely accepted as a local treatment for early gastric neoplasms, with negligible risk of lymph node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ER is less invasive than surgery and preserves the patient’s quality of life after </w:t>
      </w:r>
      <w:proofErr w:type="gramStart"/>
      <w:r>
        <w:rPr>
          <w:rFonts w:ascii="Book Antiqua" w:eastAsia="Book Antiqua" w:hAnsi="Book Antiqua" w:cs="Book Antiqua"/>
          <w:color w:val="000000"/>
        </w:rPr>
        <w:t>treatment</w:t>
      </w:r>
      <w:r w:rsidR="003A3FAA">
        <w:rPr>
          <w:rFonts w:ascii="Book Antiqua" w:eastAsia="Book Antiqua" w:hAnsi="Book Antiqua" w:cs="Book Antiqua"/>
          <w:color w:val="000000"/>
          <w:szCs w:val="30"/>
          <w:vertAlign w:val="superscript"/>
        </w:rPr>
        <w:t>[</w:t>
      </w:r>
      <w:proofErr w:type="gramEnd"/>
      <w:r w:rsidR="003A3FAA">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Endoscopic mucosal resection (EMR) was the initial ER method employed; however, it had limitations, such as poor histological assessment and high risk of local recurrence due to piecemeal resection of large or ulcerative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Subsequently, an advanced ER method, endoscopic submucosal dissection (ESD), was developed and this allowed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even for large or ulcerative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Previous comparison studies and meta-analysis that evaluated EMR and ESD, preferred ESD over EMR for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complete resection, and curative resection. Although less local recurrence was reported with ESD, the procedure was more complicated and took a longer time owing to its technical </w:t>
      </w:r>
      <w:proofErr w:type="gramStart"/>
      <w:r>
        <w:rPr>
          <w:rFonts w:ascii="Book Antiqua" w:eastAsia="Book Antiqua" w:hAnsi="Book Antiqua" w:cs="Book Antiqua"/>
          <w:color w:val="000000"/>
        </w:rPr>
        <w:t>complexity</w:t>
      </w:r>
      <w:r w:rsidR="003A3FAA">
        <w:rPr>
          <w:rFonts w:ascii="Book Antiqua" w:eastAsia="Book Antiqua" w:hAnsi="Book Antiqua" w:cs="Book Antiqua"/>
          <w:color w:val="000000"/>
          <w:szCs w:val="30"/>
          <w:vertAlign w:val="superscript"/>
        </w:rPr>
        <w:t>[</w:t>
      </w:r>
      <w:proofErr w:type="gramEnd"/>
      <w:r w:rsidR="003A3FAA">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According to the largest cohort study of gastric endoscopic resection in Japan, ESD was indeed performed in more than 99% of patients with gastric neoplasms treated with ER in spite of its technical complexity, because ESD has a higher cure rate compared to </w:t>
      </w:r>
      <w:proofErr w:type="gramStart"/>
      <w:r>
        <w:rPr>
          <w:rFonts w:ascii="Book Antiqua" w:eastAsia="Book Antiqua" w:hAnsi="Book Antiqua" w:cs="Book Antiqua"/>
          <w:color w:val="000000"/>
        </w:rPr>
        <w:t>EMR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p>
    <w:p w:rsidR="00A77B3E" w:rsidRDefault="00EA3A59">
      <w:pPr>
        <w:spacing w:line="360" w:lineRule="auto"/>
        <w:ind w:firstLine="566"/>
        <w:jc w:val="both"/>
      </w:pPr>
      <w:r>
        <w:rPr>
          <w:rFonts w:ascii="Book Antiqua" w:eastAsia="Book Antiqua" w:hAnsi="Book Antiqua" w:cs="Book Antiqua"/>
          <w:color w:val="000000"/>
        </w:rPr>
        <w:t>In order to overcome both the curative barrier of piecemeal resection in EMR and the technical barrier of technical complexity in ESD, a more advanced technique, termed hybrid ESD, was recently developed and was initially meant for the resection of colorectal neoplasms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Hybrid ESD is characterized by a combination of the ESD procedure with snaring resection, where partial submucosal dissection is followed by snaring resection in a planned manner. A meta-analysis reported that hybrid ESD had a shorter procedure time, fewer adverse events, but similar recurrence rates compared to conventional ESD in ER of colorectal neoplasms, although it was associated with a lower rate of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Furthermore, a recently developed single multifunctional device (</w:t>
      </w:r>
      <w:bookmarkStart w:id="37" w:name="OLE_LINK120"/>
      <w:bookmarkStart w:id="38" w:name="OLE_LINK121"/>
      <w:bookmarkStart w:id="39" w:name="OLE_LINK122"/>
      <w:r>
        <w:rPr>
          <w:rFonts w:ascii="Book Antiqua" w:eastAsia="Book Antiqua" w:hAnsi="Book Antiqua" w:cs="Book Antiqua"/>
          <w:color w:val="000000"/>
        </w:rPr>
        <w:t>SOUTEN; Kaneka Medics, Tokyo, Japan</w:t>
      </w:r>
      <w:bookmarkEnd w:id="37"/>
      <w:bookmarkEnd w:id="38"/>
      <w:bookmarkEnd w:id="39"/>
      <w:r>
        <w:rPr>
          <w:rFonts w:ascii="Book Antiqua" w:eastAsia="Book Antiqua" w:hAnsi="Book Antiqua" w:cs="Book Antiqua"/>
          <w:color w:val="000000"/>
        </w:rPr>
        <w:t xml:space="preserve">) has enabled us to conduct hybrid ESD at lower cost with a single device than with conventional </w:t>
      </w:r>
      <w:proofErr w:type="gramStart"/>
      <w:r>
        <w:rPr>
          <w:rFonts w:ascii="Book Antiqua" w:eastAsia="Book Antiqua" w:hAnsi="Book Antiqua" w:cs="Book Antiqua"/>
          <w:color w:val="000000"/>
        </w:rPr>
        <w:t>ESD</w:t>
      </w:r>
      <w:r w:rsidR="003A3FAA">
        <w:rPr>
          <w:rFonts w:ascii="Book Antiqua" w:eastAsia="Book Antiqua" w:hAnsi="Book Antiqua" w:cs="Book Antiqua"/>
          <w:color w:val="000000"/>
          <w:szCs w:val="30"/>
          <w:vertAlign w:val="superscript"/>
        </w:rPr>
        <w:t>[</w:t>
      </w:r>
      <w:proofErr w:type="gramEnd"/>
      <w:r w:rsidR="003A3FAA">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Recently, we conducted a retrospective study, and showed that hybrid ESD with SOUTEN has shorter total procedure time than conventional ESD in ER for gastric </w:t>
      </w:r>
      <w:r>
        <w:rPr>
          <w:rFonts w:ascii="Book Antiqua" w:eastAsia="Book Antiqua" w:hAnsi="Book Antiqua" w:cs="Book Antiqua"/>
          <w:color w:val="000000"/>
        </w:rPr>
        <w:lastRenderedPageBreak/>
        <w:t xml:space="preserve">neoplasms, and this finding was consistent with those of other previously reported studies on colonic </w:t>
      </w:r>
      <w:proofErr w:type="gramStart"/>
      <w:r>
        <w:rPr>
          <w:rFonts w:ascii="Book Antiqua" w:eastAsia="Book Antiqua" w:hAnsi="Book Antiqua" w:cs="Book Antiqua"/>
          <w:color w:val="000000"/>
        </w:rPr>
        <w:t>neoplasms</w:t>
      </w:r>
      <w:r w:rsidR="003A3FAA">
        <w:rPr>
          <w:rFonts w:ascii="Book Antiqua" w:eastAsia="Book Antiqua" w:hAnsi="Book Antiqua" w:cs="Book Antiqua"/>
          <w:color w:val="000000"/>
          <w:szCs w:val="30"/>
          <w:vertAlign w:val="superscript"/>
        </w:rPr>
        <w:t>[</w:t>
      </w:r>
      <w:proofErr w:type="gramEnd"/>
      <w:r w:rsidR="003A3FAA">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the real superiority of hybrid ESD with SOUTEN over conventional ESD remains to be determined since the previously conducted clinical studies had a limitation that SOUTEN was used only in hybrid the ESD group and not in the conventional ESD group where other common endoscopic knives, such as Dual knife, Flush knife and Splash-M knife were used, due to the ethical issues. Therefore, we conducted this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 to determine whether, and if so how, hybrid ESD with SOUTEN was actually superior to conventional ESD.</w:t>
      </w:r>
    </w:p>
    <w:bookmarkEnd w:id="35"/>
    <w:bookmarkEnd w:id="36"/>
    <w:p w:rsidR="00A77B3E" w:rsidRDefault="00A77B3E" w:rsidP="009E3BAB">
      <w:pPr>
        <w:spacing w:line="360" w:lineRule="auto"/>
        <w:jc w:val="both"/>
      </w:pPr>
    </w:p>
    <w:p w:rsidR="00A77B3E" w:rsidRDefault="00EA3A59">
      <w:pPr>
        <w:spacing w:line="360" w:lineRule="auto"/>
        <w:jc w:val="both"/>
      </w:pPr>
      <w:r>
        <w:rPr>
          <w:rFonts w:ascii="Book Antiqua" w:eastAsia="Book Antiqua" w:hAnsi="Book Antiqua" w:cs="Book Antiqua"/>
          <w:b/>
          <w:caps/>
          <w:color w:val="000000"/>
          <w:u w:val="single"/>
        </w:rPr>
        <w:t>MATERIALS AND METHODS</w:t>
      </w:r>
    </w:p>
    <w:p w:rsidR="00A77B3E" w:rsidRDefault="00EA3A59">
      <w:pPr>
        <w:spacing w:line="360" w:lineRule="auto"/>
        <w:jc w:val="both"/>
      </w:pPr>
      <w:bookmarkStart w:id="40" w:name="OLE_LINK347"/>
      <w:bookmarkStart w:id="41" w:name="OLE_LINK348"/>
      <w:r>
        <w:rPr>
          <w:rFonts w:ascii="Book Antiqua" w:eastAsia="Book Antiqua" w:hAnsi="Book Antiqua" w:cs="Book Antiqua"/>
          <w:b/>
          <w:bCs/>
          <w:i/>
          <w:iCs/>
          <w:color w:val="000000"/>
        </w:rPr>
        <w:t>Study design</w:t>
      </w:r>
    </w:p>
    <w:p w:rsidR="00A77B3E" w:rsidRDefault="00EA3A59">
      <w:pPr>
        <w:spacing w:line="360" w:lineRule="auto"/>
        <w:jc w:val="both"/>
      </w:pPr>
      <w:r>
        <w:rPr>
          <w:rFonts w:ascii="Book Antiqua" w:eastAsia="Book Antiqua" w:hAnsi="Book Antiqua" w:cs="Book Antiqua"/>
          <w:color w:val="000000"/>
        </w:rPr>
        <w:t xml:space="preserve">In this experimental study, the treatment outcomes between hybrid ESD and conventional ESD, using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gastric models, were compared. The study was conducted by 16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in August 2020, at Kyushu University. Each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performed a total of four ESDs; two hybrid ESDs and two conventional ESDs. The schedule of ESD for each </w:t>
      </w:r>
      <w:proofErr w:type="spellStart"/>
      <w:r>
        <w:rPr>
          <w:rFonts w:ascii="Book Antiqua" w:eastAsia="Book Antiqua" w:hAnsi="Book Antiqua" w:cs="Book Antiqua"/>
          <w:color w:val="000000"/>
        </w:rPr>
        <w:t>endoscopist</w:t>
      </w:r>
      <w:proofErr w:type="spellEnd"/>
      <w:r w:rsidR="00E277CE">
        <w:rPr>
          <w:rFonts w:ascii="Book Antiqua" w:eastAsia="Book Antiqua" w:hAnsi="Book Antiqua" w:cs="Book Antiqua"/>
          <w:color w:val="000000"/>
        </w:rPr>
        <w:t xml:space="preserve"> was shown in Figure </w:t>
      </w:r>
      <w:r w:rsidR="0073015E">
        <w:rPr>
          <w:rFonts w:ascii="Book Antiqua" w:hAnsi="Book Antiqua" w:cs="Book Antiqua" w:hint="eastAsia"/>
          <w:color w:val="000000"/>
          <w:lang w:eastAsia="zh-CN"/>
        </w:rPr>
        <w:t>1</w:t>
      </w:r>
      <w:r>
        <w:rPr>
          <w:rFonts w:ascii="Book Antiqua" w:eastAsia="Book Antiqua" w:hAnsi="Book Antiqua" w:cs="Book Antiqua"/>
          <w:color w:val="000000"/>
        </w:rPr>
        <w:t xml:space="preserve">. The approval of the Institutional Review Board was waived because this was a basic study. All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participating in this study provided informed written consent prior to study enrollment. This study was conducted in accordance with the guidelines of the Animal Researc</w:t>
      </w:r>
      <w:r w:rsidR="003A3FAA">
        <w:rPr>
          <w:rFonts w:ascii="Book Antiqua" w:eastAsia="Book Antiqua" w:hAnsi="Book Antiqua" w:cs="Book Antiqua"/>
          <w:color w:val="000000"/>
        </w:rPr>
        <w:t xml:space="preserve">h Reporting </w:t>
      </w:r>
      <w:proofErr w:type="gramStart"/>
      <w:r w:rsidR="003A3FAA" w:rsidRPr="0075701A">
        <w:rPr>
          <w:rFonts w:ascii="Book Antiqua" w:eastAsia="Book Antiqua" w:hAnsi="Book Antiqua" w:cs="Book Antiqua"/>
          <w:i/>
          <w:color w:val="000000"/>
        </w:rPr>
        <w:t>In</w:t>
      </w:r>
      <w:proofErr w:type="gramEnd"/>
      <w:r w:rsidR="003A3FAA" w:rsidRPr="0075701A">
        <w:rPr>
          <w:rFonts w:ascii="Book Antiqua" w:eastAsia="Book Antiqua" w:hAnsi="Book Antiqua" w:cs="Book Antiqua"/>
          <w:i/>
          <w:color w:val="000000"/>
        </w:rPr>
        <w:t xml:space="preserve"> Vivo</w:t>
      </w:r>
      <w:r w:rsidR="003A3FAA">
        <w:rPr>
          <w:rFonts w:ascii="Book Antiqua" w:eastAsia="Book Antiqua" w:hAnsi="Book Antiqua" w:cs="Book Antiqua"/>
          <w:color w:val="000000"/>
        </w:rPr>
        <w:t xml:space="preserve"> Experiments</w:t>
      </w:r>
      <w:r>
        <w:rPr>
          <w:rFonts w:ascii="Book Antiqua" w:eastAsia="Book Antiqua" w:hAnsi="Book Antiqua" w:cs="Book Antiqua"/>
          <w:color w:val="000000"/>
        </w:rPr>
        <w:t xml:space="preserve"> and we adhered to the guidelines as much as possible, although this was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animal model study using porcine stomach originally harvested for food. This study was registered at the University Hospital Medical Information Network (UMIN) Clinical Trials Registry.</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i/>
          <w:iCs/>
          <w:color w:val="000000"/>
        </w:rPr>
        <w:t xml:space="preserve">Animal </w:t>
      </w:r>
      <w:bookmarkStart w:id="42" w:name="OLE_LINK130"/>
      <w:bookmarkStart w:id="43" w:name="OLE_LINK131"/>
      <w:r>
        <w:rPr>
          <w:rFonts w:ascii="Book Antiqua" w:eastAsia="Book Antiqua" w:hAnsi="Book Antiqua" w:cs="Book Antiqua"/>
          <w:b/>
          <w:bCs/>
          <w:i/>
          <w:iCs/>
          <w:color w:val="000000"/>
        </w:rPr>
        <w:t>preparation</w:t>
      </w:r>
      <w:bookmarkEnd w:id="42"/>
      <w:bookmarkEnd w:id="43"/>
    </w:p>
    <w:p w:rsidR="00A77B3E" w:rsidRDefault="00EA3A59">
      <w:pPr>
        <w:spacing w:line="360" w:lineRule="auto"/>
        <w:jc w:val="both"/>
      </w:pPr>
      <w:bookmarkStart w:id="44" w:name="OLE_LINK123"/>
      <w:bookmarkStart w:id="45" w:name="OLE_LINK124"/>
      <w:bookmarkStart w:id="46" w:name="OLE_LINK125"/>
      <w:r>
        <w:rPr>
          <w:rFonts w:ascii="Book Antiqua" w:eastAsia="Book Antiqua" w:hAnsi="Book Antiqua" w:cs="Book Antiqua"/>
          <w:color w:val="000000"/>
        </w:rPr>
        <w:t>Domestic porcine, harvested for food, were slaughtered, before the ESD procedure, in Fukuoka Meat Wholesale Market Corp. Resected porcine stomach with the esophagus was transported to the endoscopic training room</w:t>
      </w:r>
      <w:r w:rsidR="000B16C6">
        <w:rPr>
          <w:rFonts w:ascii="Book Antiqua" w:eastAsia="Book Antiqua" w:hAnsi="Book Antiqua" w:cs="Book Antiqua"/>
          <w:color w:val="000000"/>
        </w:rPr>
        <w:t xml:space="preserve"> in Kyushu University (Figure </w:t>
      </w:r>
      <w:r w:rsidR="0073015E">
        <w:rPr>
          <w:rFonts w:ascii="Book Antiqua" w:hAnsi="Book Antiqua" w:cs="Book Antiqua" w:hint="eastAsia"/>
          <w:color w:val="000000"/>
          <w:lang w:eastAsia="zh-CN"/>
        </w:rPr>
        <w:t>2</w:t>
      </w:r>
      <w:r w:rsidR="000B16C6">
        <w:rPr>
          <w:rFonts w:ascii="Book Antiqua" w:hAnsi="Book Antiqua" w:cs="Book Antiqua" w:hint="eastAsia"/>
          <w:color w:val="000000"/>
          <w:lang w:eastAsia="zh-CN"/>
        </w:rPr>
        <w:t>A</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inside of the porcine stomach and esophagus was sufficiently rinsed in a water. An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(MD-48518, Sumitomo Bakelite, Tokyo, Japan) was inserted into the esophagus, and the pylorus of the stomach was tied. The stomach with the esophagus was set and fixed to a training kit for the</w:t>
      </w:r>
      <w:r w:rsidR="000B16C6">
        <w:rPr>
          <w:rFonts w:ascii="Book Antiqua" w:eastAsia="Book Antiqua" w:hAnsi="Book Antiqua" w:cs="Book Antiqua"/>
          <w:color w:val="000000"/>
        </w:rPr>
        <w:t xml:space="preserve"> endoscopic procedure (Figure </w:t>
      </w:r>
      <w:r w:rsidR="0073015E">
        <w:rPr>
          <w:rFonts w:ascii="Book Antiqua" w:hAnsi="Book Antiqua" w:cs="Book Antiqua" w:hint="eastAsia"/>
          <w:color w:val="000000"/>
          <w:lang w:eastAsia="zh-CN"/>
        </w:rPr>
        <w:t>2</w:t>
      </w:r>
      <w:r w:rsidR="000B16C6">
        <w:rPr>
          <w:rFonts w:ascii="Book Antiqua" w:hAnsi="Book Antiqua" w:cs="Book Antiqua" w:hint="eastAsia"/>
          <w:color w:val="000000"/>
          <w:lang w:eastAsia="zh-CN"/>
        </w:rPr>
        <w:t>B</w:t>
      </w:r>
      <w:r>
        <w:rPr>
          <w:rFonts w:ascii="Book Antiqua" w:eastAsia="Book Antiqua" w:hAnsi="Book Antiqua" w:cs="Book Antiqua"/>
          <w:color w:val="000000"/>
        </w:rPr>
        <w:t>). Mock lesions, 10</w:t>
      </w:r>
      <w:r w:rsidR="004C26B1">
        <w:rPr>
          <w:rFonts w:ascii="Book Antiqua" w:eastAsia="Book Antiqua" w:hAnsi="Book Antiqua" w:cs="Book Antiqua"/>
          <w:color w:val="000000"/>
        </w:rPr>
        <w:t>-</w:t>
      </w:r>
      <w:r>
        <w:rPr>
          <w:rFonts w:ascii="Book Antiqua" w:eastAsia="Book Antiqua" w:hAnsi="Book Antiqua" w:cs="Book Antiqua"/>
          <w:color w:val="000000"/>
        </w:rPr>
        <w:t xml:space="preserve">15 mm in diameter, were made in the stomach by marking dots with an endo-knife. </w:t>
      </w:r>
    </w:p>
    <w:bookmarkEnd w:id="44"/>
    <w:bookmarkEnd w:id="45"/>
    <w:bookmarkEnd w:id="46"/>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i/>
          <w:iCs/>
          <w:color w:val="000000"/>
        </w:rPr>
        <w:t>Devices</w:t>
      </w:r>
    </w:p>
    <w:p w:rsidR="00A77B3E" w:rsidRDefault="00EA3A59">
      <w:pPr>
        <w:spacing w:line="360" w:lineRule="auto"/>
        <w:jc w:val="both"/>
      </w:pPr>
      <w:r>
        <w:rPr>
          <w:rFonts w:ascii="Book Antiqua" w:eastAsia="Book Antiqua" w:hAnsi="Book Antiqua" w:cs="Book Antiqua"/>
          <w:color w:val="000000"/>
        </w:rPr>
        <w:t>An upper gastrointestinal endoscope (GIF-Q260J, Olympus, Tokyo, Japan) with distal attachments (D-201-11804; Olympus) was used in both hybrid ESD and conventional ESD. ESG-100 (Olympus) was used as an electrical power unit. A multifunctional endoscopic device, SOUTEN was used for all endoscopic proc</w:t>
      </w:r>
      <w:r w:rsidR="000B16C6">
        <w:rPr>
          <w:rFonts w:ascii="Book Antiqua" w:eastAsia="Book Antiqua" w:hAnsi="Book Antiqua" w:cs="Book Antiqua"/>
          <w:color w:val="000000"/>
        </w:rPr>
        <w:t xml:space="preserve">edures in both groups (Figure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A</w:t>
      </w:r>
      <w:r>
        <w:rPr>
          <w:rFonts w:ascii="Book Antiqua" w:eastAsia="Book Antiqua" w:hAnsi="Book Antiqua" w:cs="Book Antiqua"/>
          <w:color w:val="000000"/>
        </w:rPr>
        <w:t xml:space="preserve">). An injection, using a needle (TOP Corp., Tokyo, Japan), was used to administer hyaluronic acid in the submucosal layer. </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i/>
          <w:iCs/>
          <w:color w:val="000000"/>
        </w:rPr>
        <w:t>Endoscopic procedures</w:t>
      </w:r>
    </w:p>
    <w:p w:rsidR="00A77B3E" w:rsidRDefault="00EA3A59">
      <w:pPr>
        <w:spacing w:line="360" w:lineRule="auto"/>
        <w:jc w:val="both"/>
      </w:pPr>
      <w:r>
        <w:rPr>
          <w:rFonts w:ascii="Book Antiqua" w:eastAsia="Book Antiqua" w:hAnsi="Book Antiqua" w:cs="Book Antiqua"/>
          <w:color w:val="000000"/>
        </w:rPr>
        <w:t xml:space="preserve">The details of the ESD procedure are described </w:t>
      </w:r>
      <w:proofErr w:type="gramStart"/>
      <w:r>
        <w:rPr>
          <w:rFonts w:ascii="Book Antiqua" w:eastAsia="Book Antiqua" w:hAnsi="Book Antiqua" w:cs="Book Antiqua"/>
          <w:color w:val="000000"/>
        </w:rPr>
        <w:t>elsewhere</w:t>
      </w:r>
      <w:r w:rsidR="000B16C6">
        <w:rPr>
          <w:rFonts w:ascii="Book Antiqua" w:eastAsia="Book Antiqua" w:hAnsi="Book Antiqua" w:cs="Book Antiqua"/>
          <w:color w:val="000000"/>
          <w:szCs w:val="30"/>
          <w:vertAlign w:val="superscript"/>
        </w:rPr>
        <w:t>[</w:t>
      </w:r>
      <w:proofErr w:type="gramEnd"/>
      <w:r w:rsidR="000B16C6">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Marking dots, to identify mock lesions, were made </w:t>
      </w:r>
      <w:r>
        <w:rPr>
          <w:rFonts w:ascii="Book Antiqua" w:eastAsia="Book Antiqua" w:hAnsi="Book Antiqua" w:cs="Book Antiqua"/>
          <w:i/>
          <w:iCs/>
          <w:color w:val="000000"/>
        </w:rPr>
        <w:t>via</w:t>
      </w:r>
      <w:r>
        <w:rPr>
          <w:rFonts w:ascii="Book Antiqua" w:eastAsia="Book Antiqua" w:hAnsi="Book Antiqua" w:cs="Book Antiqua"/>
          <w:color w:val="000000"/>
        </w:rPr>
        <w:t xml:space="preserve"> coagulation using a distal needle-tip of SOUTEN; for marking, the electric power source was set at 40 W in the forced coagulation 1 m</w:t>
      </w:r>
      <w:r w:rsidR="000B16C6">
        <w:rPr>
          <w:rFonts w:ascii="Book Antiqua" w:eastAsia="Book Antiqua" w:hAnsi="Book Antiqua" w:cs="Book Antiqua"/>
          <w:color w:val="000000"/>
        </w:rPr>
        <w:t xml:space="preserve">ode (Figure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B</w:t>
      </w:r>
      <w:r>
        <w:rPr>
          <w:rFonts w:ascii="Book Antiqua" w:eastAsia="Book Antiqua" w:hAnsi="Book Antiqua" w:cs="Book Antiqua"/>
          <w:color w:val="000000"/>
        </w:rPr>
        <w:t>). Hyaluronic acid was injected into the submucosa ar</w:t>
      </w:r>
      <w:r w:rsidR="000B16C6">
        <w:rPr>
          <w:rFonts w:ascii="Book Antiqua" w:eastAsia="Book Antiqua" w:hAnsi="Book Antiqua" w:cs="Book Antiqua"/>
          <w:color w:val="000000"/>
        </w:rPr>
        <w:t xml:space="preserve">ound the mock lesion (Figures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C</w:t>
      </w:r>
      <w:r>
        <w:rPr>
          <w:rFonts w:ascii="Book Antiqua" w:eastAsia="Book Antiqua" w:hAnsi="Book Antiqua" w:cs="Book Antiqua"/>
          <w:color w:val="000000"/>
        </w:rPr>
        <w:t>). After confirming that the lesion had been lifted, a circumferential mucosal incision was made using the distal</w:t>
      </w:r>
      <w:r w:rsidR="000B16C6">
        <w:rPr>
          <w:rFonts w:ascii="Book Antiqua" w:eastAsia="Book Antiqua" w:hAnsi="Book Antiqua" w:cs="Book Antiqua"/>
          <w:color w:val="000000"/>
        </w:rPr>
        <w:t xml:space="preserve"> needle-tip of SOUTEN (Figure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D</w:t>
      </w:r>
      <w:r>
        <w:rPr>
          <w:rFonts w:ascii="Book Antiqua" w:eastAsia="Book Antiqua" w:hAnsi="Book Antiqua" w:cs="Book Antiqua"/>
          <w:color w:val="000000"/>
        </w:rPr>
        <w:t xml:space="preserve">). During mucosal incision, the electric power source was set at 60 W in the pulse cut first mode or 40 W in the pure cut mode. </w:t>
      </w:r>
    </w:p>
    <w:p w:rsidR="00A77B3E" w:rsidRDefault="00EA3A59" w:rsidP="000B16C6">
      <w:pPr>
        <w:spacing w:line="360" w:lineRule="auto"/>
        <w:ind w:firstLineChars="100" w:firstLine="240"/>
        <w:jc w:val="both"/>
      </w:pPr>
      <w:r>
        <w:rPr>
          <w:rFonts w:ascii="Book Antiqua" w:eastAsia="Book Antiqua" w:hAnsi="Book Antiqua" w:cs="Book Antiqua"/>
          <w:color w:val="000000"/>
        </w:rPr>
        <w:t>Subsequently, the submucosal layer was dissected using the distal nee</w:t>
      </w:r>
      <w:r w:rsidR="000B16C6">
        <w:rPr>
          <w:rFonts w:ascii="Book Antiqua" w:eastAsia="Book Antiqua" w:hAnsi="Book Antiqua" w:cs="Book Antiqua"/>
          <w:color w:val="000000"/>
        </w:rPr>
        <w:t xml:space="preserve">dle-tip of the SOUTEN (Figure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E</w:t>
      </w:r>
      <w:r>
        <w:rPr>
          <w:rFonts w:ascii="Book Antiqua" w:eastAsia="Book Antiqua" w:hAnsi="Book Antiqua" w:cs="Book Antiqua"/>
          <w:color w:val="000000"/>
        </w:rPr>
        <w:t xml:space="preserve">); for submucosal dissection, the electric power source was set at 60 W in the forced coagulation 2 mode or 40 W in the pure cut mode. </w:t>
      </w:r>
    </w:p>
    <w:p w:rsidR="00A77B3E" w:rsidRDefault="00EA3A59" w:rsidP="000B16C6">
      <w:pPr>
        <w:spacing w:line="360" w:lineRule="auto"/>
        <w:ind w:firstLineChars="100" w:firstLine="240"/>
        <w:jc w:val="both"/>
      </w:pPr>
      <w:r>
        <w:rPr>
          <w:rFonts w:ascii="Book Antiqua" w:eastAsia="Book Antiqua" w:hAnsi="Book Antiqua" w:cs="Book Antiqua"/>
          <w:color w:val="000000"/>
        </w:rPr>
        <w:t xml:space="preserve">In the procedure of conventional ESD, submucosal dissection was continued until the lesion was retrieved. In contrast, in the procedure of the hybrid ESD, snaring was </w:t>
      </w:r>
      <w:r>
        <w:rPr>
          <w:rFonts w:ascii="Book Antiqua" w:eastAsia="Book Antiqua" w:hAnsi="Book Antiqua" w:cs="Book Antiqua"/>
          <w:color w:val="000000"/>
        </w:rPr>
        <w:lastRenderedPageBreak/>
        <w:t xml:space="preserve">performed in a planned manner after adequate submucosal dissection; </w:t>
      </w:r>
      <w:bookmarkStart w:id="47" w:name="OLE_LINK118"/>
      <w:bookmarkStart w:id="48" w:name="OLE_LINK119"/>
      <w:r>
        <w:rPr>
          <w:rFonts w:ascii="Book Antiqua" w:eastAsia="Book Antiqua" w:hAnsi="Book Antiqua" w:cs="Book Antiqua"/>
          <w:color w:val="000000"/>
        </w:rPr>
        <w:t xml:space="preserve">based on the operator’s judgment when the lesion could be resected </w:t>
      </w:r>
      <w:proofErr w:type="spellStart"/>
      <w:r w:rsidR="0073015E" w:rsidRPr="00CD7DDE">
        <w:rPr>
          <w:rFonts w:ascii="Book Antiqua" w:eastAsia="Book Antiqua" w:hAnsi="Book Antiqua" w:cs="Book Antiqua"/>
          <w:i/>
          <w:color w:val="000000"/>
        </w:rPr>
        <w:t>en</w:t>
      </w:r>
      <w:proofErr w:type="spellEnd"/>
      <w:r w:rsidR="0073015E" w:rsidRPr="00CD7DDE">
        <w:rPr>
          <w:rFonts w:ascii="Book Antiqua" w:eastAsia="Book Antiqua" w:hAnsi="Book Antiqua" w:cs="Book Antiqua"/>
          <w:i/>
          <w:color w:val="000000"/>
        </w:rPr>
        <w:t xml:space="preserve"> bloc</w:t>
      </w:r>
      <w:r w:rsidR="0073015E">
        <w:rPr>
          <w:rFonts w:ascii="Book Antiqua" w:eastAsia="Book Antiqua" w:hAnsi="Book Antiqua" w:cs="Book Antiqua"/>
          <w:color w:val="000000"/>
        </w:rPr>
        <w:t xml:space="preserve"> with snaring</w:t>
      </w:r>
      <w:bookmarkEnd w:id="47"/>
      <w:bookmarkEnd w:id="48"/>
      <w:r w:rsidR="0073015E">
        <w:rPr>
          <w:rFonts w:ascii="Book Antiqua" w:eastAsia="Book Antiqua" w:hAnsi="Book Antiqua" w:cs="Book Antiqua"/>
          <w:color w:val="000000"/>
        </w:rPr>
        <w:t xml:space="preserve"> (Figure</w:t>
      </w:r>
      <w:r w:rsidR="000B16C6">
        <w:rPr>
          <w:rFonts w:ascii="Book Antiqua" w:eastAsia="Book Antiqua" w:hAnsi="Book Antiqua" w:cs="Book Antiqua"/>
          <w:color w:val="000000"/>
        </w:rPr>
        <w:t xml:space="preserve"> </w:t>
      </w:r>
      <w:r w:rsidR="0073015E">
        <w:rPr>
          <w:rFonts w:ascii="Book Antiqua" w:hAnsi="Book Antiqua" w:cs="Book Antiqua" w:hint="eastAsia"/>
          <w:color w:val="000000"/>
          <w:lang w:eastAsia="zh-CN"/>
        </w:rPr>
        <w:t>3</w:t>
      </w:r>
      <w:r w:rsidR="000B16C6">
        <w:rPr>
          <w:rFonts w:ascii="Book Antiqua" w:hAnsi="Book Antiqua" w:cs="Book Antiqua" w:hint="eastAsia"/>
          <w:color w:val="000000"/>
          <w:lang w:eastAsia="zh-CN"/>
        </w:rPr>
        <w:t>F</w:t>
      </w:r>
      <w:r w:rsidR="000B16C6">
        <w:rPr>
          <w:rFonts w:ascii="Book Antiqua" w:eastAsia="Book Antiqua" w:hAnsi="Book Antiqua" w:cs="Book Antiqua"/>
          <w:color w:val="000000"/>
        </w:rPr>
        <w:t xml:space="preserve"> and </w:t>
      </w:r>
      <w:r w:rsidR="000B16C6">
        <w:rPr>
          <w:rFonts w:ascii="Book Antiqua" w:hAnsi="Book Antiqua" w:cs="Book Antiqua" w:hint="eastAsia"/>
          <w:color w:val="000000"/>
          <w:lang w:eastAsia="zh-CN"/>
        </w:rPr>
        <w:t>G</w:t>
      </w:r>
      <w:r>
        <w:rPr>
          <w:rFonts w:ascii="Book Antiqua" w:eastAsia="Book Antiqua" w:hAnsi="Book Antiqua" w:cs="Book Antiqua"/>
          <w:color w:val="000000"/>
        </w:rPr>
        <w:t>). In both procedures, submucosal injection was added when needed. Regarding snaring for the target lesion, the electric power source was set at 60 W in forced coagulation 2 followed by 40 W in the pure cut mode. The resected specimen was flattened on a plastic plate, and its length (mm) was measured along its long and short axes with a ruler.</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i/>
          <w:iCs/>
          <w:color w:val="000000"/>
        </w:rPr>
        <w:t>Outcome measures</w:t>
      </w:r>
    </w:p>
    <w:p w:rsidR="00A77B3E" w:rsidRDefault="00EA3A59">
      <w:pPr>
        <w:spacing w:line="360" w:lineRule="auto"/>
        <w:jc w:val="both"/>
      </w:pPr>
      <w:r>
        <w:rPr>
          <w:rFonts w:ascii="Book Antiqua" w:eastAsia="Book Antiqua" w:hAnsi="Book Antiqua" w:cs="Book Antiqua"/>
          <w:color w:val="000000"/>
        </w:rPr>
        <w:t xml:space="preserve">The primary outcome was the total of ESD procedure time beginning from the commencement of mucosal incision to the complete retrieval of the lesion. Secondary outcomes were procedure time and speed of each step, including mucosal incision, submucosal dissection,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and complete resection, intraoperative perforation, and the volume of solution injected during the total procedure, mucosal incision and submucosal dissection. The factors associated with difficulty in ESD, including long procedure time, incomplete resection, and perforation, were also investigated. Location of the lesion (upper/middle third in the stomach or lower), position of the lesion (lesser curvature of the stomach wall or others), resected specimen size (≥</w:t>
      </w:r>
      <w:r w:rsidR="000B16C6">
        <w:rPr>
          <w:rFonts w:ascii="Book Antiqua" w:hAnsi="Book Antiqua" w:cs="Book Antiqua" w:hint="eastAsia"/>
          <w:color w:val="000000"/>
          <w:lang w:eastAsia="zh-CN"/>
        </w:rPr>
        <w:t xml:space="preserve"> </w:t>
      </w:r>
      <w:r>
        <w:rPr>
          <w:rFonts w:ascii="Book Antiqua" w:eastAsia="Book Antiqua" w:hAnsi="Book Antiqua" w:cs="Book Antiqua"/>
          <w:color w:val="000000"/>
        </w:rPr>
        <w:t>250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or &lt;</w:t>
      </w:r>
      <w:r w:rsidR="000B16C6">
        <w:rPr>
          <w:rFonts w:ascii="Book Antiqua" w:hAnsi="Book Antiqua" w:cs="Book Antiqua" w:hint="eastAsia"/>
          <w:color w:val="000000"/>
          <w:lang w:eastAsia="zh-CN"/>
        </w:rPr>
        <w:t xml:space="preserve"> </w:t>
      </w:r>
      <w:r>
        <w:rPr>
          <w:rFonts w:ascii="Book Antiqua" w:eastAsia="Book Antiqua" w:hAnsi="Book Antiqua" w:cs="Book Antiqua"/>
          <w:color w:val="000000"/>
        </w:rPr>
        <w:t>250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operator skill (expert or trainee), and the ESD method used (hybrid ESD or conventional ESD) were included among the investigated factors. </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i/>
          <w:iCs/>
          <w:color w:val="000000"/>
        </w:rPr>
        <w:t>Definitions</w:t>
      </w:r>
    </w:p>
    <w:p w:rsidR="00A77B3E" w:rsidRDefault="00EA3A59">
      <w:pPr>
        <w:spacing w:line="360" w:lineRule="auto"/>
        <w:jc w:val="both"/>
      </w:pPr>
      <w:r>
        <w:rPr>
          <w:rFonts w:ascii="Book Antiqua" w:eastAsia="Book Antiqua" w:hAnsi="Book Antiqua" w:cs="Book Antiqua"/>
          <w:color w:val="000000"/>
        </w:rPr>
        <w:t xml:space="preserve">Total procedure time was defined as the time from the start of mucosal incision to the completion of lesion retrieval.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was defined as non-piecemeal resection of the lesion. Complete resection was defined as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with all marking dots in the resected specimen. Intraoperative perforation was defined as the occurrence of an immediately recognizable hole in the stomach wall. The circumferential length (mm) and resected area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were calculated using the long and short axes of resected specimens. The speed of mucosal incision was defined as “the circumferential length of </w:t>
      </w:r>
      <w:r w:rsidR="00270A8D">
        <w:rPr>
          <w:rFonts w:ascii="Book Antiqua" w:eastAsia="Book Antiqua" w:hAnsi="Book Antiqua" w:cs="Book Antiqua"/>
          <w:color w:val="000000"/>
        </w:rPr>
        <w:lastRenderedPageBreak/>
        <w:t>the resected specimen/</w:t>
      </w:r>
      <w:r>
        <w:rPr>
          <w:rFonts w:ascii="Book Antiqua" w:eastAsia="Book Antiqua" w:hAnsi="Book Antiqua" w:cs="Book Antiqua"/>
          <w:color w:val="000000"/>
        </w:rPr>
        <w:t xml:space="preserve">incision time” (mm/min). The speed of submucosal dissection was defined as </w:t>
      </w:r>
      <w:r w:rsidR="00806856">
        <w:rPr>
          <w:rFonts w:ascii="Book Antiqua" w:eastAsia="Book Antiqua" w:hAnsi="Book Antiqua" w:cs="Book Antiqua"/>
          <w:color w:val="000000"/>
        </w:rPr>
        <w:t>“the area of resected specimen/</w:t>
      </w:r>
      <w:r>
        <w:rPr>
          <w:rFonts w:ascii="Book Antiqua" w:eastAsia="Book Antiqua" w:hAnsi="Book Antiqua" w:cs="Book Antiqua"/>
          <w:color w:val="000000"/>
        </w:rPr>
        <w:t>dissection time”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Difficulty of ESD was defined as a procedure with a long procedure </w:t>
      </w:r>
      <w:r w:rsidR="000B16C6">
        <w:rPr>
          <w:rFonts w:ascii="Book Antiqua" w:eastAsia="Book Antiqua" w:hAnsi="Book Antiqua" w:cs="Book Antiqua"/>
          <w:color w:val="000000"/>
        </w:rPr>
        <w:t>time of ≥ 20 min</w:t>
      </w:r>
      <w:r>
        <w:rPr>
          <w:rFonts w:ascii="Book Antiqua" w:eastAsia="Book Antiqua" w:hAnsi="Book Antiqua" w:cs="Book Antiqua"/>
          <w:color w:val="000000"/>
        </w:rPr>
        <w:t>, incomplete resection, or perforation. Location and position of the lesion was classified according to the current Japanese classification of gastric carcinoma; location (upper, middle, and lower thirds of the stomach); position (lesser curvature, greater curvature, anterior wall, and posterior wall)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With regard to the operator skill, an expert was defined as an operator with an experience of ≥ 50 ESD </w:t>
      </w:r>
      <w:proofErr w:type="gramStart"/>
      <w:r>
        <w:rPr>
          <w:rFonts w:ascii="Book Antiqua" w:eastAsia="Book Antiqua" w:hAnsi="Book Antiqua" w:cs="Book Antiqua"/>
          <w:color w:val="000000"/>
        </w:rPr>
        <w:t>cases</w:t>
      </w:r>
      <w:r w:rsidR="000B16C6">
        <w:rPr>
          <w:rFonts w:ascii="Book Antiqua" w:eastAsia="Book Antiqua" w:hAnsi="Book Antiqua" w:cs="Book Antiqua"/>
          <w:color w:val="000000"/>
          <w:szCs w:val="30"/>
          <w:vertAlign w:val="superscript"/>
        </w:rPr>
        <w:t>[</w:t>
      </w:r>
      <w:proofErr w:type="gramEnd"/>
      <w:r w:rsidR="000B16C6">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while a trainee was defined as an operator with an experience of &lt; 50 ESD cases. </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i/>
          <w:iCs/>
          <w:color w:val="000000"/>
        </w:rPr>
        <w:t>Statistical analysis</w:t>
      </w:r>
    </w:p>
    <w:p w:rsidR="00A77B3E" w:rsidRDefault="00EA3A59">
      <w:pPr>
        <w:spacing w:line="360" w:lineRule="auto"/>
        <w:jc w:val="both"/>
      </w:pPr>
      <w:r>
        <w:rPr>
          <w:rFonts w:ascii="Book Antiqua" w:eastAsia="Book Antiqua" w:hAnsi="Book Antiqua" w:cs="Book Antiqua"/>
          <w:color w:val="000000"/>
        </w:rPr>
        <w:t xml:space="preserve">Categorical data are described as frequencies with percentages and analysis of the two groups was done using the chi-square test or Fisher’s exact test. Continuous data are described as median with interquartile range and analyzed of both groups was performed using the Mann-Whitney </w:t>
      </w:r>
      <w:r w:rsidRPr="00467F0A">
        <w:rPr>
          <w:rFonts w:ascii="Book Antiqua" w:eastAsia="Book Antiqua" w:hAnsi="Book Antiqua" w:cs="Book Antiqua"/>
          <w:i/>
          <w:color w:val="000000"/>
        </w:rPr>
        <w:t>U</w:t>
      </w:r>
      <w:r>
        <w:rPr>
          <w:rFonts w:ascii="Book Antiqua" w:eastAsia="Book Antiqua" w:hAnsi="Book Antiqua" w:cs="Book Antiqua"/>
          <w:color w:val="000000"/>
        </w:rPr>
        <w:t xml:space="preserve"> test. The factors associated with difficulty during ESD were investigated by univariate and multivariate logistic regression analyses. Values of </w:t>
      </w:r>
      <w:r w:rsidR="003947A0" w:rsidRPr="003947A0">
        <w:rPr>
          <w:rFonts w:ascii="Book Antiqua" w:eastAsia="Book Antiqua" w:hAnsi="Book Antiqua" w:cs="Book Antiqua"/>
          <w:i/>
          <w:color w:val="000000"/>
        </w:rPr>
        <w:t>P</w:t>
      </w:r>
      <w:r w:rsidR="003947A0">
        <w:rPr>
          <w:rFonts w:ascii="Book Antiqua" w:eastAsia="Book Antiqua" w:hAnsi="Book Antiqua" w:cs="Book Antiqua"/>
          <w:color w:val="000000"/>
        </w:rPr>
        <w:t xml:space="preserve"> </w:t>
      </w:r>
      <w:r>
        <w:rPr>
          <w:rFonts w:ascii="Book Antiqua" w:eastAsia="Book Antiqua" w:hAnsi="Book Antiqua" w:cs="Book Antiqua"/>
          <w:color w:val="000000"/>
        </w:rPr>
        <w:t>&lt; 0.05 were considered significant. All statistical analyses were performed using the JMP Pro version 15.0 software (SAS, Cary, NC,</w:t>
      </w:r>
      <w:r w:rsidR="003947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2019). </w:t>
      </w:r>
    </w:p>
    <w:bookmarkEnd w:id="40"/>
    <w:bookmarkEnd w:id="41"/>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caps/>
          <w:color w:val="000000"/>
          <w:u w:val="single"/>
        </w:rPr>
        <w:t>RESULTS</w:t>
      </w:r>
    </w:p>
    <w:p w:rsidR="00A77B3E" w:rsidRDefault="00EA3A59">
      <w:pPr>
        <w:spacing w:line="360" w:lineRule="auto"/>
        <w:jc w:val="both"/>
      </w:pPr>
      <w:bookmarkStart w:id="49" w:name="OLE_LINK349"/>
      <w:bookmarkStart w:id="50" w:name="OLE_LINK350"/>
      <w:r>
        <w:rPr>
          <w:rFonts w:ascii="Book Antiqua" w:eastAsia="Book Antiqua" w:hAnsi="Book Antiqua" w:cs="Book Antiqua"/>
          <w:b/>
          <w:bCs/>
          <w:i/>
          <w:iCs/>
          <w:color w:val="000000"/>
        </w:rPr>
        <w:t>Baseline characteristics</w:t>
      </w:r>
    </w:p>
    <w:p w:rsidR="00A77B3E" w:rsidRDefault="00EA3A59">
      <w:pPr>
        <w:spacing w:line="360" w:lineRule="auto"/>
        <w:jc w:val="both"/>
      </w:pPr>
      <w:r>
        <w:rPr>
          <w:rFonts w:ascii="Book Antiqua" w:eastAsia="Book Antiqua" w:hAnsi="Book Antiqua" w:cs="Book Antiqua"/>
          <w:color w:val="000000"/>
        </w:rPr>
        <w:t xml:space="preserve">A total of 64 </w:t>
      </w:r>
      <w:r w:rsidR="00410718">
        <w:rPr>
          <w:rFonts w:ascii="Book Antiqua" w:eastAsia="Book Antiqua" w:hAnsi="Book Antiqua" w:cs="Book Antiqua"/>
          <w:color w:val="000000"/>
        </w:rPr>
        <w:t xml:space="preserve">lesions </w:t>
      </w:r>
      <w:r>
        <w:rPr>
          <w:rFonts w:ascii="Book Antiqua" w:eastAsia="Book Antiqua" w:hAnsi="Book Antiqua" w:cs="Book Antiqua"/>
          <w:color w:val="000000"/>
        </w:rPr>
        <w:t xml:space="preserve">were treated with ESD (32 Lesions each with hybrid ESD and conventional ESD). Baseline characteristics of enrolled lesions are shown in Table 1. The proportion not only of upper or middle third in location but also of lesser curvature in position was not significantly different between the two groups. The proportion of trainees to experts in each procedure of treatment was also not different between the two groups. </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i/>
          <w:iCs/>
          <w:color w:val="000000"/>
        </w:rPr>
        <w:t>Treatment outcomes</w:t>
      </w:r>
    </w:p>
    <w:p w:rsidR="00A77B3E" w:rsidRDefault="00EA3A59">
      <w:pPr>
        <w:spacing w:line="360" w:lineRule="auto"/>
        <w:jc w:val="both"/>
      </w:pPr>
      <w:r>
        <w:rPr>
          <w:rFonts w:ascii="Book Antiqua" w:eastAsia="Book Antiqua" w:hAnsi="Book Antiqua" w:cs="Book Antiqua"/>
          <w:color w:val="000000"/>
        </w:rPr>
        <w:lastRenderedPageBreak/>
        <w:t>Comparison of treatment outcomes between the two groups are shown in Table 2. Hybrid ESD had a significant shorter total proced</w:t>
      </w:r>
      <w:r w:rsidR="00410718">
        <w:rPr>
          <w:rFonts w:ascii="Book Antiqua" w:eastAsia="Book Antiqua" w:hAnsi="Book Antiqua" w:cs="Book Antiqua"/>
          <w:color w:val="000000"/>
        </w:rPr>
        <w:t xml:space="preserve">ure time than conventional ESD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 xml:space="preserve">8.3 </w:t>
      </w:r>
      <w:r w:rsidR="00410718">
        <w:rPr>
          <w:rFonts w:ascii="Book Antiqua" w:hAnsi="Book Antiqua" w:cs="Book Antiqua" w:hint="eastAsia"/>
          <w:color w:val="000000"/>
          <w:lang w:eastAsia="zh-CN"/>
        </w:rPr>
        <w:t>(</w:t>
      </w:r>
      <w:r>
        <w:rPr>
          <w:rFonts w:ascii="Book Antiqua" w:eastAsia="Book Antiqua" w:hAnsi="Book Antiqua" w:cs="Book Antiqua"/>
          <w:color w:val="000000"/>
        </w:rPr>
        <w:t>6.6-</w:t>
      </w:r>
      <w:r w:rsidR="00410718">
        <w:rPr>
          <w:rFonts w:ascii="Book Antiqua" w:eastAsia="Book Antiqua" w:hAnsi="Book Antiqua" w:cs="Book Antiqua"/>
          <w:color w:val="000000"/>
        </w:rPr>
        <w:t>12.0</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Pr="00410718">
        <w:rPr>
          <w:rFonts w:ascii="Book Antiqua" w:eastAsia="Book Antiqua" w:hAnsi="Book Antiqua" w:cs="Book Antiqua"/>
          <w:i/>
          <w:color w:val="000000"/>
        </w:rPr>
        <w:t>vs</w:t>
      </w:r>
      <w:r w:rsidR="00410718">
        <w:rPr>
          <w:rFonts w:ascii="Book Antiqua" w:eastAsia="Book Antiqua" w:hAnsi="Book Antiqua" w:cs="Book Antiqua"/>
          <w:color w:val="000000"/>
        </w:rPr>
        <w:t xml:space="preserve"> 16.2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9.5-20.1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00410718" w:rsidRPr="00410718">
        <w:rPr>
          <w:rFonts w:ascii="Book Antiqua" w:eastAsia="Book Antiqua" w:hAnsi="Book Antiqua" w:cs="Book Antiqua"/>
          <w:i/>
          <w:color w:val="000000"/>
        </w:rPr>
        <w:t>P</w:t>
      </w:r>
      <w:r w:rsidR="00410718">
        <w:rPr>
          <w:rFonts w:ascii="Book Antiqua" w:eastAsia="Book Antiqua" w:hAnsi="Book Antiqua" w:cs="Book Antiqua"/>
          <w:color w:val="000000"/>
        </w:rPr>
        <w:t xml:space="preserve"> &lt; 0.001</w:t>
      </w:r>
      <w:r w:rsidR="00410718">
        <w:rPr>
          <w:rFonts w:ascii="Book Antiqua" w:hAnsi="Book Antiqua" w:cs="Book Antiqua" w:hint="eastAsia"/>
          <w:color w:val="000000"/>
          <w:lang w:eastAsia="zh-CN"/>
        </w:rPr>
        <w:t>]</w:t>
      </w:r>
      <w:r>
        <w:rPr>
          <w:rFonts w:ascii="Book Antiqua" w:eastAsia="Book Antiqua" w:hAnsi="Book Antiqua" w:cs="Book Antiqua"/>
          <w:color w:val="000000"/>
        </w:rPr>
        <w:t>. Although there was no significant difference in the time for mucosal incision between h</w:t>
      </w:r>
      <w:r w:rsidR="00410718">
        <w:rPr>
          <w:rFonts w:ascii="Book Antiqua" w:eastAsia="Book Antiqua" w:hAnsi="Book Antiqua" w:cs="Book Antiqua"/>
          <w:color w:val="000000"/>
        </w:rPr>
        <w:t xml:space="preserve">ybrid ESD and conventional ESD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 xml:space="preserve">3.5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2.5-5.5</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Pr="00410718">
        <w:rPr>
          <w:rFonts w:ascii="Book Antiqua" w:eastAsia="Book Antiqua" w:hAnsi="Book Antiqua" w:cs="Book Antiqua"/>
          <w:i/>
          <w:color w:val="000000"/>
        </w:rPr>
        <w:t>vs</w:t>
      </w:r>
      <w:r w:rsidR="00410718">
        <w:rPr>
          <w:rFonts w:ascii="Book Antiqua" w:eastAsia="Book Antiqua" w:hAnsi="Book Antiqua" w:cs="Book Antiqua"/>
          <w:color w:val="000000"/>
        </w:rPr>
        <w:t xml:space="preserve"> 4.2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2.7-5.3</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Pr>
          <w:rFonts w:ascii="Book Antiqua" w:eastAsia="Book Antiqua" w:hAnsi="Book Antiqua" w:cs="Book Antiqua"/>
          <w:i/>
          <w:iCs/>
          <w:color w:val="000000"/>
        </w:rPr>
        <w:t>P</w:t>
      </w:r>
      <w:r w:rsidR="00410718">
        <w:rPr>
          <w:rFonts w:ascii="Book Antiqua" w:eastAsia="Book Antiqua" w:hAnsi="Book Antiqua" w:cs="Book Antiqua"/>
          <w:color w:val="000000"/>
        </w:rPr>
        <w:t xml:space="preserve"> = 0.82</w:t>
      </w:r>
      <w:r w:rsidR="00410718">
        <w:rPr>
          <w:rFonts w:ascii="Book Antiqua" w:hAnsi="Book Antiqua" w:cs="Book Antiqua" w:hint="eastAsia"/>
          <w:color w:val="000000"/>
          <w:lang w:eastAsia="zh-CN"/>
        </w:rPr>
        <w:t>]</w:t>
      </w:r>
      <w:r>
        <w:rPr>
          <w:rFonts w:ascii="Book Antiqua" w:eastAsia="Book Antiqua" w:hAnsi="Book Antiqua" w:cs="Book Antiqua"/>
          <w:color w:val="000000"/>
        </w:rPr>
        <w:t>, hybrid ESD had a shorter time for submucosal di</w:t>
      </w:r>
      <w:r w:rsidR="00410718">
        <w:rPr>
          <w:rFonts w:ascii="Book Antiqua" w:eastAsia="Book Antiqua" w:hAnsi="Book Antiqua" w:cs="Book Antiqua"/>
          <w:color w:val="000000"/>
        </w:rPr>
        <w:t xml:space="preserve">ssection than conventional ESD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 xml:space="preserve">5.2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3.7-6.6</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Pr="00410718">
        <w:rPr>
          <w:rFonts w:ascii="Book Antiqua" w:eastAsia="Book Antiqua" w:hAnsi="Book Antiqua" w:cs="Book Antiqua"/>
          <w:i/>
          <w:color w:val="000000"/>
        </w:rPr>
        <w:t>vs</w:t>
      </w:r>
      <w:r w:rsidR="00410718">
        <w:rPr>
          <w:rFonts w:ascii="Book Antiqua" w:eastAsia="Book Antiqua" w:hAnsi="Book Antiqua" w:cs="Book Antiqua"/>
          <w:color w:val="000000"/>
        </w:rPr>
        <w:t xml:space="preserve"> 10.4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7.0-15.1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min, </w:t>
      </w:r>
      <w:r w:rsidR="00410718" w:rsidRPr="00410718">
        <w:rPr>
          <w:rFonts w:ascii="Book Antiqua" w:eastAsia="Book Antiqua" w:hAnsi="Book Antiqua" w:cs="Book Antiqua"/>
          <w:i/>
          <w:color w:val="000000"/>
        </w:rPr>
        <w:t>P</w:t>
      </w:r>
      <w:r w:rsidR="00410718">
        <w:rPr>
          <w:rFonts w:ascii="Book Antiqua" w:eastAsia="Book Antiqua" w:hAnsi="Book Antiqua" w:cs="Book Antiqua"/>
          <w:color w:val="000000"/>
        </w:rPr>
        <w:t xml:space="preserve"> &lt; 0.001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The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rate was 100% in both groups. There was no significant difference in the complete resection rate and perforation rate between hybrid ESD and conventional ESD (93.8% </w:t>
      </w:r>
      <w:r w:rsidRPr="00410718">
        <w:rPr>
          <w:rFonts w:ascii="Book Antiqua" w:eastAsia="Book Antiqua" w:hAnsi="Book Antiqua" w:cs="Book Antiqua"/>
          <w:i/>
          <w:color w:val="000000"/>
        </w:rPr>
        <w:t>vs</w:t>
      </w:r>
      <w:r>
        <w:rPr>
          <w:rFonts w:ascii="Book Antiqua" w:eastAsia="Book Antiqua" w:hAnsi="Book Antiqua" w:cs="Book Antiqua"/>
          <w:color w:val="000000"/>
        </w:rPr>
        <w:t xml:space="preserve"> 87.5%, </w:t>
      </w:r>
      <w:r>
        <w:rPr>
          <w:rFonts w:ascii="Book Antiqua" w:eastAsia="Book Antiqua" w:hAnsi="Book Antiqua" w:cs="Book Antiqua"/>
          <w:i/>
          <w:iCs/>
          <w:color w:val="000000"/>
        </w:rPr>
        <w:t>P</w:t>
      </w:r>
      <w:r>
        <w:rPr>
          <w:rFonts w:ascii="Book Antiqua" w:eastAsia="Book Antiqua" w:hAnsi="Book Antiqua" w:cs="Book Antiqua"/>
          <w:color w:val="000000"/>
        </w:rPr>
        <w:t xml:space="preserve"> = 0.67; 0.0% </w:t>
      </w:r>
      <w:r w:rsidRPr="00410718">
        <w:rPr>
          <w:rFonts w:ascii="Book Antiqua" w:eastAsia="Book Antiqua" w:hAnsi="Book Antiqua" w:cs="Book Antiqua"/>
          <w:i/>
          <w:color w:val="000000"/>
        </w:rPr>
        <w:t>vs</w:t>
      </w:r>
      <w:r>
        <w:rPr>
          <w:rFonts w:ascii="Book Antiqua" w:eastAsia="Book Antiqua" w:hAnsi="Book Antiqua" w:cs="Book Antiqua"/>
          <w:color w:val="000000"/>
        </w:rPr>
        <w:t xml:space="preserve"> 3.1%, </w:t>
      </w:r>
      <w:r>
        <w:rPr>
          <w:rFonts w:ascii="Book Antiqua" w:eastAsia="Book Antiqua" w:hAnsi="Book Antiqua" w:cs="Book Antiqua"/>
          <w:i/>
          <w:iCs/>
          <w:color w:val="000000"/>
        </w:rPr>
        <w:t>P</w:t>
      </w:r>
      <w:r>
        <w:rPr>
          <w:rFonts w:ascii="Book Antiqua" w:eastAsia="Book Antiqua" w:hAnsi="Book Antiqua" w:cs="Book Antiqua"/>
          <w:color w:val="000000"/>
        </w:rPr>
        <w:t xml:space="preserve"> = 1.0, respectively). Hybrid ESD had a significant shorter time for submucosal dissecti</w:t>
      </w:r>
      <w:r w:rsidR="00410718">
        <w:rPr>
          <w:rFonts w:ascii="Book Antiqua" w:eastAsia="Book Antiqua" w:hAnsi="Book Antiqua" w:cs="Book Antiqua"/>
          <w:color w:val="000000"/>
        </w:rPr>
        <w:t xml:space="preserve">on speed than conventional ESD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 xml:space="preserve">43.7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34.6-64.6</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sidRPr="00410718">
        <w:rPr>
          <w:rFonts w:ascii="Book Antiqua" w:eastAsia="Book Antiqua" w:hAnsi="Book Antiqua" w:cs="Book Antiqua"/>
          <w:i/>
          <w:color w:val="000000"/>
        </w:rPr>
        <w:t>vs</w:t>
      </w:r>
      <w:r w:rsidR="00410718">
        <w:rPr>
          <w:rFonts w:ascii="Book Antiqua" w:eastAsia="Book Antiqua" w:hAnsi="Book Antiqua" w:cs="Book Antiqua"/>
          <w:color w:val="000000"/>
        </w:rPr>
        <w:t xml:space="preserve"> 23.8 </w:t>
      </w:r>
      <w:r w:rsidR="00410718">
        <w:rPr>
          <w:rFonts w:ascii="Book Antiqua" w:hAnsi="Book Antiqua" w:cs="Book Antiqua" w:hint="eastAsia"/>
          <w:color w:val="000000"/>
          <w:lang w:eastAsia="zh-CN"/>
        </w:rPr>
        <w:t>(</w:t>
      </w:r>
      <w:r w:rsidR="00410718">
        <w:rPr>
          <w:rFonts w:ascii="Book Antiqua" w:eastAsia="Book Antiqua" w:hAnsi="Book Antiqua" w:cs="Book Antiqua"/>
          <w:color w:val="000000"/>
        </w:rPr>
        <w:t>17.0-30.1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/min, </w:t>
      </w:r>
      <w:r w:rsidR="00410718" w:rsidRPr="00410718">
        <w:rPr>
          <w:rFonts w:ascii="Book Antiqua" w:eastAsia="Book Antiqua" w:hAnsi="Book Antiqua" w:cs="Book Antiqua"/>
          <w:i/>
          <w:color w:val="000000"/>
        </w:rPr>
        <w:t>P</w:t>
      </w:r>
      <w:r w:rsidR="00410718">
        <w:rPr>
          <w:rFonts w:ascii="Book Antiqua" w:eastAsia="Book Antiqua" w:hAnsi="Book Antiqua" w:cs="Book Antiqua"/>
          <w:color w:val="000000"/>
        </w:rPr>
        <w:t xml:space="preserve"> </w:t>
      </w:r>
      <w:r>
        <w:rPr>
          <w:rFonts w:ascii="Book Antiqua" w:eastAsia="Book Antiqua" w:hAnsi="Book Antiqua" w:cs="Book Antiqua"/>
          <w:color w:val="000000"/>
        </w:rPr>
        <w:t>&lt;</w:t>
      </w:r>
      <w:r w:rsidR="00410718">
        <w:rPr>
          <w:rFonts w:ascii="Book Antiqua" w:eastAsia="Book Antiqua" w:hAnsi="Book Antiqua" w:cs="Book Antiqua"/>
          <w:color w:val="000000"/>
        </w:rPr>
        <w:t xml:space="preserve"> 0.001</w:t>
      </w:r>
      <w:r w:rsidR="00410718">
        <w:rPr>
          <w:rFonts w:ascii="Book Antiqua" w:hAnsi="Book Antiqua" w:cs="Book Antiqua" w:hint="eastAsia"/>
          <w:color w:val="000000"/>
          <w:lang w:eastAsia="zh-CN"/>
        </w:rPr>
        <w:t>]</w:t>
      </w:r>
      <w:r>
        <w:rPr>
          <w:rFonts w:ascii="Book Antiqua" w:eastAsia="Book Antiqua" w:hAnsi="Book Antiqua" w:cs="Book Antiqua"/>
          <w:color w:val="000000"/>
        </w:rPr>
        <w:t xml:space="preserve">, although no difference in the mucosal incision speed was observed. The injection volumes in the total procedure and submucosal dissection were significantly less in hybrid ESD group </w:t>
      </w:r>
      <w:r w:rsidR="00985B36">
        <w:rPr>
          <w:rFonts w:ascii="Book Antiqua" w:eastAsia="Book Antiqua" w:hAnsi="Book Antiqua" w:cs="Book Antiqua"/>
          <w:color w:val="000000"/>
        </w:rPr>
        <w:t xml:space="preserve">than in conventional ESD group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 xml:space="preserve">total procedure; 8.3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6.6-12.0</w:t>
      </w:r>
      <w:r w:rsidR="00985B36">
        <w:rPr>
          <w:rFonts w:ascii="Book Antiqua" w:hAnsi="Book Antiqua" w:cs="Book Antiqua" w:hint="eastAsia"/>
          <w:color w:val="000000"/>
          <w:lang w:eastAsia="zh-CN"/>
        </w:rPr>
        <w:t>)</w:t>
      </w:r>
      <w:r>
        <w:rPr>
          <w:rFonts w:ascii="Book Antiqua" w:eastAsia="Book Antiqua" w:hAnsi="Book Antiqua" w:cs="Book Antiqua"/>
          <w:color w:val="000000"/>
        </w:rPr>
        <w:t xml:space="preserve"> mL </w:t>
      </w:r>
      <w:r w:rsidRPr="00985B36">
        <w:rPr>
          <w:rFonts w:ascii="Book Antiqua" w:eastAsia="Book Antiqua" w:hAnsi="Book Antiqua" w:cs="Book Antiqua"/>
          <w:i/>
          <w:color w:val="000000"/>
        </w:rPr>
        <w:t>vs</w:t>
      </w:r>
      <w:r w:rsidR="00985B36">
        <w:rPr>
          <w:rFonts w:ascii="Book Antiqua" w:eastAsia="Book Antiqua" w:hAnsi="Book Antiqua" w:cs="Book Antiqua"/>
          <w:color w:val="000000"/>
        </w:rPr>
        <w:t xml:space="preserve"> 16.2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9.5-20.1</w:t>
      </w:r>
      <w:r w:rsidR="00985B36">
        <w:rPr>
          <w:rFonts w:ascii="Book Antiqua" w:hAnsi="Book Antiqua" w:cs="Book Antiqua" w:hint="eastAsia"/>
          <w:color w:val="000000"/>
          <w:lang w:eastAsia="zh-CN"/>
        </w:rPr>
        <w:t>)</w:t>
      </w:r>
      <w:r>
        <w:rPr>
          <w:rFonts w:ascii="Book Antiqua" w:eastAsia="Book Antiqua" w:hAnsi="Book Antiqua" w:cs="Book Antiqua"/>
          <w:color w:val="000000"/>
        </w:rPr>
        <w:t xml:space="preserve"> mL, </w:t>
      </w:r>
      <w:r w:rsidR="00985B36" w:rsidRPr="00985B36">
        <w:rPr>
          <w:rFonts w:ascii="Book Antiqua" w:eastAsia="Book Antiqua" w:hAnsi="Book Antiqua" w:cs="Book Antiqua"/>
          <w:i/>
          <w:color w:val="000000"/>
        </w:rPr>
        <w:t>P</w:t>
      </w:r>
      <w:r w:rsidR="00985B36">
        <w:rPr>
          <w:rFonts w:ascii="Book Antiqua" w:eastAsia="Book Antiqua" w:hAnsi="Book Antiqua" w:cs="Book Antiqua"/>
          <w:color w:val="000000"/>
        </w:rPr>
        <w:t xml:space="preserve"> </w:t>
      </w:r>
      <w:r>
        <w:rPr>
          <w:rFonts w:ascii="Book Antiqua" w:eastAsia="Book Antiqua" w:hAnsi="Book Antiqua" w:cs="Book Antiqua"/>
          <w:color w:val="000000"/>
        </w:rPr>
        <w:t>&lt; 0.0</w:t>
      </w:r>
      <w:r w:rsidR="00985B36">
        <w:rPr>
          <w:rFonts w:ascii="Book Antiqua" w:eastAsia="Book Antiqua" w:hAnsi="Book Antiqua" w:cs="Book Antiqua"/>
          <w:color w:val="000000"/>
        </w:rPr>
        <w:t xml:space="preserve">01, submucosal dissection; 1.5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1.0-2.1</w:t>
      </w:r>
      <w:r w:rsidR="00985B36">
        <w:rPr>
          <w:rFonts w:ascii="Book Antiqua" w:hAnsi="Book Antiqua" w:cs="Book Antiqua" w:hint="eastAsia"/>
          <w:color w:val="000000"/>
          <w:lang w:eastAsia="zh-CN"/>
        </w:rPr>
        <w:t>)</w:t>
      </w:r>
      <w:r>
        <w:rPr>
          <w:rFonts w:ascii="Book Antiqua" w:eastAsia="Book Antiqua" w:hAnsi="Book Antiqua" w:cs="Book Antiqua"/>
          <w:color w:val="000000"/>
        </w:rPr>
        <w:t xml:space="preserve"> mL </w:t>
      </w:r>
      <w:r w:rsidRPr="00985B36">
        <w:rPr>
          <w:rFonts w:ascii="Book Antiqua" w:eastAsia="Book Antiqua" w:hAnsi="Book Antiqua" w:cs="Book Antiqua"/>
          <w:i/>
          <w:color w:val="000000"/>
        </w:rPr>
        <w:t>vs</w:t>
      </w:r>
      <w:r w:rsidR="00985B36">
        <w:rPr>
          <w:rFonts w:ascii="Book Antiqua" w:eastAsia="Book Antiqua" w:hAnsi="Book Antiqua" w:cs="Book Antiqua"/>
          <w:color w:val="000000"/>
        </w:rPr>
        <w:t xml:space="preserve"> 3.0 </w:t>
      </w:r>
      <w:r w:rsidR="00985B36">
        <w:rPr>
          <w:rFonts w:ascii="Book Antiqua" w:hAnsi="Book Antiqua" w:cs="Book Antiqua" w:hint="eastAsia"/>
          <w:color w:val="000000"/>
          <w:lang w:eastAsia="zh-CN"/>
        </w:rPr>
        <w:t>(</w:t>
      </w:r>
      <w:r w:rsidR="00985B36">
        <w:rPr>
          <w:rFonts w:ascii="Book Antiqua" w:eastAsia="Book Antiqua" w:hAnsi="Book Antiqua" w:cs="Book Antiqua"/>
          <w:color w:val="000000"/>
        </w:rPr>
        <w:t>2.4-5.6</w:t>
      </w:r>
      <w:r w:rsidR="00985B36">
        <w:rPr>
          <w:rFonts w:ascii="Book Antiqua" w:hAnsi="Book Antiqua" w:cs="Book Antiqua" w:hint="eastAsia"/>
          <w:color w:val="000000"/>
          <w:lang w:eastAsia="zh-CN"/>
        </w:rPr>
        <w:t>)</w:t>
      </w:r>
      <w:r>
        <w:rPr>
          <w:rFonts w:ascii="Book Antiqua" w:eastAsia="Book Antiqua" w:hAnsi="Book Antiqua" w:cs="Book Antiqua"/>
          <w:color w:val="000000"/>
        </w:rPr>
        <w:t xml:space="preserve"> mL, </w:t>
      </w:r>
      <w:r w:rsidR="00985B36" w:rsidRPr="00985B36">
        <w:rPr>
          <w:rFonts w:ascii="Book Antiqua" w:eastAsia="Book Antiqua" w:hAnsi="Book Antiqua" w:cs="Book Antiqua"/>
          <w:i/>
          <w:color w:val="000000"/>
        </w:rPr>
        <w:t>P</w:t>
      </w:r>
      <w:r w:rsidR="00985B36">
        <w:rPr>
          <w:rFonts w:ascii="Book Antiqua" w:eastAsia="Book Antiqua" w:hAnsi="Book Antiqua" w:cs="Book Antiqua"/>
          <w:color w:val="000000"/>
        </w:rPr>
        <w:t xml:space="preserve"> </w:t>
      </w:r>
      <w:r>
        <w:rPr>
          <w:rFonts w:ascii="Book Antiqua" w:eastAsia="Book Antiqua" w:hAnsi="Book Antiqua" w:cs="Book Antiqua"/>
          <w:color w:val="000000"/>
        </w:rPr>
        <w:t xml:space="preserve">&lt; 0.001), although no significant difference in mucosal incision was observed. </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i/>
          <w:iCs/>
          <w:color w:val="000000"/>
        </w:rPr>
        <w:t>Factors associated with difficulty during ESD</w:t>
      </w:r>
    </w:p>
    <w:p w:rsidR="00A77B3E" w:rsidRDefault="00EA3A59">
      <w:pPr>
        <w:spacing w:line="360" w:lineRule="auto"/>
        <w:jc w:val="both"/>
      </w:pPr>
      <w:r>
        <w:rPr>
          <w:rFonts w:ascii="Book Antiqua" w:eastAsia="Book Antiqua" w:hAnsi="Book Antiqua" w:cs="Book Antiqua"/>
          <w:color w:val="000000"/>
        </w:rPr>
        <w:t xml:space="preserve">Results of the univariate and multivariate analyses of the factors associated with difficulty during ESD are summarized in Table 3. In the multivariate analysis, lesions located in the upper </w:t>
      </w:r>
      <w:r w:rsidR="00A91E09">
        <w:rPr>
          <w:rFonts w:ascii="Book Antiqua" w:eastAsia="Book Antiqua" w:hAnsi="Book Antiqua" w:cs="Book Antiqua"/>
          <w:color w:val="000000"/>
        </w:rPr>
        <w:t xml:space="preserve">or middle third of the stomach </w:t>
      </w:r>
      <w:r w:rsidR="00A91E09">
        <w:rPr>
          <w:rFonts w:ascii="Book Antiqua" w:hAnsi="Book Antiqua" w:cs="Book Antiqua" w:hint="eastAsia"/>
          <w:color w:val="000000"/>
          <w:lang w:eastAsia="zh-CN"/>
        </w:rPr>
        <w:t>[</w:t>
      </w:r>
      <w:r w:rsidR="00A91E09">
        <w:rPr>
          <w:rFonts w:ascii="Book Antiqua" w:eastAsia="Book Antiqua" w:hAnsi="Book Antiqua" w:cs="Book Antiqua"/>
          <w:color w:val="000000"/>
        </w:rPr>
        <w:t xml:space="preserve">odds ratio </w:t>
      </w:r>
      <w:r w:rsidR="00A91E09">
        <w:rPr>
          <w:rFonts w:ascii="Book Antiqua" w:hAnsi="Book Antiqua" w:cs="Book Antiqua" w:hint="eastAsia"/>
          <w:color w:val="000000"/>
          <w:lang w:eastAsia="zh-CN"/>
        </w:rPr>
        <w:t>(</w:t>
      </w:r>
      <w:r w:rsidR="00A91E09">
        <w:rPr>
          <w:rFonts w:ascii="Book Antiqua" w:eastAsia="Book Antiqua" w:hAnsi="Book Antiqua" w:cs="Book Antiqua"/>
          <w:color w:val="000000"/>
        </w:rPr>
        <w:t>OR</w:t>
      </w:r>
      <w:r w:rsidR="00A91E09">
        <w:rPr>
          <w:rFonts w:ascii="Book Antiqua" w:hAnsi="Book Antiqua" w:cs="Book Antiqua" w:hint="eastAsia"/>
          <w:color w:val="000000"/>
          <w:lang w:eastAsia="zh-CN"/>
        </w:rPr>
        <w:t>)</w:t>
      </w:r>
      <w:r w:rsidR="00A91E09">
        <w:rPr>
          <w:rFonts w:ascii="Book Antiqua" w:eastAsia="Book Antiqua" w:hAnsi="Book Antiqua" w:cs="Book Antiqua"/>
          <w:color w:val="000000"/>
        </w:rPr>
        <w:t>: 9.9</w:t>
      </w:r>
      <w:r w:rsidR="00A91E09">
        <w:rPr>
          <w:rFonts w:ascii="Book Antiqua" w:hAnsi="Book Antiqua" w:cs="Book Antiqua" w:hint="eastAsia"/>
          <w:color w:val="000000"/>
          <w:lang w:eastAsia="zh-CN"/>
        </w:rPr>
        <w:t>]</w:t>
      </w:r>
      <w:r>
        <w:rPr>
          <w:rFonts w:ascii="Book Antiqua" w:eastAsia="Book Antiqua" w:hAnsi="Book Antiqua" w:cs="Book Antiqua"/>
          <w:color w:val="000000"/>
        </w:rPr>
        <w:t>, operators that are still trainee (OR: 6.2), and conventional ESD in the treatment method (OR: 10.1) were independent factors associated with difficulty during ESD.</w:t>
      </w:r>
      <w:bookmarkEnd w:id="49"/>
      <w:bookmarkEnd w:id="50"/>
      <w:r>
        <w:rPr>
          <w:rFonts w:ascii="Book Antiqua" w:eastAsia="Book Antiqua" w:hAnsi="Book Antiqua" w:cs="Book Antiqua"/>
          <w:color w:val="000000"/>
        </w:rPr>
        <w:t xml:space="preserve"> </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caps/>
          <w:color w:val="000000"/>
          <w:u w:val="single"/>
        </w:rPr>
        <w:t>DISCUSSION</w:t>
      </w:r>
    </w:p>
    <w:p w:rsidR="00A77B3E" w:rsidRDefault="00EA3A59">
      <w:pPr>
        <w:spacing w:line="360" w:lineRule="auto"/>
        <w:jc w:val="both"/>
      </w:pPr>
      <w:bookmarkStart w:id="51" w:name="OLE_LINK351"/>
      <w:bookmarkStart w:id="52" w:name="OLE_LINK352"/>
      <w:bookmarkStart w:id="53" w:name="OLE_LINK353"/>
      <w:r>
        <w:rPr>
          <w:rFonts w:ascii="Book Antiqua" w:eastAsia="Book Antiqua" w:hAnsi="Book Antiqua" w:cs="Book Antiqua"/>
          <w:color w:val="000000"/>
        </w:rPr>
        <w:t xml:space="preserve">This is the first study that used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to demonstrate the superiority of hybrid ESD with SOUTEN, a single multifunctional device, over the conventional ESD in terms of treatment outcomes of gastric ESD. We found that hybrid ESD with SOUTEN had significantly shorter total procedure time compared to conventional ESD </w:t>
      </w:r>
      <w:r>
        <w:rPr>
          <w:rFonts w:ascii="Book Antiqua" w:eastAsia="Book Antiqua" w:hAnsi="Book Antiqua" w:cs="Book Antiqua"/>
          <w:color w:val="000000"/>
        </w:rPr>
        <w:lastRenderedPageBreak/>
        <w:t>with favorable curability and low perforation rate; this finding was similar to the findings of previously conducted clinical studies.</w:t>
      </w:r>
    </w:p>
    <w:p w:rsidR="00A77B3E" w:rsidRDefault="00EA3A59" w:rsidP="00804490">
      <w:pPr>
        <w:spacing w:line="360" w:lineRule="auto"/>
        <w:ind w:firstLineChars="100" w:firstLine="240"/>
        <w:jc w:val="both"/>
      </w:pPr>
      <w:r>
        <w:rPr>
          <w:rFonts w:ascii="Book Antiqua" w:eastAsia="Book Antiqua" w:hAnsi="Book Antiqua" w:cs="Book Antiqua"/>
          <w:color w:val="000000"/>
        </w:rPr>
        <w:t xml:space="preserve">Hybrid ESD is an intermediate technique between EMR and ESD; mucosal incision and partial submucosal dissection are performed as in ESD, followed by final snaring in a planned manner similar to that of EMR. During the procedure, the mucosa is incised outside of the markings and the submucosa is partially dissected, this enables subsequent snaring in order to achieve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Indeed, snaring replaces submucosal dissection and tumor resection can be done in less time; this reduces the total procedure time. Therefore, hybrid ESD is expected to achieve not only higher curability than EMR but also a shorter procedure time than ESD. </w:t>
      </w:r>
    </w:p>
    <w:p w:rsidR="00A77B3E" w:rsidRDefault="00EA3A59" w:rsidP="00804490">
      <w:pPr>
        <w:spacing w:line="360" w:lineRule="auto"/>
        <w:ind w:firstLineChars="100" w:firstLine="240"/>
        <w:jc w:val="both"/>
      </w:pPr>
      <w:r>
        <w:rPr>
          <w:rFonts w:ascii="Book Antiqua" w:eastAsia="Book Antiqua" w:hAnsi="Book Antiqua" w:cs="Book Antiqua"/>
          <w:color w:val="000000"/>
        </w:rPr>
        <w:t xml:space="preserve">Initially, hybrid ESD was used unintentionally as a rescue treatment in cases of ESD with technical </w:t>
      </w:r>
      <w:proofErr w:type="gramStart"/>
      <w:r>
        <w:rPr>
          <w:rFonts w:ascii="Book Antiqua" w:eastAsia="Book Antiqua" w:hAnsi="Book Antiqua" w:cs="Book Antiqua"/>
          <w:color w:val="000000"/>
        </w:rPr>
        <w:t>difficulties</w:t>
      </w:r>
      <w:r w:rsidR="00804490">
        <w:rPr>
          <w:rFonts w:ascii="Book Antiqua" w:eastAsia="Book Antiqua" w:hAnsi="Book Antiqua" w:cs="Book Antiqua"/>
          <w:color w:val="000000"/>
          <w:szCs w:val="30"/>
          <w:vertAlign w:val="superscript"/>
        </w:rPr>
        <w:t>[</w:t>
      </w:r>
      <w:proofErr w:type="gramEnd"/>
      <w:r w:rsidR="00804490">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 previous study indicated that most lesions that were smaller than 2 cm could be removed in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fashion by rescue hybrid ESD. However, rescue hybrid ESD did not contribute reducing the procedure time because of its unintentional applications in cases of ESD with technical difficulties. Subsequently, hybrid ESD with SOUTEN in a planned manner has been used to treat gastric </w:t>
      </w:r>
      <w:proofErr w:type="gramStart"/>
      <w:r>
        <w:rPr>
          <w:rFonts w:ascii="Book Antiqua" w:eastAsia="Book Antiqua" w:hAnsi="Book Antiqua" w:cs="Book Antiqua"/>
          <w:color w:val="000000"/>
        </w:rPr>
        <w:t>neoplasms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 retrospective study with propensity score matching analysis showed that hybrid ESD with SOUTEN had a shorter procedure time, favorable curability, and low complication rate compared to conventional ESD for ER of gastric neoplasms that are smaller than 20 mm. Currently, a prospective randomized controlled trial to confirm the superiority of hybrid ESD with SOUTEN over conventional ESD, with regard to procedure time, is ongoing (UMIN000041244). However, in these clinical studies, SOUTEN was used only in the hybrid ESD group while other common endoscopic knives, such as Dual knife, Flush knife, and Splash-M knife were used in the conventional ESD group. This was because SOUTEN could not be applied to conventional ESD due to ethical issue in clinical practice. That is why we conducted this basic study to determine whether and how hybrid ESD with SOUTEN was actually superior to conventional ESD with SOUTEN. </w:t>
      </w:r>
    </w:p>
    <w:p w:rsidR="00A77B3E" w:rsidRDefault="00EA3A59" w:rsidP="00804490">
      <w:pPr>
        <w:spacing w:line="360" w:lineRule="auto"/>
        <w:ind w:firstLineChars="100" w:firstLine="240"/>
        <w:jc w:val="both"/>
      </w:pPr>
      <w:r>
        <w:rPr>
          <w:rFonts w:ascii="Book Antiqua" w:eastAsia="Book Antiqua" w:hAnsi="Book Antiqua" w:cs="Book Antiqua"/>
          <w:color w:val="000000"/>
        </w:rPr>
        <w:lastRenderedPageBreak/>
        <w:t>As for a primary outcome, the total procedure time of hybrid ESD was notably shorter than that of conventional ESD; the time and speed of submucosal dissection of hybrid ESD were shorter than those of conventional ESD, while those of mucosal incision were not significantly different between the two groups. Indeed, the outcomes of mucosal incision were reasonably quite similar in both groups, due to the usage of the same device (SOUTEN) in this basic study. In contrast, the outcomes of submucosal dissection of hybrid ESD were also reasonably better than those of conventional ESD due to snaring of the submucosal layer during dissection. This contributed to reducing the total procedure time in hybrid ESD. Moreover, according to the multivariate analysis, selection of conventional ESD as a treatment method was one of the independent factors associated with difficulty during ESD, with the highest OR.</w:t>
      </w:r>
    </w:p>
    <w:p w:rsidR="00A77B3E" w:rsidRDefault="00EA3A59" w:rsidP="00804490">
      <w:pPr>
        <w:spacing w:line="360" w:lineRule="auto"/>
        <w:ind w:firstLineChars="100" w:firstLine="240"/>
        <w:jc w:val="both"/>
      </w:pPr>
      <w:r>
        <w:rPr>
          <w:rFonts w:ascii="Book Antiqua" w:eastAsia="Book Antiqua" w:hAnsi="Book Antiqua" w:cs="Book Antiqua"/>
          <w:color w:val="000000"/>
        </w:rPr>
        <w:t xml:space="preserve">Previous studies that compared the efficacy of EMR and that of ESD have shown that EMR has a lower rate of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than ESD especially for the lesions larger than 10 </w:t>
      </w:r>
      <w:proofErr w:type="gramStart"/>
      <w:r>
        <w:rPr>
          <w:rFonts w:ascii="Book Antiqua" w:eastAsia="Book Antiqua" w:hAnsi="Book Antiqua" w:cs="Book Antiqua"/>
          <w:color w:val="000000"/>
        </w:rPr>
        <w:t>mm</w:t>
      </w:r>
      <w:r w:rsidR="00804490">
        <w:rPr>
          <w:rFonts w:ascii="Book Antiqua" w:eastAsia="Book Antiqua" w:hAnsi="Book Antiqua" w:cs="Book Antiqua"/>
          <w:color w:val="000000"/>
          <w:szCs w:val="30"/>
          <w:vertAlign w:val="superscript"/>
        </w:rPr>
        <w:t>[</w:t>
      </w:r>
      <w:proofErr w:type="gramEnd"/>
      <w:r w:rsidR="00804490">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Although there were concerns about the curability of hybrid ESD for lesion that were 10</w:t>
      </w:r>
      <w:r w:rsidR="00804490">
        <w:rPr>
          <w:rFonts w:ascii="Book Antiqua" w:hAnsi="Book Antiqua" w:cs="Book Antiqua" w:hint="eastAsia"/>
          <w:color w:val="000000"/>
          <w:lang w:eastAsia="zh-CN"/>
        </w:rPr>
        <w:t>-</w:t>
      </w:r>
      <w:r>
        <w:rPr>
          <w:rFonts w:ascii="Book Antiqua" w:eastAsia="Book Antiqua" w:hAnsi="Book Antiqua" w:cs="Book Antiqua"/>
          <w:color w:val="000000"/>
        </w:rPr>
        <w:t xml:space="preserve">15 mm in size, hybrid ESD achieved 100% </w:t>
      </w:r>
      <w:proofErr w:type="spellStart"/>
      <w:r w:rsidRPr="00CD7DDE">
        <w:rPr>
          <w:rFonts w:ascii="Book Antiqua" w:eastAsia="Book Antiqua" w:hAnsi="Book Antiqua" w:cs="Book Antiqua"/>
          <w:i/>
          <w:color w:val="000000"/>
        </w:rPr>
        <w:t>en</w:t>
      </w:r>
      <w:proofErr w:type="spellEnd"/>
      <w:r w:rsidRPr="00CD7DDE">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and 93.8% complete resection, which were similar to what was obtainable with conventional ESD. This result was consistent with that of previous clinical studies on hybrid ESD and the treatment of gastric </w:t>
      </w:r>
      <w:proofErr w:type="gramStart"/>
      <w:r>
        <w:rPr>
          <w:rFonts w:ascii="Book Antiqua" w:eastAsia="Book Antiqua" w:hAnsi="Book Antiqua" w:cs="Book Antiqua"/>
          <w:color w:val="000000"/>
        </w:rPr>
        <w:t>lesions</w:t>
      </w:r>
      <w:r w:rsidR="00804490">
        <w:rPr>
          <w:rFonts w:ascii="Book Antiqua" w:eastAsia="Book Antiqua" w:hAnsi="Book Antiqua" w:cs="Book Antiqua"/>
          <w:color w:val="000000"/>
          <w:szCs w:val="30"/>
          <w:vertAlign w:val="superscript"/>
        </w:rPr>
        <w:t>[</w:t>
      </w:r>
      <w:proofErr w:type="gramEnd"/>
      <w:r w:rsidR="00804490">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Circumferential mucosal incision, followed by partial mucosal dissection before snaring in a planned manner improves curability using hybrid ESD.</w:t>
      </w:r>
    </w:p>
    <w:p w:rsidR="00A77B3E" w:rsidRDefault="00EA3A59" w:rsidP="00804490">
      <w:pPr>
        <w:spacing w:line="360" w:lineRule="auto"/>
        <w:ind w:firstLineChars="100" w:firstLine="240"/>
        <w:jc w:val="both"/>
      </w:pPr>
      <w:r>
        <w:rPr>
          <w:rFonts w:ascii="Book Antiqua" w:eastAsia="Book Antiqua" w:hAnsi="Book Antiqua" w:cs="Book Antiqua"/>
          <w:color w:val="000000"/>
        </w:rPr>
        <w:t xml:space="preserve">One limitation of hybrid ESD is that it usually requires two endoscopic devices: one for mucosal incision/submucosal dissection and the other for snaring. Since SOUTEN is an inexpensive single multifunctional device originally designed for hybrid ESD, it could be used to perform all steps associated with ESD except submucosal injection. Similar to other commonly used endoscopic knives, SOUTEN has a knife with a distal tip at the top of the snare that is suitable for mucosal incision and submucosal </w:t>
      </w:r>
      <w:proofErr w:type="gramStart"/>
      <w:r>
        <w:rPr>
          <w:rFonts w:ascii="Book Antiqua" w:eastAsia="Book Antiqua" w:hAnsi="Book Antiqua" w:cs="Book Antiqua"/>
          <w:color w:val="000000"/>
        </w:rPr>
        <w:t>dissection</w:t>
      </w:r>
      <w:r w:rsidR="00804490">
        <w:rPr>
          <w:rFonts w:ascii="Book Antiqua" w:eastAsia="Book Antiqua" w:hAnsi="Book Antiqua" w:cs="Book Antiqua"/>
          <w:color w:val="000000"/>
          <w:szCs w:val="30"/>
          <w:vertAlign w:val="superscript"/>
        </w:rPr>
        <w:t>[</w:t>
      </w:r>
      <w:proofErr w:type="gramEnd"/>
      <w:r w:rsidR="00804490">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Therefore, a single SOUTEN device enables us to conduct hybrid ESD at a lower cost not only compared to hybrid ESD with two endoscopic devices, but also to conventional ESD with a single, commonly used endoscopic knife. Therefore, hybrid </w:t>
      </w:r>
      <w:r>
        <w:rPr>
          <w:rFonts w:ascii="Book Antiqua" w:eastAsia="Book Antiqua" w:hAnsi="Book Antiqua" w:cs="Book Antiqua"/>
          <w:color w:val="000000"/>
        </w:rPr>
        <w:lastRenderedPageBreak/>
        <w:t xml:space="preserve">ESD with SOUTEN will contribute to reduction in the total medical cost for the local treatment of gastric neoplasms. </w:t>
      </w:r>
    </w:p>
    <w:p w:rsidR="00A77B3E" w:rsidRDefault="00EA3A59" w:rsidP="00804490">
      <w:pPr>
        <w:spacing w:line="360" w:lineRule="auto"/>
        <w:ind w:firstLineChars="100" w:firstLine="240"/>
        <w:jc w:val="both"/>
      </w:pPr>
      <w:r>
        <w:rPr>
          <w:rFonts w:ascii="Book Antiqua" w:eastAsia="Book Antiqua" w:hAnsi="Book Antiqua" w:cs="Book Antiqua"/>
          <w:color w:val="000000"/>
        </w:rPr>
        <w:t xml:space="preserve">There are several limitations to this study. First, this was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 that used an isolated stomach without any blood flow.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porcine model basic study and clinical study in human should be conducted in future. Second, the subjects were not randomized in this study. There remains a confounding bias although multivariate logistic regression analyses were performed to reduce the bias. As a result, selection of conventional ESD as the treatment method was revealed to be associated with difficulties during the procedures. Third, lesions were limited to those that were 10</w:t>
      </w:r>
      <w:r w:rsidR="00804490">
        <w:rPr>
          <w:rFonts w:ascii="Book Antiqua" w:hAnsi="Book Antiqua" w:cs="Book Antiqua" w:hint="eastAsia"/>
          <w:color w:val="000000"/>
          <w:lang w:eastAsia="zh-CN"/>
        </w:rPr>
        <w:t>-</w:t>
      </w:r>
      <w:r>
        <w:rPr>
          <w:rFonts w:ascii="Book Antiqua" w:eastAsia="Book Antiqua" w:hAnsi="Book Antiqua" w:cs="Book Antiqua"/>
          <w:color w:val="000000"/>
        </w:rPr>
        <w:t>15 mm in size without ulceration. Furthermore, the depth of the resected specimens was not investigated. The findings of this study are not applicable to large lesions, or those lesions with ulcers and/or deep invasion. Fourth, both procedures of hybrid ESD and conventional ESD were performed with SOUTEN. It remains to be determined whether the curative efficacy for early gastric neoplasms using hybrid ESD with SOUTEN is equivalent to conventional ESD using conventional endoscopic knives in clinical practice. We are expecting the result of a prospective randomized controlled trial currently conducted to confirm the superiority of hybrid ESD with SOUTEN over conventional ESD with conventional endoscopic needle-knives for gastric neoplasms in clinical practice.</w:t>
      </w:r>
    </w:p>
    <w:bookmarkEnd w:id="51"/>
    <w:bookmarkEnd w:id="52"/>
    <w:bookmarkEnd w:id="53"/>
    <w:p w:rsidR="00A77B3E" w:rsidRDefault="00A77B3E" w:rsidP="00467F0A">
      <w:pPr>
        <w:spacing w:line="360" w:lineRule="auto"/>
        <w:jc w:val="both"/>
      </w:pPr>
    </w:p>
    <w:p w:rsidR="00A77B3E" w:rsidRDefault="00EA3A59">
      <w:pPr>
        <w:spacing w:line="360" w:lineRule="auto"/>
        <w:jc w:val="both"/>
      </w:pPr>
      <w:r>
        <w:rPr>
          <w:rFonts w:ascii="Book Antiqua" w:eastAsia="Book Antiqua" w:hAnsi="Book Antiqua" w:cs="Book Antiqua"/>
          <w:b/>
          <w:caps/>
          <w:color w:val="000000"/>
          <w:u w:val="single"/>
        </w:rPr>
        <w:t>CONCLUSION</w:t>
      </w:r>
    </w:p>
    <w:p w:rsidR="00A77B3E" w:rsidRDefault="00EA3A59">
      <w:pPr>
        <w:spacing w:line="360" w:lineRule="auto"/>
        <w:jc w:val="both"/>
      </w:pPr>
      <w:bookmarkStart w:id="54" w:name="OLE_LINK354"/>
      <w:bookmarkStart w:id="55" w:name="OLE_LINK355"/>
      <w:r>
        <w:rPr>
          <w:rFonts w:ascii="Book Antiqua" w:eastAsia="Book Antiqua" w:hAnsi="Book Antiqua" w:cs="Book Antiqua"/>
          <w:color w:val="000000"/>
        </w:rPr>
        <w:t>Hybrid ESD with SOUTEN, a single multifunctional device, has a significantly shorter total procedure time, with favorable curability, and a low complication rate compared to conventional ESD. Furthermore, hybrid ESD with SOUTEN could reduce the costs of ESD since it uses a single multifunctional device, and is less expensive compared to other commonly used endoscopic knives. Based on this basic study, randomized controlled trials in humans on the use of SOUTEN in hybrid ESD for gastric neoplasms are warranted.</w:t>
      </w:r>
    </w:p>
    <w:bookmarkEnd w:id="54"/>
    <w:bookmarkEnd w:id="55"/>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caps/>
          <w:color w:val="000000"/>
          <w:u w:val="single"/>
        </w:rPr>
        <w:lastRenderedPageBreak/>
        <w:t>ARTICLE HIGHLIGHTS</w:t>
      </w:r>
    </w:p>
    <w:p w:rsidR="00A77B3E" w:rsidRDefault="00EA3A59">
      <w:pPr>
        <w:spacing w:line="360" w:lineRule="auto"/>
        <w:jc w:val="both"/>
      </w:pPr>
      <w:r>
        <w:rPr>
          <w:rFonts w:ascii="Book Antiqua" w:eastAsia="Book Antiqua" w:hAnsi="Book Antiqua" w:cs="Book Antiqua"/>
          <w:b/>
          <w:i/>
          <w:color w:val="000000"/>
        </w:rPr>
        <w:t>Research background</w:t>
      </w:r>
    </w:p>
    <w:p w:rsidR="00A77B3E" w:rsidRDefault="00EA3A59">
      <w:pPr>
        <w:spacing w:line="360" w:lineRule="auto"/>
        <w:jc w:val="both"/>
      </w:pPr>
      <w:r>
        <w:rPr>
          <w:rFonts w:ascii="Book Antiqua" w:eastAsia="Book Antiqua" w:hAnsi="Book Antiqua" w:cs="Book Antiqua"/>
          <w:color w:val="000000"/>
        </w:rPr>
        <w:t xml:space="preserve">Hybrid endoscopic submucosal dissection (ESD) has been developed as an advanced technique combining conventional ESD and </w:t>
      </w:r>
      <w:r w:rsidR="00804490" w:rsidRPr="00804490">
        <w:rPr>
          <w:rFonts w:ascii="Book Antiqua" w:eastAsia="Book Antiqua" w:hAnsi="Book Antiqua" w:cs="Book Antiqua"/>
          <w:color w:val="000000"/>
        </w:rPr>
        <w:t xml:space="preserve">endoscopic mucosal resection </w:t>
      </w:r>
      <w:r>
        <w:rPr>
          <w:rFonts w:ascii="Book Antiqua" w:eastAsia="Book Antiqua" w:hAnsi="Book Antiqua" w:cs="Book Antiqua"/>
          <w:color w:val="000000"/>
        </w:rPr>
        <w:t>procedures. A multifunctional device called SOUTEN has been invented for hybrid ESD procedures.</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i/>
          <w:color w:val="000000"/>
        </w:rPr>
        <w:t>Research motivation</w:t>
      </w:r>
    </w:p>
    <w:p w:rsidR="00A77B3E" w:rsidRDefault="00EA3A59">
      <w:pPr>
        <w:spacing w:line="360" w:lineRule="auto"/>
        <w:jc w:val="both"/>
      </w:pPr>
      <w:r>
        <w:rPr>
          <w:rFonts w:ascii="Book Antiqua" w:eastAsia="Book Antiqua" w:hAnsi="Book Antiqua" w:cs="Book Antiqua"/>
          <w:color w:val="000000"/>
        </w:rPr>
        <w:t>It is unclear whether hybrid ESD using SOUTEN is superior to conventional ESD for gastric lesions.</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i/>
          <w:color w:val="000000"/>
        </w:rPr>
        <w:t>Research objectives</w:t>
      </w:r>
    </w:p>
    <w:p w:rsidR="00A77B3E" w:rsidRDefault="00EA3A59">
      <w:pPr>
        <w:spacing w:line="360" w:lineRule="auto"/>
        <w:jc w:val="both"/>
      </w:pPr>
      <w:r>
        <w:rPr>
          <w:rFonts w:ascii="Book Antiqua" w:eastAsia="Book Antiqua" w:hAnsi="Book Antiqua" w:cs="Book Antiqua"/>
          <w:color w:val="000000"/>
        </w:rPr>
        <w:t xml:space="preserve">This study aimed to determine whether and how hybrid ESD is superior to conventional ESD in the endoscopic treatment of gastric lesions in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model basic study.</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i/>
          <w:color w:val="000000"/>
        </w:rPr>
        <w:t>Research methods</w:t>
      </w:r>
    </w:p>
    <w:p w:rsidR="00A77B3E" w:rsidRDefault="00EA3A59">
      <w:pPr>
        <w:spacing w:line="360" w:lineRule="auto"/>
        <w:jc w:val="both"/>
      </w:pPr>
      <w:r>
        <w:rPr>
          <w:rFonts w:ascii="Book Antiqua" w:eastAsia="Book Antiqua" w:hAnsi="Book Antiqua" w:cs="Book Antiqua"/>
          <w:color w:val="000000"/>
        </w:rPr>
        <w:t xml:space="preserve">A total of 32 ESD on mock lesions in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stomach model were performed using SOUTEN; 16 hybrid ESD and 16 conventional ESD. Technical outcomes were compared between the two groups.</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i/>
          <w:color w:val="000000"/>
        </w:rPr>
        <w:t>Research results</w:t>
      </w:r>
    </w:p>
    <w:p w:rsidR="00A77B3E" w:rsidRDefault="00EA3A59">
      <w:pPr>
        <w:spacing w:line="360" w:lineRule="auto"/>
        <w:jc w:val="both"/>
      </w:pPr>
      <w:r>
        <w:rPr>
          <w:rFonts w:ascii="Book Antiqua" w:eastAsia="Book Antiqua" w:hAnsi="Book Antiqua" w:cs="Book Antiqua"/>
          <w:color w:val="000000"/>
        </w:rPr>
        <w:t>Hybrid ESD achieved significantly shorter procedure time than conventional ESD, with favorable curability, and a low complication rate. The selection of conventional ESD as the treatment method was significantly associated with the difficulties during ESD on multivariate analysis.</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i/>
          <w:color w:val="000000"/>
        </w:rPr>
        <w:t>Research conclusions</w:t>
      </w:r>
    </w:p>
    <w:p w:rsidR="00A77B3E" w:rsidRDefault="00EA3A59">
      <w:pPr>
        <w:spacing w:line="360" w:lineRule="auto"/>
        <w:jc w:val="both"/>
      </w:pPr>
      <w:r>
        <w:rPr>
          <w:rFonts w:ascii="Book Antiqua" w:eastAsia="Book Antiqua" w:hAnsi="Book Antiqua" w:cs="Book Antiqua"/>
          <w:color w:val="000000"/>
        </w:rPr>
        <w:t>Hybrid ESD with SOUTEN improves the technical outcomes of ESD for gastric lesions.</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i/>
          <w:color w:val="000000"/>
        </w:rPr>
        <w:lastRenderedPageBreak/>
        <w:t>Research perspectives</w:t>
      </w:r>
    </w:p>
    <w:p w:rsidR="00A77B3E" w:rsidRDefault="00EA3A59">
      <w:pPr>
        <w:spacing w:line="360" w:lineRule="auto"/>
        <w:jc w:val="both"/>
      </w:pPr>
      <w:r>
        <w:rPr>
          <w:rFonts w:ascii="Book Antiqua" w:eastAsia="Book Antiqua" w:hAnsi="Book Antiqua" w:cs="Book Antiqua"/>
          <w:color w:val="000000"/>
        </w:rPr>
        <w:t>A randomized controlled trial in humans is expected to be conducted to confirm that hybrid ESD using SOUTEN is superior to the conventional ESD in the future.</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caps/>
          <w:color w:val="000000"/>
          <w:u w:val="single"/>
        </w:rPr>
        <w:t>ACKNOWLEDGEMENTS</w:t>
      </w:r>
    </w:p>
    <w:p w:rsidR="00A77B3E" w:rsidRDefault="00EA3A59">
      <w:pPr>
        <w:spacing w:line="360" w:lineRule="auto"/>
        <w:jc w:val="both"/>
      </w:pPr>
      <w:r>
        <w:rPr>
          <w:rFonts w:ascii="Book Antiqua" w:eastAsia="Book Antiqua" w:hAnsi="Book Antiqua" w:cs="Book Antiqua"/>
          <w:color w:val="000000"/>
        </w:rPr>
        <w:t xml:space="preserve">The authors thank all members of the Department of Medicine and </w:t>
      </w:r>
      <w:proofErr w:type="spellStart"/>
      <w:r>
        <w:rPr>
          <w:rFonts w:ascii="Book Antiqua" w:eastAsia="Book Antiqua" w:hAnsi="Book Antiqua" w:cs="Book Antiqua"/>
          <w:color w:val="000000"/>
        </w:rPr>
        <w:t>Bioregulatory</w:t>
      </w:r>
      <w:proofErr w:type="spellEnd"/>
      <w:r>
        <w:rPr>
          <w:rFonts w:ascii="Book Antiqua" w:eastAsia="Book Antiqua" w:hAnsi="Book Antiqua" w:cs="Book Antiqua"/>
          <w:color w:val="000000"/>
        </w:rPr>
        <w:t xml:space="preserve"> Science, Graduate School of Medical Sciences, Kyushu University for assisting with data collection. The authors thank </w:t>
      </w:r>
      <w:proofErr w:type="spellStart"/>
      <w:r>
        <w:rPr>
          <w:rFonts w:ascii="Book Antiqua" w:eastAsia="Book Antiqua" w:hAnsi="Book Antiqua" w:cs="Book Antiqua"/>
          <w:color w:val="000000"/>
        </w:rPr>
        <w:t>Junji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(Center for Clinical and Translational Research at Kyushu University Hospital) for reviewing the statistical methods of this study.</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color w:val="000000"/>
        </w:rPr>
        <w:t>REFERENCES</w:t>
      </w:r>
    </w:p>
    <w:p w:rsidR="00A77B3E" w:rsidRDefault="00EA3A59">
      <w:pPr>
        <w:spacing w:line="360" w:lineRule="auto"/>
        <w:jc w:val="both"/>
      </w:pPr>
      <w:bookmarkStart w:id="56" w:name="OLE_LINK6"/>
      <w:bookmarkStart w:id="57" w:name="OLE_LINK7"/>
      <w:bookmarkStart w:id="58" w:name="OLE_LINK356"/>
      <w:r>
        <w:rPr>
          <w:rFonts w:ascii="Book Antiqua" w:eastAsia="Book Antiqua" w:hAnsi="Book Antiqua" w:cs="Book Antiqua"/>
          <w:color w:val="000000"/>
        </w:rPr>
        <w:t xml:space="preserve">1 </w:t>
      </w:r>
      <w:r>
        <w:rPr>
          <w:rFonts w:ascii="Book Antiqua" w:eastAsia="Book Antiqua" w:hAnsi="Book Antiqua" w:cs="Book Antiqua"/>
          <w:b/>
          <w:bCs/>
          <w:color w:val="000000"/>
        </w:rPr>
        <w:t>Tada M</w:t>
      </w:r>
      <w:r>
        <w:rPr>
          <w:rFonts w:ascii="Book Antiqua" w:eastAsia="Book Antiqua" w:hAnsi="Book Antiqua" w:cs="Book Antiqua"/>
          <w:color w:val="000000"/>
        </w:rPr>
        <w:t xml:space="preserve">, Murakami A, </w:t>
      </w:r>
      <w:proofErr w:type="spellStart"/>
      <w:r>
        <w:rPr>
          <w:rFonts w:ascii="Book Antiqua" w:eastAsia="Book Antiqua" w:hAnsi="Book Antiqua" w:cs="Book Antiqua"/>
          <w:color w:val="000000"/>
        </w:rPr>
        <w:t>Karita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Yanai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Okita</w:t>
      </w:r>
      <w:proofErr w:type="spellEnd"/>
      <w:r>
        <w:rPr>
          <w:rFonts w:ascii="Book Antiqua" w:eastAsia="Book Antiqua" w:hAnsi="Book Antiqua" w:cs="Book Antiqua"/>
          <w:color w:val="000000"/>
        </w:rPr>
        <w:t xml:space="preserve"> K. Endoscopic resection of early gastric cancer.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1993; </w:t>
      </w:r>
      <w:r>
        <w:rPr>
          <w:rFonts w:ascii="Book Antiqua" w:eastAsia="Book Antiqua" w:hAnsi="Book Antiqua" w:cs="Book Antiqua"/>
          <w:b/>
          <w:bCs/>
          <w:color w:val="000000"/>
        </w:rPr>
        <w:t>25</w:t>
      </w:r>
      <w:r>
        <w:rPr>
          <w:rFonts w:ascii="Book Antiqua" w:eastAsia="Book Antiqua" w:hAnsi="Book Antiqua" w:cs="Book Antiqua"/>
          <w:color w:val="000000"/>
        </w:rPr>
        <w:t>: 445-450 [PMID: 8261986 DOI: 10.1055/s-2007-1010365]</w:t>
      </w:r>
    </w:p>
    <w:p w:rsidR="00A77B3E" w:rsidRDefault="00EA3A5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Ahmed O</w:t>
      </w:r>
      <w:r>
        <w:rPr>
          <w:rFonts w:ascii="Book Antiqua" w:eastAsia="Book Antiqua" w:hAnsi="Book Antiqua" w:cs="Book Antiqua"/>
          <w:color w:val="000000"/>
        </w:rPr>
        <w:t xml:space="preserve">, Kim YJ, Patel MV, </w:t>
      </w:r>
      <w:proofErr w:type="spellStart"/>
      <w:r>
        <w:rPr>
          <w:rFonts w:ascii="Book Antiqua" w:eastAsia="Book Antiqua" w:hAnsi="Book Antiqua" w:cs="Book Antiqua"/>
          <w:color w:val="000000"/>
        </w:rPr>
        <w:t>Tullius</w:t>
      </w:r>
      <w:proofErr w:type="spellEnd"/>
      <w:r>
        <w:rPr>
          <w:rFonts w:ascii="Book Antiqua" w:eastAsia="Book Antiqua" w:hAnsi="Book Antiqua" w:cs="Book Antiqua"/>
          <w:color w:val="000000"/>
        </w:rPr>
        <w:t xml:space="preserve"> TG Jr, </w:t>
      </w:r>
      <w:proofErr w:type="spellStart"/>
      <w:r>
        <w:rPr>
          <w:rFonts w:ascii="Book Antiqua" w:eastAsia="Book Antiqua" w:hAnsi="Book Antiqua" w:cs="Book Antiqua"/>
          <w:color w:val="000000"/>
        </w:rPr>
        <w:t>Navuluri</w:t>
      </w:r>
      <w:proofErr w:type="spellEnd"/>
      <w:r>
        <w:rPr>
          <w:rFonts w:ascii="Book Antiqua" w:eastAsia="Book Antiqua" w:hAnsi="Book Antiqua" w:cs="Book Antiqua"/>
          <w:color w:val="000000"/>
        </w:rPr>
        <w:t xml:space="preserve"> R, Funaki B, Van Ha T. A Single-Institutional Comparative Analysis of Advanced Versus Standard Snare Removal of Inferior Vena Cava Filters.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53-60.e1 [PMID: 31734075 DOI: 10.1016/j.jvir.2019.07.014]</w:t>
      </w:r>
    </w:p>
    <w:p w:rsidR="00A77B3E" w:rsidRDefault="00EA3A5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Tae CH</w:t>
      </w:r>
      <w:r>
        <w:rPr>
          <w:rFonts w:ascii="Book Antiqua" w:eastAsia="Book Antiqua" w:hAnsi="Book Antiqua" w:cs="Book Antiqua"/>
          <w:color w:val="000000"/>
        </w:rPr>
        <w:t xml:space="preserve">, Shim KN, Kim BW, Kim JH, Hong SJ, </w:t>
      </w:r>
      <w:proofErr w:type="spellStart"/>
      <w:r>
        <w:rPr>
          <w:rFonts w:ascii="Book Antiqua" w:eastAsia="Book Antiqua" w:hAnsi="Book Antiqua" w:cs="Book Antiqua"/>
          <w:color w:val="000000"/>
        </w:rPr>
        <w:t>Baik</w:t>
      </w:r>
      <w:proofErr w:type="spellEnd"/>
      <w:r>
        <w:rPr>
          <w:rFonts w:ascii="Book Antiqua" w:eastAsia="Book Antiqua" w:hAnsi="Book Antiqua" w:cs="Book Antiqua"/>
          <w:color w:val="000000"/>
        </w:rPr>
        <w:t xml:space="preserve"> GH, Song HJ, Kim YS, Jang SH, Jung HK. Comparison of subjective quality of life after endoscopic submucosal resection or surgery for early gastric cancer.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6680 [PMID: 32317659 DOI: 10.1038/s41598-020-62854-7]</w:t>
      </w:r>
    </w:p>
    <w:p w:rsidR="00A77B3E" w:rsidRDefault="00EA3A5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Shimura T</w:t>
      </w:r>
      <w:r>
        <w:rPr>
          <w:rFonts w:ascii="Book Antiqua" w:eastAsia="Book Antiqua" w:hAnsi="Book Antiqua" w:cs="Book Antiqua"/>
          <w:color w:val="000000"/>
        </w:rPr>
        <w:t xml:space="preserve">, Sasaki M, </w:t>
      </w:r>
      <w:proofErr w:type="spellStart"/>
      <w:r>
        <w:rPr>
          <w:rFonts w:ascii="Book Antiqua" w:eastAsia="Book Antiqua" w:hAnsi="Book Antiqua" w:cs="Book Antiqua"/>
          <w:color w:val="000000"/>
        </w:rPr>
        <w:t>Kataoka</w:t>
      </w:r>
      <w:proofErr w:type="spellEnd"/>
      <w:r>
        <w:rPr>
          <w:rFonts w:ascii="Book Antiqua" w:eastAsia="Book Antiqua" w:hAnsi="Book Antiqua" w:cs="Book Antiqua"/>
          <w:color w:val="000000"/>
        </w:rPr>
        <w:t xml:space="preserve"> H, Tanida S,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T, Ogasawara N, Wada T, Kubota E, Yamada T, Mori Y, Fujita F, Nakao H, </w:t>
      </w:r>
      <w:proofErr w:type="spellStart"/>
      <w:r>
        <w:rPr>
          <w:rFonts w:ascii="Book Antiqua" w:eastAsia="Book Antiqua" w:hAnsi="Book Antiqua" w:cs="Book Antiqua"/>
          <w:color w:val="000000"/>
        </w:rPr>
        <w:t>Ohara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Inukai</w:t>
      </w:r>
      <w:proofErr w:type="spellEnd"/>
      <w:r>
        <w:rPr>
          <w:rFonts w:ascii="Book Antiqua" w:eastAsia="Book Antiqua" w:hAnsi="Book Antiqua" w:cs="Book Antiqua"/>
          <w:color w:val="000000"/>
        </w:rPr>
        <w:t xml:space="preserve"> M, Kasugai K, Joh T. Advantages of endoscopic submucosal dissection over conventional endoscopic mucosal resection.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821-826 [PMID: 17565635 DOI: 10.1111/j.1440-1746.2006.04505.x]</w:t>
      </w:r>
    </w:p>
    <w:p w:rsidR="00A77B3E" w:rsidRDefault="00EA3A59">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Ono H</w:t>
      </w:r>
      <w:r>
        <w:rPr>
          <w:rFonts w:ascii="Book Antiqua" w:eastAsia="Book Antiqua" w:hAnsi="Book Antiqua" w:cs="Book Antiqua"/>
          <w:color w:val="000000"/>
        </w:rPr>
        <w:t xml:space="preserve">, Kondo H,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Shirao</w:t>
      </w:r>
      <w:proofErr w:type="spellEnd"/>
      <w:r>
        <w:rPr>
          <w:rFonts w:ascii="Book Antiqua" w:eastAsia="Book Antiqua" w:hAnsi="Book Antiqua" w:cs="Book Antiqua"/>
          <w:color w:val="000000"/>
        </w:rPr>
        <w:t xml:space="preserve"> K, Yamaguchi H, Saito D, Hosokawa K,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T, Yoshida S. Endoscopic mucosal resection for treatment of early gastric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225-229 [PMID: 11156645 DOI: 10.1136/gut.48.2.225]</w:t>
      </w:r>
    </w:p>
    <w:p w:rsidR="00A77B3E" w:rsidRDefault="00EA3A5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Tao M</w:t>
      </w:r>
      <w:r>
        <w:rPr>
          <w:rFonts w:ascii="Book Antiqua" w:eastAsia="Book Antiqua" w:hAnsi="Book Antiqua" w:cs="Book Antiqua"/>
          <w:color w:val="000000"/>
        </w:rPr>
        <w:t xml:space="preserve">, Zhou X, Hu M, Pan J. Endoscopic submucosal dissection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endoscopic mucosal resection for patients with early gastric cancer: a meta-analysis.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e025803 [PMID: 31874864 DOI: 10.1136/bmjopen-2018-025803]</w:t>
      </w:r>
    </w:p>
    <w:p w:rsidR="00A77B3E" w:rsidRDefault="00EA3A5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Suzuki H</w:t>
      </w:r>
      <w:r>
        <w:rPr>
          <w:rFonts w:ascii="Book Antiqua" w:eastAsia="Book Antiqua" w:hAnsi="Book Antiqua" w:cs="Book Antiqua"/>
          <w:color w:val="000000"/>
        </w:rPr>
        <w:t xml:space="preserve">, Takizawa K, </w:t>
      </w:r>
      <w:proofErr w:type="spellStart"/>
      <w:r>
        <w:rPr>
          <w:rFonts w:ascii="Book Antiqua" w:eastAsia="Book Antiqua" w:hAnsi="Book Antiqua" w:cs="Book Antiqua"/>
          <w:color w:val="000000"/>
        </w:rPr>
        <w:t>Hirasawa</w:t>
      </w:r>
      <w:proofErr w:type="spellEnd"/>
      <w:r>
        <w:rPr>
          <w:rFonts w:ascii="Book Antiqua" w:eastAsia="Book Antiqua" w:hAnsi="Book Antiqua" w:cs="Book Antiqua"/>
          <w:color w:val="000000"/>
        </w:rPr>
        <w:t xml:space="preserve"> T, Takeuchi Y, </w:t>
      </w:r>
      <w:proofErr w:type="spellStart"/>
      <w:r>
        <w:rPr>
          <w:rFonts w:ascii="Book Antiqua" w:eastAsia="Book Antiqua" w:hAnsi="Book Antiqua" w:cs="Book Antiqua"/>
          <w:color w:val="000000"/>
        </w:rPr>
        <w:t>Ishido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Hoteya</w:t>
      </w:r>
      <w:proofErr w:type="spellEnd"/>
      <w:r>
        <w:rPr>
          <w:rFonts w:ascii="Book Antiqua" w:eastAsia="Book Antiqua" w:hAnsi="Book Antiqua" w:cs="Book Antiqua"/>
          <w:color w:val="000000"/>
        </w:rPr>
        <w:t xml:space="preserve"> S, Yano T, Tanaka S, Endo M, Nakagawa M,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Doyama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Hirasawa</w:t>
      </w:r>
      <w:proofErr w:type="spellEnd"/>
      <w:r>
        <w:rPr>
          <w:rFonts w:ascii="Book Antiqua" w:eastAsia="Book Antiqua" w:hAnsi="Book Antiqua" w:cs="Book Antiqua"/>
          <w:color w:val="000000"/>
        </w:rPr>
        <w:t xml:space="preserve"> K, Matsuda M, Yamamoto H,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Hashimoto S, Maeda Y,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R, Yamamoto Y, Naito Y, </w:t>
      </w:r>
      <w:proofErr w:type="spellStart"/>
      <w:r>
        <w:rPr>
          <w:rFonts w:ascii="Book Antiqua" w:eastAsia="Book Antiqua" w:hAnsi="Book Antiqua" w:cs="Book Antiqua"/>
          <w:color w:val="000000"/>
        </w:rPr>
        <w:t>Michida</w:t>
      </w:r>
      <w:proofErr w:type="spellEnd"/>
      <w:r>
        <w:rPr>
          <w:rFonts w:ascii="Book Antiqua" w:eastAsia="Book Antiqua" w:hAnsi="Book Antiqua" w:cs="Book Antiqua"/>
          <w:color w:val="000000"/>
        </w:rPr>
        <w:t xml:space="preserve"> T, Kobayashi N, Kawahara Y, Hirano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Hori S, </w:t>
      </w:r>
      <w:proofErr w:type="spellStart"/>
      <w:r>
        <w:rPr>
          <w:rFonts w:ascii="Book Antiqua" w:eastAsia="Book Antiqua" w:hAnsi="Book Antiqua" w:cs="Book Antiqua"/>
          <w:color w:val="000000"/>
        </w:rPr>
        <w:t>Niwa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Hikichi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Shimazu</w:t>
      </w:r>
      <w:proofErr w:type="spellEnd"/>
      <w:r>
        <w:rPr>
          <w:rFonts w:ascii="Book Antiqua" w:eastAsia="Book Antiqua" w:hAnsi="Book Antiqua" w:cs="Book Antiqua"/>
          <w:color w:val="000000"/>
        </w:rPr>
        <w:t xml:space="preserve"> T, Ono H, Tanabe S, Kondo H, </w:t>
      </w:r>
      <w:proofErr w:type="spellStart"/>
      <w:r>
        <w:rPr>
          <w:rFonts w:ascii="Book Antiqua" w:eastAsia="Book Antiqua" w:hAnsi="Book Antiqua" w:cs="Book Antiqua"/>
          <w:color w:val="000000"/>
        </w:rPr>
        <w:t>Iishi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Ninomiya</w:t>
      </w:r>
      <w:proofErr w:type="spellEnd"/>
      <w:r>
        <w:rPr>
          <w:rFonts w:ascii="Book Antiqua" w:eastAsia="Book Antiqua" w:hAnsi="Book Antiqua" w:cs="Book Antiqua"/>
          <w:color w:val="000000"/>
        </w:rPr>
        <w:t xml:space="preserve"> M; Ichiro Oda for J-WEB/EGC group. Short-term outcomes of multicenter prospective cohort study of gastric endoscopic resection: 'Real-world evidence' in Japan.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30-39 [PMID: 30058258 DOI: 10.1111/den.13246]</w:t>
      </w:r>
    </w:p>
    <w:p w:rsidR="00A77B3E" w:rsidRDefault="00EA3A5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Bae JH</w:t>
      </w:r>
      <w:r>
        <w:rPr>
          <w:rFonts w:ascii="Book Antiqua" w:eastAsia="Book Antiqua" w:hAnsi="Book Antiqua" w:cs="Book Antiqua"/>
          <w:color w:val="000000"/>
        </w:rPr>
        <w:t xml:space="preserve">, Yang DH, Lee S, </w:t>
      </w:r>
      <w:proofErr w:type="spellStart"/>
      <w:r>
        <w:rPr>
          <w:rFonts w:ascii="Book Antiqua" w:eastAsia="Book Antiqua" w:hAnsi="Book Antiqua" w:cs="Book Antiqua"/>
          <w:color w:val="000000"/>
        </w:rPr>
        <w:t>Soh</w:t>
      </w:r>
      <w:proofErr w:type="spellEnd"/>
      <w:r>
        <w:rPr>
          <w:rFonts w:ascii="Book Antiqua" w:eastAsia="Book Antiqua" w:hAnsi="Book Antiqua" w:cs="Book Antiqua"/>
          <w:color w:val="000000"/>
        </w:rPr>
        <w:t xml:space="preserve"> JS, Lee S, Lee HS, Lee HJ, Park SH, Kim KJ, Ye BD, Myung SJ, Yang SK,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JS. Optimized hybrid endoscopic submucosal dissection for colorectal tumors: a randomized controlled trial.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584-592 [PMID: 26320696 DOI: 10.1016/j.gie.2015.06.057]</w:t>
      </w:r>
    </w:p>
    <w:p w:rsidR="00A77B3E" w:rsidRDefault="00EA3A5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McCarty TR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Bazarbashi</w:t>
      </w:r>
      <w:proofErr w:type="spellEnd"/>
      <w:r>
        <w:rPr>
          <w:rFonts w:ascii="Book Antiqua" w:eastAsia="Book Antiqua" w:hAnsi="Book Antiqua" w:cs="Book Antiqua"/>
          <w:color w:val="000000"/>
        </w:rPr>
        <w:t xml:space="preserve"> AN, Thompson CC, </w:t>
      </w:r>
      <w:proofErr w:type="spellStart"/>
      <w:r>
        <w:rPr>
          <w:rFonts w:ascii="Book Antiqua" w:eastAsia="Book Antiqua" w:hAnsi="Book Antiqua" w:cs="Book Antiqua"/>
          <w:color w:val="000000"/>
        </w:rPr>
        <w:t>Aihara</w:t>
      </w:r>
      <w:proofErr w:type="spellEnd"/>
      <w:r>
        <w:rPr>
          <w:rFonts w:ascii="Book Antiqua" w:eastAsia="Book Antiqua" w:hAnsi="Book Antiqua" w:cs="Book Antiqua"/>
          <w:color w:val="000000"/>
        </w:rPr>
        <w:t xml:space="preserve"> H. Hybrid endoscopic submucosal dissection (ESD) compared with conventional ESD for colorectal lesions: a systematic review and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[PMID: 32947624 DOI: 10.1055/a-1266-1855]</w:t>
      </w:r>
    </w:p>
    <w:p w:rsidR="00A77B3E" w:rsidRDefault="00EA3A5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Arimoto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Ohata</w:t>
      </w:r>
      <w:proofErr w:type="spellEnd"/>
      <w:r>
        <w:rPr>
          <w:rFonts w:ascii="Book Antiqua" w:eastAsia="Book Antiqua" w:hAnsi="Book Antiqua" w:cs="Book Antiqua"/>
          <w:color w:val="000000"/>
        </w:rPr>
        <w:t xml:space="preserve"> K, Chiba H, </w:t>
      </w:r>
      <w:proofErr w:type="spellStart"/>
      <w:r>
        <w:rPr>
          <w:rFonts w:ascii="Book Antiqua" w:eastAsia="Book Antiqua" w:hAnsi="Book Antiqua" w:cs="Book Antiqua"/>
          <w:color w:val="000000"/>
        </w:rPr>
        <w:t>Tachikawa</w:t>
      </w:r>
      <w:proofErr w:type="spellEnd"/>
      <w:r>
        <w:rPr>
          <w:rFonts w:ascii="Book Antiqua" w:eastAsia="Book Antiqua" w:hAnsi="Book Antiqua" w:cs="Book Antiqua"/>
          <w:color w:val="000000"/>
        </w:rPr>
        <w:t xml:space="preserve"> J, Okada N, </w:t>
      </w:r>
      <w:proofErr w:type="spellStart"/>
      <w:r>
        <w:rPr>
          <w:rFonts w:ascii="Book Antiqua" w:eastAsia="Book Antiqua" w:hAnsi="Book Antiqua" w:cs="Book Antiqua"/>
          <w:color w:val="000000"/>
        </w:rPr>
        <w:t>Kuwabara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Nakaoka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Ashikari</w:t>
      </w:r>
      <w:proofErr w:type="spellEnd"/>
      <w:r>
        <w:rPr>
          <w:rFonts w:ascii="Book Antiqua" w:eastAsia="Book Antiqua" w:hAnsi="Book Antiqua" w:cs="Book Antiqua"/>
          <w:color w:val="000000"/>
        </w:rPr>
        <w:t xml:space="preserve"> K, Ishii R, Minato Y, </w:t>
      </w:r>
      <w:proofErr w:type="spellStart"/>
      <w:r>
        <w:rPr>
          <w:rFonts w:ascii="Book Antiqua" w:eastAsia="Book Antiqua" w:hAnsi="Book Antiqua" w:cs="Book Antiqua"/>
          <w:color w:val="000000"/>
        </w:rPr>
        <w:t>Takita</w:t>
      </w:r>
      <w:proofErr w:type="spellEnd"/>
      <w:r>
        <w:rPr>
          <w:rFonts w:ascii="Book Antiqua" w:eastAsia="Book Antiqua" w:hAnsi="Book Antiqua" w:cs="Book Antiqua"/>
          <w:color w:val="000000"/>
        </w:rPr>
        <w:t xml:space="preserve"> M, Sakai E, </w:t>
      </w:r>
      <w:proofErr w:type="spellStart"/>
      <w:r>
        <w:rPr>
          <w:rFonts w:ascii="Book Antiqua" w:eastAsia="Book Antiqua" w:hAnsi="Book Antiqua" w:cs="Book Antiqua"/>
          <w:color w:val="000000"/>
        </w:rPr>
        <w:t>Muramoto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Nakajima A. Evaluation of colorectal endoscopic submucosal dissection using a multifunctional snare: a prospective clinical feasibility study (with videos).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93</w:t>
      </w:r>
      <w:r>
        <w:rPr>
          <w:rFonts w:ascii="Book Antiqua" w:eastAsia="Book Antiqua" w:hAnsi="Book Antiqua" w:cs="Book Antiqua"/>
          <w:color w:val="000000"/>
        </w:rPr>
        <w:t>: 671-678 [PMID: 32950596 DOI: 10.1016/j.gie.2020.09.019]</w:t>
      </w:r>
    </w:p>
    <w:p w:rsidR="00A77B3E" w:rsidRDefault="00EA3A5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Ohata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Muramoto</w:t>
      </w:r>
      <w:proofErr w:type="spellEnd"/>
      <w:r>
        <w:rPr>
          <w:rFonts w:ascii="Book Antiqua" w:eastAsia="Book Antiqua" w:hAnsi="Book Antiqua" w:cs="Book Antiqua"/>
          <w:color w:val="000000"/>
        </w:rPr>
        <w:t xml:space="preserve"> T, Minato Y, Chiba H, Sakai E,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N. Usefulness of a multifunctional snare designed for colorectal hybrid endoscopic submucosal dissection </w:t>
      </w:r>
      <w:r>
        <w:rPr>
          <w:rFonts w:ascii="Book Antiqua" w:eastAsia="Book Antiqua" w:hAnsi="Book Antiqua" w:cs="Book Antiqua"/>
          <w:color w:val="000000"/>
        </w:rPr>
        <w:lastRenderedPageBreak/>
        <w:t xml:space="preserve">(with video).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E249-E253 [PMID: 29423435 DOI: 10.1055/s-0043-124364]</w:t>
      </w:r>
    </w:p>
    <w:p w:rsidR="00A77B3E" w:rsidRDefault="00EA3A5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Esaki M</w:t>
      </w:r>
      <w:r>
        <w:rPr>
          <w:rFonts w:ascii="Book Antiqua" w:eastAsia="Book Antiqua" w:hAnsi="Book Antiqua" w:cs="Book Antiqua"/>
          <w:color w:val="000000"/>
        </w:rPr>
        <w:t xml:space="preserve">, Suzuki S, Horii T, </w:t>
      </w:r>
      <w:proofErr w:type="spellStart"/>
      <w:r>
        <w:rPr>
          <w:rFonts w:ascii="Book Antiqua" w:eastAsia="Book Antiqua" w:hAnsi="Book Antiqua" w:cs="Book Antiqua"/>
          <w:color w:val="000000"/>
        </w:rPr>
        <w:t>Ichijima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Yamakawa</w:t>
      </w:r>
      <w:proofErr w:type="spellEnd"/>
      <w:r>
        <w:rPr>
          <w:rFonts w:ascii="Book Antiqua" w:eastAsia="Book Antiqua" w:hAnsi="Book Antiqua" w:cs="Book Antiqua"/>
          <w:color w:val="000000"/>
        </w:rPr>
        <w:t xml:space="preserve"> S, Shibuya H,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T. Reduction in the procedure time of hybrid endoscopic submucosal dissection for early gastric neoplasms: a multi-center retrospective propensity score-matched analysis. </w:t>
      </w:r>
      <w:proofErr w:type="spellStart"/>
      <w:r>
        <w:rPr>
          <w:rFonts w:ascii="Book Antiqua" w:eastAsia="Book Antiqua" w:hAnsi="Book Antiqua" w:cs="Book Antiqua"/>
          <w:i/>
          <w:iCs/>
          <w:color w:val="000000"/>
        </w:rPr>
        <w:t>Therap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1756284820939420 [PMID: 32821288 DOI: 10.1177/1756284820939420]</w:t>
      </w:r>
    </w:p>
    <w:p w:rsidR="00A77B3E" w:rsidRDefault="00EA3A5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Toyonaga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Man-I M, Fujita T, Nishino E, Ono W, Morita Y, </w:t>
      </w:r>
      <w:proofErr w:type="spellStart"/>
      <w:r>
        <w:rPr>
          <w:rFonts w:ascii="Book Antiqua" w:eastAsia="Book Antiqua" w:hAnsi="Book Antiqua" w:cs="Book Antiqua"/>
          <w:color w:val="000000"/>
        </w:rPr>
        <w:t>Sanuki</w:t>
      </w:r>
      <w:proofErr w:type="spellEnd"/>
      <w:r>
        <w:rPr>
          <w:rFonts w:ascii="Book Antiqua" w:eastAsia="Book Antiqua" w:hAnsi="Book Antiqua" w:cs="Book Antiqua"/>
          <w:color w:val="000000"/>
        </w:rPr>
        <w:t xml:space="preserve"> T, Masuda A, Yoshida M, </w:t>
      </w:r>
      <w:proofErr w:type="spellStart"/>
      <w:r>
        <w:rPr>
          <w:rFonts w:ascii="Book Antiqua" w:eastAsia="Book Antiqua" w:hAnsi="Book Antiqua" w:cs="Book Antiqua"/>
          <w:color w:val="000000"/>
        </w:rPr>
        <w:t>Kutsumi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Inokuchi</w:t>
      </w:r>
      <w:proofErr w:type="spellEnd"/>
      <w:r>
        <w:rPr>
          <w:rFonts w:ascii="Book Antiqua" w:eastAsia="Book Antiqua" w:hAnsi="Book Antiqua" w:cs="Book Antiqua"/>
          <w:color w:val="000000"/>
        </w:rPr>
        <w:t xml:space="preserve"> H, Azuma T. The performance of a novel ball-tipped Flush knife for endoscopic submucosal dissection: a case-control study.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32</w:t>
      </w:r>
      <w:r>
        <w:rPr>
          <w:rFonts w:ascii="Book Antiqua" w:eastAsia="Book Antiqua" w:hAnsi="Book Antiqua" w:cs="Book Antiqua"/>
          <w:color w:val="000000"/>
        </w:rPr>
        <w:t>: 908-915 [PMID: 20839389 DOI: 10.1111/j.1365-2036.2010.04425.x]</w:t>
      </w:r>
    </w:p>
    <w:p w:rsidR="00A77B3E" w:rsidRDefault="00EA3A5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Esaki M</w:t>
      </w:r>
      <w:r>
        <w:rPr>
          <w:rFonts w:ascii="Book Antiqua" w:eastAsia="Book Antiqua" w:hAnsi="Book Antiqua" w:cs="Book Antiqua"/>
          <w:color w:val="000000"/>
        </w:rPr>
        <w:t xml:space="preserve">, Suzuki S, Hayashi Y, Yokoyama A, Abe S, Hosokawa T, </w:t>
      </w:r>
      <w:proofErr w:type="spellStart"/>
      <w:r>
        <w:rPr>
          <w:rFonts w:ascii="Book Antiqua" w:eastAsia="Book Antiqua" w:hAnsi="Book Antiqua" w:cs="Book Antiqua"/>
          <w:color w:val="000000"/>
        </w:rPr>
        <w:t>Ogino</w:t>
      </w:r>
      <w:proofErr w:type="spellEnd"/>
      <w:r>
        <w:rPr>
          <w:rFonts w:ascii="Book Antiqua" w:eastAsia="Book Antiqua" w:hAnsi="Book Antiqua" w:cs="Book Antiqua"/>
          <w:color w:val="000000"/>
        </w:rPr>
        <w:t xml:space="preserve"> H, Akiho H, Ihara E, Ogawa Y. Splash M-knife </w:t>
      </w:r>
      <w:r>
        <w:rPr>
          <w:rFonts w:ascii="Book Antiqua" w:eastAsia="Book Antiqua" w:hAnsi="Book Antiqua" w:cs="Book Antiqua"/>
          <w:i/>
          <w:iCs/>
          <w:color w:val="000000"/>
        </w:rPr>
        <w:t>vs</w:t>
      </w:r>
      <w:r>
        <w:rPr>
          <w:rFonts w:ascii="Book Antiqua" w:eastAsia="Book Antiqua" w:hAnsi="Book Antiqua" w:cs="Book Antiqua"/>
          <w:color w:val="000000"/>
        </w:rPr>
        <w:t xml:space="preserve"> Flush Knife BT in the technical outcomes of endoscopic submucosal dissection for early gastric cancer: a propensity score matching analysis.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35 [PMID: 29486717 DOI: 10.1186/s12876-018-0763-5]</w:t>
      </w:r>
    </w:p>
    <w:p w:rsidR="00A77B3E" w:rsidRDefault="00EA3A5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Sakaguchi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Tsuji Y,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Kataoka</w:t>
      </w:r>
      <w:proofErr w:type="spellEnd"/>
      <w:r>
        <w:rPr>
          <w:rFonts w:ascii="Book Antiqua" w:eastAsia="Book Antiqua" w:hAnsi="Book Antiqua" w:cs="Book Antiqua"/>
          <w:color w:val="000000"/>
        </w:rPr>
        <w:t xml:space="preserve"> Y, Saito I, </w:t>
      </w:r>
      <w:proofErr w:type="spellStart"/>
      <w:r>
        <w:rPr>
          <w:rFonts w:ascii="Book Antiqua" w:eastAsia="Book Antiqua" w:hAnsi="Book Antiqua" w:cs="Book Antiqua"/>
          <w:color w:val="000000"/>
        </w:rPr>
        <w:t>Shichijo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Minatsuki</w:t>
      </w:r>
      <w:proofErr w:type="spellEnd"/>
      <w:r>
        <w:rPr>
          <w:rFonts w:ascii="Book Antiqua" w:eastAsia="Book Antiqua" w:hAnsi="Book Antiqua" w:cs="Book Antiqua"/>
          <w:color w:val="000000"/>
        </w:rPr>
        <w:t xml:space="preserve"> C, Asada-Hirayama I, Yamaguchi D,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Ono S,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Koike K. Evaluation of endoscopic submucosal dissection using a new </w:t>
      </w:r>
      <w:proofErr w:type="spellStart"/>
      <w:r>
        <w:rPr>
          <w:rFonts w:ascii="Book Antiqua" w:eastAsia="Book Antiqua" w:hAnsi="Book Antiqua" w:cs="Book Antiqua"/>
          <w:color w:val="000000"/>
        </w:rPr>
        <w:t>endosurgical</w:t>
      </w:r>
      <w:proofErr w:type="spellEnd"/>
      <w:r>
        <w:rPr>
          <w:rFonts w:ascii="Book Antiqua" w:eastAsia="Book Antiqua" w:hAnsi="Book Antiqua" w:cs="Book Antiqua"/>
          <w:color w:val="000000"/>
        </w:rPr>
        <w:t xml:space="preserve"> knife DN-D2718B: a first clinical feasibility study.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E670-E674 [PMID: 28691052 DOI: 10.1055/s-0043-111720]</w:t>
      </w:r>
    </w:p>
    <w:p w:rsidR="00A77B3E" w:rsidRDefault="00EA3A59">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Fujishiro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Sugita N. Animal feasibility study of an innovated splash-needle for endoscopic submucosal dissection in the upper gastrointestinal tract.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7-12 [PMID: 23286250 DOI: 10.1111/j.1443-1661.2012.01327.x]</w:t>
      </w:r>
    </w:p>
    <w:p w:rsidR="00A77B3E" w:rsidRDefault="00EA3A5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 xml:space="preserve">. Japanese classification of gastric carcinoma: 3rd English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101-112 [PMID: 21573743 DOI: 10.1007/s10120-011-0041-5]</w:t>
      </w:r>
    </w:p>
    <w:p w:rsidR="00A77B3E" w:rsidRDefault="00EA3A59">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Hong KH</w:t>
      </w:r>
      <w:r>
        <w:rPr>
          <w:rFonts w:ascii="Book Antiqua" w:eastAsia="Book Antiqua" w:hAnsi="Book Antiqua" w:cs="Book Antiqua"/>
          <w:color w:val="000000"/>
        </w:rPr>
        <w:t xml:space="preserve">, Shin SJ, Kim JH. Learning curve for endoscopic submucosal dissection of gastric neoplasms.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949-954 [PMID: 25045843 DOI: 10.1097/MEG.0000000000000156]</w:t>
      </w:r>
    </w:p>
    <w:p w:rsidR="00A77B3E" w:rsidRDefault="00EA3A5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Choi IJ</w:t>
      </w:r>
      <w:r>
        <w:rPr>
          <w:rFonts w:ascii="Book Antiqua" w:eastAsia="Book Antiqua" w:hAnsi="Book Antiqua" w:cs="Book Antiqua"/>
          <w:color w:val="000000"/>
        </w:rPr>
        <w:t xml:space="preserve">, Kim CG, Chang HJ, Kim SG, Kook MC, Bae JM. The learning curve for EMR with circumferential mucosal incision in treating </w:t>
      </w:r>
      <w:proofErr w:type="spellStart"/>
      <w:r>
        <w:rPr>
          <w:rFonts w:ascii="Book Antiqua" w:eastAsia="Book Antiqua" w:hAnsi="Book Antiqua" w:cs="Book Antiqua"/>
          <w:color w:val="000000"/>
        </w:rPr>
        <w:t>intramucosal</w:t>
      </w:r>
      <w:proofErr w:type="spellEnd"/>
      <w:r>
        <w:rPr>
          <w:rFonts w:ascii="Book Antiqua" w:eastAsia="Book Antiqua" w:hAnsi="Book Antiqua" w:cs="Book Antiqua"/>
          <w:color w:val="000000"/>
        </w:rPr>
        <w:t xml:space="preserve"> gastric neoplasm.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860-865 [PMID: 16301026 DOI: 10.1016/j.gie.2005.04.033]</w:t>
      </w:r>
    </w:p>
    <w:p w:rsidR="00A77B3E" w:rsidRDefault="00EA3A59">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Goto</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Kakushima</w:t>
      </w:r>
      <w:proofErr w:type="spellEnd"/>
      <w:r>
        <w:rPr>
          <w:rFonts w:ascii="Book Antiqua" w:eastAsia="Book Antiqua" w:hAnsi="Book Antiqua" w:cs="Book Antiqua"/>
          <w:color w:val="000000"/>
        </w:rPr>
        <w:t xml:space="preserve"> N, Ono S, Yahagi N,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Feasibility of electrocautery snaring as the final step of endoscopic submucosal dissection for stomach epithelial neoplasms.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26-30 [PMID: 18394978 DOI: 10.1016/j.dld.2008.02.023]</w:t>
      </w:r>
    </w:p>
    <w:p w:rsidR="00A77B3E" w:rsidRDefault="00EA3A5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Park YM</w:t>
      </w:r>
      <w:r>
        <w:rPr>
          <w:rFonts w:ascii="Book Antiqua" w:eastAsia="Book Antiqua" w:hAnsi="Book Antiqua" w:cs="Book Antiqua"/>
          <w:color w:val="000000"/>
        </w:rPr>
        <w:t xml:space="preserve">, Cho E, Kang HY, Kim JM. The effectiveness and safety of endoscopic submucosal dissection compared with endoscopic mucosal resection for early gastric cancer: a systematic review and </w:t>
      </w:r>
      <w:proofErr w:type="spellStart"/>
      <w:r>
        <w:rPr>
          <w:rFonts w:ascii="Book Antiqua" w:eastAsia="Book Antiqua" w:hAnsi="Book Antiqua" w:cs="Book Antiqua"/>
          <w:color w:val="000000"/>
        </w:rPr>
        <w:t>metaanalysis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2666-2677 [PMID: 21424201 DOI: 10.1007/s00464-011-1627-z]</w:t>
      </w:r>
    </w:p>
    <w:bookmarkEnd w:id="56"/>
    <w:bookmarkEnd w:id="57"/>
    <w:bookmarkEnd w:id="58"/>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Pr="00423561" w:rsidRDefault="00EA3A59">
      <w:pPr>
        <w:spacing w:line="360" w:lineRule="auto"/>
        <w:jc w:val="both"/>
        <w:rPr>
          <w:lang w:eastAsia="zh-CN"/>
        </w:rPr>
      </w:pPr>
      <w:r>
        <w:rPr>
          <w:rFonts w:ascii="Book Antiqua" w:eastAsia="Book Antiqua" w:hAnsi="Book Antiqua" w:cs="Book Antiqua"/>
          <w:b/>
          <w:color w:val="000000"/>
        </w:rPr>
        <w:lastRenderedPageBreak/>
        <w:t>Footnotes</w:t>
      </w:r>
    </w:p>
    <w:p w:rsidR="00A77B3E" w:rsidRDefault="00EA3A59">
      <w:pPr>
        <w:spacing w:line="360" w:lineRule="auto"/>
        <w:jc w:val="both"/>
      </w:pPr>
      <w:r>
        <w:rPr>
          <w:rFonts w:ascii="Book Antiqua" w:eastAsia="Book Antiqua" w:hAnsi="Book Antiqua" w:cs="Book Antiqua"/>
          <w:b/>
          <w:bCs/>
          <w:color w:val="000000"/>
        </w:rPr>
        <w:t xml:space="preserve">Conflict-of-interest statement: </w:t>
      </w:r>
      <w:bookmarkStart w:id="59" w:name="OLE_LINK357"/>
      <w:bookmarkStart w:id="60" w:name="OLE_LINK358"/>
      <w:proofErr w:type="spellStart"/>
      <w:r>
        <w:rPr>
          <w:rFonts w:ascii="Book Antiqua" w:eastAsia="Book Antiqua" w:hAnsi="Book Antiqua" w:cs="Book Antiqua"/>
          <w:color w:val="000000"/>
        </w:rPr>
        <w:t>Eikichi</w:t>
      </w:r>
      <w:proofErr w:type="spellEnd"/>
      <w:r>
        <w:rPr>
          <w:rFonts w:ascii="Book Antiqua" w:eastAsia="Book Antiqua" w:hAnsi="Book Antiqua" w:cs="Book Antiqua"/>
          <w:color w:val="000000"/>
        </w:rPr>
        <w:t xml:space="preserve"> Ihara participated in the funded research of Takeda Pharmaceutical Co., Ltd. and belongs to the endowed course supported by the companies mentioned, including Ono Pharmaceutical Co., Ltd., </w:t>
      </w:r>
      <w:proofErr w:type="spellStart"/>
      <w:r>
        <w:rPr>
          <w:rFonts w:ascii="Book Antiqua" w:eastAsia="Book Antiqua" w:hAnsi="Book Antiqua" w:cs="Book Antiqua"/>
          <w:color w:val="000000"/>
        </w:rPr>
        <w:t>Miyarisan</w:t>
      </w:r>
      <w:proofErr w:type="spellEnd"/>
      <w:r>
        <w:rPr>
          <w:rFonts w:ascii="Book Antiqua" w:eastAsia="Book Antiqua" w:hAnsi="Book Antiqua" w:cs="Book Antiqua"/>
          <w:color w:val="000000"/>
        </w:rPr>
        <w:t xml:space="preserve"> Pharmaceutical Co. Ltd., Sanwa Kagaku </w:t>
      </w:r>
      <w:proofErr w:type="spellStart"/>
      <w:r>
        <w:rPr>
          <w:rFonts w:ascii="Book Antiqua" w:eastAsia="Book Antiqua" w:hAnsi="Book Antiqua" w:cs="Book Antiqua"/>
          <w:color w:val="000000"/>
        </w:rPr>
        <w:t>Kenkyusho</w:t>
      </w:r>
      <w:proofErr w:type="spellEnd"/>
      <w:r>
        <w:rPr>
          <w:rFonts w:ascii="Book Antiqua" w:eastAsia="Book Antiqua" w:hAnsi="Book Antiqua" w:cs="Book Antiqua"/>
          <w:color w:val="000000"/>
        </w:rPr>
        <w:t xml:space="preserve"> Co., Ltd., Otsuka Pharmaceutical Factory, Inc., Fujifilm Medical Co., Ltd., </w:t>
      </w:r>
      <w:proofErr w:type="spellStart"/>
      <w:r>
        <w:rPr>
          <w:rFonts w:ascii="Book Antiqua" w:eastAsia="Book Antiqua" w:hAnsi="Book Antiqua" w:cs="Book Antiqua"/>
          <w:color w:val="000000"/>
        </w:rPr>
        <w:t>Termo</w:t>
      </w:r>
      <w:proofErr w:type="spellEnd"/>
      <w:r>
        <w:rPr>
          <w:rFonts w:ascii="Book Antiqua" w:eastAsia="Book Antiqua" w:hAnsi="Book Antiqua" w:cs="Book Antiqua"/>
          <w:color w:val="000000"/>
        </w:rPr>
        <w:t xml:space="preserve"> Corporation, </w:t>
      </w:r>
      <w:proofErr w:type="spellStart"/>
      <w:r>
        <w:rPr>
          <w:rFonts w:ascii="Book Antiqua" w:eastAsia="Book Antiqua" w:hAnsi="Book Antiqua" w:cs="Book Antiqua"/>
          <w:color w:val="000000"/>
        </w:rPr>
        <w:t>Fancl</w:t>
      </w:r>
      <w:proofErr w:type="spellEnd"/>
      <w:r>
        <w:rPr>
          <w:rFonts w:ascii="Book Antiqua" w:eastAsia="Book Antiqua" w:hAnsi="Book Antiqua" w:cs="Book Antiqua"/>
          <w:color w:val="000000"/>
        </w:rPr>
        <w:t xml:space="preserve"> Corporation, and </w:t>
      </w:r>
      <w:proofErr w:type="spellStart"/>
      <w:r>
        <w:rPr>
          <w:rFonts w:ascii="Book Antiqua" w:eastAsia="Book Antiqua" w:hAnsi="Book Antiqua" w:cs="Book Antiqua"/>
          <w:color w:val="000000"/>
        </w:rPr>
        <w:t>Ohga</w:t>
      </w:r>
      <w:proofErr w:type="spellEnd"/>
      <w:r>
        <w:rPr>
          <w:rFonts w:ascii="Book Antiqua" w:eastAsia="Book Antiqua" w:hAnsi="Book Antiqua" w:cs="Book Antiqua"/>
          <w:color w:val="000000"/>
        </w:rPr>
        <w:t xml:space="preserve"> Pharmacy. </w:t>
      </w:r>
      <w:proofErr w:type="spellStart"/>
      <w:r>
        <w:rPr>
          <w:rFonts w:ascii="Book Antiqua" w:eastAsia="Book Antiqua" w:hAnsi="Book Antiqua" w:cs="Book Antiqua"/>
          <w:color w:val="000000"/>
        </w:rPr>
        <w:t>Eikichi</w:t>
      </w:r>
      <w:proofErr w:type="spellEnd"/>
      <w:r>
        <w:rPr>
          <w:rFonts w:ascii="Book Antiqua" w:eastAsia="Book Antiqua" w:hAnsi="Book Antiqua" w:cs="Book Antiqua"/>
          <w:color w:val="000000"/>
        </w:rPr>
        <w:t xml:space="preserve"> Ihara received a lecture fee from Takeda Pharmaceutical Co. Yoshihiro Ogawa is conducting a joint study with </w:t>
      </w:r>
      <w:proofErr w:type="spellStart"/>
      <w:r>
        <w:rPr>
          <w:rFonts w:ascii="Book Antiqua" w:eastAsia="Book Antiqua" w:hAnsi="Book Antiqua" w:cs="Book Antiqua"/>
          <w:color w:val="000000"/>
        </w:rPr>
        <w:t>Fancl</w:t>
      </w:r>
      <w:proofErr w:type="spellEnd"/>
      <w:r>
        <w:rPr>
          <w:rFonts w:ascii="Book Antiqua" w:eastAsia="Book Antiqua" w:hAnsi="Book Antiqua" w:cs="Book Antiqua"/>
          <w:color w:val="000000"/>
        </w:rPr>
        <w:t xml:space="preserve"> Corporation and Fujifilm Medical Co., Ltd. Other authors have no conflicts of interest or financial ties to disclose. </w:t>
      </w:r>
      <w:bookmarkEnd w:id="59"/>
      <w:bookmarkEnd w:id="60"/>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and dataset are available from the corresponding author.</w:t>
      </w:r>
    </w:p>
    <w:p w:rsidR="00A77B3E" w:rsidRDefault="00A77B3E">
      <w:pPr>
        <w:spacing w:line="360" w:lineRule="auto"/>
        <w:jc w:val="both"/>
        <w:rPr>
          <w:lang w:eastAsia="zh-CN"/>
        </w:rPr>
      </w:pPr>
    </w:p>
    <w:p w:rsidR="00423561" w:rsidRPr="001C0EAA" w:rsidRDefault="00423561">
      <w:pPr>
        <w:spacing w:line="360" w:lineRule="auto"/>
        <w:jc w:val="both"/>
        <w:rPr>
          <w:rFonts w:ascii="Book Antiqua" w:hAnsi="Book Antiqua"/>
          <w:lang w:eastAsia="zh-CN"/>
        </w:rPr>
      </w:pPr>
      <w:r w:rsidRPr="00423561">
        <w:rPr>
          <w:rFonts w:ascii="Book Antiqua" w:hAnsi="Book Antiqua"/>
          <w:b/>
          <w:lang w:eastAsia="zh-CN"/>
        </w:rPr>
        <w:t xml:space="preserve">The </w:t>
      </w:r>
      <w:bookmarkStart w:id="61" w:name="OLE_LINK112"/>
      <w:bookmarkStart w:id="62" w:name="OLE_LINK113"/>
      <w:r w:rsidRPr="00423561">
        <w:rPr>
          <w:rFonts w:ascii="Book Antiqua" w:hAnsi="Book Antiqua"/>
          <w:b/>
          <w:lang w:eastAsia="zh-CN"/>
        </w:rPr>
        <w:t>ARRIVE guidelines</w:t>
      </w:r>
      <w:bookmarkEnd w:id="61"/>
      <w:bookmarkEnd w:id="62"/>
      <w:r>
        <w:rPr>
          <w:rFonts w:ascii="Book Antiqua" w:hAnsi="Book Antiqua" w:hint="eastAsia"/>
          <w:b/>
          <w:lang w:eastAsia="zh-CN"/>
        </w:rPr>
        <w:t>:</w:t>
      </w:r>
      <w:r w:rsidR="001C0EAA" w:rsidRPr="001C0EAA">
        <w:t xml:space="preserve"> </w:t>
      </w:r>
      <w:bookmarkStart w:id="63" w:name="OLE_LINK359"/>
      <w:bookmarkStart w:id="64" w:name="OLE_LINK360"/>
      <w:r w:rsidR="001C0EAA" w:rsidRPr="001C0EAA">
        <w:rPr>
          <w:rFonts w:ascii="Book Antiqua" w:hAnsi="Book Antiqua"/>
          <w:lang w:eastAsia="zh-CN"/>
        </w:rPr>
        <w:t>The authors have read the ARRIVE guidelines, and the manuscript was prepared and revised according to the ARRIVE guidelines.</w:t>
      </w:r>
      <w:bookmarkEnd w:id="63"/>
      <w:bookmarkEnd w:id="64"/>
    </w:p>
    <w:p w:rsidR="00423561" w:rsidRDefault="00423561">
      <w:pPr>
        <w:spacing w:line="360" w:lineRule="auto"/>
        <w:jc w:val="both"/>
        <w:rPr>
          <w:rFonts w:ascii="Book Antiqua" w:hAnsi="Book Antiqua" w:cs="Book Antiqua"/>
          <w:b/>
          <w:bCs/>
          <w:color w:val="000000"/>
          <w:lang w:eastAsia="zh-CN"/>
        </w:rPr>
      </w:pPr>
    </w:p>
    <w:p w:rsidR="00A77B3E" w:rsidRDefault="00EA3A5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23561">
        <w:rPr>
          <w:rFonts w:ascii="Book Antiqua" w:eastAsia="Book Antiqua" w:hAnsi="Book Antiqua" w:cs="Book Antiqua"/>
          <w:color w:val="000000"/>
        </w:rPr>
        <w:t>manuscript</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9, 2021</w:t>
      </w:r>
    </w:p>
    <w:p w:rsidR="00A77B3E" w:rsidRDefault="00EA3A5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4, 2021</w:t>
      </w:r>
    </w:p>
    <w:p w:rsidR="00A77B3E" w:rsidRDefault="00EA3A59">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EA3A5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B75E56">
        <w:rPr>
          <w:rFonts w:ascii="Book Antiqua" w:eastAsia="Book Antiqua" w:hAnsi="Book Antiqua" w:cs="Book Antiqua"/>
          <w:color w:val="000000"/>
        </w:rPr>
        <w:t>hepatology</w:t>
      </w:r>
    </w:p>
    <w:p w:rsidR="00A77B3E" w:rsidRDefault="00EA3A5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rsidR="00A77B3E" w:rsidRDefault="00EA3A59">
      <w:pPr>
        <w:spacing w:line="360" w:lineRule="auto"/>
        <w:jc w:val="both"/>
      </w:pPr>
      <w:r>
        <w:rPr>
          <w:rFonts w:ascii="Book Antiqua" w:eastAsia="Book Antiqua" w:hAnsi="Book Antiqua" w:cs="Book Antiqua"/>
          <w:b/>
          <w:color w:val="000000"/>
        </w:rPr>
        <w:t>Peer-review report’s scientific quality classification</w:t>
      </w:r>
    </w:p>
    <w:p w:rsidR="00A77B3E" w:rsidRDefault="00EA3A59">
      <w:pPr>
        <w:spacing w:line="360" w:lineRule="auto"/>
        <w:jc w:val="both"/>
      </w:pPr>
      <w:r>
        <w:rPr>
          <w:rFonts w:ascii="Book Antiqua" w:eastAsia="Book Antiqua" w:hAnsi="Book Antiqua" w:cs="Book Antiqua"/>
          <w:color w:val="000000"/>
        </w:rPr>
        <w:t>Grade A (Excellent): A</w:t>
      </w:r>
    </w:p>
    <w:p w:rsidR="00A77B3E" w:rsidRDefault="00EA3A59">
      <w:pPr>
        <w:spacing w:line="360" w:lineRule="auto"/>
        <w:jc w:val="both"/>
      </w:pPr>
      <w:r>
        <w:rPr>
          <w:rFonts w:ascii="Book Antiqua" w:eastAsia="Book Antiqua" w:hAnsi="Book Antiqua" w:cs="Book Antiqua"/>
          <w:color w:val="000000"/>
        </w:rPr>
        <w:t>Grade B (Very good): B</w:t>
      </w:r>
    </w:p>
    <w:p w:rsidR="00A77B3E" w:rsidRDefault="00EA3A59">
      <w:pPr>
        <w:spacing w:line="360" w:lineRule="auto"/>
        <w:jc w:val="both"/>
      </w:pPr>
      <w:r>
        <w:rPr>
          <w:rFonts w:ascii="Book Antiqua" w:eastAsia="Book Antiqua" w:hAnsi="Book Antiqua" w:cs="Book Antiqua"/>
          <w:color w:val="000000"/>
        </w:rPr>
        <w:t>Grade C (Good): 0</w:t>
      </w:r>
    </w:p>
    <w:p w:rsidR="00A77B3E" w:rsidRDefault="00EA3A59">
      <w:pPr>
        <w:spacing w:line="360" w:lineRule="auto"/>
        <w:jc w:val="both"/>
      </w:pPr>
      <w:r>
        <w:rPr>
          <w:rFonts w:ascii="Book Antiqua" w:eastAsia="Book Antiqua" w:hAnsi="Book Antiqua" w:cs="Book Antiqua"/>
          <w:color w:val="000000"/>
        </w:rPr>
        <w:t>Grade D (Fair): 0</w:t>
      </w:r>
    </w:p>
    <w:p w:rsidR="00A77B3E" w:rsidRDefault="00EA3A59">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EA3A5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Moradi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HP</w:t>
      </w:r>
      <w:r>
        <w:rPr>
          <w:rFonts w:ascii="Book Antiqua" w:eastAsia="Book Antiqua" w:hAnsi="Book Antiqua" w:cs="Book Antiqua"/>
          <w:b/>
          <w:color w:val="000000"/>
        </w:rPr>
        <w:t xml:space="preserve"> S-Editor: </w:t>
      </w:r>
      <w:r w:rsidR="00B75E56">
        <w:rPr>
          <w:rFonts w:ascii="Book Antiqua" w:hAnsi="Book Antiqua" w:cs="Book Antiqua" w:hint="eastAsia"/>
          <w:color w:val="000000"/>
          <w:lang w:eastAsia="zh-CN"/>
        </w:rPr>
        <w:t>Zhang H</w:t>
      </w:r>
      <w:r w:rsidR="00B75E56">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rsidR="008D7A68" w:rsidRDefault="008D7A68">
      <w:pPr>
        <w:spacing w:line="360" w:lineRule="auto"/>
        <w:jc w:val="both"/>
        <w:sectPr w:rsidR="008D7A68">
          <w:pgSz w:w="12240" w:h="15840"/>
          <w:pgMar w:top="1440" w:right="1440" w:bottom="1440" w:left="1440" w:header="720" w:footer="720" w:gutter="0"/>
          <w:cols w:space="720"/>
          <w:docGrid w:linePitch="360"/>
        </w:sectPr>
      </w:pPr>
    </w:p>
    <w:p w:rsidR="00A77B3E" w:rsidRDefault="00EA3A59">
      <w:pPr>
        <w:spacing w:line="360" w:lineRule="auto"/>
        <w:jc w:val="both"/>
      </w:pPr>
      <w:r>
        <w:rPr>
          <w:rFonts w:ascii="Book Antiqua" w:eastAsia="Book Antiqua" w:hAnsi="Book Antiqua" w:cs="Book Antiqua"/>
          <w:b/>
          <w:color w:val="000000"/>
        </w:rPr>
        <w:lastRenderedPageBreak/>
        <w:t>Figure Legends</w:t>
      </w:r>
    </w:p>
    <w:p w:rsidR="004A340C" w:rsidRDefault="00791D7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69B65F08">
            <wp:extent cx="4952230" cy="3238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9562" cy="3236755"/>
                    </a:xfrm>
                    <a:prstGeom prst="rect">
                      <a:avLst/>
                    </a:prstGeom>
                    <a:noFill/>
                  </pic:spPr>
                </pic:pic>
              </a:graphicData>
            </a:graphic>
          </wp:inline>
        </w:drawing>
      </w:r>
    </w:p>
    <w:p w:rsidR="00A77B3E" w:rsidRPr="008C16FA" w:rsidRDefault="00EA3A59">
      <w:pPr>
        <w:spacing w:line="360" w:lineRule="auto"/>
        <w:jc w:val="both"/>
        <w:rPr>
          <w:b/>
          <w:lang w:eastAsia="zh-CN"/>
        </w:rPr>
      </w:pPr>
      <w:r w:rsidRPr="00B42483">
        <w:rPr>
          <w:rFonts w:ascii="Book Antiqua" w:eastAsia="Book Antiqua" w:hAnsi="Book Antiqua" w:cs="Book Antiqua"/>
          <w:b/>
          <w:bCs/>
          <w:color w:val="000000"/>
        </w:rPr>
        <w:t xml:space="preserve">Figure </w:t>
      </w:r>
      <w:r w:rsidR="0073015E">
        <w:rPr>
          <w:rFonts w:ascii="Book Antiqua" w:hAnsi="Book Antiqua" w:cs="Book Antiqua" w:hint="eastAsia"/>
          <w:b/>
          <w:bCs/>
          <w:color w:val="000000"/>
          <w:lang w:eastAsia="zh-CN"/>
        </w:rPr>
        <w:t>1</w:t>
      </w:r>
      <w:r w:rsidR="00B42483" w:rsidRPr="00B42483">
        <w:rPr>
          <w:rFonts w:hint="eastAsia"/>
          <w:b/>
          <w:lang w:eastAsia="zh-CN"/>
        </w:rPr>
        <w:t xml:space="preserve"> </w:t>
      </w:r>
      <w:r w:rsidR="00B42483" w:rsidRPr="00B42483">
        <w:rPr>
          <w:rFonts w:ascii="Book Antiqua" w:hAnsi="Book Antiqua" w:cs="Book Antiqua" w:hint="eastAsia"/>
          <w:b/>
          <w:color w:val="000000"/>
          <w:lang w:eastAsia="zh-CN"/>
        </w:rPr>
        <w:t>S</w:t>
      </w:r>
      <w:r w:rsidRPr="00B42483">
        <w:rPr>
          <w:rFonts w:ascii="Book Antiqua" w:eastAsia="Book Antiqua" w:hAnsi="Book Antiqua" w:cs="Book Antiqua"/>
          <w:b/>
          <w:color w:val="000000"/>
        </w:rPr>
        <w:t xml:space="preserve">chedule of </w:t>
      </w:r>
      <w:r w:rsidR="00B42483" w:rsidRPr="00B42483">
        <w:rPr>
          <w:rFonts w:ascii="Book Antiqua" w:eastAsia="Book Antiqua" w:hAnsi="Book Antiqua" w:cs="Book Antiqua"/>
          <w:b/>
          <w:color w:val="000000"/>
        </w:rPr>
        <w:t xml:space="preserve">endoscopic submucosal dissection </w:t>
      </w:r>
      <w:r w:rsidRPr="00B42483">
        <w:rPr>
          <w:rFonts w:ascii="Book Antiqua" w:eastAsia="Book Antiqua" w:hAnsi="Book Antiqua" w:cs="Book Antiqua"/>
          <w:b/>
          <w:color w:val="000000"/>
        </w:rPr>
        <w:t xml:space="preserve">for each </w:t>
      </w:r>
      <w:proofErr w:type="spellStart"/>
      <w:r w:rsidRPr="00B42483">
        <w:rPr>
          <w:rFonts w:ascii="Book Antiqua" w:eastAsia="Book Antiqua" w:hAnsi="Book Antiqua" w:cs="Book Antiqua"/>
          <w:b/>
          <w:color w:val="000000"/>
        </w:rPr>
        <w:t>endoscopist</w:t>
      </w:r>
      <w:proofErr w:type="spellEnd"/>
      <w:r w:rsidR="00B42483" w:rsidRPr="00B42483">
        <w:rPr>
          <w:rFonts w:ascii="Book Antiqua" w:hAnsi="Book Antiqua" w:cs="Book Antiqua" w:hint="eastAsia"/>
          <w:b/>
          <w:color w:val="000000"/>
          <w:lang w:eastAsia="zh-CN"/>
        </w:rPr>
        <w:t>.</w:t>
      </w:r>
      <w:r w:rsidR="00B42483">
        <w:rPr>
          <w:rFonts w:hint="eastAsia"/>
          <w:b/>
          <w:lang w:eastAsia="zh-CN"/>
        </w:rPr>
        <w:t xml:space="preserve"> </w:t>
      </w:r>
      <w:r>
        <w:rPr>
          <w:rFonts w:ascii="Book Antiqua" w:eastAsia="Book Antiqua" w:hAnsi="Book Antiqua" w:cs="Book Antiqua"/>
          <w:color w:val="000000"/>
        </w:rPr>
        <w:t xml:space="preserve">ESD: </w:t>
      </w:r>
      <w:bookmarkStart w:id="65" w:name="OLE_LINK114"/>
      <w:bookmarkStart w:id="66" w:name="OLE_LINK115"/>
      <w:r w:rsidR="00B42483">
        <w:rPr>
          <w:rFonts w:ascii="Book Antiqua" w:hAnsi="Book Antiqua" w:cs="Book Antiqua" w:hint="eastAsia"/>
          <w:color w:val="000000"/>
          <w:lang w:eastAsia="zh-CN"/>
        </w:rPr>
        <w:t>E</w:t>
      </w:r>
      <w:r>
        <w:rPr>
          <w:rFonts w:ascii="Book Antiqua" w:eastAsia="Book Antiqua" w:hAnsi="Book Antiqua" w:cs="Book Antiqua"/>
          <w:color w:val="000000"/>
        </w:rPr>
        <w:t>ndoscopic submucosal dissection</w:t>
      </w:r>
      <w:bookmarkEnd w:id="65"/>
      <w:bookmarkEnd w:id="66"/>
      <w:r w:rsidR="008C16FA">
        <w:rPr>
          <w:rFonts w:ascii="Book Antiqua" w:hAnsi="Book Antiqua" w:cs="Book Antiqua" w:hint="eastAsia"/>
          <w:color w:val="000000"/>
          <w:lang w:eastAsia="zh-CN"/>
        </w:rPr>
        <w:t>.</w:t>
      </w:r>
    </w:p>
    <w:p w:rsidR="00ED7F2B" w:rsidRDefault="00991F6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7F2B">
        <w:rPr>
          <w:rFonts w:ascii="Book Antiqua" w:eastAsia="Book Antiqua" w:hAnsi="Book Antiqua" w:cs="Book Antiqua"/>
          <w:b/>
          <w:bCs/>
          <w:noProof/>
          <w:color w:val="000000"/>
          <w:lang w:eastAsia="zh-CN"/>
        </w:rPr>
        <w:lastRenderedPageBreak/>
        <w:drawing>
          <wp:inline distT="0" distB="0" distL="0" distR="0" wp14:anchorId="7FC86BA4">
            <wp:extent cx="5847389" cy="1892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1668" cy="1900267"/>
                    </a:xfrm>
                    <a:prstGeom prst="rect">
                      <a:avLst/>
                    </a:prstGeom>
                    <a:noFill/>
                  </pic:spPr>
                </pic:pic>
              </a:graphicData>
            </a:graphic>
          </wp:inline>
        </w:drawing>
      </w:r>
    </w:p>
    <w:p w:rsidR="00A77B3E" w:rsidRPr="00991F68" w:rsidRDefault="00EA3A59">
      <w:pPr>
        <w:spacing w:line="360" w:lineRule="auto"/>
        <w:jc w:val="both"/>
      </w:pPr>
      <w:bookmarkStart w:id="67" w:name="OLE_LINK361"/>
      <w:bookmarkStart w:id="68" w:name="OLE_LINK362"/>
      <w:r>
        <w:rPr>
          <w:rFonts w:ascii="Book Antiqua" w:eastAsia="Book Antiqua" w:hAnsi="Book Antiqua" w:cs="Book Antiqua"/>
          <w:b/>
          <w:bCs/>
          <w:color w:val="000000"/>
        </w:rPr>
        <w:t>Figure</w:t>
      </w:r>
      <w:r w:rsidR="00AA5EBC">
        <w:rPr>
          <w:rFonts w:ascii="Book Antiqua" w:hAnsi="Book Antiqua" w:cs="Book Antiqua" w:hint="eastAsia"/>
          <w:b/>
          <w:bCs/>
          <w:color w:val="000000"/>
          <w:lang w:eastAsia="zh-CN"/>
        </w:rPr>
        <w:t xml:space="preserve"> </w:t>
      </w:r>
      <w:r w:rsidR="0073015E">
        <w:rPr>
          <w:rFonts w:ascii="Book Antiqua" w:hAnsi="Book Antiqua" w:cs="Book Antiqua" w:hint="eastAsia"/>
          <w:b/>
          <w:bCs/>
          <w:color w:val="000000"/>
          <w:lang w:eastAsia="zh-CN"/>
        </w:rPr>
        <w:t>2</w:t>
      </w:r>
      <w:r w:rsidR="00991F68" w:rsidRPr="00DA3E4B">
        <w:rPr>
          <w:rFonts w:hint="eastAsia"/>
          <w:b/>
          <w:lang w:eastAsia="zh-CN"/>
        </w:rPr>
        <w:t xml:space="preserve"> </w:t>
      </w:r>
      <w:r w:rsidR="00DA3E4B" w:rsidRPr="00DA3E4B">
        <w:rPr>
          <w:rFonts w:ascii="Book Antiqua" w:hAnsi="Book Antiqua" w:cs="Book Antiqua" w:hint="eastAsia"/>
          <w:b/>
          <w:color w:val="000000"/>
          <w:lang w:eastAsia="zh-CN"/>
        </w:rPr>
        <w:t>S</w:t>
      </w:r>
      <w:r w:rsidR="00DA3E4B" w:rsidRPr="00DA3E4B">
        <w:rPr>
          <w:rFonts w:ascii="Book Antiqua" w:eastAsia="Book Antiqua" w:hAnsi="Book Antiqua" w:cs="Book Antiqua"/>
          <w:b/>
          <w:color w:val="000000"/>
        </w:rPr>
        <w:t>tomach model</w:t>
      </w:r>
      <w:r w:rsidR="00DA3E4B" w:rsidRPr="00DA3E4B">
        <w:rPr>
          <w:rFonts w:ascii="Book Antiqua" w:hAnsi="Book Antiqua" w:cs="Book Antiqua" w:hint="eastAsia"/>
          <w:b/>
          <w:color w:val="000000"/>
          <w:lang w:eastAsia="zh-CN"/>
        </w:rPr>
        <w:t xml:space="preserve"> </w:t>
      </w:r>
      <w:r w:rsidR="00DA3E4B" w:rsidRPr="00DA3E4B">
        <w:rPr>
          <w:rFonts w:ascii="Book Antiqua" w:hAnsi="Book Antiqua" w:cs="Book Antiqua"/>
          <w:b/>
          <w:color w:val="000000"/>
          <w:lang w:eastAsia="zh-CN"/>
        </w:rPr>
        <w:t>preparation</w:t>
      </w:r>
      <w:r w:rsidR="00DA3E4B" w:rsidRPr="00DA3E4B">
        <w:rPr>
          <w:rFonts w:ascii="Book Antiqua" w:hAnsi="Book Antiqua" w:cs="Book Antiqua" w:hint="eastAsia"/>
          <w:b/>
          <w:color w:val="000000"/>
          <w:lang w:eastAsia="zh-CN"/>
        </w:rPr>
        <w:t>.</w:t>
      </w:r>
      <w:r w:rsidR="00DA3E4B" w:rsidRPr="00DA3E4B">
        <w:rPr>
          <w:rFonts w:ascii="Book Antiqua" w:hAnsi="Book Antiqua" w:cs="Book Antiqua" w:hint="eastAsia"/>
          <w:color w:val="000000"/>
          <w:lang w:eastAsia="zh-CN"/>
        </w:rPr>
        <w:t xml:space="preserve"> </w:t>
      </w:r>
      <w:r w:rsidR="00B42483">
        <w:rPr>
          <w:rFonts w:ascii="Book Antiqua" w:hAnsi="Book Antiqua" w:cs="Book Antiqua" w:hint="eastAsia"/>
          <w:color w:val="000000"/>
          <w:lang w:eastAsia="zh-CN"/>
        </w:rPr>
        <w:t>A:</w:t>
      </w:r>
      <w:r>
        <w:rPr>
          <w:rFonts w:ascii="Book Antiqua" w:eastAsia="Book Antiqua" w:hAnsi="Book Antiqua" w:cs="Book Antiqua"/>
          <w:color w:val="000000"/>
        </w:rPr>
        <w:t xml:space="preserve"> Resected porcine </w:t>
      </w:r>
      <w:bookmarkStart w:id="69" w:name="OLE_LINK126"/>
      <w:bookmarkStart w:id="70" w:name="OLE_LINK127"/>
      <w:r>
        <w:rPr>
          <w:rFonts w:ascii="Book Antiqua" w:eastAsia="Book Antiqua" w:hAnsi="Book Antiqua" w:cs="Book Antiqua"/>
          <w:color w:val="000000"/>
        </w:rPr>
        <w:t xml:space="preserve">stomach </w:t>
      </w:r>
      <w:bookmarkEnd w:id="69"/>
      <w:bookmarkEnd w:id="70"/>
      <w:r>
        <w:rPr>
          <w:rFonts w:ascii="Book Antiqua" w:eastAsia="Book Antiqua" w:hAnsi="Book Antiqua" w:cs="Book Antiqua"/>
          <w:color w:val="000000"/>
        </w:rPr>
        <w:t>with esophagus</w:t>
      </w:r>
      <w:r w:rsidR="00B42483" w:rsidRPr="00B42483">
        <w:rPr>
          <w:rFonts w:ascii="Book Antiqua" w:hAnsi="Book Antiqua"/>
          <w:lang w:eastAsia="zh-CN"/>
        </w:rPr>
        <w:t>;</w:t>
      </w:r>
      <w:r w:rsidR="00B42483">
        <w:rPr>
          <w:rFonts w:hint="eastAsia"/>
          <w:lang w:eastAsia="zh-CN"/>
        </w:rPr>
        <w:t xml:space="preserve"> </w:t>
      </w:r>
      <w:r w:rsidR="00B42483">
        <w:rPr>
          <w:rFonts w:ascii="Book Antiqua" w:hAnsi="Book Antiqua" w:cs="Book Antiqua" w:hint="eastAsia"/>
          <w:color w:val="000000"/>
          <w:lang w:eastAsia="zh-CN"/>
        </w:rPr>
        <w:t>B:</w:t>
      </w:r>
      <w:r>
        <w:rPr>
          <w:rFonts w:ascii="Book Antiqua" w:eastAsia="Book Antiqua" w:hAnsi="Book Antiqua" w:cs="Book Antiqua"/>
          <w:color w:val="000000"/>
        </w:rPr>
        <w:t xml:space="preserve"> Training </w:t>
      </w:r>
      <w:bookmarkStart w:id="71" w:name="OLE_LINK128"/>
      <w:bookmarkStart w:id="72" w:name="OLE_LINK129"/>
      <w:r>
        <w:rPr>
          <w:rFonts w:ascii="Book Antiqua" w:eastAsia="Book Antiqua" w:hAnsi="Book Antiqua" w:cs="Book Antiqua"/>
          <w:color w:val="000000"/>
        </w:rPr>
        <w:t>stomach model</w:t>
      </w:r>
      <w:bookmarkEnd w:id="71"/>
      <w:bookmarkEnd w:id="72"/>
      <w:r>
        <w:rPr>
          <w:rFonts w:ascii="Book Antiqua" w:eastAsia="Book Antiqua" w:hAnsi="Book Antiqua" w:cs="Book Antiqua"/>
          <w:color w:val="000000"/>
        </w:rPr>
        <w:t xml:space="preserve"> for endoscopic submucosal dissection</w:t>
      </w:r>
      <w:r w:rsidR="00991F68">
        <w:rPr>
          <w:rFonts w:ascii="Book Antiqua" w:hAnsi="Book Antiqua" w:cs="Book Antiqua" w:hint="eastAsia"/>
          <w:color w:val="000000"/>
          <w:lang w:eastAsia="zh-CN"/>
        </w:rPr>
        <w:t>.</w:t>
      </w:r>
    </w:p>
    <w:bookmarkEnd w:id="67"/>
    <w:bookmarkEnd w:id="68"/>
    <w:p w:rsidR="00ED7F2B" w:rsidRDefault="00991F6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D7F2B">
        <w:rPr>
          <w:rFonts w:ascii="Book Antiqua" w:eastAsia="Book Antiqua" w:hAnsi="Book Antiqua" w:cs="Book Antiqua"/>
          <w:b/>
          <w:bCs/>
          <w:noProof/>
          <w:color w:val="000000"/>
          <w:lang w:eastAsia="zh-CN"/>
        </w:rPr>
        <w:lastRenderedPageBreak/>
        <w:drawing>
          <wp:inline distT="0" distB="0" distL="0" distR="0" wp14:anchorId="1BAA728E">
            <wp:extent cx="5944613" cy="26875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107" cy="2693189"/>
                    </a:xfrm>
                    <a:prstGeom prst="rect">
                      <a:avLst/>
                    </a:prstGeom>
                    <a:noFill/>
                  </pic:spPr>
                </pic:pic>
              </a:graphicData>
            </a:graphic>
          </wp:inline>
        </w:drawing>
      </w:r>
    </w:p>
    <w:p w:rsidR="004C3C6B" w:rsidRDefault="00EA3A59">
      <w:pPr>
        <w:spacing w:line="360" w:lineRule="auto"/>
        <w:jc w:val="both"/>
        <w:rPr>
          <w:rFonts w:ascii="Book Antiqua" w:hAnsi="Book Antiqua" w:cs="Book Antiqua"/>
          <w:color w:val="000000"/>
          <w:lang w:eastAsia="zh-CN"/>
        </w:rPr>
      </w:pPr>
      <w:bookmarkStart w:id="73" w:name="OLE_LINK363"/>
      <w:bookmarkStart w:id="74" w:name="OLE_LINK364"/>
      <w:bookmarkStart w:id="75" w:name="OLE_LINK365"/>
      <w:bookmarkStart w:id="76" w:name="OLE_LINK366"/>
      <w:bookmarkStart w:id="77" w:name="OLE_LINK367"/>
      <w:r w:rsidRPr="00991F68">
        <w:rPr>
          <w:rFonts w:ascii="Book Antiqua" w:eastAsia="Book Antiqua" w:hAnsi="Book Antiqua" w:cs="Book Antiqua"/>
          <w:b/>
          <w:bCs/>
          <w:color w:val="000000"/>
        </w:rPr>
        <w:t xml:space="preserve">Figure </w:t>
      </w:r>
      <w:r w:rsidR="0073015E">
        <w:rPr>
          <w:rFonts w:ascii="Book Antiqua" w:hAnsi="Book Antiqua" w:cs="Book Antiqua" w:hint="eastAsia"/>
          <w:b/>
          <w:bCs/>
          <w:color w:val="000000"/>
          <w:lang w:eastAsia="zh-CN"/>
        </w:rPr>
        <w:t>3</w:t>
      </w:r>
      <w:r w:rsidR="00991F68" w:rsidRPr="00991F68">
        <w:rPr>
          <w:rFonts w:hint="eastAsia"/>
          <w:b/>
          <w:lang w:eastAsia="zh-CN"/>
        </w:rPr>
        <w:t xml:space="preserve"> </w:t>
      </w:r>
      <w:r w:rsidRPr="00991F68">
        <w:rPr>
          <w:rFonts w:ascii="Book Antiqua" w:eastAsia="Book Antiqua" w:hAnsi="Book Antiqua" w:cs="Book Antiqua"/>
          <w:b/>
          <w:color w:val="000000"/>
        </w:rPr>
        <w:t>Procedure of hybrid endoscopic submucosal dissection</w:t>
      </w:r>
      <w:r w:rsidR="00991F68">
        <w:rPr>
          <w:rFonts w:ascii="Book Antiqua" w:hAnsi="Book Antiqua" w:cs="Book Antiqua" w:hint="eastAsia"/>
          <w:b/>
          <w:color w:val="000000"/>
          <w:lang w:eastAsia="zh-CN"/>
        </w:rPr>
        <w:t>.</w:t>
      </w:r>
      <w:r w:rsidR="00991F68">
        <w:rPr>
          <w:rFonts w:hint="eastAsia"/>
          <w:b/>
          <w:lang w:eastAsia="zh-CN"/>
        </w:rPr>
        <w:t xml:space="preserve"> </w:t>
      </w:r>
      <w:r w:rsidR="00991F68">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ED7F2B">
        <w:rPr>
          <w:rFonts w:ascii="Book Antiqua" w:hAnsi="Book Antiqua" w:cs="Book Antiqua" w:hint="eastAsia"/>
          <w:color w:val="000000"/>
          <w:lang w:eastAsia="zh-CN"/>
        </w:rPr>
        <w:t>I</w:t>
      </w:r>
      <w:r w:rsidR="00ED7F2B" w:rsidRPr="00ED7F2B">
        <w:rPr>
          <w:rFonts w:ascii="Book Antiqua" w:eastAsia="Book Antiqua" w:hAnsi="Book Antiqua" w:cs="Book Antiqua"/>
          <w:color w:val="000000"/>
        </w:rPr>
        <w:t>mage of SOUTEN (Kaneka Medics, Tokyo, Japan)</w:t>
      </w:r>
      <w:r w:rsidR="00ED7F2B">
        <w:rPr>
          <w:rFonts w:ascii="Book Antiqua" w:hAnsi="Book Antiqua" w:cs="Book Antiqua" w:hint="eastAsia"/>
          <w:color w:val="000000"/>
          <w:lang w:eastAsia="zh-CN"/>
        </w:rPr>
        <w:t xml:space="preserve">; B: </w:t>
      </w:r>
      <w:r>
        <w:rPr>
          <w:rFonts w:ascii="Book Antiqua" w:eastAsia="Book Antiqua" w:hAnsi="Book Antiqua" w:cs="Book Antiqua"/>
          <w:color w:val="000000"/>
        </w:rPr>
        <w:t>A mock lesion made by marking dots</w:t>
      </w:r>
      <w:r w:rsidR="00991F68">
        <w:rPr>
          <w:rFonts w:ascii="Book Antiqua" w:hAnsi="Book Antiqua" w:cs="Book Antiqua" w:hint="eastAsia"/>
          <w:color w:val="000000"/>
          <w:lang w:eastAsia="zh-CN"/>
        </w:rPr>
        <w:t>;</w:t>
      </w:r>
      <w:r w:rsidR="00991F68">
        <w:rPr>
          <w:rFonts w:hint="eastAsia"/>
          <w:lang w:eastAsia="zh-CN"/>
        </w:rPr>
        <w:t xml:space="preserve"> </w:t>
      </w:r>
      <w:r w:rsidR="00ED7F2B">
        <w:rPr>
          <w:rFonts w:ascii="Book Antiqua" w:hAnsi="Book Antiqua" w:cs="Book Antiqua" w:hint="eastAsia"/>
          <w:color w:val="000000"/>
          <w:lang w:eastAsia="zh-CN"/>
        </w:rPr>
        <w:t>C</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Submucosal injection</w:t>
      </w:r>
      <w:r w:rsidR="00991F68">
        <w:rPr>
          <w:rFonts w:ascii="Book Antiqua" w:hAnsi="Book Antiqua" w:cs="Book Antiqua" w:hint="eastAsia"/>
          <w:color w:val="000000"/>
          <w:lang w:eastAsia="zh-CN"/>
        </w:rPr>
        <w:t>;</w:t>
      </w:r>
      <w:r w:rsidR="00991F68">
        <w:rPr>
          <w:rFonts w:hint="eastAsia"/>
          <w:lang w:eastAsia="zh-CN"/>
        </w:rPr>
        <w:t xml:space="preserve"> </w:t>
      </w:r>
      <w:r w:rsidR="00ED7F2B">
        <w:rPr>
          <w:rFonts w:ascii="Book Antiqua" w:hAnsi="Book Antiqua" w:cs="Book Antiqua" w:hint="eastAsia"/>
          <w:color w:val="000000"/>
          <w:lang w:eastAsia="zh-CN"/>
        </w:rPr>
        <w:t>D</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Mucosal incision</w:t>
      </w:r>
      <w:r w:rsidR="00991F68">
        <w:rPr>
          <w:rFonts w:ascii="Book Antiqua" w:hAnsi="Book Antiqua" w:cs="Book Antiqua" w:hint="eastAsia"/>
          <w:color w:val="000000"/>
          <w:lang w:eastAsia="zh-CN"/>
        </w:rPr>
        <w:t>;</w:t>
      </w:r>
      <w:r w:rsidR="00991F68">
        <w:rPr>
          <w:rFonts w:hint="eastAsia"/>
          <w:lang w:eastAsia="zh-CN"/>
        </w:rPr>
        <w:t xml:space="preserve"> </w:t>
      </w:r>
      <w:r w:rsidR="00ED7F2B">
        <w:rPr>
          <w:rFonts w:ascii="Book Antiqua" w:hAnsi="Book Antiqua" w:cs="Book Antiqua" w:hint="eastAsia"/>
          <w:color w:val="000000"/>
          <w:lang w:eastAsia="zh-CN"/>
        </w:rPr>
        <w:t>E</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Partial </w:t>
      </w:r>
      <w:r w:rsidR="00991F68">
        <w:rPr>
          <w:rFonts w:ascii="Book Antiqua" w:eastAsia="Book Antiqua" w:hAnsi="Book Antiqua" w:cs="Book Antiqua"/>
          <w:color w:val="000000"/>
        </w:rPr>
        <w:t>submucosal</w:t>
      </w:r>
      <w:r>
        <w:rPr>
          <w:rFonts w:ascii="Book Antiqua" w:eastAsia="Book Antiqua" w:hAnsi="Book Antiqua" w:cs="Book Antiqua"/>
          <w:color w:val="000000"/>
        </w:rPr>
        <w:t xml:space="preserve"> dissection</w:t>
      </w:r>
      <w:r w:rsidR="00991F68">
        <w:rPr>
          <w:rFonts w:ascii="Book Antiqua" w:hAnsi="Book Antiqua" w:cs="Book Antiqua" w:hint="eastAsia"/>
          <w:color w:val="000000"/>
          <w:lang w:eastAsia="zh-CN"/>
        </w:rPr>
        <w:t>;</w:t>
      </w:r>
      <w:r w:rsidR="00991F68">
        <w:rPr>
          <w:rFonts w:hint="eastAsia"/>
          <w:lang w:eastAsia="zh-CN"/>
        </w:rPr>
        <w:t xml:space="preserve"> </w:t>
      </w:r>
      <w:r w:rsidR="00ED7F2B">
        <w:rPr>
          <w:rFonts w:ascii="Book Antiqua" w:hAnsi="Book Antiqua" w:cs="Book Antiqua" w:hint="eastAsia"/>
          <w:color w:val="000000"/>
          <w:lang w:eastAsia="zh-CN"/>
        </w:rPr>
        <w:t>F</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Snaring</w:t>
      </w:r>
      <w:r w:rsidR="00991F68">
        <w:rPr>
          <w:rFonts w:ascii="Book Antiqua" w:hAnsi="Book Antiqua" w:cs="Book Antiqua" w:hint="eastAsia"/>
          <w:color w:val="000000"/>
          <w:lang w:eastAsia="zh-CN"/>
        </w:rPr>
        <w:t>;</w:t>
      </w:r>
      <w:r w:rsidR="00991F68">
        <w:rPr>
          <w:rFonts w:hint="eastAsia"/>
          <w:lang w:eastAsia="zh-CN"/>
        </w:rPr>
        <w:t xml:space="preserve"> </w:t>
      </w:r>
      <w:r w:rsidR="0073015E">
        <w:rPr>
          <w:rFonts w:ascii="Book Antiqua" w:hAnsi="Book Antiqua" w:cs="Book Antiqua" w:hint="eastAsia"/>
          <w:color w:val="000000"/>
          <w:lang w:eastAsia="zh-CN"/>
        </w:rPr>
        <w:t>G</w:t>
      </w:r>
      <w:r w:rsidR="00991F68">
        <w:rPr>
          <w:rFonts w:ascii="Book Antiqua" w:hAnsi="Book Antiqua" w:cs="Book Antiqua" w:hint="eastAsia"/>
          <w:color w:val="000000"/>
          <w:lang w:eastAsia="zh-CN"/>
        </w:rPr>
        <w:t>:</w:t>
      </w:r>
      <w:r>
        <w:rPr>
          <w:rFonts w:ascii="Book Antiqua" w:eastAsia="Book Antiqua" w:hAnsi="Book Antiqua" w:cs="Book Antiqua"/>
          <w:color w:val="000000"/>
        </w:rPr>
        <w:t xml:space="preserve"> Mucosal defect after endoscopic resection</w:t>
      </w:r>
      <w:r w:rsidR="00991F68">
        <w:rPr>
          <w:rFonts w:ascii="Book Antiqua" w:hAnsi="Book Antiqua" w:cs="Book Antiqua" w:hint="eastAsia"/>
          <w:color w:val="000000"/>
          <w:lang w:eastAsia="zh-CN"/>
        </w:rPr>
        <w:t>.</w:t>
      </w:r>
    </w:p>
    <w:bookmarkEnd w:id="73"/>
    <w:bookmarkEnd w:id="74"/>
    <w:bookmarkEnd w:id="75"/>
    <w:bookmarkEnd w:id="76"/>
    <w:bookmarkEnd w:id="77"/>
    <w:p w:rsidR="004C3C6B" w:rsidRDefault="004C3C6B" w:rsidP="004C3C6B">
      <w:pPr>
        <w:adjustRightInd w:val="0"/>
        <w:snapToGrid w:val="0"/>
        <w:spacing w:line="360" w:lineRule="auto"/>
        <w:rPr>
          <w:rFonts w:ascii="Book Antiqua" w:eastAsia="Yu Mincho" w:hAnsi="Book Antiqua"/>
        </w:rPr>
      </w:pPr>
      <w:r>
        <w:rPr>
          <w:rFonts w:ascii="Book Antiqua" w:hAnsi="Book Antiqua" w:cs="Book Antiqua"/>
          <w:color w:val="000000"/>
          <w:lang w:eastAsia="zh-CN"/>
        </w:rPr>
        <w:br w:type="page"/>
      </w:r>
      <w:r>
        <w:rPr>
          <w:rFonts w:ascii="Book Antiqua" w:eastAsia="Yu Mincho" w:hAnsi="Book Antiqua"/>
          <w:b/>
          <w:bCs/>
        </w:rPr>
        <w:lastRenderedPageBreak/>
        <w:t>Table 1</w:t>
      </w:r>
      <w:r>
        <w:rPr>
          <w:rFonts w:ascii="Book Antiqua" w:eastAsia="Yu Mincho" w:hAnsi="Book Antiqua"/>
        </w:rPr>
        <w:t xml:space="preserve"> </w:t>
      </w:r>
      <w:r w:rsidRPr="00B15379">
        <w:rPr>
          <w:rFonts w:ascii="Book Antiqua" w:eastAsia="Yu Mincho" w:hAnsi="Book Antiqua"/>
          <w:b/>
        </w:rPr>
        <w:t>Comparison of baseline characteristics of enrolled mock lesions and operators between two groups</w:t>
      </w:r>
    </w:p>
    <w:tbl>
      <w:tblPr>
        <w:tblStyle w:val="1"/>
        <w:tblW w:w="4944" w:type="pct"/>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161"/>
        <w:gridCol w:w="3062"/>
        <w:gridCol w:w="1161"/>
      </w:tblGrid>
      <w:tr w:rsidR="004C3C6B" w:rsidRPr="00350B96" w:rsidTr="00BA7917">
        <w:tc>
          <w:tcPr>
            <w:tcW w:w="1629" w:type="pct"/>
            <w:tcBorders>
              <w:top w:val="single" w:sz="4" w:space="0" w:color="auto"/>
              <w:bottom w:val="single" w:sz="4" w:space="0" w:color="auto"/>
            </w:tcBorders>
          </w:tcPr>
          <w:p w:rsidR="004C3C6B" w:rsidRPr="00350B96" w:rsidRDefault="004C3C6B">
            <w:pPr>
              <w:widowControl w:val="0"/>
              <w:adjustRightInd w:val="0"/>
              <w:snapToGrid w:val="0"/>
              <w:spacing w:line="360" w:lineRule="auto"/>
              <w:jc w:val="both"/>
              <w:rPr>
                <w:rFonts w:ascii="Book Antiqua" w:eastAsia="Yu Mincho" w:hAnsi="Book Antiqua" w:cs="Times New Roman"/>
                <w:b/>
              </w:rPr>
            </w:pPr>
            <w:bookmarkStart w:id="78" w:name="OLE_LINK134"/>
            <w:bookmarkStart w:id="79" w:name="OLE_LINK135"/>
            <w:bookmarkStart w:id="80" w:name="OLE_LINK136"/>
            <w:bookmarkStart w:id="81" w:name="OLE_LINK137"/>
            <w:bookmarkStart w:id="82" w:name="OLE_LINK138"/>
            <w:bookmarkStart w:id="83" w:name="OLE_LINK139"/>
          </w:p>
        </w:tc>
        <w:tc>
          <w:tcPr>
            <w:tcW w:w="1141" w:type="pct"/>
            <w:tcBorders>
              <w:top w:val="single" w:sz="4" w:space="0" w:color="auto"/>
              <w:bottom w:val="single" w:sz="4" w:space="0" w:color="auto"/>
            </w:tcBorders>
            <w:hideMark/>
          </w:tcPr>
          <w:p w:rsidR="004C3C6B" w:rsidRPr="00350B96" w:rsidRDefault="004C3C6B" w:rsidP="00B15379">
            <w:pPr>
              <w:adjustRightInd w:val="0"/>
              <w:snapToGrid w:val="0"/>
              <w:spacing w:line="360" w:lineRule="auto"/>
              <w:rPr>
                <w:rFonts w:ascii="Book Antiqua" w:hAnsi="Book Antiqua" w:cs="Times New Roman"/>
                <w:b/>
                <w:lang w:eastAsia="zh-CN"/>
              </w:rPr>
            </w:pPr>
            <w:r w:rsidRPr="00350B96">
              <w:rPr>
                <w:rFonts w:ascii="Book Antiqua" w:eastAsia="Yu Mincho" w:hAnsi="Book Antiqua" w:cs="Times New Roman"/>
                <w:b/>
              </w:rPr>
              <w:t>Hybrid ESD</w:t>
            </w:r>
            <w:r w:rsidR="00B15379" w:rsidRPr="00350B96">
              <w:rPr>
                <w:rFonts w:ascii="Book Antiqua" w:hAnsi="Book Antiqua" w:cs="Times New Roman" w:hint="eastAsia"/>
                <w:b/>
                <w:lang w:eastAsia="zh-CN"/>
              </w:rPr>
              <w:t xml:space="preserve"> (</w:t>
            </w:r>
            <w:r w:rsidRPr="00350B96">
              <w:rPr>
                <w:rFonts w:ascii="Book Antiqua" w:eastAsia="Yu Mincho" w:hAnsi="Book Antiqua" w:cs="Times New Roman"/>
                <w:b/>
                <w:i/>
              </w:rPr>
              <w:t>n</w:t>
            </w:r>
            <w:r w:rsidRPr="00350B96">
              <w:rPr>
                <w:rFonts w:ascii="Book Antiqua" w:eastAsia="Yu Mincho" w:hAnsi="Book Antiqua" w:cs="Times New Roman"/>
                <w:b/>
              </w:rPr>
              <w:t xml:space="preserve"> = 32</w:t>
            </w:r>
            <w:r w:rsidR="00B15379" w:rsidRPr="00350B96">
              <w:rPr>
                <w:rFonts w:ascii="Book Antiqua" w:hAnsi="Book Antiqua" w:cs="Times New Roman" w:hint="eastAsia"/>
                <w:b/>
                <w:lang w:eastAsia="zh-CN"/>
              </w:rPr>
              <w:t>)</w:t>
            </w:r>
          </w:p>
        </w:tc>
        <w:tc>
          <w:tcPr>
            <w:tcW w:w="1617" w:type="pct"/>
            <w:tcBorders>
              <w:top w:val="single" w:sz="4" w:space="0" w:color="auto"/>
              <w:bottom w:val="single" w:sz="4" w:space="0" w:color="auto"/>
            </w:tcBorders>
            <w:hideMark/>
          </w:tcPr>
          <w:p w:rsidR="004C3C6B" w:rsidRPr="00350B96" w:rsidRDefault="004C3C6B" w:rsidP="00B15379">
            <w:pPr>
              <w:adjustRightInd w:val="0"/>
              <w:snapToGrid w:val="0"/>
              <w:spacing w:line="360" w:lineRule="auto"/>
              <w:rPr>
                <w:rFonts w:ascii="Book Antiqua" w:hAnsi="Book Antiqua" w:cs="Times New Roman"/>
                <w:b/>
                <w:lang w:eastAsia="zh-CN"/>
              </w:rPr>
            </w:pPr>
            <w:r w:rsidRPr="00350B96">
              <w:rPr>
                <w:rFonts w:ascii="Book Antiqua" w:eastAsia="Yu Mincho" w:hAnsi="Book Antiqua" w:cs="Times New Roman"/>
                <w:b/>
              </w:rPr>
              <w:t>Conventional ESD</w:t>
            </w:r>
            <w:r w:rsidR="00B15379" w:rsidRPr="00350B96">
              <w:rPr>
                <w:rFonts w:ascii="Book Antiqua" w:hAnsi="Book Antiqua" w:cs="Times New Roman" w:hint="eastAsia"/>
                <w:b/>
                <w:lang w:eastAsia="zh-CN"/>
              </w:rPr>
              <w:t xml:space="preserve"> (</w:t>
            </w:r>
            <w:r w:rsidRPr="00350B96">
              <w:rPr>
                <w:rFonts w:ascii="Book Antiqua" w:eastAsia="Yu Mincho" w:hAnsi="Book Antiqua" w:cs="Times New Roman"/>
                <w:b/>
                <w:i/>
              </w:rPr>
              <w:t>n</w:t>
            </w:r>
            <w:r w:rsidRPr="00350B96">
              <w:rPr>
                <w:rFonts w:ascii="Book Antiqua" w:eastAsia="Yu Mincho" w:hAnsi="Book Antiqua" w:cs="Times New Roman"/>
                <w:b/>
              </w:rPr>
              <w:t xml:space="preserve"> = 32</w:t>
            </w:r>
            <w:r w:rsidR="00B15379" w:rsidRPr="00350B96">
              <w:rPr>
                <w:rFonts w:ascii="Book Antiqua" w:hAnsi="Book Antiqua" w:cs="Times New Roman" w:hint="eastAsia"/>
                <w:b/>
                <w:lang w:eastAsia="zh-CN"/>
              </w:rPr>
              <w:t>)</w:t>
            </w:r>
          </w:p>
        </w:tc>
        <w:tc>
          <w:tcPr>
            <w:tcW w:w="613" w:type="pct"/>
            <w:tcBorders>
              <w:top w:val="single" w:sz="4" w:space="0" w:color="auto"/>
              <w:bottom w:val="single" w:sz="4" w:space="0" w:color="auto"/>
            </w:tcBorders>
            <w:hideMark/>
          </w:tcPr>
          <w:p w:rsidR="004C3C6B" w:rsidRPr="00350B96" w:rsidRDefault="004C3C6B">
            <w:pPr>
              <w:widowControl w:val="0"/>
              <w:adjustRightInd w:val="0"/>
              <w:snapToGrid w:val="0"/>
              <w:spacing w:line="360" w:lineRule="auto"/>
              <w:jc w:val="both"/>
              <w:rPr>
                <w:rFonts w:ascii="Book Antiqua" w:eastAsia="Yu Mincho" w:hAnsi="Book Antiqua" w:cs="Times New Roman"/>
                <w:b/>
              </w:rPr>
            </w:pPr>
            <w:r w:rsidRPr="00350B96">
              <w:rPr>
                <w:rFonts w:ascii="Book Antiqua" w:eastAsia="Yu Mincho" w:hAnsi="Book Antiqua" w:cs="Times New Roman"/>
                <w:b/>
                <w:i/>
              </w:rPr>
              <w:t>P</w:t>
            </w:r>
            <w:r w:rsidRPr="00350B96">
              <w:rPr>
                <w:rFonts w:ascii="Book Antiqua" w:eastAsia="Yu Mincho" w:hAnsi="Book Antiqua" w:cs="Times New Roman"/>
                <w:b/>
              </w:rPr>
              <w:t xml:space="preserve"> value</w:t>
            </w:r>
          </w:p>
        </w:tc>
      </w:tr>
      <w:bookmarkEnd w:id="78"/>
      <w:bookmarkEnd w:id="79"/>
      <w:bookmarkEnd w:id="80"/>
      <w:bookmarkEnd w:id="81"/>
      <w:bookmarkEnd w:id="82"/>
      <w:bookmarkEnd w:id="83"/>
      <w:tr w:rsidR="004C3C6B" w:rsidTr="00BA7917">
        <w:tc>
          <w:tcPr>
            <w:tcW w:w="1629" w:type="pct"/>
            <w:tcBorders>
              <w:top w:val="single" w:sz="4" w:space="0" w:color="auto"/>
            </w:tcBorders>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Location, </w:t>
            </w:r>
            <w:r w:rsidRPr="00B15379">
              <w:rPr>
                <w:rFonts w:ascii="Book Antiqua" w:eastAsia="Yu Mincho" w:hAnsi="Book Antiqua" w:cs="Times New Roman"/>
                <w:i/>
              </w:rPr>
              <w:t>n</w:t>
            </w:r>
            <w:r>
              <w:rPr>
                <w:rFonts w:ascii="Book Antiqua" w:eastAsia="Yu Mincho" w:hAnsi="Book Antiqua" w:cs="Times New Roman"/>
              </w:rPr>
              <w:t xml:space="preserve"> (%)</w:t>
            </w:r>
          </w:p>
        </w:tc>
        <w:tc>
          <w:tcPr>
            <w:tcW w:w="1141" w:type="pct"/>
            <w:tcBorders>
              <w:top w:val="single" w:sz="4" w:space="0" w:color="auto"/>
            </w:tcBorders>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1617" w:type="pct"/>
            <w:tcBorders>
              <w:top w:val="single" w:sz="4" w:space="0" w:color="auto"/>
            </w:tcBorders>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613" w:type="pct"/>
            <w:tcBorders>
              <w:top w:val="single" w:sz="4" w:space="0" w:color="auto"/>
            </w:tcBorders>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w:t>
            </w:r>
          </w:p>
        </w:tc>
      </w:tr>
      <w:tr w:rsidR="004C3C6B" w:rsidTr="00BA7917">
        <w:tc>
          <w:tcPr>
            <w:tcW w:w="1629" w:type="pct"/>
            <w:hideMark/>
          </w:tcPr>
          <w:p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Upper or middle third</w:t>
            </w:r>
          </w:p>
        </w:tc>
        <w:tc>
          <w:tcPr>
            <w:tcW w:w="1141"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15 (46.8)</w:t>
            </w:r>
          </w:p>
        </w:tc>
        <w:tc>
          <w:tcPr>
            <w:tcW w:w="1617"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15 (46.9)</w:t>
            </w:r>
          </w:p>
        </w:tc>
        <w:tc>
          <w:tcPr>
            <w:tcW w:w="613"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BA7917">
        <w:tc>
          <w:tcPr>
            <w:tcW w:w="1629" w:type="pct"/>
            <w:hideMark/>
          </w:tcPr>
          <w:p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Lower third</w:t>
            </w:r>
          </w:p>
        </w:tc>
        <w:tc>
          <w:tcPr>
            <w:tcW w:w="1141"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17 (53.1)</w:t>
            </w:r>
          </w:p>
        </w:tc>
        <w:tc>
          <w:tcPr>
            <w:tcW w:w="1617"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17 (53.1)</w:t>
            </w:r>
          </w:p>
        </w:tc>
        <w:tc>
          <w:tcPr>
            <w:tcW w:w="613"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BA7917">
        <w:tc>
          <w:tcPr>
            <w:tcW w:w="1629"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Position, </w:t>
            </w:r>
            <w:r w:rsidRPr="00B15379">
              <w:rPr>
                <w:rFonts w:ascii="Book Antiqua" w:eastAsia="Yu Mincho" w:hAnsi="Book Antiqua" w:cs="Times New Roman"/>
                <w:i/>
              </w:rPr>
              <w:t>n</w:t>
            </w:r>
            <w:r>
              <w:rPr>
                <w:rFonts w:ascii="Book Antiqua" w:eastAsia="Yu Mincho" w:hAnsi="Book Antiqua" w:cs="Times New Roman"/>
              </w:rPr>
              <w:t xml:space="preserve"> (%)</w:t>
            </w:r>
          </w:p>
        </w:tc>
        <w:tc>
          <w:tcPr>
            <w:tcW w:w="1141"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1617"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613"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w:t>
            </w:r>
          </w:p>
        </w:tc>
      </w:tr>
      <w:tr w:rsidR="004C3C6B" w:rsidTr="00BA7917">
        <w:tc>
          <w:tcPr>
            <w:tcW w:w="1629" w:type="pct"/>
            <w:hideMark/>
          </w:tcPr>
          <w:p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Lessor curvature</w:t>
            </w:r>
          </w:p>
        </w:tc>
        <w:tc>
          <w:tcPr>
            <w:tcW w:w="1141"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1617"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613"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BA7917">
        <w:tc>
          <w:tcPr>
            <w:tcW w:w="1629" w:type="pct"/>
            <w:hideMark/>
          </w:tcPr>
          <w:p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Others</w:t>
            </w:r>
          </w:p>
        </w:tc>
        <w:tc>
          <w:tcPr>
            <w:tcW w:w="1141"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1617"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613"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BA7917">
        <w:tc>
          <w:tcPr>
            <w:tcW w:w="1629"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Operator skills</w:t>
            </w:r>
          </w:p>
        </w:tc>
        <w:tc>
          <w:tcPr>
            <w:tcW w:w="1141"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1617"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613"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w:t>
            </w:r>
          </w:p>
        </w:tc>
      </w:tr>
      <w:tr w:rsidR="004C3C6B" w:rsidTr="00BA7917">
        <w:tc>
          <w:tcPr>
            <w:tcW w:w="1629" w:type="pct"/>
            <w:hideMark/>
          </w:tcPr>
          <w:p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Trainee</w:t>
            </w:r>
          </w:p>
        </w:tc>
        <w:tc>
          <w:tcPr>
            <w:tcW w:w="1141"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1617"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613"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BA7917">
        <w:tc>
          <w:tcPr>
            <w:tcW w:w="1629" w:type="pct"/>
            <w:hideMark/>
          </w:tcPr>
          <w:p w:rsidR="004C3C6B" w:rsidRDefault="004C3C6B" w:rsidP="00B15379">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Expert</w:t>
            </w:r>
          </w:p>
        </w:tc>
        <w:tc>
          <w:tcPr>
            <w:tcW w:w="1141"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1617"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16 (50)</w:t>
            </w:r>
          </w:p>
        </w:tc>
        <w:tc>
          <w:tcPr>
            <w:tcW w:w="613" w:type="pct"/>
          </w:tcPr>
          <w:p w:rsidR="004C3C6B" w:rsidRDefault="004C3C6B">
            <w:pPr>
              <w:widowControl w:val="0"/>
              <w:adjustRightInd w:val="0"/>
              <w:snapToGrid w:val="0"/>
              <w:spacing w:line="360" w:lineRule="auto"/>
              <w:jc w:val="both"/>
              <w:rPr>
                <w:rFonts w:ascii="Book Antiqua" w:eastAsia="Yu Mincho" w:hAnsi="Book Antiqua" w:cs="Times New Roman"/>
              </w:rPr>
            </w:pPr>
          </w:p>
        </w:tc>
      </w:tr>
    </w:tbl>
    <w:p w:rsidR="004C3C6B" w:rsidRPr="00B15379" w:rsidRDefault="004C3C6B" w:rsidP="004C3C6B">
      <w:pPr>
        <w:adjustRightInd w:val="0"/>
        <w:snapToGrid w:val="0"/>
        <w:spacing w:line="360" w:lineRule="auto"/>
        <w:rPr>
          <w:rFonts w:ascii="Book Antiqua" w:hAnsi="Book Antiqua"/>
          <w:kern w:val="2"/>
          <w:lang w:eastAsia="zh-CN"/>
        </w:rPr>
      </w:pPr>
      <w:r w:rsidRPr="00B15379">
        <w:rPr>
          <w:rFonts w:ascii="Book Antiqua" w:eastAsia="Yu Mincho" w:hAnsi="Book Antiqua"/>
          <w:i/>
        </w:rPr>
        <w:t>P</w:t>
      </w:r>
      <w:r>
        <w:rPr>
          <w:rFonts w:ascii="Book Antiqua" w:eastAsia="Yu Mincho" w:hAnsi="Book Antiqua"/>
        </w:rPr>
        <w:t xml:space="preserve"> value was calculated by </w:t>
      </w:r>
      <w:r w:rsidRPr="003F024C">
        <w:rPr>
          <w:rFonts w:ascii="Book Antiqua" w:eastAsia="Yu Mincho" w:hAnsi="Book Antiqua"/>
          <w:caps/>
        </w:rPr>
        <w:t>c</w:t>
      </w:r>
      <w:r>
        <w:rPr>
          <w:rFonts w:ascii="Book Antiqua" w:eastAsia="Yu Mincho" w:hAnsi="Book Antiqua"/>
        </w:rPr>
        <w:t xml:space="preserve">hi-square test. </w:t>
      </w:r>
      <w:r w:rsidR="00B15379">
        <w:rPr>
          <w:rFonts w:ascii="Book Antiqua" w:eastAsia="Yu Mincho" w:hAnsi="Book Antiqua"/>
        </w:rPr>
        <w:t>ESD</w:t>
      </w:r>
      <w:r w:rsidR="00B15379">
        <w:rPr>
          <w:rFonts w:ascii="Book Antiqua" w:hAnsi="Book Antiqua" w:hint="eastAsia"/>
          <w:lang w:eastAsia="zh-CN"/>
        </w:rPr>
        <w:t>:</w:t>
      </w:r>
      <w:r w:rsidR="00B15379">
        <w:rPr>
          <w:rFonts w:ascii="Book Antiqua" w:eastAsia="Yu Mincho" w:hAnsi="Book Antiqua"/>
        </w:rPr>
        <w:t xml:space="preserve"> </w:t>
      </w:r>
      <w:bookmarkStart w:id="84" w:name="OLE_LINK132"/>
      <w:bookmarkStart w:id="85" w:name="OLE_LINK133"/>
      <w:r w:rsidR="00B15379">
        <w:rPr>
          <w:rFonts w:ascii="Book Antiqua" w:hAnsi="Book Antiqua" w:hint="eastAsia"/>
          <w:lang w:eastAsia="zh-CN"/>
        </w:rPr>
        <w:t>E</w:t>
      </w:r>
      <w:r w:rsidR="00B15379">
        <w:rPr>
          <w:rFonts w:ascii="Book Antiqua" w:eastAsia="Yu Mincho" w:hAnsi="Book Antiqua"/>
        </w:rPr>
        <w:t>ndoscopic submucosal dissection</w:t>
      </w:r>
      <w:bookmarkEnd w:id="84"/>
      <w:bookmarkEnd w:id="85"/>
      <w:r w:rsidR="00B15379">
        <w:rPr>
          <w:rFonts w:ascii="Book Antiqua" w:hAnsi="Book Antiqua" w:hint="eastAsia"/>
          <w:lang w:eastAsia="zh-CN"/>
        </w:rPr>
        <w:t>.</w:t>
      </w:r>
    </w:p>
    <w:p w:rsidR="004C3C6B" w:rsidRDefault="004C3C6B" w:rsidP="004C3C6B">
      <w:pPr>
        <w:adjustRightInd w:val="0"/>
        <w:snapToGrid w:val="0"/>
        <w:spacing w:line="360" w:lineRule="auto"/>
        <w:rPr>
          <w:rFonts w:ascii="Book Antiqua" w:eastAsia="Yu Mincho" w:hAnsi="Book Antiqua"/>
        </w:rPr>
      </w:pPr>
      <w:r>
        <w:rPr>
          <w:rFonts w:ascii="Book Antiqua" w:hAnsi="Book Antiqua"/>
          <w:b/>
          <w:bCs/>
        </w:rPr>
        <w:br w:type="page"/>
      </w:r>
      <w:r>
        <w:rPr>
          <w:rFonts w:ascii="Book Antiqua" w:eastAsia="Yu Mincho" w:hAnsi="Book Antiqua"/>
          <w:b/>
          <w:bCs/>
        </w:rPr>
        <w:lastRenderedPageBreak/>
        <w:t>Table 2</w:t>
      </w:r>
      <w:r>
        <w:rPr>
          <w:rFonts w:ascii="Book Antiqua" w:eastAsia="Yu Mincho" w:hAnsi="Book Antiqua"/>
        </w:rPr>
        <w:t xml:space="preserve"> </w:t>
      </w:r>
      <w:r w:rsidRPr="00350B96">
        <w:rPr>
          <w:rFonts w:ascii="Book Antiqua" w:eastAsia="Yu Mincho" w:hAnsi="Book Antiqua"/>
          <w:b/>
        </w:rPr>
        <w:t xml:space="preserve">Comparison of treatment outcomes of </w:t>
      </w:r>
      <w:r w:rsidR="00350B96" w:rsidRPr="00350B96">
        <w:rPr>
          <w:rFonts w:ascii="Book Antiqua" w:hAnsi="Book Antiqua" w:hint="eastAsia"/>
          <w:b/>
          <w:lang w:eastAsia="zh-CN"/>
        </w:rPr>
        <w:t>e</w:t>
      </w:r>
      <w:r w:rsidR="00350B96" w:rsidRPr="00350B96">
        <w:rPr>
          <w:rFonts w:ascii="Book Antiqua" w:eastAsia="Yu Mincho" w:hAnsi="Book Antiqua"/>
          <w:b/>
        </w:rPr>
        <w:t xml:space="preserve">ndoscopic submucosal dissection </w:t>
      </w:r>
      <w:r w:rsidRPr="00350B96">
        <w:rPr>
          <w:rFonts w:ascii="Book Antiqua" w:eastAsia="Yu Mincho" w:hAnsi="Book Antiqua"/>
          <w:b/>
        </w:rPr>
        <w:t>between two groups</w:t>
      </w:r>
    </w:p>
    <w:tbl>
      <w:tblPr>
        <w:tblStyle w:val="1"/>
        <w:tblW w:w="5089"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856"/>
        <w:gridCol w:w="1856"/>
        <w:gridCol w:w="1084"/>
      </w:tblGrid>
      <w:tr w:rsidR="00350B96" w:rsidRPr="00350B96" w:rsidTr="003050D0">
        <w:tc>
          <w:tcPr>
            <w:tcW w:w="2540" w:type="pct"/>
            <w:tcBorders>
              <w:top w:val="single" w:sz="4" w:space="0" w:color="auto"/>
              <w:bottom w:val="single" w:sz="4" w:space="0" w:color="auto"/>
            </w:tcBorders>
          </w:tcPr>
          <w:p w:rsidR="00350B96" w:rsidRPr="00350B96" w:rsidRDefault="00350B96" w:rsidP="003438D5">
            <w:pPr>
              <w:widowControl w:val="0"/>
              <w:adjustRightInd w:val="0"/>
              <w:snapToGrid w:val="0"/>
              <w:spacing w:line="360" w:lineRule="auto"/>
              <w:jc w:val="both"/>
              <w:rPr>
                <w:rFonts w:ascii="Book Antiqua" w:eastAsia="Yu Mincho" w:hAnsi="Book Antiqua" w:cs="Times New Roman"/>
                <w:b/>
              </w:rPr>
            </w:pPr>
          </w:p>
        </w:tc>
        <w:tc>
          <w:tcPr>
            <w:tcW w:w="952" w:type="pct"/>
            <w:tcBorders>
              <w:top w:val="single" w:sz="4" w:space="0" w:color="auto"/>
              <w:bottom w:val="single" w:sz="4" w:space="0" w:color="auto"/>
            </w:tcBorders>
            <w:hideMark/>
          </w:tcPr>
          <w:p w:rsidR="00350B96" w:rsidRPr="00350B96" w:rsidRDefault="00350B96" w:rsidP="003438D5">
            <w:pPr>
              <w:adjustRightInd w:val="0"/>
              <w:snapToGrid w:val="0"/>
              <w:spacing w:line="360" w:lineRule="auto"/>
              <w:rPr>
                <w:rFonts w:ascii="Book Antiqua" w:hAnsi="Book Antiqua" w:cs="Times New Roman"/>
                <w:b/>
                <w:lang w:eastAsia="zh-CN"/>
              </w:rPr>
            </w:pPr>
            <w:r w:rsidRPr="00350B96">
              <w:rPr>
                <w:rFonts w:ascii="Book Antiqua" w:eastAsia="Yu Mincho" w:hAnsi="Book Antiqua" w:cs="Times New Roman"/>
                <w:b/>
              </w:rPr>
              <w:t>Hybrid ESD</w:t>
            </w:r>
            <w:r w:rsidRPr="00350B96">
              <w:rPr>
                <w:rFonts w:ascii="Book Antiqua" w:hAnsi="Book Antiqua" w:cs="Times New Roman" w:hint="eastAsia"/>
                <w:b/>
                <w:lang w:eastAsia="zh-CN"/>
              </w:rPr>
              <w:t xml:space="preserve"> (</w:t>
            </w:r>
            <w:r w:rsidRPr="00350B96">
              <w:rPr>
                <w:rFonts w:ascii="Book Antiqua" w:eastAsia="Yu Mincho" w:hAnsi="Book Antiqua" w:cs="Times New Roman"/>
                <w:b/>
                <w:i/>
              </w:rPr>
              <w:t>n</w:t>
            </w:r>
            <w:r w:rsidRPr="00350B96">
              <w:rPr>
                <w:rFonts w:ascii="Book Antiqua" w:eastAsia="Yu Mincho" w:hAnsi="Book Antiqua" w:cs="Times New Roman"/>
                <w:b/>
              </w:rPr>
              <w:t xml:space="preserve"> = 32</w:t>
            </w:r>
            <w:r w:rsidRPr="00350B96">
              <w:rPr>
                <w:rFonts w:ascii="Book Antiqua" w:hAnsi="Book Antiqua" w:cs="Times New Roman" w:hint="eastAsia"/>
                <w:b/>
                <w:lang w:eastAsia="zh-CN"/>
              </w:rPr>
              <w:t>)</w:t>
            </w:r>
          </w:p>
        </w:tc>
        <w:tc>
          <w:tcPr>
            <w:tcW w:w="952" w:type="pct"/>
            <w:tcBorders>
              <w:top w:val="single" w:sz="4" w:space="0" w:color="auto"/>
              <w:bottom w:val="single" w:sz="4" w:space="0" w:color="auto"/>
            </w:tcBorders>
            <w:hideMark/>
          </w:tcPr>
          <w:p w:rsidR="00350B96" w:rsidRPr="00350B96" w:rsidRDefault="00350B96" w:rsidP="003438D5">
            <w:pPr>
              <w:adjustRightInd w:val="0"/>
              <w:snapToGrid w:val="0"/>
              <w:spacing w:line="360" w:lineRule="auto"/>
              <w:rPr>
                <w:rFonts w:ascii="Book Antiqua" w:hAnsi="Book Antiqua" w:cs="Times New Roman"/>
                <w:b/>
                <w:lang w:eastAsia="zh-CN"/>
              </w:rPr>
            </w:pPr>
            <w:r w:rsidRPr="00350B96">
              <w:rPr>
                <w:rFonts w:ascii="Book Antiqua" w:eastAsia="Yu Mincho" w:hAnsi="Book Antiqua" w:cs="Times New Roman"/>
                <w:b/>
              </w:rPr>
              <w:t>Conventional ESD</w:t>
            </w:r>
            <w:r w:rsidRPr="00350B96">
              <w:rPr>
                <w:rFonts w:ascii="Book Antiqua" w:hAnsi="Book Antiqua" w:cs="Times New Roman" w:hint="eastAsia"/>
                <w:b/>
                <w:lang w:eastAsia="zh-CN"/>
              </w:rPr>
              <w:t xml:space="preserve"> (</w:t>
            </w:r>
            <w:r w:rsidRPr="00350B96">
              <w:rPr>
                <w:rFonts w:ascii="Book Antiqua" w:eastAsia="Yu Mincho" w:hAnsi="Book Antiqua" w:cs="Times New Roman"/>
                <w:b/>
                <w:i/>
              </w:rPr>
              <w:t>n</w:t>
            </w:r>
            <w:r w:rsidRPr="00350B96">
              <w:rPr>
                <w:rFonts w:ascii="Book Antiqua" w:eastAsia="Yu Mincho" w:hAnsi="Book Antiqua" w:cs="Times New Roman"/>
                <w:b/>
              </w:rPr>
              <w:t xml:space="preserve"> = 32</w:t>
            </w:r>
            <w:r w:rsidRPr="00350B96">
              <w:rPr>
                <w:rFonts w:ascii="Book Antiqua" w:hAnsi="Book Antiqua" w:cs="Times New Roman" w:hint="eastAsia"/>
                <w:b/>
                <w:lang w:eastAsia="zh-CN"/>
              </w:rPr>
              <w:t>)</w:t>
            </w:r>
          </w:p>
        </w:tc>
        <w:tc>
          <w:tcPr>
            <w:tcW w:w="556" w:type="pct"/>
            <w:tcBorders>
              <w:top w:val="single" w:sz="4" w:space="0" w:color="auto"/>
              <w:bottom w:val="single" w:sz="4" w:space="0" w:color="auto"/>
            </w:tcBorders>
            <w:hideMark/>
          </w:tcPr>
          <w:p w:rsidR="00350B96" w:rsidRPr="00350B96" w:rsidRDefault="00350B96" w:rsidP="003438D5">
            <w:pPr>
              <w:widowControl w:val="0"/>
              <w:adjustRightInd w:val="0"/>
              <w:snapToGrid w:val="0"/>
              <w:spacing w:line="360" w:lineRule="auto"/>
              <w:jc w:val="both"/>
              <w:rPr>
                <w:rFonts w:ascii="Book Antiqua" w:eastAsia="Yu Mincho" w:hAnsi="Book Antiqua" w:cs="Times New Roman"/>
                <w:b/>
              </w:rPr>
            </w:pPr>
            <w:r w:rsidRPr="00350B96">
              <w:rPr>
                <w:rFonts w:ascii="Book Antiqua" w:eastAsia="Yu Mincho" w:hAnsi="Book Antiqua" w:cs="Times New Roman"/>
                <w:b/>
                <w:i/>
              </w:rPr>
              <w:t>P</w:t>
            </w:r>
            <w:r w:rsidRPr="00350B96">
              <w:rPr>
                <w:rFonts w:ascii="Book Antiqua" w:eastAsia="Yu Mincho" w:hAnsi="Book Antiqua" w:cs="Times New Roman"/>
                <w:b/>
              </w:rPr>
              <w:t xml:space="preserve"> value</w:t>
            </w:r>
          </w:p>
        </w:tc>
      </w:tr>
      <w:tr w:rsidR="004C3C6B" w:rsidTr="003050D0">
        <w:tc>
          <w:tcPr>
            <w:tcW w:w="2540" w:type="pct"/>
            <w:tcBorders>
              <w:top w:val="single" w:sz="4" w:space="0" w:color="auto"/>
            </w:tcBorders>
            <w:hideMark/>
          </w:tcPr>
          <w:p w:rsidR="004C3C6B" w:rsidRDefault="004C3C6B">
            <w:pPr>
              <w:widowControl w:val="0"/>
              <w:adjustRightInd w:val="0"/>
              <w:snapToGrid w:val="0"/>
              <w:spacing w:line="360" w:lineRule="auto"/>
              <w:jc w:val="both"/>
              <w:rPr>
                <w:rFonts w:ascii="Book Antiqua" w:eastAsia="Yu Mincho" w:hAnsi="Book Antiqua" w:cs="Times New Roman"/>
                <w:vertAlign w:val="superscript"/>
              </w:rPr>
            </w:pPr>
            <w:r>
              <w:rPr>
                <w:rFonts w:ascii="Book Antiqua" w:eastAsia="Yu Mincho" w:hAnsi="Book Antiqua" w:cs="Times New Roman"/>
              </w:rPr>
              <w:t>ESD procedure time, min</w:t>
            </w:r>
          </w:p>
        </w:tc>
        <w:tc>
          <w:tcPr>
            <w:tcW w:w="952" w:type="pct"/>
            <w:tcBorders>
              <w:top w:val="single" w:sz="4" w:space="0" w:color="auto"/>
            </w:tcBorders>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Borders>
              <w:top w:val="single" w:sz="4" w:space="0" w:color="auto"/>
            </w:tcBorders>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Borders>
              <w:top w:val="single" w:sz="4" w:space="0" w:color="auto"/>
            </w:tcBorders>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8.3 </w:t>
            </w:r>
            <w:r w:rsidR="00684C55">
              <w:rPr>
                <w:rFonts w:ascii="Book Antiqua" w:eastAsia="Yu Mincho" w:hAnsi="Book Antiqua" w:cs="Times New Roman"/>
              </w:rPr>
              <w:t>(</w:t>
            </w:r>
            <w:r>
              <w:rPr>
                <w:rFonts w:ascii="Book Antiqua" w:eastAsia="Yu Mincho" w:hAnsi="Book Antiqua" w:cs="Times New Roman"/>
              </w:rPr>
              <w:t>6.6-12.0</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16.2 </w:t>
            </w:r>
            <w:r w:rsidR="00684C55">
              <w:rPr>
                <w:rFonts w:ascii="Book Antiqua" w:eastAsia="Yu Mincho" w:hAnsi="Book Antiqua" w:cs="Times New Roman"/>
              </w:rPr>
              <w:t>(</w:t>
            </w:r>
            <w:r>
              <w:rPr>
                <w:rFonts w:ascii="Book Antiqua" w:eastAsia="Yu Mincho" w:hAnsi="Book Antiqua" w:cs="Times New Roman"/>
              </w:rPr>
              <w:t>9.5-20.1</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proofErr w:type="spellStart"/>
            <w:r w:rsidRPr="00CD7DDE">
              <w:rPr>
                <w:rFonts w:ascii="Book Antiqua" w:eastAsia="Yu Mincho" w:hAnsi="Book Antiqua" w:cs="Times New Roman"/>
                <w:i/>
              </w:rPr>
              <w:t>En</w:t>
            </w:r>
            <w:proofErr w:type="spellEnd"/>
            <w:r w:rsidRPr="00CD7DDE">
              <w:rPr>
                <w:rFonts w:ascii="Book Antiqua" w:eastAsia="Yu Mincho" w:hAnsi="Book Antiqua" w:cs="Times New Roman"/>
                <w:i/>
              </w:rPr>
              <w:t xml:space="preserve"> bloc</w:t>
            </w:r>
            <w:r>
              <w:rPr>
                <w:rFonts w:ascii="Book Antiqua" w:eastAsia="Yu Mincho" w:hAnsi="Book Antiqua" w:cs="Times New Roman"/>
              </w:rPr>
              <w:t xml:space="preserve"> resection, n (%)</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32 (100)</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32 (100)</w:t>
            </w: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Complete resection, n (%)</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30 (93.8)</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28 (87.5)</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0.67</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Perforation, n (%)</w:t>
            </w:r>
          </w:p>
        </w:tc>
        <w:tc>
          <w:tcPr>
            <w:tcW w:w="952" w:type="pct"/>
            <w:hideMark/>
          </w:tcPr>
          <w:p w:rsidR="004C3C6B" w:rsidRDefault="004C3C6B">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 0 (0)</w:t>
            </w:r>
          </w:p>
        </w:tc>
        <w:tc>
          <w:tcPr>
            <w:tcW w:w="952" w:type="pct"/>
            <w:hideMark/>
          </w:tcPr>
          <w:p w:rsidR="004C3C6B" w:rsidRDefault="004C3C6B">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1 (3.1)</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1</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Mucosal incision time, min</w:t>
            </w: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3.5 </w:t>
            </w:r>
            <w:r w:rsidR="00684C55">
              <w:rPr>
                <w:rFonts w:ascii="Book Antiqua" w:eastAsia="Yu Mincho" w:hAnsi="Book Antiqua" w:cs="Times New Roman"/>
              </w:rPr>
              <w:t>(</w:t>
            </w:r>
            <w:r>
              <w:rPr>
                <w:rFonts w:ascii="Book Antiqua" w:eastAsia="Yu Mincho" w:hAnsi="Book Antiqua" w:cs="Times New Roman"/>
              </w:rPr>
              <w:t>2.5-5.5</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4.2 </w:t>
            </w:r>
            <w:r w:rsidR="00684C55">
              <w:rPr>
                <w:rFonts w:ascii="Book Antiqua" w:eastAsia="Yu Mincho" w:hAnsi="Book Antiqua" w:cs="Times New Roman"/>
              </w:rPr>
              <w:t>(</w:t>
            </w:r>
            <w:r>
              <w:rPr>
                <w:rFonts w:ascii="Book Antiqua" w:eastAsia="Yu Mincho" w:hAnsi="Book Antiqua" w:cs="Times New Roman"/>
              </w:rPr>
              <w:t>2.7-5.3</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0.82</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Submucosal dissection time, min</w:t>
            </w: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5.2 </w:t>
            </w:r>
            <w:r w:rsidR="00684C55">
              <w:rPr>
                <w:rFonts w:ascii="Book Antiqua" w:eastAsia="Yu Mincho" w:hAnsi="Book Antiqua" w:cs="Times New Roman"/>
              </w:rPr>
              <w:t>(</w:t>
            </w:r>
            <w:r>
              <w:rPr>
                <w:rFonts w:ascii="Book Antiqua" w:eastAsia="Yu Mincho" w:hAnsi="Book Antiqua" w:cs="Times New Roman"/>
              </w:rPr>
              <w:t>3.7-6.6</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10.4 </w:t>
            </w:r>
            <w:r w:rsidR="00684C55">
              <w:rPr>
                <w:rFonts w:ascii="Book Antiqua" w:eastAsia="Yu Mincho" w:hAnsi="Book Antiqua" w:cs="Times New Roman"/>
              </w:rPr>
              <w:t>(</w:t>
            </w:r>
            <w:r>
              <w:rPr>
                <w:rFonts w:ascii="Book Antiqua" w:eastAsia="Yu Mincho" w:hAnsi="Book Antiqua" w:cs="Times New Roman"/>
              </w:rPr>
              <w:t>7.0-15.1</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Resected specimen size, mm</w:t>
            </w:r>
            <w:r>
              <w:rPr>
                <w:rFonts w:ascii="Book Antiqua" w:eastAsia="Yu Mincho" w:hAnsi="Book Antiqua" w:cs="Times New Roman"/>
                <w:vertAlign w:val="superscript"/>
              </w:rPr>
              <w:t>2</w:t>
            </w: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254.3 </w:t>
            </w:r>
            <w:r w:rsidR="00684C55">
              <w:rPr>
                <w:rFonts w:ascii="Book Antiqua" w:eastAsia="Yu Mincho" w:hAnsi="Book Antiqua" w:cs="Times New Roman"/>
              </w:rPr>
              <w:t>(</w:t>
            </w:r>
            <w:r>
              <w:rPr>
                <w:rFonts w:ascii="Book Antiqua" w:eastAsia="Yu Mincho" w:hAnsi="Book Antiqua" w:cs="Times New Roman"/>
              </w:rPr>
              <w:t>201-282.6</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247.3 </w:t>
            </w:r>
            <w:r w:rsidR="00684C55">
              <w:rPr>
                <w:rFonts w:ascii="Book Antiqua" w:eastAsia="Yu Mincho" w:hAnsi="Book Antiqua" w:cs="Times New Roman"/>
              </w:rPr>
              <w:t>(</w:t>
            </w:r>
            <w:r>
              <w:rPr>
                <w:rFonts w:ascii="Book Antiqua" w:eastAsia="Yu Mincho" w:hAnsi="Book Antiqua" w:cs="Times New Roman"/>
              </w:rPr>
              <w:t>201.0-254.3</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0.44</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Circumferential length, mm</w:t>
            </w: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56.5 </w:t>
            </w:r>
            <w:r w:rsidR="00684C55">
              <w:rPr>
                <w:rFonts w:ascii="Book Antiqua" w:eastAsia="Yu Mincho" w:hAnsi="Book Antiqua" w:cs="Times New Roman"/>
              </w:rPr>
              <w:t>(</w:t>
            </w:r>
            <w:r>
              <w:rPr>
                <w:rFonts w:ascii="Book Antiqua" w:eastAsia="Yu Mincho" w:hAnsi="Book Antiqua" w:cs="Times New Roman"/>
              </w:rPr>
              <w:t>50.3-59.7</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55.8 </w:t>
            </w:r>
            <w:r w:rsidR="00684C55">
              <w:rPr>
                <w:rFonts w:ascii="Book Antiqua" w:eastAsia="Yu Mincho" w:hAnsi="Book Antiqua" w:cs="Times New Roman"/>
              </w:rPr>
              <w:t>(</w:t>
            </w:r>
            <w:r>
              <w:rPr>
                <w:rFonts w:ascii="Book Antiqua" w:eastAsia="Yu Mincho" w:hAnsi="Book Antiqua" w:cs="Times New Roman"/>
              </w:rPr>
              <w:t>50.3-56.5</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0.49</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Mucosal incision speed, mm/min</w:t>
            </w: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15.3 </w:t>
            </w:r>
            <w:r w:rsidR="00684C55">
              <w:rPr>
                <w:rFonts w:ascii="Book Antiqua" w:eastAsia="Yu Mincho" w:hAnsi="Book Antiqua" w:cs="Times New Roman"/>
              </w:rPr>
              <w:t>(</w:t>
            </w:r>
            <w:r>
              <w:rPr>
                <w:rFonts w:ascii="Book Antiqua" w:eastAsia="Yu Mincho" w:hAnsi="Book Antiqua" w:cs="Times New Roman"/>
              </w:rPr>
              <w:t>10.8-20.1</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13.0 </w:t>
            </w:r>
            <w:r w:rsidR="00684C55">
              <w:rPr>
                <w:rFonts w:ascii="Book Antiqua" w:eastAsia="Yu Mincho" w:hAnsi="Book Antiqua" w:cs="Times New Roman"/>
              </w:rPr>
              <w:t>(</w:t>
            </w:r>
            <w:r>
              <w:rPr>
                <w:rFonts w:ascii="Book Antiqua" w:eastAsia="Yu Mincho" w:hAnsi="Book Antiqua" w:cs="Times New Roman"/>
              </w:rPr>
              <w:t>10.0-20.3</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0.67</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Submucosal dissection speed, mm</w:t>
            </w:r>
            <w:r>
              <w:rPr>
                <w:rFonts w:ascii="Book Antiqua" w:eastAsia="Yu Mincho" w:hAnsi="Book Antiqua" w:cs="Times New Roman"/>
                <w:vertAlign w:val="superscript"/>
              </w:rPr>
              <w:t>2</w:t>
            </w:r>
            <w:r>
              <w:rPr>
                <w:rFonts w:ascii="Book Antiqua" w:eastAsia="Yu Mincho" w:hAnsi="Book Antiqua" w:cs="Times New Roman"/>
              </w:rPr>
              <w:t>/min</w:t>
            </w: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43.7 </w:t>
            </w:r>
            <w:r w:rsidR="00684C55">
              <w:rPr>
                <w:rFonts w:ascii="Book Antiqua" w:eastAsia="Yu Mincho" w:hAnsi="Book Antiqua" w:cs="Times New Roman"/>
              </w:rPr>
              <w:t>(</w:t>
            </w:r>
            <w:r>
              <w:rPr>
                <w:rFonts w:ascii="Book Antiqua" w:eastAsia="Yu Mincho" w:hAnsi="Book Antiqua" w:cs="Times New Roman"/>
              </w:rPr>
              <w:t>34.6-64.6</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23.8 </w:t>
            </w:r>
            <w:r w:rsidR="00684C55">
              <w:rPr>
                <w:rFonts w:ascii="Book Antiqua" w:eastAsia="Yu Mincho" w:hAnsi="Book Antiqua" w:cs="Times New Roman"/>
              </w:rPr>
              <w:t>(</w:t>
            </w:r>
            <w:r>
              <w:rPr>
                <w:rFonts w:ascii="Book Antiqua" w:eastAsia="Yu Mincho" w:hAnsi="Book Antiqua" w:cs="Times New Roman"/>
              </w:rPr>
              <w:t>17.0-30.1</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vertAlign w:val="superscript"/>
              </w:rPr>
            </w:pPr>
            <w:r>
              <w:rPr>
                <w:rFonts w:ascii="Book Antiqua" w:eastAsia="Yu Mincho" w:hAnsi="Book Antiqua" w:cs="Times New Roman"/>
              </w:rPr>
              <w:t>Total injection volume, mL</w:t>
            </w: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8.3 </w:t>
            </w:r>
            <w:r w:rsidR="00684C55">
              <w:rPr>
                <w:rFonts w:ascii="Book Antiqua" w:eastAsia="Yu Mincho" w:hAnsi="Book Antiqua" w:cs="Times New Roman"/>
              </w:rPr>
              <w:t>(</w:t>
            </w:r>
            <w:r>
              <w:rPr>
                <w:rFonts w:ascii="Book Antiqua" w:eastAsia="Yu Mincho" w:hAnsi="Book Antiqua" w:cs="Times New Roman"/>
              </w:rPr>
              <w:t>6.6-12.0</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16.2 </w:t>
            </w:r>
            <w:r w:rsidR="00684C55">
              <w:rPr>
                <w:rFonts w:ascii="Book Antiqua" w:eastAsia="Yu Mincho" w:hAnsi="Book Antiqua" w:cs="Times New Roman"/>
              </w:rPr>
              <w:t>(</w:t>
            </w:r>
            <w:r>
              <w:rPr>
                <w:rFonts w:ascii="Book Antiqua" w:eastAsia="Yu Mincho" w:hAnsi="Book Antiqua" w:cs="Times New Roman"/>
              </w:rPr>
              <w:t>9.5-20.1</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Injection volume during mucosal incision, mL</w:t>
            </w: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5.0 </w:t>
            </w:r>
            <w:r w:rsidR="00684C55">
              <w:rPr>
                <w:rFonts w:ascii="Book Antiqua" w:eastAsia="Yu Mincho" w:hAnsi="Book Antiqua" w:cs="Times New Roman"/>
              </w:rPr>
              <w:t>(</w:t>
            </w:r>
            <w:r>
              <w:rPr>
                <w:rFonts w:ascii="Book Antiqua" w:eastAsia="Yu Mincho" w:hAnsi="Book Antiqua" w:cs="Times New Roman"/>
              </w:rPr>
              <w:t>4.5-7.0</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6.0 </w:t>
            </w:r>
            <w:r w:rsidR="00684C55">
              <w:rPr>
                <w:rFonts w:ascii="Book Antiqua" w:eastAsia="Yu Mincho" w:hAnsi="Book Antiqua" w:cs="Times New Roman"/>
              </w:rPr>
              <w:t>(</w:t>
            </w:r>
            <w:r>
              <w:rPr>
                <w:rFonts w:ascii="Book Antiqua" w:eastAsia="Yu Mincho" w:hAnsi="Book Antiqua" w:cs="Times New Roman"/>
              </w:rPr>
              <w:t>4.8-7.6</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0.40</w:t>
            </w:r>
          </w:p>
        </w:tc>
      </w:tr>
      <w:tr w:rsidR="004C3C6B" w:rsidTr="003050D0">
        <w:tc>
          <w:tcPr>
            <w:tcW w:w="2540"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Injection volume during submucosal dissection, mL</w:t>
            </w: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952" w:type="pct"/>
          </w:tcPr>
          <w:p w:rsidR="004C3C6B" w:rsidRDefault="004C3C6B">
            <w:pPr>
              <w:widowControl w:val="0"/>
              <w:adjustRightInd w:val="0"/>
              <w:snapToGrid w:val="0"/>
              <w:spacing w:line="360" w:lineRule="auto"/>
              <w:jc w:val="both"/>
              <w:rPr>
                <w:rFonts w:ascii="Book Antiqua" w:eastAsia="Yu Mincho" w:hAnsi="Book Antiqua" w:cs="Times New Roman"/>
              </w:rPr>
            </w:pPr>
          </w:p>
        </w:tc>
        <w:tc>
          <w:tcPr>
            <w:tcW w:w="556" w:type="pct"/>
          </w:tcPr>
          <w:p w:rsidR="004C3C6B" w:rsidRDefault="004C3C6B">
            <w:pPr>
              <w:widowControl w:val="0"/>
              <w:adjustRightInd w:val="0"/>
              <w:snapToGrid w:val="0"/>
              <w:spacing w:line="360" w:lineRule="auto"/>
              <w:jc w:val="both"/>
              <w:rPr>
                <w:rFonts w:ascii="Book Antiqua" w:eastAsia="Yu Mincho" w:hAnsi="Book Antiqua" w:cs="Times New Roman"/>
              </w:rPr>
            </w:pPr>
          </w:p>
        </w:tc>
      </w:tr>
      <w:tr w:rsidR="004C3C6B" w:rsidTr="003050D0">
        <w:tc>
          <w:tcPr>
            <w:tcW w:w="2540" w:type="pct"/>
            <w:hideMark/>
          </w:tcPr>
          <w:p w:rsidR="004C3C6B" w:rsidRDefault="004C3C6B" w:rsidP="00895A0F">
            <w:pPr>
              <w:widowControl w:val="0"/>
              <w:adjustRightInd w:val="0"/>
              <w:snapToGrid w:val="0"/>
              <w:spacing w:line="360" w:lineRule="auto"/>
              <w:ind w:firstLineChars="50" w:firstLine="120"/>
              <w:jc w:val="both"/>
              <w:rPr>
                <w:rFonts w:ascii="Book Antiqua" w:eastAsia="Yu Mincho" w:hAnsi="Book Antiqua" w:cs="Times New Roman"/>
              </w:rPr>
            </w:pPr>
            <w:r>
              <w:rPr>
                <w:rFonts w:ascii="Book Antiqua" w:eastAsia="Yu Mincho" w:hAnsi="Book Antiqua" w:cs="Times New Roman"/>
              </w:rPr>
              <w:lastRenderedPageBreak/>
              <w:t xml:space="preserve">Median </w:t>
            </w:r>
            <w:r w:rsidR="00684C55">
              <w:rPr>
                <w:rFonts w:ascii="Book Antiqua" w:eastAsia="Yu Mincho" w:hAnsi="Book Antiqua" w:cs="Times New Roman"/>
              </w:rPr>
              <w:t>(</w:t>
            </w:r>
            <w:r>
              <w:rPr>
                <w:rFonts w:ascii="Book Antiqua" w:eastAsia="Yu Mincho" w:hAnsi="Book Antiqua" w:cs="Times New Roman"/>
              </w:rPr>
              <w:t>IQR</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1.5 </w:t>
            </w:r>
            <w:r w:rsidR="00684C55">
              <w:rPr>
                <w:rFonts w:ascii="Book Antiqua" w:eastAsia="Yu Mincho" w:hAnsi="Book Antiqua" w:cs="Times New Roman"/>
              </w:rPr>
              <w:t>(</w:t>
            </w:r>
            <w:r>
              <w:rPr>
                <w:rFonts w:ascii="Book Antiqua" w:eastAsia="Yu Mincho" w:hAnsi="Book Antiqua" w:cs="Times New Roman"/>
              </w:rPr>
              <w:t>1.0-2.1</w:t>
            </w:r>
            <w:r w:rsidR="00684C55">
              <w:rPr>
                <w:rFonts w:ascii="Book Antiqua" w:eastAsia="Yu Mincho" w:hAnsi="Book Antiqua" w:cs="Times New Roman"/>
              </w:rPr>
              <w:t>)</w:t>
            </w:r>
          </w:p>
        </w:tc>
        <w:tc>
          <w:tcPr>
            <w:tcW w:w="952"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 xml:space="preserve">3.0 </w:t>
            </w:r>
            <w:r w:rsidR="00684C55">
              <w:rPr>
                <w:rFonts w:ascii="Book Antiqua" w:hAnsi="Book Antiqua" w:cs="Times New Roman" w:hint="eastAsia"/>
                <w:lang w:eastAsia="zh-CN"/>
              </w:rPr>
              <w:t>(</w:t>
            </w:r>
            <w:r>
              <w:rPr>
                <w:rFonts w:ascii="Book Antiqua" w:eastAsia="Yu Mincho" w:hAnsi="Book Antiqua" w:cs="Times New Roman"/>
              </w:rPr>
              <w:t>2.4-5.6</w:t>
            </w:r>
            <w:r w:rsidR="00684C55">
              <w:rPr>
                <w:rFonts w:ascii="Book Antiqua" w:eastAsia="Yu Mincho" w:hAnsi="Book Antiqua" w:cs="Times New Roman"/>
              </w:rPr>
              <w:t>)</w:t>
            </w:r>
          </w:p>
        </w:tc>
        <w:tc>
          <w:tcPr>
            <w:tcW w:w="556" w:type="pct"/>
            <w:hideMark/>
          </w:tcPr>
          <w:p w:rsidR="004C3C6B" w:rsidRDefault="004C3C6B">
            <w:pPr>
              <w:widowControl w:val="0"/>
              <w:adjustRightInd w:val="0"/>
              <w:snapToGrid w:val="0"/>
              <w:spacing w:line="360" w:lineRule="auto"/>
              <w:jc w:val="both"/>
              <w:rPr>
                <w:rFonts w:ascii="Book Antiqua" w:eastAsia="Yu Mincho" w:hAnsi="Book Antiqua" w:cs="Times New Roman"/>
              </w:rPr>
            </w:pPr>
            <w:r>
              <w:rPr>
                <w:rFonts w:ascii="Book Antiqua" w:eastAsia="Yu Mincho" w:hAnsi="Book Antiqua" w:cs="Times New Roman"/>
              </w:rPr>
              <w:t>&lt;</w:t>
            </w:r>
            <w:r w:rsidR="00684C55">
              <w:rPr>
                <w:rFonts w:ascii="Book Antiqua" w:hAnsi="Book Antiqua" w:cs="Times New Roman" w:hint="eastAsia"/>
                <w:lang w:eastAsia="zh-CN"/>
              </w:rPr>
              <w:t xml:space="preserve"> </w:t>
            </w:r>
            <w:r>
              <w:rPr>
                <w:rFonts w:ascii="Book Antiqua" w:eastAsia="Yu Mincho" w:hAnsi="Book Antiqua" w:cs="Times New Roman"/>
              </w:rPr>
              <w:t>0.001</w:t>
            </w:r>
            <w:r w:rsidR="00684C55">
              <w:rPr>
                <w:rFonts w:ascii="Book Antiqua" w:eastAsia="Yu Mincho" w:hAnsi="Book Antiqua" w:cs="Times New Roman"/>
                <w:vertAlign w:val="superscript"/>
              </w:rPr>
              <w:t>a</w:t>
            </w:r>
          </w:p>
        </w:tc>
      </w:tr>
    </w:tbl>
    <w:p w:rsidR="002A4A7E" w:rsidRPr="002A4A7E" w:rsidRDefault="004C3C6B" w:rsidP="002A4A7E">
      <w:pPr>
        <w:adjustRightInd w:val="0"/>
        <w:snapToGrid w:val="0"/>
        <w:spacing w:line="360" w:lineRule="auto"/>
        <w:rPr>
          <w:rFonts w:ascii="Book Antiqua" w:eastAsia="Yu Mincho" w:hAnsi="Book Antiqua"/>
        </w:rPr>
      </w:pPr>
      <w:r w:rsidRPr="002A4A7E">
        <w:rPr>
          <w:rFonts w:ascii="Book Antiqua" w:eastAsia="Yu Mincho" w:hAnsi="Book Antiqua"/>
          <w:i/>
        </w:rPr>
        <w:t>P</w:t>
      </w:r>
      <w:r>
        <w:rPr>
          <w:rFonts w:ascii="Book Antiqua" w:eastAsia="Yu Mincho" w:hAnsi="Book Antiqua"/>
        </w:rPr>
        <w:t xml:space="preserve"> value was calculated by chi-square test, Fisher’s exact test and Mann-Whitney </w:t>
      </w:r>
      <w:r w:rsidRPr="003050D0">
        <w:rPr>
          <w:rFonts w:ascii="Book Antiqua" w:eastAsia="Yu Mincho" w:hAnsi="Book Antiqua"/>
          <w:i/>
        </w:rPr>
        <w:t>U</w:t>
      </w:r>
      <w:r>
        <w:rPr>
          <w:rFonts w:ascii="Book Antiqua" w:eastAsia="Yu Mincho" w:hAnsi="Book Antiqua"/>
        </w:rPr>
        <w:t xml:space="preserve"> test.</w:t>
      </w:r>
      <w:r w:rsidR="002A4A7E">
        <w:rPr>
          <w:rFonts w:ascii="Book Antiqua" w:hAnsi="Book Antiqua" w:hint="eastAsia"/>
          <w:lang w:eastAsia="zh-CN"/>
        </w:rPr>
        <w:t xml:space="preserve"> </w:t>
      </w:r>
      <w:r>
        <w:rPr>
          <w:rFonts w:ascii="Book Antiqua" w:eastAsia="Yu Mincho" w:hAnsi="Book Antiqua"/>
          <w:vertAlign w:val="superscript"/>
        </w:rPr>
        <w:t>a</w:t>
      </w:r>
      <w:bookmarkStart w:id="86" w:name="_GoBack"/>
      <w:bookmarkEnd w:id="86"/>
      <w:r w:rsidR="002A4A7E">
        <w:rPr>
          <w:rFonts w:ascii="Book Antiqua" w:hAnsi="Book Antiqua" w:hint="eastAsia"/>
          <w:lang w:eastAsia="zh-CN"/>
        </w:rPr>
        <w:t>S</w:t>
      </w:r>
      <w:r>
        <w:rPr>
          <w:rFonts w:ascii="Book Antiqua" w:eastAsia="Yu Mincho" w:hAnsi="Book Antiqua"/>
        </w:rPr>
        <w:t>ignificant value</w:t>
      </w:r>
      <w:r w:rsidR="002A4A7E">
        <w:rPr>
          <w:rFonts w:ascii="Book Antiqua" w:hAnsi="Book Antiqua" w:hint="eastAsia"/>
          <w:lang w:eastAsia="zh-CN"/>
        </w:rPr>
        <w:t>.</w:t>
      </w:r>
      <w:r w:rsidR="002A4A7E" w:rsidRPr="002A4A7E">
        <w:rPr>
          <w:rFonts w:ascii="Book Antiqua" w:eastAsia="Yu Mincho" w:hAnsi="Book Antiqua"/>
        </w:rPr>
        <w:t xml:space="preserve"> </w:t>
      </w:r>
      <w:r w:rsidR="002A4A7E">
        <w:rPr>
          <w:rFonts w:ascii="Book Antiqua" w:eastAsia="Yu Mincho" w:hAnsi="Book Antiqua"/>
        </w:rPr>
        <w:t>ESD</w:t>
      </w:r>
      <w:r w:rsidR="002A4A7E">
        <w:rPr>
          <w:rFonts w:ascii="Book Antiqua" w:hAnsi="Book Antiqua" w:hint="eastAsia"/>
          <w:lang w:eastAsia="zh-CN"/>
        </w:rPr>
        <w:t>:</w:t>
      </w:r>
      <w:r w:rsidR="002A4A7E">
        <w:rPr>
          <w:rFonts w:ascii="Book Antiqua" w:eastAsia="Yu Mincho" w:hAnsi="Book Antiqua"/>
        </w:rPr>
        <w:t xml:space="preserve"> </w:t>
      </w:r>
      <w:bookmarkStart w:id="87" w:name="OLE_LINK140"/>
      <w:bookmarkStart w:id="88" w:name="OLE_LINK141"/>
      <w:r w:rsidR="002A4A7E">
        <w:rPr>
          <w:rFonts w:ascii="Book Antiqua" w:hAnsi="Book Antiqua" w:hint="eastAsia"/>
          <w:lang w:eastAsia="zh-CN"/>
        </w:rPr>
        <w:t>E</w:t>
      </w:r>
      <w:r w:rsidR="002A4A7E">
        <w:rPr>
          <w:rFonts w:ascii="Book Antiqua" w:eastAsia="Yu Mincho" w:hAnsi="Book Antiqua"/>
        </w:rPr>
        <w:t>ndoscopic submucosal dissection</w:t>
      </w:r>
      <w:bookmarkEnd w:id="87"/>
      <w:bookmarkEnd w:id="88"/>
      <w:r w:rsidR="002A4A7E">
        <w:rPr>
          <w:rFonts w:ascii="Book Antiqua" w:hAnsi="Book Antiqua" w:hint="eastAsia"/>
          <w:lang w:eastAsia="zh-CN"/>
        </w:rPr>
        <w:t>;</w:t>
      </w:r>
      <w:r w:rsidR="002A4A7E">
        <w:rPr>
          <w:rFonts w:ascii="Book Antiqua" w:eastAsia="Yu Mincho" w:hAnsi="Book Antiqua"/>
        </w:rPr>
        <w:t xml:space="preserve"> IQR</w:t>
      </w:r>
      <w:r w:rsidR="002A4A7E">
        <w:rPr>
          <w:rFonts w:ascii="Book Antiqua" w:hAnsi="Book Antiqua" w:hint="eastAsia"/>
          <w:lang w:eastAsia="zh-CN"/>
        </w:rPr>
        <w:t>:</w:t>
      </w:r>
      <w:r w:rsidR="002A4A7E">
        <w:rPr>
          <w:rFonts w:ascii="Book Antiqua" w:eastAsia="Yu Mincho" w:hAnsi="Book Antiqua"/>
        </w:rPr>
        <w:t xml:space="preserve"> </w:t>
      </w:r>
      <w:r w:rsidR="002A4A7E">
        <w:rPr>
          <w:rFonts w:ascii="Book Antiqua" w:hAnsi="Book Antiqua" w:hint="eastAsia"/>
          <w:lang w:eastAsia="zh-CN"/>
        </w:rPr>
        <w:t>I</w:t>
      </w:r>
      <w:r w:rsidR="002A4A7E">
        <w:rPr>
          <w:rFonts w:ascii="Book Antiqua" w:eastAsia="Yu Mincho" w:hAnsi="Book Antiqua"/>
        </w:rPr>
        <w:t>nterquartile range</w:t>
      </w:r>
      <w:r w:rsidR="002A4A7E">
        <w:rPr>
          <w:rFonts w:ascii="Book Antiqua" w:hAnsi="Book Antiqua" w:hint="eastAsia"/>
          <w:lang w:eastAsia="zh-CN"/>
        </w:rPr>
        <w:t>.</w:t>
      </w:r>
    </w:p>
    <w:p w:rsidR="004C3C6B" w:rsidRPr="00705B01" w:rsidRDefault="004C3C6B" w:rsidP="004C3C6B">
      <w:pPr>
        <w:adjustRightInd w:val="0"/>
        <w:snapToGrid w:val="0"/>
        <w:spacing w:line="360" w:lineRule="auto"/>
        <w:rPr>
          <w:rFonts w:ascii="Book Antiqua" w:hAnsi="Book Antiqua"/>
          <w:b/>
          <w:lang w:eastAsia="zh-CN"/>
        </w:rPr>
      </w:pPr>
      <w:r>
        <w:rPr>
          <w:rFonts w:ascii="Book Antiqua" w:eastAsia="Yu Mincho" w:hAnsi="Book Antiqua"/>
        </w:rPr>
        <w:br w:type="page"/>
      </w:r>
      <w:r w:rsidRPr="00705B01">
        <w:rPr>
          <w:rFonts w:ascii="Book Antiqua" w:eastAsia="Yu Mincho" w:hAnsi="Book Antiqua"/>
          <w:b/>
          <w:bCs/>
        </w:rPr>
        <w:lastRenderedPageBreak/>
        <w:t>Table 3</w:t>
      </w:r>
      <w:r w:rsidRPr="00705B01">
        <w:rPr>
          <w:rFonts w:ascii="Book Antiqua" w:eastAsia="Yu Mincho" w:hAnsi="Book Antiqua"/>
          <w:b/>
        </w:rPr>
        <w:t xml:space="preserve"> Univariate and </w:t>
      </w:r>
      <w:r w:rsidR="00705B01" w:rsidRPr="00705B01">
        <w:rPr>
          <w:rFonts w:ascii="Book Antiqua" w:eastAsia="Yu Mincho" w:hAnsi="Book Antiqua"/>
          <w:b/>
        </w:rPr>
        <w:t xml:space="preserve">multivariate </w:t>
      </w:r>
      <w:r w:rsidRPr="00705B01">
        <w:rPr>
          <w:rFonts w:ascii="Book Antiqua" w:eastAsia="Yu Mincho" w:hAnsi="Book Antiqua"/>
          <w:b/>
        </w:rPr>
        <w:t xml:space="preserve">analysis for the factors associated with the difficulty of </w:t>
      </w:r>
      <w:r w:rsidR="00705B01" w:rsidRPr="00705B01">
        <w:rPr>
          <w:rFonts w:ascii="Book Antiqua" w:hAnsi="Book Antiqua" w:hint="eastAsia"/>
          <w:b/>
          <w:lang w:eastAsia="zh-CN"/>
        </w:rPr>
        <w:t>e</w:t>
      </w:r>
      <w:r w:rsidR="00705B01" w:rsidRPr="00705B01">
        <w:rPr>
          <w:rFonts w:ascii="Book Antiqua" w:eastAsia="Yu Mincho" w:hAnsi="Book Antiqua"/>
          <w:b/>
        </w:rPr>
        <w:t xml:space="preserve">ndoscopic submucosal dissection </w:t>
      </w:r>
      <w:r w:rsidRPr="00705B01">
        <w:rPr>
          <w:rFonts w:ascii="Book Antiqua" w:eastAsia="Yu Mincho" w:hAnsi="Book Antiqua"/>
          <w:b/>
        </w:rPr>
        <w:t>including long procedure time (≥ 20</w:t>
      </w:r>
      <w:r w:rsidR="00705B01" w:rsidRPr="00705B01">
        <w:rPr>
          <w:rFonts w:ascii="Book Antiqua" w:hAnsi="Book Antiqua" w:hint="eastAsia"/>
          <w:b/>
          <w:lang w:eastAsia="zh-CN"/>
        </w:rPr>
        <w:t xml:space="preserve"> </w:t>
      </w:r>
      <w:r w:rsidRPr="00705B01">
        <w:rPr>
          <w:rFonts w:ascii="Book Antiqua" w:eastAsia="Yu Mincho" w:hAnsi="Book Antiqua"/>
          <w:b/>
        </w:rPr>
        <w:t>min), incomp</w:t>
      </w:r>
      <w:r w:rsidR="00705B01" w:rsidRPr="00705B01">
        <w:rPr>
          <w:rFonts w:ascii="Book Antiqua" w:eastAsia="Yu Mincho" w:hAnsi="Book Antiqua"/>
          <w:b/>
        </w:rPr>
        <w:t>lete resection and perforation</w:t>
      </w:r>
    </w:p>
    <w:tbl>
      <w:tblPr>
        <w:tblStyle w:val="1"/>
        <w:tblW w:w="5000" w:type="pct"/>
        <w:tblInd w:w="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096"/>
        <w:gridCol w:w="1009"/>
        <w:gridCol w:w="757"/>
        <w:gridCol w:w="1011"/>
        <w:gridCol w:w="816"/>
        <w:gridCol w:w="757"/>
        <w:gridCol w:w="1086"/>
        <w:gridCol w:w="887"/>
      </w:tblGrid>
      <w:tr w:rsidR="004664FC" w:rsidRPr="00705B01" w:rsidTr="004664FC">
        <w:tc>
          <w:tcPr>
            <w:tcW w:w="1126" w:type="pct"/>
            <w:vMerge w:val="restart"/>
          </w:tcPr>
          <w:p w:rsidR="004664FC" w:rsidRPr="00705B01" w:rsidRDefault="004664FC">
            <w:pPr>
              <w:widowControl w:val="0"/>
              <w:adjustRightInd w:val="0"/>
              <w:snapToGrid w:val="0"/>
              <w:spacing w:line="360" w:lineRule="auto"/>
              <w:jc w:val="both"/>
              <w:rPr>
                <w:rFonts w:ascii="Book Antiqua" w:hAnsi="Book Antiqua" w:cs="Times New Roman"/>
                <w:b/>
              </w:rPr>
            </w:pPr>
          </w:p>
        </w:tc>
        <w:tc>
          <w:tcPr>
            <w:tcW w:w="572" w:type="pct"/>
            <w:vMerge w:val="restart"/>
          </w:tcPr>
          <w:p w:rsidR="004664FC" w:rsidRPr="00705B01" w:rsidRDefault="004664FC">
            <w:pPr>
              <w:adjustRightInd w:val="0"/>
              <w:snapToGrid w:val="0"/>
              <w:spacing w:line="360" w:lineRule="auto"/>
              <w:rPr>
                <w:rFonts w:ascii="Book Antiqua" w:hAnsi="Book Antiqua" w:cs="Times New Roman"/>
                <w:b/>
              </w:rPr>
            </w:pPr>
            <w:r w:rsidRPr="00705B01">
              <w:rPr>
                <w:rFonts w:ascii="Book Antiqua" w:hAnsi="Book Antiqua" w:cs="Times New Roman"/>
                <w:b/>
              </w:rPr>
              <w:t>No. of</w:t>
            </w:r>
          </w:p>
          <w:p w:rsidR="004664FC" w:rsidRPr="00705B01" w:rsidRDefault="004664FC" w:rsidP="00A21A2B">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patients</w:t>
            </w:r>
          </w:p>
        </w:tc>
        <w:tc>
          <w:tcPr>
            <w:tcW w:w="527" w:type="pct"/>
            <w:vMerge w:val="restart"/>
          </w:tcPr>
          <w:p w:rsidR="004664FC" w:rsidRPr="00705B01" w:rsidRDefault="004664FC">
            <w:pPr>
              <w:adjustRightInd w:val="0"/>
              <w:snapToGrid w:val="0"/>
              <w:spacing w:line="360" w:lineRule="auto"/>
              <w:rPr>
                <w:rFonts w:ascii="Book Antiqua" w:hAnsi="Book Antiqua" w:cs="Times New Roman"/>
                <w:b/>
              </w:rPr>
            </w:pPr>
            <w:r w:rsidRPr="00705B01">
              <w:rPr>
                <w:rFonts w:ascii="Book Antiqua" w:hAnsi="Book Antiqua" w:cs="Times New Roman"/>
                <w:b/>
              </w:rPr>
              <w:t>No. of</w:t>
            </w:r>
          </w:p>
          <w:p w:rsidR="004664FC" w:rsidRPr="00705B01" w:rsidRDefault="004664FC" w:rsidP="00710AA1">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events</w:t>
            </w:r>
          </w:p>
        </w:tc>
        <w:tc>
          <w:tcPr>
            <w:tcW w:w="1349" w:type="pct"/>
            <w:gridSpan w:val="3"/>
            <w:tcBorders>
              <w:top w:val="single" w:sz="8" w:space="0" w:color="auto"/>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Univariate</w:t>
            </w:r>
          </w:p>
        </w:tc>
        <w:tc>
          <w:tcPr>
            <w:tcW w:w="1425" w:type="pct"/>
            <w:gridSpan w:val="3"/>
            <w:tcBorders>
              <w:top w:val="single" w:sz="8" w:space="0" w:color="auto"/>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Multivariate</w:t>
            </w:r>
          </w:p>
        </w:tc>
      </w:tr>
      <w:tr w:rsidR="004664FC" w:rsidRPr="00705B01" w:rsidTr="004664FC">
        <w:tc>
          <w:tcPr>
            <w:tcW w:w="1126" w:type="pct"/>
            <w:vMerge/>
            <w:tcBorders>
              <w:bottom w:val="single" w:sz="8" w:space="0" w:color="auto"/>
            </w:tcBorders>
          </w:tcPr>
          <w:p w:rsidR="004664FC" w:rsidRPr="00705B01" w:rsidRDefault="004664FC">
            <w:pPr>
              <w:widowControl w:val="0"/>
              <w:adjustRightInd w:val="0"/>
              <w:snapToGrid w:val="0"/>
              <w:spacing w:line="360" w:lineRule="auto"/>
              <w:jc w:val="both"/>
              <w:rPr>
                <w:rFonts w:ascii="Book Antiqua" w:hAnsi="Book Antiqua" w:cs="Times New Roman"/>
                <w:b/>
              </w:rPr>
            </w:pPr>
          </w:p>
        </w:tc>
        <w:tc>
          <w:tcPr>
            <w:tcW w:w="572" w:type="pct"/>
            <w:vMerge/>
            <w:tcBorders>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rPr>
            </w:pPr>
          </w:p>
        </w:tc>
        <w:tc>
          <w:tcPr>
            <w:tcW w:w="527" w:type="pct"/>
            <w:vMerge/>
            <w:tcBorders>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rPr>
            </w:pPr>
          </w:p>
        </w:tc>
        <w:tc>
          <w:tcPr>
            <w:tcW w:w="395" w:type="pct"/>
            <w:tcBorders>
              <w:top w:val="single" w:sz="8" w:space="0" w:color="auto"/>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OR</w:t>
            </w:r>
          </w:p>
        </w:tc>
        <w:tc>
          <w:tcPr>
            <w:tcW w:w="528" w:type="pct"/>
            <w:tcBorders>
              <w:top w:val="single" w:sz="8" w:space="0" w:color="auto"/>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lang w:eastAsia="zh-CN"/>
              </w:rPr>
            </w:pPr>
            <w:r w:rsidRPr="00705B01">
              <w:rPr>
                <w:rFonts w:ascii="Book Antiqua" w:hAnsi="Book Antiqua" w:cs="Times New Roman"/>
                <w:b/>
              </w:rPr>
              <w:t>95%CI</w:t>
            </w:r>
          </w:p>
        </w:tc>
        <w:tc>
          <w:tcPr>
            <w:tcW w:w="426" w:type="pct"/>
            <w:tcBorders>
              <w:top w:val="single" w:sz="8" w:space="0" w:color="auto"/>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i/>
              </w:rPr>
              <w:t>P</w:t>
            </w:r>
            <w:r w:rsidRPr="00705B01">
              <w:rPr>
                <w:rFonts w:ascii="Book Antiqua" w:hAnsi="Book Antiqua" w:cs="Times New Roman"/>
                <w:b/>
              </w:rPr>
              <w:t xml:space="preserve"> value</w:t>
            </w:r>
          </w:p>
        </w:tc>
        <w:tc>
          <w:tcPr>
            <w:tcW w:w="395" w:type="pct"/>
            <w:tcBorders>
              <w:top w:val="single" w:sz="8" w:space="0" w:color="auto"/>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OR</w:t>
            </w:r>
          </w:p>
        </w:tc>
        <w:tc>
          <w:tcPr>
            <w:tcW w:w="567" w:type="pct"/>
            <w:tcBorders>
              <w:top w:val="single" w:sz="8" w:space="0" w:color="auto"/>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rPr>
              <w:t>95%CI</w:t>
            </w:r>
          </w:p>
        </w:tc>
        <w:tc>
          <w:tcPr>
            <w:tcW w:w="463" w:type="pct"/>
            <w:tcBorders>
              <w:top w:val="single" w:sz="8" w:space="0" w:color="auto"/>
              <w:bottom w:val="single" w:sz="8" w:space="0" w:color="auto"/>
            </w:tcBorders>
            <w:hideMark/>
          </w:tcPr>
          <w:p w:rsidR="004664FC" w:rsidRPr="00705B01" w:rsidRDefault="004664FC">
            <w:pPr>
              <w:widowControl w:val="0"/>
              <w:adjustRightInd w:val="0"/>
              <w:snapToGrid w:val="0"/>
              <w:spacing w:line="360" w:lineRule="auto"/>
              <w:jc w:val="both"/>
              <w:rPr>
                <w:rFonts w:ascii="Book Antiqua" w:hAnsi="Book Antiqua" w:cs="Times New Roman"/>
                <w:b/>
              </w:rPr>
            </w:pPr>
            <w:r w:rsidRPr="00705B01">
              <w:rPr>
                <w:rFonts w:ascii="Book Antiqua" w:hAnsi="Book Antiqua" w:cs="Times New Roman"/>
                <w:b/>
                <w:i/>
              </w:rPr>
              <w:t>P</w:t>
            </w:r>
            <w:r w:rsidRPr="00705B01">
              <w:rPr>
                <w:rFonts w:ascii="Book Antiqua" w:hAnsi="Book Antiqua" w:cs="Times New Roman"/>
                <w:b/>
              </w:rPr>
              <w:t xml:space="preserve"> value</w:t>
            </w:r>
          </w:p>
        </w:tc>
      </w:tr>
      <w:tr w:rsidR="004C3C6B" w:rsidTr="004664FC">
        <w:tc>
          <w:tcPr>
            <w:tcW w:w="1126" w:type="pct"/>
            <w:tcBorders>
              <w:top w:val="single" w:sz="8" w:space="0" w:color="auto"/>
            </w:tcBorders>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Location</w:t>
            </w:r>
          </w:p>
        </w:tc>
        <w:tc>
          <w:tcPr>
            <w:tcW w:w="572" w:type="pct"/>
            <w:tcBorders>
              <w:top w:val="single" w:sz="8" w:space="0" w:color="auto"/>
            </w:tcBorders>
          </w:tcPr>
          <w:p w:rsidR="004C3C6B" w:rsidRDefault="004C3C6B">
            <w:pPr>
              <w:widowControl w:val="0"/>
              <w:adjustRightInd w:val="0"/>
              <w:snapToGrid w:val="0"/>
              <w:spacing w:line="360" w:lineRule="auto"/>
              <w:jc w:val="both"/>
              <w:rPr>
                <w:rFonts w:ascii="Book Antiqua" w:hAnsi="Book Antiqua" w:cs="Times New Roman"/>
              </w:rPr>
            </w:pPr>
          </w:p>
        </w:tc>
        <w:tc>
          <w:tcPr>
            <w:tcW w:w="527" w:type="pct"/>
            <w:tcBorders>
              <w:top w:val="single" w:sz="8" w:space="0" w:color="auto"/>
            </w:tcBorders>
          </w:tcPr>
          <w:p w:rsidR="004C3C6B" w:rsidRDefault="004C3C6B">
            <w:pPr>
              <w:widowControl w:val="0"/>
              <w:adjustRightInd w:val="0"/>
              <w:snapToGrid w:val="0"/>
              <w:spacing w:line="360" w:lineRule="auto"/>
              <w:jc w:val="both"/>
              <w:rPr>
                <w:rFonts w:ascii="Book Antiqua" w:hAnsi="Book Antiqua" w:cs="Times New Roman"/>
              </w:rPr>
            </w:pPr>
          </w:p>
        </w:tc>
        <w:tc>
          <w:tcPr>
            <w:tcW w:w="395" w:type="pct"/>
            <w:tcBorders>
              <w:top w:val="single" w:sz="8" w:space="0" w:color="auto"/>
            </w:tcBorders>
          </w:tcPr>
          <w:p w:rsidR="004C3C6B" w:rsidRDefault="004C3C6B">
            <w:pPr>
              <w:widowControl w:val="0"/>
              <w:adjustRightInd w:val="0"/>
              <w:snapToGrid w:val="0"/>
              <w:spacing w:line="360" w:lineRule="auto"/>
              <w:jc w:val="both"/>
              <w:rPr>
                <w:rFonts w:ascii="Book Antiqua" w:hAnsi="Book Antiqua" w:cs="Times New Roman"/>
              </w:rPr>
            </w:pPr>
          </w:p>
        </w:tc>
        <w:tc>
          <w:tcPr>
            <w:tcW w:w="528" w:type="pct"/>
            <w:tcBorders>
              <w:top w:val="single" w:sz="8" w:space="0" w:color="auto"/>
            </w:tcBorders>
          </w:tcPr>
          <w:p w:rsidR="004C3C6B" w:rsidRDefault="004C3C6B">
            <w:pPr>
              <w:widowControl w:val="0"/>
              <w:adjustRightInd w:val="0"/>
              <w:snapToGrid w:val="0"/>
              <w:spacing w:line="360" w:lineRule="auto"/>
              <w:jc w:val="both"/>
              <w:rPr>
                <w:rFonts w:ascii="Book Antiqua" w:hAnsi="Book Antiqua" w:cs="Times New Roman"/>
              </w:rPr>
            </w:pPr>
          </w:p>
        </w:tc>
        <w:tc>
          <w:tcPr>
            <w:tcW w:w="426" w:type="pct"/>
            <w:tcBorders>
              <w:top w:val="single" w:sz="8" w:space="0" w:color="auto"/>
            </w:tcBorders>
          </w:tcPr>
          <w:p w:rsidR="004C3C6B" w:rsidRDefault="004C3C6B">
            <w:pPr>
              <w:widowControl w:val="0"/>
              <w:adjustRightInd w:val="0"/>
              <w:snapToGrid w:val="0"/>
              <w:spacing w:line="360" w:lineRule="auto"/>
              <w:jc w:val="both"/>
              <w:rPr>
                <w:rFonts w:ascii="Book Antiqua" w:hAnsi="Book Antiqua" w:cs="Times New Roman"/>
              </w:rPr>
            </w:pPr>
          </w:p>
        </w:tc>
        <w:tc>
          <w:tcPr>
            <w:tcW w:w="395" w:type="pct"/>
            <w:tcBorders>
              <w:top w:val="single" w:sz="8" w:space="0" w:color="auto"/>
            </w:tcBorders>
          </w:tcPr>
          <w:p w:rsidR="004C3C6B" w:rsidRDefault="004C3C6B">
            <w:pPr>
              <w:widowControl w:val="0"/>
              <w:adjustRightInd w:val="0"/>
              <w:snapToGrid w:val="0"/>
              <w:spacing w:line="360" w:lineRule="auto"/>
              <w:jc w:val="both"/>
              <w:rPr>
                <w:rFonts w:ascii="Book Antiqua" w:hAnsi="Book Antiqua" w:cs="Times New Roman"/>
              </w:rPr>
            </w:pPr>
          </w:p>
        </w:tc>
        <w:tc>
          <w:tcPr>
            <w:tcW w:w="567" w:type="pct"/>
            <w:tcBorders>
              <w:top w:val="single" w:sz="8" w:space="0" w:color="auto"/>
            </w:tcBorders>
          </w:tcPr>
          <w:p w:rsidR="004C3C6B" w:rsidRDefault="004C3C6B">
            <w:pPr>
              <w:widowControl w:val="0"/>
              <w:adjustRightInd w:val="0"/>
              <w:snapToGrid w:val="0"/>
              <w:spacing w:line="360" w:lineRule="auto"/>
              <w:jc w:val="both"/>
              <w:rPr>
                <w:rFonts w:ascii="Book Antiqua" w:hAnsi="Book Antiqua" w:cs="Times New Roman"/>
              </w:rPr>
            </w:pPr>
          </w:p>
        </w:tc>
        <w:tc>
          <w:tcPr>
            <w:tcW w:w="463" w:type="pct"/>
            <w:tcBorders>
              <w:top w:val="single" w:sz="8" w:space="0" w:color="auto"/>
            </w:tcBorders>
          </w:tcPr>
          <w:p w:rsidR="004C3C6B" w:rsidRDefault="004C3C6B">
            <w:pPr>
              <w:widowControl w:val="0"/>
              <w:adjustRightInd w:val="0"/>
              <w:snapToGrid w:val="0"/>
              <w:spacing w:line="360" w:lineRule="auto"/>
              <w:jc w:val="both"/>
              <w:rPr>
                <w:rFonts w:ascii="Book Antiqua" w:hAnsi="Book Antiqua" w:cs="Times New Roman"/>
              </w:rPr>
            </w:pP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L</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34</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6</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0.25</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0.72</w:t>
            </w: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U or M</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30</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9</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2.0</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0.62-6.5</w:t>
            </w:r>
          </w:p>
        </w:tc>
        <w:tc>
          <w:tcPr>
            <w:tcW w:w="426"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1.32</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0.28-6.3</w:t>
            </w:r>
          </w:p>
        </w:tc>
        <w:tc>
          <w:tcPr>
            <w:tcW w:w="463" w:type="pct"/>
          </w:tcPr>
          <w:p w:rsidR="004C3C6B" w:rsidRDefault="004C3C6B">
            <w:pPr>
              <w:widowControl w:val="0"/>
              <w:adjustRightInd w:val="0"/>
              <w:snapToGrid w:val="0"/>
              <w:spacing w:line="360" w:lineRule="auto"/>
              <w:jc w:val="both"/>
              <w:rPr>
                <w:rFonts w:ascii="Book Antiqua" w:hAnsi="Book Antiqua" w:cs="Times New Roman"/>
              </w:rPr>
            </w:pPr>
          </w:p>
        </w:tc>
      </w:tr>
      <w:tr w:rsidR="004C3C6B" w:rsidTr="004664FC">
        <w:tc>
          <w:tcPr>
            <w:tcW w:w="1126"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Position</w:t>
            </w:r>
          </w:p>
        </w:tc>
        <w:tc>
          <w:tcPr>
            <w:tcW w:w="572" w:type="pct"/>
          </w:tcPr>
          <w:p w:rsidR="004C3C6B" w:rsidRDefault="004C3C6B">
            <w:pPr>
              <w:widowControl w:val="0"/>
              <w:adjustRightInd w:val="0"/>
              <w:snapToGrid w:val="0"/>
              <w:spacing w:line="360" w:lineRule="auto"/>
              <w:jc w:val="both"/>
              <w:rPr>
                <w:rFonts w:ascii="Book Antiqua" w:hAnsi="Book Antiqua" w:cs="Times New Roman"/>
              </w:rPr>
            </w:pPr>
          </w:p>
        </w:tc>
        <w:tc>
          <w:tcPr>
            <w:tcW w:w="527"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tcPr>
          <w:p w:rsidR="004C3C6B" w:rsidRDefault="004C3C6B">
            <w:pPr>
              <w:widowControl w:val="0"/>
              <w:adjustRightInd w:val="0"/>
              <w:snapToGrid w:val="0"/>
              <w:spacing w:line="360" w:lineRule="auto"/>
              <w:jc w:val="both"/>
              <w:rPr>
                <w:rFonts w:ascii="Book Antiqua" w:hAnsi="Book Antiqua" w:cs="Times New Roman"/>
              </w:rPr>
            </w:pPr>
          </w:p>
        </w:tc>
        <w:tc>
          <w:tcPr>
            <w:tcW w:w="528" w:type="pct"/>
          </w:tcPr>
          <w:p w:rsidR="004C3C6B" w:rsidRDefault="004C3C6B">
            <w:pPr>
              <w:widowControl w:val="0"/>
              <w:adjustRightInd w:val="0"/>
              <w:snapToGrid w:val="0"/>
              <w:spacing w:line="360" w:lineRule="auto"/>
              <w:jc w:val="both"/>
              <w:rPr>
                <w:rFonts w:ascii="Book Antiqua" w:hAnsi="Book Antiqua" w:cs="Times New Roman"/>
              </w:rPr>
            </w:pPr>
          </w:p>
        </w:tc>
        <w:tc>
          <w:tcPr>
            <w:tcW w:w="426"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tcPr>
          <w:p w:rsidR="004C3C6B" w:rsidRDefault="004C3C6B">
            <w:pPr>
              <w:widowControl w:val="0"/>
              <w:adjustRightInd w:val="0"/>
              <w:snapToGrid w:val="0"/>
              <w:spacing w:line="360" w:lineRule="auto"/>
              <w:jc w:val="both"/>
              <w:rPr>
                <w:rFonts w:ascii="Book Antiqua" w:hAnsi="Book Antiqua" w:cs="Times New Roman"/>
              </w:rPr>
            </w:pPr>
          </w:p>
        </w:tc>
        <w:tc>
          <w:tcPr>
            <w:tcW w:w="567" w:type="pct"/>
          </w:tcPr>
          <w:p w:rsidR="004C3C6B" w:rsidRDefault="004C3C6B">
            <w:pPr>
              <w:widowControl w:val="0"/>
              <w:adjustRightInd w:val="0"/>
              <w:snapToGrid w:val="0"/>
              <w:spacing w:line="360" w:lineRule="auto"/>
              <w:jc w:val="both"/>
              <w:rPr>
                <w:rFonts w:ascii="Book Antiqua" w:hAnsi="Book Antiqua" w:cs="Times New Roman"/>
              </w:rPr>
            </w:pPr>
          </w:p>
        </w:tc>
        <w:tc>
          <w:tcPr>
            <w:tcW w:w="463" w:type="pct"/>
          </w:tcPr>
          <w:p w:rsidR="004C3C6B" w:rsidRDefault="004C3C6B">
            <w:pPr>
              <w:widowControl w:val="0"/>
              <w:adjustRightInd w:val="0"/>
              <w:snapToGrid w:val="0"/>
              <w:spacing w:line="360" w:lineRule="auto"/>
              <w:jc w:val="both"/>
              <w:rPr>
                <w:rFonts w:ascii="Book Antiqua" w:hAnsi="Book Antiqua" w:cs="Times New Roman"/>
              </w:rPr>
            </w:pP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G or A or P</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0.01</w:t>
            </w:r>
            <w:r w:rsidR="008662BB">
              <w:rPr>
                <w:rFonts w:ascii="Book Antiqua" w:eastAsia="Yu Mincho" w:hAnsi="Book Antiqua" w:cs="Times New Roman"/>
                <w:vertAlign w:val="superscript"/>
              </w:rPr>
              <w:t>a</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0.004</w:t>
            </w:r>
            <w:r w:rsidR="008662BB">
              <w:rPr>
                <w:rFonts w:ascii="Book Antiqua" w:eastAsia="Yu Mincho" w:hAnsi="Book Antiqua" w:cs="Times New Roman"/>
                <w:vertAlign w:val="superscript"/>
              </w:rPr>
              <w:t>a</w:t>
            </w: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Lessor</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12</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5.8</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1.4-23.2</w:t>
            </w:r>
          </w:p>
        </w:tc>
        <w:tc>
          <w:tcPr>
            <w:tcW w:w="426"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9.9</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2.0-71.4</w:t>
            </w:r>
          </w:p>
        </w:tc>
        <w:tc>
          <w:tcPr>
            <w:tcW w:w="463" w:type="pct"/>
          </w:tcPr>
          <w:p w:rsidR="004C3C6B" w:rsidRDefault="004C3C6B">
            <w:pPr>
              <w:widowControl w:val="0"/>
              <w:adjustRightInd w:val="0"/>
              <w:snapToGrid w:val="0"/>
              <w:spacing w:line="360" w:lineRule="auto"/>
              <w:jc w:val="both"/>
              <w:rPr>
                <w:rFonts w:ascii="Book Antiqua" w:hAnsi="Book Antiqua" w:cs="Times New Roman"/>
              </w:rPr>
            </w:pPr>
          </w:p>
        </w:tc>
      </w:tr>
      <w:tr w:rsidR="004C3C6B" w:rsidTr="004664FC">
        <w:tc>
          <w:tcPr>
            <w:tcW w:w="1126"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Size</w:t>
            </w:r>
          </w:p>
        </w:tc>
        <w:tc>
          <w:tcPr>
            <w:tcW w:w="572" w:type="pct"/>
          </w:tcPr>
          <w:p w:rsidR="004C3C6B" w:rsidRDefault="004C3C6B">
            <w:pPr>
              <w:widowControl w:val="0"/>
              <w:adjustRightInd w:val="0"/>
              <w:snapToGrid w:val="0"/>
              <w:spacing w:line="360" w:lineRule="auto"/>
              <w:jc w:val="both"/>
              <w:rPr>
                <w:rFonts w:ascii="Book Antiqua" w:hAnsi="Book Antiqua" w:cs="Times New Roman"/>
              </w:rPr>
            </w:pPr>
          </w:p>
        </w:tc>
        <w:tc>
          <w:tcPr>
            <w:tcW w:w="527"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tcPr>
          <w:p w:rsidR="004C3C6B" w:rsidRDefault="004C3C6B">
            <w:pPr>
              <w:widowControl w:val="0"/>
              <w:adjustRightInd w:val="0"/>
              <w:snapToGrid w:val="0"/>
              <w:spacing w:line="360" w:lineRule="auto"/>
              <w:jc w:val="both"/>
              <w:rPr>
                <w:rFonts w:ascii="Book Antiqua" w:hAnsi="Book Antiqua" w:cs="Times New Roman"/>
              </w:rPr>
            </w:pPr>
          </w:p>
        </w:tc>
        <w:tc>
          <w:tcPr>
            <w:tcW w:w="528" w:type="pct"/>
          </w:tcPr>
          <w:p w:rsidR="004C3C6B" w:rsidRDefault="004C3C6B">
            <w:pPr>
              <w:widowControl w:val="0"/>
              <w:adjustRightInd w:val="0"/>
              <w:snapToGrid w:val="0"/>
              <w:spacing w:line="360" w:lineRule="auto"/>
              <w:jc w:val="both"/>
              <w:rPr>
                <w:rFonts w:ascii="Book Antiqua" w:hAnsi="Book Antiqua" w:cs="Times New Roman"/>
              </w:rPr>
            </w:pPr>
          </w:p>
        </w:tc>
        <w:tc>
          <w:tcPr>
            <w:tcW w:w="426"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tcPr>
          <w:p w:rsidR="004C3C6B" w:rsidRDefault="004C3C6B">
            <w:pPr>
              <w:widowControl w:val="0"/>
              <w:adjustRightInd w:val="0"/>
              <w:snapToGrid w:val="0"/>
              <w:spacing w:line="360" w:lineRule="auto"/>
              <w:jc w:val="both"/>
              <w:rPr>
                <w:rFonts w:ascii="Book Antiqua" w:hAnsi="Book Antiqua" w:cs="Times New Roman"/>
              </w:rPr>
            </w:pPr>
          </w:p>
        </w:tc>
        <w:tc>
          <w:tcPr>
            <w:tcW w:w="567" w:type="pct"/>
          </w:tcPr>
          <w:p w:rsidR="004C3C6B" w:rsidRDefault="004C3C6B">
            <w:pPr>
              <w:widowControl w:val="0"/>
              <w:adjustRightInd w:val="0"/>
              <w:snapToGrid w:val="0"/>
              <w:spacing w:line="360" w:lineRule="auto"/>
              <w:jc w:val="both"/>
              <w:rPr>
                <w:rFonts w:ascii="Book Antiqua" w:hAnsi="Book Antiqua" w:cs="Times New Roman"/>
              </w:rPr>
            </w:pPr>
          </w:p>
        </w:tc>
        <w:tc>
          <w:tcPr>
            <w:tcW w:w="463" w:type="pct"/>
          </w:tcPr>
          <w:p w:rsidR="004C3C6B" w:rsidRDefault="004C3C6B">
            <w:pPr>
              <w:widowControl w:val="0"/>
              <w:adjustRightInd w:val="0"/>
              <w:snapToGrid w:val="0"/>
              <w:spacing w:line="360" w:lineRule="auto"/>
              <w:jc w:val="both"/>
              <w:rPr>
                <w:rFonts w:ascii="Book Antiqua" w:hAnsi="Book Antiqua" w:cs="Times New Roman"/>
              </w:rPr>
            </w:pP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vertAlign w:val="superscript"/>
              </w:rPr>
            </w:pPr>
            <w:r>
              <w:rPr>
                <w:rFonts w:ascii="Book Antiqua" w:hAnsi="Book Antiqua" w:cs="Times New Roman"/>
              </w:rPr>
              <w:t>&lt;</w:t>
            </w:r>
            <w:r w:rsidR="00186177">
              <w:rPr>
                <w:rFonts w:ascii="Book Antiqua" w:hAnsi="Book Antiqua" w:cs="Times New Roman" w:hint="eastAsia"/>
                <w:lang w:eastAsia="zh-CN"/>
              </w:rPr>
              <w:t xml:space="preserve"> </w:t>
            </w:r>
            <w:r>
              <w:rPr>
                <w:rFonts w:ascii="Book Antiqua" w:hAnsi="Book Antiqua" w:cs="Times New Roman"/>
              </w:rPr>
              <w:t>250</w:t>
            </w:r>
            <w:r w:rsidR="006C5292">
              <w:rPr>
                <w:rFonts w:ascii="Book Antiqua" w:hAnsi="Book Antiqua" w:cs="Times New Roman" w:hint="eastAsia"/>
                <w:lang w:eastAsia="zh-CN"/>
              </w:rPr>
              <w:t xml:space="preserve"> </w:t>
            </w:r>
            <w:r>
              <w:rPr>
                <w:rFonts w:ascii="Book Antiqua" w:hAnsi="Book Antiqua" w:cs="Times New Roman"/>
              </w:rPr>
              <w:t>mm</w:t>
            </w:r>
            <w:r>
              <w:rPr>
                <w:rFonts w:ascii="Book Antiqua" w:hAnsi="Book Antiqua" w:cs="Times New Roman"/>
                <w:vertAlign w:val="superscript"/>
              </w:rPr>
              <w:t>2</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31</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6</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0.45</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0.33</w:t>
            </w: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vertAlign w:val="superscript"/>
              </w:rPr>
            </w:pPr>
            <w:r>
              <w:rPr>
                <w:rFonts w:ascii="Book Antiqua" w:eastAsia="Yu Mincho" w:hAnsi="Book Antiqua" w:cs="Times New Roman"/>
              </w:rPr>
              <w:t>≥</w:t>
            </w:r>
            <w:r w:rsidR="00186177">
              <w:rPr>
                <w:rFonts w:ascii="Book Antiqua" w:hAnsi="Book Antiqua" w:cs="Times New Roman" w:hint="eastAsia"/>
                <w:lang w:eastAsia="zh-CN"/>
              </w:rPr>
              <w:t xml:space="preserve"> </w:t>
            </w:r>
            <w:r>
              <w:rPr>
                <w:rFonts w:ascii="Book Antiqua" w:eastAsia="Yu Mincho" w:hAnsi="Book Antiqua" w:cs="Times New Roman"/>
              </w:rPr>
              <w:t>250</w:t>
            </w:r>
            <w:r w:rsidR="006C5292">
              <w:rPr>
                <w:rFonts w:ascii="Book Antiqua" w:hAnsi="Book Antiqua" w:cs="Times New Roman" w:hint="eastAsia"/>
                <w:lang w:eastAsia="zh-CN"/>
              </w:rPr>
              <w:t xml:space="preserve"> </w:t>
            </w:r>
            <w:r>
              <w:rPr>
                <w:rFonts w:ascii="Book Antiqua" w:eastAsia="Yu Mincho" w:hAnsi="Book Antiqua" w:cs="Times New Roman"/>
              </w:rPr>
              <w:t>mm</w:t>
            </w:r>
            <w:r>
              <w:rPr>
                <w:rFonts w:ascii="Book Antiqua" w:eastAsia="Yu Mincho" w:hAnsi="Book Antiqua" w:cs="Times New Roman"/>
                <w:vertAlign w:val="superscript"/>
              </w:rPr>
              <w:t>2</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33</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9</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1.6</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0.48-5.1</w:t>
            </w:r>
          </w:p>
        </w:tc>
        <w:tc>
          <w:tcPr>
            <w:tcW w:w="426"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2.1</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0.48-10.1</w:t>
            </w:r>
          </w:p>
        </w:tc>
        <w:tc>
          <w:tcPr>
            <w:tcW w:w="463" w:type="pct"/>
          </w:tcPr>
          <w:p w:rsidR="004C3C6B" w:rsidRDefault="004C3C6B">
            <w:pPr>
              <w:widowControl w:val="0"/>
              <w:adjustRightInd w:val="0"/>
              <w:snapToGrid w:val="0"/>
              <w:spacing w:line="360" w:lineRule="auto"/>
              <w:jc w:val="both"/>
              <w:rPr>
                <w:rFonts w:ascii="Book Antiqua" w:hAnsi="Book Antiqua" w:cs="Times New Roman"/>
              </w:rPr>
            </w:pPr>
          </w:p>
        </w:tc>
      </w:tr>
      <w:tr w:rsidR="004C3C6B" w:rsidTr="004664FC">
        <w:tc>
          <w:tcPr>
            <w:tcW w:w="1126"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Operator skill</w:t>
            </w:r>
          </w:p>
        </w:tc>
        <w:tc>
          <w:tcPr>
            <w:tcW w:w="572" w:type="pct"/>
          </w:tcPr>
          <w:p w:rsidR="004C3C6B" w:rsidRDefault="004C3C6B">
            <w:pPr>
              <w:widowControl w:val="0"/>
              <w:adjustRightInd w:val="0"/>
              <w:snapToGrid w:val="0"/>
              <w:spacing w:line="360" w:lineRule="auto"/>
              <w:jc w:val="both"/>
              <w:rPr>
                <w:rFonts w:ascii="Book Antiqua" w:hAnsi="Book Antiqua" w:cs="Times New Roman"/>
              </w:rPr>
            </w:pPr>
          </w:p>
        </w:tc>
        <w:tc>
          <w:tcPr>
            <w:tcW w:w="527"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tcPr>
          <w:p w:rsidR="004C3C6B" w:rsidRDefault="004C3C6B">
            <w:pPr>
              <w:widowControl w:val="0"/>
              <w:adjustRightInd w:val="0"/>
              <w:snapToGrid w:val="0"/>
              <w:spacing w:line="360" w:lineRule="auto"/>
              <w:jc w:val="both"/>
              <w:rPr>
                <w:rFonts w:ascii="Book Antiqua" w:hAnsi="Book Antiqua" w:cs="Times New Roman"/>
              </w:rPr>
            </w:pPr>
          </w:p>
        </w:tc>
        <w:tc>
          <w:tcPr>
            <w:tcW w:w="528" w:type="pct"/>
          </w:tcPr>
          <w:p w:rsidR="004C3C6B" w:rsidRDefault="004C3C6B">
            <w:pPr>
              <w:widowControl w:val="0"/>
              <w:adjustRightInd w:val="0"/>
              <w:snapToGrid w:val="0"/>
              <w:spacing w:line="360" w:lineRule="auto"/>
              <w:jc w:val="both"/>
              <w:rPr>
                <w:rFonts w:ascii="Book Antiqua" w:hAnsi="Book Antiqua" w:cs="Times New Roman"/>
              </w:rPr>
            </w:pPr>
          </w:p>
        </w:tc>
        <w:tc>
          <w:tcPr>
            <w:tcW w:w="426"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tcPr>
          <w:p w:rsidR="004C3C6B" w:rsidRDefault="004C3C6B">
            <w:pPr>
              <w:widowControl w:val="0"/>
              <w:adjustRightInd w:val="0"/>
              <w:snapToGrid w:val="0"/>
              <w:spacing w:line="360" w:lineRule="auto"/>
              <w:jc w:val="both"/>
              <w:rPr>
                <w:rFonts w:ascii="Book Antiqua" w:hAnsi="Book Antiqua" w:cs="Times New Roman"/>
              </w:rPr>
            </w:pPr>
          </w:p>
        </w:tc>
        <w:tc>
          <w:tcPr>
            <w:tcW w:w="567" w:type="pct"/>
          </w:tcPr>
          <w:p w:rsidR="004C3C6B" w:rsidRDefault="004C3C6B">
            <w:pPr>
              <w:widowControl w:val="0"/>
              <w:adjustRightInd w:val="0"/>
              <w:snapToGrid w:val="0"/>
              <w:spacing w:line="360" w:lineRule="auto"/>
              <w:jc w:val="both"/>
              <w:rPr>
                <w:rFonts w:ascii="Book Antiqua" w:hAnsi="Book Antiqua" w:cs="Times New Roman"/>
              </w:rPr>
            </w:pPr>
          </w:p>
        </w:tc>
        <w:tc>
          <w:tcPr>
            <w:tcW w:w="463" w:type="pct"/>
          </w:tcPr>
          <w:p w:rsidR="004C3C6B" w:rsidRDefault="004C3C6B">
            <w:pPr>
              <w:widowControl w:val="0"/>
              <w:adjustRightInd w:val="0"/>
              <w:snapToGrid w:val="0"/>
              <w:spacing w:line="360" w:lineRule="auto"/>
              <w:jc w:val="both"/>
              <w:rPr>
                <w:rFonts w:ascii="Book Antiqua" w:hAnsi="Book Antiqua" w:cs="Times New Roman"/>
              </w:rPr>
            </w:pP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Expert</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4</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0.05</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0.015</w:t>
            </w:r>
            <w:r w:rsidR="008662BB">
              <w:rPr>
                <w:rFonts w:ascii="Book Antiqua" w:eastAsia="Yu Mincho" w:hAnsi="Book Antiqua" w:cs="Times New Roman"/>
                <w:vertAlign w:val="superscript"/>
              </w:rPr>
              <w:t>a</w:t>
            </w: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Trainee</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11</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3.7</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1.0-13.1</w:t>
            </w:r>
          </w:p>
        </w:tc>
        <w:tc>
          <w:tcPr>
            <w:tcW w:w="426"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6.2</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1.4-37.7</w:t>
            </w:r>
          </w:p>
        </w:tc>
        <w:tc>
          <w:tcPr>
            <w:tcW w:w="463" w:type="pct"/>
          </w:tcPr>
          <w:p w:rsidR="004C3C6B" w:rsidRDefault="004C3C6B">
            <w:pPr>
              <w:widowControl w:val="0"/>
              <w:adjustRightInd w:val="0"/>
              <w:snapToGrid w:val="0"/>
              <w:spacing w:line="360" w:lineRule="auto"/>
              <w:jc w:val="both"/>
              <w:rPr>
                <w:rFonts w:ascii="Book Antiqua" w:hAnsi="Book Antiqua" w:cs="Times New Roman"/>
              </w:rPr>
            </w:pPr>
          </w:p>
        </w:tc>
      </w:tr>
      <w:tr w:rsidR="004C3C6B" w:rsidTr="004664FC">
        <w:tc>
          <w:tcPr>
            <w:tcW w:w="1126"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Method</w:t>
            </w:r>
          </w:p>
        </w:tc>
        <w:tc>
          <w:tcPr>
            <w:tcW w:w="572" w:type="pct"/>
          </w:tcPr>
          <w:p w:rsidR="004C3C6B" w:rsidRDefault="004C3C6B">
            <w:pPr>
              <w:widowControl w:val="0"/>
              <w:adjustRightInd w:val="0"/>
              <w:snapToGrid w:val="0"/>
              <w:spacing w:line="360" w:lineRule="auto"/>
              <w:jc w:val="both"/>
              <w:rPr>
                <w:rFonts w:ascii="Book Antiqua" w:hAnsi="Book Antiqua" w:cs="Times New Roman"/>
              </w:rPr>
            </w:pPr>
          </w:p>
        </w:tc>
        <w:tc>
          <w:tcPr>
            <w:tcW w:w="527"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tcPr>
          <w:p w:rsidR="004C3C6B" w:rsidRDefault="004C3C6B">
            <w:pPr>
              <w:widowControl w:val="0"/>
              <w:adjustRightInd w:val="0"/>
              <w:snapToGrid w:val="0"/>
              <w:spacing w:line="360" w:lineRule="auto"/>
              <w:jc w:val="both"/>
              <w:rPr>
                <w:rFonts w:ascii="Book Antiqua" w:hAnsi="Book Antiqua" w:cs="Times New Roman"/>
              </w:rPr>
            </w:pPr>
          </w:p>
        </w:tc>
        <w:tc>
          <w:tcPr>
            <w:tcW w:w="528" w:type="pct"/>
          </w:tcPr>
          <w:p w:rsidR="004C3C6B" w:rsidRDefault="004C3C6B">
            <w:pPr>
              <w:widowControl w:val="0"/>
              <w:adjustRightInd w:val="0"/>
              <w:snapToGrid w:val="0"/>
              <w:spacing w:line="360" w:lineRule="auto"/>
              <w:jc w:val="both"/>
              <w:rPr>
                <w:rFonts w:ascii="Book Antiqua" w:hAnsi="Book Antiqua" w:cs="Times New Roman"/>
              </w:rPr>
            </w:pPr>
          </w:p>
        </w:tc>
        <w:tc>
          <w:tcPr>
            <w:tcW w:w="426"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tcPr>
          <w:p w:rsidR="004C3C6B" w:rsidRDefault="004C3C6B">
            <w:pPr>
              <w:widowControl w:val="0"/>
              <w:adjustRightInd w:val="0"/>
              <w:snapToGrid w:val="0"/>
              <w:spacing w:line="360" w:lineRule="auto"/>
              <w:jc w:val="both"/>
              <w:rPr>
                <w:rFonts w:ascii="Book Antiqua" w:hAnsi="Book Antiqua" w:cs="Times New Roman"/>
              </w:rPr>
            </w:pPr>
          </w:p>
        </w:tc>
        <w:tc>
          <w:tcPr>
            <w:tcW w:w="567" w:type="pct"/>
          </w:tcPr>
          <w:p w:rsidR="004C3C6B" w:rsidRDefault="004C3C6B">
            <w:pPr>
              <w:widowControl w:val="0"/>
              <w:adjustRightInd w:val="0"/>
              <w:snapToGrid w:val="0"/>
              <w:spacing w:line="360" w:lineRule="auto"/>
              <w:jc w:val="both"/>
              <w:rPr>
                <w:rFonts w:ascii="Book Antiqua" w:hAnsi="Book Antiqua" w:cs="Times New Roman"/>
              </w:rPr>
            </w:pPr>
          </w:p>
        </w:tc>
        <w:tc>
          <w:tcPr>
            <w:tcW w:w="463" w:type="pct"/>
          </w:tcPr>
          <w:p w:rsidR="004C3C6B" w:rsidRDefault="004C3C6B">
            <w:pPr>
              <w:widowControl w:val="0"/>
              <w:adjustRightInd w:val="0"/>
              <w:snapToGrid w:val="0"/>
              <w:spacing w:line="360" w:lineRule="auto"/>
              <w:jc w:val="both"/>
              <w:rPr>
                <w:rFonts w:ascii="Book Antiqua" w:hAnsi="Book Antiqua" w:cs="Times New Roman"/>
              </w:rPr>
            </w:pP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Hybrid ESD</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26"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0.01</w:t>
            </w:r>
            <w:r w:rsidR="008662BB">
              <w:rPr>
                <w:rFonts w:ascii="Book Antiqua" w:eastAsia="Yu Mincho" w:hAnsi="Book Antiqua" w:cs="Times New Roman"/>
                <w:vertAlign w:val="superscript"/>
              </w:rPr>
              <w:t>a</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Ref</w:t>
            </w:r>
          </w:p>
        </w:tc>
        <w:tc>
          <w:tcPr>
            <w:tcW w:w="463"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0.002</w:t>
            </w:r>
            <w:r w:rsidR="008662BB">
              <w:rPr>
                <w:rFonts w:ascii="Book Antiqua" w:eastAsia="Yu Mincho" w:hAnsi="Book Antiqua" w:cs="Times New Roman"/>
                <w:vertAlign w:val="superscript"/>
              </w:rPr>
              <w:t>a</w:t>
            </w:r>
          </w:p>
        </w:tc>
      </w:tr>
      <w:tr w:rsidR="004C3C6B" w:rsidTr="004664FC">
        <w:tc>
          <w:tcPr>
            <w:tcW w:w="1126" w:type="pct"/>
            <w:hideMark/>
          </w:tcPr>
          <w:p w:rsidR="004C3C6B" w:rsidRDefault="004C3C6B">
            <w:pPr>
              <w:widowControl w:val="0"/>
              <w:adjustRightInd w:val="0"/>
              <w:snapToGrid w:val="0"/>
              <w:spacing w:line="360" w:lineRule="auto"/>
              <w:ind w:firstLineChars="50" w:firstLine="120"/>
              <w:jc w:val="both"/>
              <w:rPr>
                <w:rFonts w:ascii="Book Antiqua" w:hAnsi="Book Antiqua" w:cs="Times New Roman"/>
              </w:rPr>
            </w:pPr>
            <w:r>
              <w:rPr>
                <w:rFonts w:ascii="Book Antiqua" w:hAnsi="Book Antiqua" w:cs="Times New Roman"/>
              </w:rPr>
              <w:t>Conventional ESD</w:t>
            </w:r>
          </w:p>
        </w:tc>
        <w:tc>
          <w:tcPr>
            <w:tcW w:w="572"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32</w:t>
            </w:r>
          </w:p>
        </w:tc>
        <w:tc>
          <w:tcPr>
            <w:tcW w:w="52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12</w:t>
            </w: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5.8</w:t>
            </w:r>
          </w:p>
        </w:tc>
        <w:tc>
          <w:tcPr>
            <w:tcW w:w="528"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1.4-23.2</w:t>
            </w:r>
          </w:p>
        </w:tc>
        <w:tc>
          <w:tcPr>
            <w:tcW w:w="426" w:type="pct"/>
          </w:tcPr>
          <w:p w:rsidR="004C3C6B" w:rsidRDefault="004C3C6B">
            <w:pPr>
              <w:widowControl w:val="0"/>
              <w:adjustRightInd w:val="0"/>
              <w:snapToGrid w:val="0"/>
              <w:spacing w:line="360" w:lineRule="auto"/>
              <w:jc w:val="both"/>
              <w:rPr>
                <w:rFonts w:ascii="Book Antiqua" w:hAnsi="Book Antiqua" w:cs="Times New Roman"/>
              </w:rPr>
            </w:pPr>
          </w:p>
        </w:tc>
        <w:tc>
          <w:tcPr>
            <w:tcW w:w="395"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10.1</w:t>
            </w:r>
          </w:p>
        </w:tc>
        <w:tc>
          <w:tcPr>
            <w:tcW w:w="567" w:type="pct"/>
            <w:hideMark/>
          </w:tcPr>
          <w:p w:rsidR="004C3C6B" w:rsidRDefault="004C3C6B">
            <w:pPr>
              <w:widowControl w:val="0"/>
              <w:adjustRightInd w:val="0"/>
              <w:snapToGrid w:val="0"/>
              <w:spacing w:line="360" w:lineRule="auto"/>
              <w:jc w:val="both"/>
              <w:rPr>
                <w:rFonts w:ascii="Book Antiqua" w:hAnsi="Book Antiqua" w:cs="Times New Roman"/>
              </w:rPr>
            </w:pPr>
            <w:r>
              <w:rPr>
                <w:rFonts w:ascii="Book Antiqua" w:hAnsi="Book Antiqua" w:cs="Times New Roman"/>
              </w:rPr>
              <w:t>2.2-67.5</w:t>
            </w:r>
          </w:p>
        </w:tc>
        <w:tc>
          <w:tcPr>
            <w:tcW w:w="463" w:type="pct"/>
          </w:tcPr>
          <w:p w:rsidR="004C3C6B" w:rsidRDefault="004C3C6B">
            <w:pPr>
              <w:widowControl w:val="0"/>
              <w:adjustRightInd w:val="0"/>
              <w:snapToGrid w:val="0"/>
              <w:spacing w:line="360" w:lineRule="auto"/>
              <w:jc w:val="both"/>
              <w:rPr>
                <w:rFonts w:ascii="Book Antiqua" w:hAnsi="Book Antiqua" w:cs="Times New Roman"/>
              </w:rPr>
            </w:pPr>
          </w:p>
        </w:tc>
      </w:tr>
    </w:tbl>
    <w:p w:rsidR="004C3C6B" w:rsidRPr="005A36C8" w:rsidRDefault="005A36C8" w:rsidP="004C3C6B">
      <w:pPr>
        <w:adjustRightInd w:val="0"/>
        <w:snapToGrid w:val="0"/>
        <w:spacing w:line="360" w:lineRule="auto"/>
        <w:rPr>
          <w:rFonts w:ascii="Book Antiqua" w:hAnsi="Book Antiqua"/>
          <w:lang w:eastAsia="zh-CN"/>
        </w:rPr>
      </w:pPr>
      <w:proofErr w:type="spellStart"/>
      <w:proofErr w:type="gramStart"/>
      <w:r>
        <w:rPr>
          <w:rFonts w:ascii="Book Antiqua" w:eastAsia="Yu Mincho" w:hAnsi="Book Antiqua"/>
          <w:vertAlign w:val="superscript"/>
        </w:rPr>
        <w:t>a</w:t>
      </w:r>
      <w:r>
        <w:rPr>
          <w:rFonts w:ascii="Book Antiqua" w:hAnsi="Book Antiqua" w:hint="eastAsia"/>
          <w:lang w:eastAsia="zh-CN"/>
        </w:rPr>
        <w:t>S</w:t>
      </w:r>
      <w:r>
        <w:rPr>
          <w:rFonts w:ascii="Book Antiqua" w:hAnsi="Book Antiqua"/>
        </w:rPr>
        <w:t>ignificant</w:t>
      </w:r>
      <w:proofErr w:type="spellEnd"/>
      <w:proofErr w:type="gramEnd"/>
      <w:r>
        <w:rPr>
          <w:rFonts w:ascii="Book Antiqua" w:hAnsi="Book Antiqua"/>
        </w:rPr>
        <w:t xml:space="preserve"> value</w:t>
      </w:r>
      <w:r>
        <w:rPr>
          <w:rFonts w:ascii="Book Antiqua" w:hAnsi="Book Antiqua" w:hint="eastAsia"/>
          <w:lang w:eastAsia="zh-CN"/>
        </w:rPr>
        <w:t xml:space="preserve">. </w:t>
      </w:r>
      <w:r>
        <w:rPr>
          <w:rFonts w:ascii="Book Antiqua" w:hAnsi="Book Antiqua"/>
        </w:rPr>
        <w:t>ESD</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E</w:t>
      </w:r>
      <w:r w:rsidR="004C3C6B">
        <w:rPr>
          <w:rFonts w:ascii="Book Antiqua" w:hAnsi="Book Antiqua"/>
        </w:rPr>
        <w:t>ndos</w:t>
      </w:r>
      <w:r>
        <w:rPr>
          <w:rFonts w:ascii="Book Antiqua" w:hAnsi="Book Antiqua"/>
        </w:rPr>
        <w:t>copic submucosal dissection, OR</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O</w:t>
      </w:r>
      <w:r>
        <w:rPr>
          <w:rFonts w:ascii="Book Antiqua" w:hAnsi="Book Antiqua"/>
        </w:rPr>
        <w:t>dds ratio, L</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L</w:t>
      </w:r>
      <w:r>
        <w:rPr>
          <w:rFonts w:ascii="Book Antiqua" w:hAnsi="Book Antiqua"/>
        </w:rPr>
        <w:t>ower third of the stomach</w:t>
      </w:r>
      <w:r>
        <w:rPr>
          <w:rFonts w:ascii="Book Antiqua" w:hAnsi="Book Antiqua" w:hint="eastAsia"/>
          <w:lang w:eastAsia="zh-CN"/>
        </w:rPr>
        <w:t>;</w:t>
      </w:r>
      <w:r>
        <w:rPr>
          <w:rFonts w:ascii="Book Antiqua" w:hAnsi="Book Antiqua"/>
        </w:rPr>
        <w:t xml:space="preserve"> U</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U</w:t>
      </w:r>
      <w:r>
        <w:rPr>
          <w:rFonts w:ascii="Book Antiqua" w:hAnsi="Book Antiqua"/>
        </w:rPr>
        <w:t>pper third of the stomach</w:t>
      </w:r>
      <w:r>
        <w:rPr>
          <w:rFonts w:ascii="Book Antiqua" w:hAnsi="Book Antiqua" w:hint="eastAsia"/>
          <w:lang w:eastAsia="zh-CN"/>
        </w:rPr>
        <w:t>;</w:t>
      </w:r>
      <w:r>
        <w:rPr>
          <w:rFonts w:ascii="Book Antiqua" w:hAnsi="Book Antiqua"/>
        </w:rPr>
        <w:t xml:space="preserve"> M</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M</w:t>
      </w:r>
      <w:r>
        <w:rPr>
          <w:rFonts w:ascii="Book Antiqua" w:hAnsi="Book Antiqua"/>
        </w:rPr>
        <w:t>iddle third of the stomach</w:t>
      </w:r>
      <w:r>
        <w:rPr>
          <w:rFonts w:ascii="Book Antiqua" w:hAnsi="Book Antiqua" w:hint="eastAsia"/>
          <w:lang w:eastAsia="zh-CN"/>
        </w:rPr>
        <w:t>;</w:t>
      </w:r>
      <w:r>
        <w:rPr>
          <w:rFonts w:ascii="Book Antiqua" w:hAnsi="Book Antiqua"/>
        </w:rPr>
        <w:t xml:space="preserve"> G</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G</w:t>
      </w:r>
      <w:r>
        <w:rPr>
          <w:rFonts w:ascii="Book Antiqua" w:hAnsi="Book Antiqua"/>
        </w:rPr>
        <w:t>reater curvature</w:t>
      </w:r>
      <w:r>
        <w:rPr>
          <w:rFonts w:ascii="Book Antiqua" w:hAnsi="Book Antiqua" w:hint="eastAsia"/>
          <w:lang w:eastAsia="zh-CN"/>
        </w:rPr>
        <w:t>;</w:t>
      </w:r>
      <w:r>
        <w:rPr>
          <w:rFonts w:ascii="Book Antiqua" w:hAnsi="Book Antiqua"/>
        </w:rPr>
        <w:t xml:space="preserve"> A</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A</w:t>
      </w:r>
      <w:r>
        <w:rPr>
          <w:rFonts w:ascii="Book Antiqua" w:hAnsi="Book Antiqua"/>
        </w:rPr>
        <w:t>nterior wall</w:t>
      </w:r>
      <w:r>
        <w:rPr>
          <w:rFonts w:ascii="Book Antiqua" w:hAnsi="Book Antiqua" w:hint="eastAsia"/>
          <w:lang w:eastAsia="zh-CN"/>
        </w:rPr>
        <w:t>;</w:t>
      </w:r>
      <w:r>
        <w:rPr>
          <w:rFonts w:ascii="Book Antiqua" w:hAnsi="Book Antiqua"/>
        </w:rPr>
        <w:t xml:space="preserve"> P</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P</w:t>
      </w:r>
      <w:r w:rsidR="004C3C6B">
        <w:rPr>
          <w:rFonts w:ascii="Book Antiqua" w:hAnsi="Book Antiqua"/>
        </w:rPr>
        <w:t>osterior wall</w:t>
      </w:r>
      <w:r>
        <w:rPr>
          <w:rFonts w:ascii="Book Antiqua" w:hAnsi="Book Antiqua" w:hint="eastAsia"/>
          <w:lang w:eastAsia="zh-CN"/>
        </w:rPr>
        <w:t>.</w:t>
      </w:r>
    </w:p>
    <w:sectPr w:rsidR="004C3C6B" w:rsidRPr="005A36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129" w:rsidRDefault="00355129" w:rsidP="003D510F">
      <w:r>
        <w:separator/>
      </w:r>
    </w:p>
  </w:endnote>
  <w:endnote w:type="continuationSeparator" w:id="0">
    <w:p w:rsidR="00355129" w:rsidRDefault="00355129" w:rsidP="003D5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MS Gothic"/>
    <w:charset w:val="80"/>
    <w:family w:val="roman"/>
    <w:pitch w:val="variable"/>
    <w:sig w:usb0="00000000"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455674"/>
      <w:docPartObj>
        <w:docPartGallery w:val="Page Numbers (Bottom of Page)"/>
        <w:docPartUnique/>
      </w:docPartObj>
    </w:sdtPr>
    <w:sdtEndPr/>
    <w:sdtContent>
      <w:sdt>
        <w:sdtPr>
          <w:id w:val="860082579"/>
          <w:docPartObj>
            <w:docPartGallery w:val="Page Numbers (Top of Page)"/>
            <w:docPartUnique/>
          </w:docPartObj>
        </w:sdtPr>
        <w:sdtEndPr/>
        <w:sdtContent>
          <w:p w:rsidR="00996654" w:rsidRDefault="0099665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766BE">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766BE">
              <w:rPr>
                <w:b/>
                <w:bCs/>
                <w:noProof/>
              </w:rPr>
              <w:t>28</w:t>
            </w:r>
            <w:r>
              <w:rPr>
                <w:b/>
                <w:bCs/>
                <w:sz w:val="24"/>
                <w:szCs w:val="24"/>
              </w:rPr>
              <w:fldChar w:fldCharType="end"/>
            </w:r>
          </w:p>
        </w:sdtContent>
      </w:sdt>
    </w:sdtContent>
  </w:sdt>
  <w:p w:rsidR="00996654" w:rsidRDefault="0099665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129" w:rsidRDefault="00355129" w:rsidP="003D510F">
      <w:r>
        <w:separator/>
      </w:r>
    </w:p>
  </w:footnote>
  <w:footnote w:type="continuationSeparator" w:id="0">
    <w:p w:rsidR="00355129" w:rsidRDefault="00355129" w:rsidP="003D5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32C71"/>
    <w:rsid w:val="000B16C6"/>
    <w:rsid w:val="00186177"/>
    <w:rsid w:val="001C0EAA"/>
    <w:rsid w:val="001D4FE9"/>
    <w:rsid w:val="001F004F"/>
    <w:rsid w:val="0021029A"/>
    <w:rsid w:val="002349F4"/>
    <w:rsid w:val="00267920"/>
    <w:rsid w:val="00270A8D"/>
    <w:rsid w:val="00271218"/>
    <w:rsid w:val="002954D2"/>
    <w:rsid w:val="002A4A7E"/>
    <w:rsid w:val="002E5B1D"/>
    <w:rsid w:val="003050D0"/>
    <w:rsid w:val="003114E0"/>
    <w:rsid w:val="00350B96"/>
    <w:rsid w:val="00355129"/>
    <w:rsid w:val="003947A0"/>
    <w:rsid w:val="003A1A8B"/>
    <w:rsid w:val="003A3FAA"/>
    <w:rsid w:val="003D510F"/>
    <w:rsid w:val="003F024C"/>
    <w:rsid w:val="00410718"/>
    <w:rsid w:val="004138BE"/>
    <w:rsid w:val="00423561"/>
    <w:rsid w:val="004664FC"/>
    <w:rsid w:val="00467F0A"/>
    <w:rsid w:val="00471D33"/>
    <w:rsid w:val="0048552D"/>
    <w:rsid w:val="00485852"/>
    <w:rsid w:val="004A340C"/>
    <w:rsid w:val="004A383F"/>
    <w:rsid w:val="004B7EC9"/>
    <w:rsid w:val="004C26B1"/>
    <w:rsid w:val="004C3C6B"/>
    <w:rsid w:val="004F2F88"/>
    <w:rsid w:val="00553C7D"/>
    <w:rsid w:val="005559FF"/>
    <w:rsid w:val="00573270"/>
    <w:rsid w:val="00575C0D"/>
    <w:rsid w:val="005A36C8"/>
    <w:rsid w:val="00643EB0"/>
    <w:rsid w:val="00684C55"/>
    <w:rsid w:val="00693D74"/>
    <w:rsid w:val="006B1B46"/>
    <w:rsid w:val="006C5292"/>
    <w:rsid w:val="00705B01"/>
    <w:rsid w:val="00713EA2"/>
    <w:rsid w:val="0073015E"/>
    <w:rsid w:val="0075701A"/>
    <w:rsid w:val="00791D78"/>
    <w:rsid w:val="007B6522"/>
    <w:rsid w:val="00804490"/>
    <w:rsid w:val="00806856"/>
    <w:rsid w:val="00817202"/>
    <w:rsid w:val="008662BB"/>
    <w:rsid w:val="008670BC"/>
    <w:rsid w:val="008675FC"/>
    <w:rsid w:val="00895A0F"/>
    <w:rsid w:val="008C16FA"/>
    <w:rsid w:val="008C41D3"/>
    <w:rsid w:val="008D7A68"/>
    <w:rsid w:val="008F6F0D"/>
    <w:rsid w:val="0090595B"/>
    <w:rsid w:val="00985B36"/>
    <w:rsid w:val="00991F68"/>
    <w:rsid w:val="00996654"/>
    <w:rsid w:val="00997F53"/>
    <w:rsid w:val="009C2FF4"/>
    <w:rsid w:val="009E3BAB"/>
    <w:rsid w:val="009E533E"/>
    <w:rsid w:val="00A35CAF"/>
    <w:rsid w:val="00A77B3E"/>
    <w:rsid w:val="00A91E09"/>
    <w:rsid w:val="00AA5EBC"/>
    <w:rsid w:val="00AD4DFC"/>
    <w:rsid w:val="00B15379"/>
    <w:rsid w:val="00B42483"/>
    <w:rsid w:val="00B75E56"/>
    <w:rsid w:val="00BA7917"/>
    <w:rsid w:val="00BD5082"/>
    <w:rsid w:val="00BE1707"/>
    <w:rsid w:val="00C11475"/>
    <w:rsid w:val="00C5643A"/>
    <w:rsid w:val="00CA2A55"/>
    <w:rsid w:val="00CD7DDE"/>
    <w:rsid w:val="00D77B3D"/>
    <w:rsid w:val="00D90055"/>
    <w:rsid w:val="00DA3E4B"/>
    <w:rsid w:val="00E277CE"/>
    <w:rsid w:val="00E4533B"/>
    <w:rsid w:val="00E50A95"/>
    <w:rsid w:val="00EA3A59"/>
    <w:rsid w:val="00ED7F2B"/>
    <w:rsid w:val="00EF6F61"/>
    <w:rsid w:val="00F128E2"/>
    <w:rsid w:val="00F30B6C"/>
    <w:rsid w:val="00F3407C"/>
    <w:rsid w:val="00F766BE"/>
    <w:rsid w:val="00FE2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D641DDE-F15E-44B3-ACF6-22DE558A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D51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D510F"/>
    <w:rPr>
      <w:sz w:val="18"/>
      <w:szCs w:val="18"/>
    </w:rPr>
  </w:style>
  <w:style w:type="paragraph" w:styleId="a4">
    <w:name w:val="footer"/>
    <w:basedOn w:val="a"/>
    <w:link w:val="Char0"/>
    <w:uiPriority w:val="99"/>
    <w:rsid w:val="003D510F"/>
    <w:pPr>
      <w:tabs>
        <w:tab w:val="center" w:pos="4153"/>
        <w:tab w:val="right" w:pos="8306"/>
      </w:tabs>
      <w:snapToGrid w:val="0"/>
    </w:pPr>
    <w:rPr>
      <w:sz w:val="18"/>
      <w:szCs w:val="18"/>
    </w:rPr>
  </w:style>
  <w:style w:type="character" w:customStyle="1" w:styleId="Char0">
    <w:name w:val="页脚 Char"/>
    <w:basedOn w:val="a0"/>
    <w:link w:val="a4"/>
    <w:uiPriority w:val="99"/>
    <w:rsid w:val="003D510F"/>
    <w:rPr>
      <w:sz w:val="18"/>
      <w:szCs w:val="18"/>
    </w:rPr>
  </w:style>
  <w:style w:type="table" w:customStyle="1" w:styleId="1">
    <w:name w:val="网格型浅色1"/>
    <w:basedOn w:val="a1"/>
    <w:uiPriority w:val="40"/>
    <w:rsid w:val="004C3C6B"/>
    <w:rPr>
      <w:rFonts w:asciiTheme="minorHAnsi" w:hAnsiTheme="minorHAnsi" w:cstheme="minorBidi"/>
      <w:kern w:val="2"/>
      <w:sz w:val="21"/>
      <w:szCs w:val="22"/>
      <w:lang w:eastAsia="ja-JP"/>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5">
    <w:name w:val="Balloon Text"/>
    <w:basedOn w:val="a"/>
    <w:link w:val="Char1"/>
    <w:rsid w:val="004A340C"/>
    <w:rPr>
      <w:sz w:val="18"/>
      <w:szCs w:val="18"/>
    </w:rPr>
  </w:style>
  <w:style w:type="character" w:customStyle="1" w:styleId="Char1">
    <w:name w:val="批注框文本 Char"/>
    <w:basedOn w:val="a0"/>
    <w:link w:val="a5"/>
    <w:rsid w:val="004A34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947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28</Pages>
  <Words>5744</Words>
  <Characters>32746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107</cp:revision>
  <dcterms:created xsi:type="dcterms:W3CDTF">2021-06-09T07:55:00Z</dcterms:created>
  <dcterms:modified xsi:type="dcterms:W3CDTF">2021-06-16T07:54:00Z</dcterms:modified>
</cp:coreProperties>
</file>