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B9573" w14:textId="77777777" w:rsidR="00A77B3E" w:rsidRDefault="009C4B7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Endoscopy</w:t>
      </w:r>
    </w:p>
    <w:p w14:paraId="28B10C95" w14:textId="77777777" w:rsidR="00A77B3E" w:rsidRDefault="009C4B7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63884</w:t>
      </w:r>
    </w:p>
    <w:p w14:paraId="2B3C85A0" w14:textId="77777777" w:rsidR="00A77B3E" w:rsidRDefault="009C4B7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4BDF1F45" w14:textId="77777777" w:rsidR="00A77B3E" w:rsidRDefault="00A77B3E">
      <w:pPr>
        <w:spacing w:line="360" w:lineRule="auto"/>
        <w:jc w:val="both"/>
      </w:pPr>
    </w:p>
    <w:p w14:paraId="49BF733B" w14:textId="77777777" w:rsidR="00A77B3E" w:rsidRDefault="009C4B7B">
      <w:pPr>
        <w:spacing w:line="360" w:lineRule="auto"/>
        <w:jc w:val="both"/>
      </w:pPr>
      <w:r>
        <w:rPr>
          <w:rFonts w:ascii="Book Antiqua" w:eastAsia="Book Antiqua" w:hAnsi="Book Antiqua" w:cs="Book Antiqua"/>
          <w:b/>
          <w:i/>
          <w:color w:val="000000"/>
        </w:rPr>
        <w:t>Observational Study</w:t>
      </w:r>
    </w:p>
    <w:p w14:paraId="50B47E1E" w14:textId="77777777" w:rsidR="00A77B3E" w:rsidRDefault="009C4B7B">
      <w:pPr>
        <w:spacing w:line="360" w:lineRule="auto"/>
        <w:jc w:val="both"/>
      </w:pPr>
      <w:r>
        <w:rPr>
          <w:rFonts w:ascii="Book Antiqua" w:eastAsia="Book Antiqua" w:hAnsi="Book Antiqua" w:cs="Book Antiqua"/>
          <w:b/>
          <w:bCs/>
          <w:color w:val="000000"/>
        </w:rPr>
        <w:t>Needle-based confocal endomicroscopy in the discrimination of mucinous from non-mucinous pancreatic cystic lesions</w:t>
      </w:r>
    </w:p>
    <w:p w14:paraId="37571D04" w14:textId="77777777" w:rsidR="00A77B3E" w:rsidRDefault="00A77B3E">
      <w:pPr>
        <w:spacing w:line="360" w:lineRule="auto"/>
        <w:jc w:val="both"/>
      </w:pPr>
    </w:p>
    <w:p w14:paraId="2400ED4F" w14:textId="77777777" w:rsidR="00A77B3E" w:rsidRDefault="009C4B7B">
      <w:pPr>
        <w:spacing w:line="360" w:lineRule="auto"/>
        <w:jc w:val="both"/>
      </w:pPr>
      <w:r>
        <w:rPr>
          <w:rFonts w:ascii="Book Antiqua" w:eastAsia="Book Antiqua" w:hAnsi="Book Antiqua" w:cs="Book Antiqua"/>
          <w:color w:val="000000"/>
        </w:rPr>
        <w:t xml:space="preserve">Bertani H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Pancreatic cyst definition with confocal endomicroscopy</w:t>
      </w:r>
    </w:p>
    <w:p w14:paraId="529CB4C8" w14:textId="77777777" w:rsidR="00A77B3E" w:rsidRDefault="00A77B3E">
      <w:pPr>
        <w:spacing w:line="360" w:lineRule="auto"/>
        <w:jc w:val="both"/>
      </w:pPr>
    </w:p>
    <w:p w14:paraId="60D048A0" w14:textId="77777777" w:rsidR="00A77B3E" w:rsidRDefault="009C4B7B">
      <w:pPr>
        <w:spacing w:line="360" w:lineRule="auto"/>
        <w:jc w:val="both"/>
      </w:pPr>
      <w:r>
        <w:rPr>
          <w:rFonts w:ascii="Book Antiqua" w:eastAsia="Book Antiqua" w:hAnsi="Book Antiqua" w:cs="Book Antiqua"/>
          <w:color w:val="000000"/>
        </w:rPr>
        <w:t xml:space="preserve">Helga Bertani, Raffaele </w:t>
      </w:r>
      <w:proofErr w:type="spellStart"/>
      <w:r>
        <w:rPr>
          <w:rFonts w:ascii="Book Antiqua" w:eastAsia="Book Antiqua" w:hAnsi="Book Antiqua" w:cs="Book Antiqua"/>
          <w:color w:val="000000"/>
        </w:rPr>
        <w:t>Pezzilli</w:t>
      </w:r>
      <w:proofErr w:type="spellEnd"/>
      <w:r>
        <w:rPr>
          <w:rFonts w:ascii="Book Antiqua" w:eastAsia="Book Antiqua" w:hAnsi="Book Antiqua" w:cs="Book Antiqua"/>
          <w:color w:val="000000"/>
        </w:rPr>
        <w:t xml:space="preserve">, Flavia </w:t>
      </w:r>
      <w:proofErr w:type="spellStart"/>
      <w:r>
        <w:rPr>
          <w:rFonts w:ascii="Book Antiqua" w:eastAsia="Book Antiqua" w:hAnsi="Book Antiqua" w:cs="Book Antiqua"/>
          <w:color w:val="000000"/>
        </w:rPr>
        <w:t>Pigò</w:t>
      </w:r>
      <w:proofErr w:type="spellEnd"/>
      <w:r>
        <w:rPr>
          <w:rFonts w:ascii="Book Antiqua" w:eastAsia="Book Antiqua" w:hAnsi="Book Antiqua" w:cs="Book Antiqua"/>
          <w:color w:val="000000"/>
        </w:rPr>
        <w:t xml:space="preserve">, Mauro Bruno, Claudio De Angelis, Guido Manfredi, Gabriele </w:t>
      </w:r>
      <w:proofErr w:type="spellStart"/>
      <w:r>
        <w:rPr>
          <w:rFonts w:ascii="Book Antiqua" w:eastAsia="Book Antiqua" w:hAnsi="Book Antiqua" w:cs="Book Antiqua"/>
          <w:color w:val="000000"/>
        </w:rPr>
        <w:t>Delconte</w:t>
      </w:r>
      <w:proofErr w:type="spellEnd"/>
      <w:r>
        <w:rPr>
          <w:rFonts w:ascii="Book Antiqua" w:eastAsia="Book Antiqua" w:hAnsi="Book Antiqua" w:cs="Book Antiqua"/>
          <w:color w:val="000000"/>
        </w:rPr>
        <w:t xml:space="preserve">, Rita </w:t>
      </w:r>
      <w:proofErr w:type="spellStart"/>
      <w:r>
        <w:rPr>
          <w:rFonts w:ascii="Book Antiqua" w:eastAsia="Book Antiqua" w:hAnsi="Book Antiqua" w:cs="Book Antiqua"/>
          <w:color w:val="000000"/>
        </w:rPr>
        <w:t>Conigliaro</w:t>
      </w:r>
      <w:proofErr w:type="spellEnd"/>
      <w:r>
        <w:rPr>
          <w:rFonts w:ascii="Book Antiqua" w:eastAsia="Book Antiqua" w:hAnsi="Book Antiqua" w:cs="Book Antiqua"/>
          <w:color w:val="000000"/>
        </w:rPr>
        <w:t xml:space="preserve">, Elisabetta </w:t>
      </w:r>
      <w:proofErr w:type="spellStart"/>
      <w:r>
        <w:rPr>
          <w:rFonts w:ascii="Book Antiqua" w:eastAsia="Book Antiqua" w:hAnsi="Book Antiqua" w:cs="Book Antiqua"/>
          <w:color w:val="000000"/>
        </w:rPr>
        <w:t>Buscarini</w:t>
      </w:r>
      <w:proofErr w:type="spellEnd"/>
    </w:p>
    <w:p w14:paraId="317F1883" w14:textId="77777777" w:rsidR="00A77B3E" w:rsidRDefault="00A77B3E">
      <w:pPr>
        <w:spacing w:line="360" w:lineRule="auto"/>
        <w:jc w:val="both"/>
      </w:pPr>
    </w:p>
    <w:p w14:paraId="73DC3320" w14:textId="77777777" w:rsidR="00A77B3E" w:rsidRDefault="009C4B7B">
      <w:pPr>
        <w:spacing w:line="360" w:lineRule="auto"/>
        <w:jc w:val="both"/>
      </w:pPr>
      <w:r>
        <w:rPr>
          <w:rFonts w:ascii="Book Antiqua" w:eastAsia="Book Antiqua" w:hAnsi="Book Antiqua" w:cs="Book Antiqua"/>
          <w:b/>
          <w:bCs/>
          <w:color w:val="000000"/>
        </w:rPr>
        <w:t xml:space="preserve">Helga Bertani, Flavia </w:t>
      </w:r>
      <w:proofErr w:type="spellStart"/>
      <w:r>
        <w:rPr>
          <w:rFonts w:ascii="Book Antiqua" w:eastAsia="Book Antiqua" w:hAnsi="Book Antiqua" w:cs="Book Antiqua"/>
          <w:b/>
          <w:bCs/>
          <w:color w:val="000000"/>
        </w:rPr>
        <w:t>Pigò</w:t>
      </w:r>
      <w:proofErr w:type="spellEnd"/>
      <w:r>
        <w:rPr>
          <w:rFonts w:ascii="Book Antiqua" w:eastAsia="Book Antiqua" w:hAnsi="Book Antiqua" w:cs="Book Antiqua"/>
          <w:b/>
          <w:bCs/>
          <w:color w:val="000000"/>
        </w:rPr>
        <w:t xml:space="preserve">, Rita </w:t>
      </w:r>
      <w:proofErr w:type="spellStart"/>
      <w:r>
        <w:rPr>
          <w:rFonts w:ascii="Book Antiqua" w:eastAsia="Book Antiqua" w:hAnsi="Book Antiqua" w:cs="Book Antiqua"/>
          <w:b/>
          <w:bCs/>
          <w:color w:val="000000"/>
        </w:rPr>
        <w:t>Conigliaro</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Gastroenterology and Digestive Endoscopy Unit, </w:t>
      </w:r>
      <w:proofErr w:type="spellStart"/>
      <w:r>
        <w:rPr>
          <w:rFonts w:ascii="Book Antiqua" w:eastAsia="Book Antiqua" w:hAnsi="Book Antiqua" w:cs="Book Antiqua"/>
          <w:color w:val="000000"/>
        </w:rPr>
        <w:t>Azienda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Ospedaliero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Universitaria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Policlinico</w:t>
      </w:r>
      <w:proofErr w:type="spellEnd"/>
      <w:r>
        <w:rPr>
          <w:rFonts w:ascii="Book Antiqua" w:eastAsia="Book Antiqua" w:hAnsi="Book Antiqua" w:cs="Book Antiqua"/>
          <w:color w:val="000000"/>
        </w:rPr>
        <w:t xml:space="preserve"> di Modena, Modena 41124, Italy</w:t>
      </w:r>
    </w:p>
    <w:p w14:paraId="61A25526" w14:textId="77777777" w:rsidR="00A77B3E" w:rsidRDefault="00A77B3E">
      <w:pPr>
        <w:spacing w:line="360" w:lineRule="auto"/>
        <w:jc w:val="both"/>
      </w:pPr>
    </w:p>
    <w:p w14:paraId="2BA97CD4" w14:textId="77777777" w:rsidR="00A77B3E" w:rsidRDefault="009C4B7B">
      <w:pPr>
        <w:spacing w:line="360" w:lineRule="auto"/>
        <w:jc w:val="both"/>
      </w:pPr>
      <w:r>
        <w:rPr>
          <w:rFonts w:ascii="Book Antiqua" w:eastAsia="Book Antiqua" w:hAnsi="Book Antiqua" w:cs="Book Antiqua"/>
          <w:b/>
          <w:bCs/>
          <w:color w:val="000000"/>
        </w:rPr>
        <w:t xml:space="preserve">Raffaele </w:t>
      </w:r>
      <w:proofErr w:type="spellStart"/>
      <w:r>
        <w:rPr>
          <w:rFonts w:ascii="Book Antiqua" w:eastAsia="Book Antiqua" w:hAnsi="Book Antiqua" w:cs="Book Antiqua"/>
          <w:b/>
          <w:bCs/>
          <w:color w:val="000000"/>
        </w:rPr>
        <w:t>Pezzilli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Internal Medicine, </w:t>
      </w:r>
      <w:proofErr w:type="spellStart"/>
      <w:r>
        <w:rPr>
          <w:rFonts w:ascii="Book Antiqua" w:eastAsia="Book Antiqua" w:hAnsi="Book Antiqua" w:cs="Book Antiqua"/>
          <w:color w:val="000000"/>
        </w:rPr>
        <w:t>Policlinico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S.Orsola</w:t>
      </w:r>
      <w:proofErr w:type="spellEnd"/>
      <w:r>
        <w:rPr>
          <w:rFonts w:ascii="Book Antiqua" w:eastAsia="Book Antiqua" w:hAnsi="Book Antiqua" w:cs="Book Antiqua"/>
          <w:color w:val="000000"/>
        </w:rPr>
        <w:t xml:space="preserve"> Malpighi, Bologna 40121, Italy</w:t>
      </w:r>
    </w:p>
    <w:p w14:paraId="2026ABAE" w14:textId="77777777" w:rsidR="00A77B3E" w:rsidRDefault="00A77B3E">
      <w:pPr>
        <w:spacing w:line="360" w:lineRule="auto"/>
        <w:jc w:val="both"/>
      </w:pPr>
    </w:p>
    <w:p w14:paraId="069503D0" w14:textId="77777777" w:rsidR="00A77B3E" w:rsidRDefault="009C4B7B">
      <w:pPr>
        <w:spacing w:line="360" w:lineRule="auto"/>
        <w:jc w:val="both"/>
      </w:pPr>
      <w:r>
        <w:rPr>
          <w:rFonts w:ascii="Book Antiqua" w:eastAsia="Book Antiqua" w:hAnsi="Book Antiqua" w:cs="Book Antiqua"/>
          <w:b/>
          <w:bCs/>
          <w:color w:val="000000"/>
        </w:rPr>
        <w:t xml:space="preserve">Mauro Bruno, Claudio De Angelis, </w:t>
      </w:r>
      <w:r>
        <w:rPr>
          <w:rFonts w:ascii="Book Antiqua" w:eastAsia="Book Antiqua" w:hAnsi="Book Antiqua" w:cs="Book Antiqua"/>
          <w:color w:val="000000"/>
        </w:rPr>
        <w:t xml:space="preserve">Gastroenterology and Digestive Endoscopy Unit, AOU </w:t>
      </w:r>
      <w:proofErr w:type="spellStart"/>
      <w:r>
        <w:rPr>
          <w:rFonts w:ascii="Book Antiqua" w:eastAsia="Book Antiqua" w:hAnsi="Book Antiqua" w:cs="Book Antiqua"/>
          <w:color w:val="000000"/>
        </w:rPr>
        <w:t>Città</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della</w:t>
      </w:r>
      <w:proofErr w:type="spellEnd"/>
      <w:r>
        <w:rPr>
          <w:rFonts w:ascii="Book Antiqua" w:eastAsia="Book Antiqua" w:hAnsi="Book Antiqua" w:cs="Book Antiqua"/>
          <w:color w:val="000000"/>
        </w:rPr>
        <w:t xml:space="preserve"> Salute e </w:t>
      </w:r>
      <w:proofErr w:type="spellStart"/>
      <w:r>
        <w:rPr>
          <w:rFonts w:ascii="Book Antiqua" w:eastAsia="Book Antiqua" w:hAnsi="Book Antiqua" w:cs="Book Antiqua"/>
          <w:color w:val="000000"/>
        </w:rPr>
        <w:t>della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Scienza</w:t>
      </w:r>
      <w:proofErr w:type="spellEnd"/>
      <w:r>
        <w:rPr>
          <w:rFonts w:ascii="Book Antiqua" w:eastAsia="Book Antiqua" w:hAnsi="Book Antiqua" w:cs="Book Antiqua"/>
          <w:color w:val="000000"/>
        </w:rPr>
        <w:t>, University of Turin, Turin 10100, Italy</w:t>
      </w:r>
    </w:p>
    <w:p w14:paraId="1DBFEE9F" w14:textId="77777777" w:rsidR="00A77B3E" w:rsidRDefault="00A77B3E">
      <w:pPr>
        <w:spacing w:line="360" w:lineRule="auto"/>
        <w:jc w:val="both"/>
      </w:pPr>
    </w:p>
    <w:p w14:paraId="67321C1B" w14:textId="77777777" w:rsidR="00A77B3E" w:rsidRDefault="009C4B7B">
      <w:pPr>
        <w:spacing w:line="360" w:lineRule="auto"/>
        <w:jc w:val="both"/>
      </w:pPr>
      <w:r>
        <w:rPr>
          <w:rFonts w:ascii="Book Antiqua" w:eastAsia="Book Antiqua" w:hAnsi="Book Antiqua" w:cs="Book Antiqua"/>
          <w:b/>
          <w:bCs/>
          <w:color w:val="000000"/>
        </w:rPr>
        <w:t xml:space="preserve">Guido Manfredi, Elisabetta </w:t>
      </w:r>
      <w:proofErr w:type="spellStart"/>
      <w:r>
        <w:rPr>
          <w:rFonts w:ascii="Book Antiqua" w:eastAsia="Book Antiqua" w:hAnsi="Book Antiqua" w:cs="Book Antiqua"/>
          <w:b/>
          <w:bCs/>
          <w:color w:val="000000"/>
        </w:rPr>
        <w:t>Buscarini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Gastroenterology and Digestive Endoscopy Department, </w:t>
      </w:r>
      <w:proofErr w:type="spellStart"/>
      <w:r>
        <w:rPr>
          <w:rFonts w:ascii="Book Antiqua" w:eastAsia="Book Antiqua" w:hAnsi="Book Antiqua" w:cs="Book Antiqua"/>
          <w:color w:val="000000"/>
        </w:rPr>
        <w:t>Ospedale</w:t>
      </w:r>
      <w:proofErr w:type="spellEnd"/>
      <w:r>
        <w:rPr>
          <w:rFonts w:ascii="Book Antiqua" w:eastAsia="Book Antiqua" w:hAnsi="Book Antiqua" w:cs="Book Antiqua"/>
          <w:color w:val="000000"/>
        </w:rPr>
        <w:t xml:space="preserve"> Maggiore, Crema 26013, Italy</w:t>
      </w:r>
    </w:p>
    <w:p w14:paraId="086D298E" w14:textId="77777777" w:rsidR="00A77B3E" w:rsidRDefault="00A77B3E">
      <w:pPr>
        <w:spacing w:line="360" w:lineRule="auto"/>
        <w:jc w:val="both"/>
      </w:pPr>
    </w:p>
    <w:p w14:paraId="5EDFD5B8" w14:textId="77777777" w:rsidR="00A77B3E" w:rsidRDefault="009C4B7B">
      <w:pPr>
        <w:spacing w:line="360" w:lineRule="auto"/>
        <w:jc w:val="both"/>
      </w:pPr>
      <w:r>
        <w:rPr>
          <w:rFonts w:ascii="Book Antiqua" w:eastAsia="Book Antiqua" w:hAnsi="Book Antiqua" w:cs="Book Antiqua"/>
          <w:b/>
          <w:bCs/>
          <w:color w:val="000000"/>
        </w:rPr>
        <w:t xml:space="preserve">Gabriele </w:t>
      </w:r>
      <w:proofErr w:type="spellStart"/>
      <w:r>
        <w:rPr>
          <w:rFonts w:ascii="Book Antiqua" w:eastAsia="Book Antiqua" w:hAnsi="Book Antiqua" w:cs="Book Antiqua"/>
          <w:b/>
          <w:bCs/>
          <w:color w:val="000000"/>
        </w:rPr>
        <w:t>Delconte</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Diagnostic Endoscopy and Endoscopic Surgery, </w:t>
      </w:r>
      <w:proofErr w:type="spellStart"/>
      <w:r>
        <w:rPr>
          <w:rFonts w:ascii="Book Antiqua" w:eastAsia="Book Antiqua" w:hAnsi="Book Antiqua" w:cs="Book Antiqua"/>
          <w:color w:val="000000"/>
        </w:rPr>
        <w:t>Istituto</w:t>
      </w:r>
      <w:proofErr w:type="spellEnd"/>
      <w:r>
        <w:rPr>
          <w:rFonts w:ascii="Book Antiqua" w:eastAsia="Book Antiqua" w:hAnsi="Book Antiqua" w:cs="Book Antiqua"/>
          <w:color w:val="000000"/>
        </w:rPr>
        <w:t xml:space="preserve"> Nazionale </w:t>
      </w:r>
      <w:proofErr w:type="spellStart"/>
      <w:r>
        <w:rPr>
          <w:rFonts w:ascii="Book Antiqua" w:eastAsia="Book Antiqua" w:hAnsi="Book Antiqua" w:cs="Book Antiqua"/>
          <w:color w:val="000000"/>
        </w:rPr>
        <w:t>Tumori</w:t>
      </w:r>
      <w:proofErr w:type="spellEnd"/>
      <w:r>
        <w:rPr>
          <w:rFonts w:ascii="Book Antiqua" w:eastAsia="Book Antiqua" w:hAnsi="Book Antiqua" w:cs="Book Antiqua"/>
          <w:color w:val="000000"/>
        </w:rPr>
        <w:t>, Milano 20019, Italy</w:t>
      </w:r>
    </w:p>
    <w:p w14:paraId="4C16E955" w14:textId="77777777" w:rsidR="00A77B3E" w:rsidRDefault="00A77B3E">
      <w:pPr>
        <w:spacing w:line="360" w:lineRule="auto"/>
        <w:jc w:val="both"/>
      </w:pPr>
    </w:p>
    <w:p w14:paraId="26023487" w14:textId="77777777" w:rsidR="00A77B3E" w:rsidRDefault="009C4B7B">
      <w:pPr>
        <w:spacing w:line="360" w:lineRule="auto"/>
        <w:jc w:val="both"/>
      </w:pPr>
      <w:r>
        <w:rPr>
          <w:rFonts w:ascii="Book Antiqua" w:eastAsia="Book Antiqua" w:hAnsi="Book Antiqua" w:cs="Book Antiqua"/>
          <w:b/>
          <w:bCs/>
          <w:color w:val="000000"/>
        </w:rPr>
        <w:lastRenderedPageBreak/>
        <w:t xml:space="preserve">Author contributions: </w:t>
      </w:r>
      <w:r>
        <w:rPr>
          <w:rFonts w:ascii="Book Antiqua" w:eastAsia="Book Antiqua" w:hAnsi="Book Antiqua" w:cs="Book Antiqua"/>
          <w:color w:val="000000"/>
        </w:rPr>
        <w:t xml:space="preserve">Bertani H and </w:t>
      </w:r>
      <w:proofErr w:type="spellStart"/>
      <w:r>
        <w:rPr>
          <w:rFonts w:ascii="Book Antiqua" w:eastAsia="Book Antiqua" w:hAnsi="Book Antiqua" w:cs="Book Antiqua"/>
          <w:color w:val="000000"/>
        </w:rPr>
        <w:t>Buscarini</w:t>
      </w:r>
      <w:proofErr w:type="spellEnd"/>
      <w:r>
        <w:rPr>
          <w:rFonts w:ascii="Book Antiqua" w:eastAsia="Book Antiqua" w:hAnsi="Book Antiqua" w:cs="Book Antiqua"/>
          <w:color w:val="000000"/>
        </w:rPr>
        <w:t xml:space="preserve"> E conceived the study;</w:t>
      </w:r>
      <w:r>
        <w:rPr>
          <w:rFonts w:ascii="Book Antiqua" w:eastAsia="Book Antiqua" w:hAnsi="Book Antiqua" w:cs="Book Antiqua"/>
          <w:b/>
          <w:bCs/>
          <w:color w:val="000000"/>
        </w:rPr>
        <w:t xml:space="preserve"> </w:t>
      </w:r>
      <w:proofErr w:type="spellStart"/>
      <w:r>
        <w:rPr>
          <w:rFonts w:ascii="Book Antiqua" w:eastAsia="Book Antiqua" w:hAnsi="Book Antiqua" w:cs="Book Antiqua"/>
          <w:color w:val="000000"/>
        </w:rPr>
        <w:t>Pezzilli</w:t>
      </w:r>
      <w:proofErr w:type="spellEnd"/>
      <w:r>
        <w:rPr>
          <w:rFonts w:ascii="Book Antiqua" w:eastAsia="Book Antiqua" w:hAnsi="Book Antiqua" w:cs="Book Antiqua"/>
          <w:color w:val="000000"/>
        </w:rPr>
        <w:t xml:space="preserve"> R and </w:t>
      </w:r>
      <w:proofErr w:type="spellStart"/>
      <w:r>
        <w:rPr>
          <w:rFonts w:ascii="Book Antiqua" w:eastAsia="Book Antiqua" w:hAnsi="Book Antiqua" w:cs="Book Antiqua"/>
          <w:color w:val="000000"/>
        </w:rPr>
        <w:t>Pigò</w:t>
      </w:r>
      <w:proofErr w:type="spellEnd"/>
      <w:r>
        <w:rPr>
          <w:rFonts w:ascii="Book Antiqua" w:eastAsia="Book Antiqua" w:hAnsi="Book Antiqua" w:cs="Book Antiqua"/>
          <w:color w:val="000000"/>
        </w:rPr>
        <w:t xml:space="preserve"> F conducted the statistical analyses;</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Bertani H and </w:t>
      </w:r>
      <w:proofErr w:type="spellStart"/>
      <w:r>
        <w:rPr>
          <w:rFonts w:ascii="Book Antiqua" w:eastAsia="Book Antiqua" w:hAnsi="Book Antiqua" w:cs="Book Antiqua"/>
          <w:color w:val="000000"/>
        </w:rPr>
        <w:t>Pigò</w:t>
      </w:r>
      <w:proofErr w:type="spellEnd"/>
      <w:r>
        <w:rPr>
          <w:rFonts w:ascii="Book Antiqua" w:eastAsia="Book Antiqua" w:hAnsi="Book Antiqua" w:cs="Book Antiqua"/>
          <w:color w:val="000000"/>
        </w:rPr>
        <w:t xml:space="preserve"> F drafted the manuscript;</w:t>
      </w:r>
      <w:r>
        <w:rPr>
          <w:rFonts w:ascii="Book Antiqua" w:eastAsia="Book Antiqua" w:hAnsi="Book Antiqua" w:cs="Book Antiqua"/>
          <w:b/>
          <w:bCs/>
          <w:color w:val="000000"/>
        </w:rPr>
        <w:t xml:space="preserve"> </w:t>
      </w:r>
      <w:r>
        <w:rPr>
          <w:rFonts w:ascii="Book Antiqua" w:eastAsia="Book Antiqua" w:hAnsi="Book Antiqua" w:cs="Book Antiqua"/>
          <w:color w:val="000000"/>
        </w:rPr>
        <w:t>Br</w:t>
      </w:r>
      <w:r w:rsidR="00471CD5">
        <w:rPr>
          <w:rFonts w:ascii="Book Antiqua" w:eastAsia="Book Antiqua" w:hAnsi="Book Antiqua" w:cs="Book Antiqua"/>
          <w:color w:val="000000"/>
        </w:rPr>
        <w:t>uno M, De Angelis C, Manfredi G</w:t>
      </w:r>
      <w:r>
        <w:rPr>
          <w:rFonts w:ascii="Book Antiqua" w:eastAsia="Book Antiqua" w:hAnsi="Book Antiqua" w:cs="Book Antiqua"/>
          <w:color w:val="000000"/>
        </w:rPr>
        <w:t xml:space="preserve"> and</w:t>
      </w:r>
      <w:r>
        <w:rPr>
          <w:rFonts w:ascii="Book Antiqua" w:eastAsia="Book Antiqua" w:hAnsi="Book Antiqua" w:cs="Book Antiqua"/>
          <w:b/>
          <w:bCs/>
          <w:color w:val="000000"/>
        </w:rPr>
        <w:t xml:space="preserve"> </w:t>
      </w:r>
      <w:proofErr w:type="spellStart"/>
      <w:r>
        <w:rPr>
          <w:rFonts w:ascii="Book Antiqua" w:eastAsia="Book Antiqua" w:hAnsi="Book Antiqua" w:cs="Book Antiqua"/>
          <w:color w:val="000000"/>
        </w:rPr>
        <w:t>Delconte</w:t>
      </w:r>
      <w:proofErr w:type="spellEnd"/>
      <w:r>
        <w:rPr>
          <w:rFonts w:ascii="Book Antiqua" w:eastAsia="Book Antiqua" w:hAnsi="Book Antiqua" w:cs="Book Antiqua"/>
          <w:color w:val="000000"/>
        </w:rPr>
        <w:t xml:space="preserve"> G collected the data;</w:t>
      </w:r>
      <w:r>
        <w:rPr>
          <w:rFonts w:ascii="Book Antiqua" w:eastAsia="Book Antiqua" w:hAnsi="Book Antiqua" w:cs="Book Antiqua"/>
          <w:b/>
          <w:bCs/>
          <w:color w:val="000000"/>
        </w:rPr>
        <w:t xml:space="preserve"> </w:t>
      </w:r>
      <w:proofErr w:type="spellStart"/>
      <w:r>
        <w:rPr>
          <w:rFonts w:ascii="Book Antiqua" w:eastAsia="Book Antiqua" w:hAnsi="Book Antiqua" w:cs="Book Antiqua"/>
          <w:color w:val="000000"/>
        </w:rPr>
        <w:t>Conigliaro</w:t>
      </w:r>
      <w:proofErr w:type="spellEnd"/>
      <w:r>
        <w:rPr>
          <w:rFonts w:ascii="Book Antiqua" w:eastAsia="Book Antiqua" w:hAnsi="Book Antiqua" w:cs="Book Antiqua"/>
          <w:color w:val="000000"/>
        </w:rPr>
        <w:t xml:space="preserve"> R and </w:t>
      </w:r>
      <w:proofErr w:type="spellStart"/>
      <w:r>
        <w:rPr>
          <w:rFonts w:ascii="Book Antiqua" w:eastAsia="Book Antiqua" w:hAnsi="Book Antiqua" w:cs="Book Antiqua"/>
          <w:color w:val="000000"/>
        </w:rPr>
        <w:t>Buscarini</w:t>
      </w:r>
      <w:proofErr w:type="spellEnd"/>
      <w:r>
        <w:rPr>
          <w:rFonts w:ascii="Book Antiqua" w:eastAsia="Book Antiqua" w:hAnsi="Book Antiqua" w:cs="Book Antiqua"/>
          <w:color w:val="000000"/>
        </w:rPr>
        <w:t xml:space="preserve"> E reviewed the manuscript.</w:t>
      </w:r>
    </w:p>
    <w:p w14:paraId="3DA5DFEE" w14:textId="77777777" w:rsidR="00A77B3E" w:rsidRDefault="00A77B3E">
      <w:pPr>
        <w:spacing w:line="360" w:lineRule="auto"/>
        <w:jc w:val="both"/>
      </w:pPr>
    </w:p>
    <w:p w14:paraId="1F8C92D7" w14:textId="77777777" w:rsidR="00A77B3E" w:rsidRDefault="009C4B7B">
      <w:pPr>
        <w:spacing w:line="360" w:lineRule="auto"/>
        <w:jc w:val="both"/>
      </w:pPr>
      <w:r>
        <w:rPr>
          <w:rFonts w:ascii="Book Antiqua" w:eastAsia="Book Antiqua" w:hAnsi="Book Antiqua" w:cs="Book Antiqua"/>
          <w:b/>
          <w:bCs/>
          <w:color w:val="000000"/>
        </w:rPr>
        <w:t xml:space="preserve">Corresponding author: Helga Bertani, MD, Academic Research, </w:t>
      </w:r>
      <w:r>
        <w:rPr>
          <w:rFonts w:ascii="Book Antiqua" w:eastAsia="Book Antiqua" w:hAnsi="Book Antiqua" w:cs="Book Antiqua"/>
          <w:color w:val="000000"/>
        </w:rPr>
        <w:t xml:space="preserve">Gastroenterology and Digestive Endoscopy Unit, </w:t>
      </w:r>
      <w:proofErr w:type="spellStart"/>
      <w:r>
        <w:rPr>
          <w:rFonts w:ascii="Book Antiqua" w:eastAsia="Book Antiqua" w:hAnsi="Book Antiqua" w:cs="Book Antiqua"/>
          <w:color w:val="000000"/>
        </w:rPr>
        <w:t>Azienda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Ospedaliero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Universitaria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Policlinico</w:t>
      </w:r>
      <w:proofErr w:type="spellEnd"/>
      <w:r>
        <w:rPr>
          <w:rFonts w:ascii="Book Antiqua" w:eastAsia="Book Antiqua" w:hAnsi="Book Antiqua" w:cs="Book Antiqua"/>
          <w:color w:val="000000"/>
        </w:rPr>
        <w:t xml:space="preserve"> di Modena, Via del Pozzo 71, Modena 41124, Italy. bertani.helga@aou.mo.it</w:t>
      </w:r>
    </w:p>
    <w:p w14:paraId="6EEA12BA" w14:textId="77777777" w:rsidR="00A77B3E" w:rsidRDefault="00A77B3E">
      <w:pPr>
        <w:spacing w:line="360" w:lineRule="auto"/>
        <w:jc w:val="both"/>
      </w:pPr>
    </w:p>
    <w:p w14:paraId="24DD547F" w14:textId="77777777" w:rsidR="00A77B3E" w:rsidRDefault="009C4B7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23, 2021</w:t>
      </w:r>
    </w:p>
    <w:p w14:paraId="59FF4767" w14:textId="77777777" w:rsidR="00A77B3E" w:rsidRDefault="009C4B7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25, 2021</w:t>
      </w:r>
    </w:p>
    <w:p w14:paraId="31632E42" w14:textId="64114999" w:rsidR="00A77B3E" w:rsidRDefault="009C4B7B">
      <w:pPr>
        <w:spacing w:line="360" w:lineRule="auto"/>
        <w:jc w:val="both"/>
      </w:pPr>
      <w:r>
        <w:rPr>
          <w:rFonts w:ascii="Book Antiqua" w:eastAsia="Book Antiqua" w:hAnsi="Book Antiqua" w:cs="Book Antiqua"/>
          <w:b/>
          <w:bCs/>
          <w:color w:val="000000"/>
        </w:rPr>
        <w:t xml:space="preserve">Accepted: </w:t>
      </w:r>
      <w:r w:rsidR="00D8577C">
        <w:rPr>
          <w:rFonts w:ascii="Book Antiqua" w:eastAsia="Book Antiqua" w:hAnsi="Book Antiqua" w:cs="Book Antiqua"/>
          <w:color w:val="000000"/>
        </w:rPr>
        <w:t>September 6, 2021</w:t>
      </w:r>
    </w:p>
    <w:p w14:paraId="44F26CC6" w14:textId="77777777" w:rsidR="00A77B3E" w:rsidRDefault="009C4B7B">
      <w:pPr>
        <w:spacing w:line="360" w:lineRule="auto"/>
        <w:jc w:val="both"/>
      </w:pPr>
      <w:r>
        <w:rPr>
          <w:rFonts w:ascii="Book Antiqua" w:eastAsia="Book Antiqua" w:hAnsi="Book Antiqua" w:cs="Book Antiqua"/>
          <w:b/>
          <w:bCs/>
          <w:color w:val="000000"/>
        </w:rPr>
        <w:t xml:space="preserve">Published online: </w:t>
      </w:r>
    </w:p>
    <w:p w14:paraId="2343B6C2"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77C6E73F" w14:textId="77777777" w:rsidR="00A77B3E" w:rsidRDefault="009C4B7B">
      <w:pPr>
        <w:spacing w:line="360" w:lineRule="auto"/>
        <w:jc w:val="both"/>
      </w:pPr>
      <w:r>
        <w:rPr>
          <w:rFonts w:ascii="Book Antiqua" w:eastAsia="Book Antiqua" w:hAnsi="Book Antiqua" w:cs="Book Antiqua"/>
          <w:b/>
          <w:color w:val="000000"/>
        </w:rPr>
        <w:lastRenderedPageBreak/>
        <w:t>Abstract</w:t>
      </w:r>
    </w:p>
    <w:p w14:paraId="24A253A0" w14:textId="77777777" w:rsidR="00A77B3E" w:rsidRDefault="009C4B7B">
      <w:pPr>
        <w:spacing w:line="360" w:lineRule="auto"/>
        <w:jc w:val="both"/>
      </w:pPr>
      <w:r>
        <w:rPr>
          <w:rFonts w:ascii="Book Antiqua" w:eastAsia="Book Antiqua" w:hAnsi="Book Antiqua" w:cs="Book Antiqua"/>
          <w:color w:val="000000"/>
        </w:rPr>
        <w:t>BACKGROUND</w:t>
      </w:r>
    </w:p>
    <w:p w14:paraId="026EDECC" w14:textId="77777777" w:rsidR="00A77B3E" w:rsidRDefault="009C4B7B">
      <w:pPr>
        <w:spacing w:line="360" w:lineRule="auto"/>
        <w:jc w:val="both"/>
      </w:pPr>
      <w:r>
        <w:rPr>
          <w:rStyle w:val="Nessuno"/>
          <w:rFonts w:ascii="Book Antiqua" w:eastAsia="Book Antiqua" w:hAnsi="Book Antiqua" w:cs="Book Antiqua"/>
          <w:color w:val="000000"/>
        </w:rPr>
        <w:t xml:space="preserve">Pancreatic cystic lesions (PCLs) are considered a precursor of pancreatic cancer. </w:t>
      </w:r>
      <w:r w:rsidR="00471CD5">
        <w:rPr>
          <w:rStyle w:val="Nessuno"/>
          <w:rFonts w:ascii="Book Antiqua" w:hAnsi="Book Antiqua" w:cs="Book Antiqua" w:hint="eastAsia"/>
          <w:color w:val="000000"/>
          <w:lang w:eastAsia="zh-CN"/>
        </w:rPr>
        <w:t>N</w:t>
      </w:r>
      <w:r w:rsidR="00471CD5">
        <w:rPr>
          <w:rStyle w:val="Nessuno"/>
          <w:rFonts w:ascii="Book Antiqua" w:eastAsia="Book Antiqua" w:hAnsi="Book Antiqua" w:cs="Book Antiqua"/>
          <w:color w:val="000000"/>
        </w:rPr>
        <w:t>eedle-based confocal endomicroscopy</w:t>
      </w:r>
      <w:r>
        <w:rPr>
          <w:rStyle w:val="Nessuno"/>
          <w:rFonts w:ascii="Book Antiqua" w:eastAsia="Book Antiqua" w:hAnsi="Book Antiqua" w:cs="Book Antiqua"/>
          <w:color w:val="000000"/>
        </w:rPr>
        <w:t xml:space="preserve"> (</w:t>
      </w:r>
      <w:proofErr w:type="spellStart"/>
      <w:r>
        <w:rPr>
          <w:rStyle w:val="Nessuno"/>
          <w:rFonts w:ascii="Book Antiqua" w:eastAsia="Book Antiqua" w:hAnsi="Book Antiqua" w:cs="Book Antiqua"/>
          <w:color w:val="000000"/>
        </w:rPr>
        <w:t>nCLE</w:t>
      </w:r>
      <w:proofErr w:type="spellEnd"/>
      <w:r>
        <w:rPr>
          <w:rStyle w:val="Nessuno"/>
          <w:rFonts w:ascii="Book Antiqua" w:eastAsia="Book Antiqua" w:hAnsi="Book Antiqua" w:cs="Book Antiqua"/>
          <w:color w:val="000000"/>
        </w:rPr>
        <w:t xml:space="preserve">) is an imaging technique that enables visualization of the mucosal layer to a micron resolution. Its application has demonstrated promising results in the distinction of PCLs. This study evaluated the utility of </w:t>
      </w:r>
      <w:proofErr w:type="spellStart"/>
      <w:r>
        <w:rPr>
          <w:rStyle w:val="Nessuno"/>
          <w:rFonts w:ascii="Book Antiqua" w:eastAsia="Book Antiqua" w:hAnsi="Book Antiqua" w:cs="Book Antiqua"/>
          <w:color w:val="000000"/>
        </w:rPr>
        <w:t>nCLE</w:t>
      </w:r>
      <w:proofErr w:type="spellEnd"/>
      <w:r>
        <w:rPr>
          <w:rStyle w:val="Nessuno"/>
          <w:rFonts w:ascii="Book Antiqua" w:eastAsia="Book Antiqua" w:hAnsi="Book Antiqua" w:cs="Book Antiqua"/>
          <w:color w:val="000000"/>
        </w:rPr>
        <w:t xml:space="preserve"> in patients with indeterminate PCLs undergoing endoscopic</w:t>
      </w:r>
      <w:r w:rsidR="00471CD5">
        <w:rPr>
          <w:rStyle w:val="Nessuno"/>
          <w:rFonts w:ascii="Book Antiqua" w:hAnsi="Book Antiqua" w:cs="Book Antiqua" w:hint="eastAsia"/>
          <w:color w:val="000000"/>
          <w:lang w:eastAsia="zh-CN"/>
        </w:rPr>
        <w:t xml:space="preserve"> </w:t>
      </w:r>
      <w:r>
        <w:rPr>
          <w:rStyle w:val="Nessuno"/>
          <w:rFonts w:ascii="Book Antiqua" w:eastAsia="Book Antiqua" w:hAnsi="Book Antiqua" w:cs="Book Antiqua"/>
          <w:color w:val="000000"/>
        </w:rPr>
        <w:t>ultrasound fine-needle aspiration (EUS-FNA) to distinguish mucinous from non-mucinous lesions.</w:t>
      </w:r>
    </w:p>
    <w:p w14:paraId="7265D807" w14:textId="77777777" w:rsidR="00A77B3E" w:rsidRDefault="00A77B3E">
      <w:pPr>
        <w:spacing w:line="360" w:lineRule="auto"/>
        <w:jc w:val="both"/>
      </w:pPr>
    </w:p>
    <w:p w14:paraId="481D6CEC" w14:textId="77777777" w:rsidR="00A77B3E" w:rsidRDefault="009C4B7B">
      <w:pPr>
        <w:spacing w:line="360" w:lineRule="auto"/>
        <w:jc w:val="both"/>
      </w:pPr>
      <w:r>
        <w:rPr>
          <w:rFonts w:ascii="Book Antiqua" w:eastAsia="Book Antiqua" w:hAnsi="Book Antiqua" w:cs="Book Antiqua"/>
          <w:color w:val="000000"/>
        </w:rPr>
        <w:t>AIM</w:t>
      </w:r>
    </w:p>
    <w:p w14:paraId="2BE86530" w14:textId="77777777" w:rsidR="00A77B3E" w:rsidRDefault="009C4B7B">
      <w:pPr>
        <w:spacing w:line="360" w:lineRule="auto"/>
        <w:jc w:val="both"/>
      </w:pPr>
      <w:r>
        <w:rPr>
          <w:rFonts w:ascii="Book Antiqua" w:eastAsia="Book Antiqua" w:hAnsi="Book Antiqua" w:cs="Book Antiqua"/>
          <w:color w:val="000000"/>
          <w:szCs w:val="18"/>
        </w:rPr>
        <w:t>T</w:t>
      </w:r>
      <w:r w:rsidR="00471CD5">
        <w:rPr>
          <w:rFonts w:ascii="Book Antiqua" w:hAnsi="Book Antiqua" w:cs="Book Antiqua" w:hint="eastAsia"/>
          <w:color w:val="000000"/>
          <w:szCs w:val="18"/>
          <w:lang w:eastAsia="zh-CN"/>
        </w:rPr>
        <w:t>o</w:t>
      </w:r>
      <w:r>
        <w:rPr>
          <w:rFonts w:ascii="Book Antiqua" w:eastAsia="Book Antiqua" w:hAnsi="Book Antiqua" w:cs="Book Antiqua"/>
          <w:color w:val="000000"/>
          <w:szCs w:val="18"/>
        </w:rPr>
        <w:t xml:space="preserve"> evaluate the accuracy of </w:t>
      </w:r>
      <w:proofErr w:type="spellStart"/>
      <w:r>
        <w:rPr>
          <w:rFonts w:ascii="Book Antiqua" w:eastAsia="Book Antiqua" w:hAnsi="Book Antiqua" w:cs="Book Antiqua"/>
          <w:color w:val="000000"/>
          <w:szCs w:val="18"/>
        </w:rPr>
        <w:t>nCLE</w:t>
      </w:r>
      <w:proofErr w:type="spellEnd"/>
      <w:r>
        <w:rPr>
          <w:rFonts w:ascii="Book Antiqua" w:eastAsia="Book Antiqua" w:hAnsi="Book Antiqua" w:cs="Book Antiqua"/>
          <w:color w:val="000000"/>
          <w:szCs w:val="18"/>
        </w:rPr>
        <w:t xml:space="preserve"> in indeterminate PCLs undergoing </w:t>
      </w:r>
      <w:r w:rsidR="00471CD5">
        <w:rPr>
          <w:rFonts w:ascii="Book Antiqua" w:eastAsia="Book Antiqua" w:hAnsi="Book Antiqua" w:cs="Book Antiqua"/>
          <w:color w:val="000000"/>
          <w:szCs w:val="18"/>
        </w:rPr>
        <w:t>EUS-FNA</w:t>
      </w:r>
      <w:r>
        <w:rPr>
          <w:rFonts w:ascii="Book Antiqua" w:eastAsia="Book Antiqua" w:hAnsi="Book Antiqua" w:cs="Book Antiqua"/>
          <w:color w:val="000000"/>
          <w:szCs w:val="18"/>
        </w:rPr>
        <w:t xml:space="preserve"> to distinguish mucinous from non-mucinous lesions.</w:t>
      </w:r>
    </w:p>
    <w:p w14:paraId="0D7EB8E8" w14:textId="77777777" w:rsidR="00A77B3E" w:rsidRDefault="00A77B3E">
      <w:pPr>
        <w:spacing w:line="360" w:lineRule="auto"/>
        <w:jc w:val="both"/>
      </w:pPr>
    </w:p>
    <w:p w14:paraId="51886749" w14:textId="77777777" w:rsidR="00A77B3E" w:rsidRDefault="009C4B7B">
      <w:pPr>
        <w:spacing w:line="360" w:lineRule="auto"/>
        <w:jc w:val="both"/>
      </w:pPr>
      <w:r>
        <w:rPr>
          <w:rFonts w:ascii="Book Antiqua" w:eastAsia="Book Antiqua" w:hAnsi="Book Antiqua" w:cs="Book Antiqua"/>
          <w:color w:val="000000"/>
        </w:rPr>
        <w:t>METHODS</w:t>
      </w:r>
    </w:p>
    <w:p w14:paraId="78EF2E89" w14:textId="77777777" w:rsidR="00A77B3E" w:rsidRDefault="009C4B7B">
      <w:pPr>
        <w:spacing w:line="360" w:lineRule="auto"/>
        <w:jc w:val="both"/>
      </w:pPr>
      <w:r>
        <w:rPr>
          <w:rStyle w:val="Nessuno"/>
          <w:rFonts w:ascii="Book Antiqua" w:eastAsia="Book Antiqua" w:hAnsi="Book Antiqua" w:cs="Book Antiqua"/>
          <w:color w:val="000000"/>
        </w:rPr>
        <w:t xml:space="preserve">Patients who required EUS-FNA between 2015 and 2017 were enrolled prospectively. During EUS-FNA, confocal imaging, analyses of the tumor markers carcinoembryonic antigen and amylase, and cytologic examination were conducted. All patients were followed for at least 12 </w:t>
      </w:r>
      <w:proofErr w:type="spellStart"/>
      <w:r>
        <w:rPr>
          <w:rStyle w:val="Nessuno"/>
          <w:rFonts w:ascii="Book Antiqua" w:eastAsia="Book Antiqua" w:hAnsi="Book Antiqua" w:cs="Book Antiqua"/>
          <w:color w:val="000000"/>
        </w:rPr>
        <w:t>mo</w:t>
      </w:r>
      <w:proofErr w:type="spellEnd"/>
      <w:r>
        <w:rPr>
          <w:rStyle w:val="Nessuno"/>
          <w:rFonts w:ascii="Book Antiqua" w:eastAsia="Book Antiqua" w:hAnsi="Book Antiqua" w:cs="Book Antiqua"/>
          <w:color w:val="000000"/>
        </w:rPr>
        <w:t xml:space="preserve"> and underwent laboratory testing and computed tomography scanning or magnetic resonance imaging. </w:t>
      </w:r>
      <w:proofErr w:type="spellStart"/>
      <w:r>
        <w:rPr>
          <w:rStyle w:val="Nessuno"/>
          <w:rFonts w:ascii="Book Antiqua" w:eastAsia="Book Antiqua" w:hAnsi="Book Antiqua" w:cs="Book Antiqua"/>
          <w:color w:val="000000"/>
        </w:rPr>
        <w:t>nCLE</w:t>
      </w:r>
      <w:proofErr w:type="spellEnd"/>
      <w:r>
        <w:rPr>
          <w:rStyle w:val="Nessuno"/>
          <w:rFonts w:ascii="Book Antiqua" w:eastAsia="Book Antiqua" w:hAnsi="Book Antiqua" w:cs="Book Antiqua"/>
          <w:color w:val="000000"/>
        </w:rPr>
        <w:t xml:space="preserve"> videos were independently reviewed by 6 observers to reach a final diagnosis (mucinous </w:t>
      </w:r>
      <w:r>
        <w:rPr>
          <w:rStyle w:val="Nessuno"/>
          <w:rFonts w:ascii="Book Antiqua" w:eastAsia="Book Antiqua" w:hAnsi="Book Antiqua" w:cs="Book Antiqua"/>
          <w:i/>
          <w:iCs/>
          <w:color w:val="000000"/>
        </w:rPr>
        <w:t>vs</w:t>
      </w:r>
      <w:r>
        <w:rPr>
          <w:rStyle w:val="Nessuno"/>
          <w:rFonts w:ascii="Book Antiqua" w:eastAsia="Book Antiqua" w:hAnsi="Book Antiqua" w:cs="Book Antiqua"/>
          <w:color w:val="000000"/>
        </w:rPr>
        <w:t xml:space="preserve"> non-mucinous) based on criteria derived from previous studies; if there was disagreement &gt; 20%, a final diagnosis was discussed after consensus re-evaluation. The sensitivity, specificity, and accuracy of </w:t>
      </w:r>
      <w:proofErr w:type="spellStart"/>
      <w:r>
        <w:rPr>
          <w:rStyle w:val="Nessuno"/>
          <w:rFonts w:ascii="Book Antiqua" w:eastAsia="Book Antiqua" w:hAnsi="Book Antiqua" w:cs="Book Antiqua"/>
          <w:color w:val="000000"/>
        </w:rPr>
        <w:t>nCLE</w:t>
      </w:r>
      <w:proofErr w:type="spellEnd"/>
      <w:r>
        <w:rPr>
          <w:rStyle w:val="Nessuno"/>
          <w:rFonts w:ascii="Book Antiqua" w:eastAsia="Book Antiqua" w:hAnsi="Book Antiqua" w:cs="Book Antiqua"/>
          <w:color w:val="000000"/>
        </w:rPr>
        <w:t xml:space="preserve"> were calculated. Adverse events were recorded.</w:t>
      </w:r>
    </w:p>
    <w:p w14:paraId="0AD947DE" w14:textId="77777777" w:rsidR="00A77B3E" w:rsidRDefault="00A77B3E">
      <w:pPr>
        <w:spacing w:line="360" w:lineRule="auto"/>
        <w:jc w:val="both"/>
      </w:pPr>
    </w:p>
    <w:p w14:paraId="4CA6BA22" w14:textId="77777777" w:rsidR="00A77B3E" w:rsidRDefault="009C4B7B">
      <w:pPr>
        <w:spacing w:line="360" w:lineRule="auto"/>
        <w:jc w:val="both"/>
      </w:pPr>
      <w:r>
        <w:rPr>
          <w:rFonts w:ascii="Book Antiqua" w:eastAsia="Book Antiqua" w:hAnsi="Book Antiqua" w:cs="Book Antiqua"/>
          <w:color w:val="000000"/>
        </w:rPr>
        <w:t>RESULTS</w:t>
      </w:r>
    </w:p>
    <w:p w14:paraId="333F83D1" w14:textId="77777777" w:rsidR="00A77B3E" w:rsidRDefault="009C4B7B">
      <w:pPr>
        <w:spacing w:line="360" w:lineRule="auto"/>
        <w:jc w:val="both"/>
      </w:pPr>
      <w:r>
        <w:rPr>
          <w:rFonts w:ascii="Book Antiqua" w:eastAsia="Book Antiqua" w:hAnsi="Book Antiqua" w:cs="Book Antiqua"/>
          <w:color w:val="000000"/>
        </w:rPr>
        <w:t xml:space="preserve">Fifty-nine patients were included in this study. Final diagnoses were derived from surgery in 10 patients, cytology in 13, and imaging and multidisciplinary team review in 36. Three patients were excluded from final diagnosis due to problems with </w:t>
      </w:r>
      <w:proofErr w:type="spellStart"/>
      <w:r>
        <w:rPr>
          <w:rFonts w:ascii="Book Antiqua" w:eastAsia="Book Antiqua" w:hAnsi="Book Antiqua" w:cs="Book Antiqua"/>
          <w:color w:val="000000"/>
        </w:rPr>
        <w:t>nCLE</w:t>
      </w:r>
      <w:proofErr w:type="spellEnd"/>
      <w:r>
        <w:rPr>
          <w:rFonts w:ascii="Book Antiqua" w:eastAsia="Book Antiqua" w:hAnsi="Book Antiqua" w:cs="Book Antiqua"/>
          <w:color w:val="000000"/>
        </w:rPr>
        <w:t xml:space="preserve"> acquisition. Fifty-six patients were included in the final analysis. The sensitivity, </w:t>
      </w:r>
      <w:r>
        <w:rPr>
          <w:rFonts w:ascii="Book Antiqua" w:eastAsia="Book Antiqua" w:hAnsi="Book Antiqua" w:cs="Book Antiqua"/>
          <w:color w:val="000000"/>
        </w:rPr>
        <w:lastRenderedPageBreak/>
        <w:t xml:space="preserve">specificity, and accuracy of </w:t>
      </w:r>
      <w:proofErr w:type="spellStart"/>
      <w:r>
        <w:rPr>
          <w:rFonts w:ascii="Book Antiqua" w:eastAsia="Book Antiqua" w:hAnsi="Book Antiqua" w:cs="Book Antiqua"/>
          <w:color w:val="000000"/>
        </w:rPr>
        <w:t>nCLE</w:t>
      </w:r>
      <w:proofErr w:type="spellEnd"/>
      <w:r>
        <w:rPr>
          <w:rFonts w:ascii="Book Antiqua" w:eastAsia="Book Antiqua" w:hAnsi="Book Antiqua" w:cs="Book Antiqua"/>
          <w:color w:val="000000"/>
        </w:rPr>
        <w:t xml:space="preserve"> were 80% </w:t>
      </w:r>
      <w:r w:rsidR="00471CD5">
        <w:rPr>
          <w:rFonts w:ascii="Book Antiqua" w:eastAsia="Book Antiqua" w:hAnsi="Book Antiqua" w:cs="Book Antiqua"/>
          <w:color w:val="000000"/>
        </w:rPr>
        <w:t>[</w:t>
      </w:r>
      <w:r>
        <w:rPr>
          <w:rFonts w:ascii="Book Antiqua" w:eastAsia="Book Antiqua" w:hAnsi="Book Antiqua" w:cs="Book Antiqua"/>
          <w:color w:val="000000"/>
        </w:rPr>
        <w:t xml:space="preserve">95% confidence interval </w:t>
      </w:r>
      <w:r w:rsidR="00471CD5">
        <w:rPr>
          <w:rFonts w:ascii="Book Antiqua" w:eastAsia="Book Antiqua" w:hAnsi="Book Antiqua" w:cs="Book Antiqua"/>
          <w:color w:val="000000"/>
        </w:rPr>
        <w:t>(</w:t>
      </w:r>
      <w:r>
        <w:rPr>
          <w:rFonts w:ascii="Book Antiqua" w:eastAsia="Book Antiqua" w:hAnsi="Book Antiqua" w:cs="Book Antiqua"/>
          <w:color w:val="000000"/>
        </w:rPr>
        <w:t>CI</w:t>
      </w:r>
      <w:r w:rsidR="00471CD5">
        <w:rPr>
          <w:rFonts w:ascii="Book Antiqua" w:eastAsia="Book Antiqua" w:hAnsi="Book Antiqua" w:cs="Book Antiqua"/>
          <w:color w:val="000000"/>
        </w:rPr>
        <w:t>)</w:t>
      </w:r>
      <w:r>
        <w:rPr>
          <w:rFonts w:ascii="Book Antiqua" w:eastAsia="Book Antiqua" w:hAnsi="Book Antiqua" w:cs="Book Antiqua"/>
          <w:color w:val="000000"/>
        </w:rPr>
        <w:t>: 65-90</w:t>
      </w:r>
      <w:r w:rsidR="00471CD5">
        <w:rPr>
          <w:rFonts w:ascii="Book Antiqua" w:eastAsia="Book Antiqua" w:hAnsi="Book Antiqua" w:cs="Book Antiqua"/>
          <w:color w:val="000000"/>
        </w:rPr>
        <w:t>]</w:t>
      </w:r>
      <w:r>
        <w:rPr>
          <w:rFonts w:ascii="Book Antiqua" w:eastAsia="Book Antiqua" w:hAnsi="Book Antiqua" w:cs="Book Antiqua"/>
          <w:color w:val="000000"/>
        </w:rPr>
        <w:t>, 100% (95%CI: 72-100), and 84% (95%CI: 72-93), respectively. Post-procedure acute pancreatitis occurred in 5%.</w:t>
      </w:r>
    </w:p>
    <w:p w14:paraId="26B0BE1F" w14:textId="77777777" w:rsidR="00A77B3E" w:rsidRDefault="00A77B3E">
      <w:pPr>
        <w:spacing w:line="360" w:lineRule="auto"/>
        <w:jc w:val="both"/>
      </w:pPr>
    </w:p>
    <w:p w14:paraId="657A72E4" w14:textId="77777777" w:rsidR="00A77B3E" w:rsidRDefault="009C4B7B">
      <w:pPr>
        <w:spacing w:line="360" w:lineRule="auto"/>
        <w:jc w:val="both"/>
      </w:pPr>
      <w:r>
        <w:rPr>
          <w:rFonts w:ascii="Book Antiqua" w:eastAsia="Book Antiqua" w:hAnsi="Book Antiqua" w:cs="Book Antiqua"/>
          <w:color w:val="000000"/>
        </w:rPr>
        <w:t>CONCLUSION</w:t>
      </w:r>
    </w:p>
    <w:p w14:paraId="2596878C" w14:textId="77777777" w:rsidR="00A77B3E" w:rsidRPr="00471CD5" w:rsidRDefault="009C4B7B">
      <w:pPr>
        <w:spacing w:line="360" w:lineRule="auto"/>
        <w:jc w:val="both"/>
        <w:rPr>
          <w:lang w:eastAsia="zh-CN"/>
        </w:rPr>
      </w:pPr>
      <w:r>
        <w:rPr>
          <w:rStyle w:val="Nessuno"/>
          <w:rFonts w:ascii="Book Antiqua" w:eastAsia="Book Antiqua" w:hAnsi="Book Antiqua" w:cs="Book Antiqua"/>
          <w:color w:val="000000"/>
        </w:rPr>
        <w:t>EUS-</w:t>
      </w:r>
      <w:proofErr w:type="spellStart"/>
      <w:r>
        <w:rPr>
          <w:rStyle w:val="Nessuno"/>
          <w:rFonts w:ascii="Book Antiqua" w:eastAsia="Book Antiqua" w:hAnsi="Book Antiqua" w:cs="Book Antiqua"/>
          <w:color w:val="000000"/>
        </w:rPr>
        <w:t>nCLE</w:t>
      </w:r>
      <w:proofErr w:type="spellEnd"/>
      <w:r>
        <w:rPr>
          <w:rStyle w:val="Nessuno"/>
          <w:rFonts w:ascii="Book Antiqua" w:eastAsia="Book Antiqua" w:hAnsi="Book Antiqua" w:cs="Book Antiqua"/>
          <w:color w:val="000000"/>
        </w:rPr>
        <w:t xml:space="preserve"> performs better than standard EUS-FNA for the diagnosis of indeterminate PCL.</w:t>
      </w:r>
    </w:p>
    <w:p w14:paraId="1ADABCDC" w14:textId="77777777" w:rsidR="00A77B3E" w:rsidRDefault="00A77B3E">
      <w:pPr>
        <w:spacing w:line="360" w:lineRule="auto"/>
        <w:jc w:val="both"/>
      </w:pPr>
    </w:p>
    <w:p w14:paraId="548C03D6" w14:textId="77777777" w:rsidR="00A77B3E" w:rsidRDefault="009C4B7B">
      <w:pPr>
        <w:spacing w:line="360" w:lineRule="auto"/>
        <w:jc w:val="both"/>
      </w:pPr>
      <w:r>
        <w:rPr>
          <w:rFonts w:ascii="Book Antiqua" w:eastAsia="Book Antiqua" w:hAnsi="Book Antiqua" w:cs="Book Antiqua"/>
          <w:b/>
          <w:bCs/>
          <w:color w:val="000000"/>
        </w:rPr>
        <w:t xml:space="preserve">Key Words: </w:t>
      </w:r>
      <w:r w:rsidR="00471CD5">
        <w:rPr>
          <w:rStyle w:val="Nessuno"/>
          <w:rFonts w:ascii="Book Antiqua" w:hAnsi="Book Antiqua" w:cs="Book Antiqua" w:hint="eastAsia"/>
          <w:color w:val="000000"/>
          <w:lang w:eastAsia="zh-CN"/>
        </w:rPr>
        <w:t>N</w:t>
      </w:r>
      <w:r w:rsidR="00471CD5">
        <w:rPr>
          <w:rStyle w:val="Nessuno"/>
          <w:rFonts w:ascii="Book Antiqua" w:eastAsia="Book Antiqua" w:hAnsi="Book Antiqua" w:cs="Book Antiqua"/>
          <w:color w:val="000000"/>
        </w:rPr>
        <w:t>eedle-based confocal endomicroscopy</w:t>
      </w:r>
      <w:r>
        <w:rPr>
          <w:rStyle w:val="Nessuno"/>
          <w:rFonts w:ascii="Book Antiqua" w:eastAsia="Book Antiqua" w:hAnsi="Book Antiqua" w:cs="Book Antiqua"/>
          <w:color w:val="000000"/>
        </w:rPr>
        <w:t xml:space="preserve">; Pancreatic cystic lesion; Pancreatic adenocarcinoma; </w:t>
      </w:r>
      <w:r w:rsidR="00471CD5">
        <w:rPr>
          <w:rStyle w:val="Nessuno"/>
          <w:rFonts w:ascii="Book Antiqua" w:hAnsi="Book Antiqua" w:cs="Book Antiqua" w:hint="eastAsia"/>
          <w:color w:val="000000"/>
          <w:lang w:eastAsia="zh-CN"/>
        </w:rPr>
        <w:t>E</w:t>
      </w:r>
      <w:r w:rsidR="00471CD5">
        <w:rPr>
          <w:rStyle w:val="Nessuno"/>
          <w:rFonts w:ascii="Book Antiqua" w:eastAsia="Book Antiqua" w:hAnsi="Book Antiqua" w:cs="Book Antiqua"/>
          <w:color w:val="000000"/>
        </w:rPr>
        <w:t>ndoscopic</w:t>
      </w:r>
      <w:r w:rsidR="00471CD5">
        <w:rPr>
          <w:rStyle w:val="Nessuno"/>
          <w:rFonts w:ascii="Book Antiqua" w:hAnsi="Book Antiqua" w:cs="Book Antiqua" w:hint="eastAsia"/>
          <w:color w:val="000000"/>
          <w:lang w:eastAsia="zh-CN"/>
        </w:rPr>
        <w:t xml:space="preserve"> </w:t>
      </w:r>
      <w:r w:rsidR="00471CD5">
        <w:rPr>
          <w:rStyle w:val="Nessuno"/>
          <w:rFonts w:ascii="Book Antiqua" w:eastAsia="Book Antiqua" w:hAnsi="Book Antiqua" w:cs="Book Antiqua"/>
          <w:color w:val="000000"/>
        </w:rPr>
        <w:t>ultrasound</w:t>
      </w:r>
      <w:r w:rsidR="00471CD5">
        <w:rPr>
          <w:rStyle w:val="Nessuno"/>
          <w:rFonts w:ascii="Book Antiqua" w:hAnsi="Book Antiqua" w:cs="Book Antiqua" w:hint="eastAsia"/>
          <w:color w:val="000000"/>
          <w:lang w:eastAsia="zh-CN"/>
        </w:rPr>
        <w:t>;</w:t>
      </w:r>
      <w:r>
        <w:rPr>
          <w:rStyle w:val="Nessuno"/>
          <w:rFonts w:ascii="Book Antiqua" w:eastAsia="Book Antiqua" w:hAnsi="Book Antiqua" w:cs="Book Antiqua"/>
          <w:color w:val="000000"/>
        </w:rPr>
        <w:t xml:space="preserve"> </w:t>
      </w:r>
      <w:r w:rsidR="00471CD5">
        <w:rPr>
          <w:rStyle w:val="Nessuno"/>
          <w:rFonts w:ascii="Book Antiqua" w:hAnsi="Book Antiqua" w:cs="Book Antiqua" w:hint="eastAsia"/>
          <w:color w:val="000000"/>
          <w:lang w:eastAsia="zh-CN"/>
        </w:rPr>
        <w:t>E</w:t>
      </w:r>
      <w:r w:rsidR="00471CD5">
        <w:rPr>
          <w:rStyle w:val="Nessuno"/>
          <w:rFonts w:ascii="Book Antiqua" w:eastAsia="Book Antiqua" w:hAnsi="Book Antiqua" w:cs="Book Antiqua"/>
          <w:color w:val="000000"/>
        </w:rPr>
        <w:t>ndoscopic</w:t>
      </w:r>
      <w:r w:rsidR="00471CD5">
        <w:rPr>
          <w:rStyle w:val="Nessuno"/>
          <w:rFonts w:ascii="Book Antiqua" w:hAnsi="Book Antiqua" w:cs="Book Antiqua" w:hint="eastAsia"/>
          <w:color w:val="000000"/>
          <w:lang w:eastAsia="zh-CN"/>
        </w:rPr>
        <w:t xml:space="preserve"> </w:t>
      </w:r>
      <w:r w:rsidR="00471CD5">
        <w:rPr>
          <w:rStyle w:val="Nessuno"/>
          <w:rFonts w:ascii="Book Antiqua" w:eastAsia="Book Antiqua" w:hAnsi="Book Antiqua" w:cs="Book Antiqua"/>
          <w:color w:val="000000"/>
        </w:rPr>
        <w:t>ultrasound fine-needle aspiration</w:t>
      </w:r>
      <w:r>
        <w:rPr>
          <w:rStyle w:val="Nessuno"/>
          <w:rFonts w:ascii="Book Antiqua" w:eastAsia="Book Antiqua" w:hAnsi="Book Antiqua" w:cs="Book Antiqua"/>
          <w:color w:val="000000"/>
        </w:rPr>
        <w:t xml:space="preserve">; </w:t>
      </w:r>
      <w:r w:rsidR="00471CD5">
        <w:rPr>
          <w:rStyle w:val="Nessuno"/>
          <w:rFonts w:ascii="Book Antiqua" w:hAnsi="Book Antiqua" w:cs="Book Antiqua" w:hint="eastAsia"/>
          <w:color w:val="000000"/>
          <w:lang w:eastAsia="zh-CN"/>
        </w:rPr>
        <w:t>I</w:t>
      </w:r>
      <w:r w:rsidR="00471CD5">
        <w:rPr>
          <w:rStyle w:val="Nessuno"/>
          <w:rFonts w:ascii="Book Antiqua" w:eastAsia="Book Antiqua" w:hAnsi="Book Antiqua" w:cs="Book Antiqua"/>
          <w:color w:val="000000"/>
        </w:rPr>
        <w:t>ntraductal papillary mucinous neoplasm</w:t>
      </w:r>
      <w:r>
        <w:rPr>
          <w:rStyle w:val="Nessuno"/>
          <w:rFonts w:ascii="Book Antiqua" w:eastAsia="Book Antiqua" w:hAnsi="Book Antiqua" w:cs="Book Antiqua"/>
          <w:color w:val="000000"/>
        </w:rPr>
        <w:t>; Serous cyst adenoma</w:t>
      </w:r>
    </w:p>
    <w:p w14:paraId="1A7C0043" w14:textId="77777777" w:rsidR="00A77B3E" w:rsidRDefault="00A77B3E">
      <w:pPr>
        <w:spacing w:line="360" w:lineRule="auto"/>
        <w:jc w:val="both"/>
      </w:pPr>
    </w:p>
    <w:p w14:paraId="2222C3D0" w14:textId="77777777" w:rsidR="00A77B3E" w:rsidRDefault="009C4B7B">
      <w:pPr>
        <w:spacing w:line="360" w:lineRule="auto"/>
        <w:jc w:val="both"/>
      </w:pPr>
      <w:r>
        <w:rPr>
          <w:rFonts w:ascii="Book Antiqua" w:eastAsia="Book Antiqua" w:hAnsi="Book Antiqua" w:cs="Book Antiqua"/>
          <w:color w:val="000000"/>
        </w:rPr>
        <w:t xml:space="preserve">Bertani H, </w:t>
      </w:r>
      <w:proofErr w:type="spellStart"/>
      <w:r>
        <w:rPr>
          <w:rFonts w:ascii="Book Antiqua" w:eastAsia="Book Antiqua" w:hAnsi="Book Antiqua" w:cs="Book Antiqua"/>
          <w:color w:val="000000"/>
        </w:rPr>
        <w:t>Pezzilli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Pigò</w:t>
      </w:r>
      <w:proofErr w:type="spellEnd"/>
      <w:r>
        <w:rPr>
          <w:rFonts w:ascii="Book Antiqua" w:eastAsia="Book Antiqua" w:hAnsi="Book Antiqua" w:cs="Book Antiqua"/>
          <w:color w:val="000000"/>
        </w:rPr>
        <w:t xml:space="preserve"> F, Bruno M, De Angelis C, Manfredi G, </w:t>
      </w:r>
      <w:proofErr w:type="spellStart"/>
      <w:r>
        <w:rPr>
          <w:rFonts w:ascii="Book Antiqua" w:eastAsia="Book Antiqua" w:hAnsi="Book Antiqua" w:cs="Book Antiqua"/>
          <w:color w:val="000000"/>
        </w:rPr>
        <w:t>Delconte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Conigliaro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Buscarini</w:t>
      </w:r>
      <w:proofErr w:type="spellEnd"/>
      <w:r>
        <w:rPr>
          <w:rFonts w:ascii="Book Antiqua" w:eastAsia="Book Antiqua" w:hAnsi="Book Antiqua" w:cs="Book Antiqua"/>
          <w:color w:val="000000"/>
        </w:rPr>
        <w:t xml:space="preserve"> E. Needle-based confocal endomicroscopy in the discrimination of mucinous from non-mucinous pancreatic cystic lesions.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2021; In press</w:t>
      </w:r>
    </w:p>
    <w:p w14:paraId="2ABEC241" w14:textId="77777777" w:rsidR="00A77B3E" w:rsidRDefault="00A77B3E">
      <w:pPr>
        <w:spacing w:line="360" w:lineRule="auto"/>
        <w:jc w:val="both"/>
      </w:pPr>
    </w:p>
    <w:p w14:paraId="732EFA39" w14:textId="77777777" w:rsidR="00A77B3E" w:rsidRDefault="009C4B7B">
      <w:pPr>
        <w:spacing w:line="360" w:lineRule="auto"/>
        <w:jc w:val="both"/>
      </w:pPr>
      <w:r>
        <w:rPr>
          <w:rFonts w:ascii="Book Antiqua" w:eastAsia="Book Antiqua" w:hAnsi="Book Antiqua" w:cs="Book Antiqua"/>
          <w:b/>
          <w:bCs/>
          <w:color w:val="000000"/>
        </w:rPr>
        <w:t>Core Tip:</w:t>
      </w:r>
      <w:r w:rsidRPr="00471CD5">
        <w:rPr>
          <w:rFonts w:ascii="Book Antiqua" w:eastAsia="Book Antiqua" w:hAnsi="Book Antiqua" w:cs="Book Antiqua"/>
          <w:bCs/>
          <w:color w:val="000000"/>
        </w:rPr>
        <w:t xml:space="preserve"> </w:t>
      </w:r>
      <w:r w:rsidR="00471CD5" w:rsidRPr="00471CD5">
        <w:rPr>
          <w:rFonts w:ascii="Book Antiqua" w:eastAsia="Book Antiqua" w:hAnsi="Book Antiqua" w:cs="Book Antiqua"/>
          <w:bCs/>
          <w:color w:val="000000"/>
        </w:rPr>
        <w:t>Pancreatic cystic lesions</w:t>
      </w:r>
      <w:r w:rsidR="00471CD5">
        <w:rPr>
          <w:rFonts w:ascii="Book Antiqua" w:hAnsi="Book Antiqua" w:cs="Book Antiqua" w:hint="eastAsia"/>
          <w:bCs/>
          <w:color w:val="000000"/>
          <w:lang w:eastAsia="zh-CN"/>
        </w:rPr>
        <w:t xml:space="preserve"> </w:t>
      </w:r>
      <w:r w:rsidR="00471CD5" w:rsidRPr="00471CD5">
        <w:rPr>
          <w:rFonts w:ascii="Book Antiqua" w:eastAsia="Book Antiqua" w:hAnsi="Book Antiqua" w:cs="Book Antiqua"/>
          <w:bCs/>
          <w:color w:val="000000"/>
        </w:rPr>
        <w:t>are considered a precursor of pancreatic cancer. Needle-based confocal endomicroscopy</w:t>
      </w:r>
      <w:r w:rsidR="00471CD5">
        <w:rPr>
          <w:rFonts w:ascii="Book Antiqua" w:hAnsi="Book Antiqua" w:cs="Book Antiqua" w:hint="eastAsia"/>
          <w:bCs/>
          <w:color w:val="000000"/>
          <w:lang w:eastAsia="zh-CN"/>
        </w:rPr>
        <w:t xml:space="preserve"> </w:t>
      </w:r>
      <w:r w:rsidR="00471CD5" w:rsidRPr="00471CD5">
        <w:rPr>
          <w:rFonts w:ascii="Book Antiqua" w:eastAsia="Book Antiqua" w:hAnsi="Book Antiqua" w:cs="Book Antiqua"/>
          <w:bCs/>
          <w:color w:val="000000"/>
        </w:rPr>
        <w:t>is an imaging technique that enables visualization of the mucosal layer to a micron resolution.</w:t>
      </w:r>
      <w:r w:rsidR="00471CD5" w:rsidRPr="00471CD5">
        <w:rPr>
          <w:rFonts w:ascii="Book Antiqua" w:hAnsi="Book Antiqua" w:cs="Book Antiqua" w:hint="eastAsia"/>
          <w:bCs/>
          <w:color w:val="000000"/>
          <w:lang w:eastAsia="zh-CN"/>
        </w:rPr>
        <w:t xml:space="preserve"> </w:t>
      </w:r>
      <w:r>
        <w:rPr>
          <w:rStyle w:val="Nessuno"/>
          <w:rFonts w:ascii="Book Antiqua" w:eastAsia="Book Antiqua" w:hAnsi="Book Antiqua" w:cs="Book Antiqua"/>
          <w:color w:val="000000"/>
        </w:rPr>
        <w:t xml:space="preserve">Endoscopic ultrasound with fine-needle aspiration is the most accurate procedure for identifying pancreatic cystic lesions, as it combines cytology with analysis of </w:t>
      </w:r>
      <w:proofErr w:type="spellStart"/>
      <w:r>
        <w:rPr>
          <w:rStyle w:val="Nessuno"/>
          <w:rFonts w:ascii="Book Antiqua" w:eastAsia="Book Antiqua" w:hAnsi="Book Antiqua" w:cs="Book Antiqua"/>
          <w:color w:val="000000"/>
        </w:rPr>
        <w:t>intracystic</w:t>
      </w:r>
      <w:proofErr w:type="spellEnd"/>
      <w:r>
        <w:rPr>
          <w:rStyle w:val="Nessuno"/>
          <w:rFonts w:ascii="Book Antiqua" w:eastAsia="Book Antiqua" w:hAnsi="Book Antiqua" w:cs="Book Antiqua"/>
          <w:color w:val="000000"/>
        </w:rPr>
        <w:t xml:space="preserve"> carcinoembryonic antigen level</w:t>
      </w:r>
      <w:r w:rsidR="003B5CEC">
        <w:rPr>
          <w:rStyle w:val="Nessuno"/>
          <w:rFonts w:ascii="Book Antiqua" w:hAnsi="Book Antiqua" w:cs="Book Antiqua" w:hint="eastAsia"/>
          <w:color w:val="000000"/>
          <w:lang w:eastAsia="zh-CN"/>
        </w:rPr>
        <w:t>, a</w:t>
      </w:r>
      <w:r>
        <w:rPr>
          <w:rStyle w:val="Nessuno"/>
          <w:rFonts w:ascii="Book Antiqua" w:eastAsia="Book Antiqua" w:hAnsi="Book Antiqua" w:cs="Book Antiqua"/>
          <w:color w:val="000000"/>
        </w:rPr>
        <w:t>lthough its accuracy is low</w:t>
      </w:r>
      <w:r w:rsidR="003B5CEC">
        <w:rPr>
          <w:rStyle w:val="Nessuno"/>
          <w:rFonts w:ascii="Book Antiqua" w:hAnsi="Book Antiqua" w:cs="Book Antiqua" w:hint="eastAsia"/>
          <w:color w:val="000000"/>
          <w:lang w:eastAsia="zh-CN"/>
        </w:rPr>
        <w:t>.</w:t>
      </w:r>
      <w:r>
        <w:rPr>
          <w:rStyle w:val="Nessuno"/>
          <w:rFonts w:ascii="Book Antiqua" w:eastAsia="Book Antiqua" w:hAnsi="Book Antiqua" w:cs="Book Antiqua"/>
          <w:color w:val="000000"/>
        </w:rPr>
        <w:t xml:space="preserve"> </w:t>
      </w:r>
      <w:r w:rsidR="003B5CEC">
        <w:rPr>
          <w:rStyle w:val="Nessuno"/>
          <w:rFonts w:ascii="Book Antiqua" w:hAnsi="Book Antiqua" w:cs="Book Antiqua" w:hint="eastAsia"/>
          <w:color w:val="000000"/>
          <w:lang w:eastAsia="zh-CN"/>
        </w:rPr>
        <w:t>N</w:t>
      </w:r>
      <w:r>
        <w:rPr>
          <w:rStyle w:val="Nessuno"/>
          <w:rFonts w:ascii="Book Antiqua" w:eastAsia="Book Antiqua" w:hAnsi="Book Antiqua" w:cs="Book Antiqua"/>
          <w:color w:val="000000"/>
        </w:rPr>
        <w:t>eedle-based confocal endomicroscopy has demonstrated promising results.</w:t>
      </w:r>
    </w:p>
    <w:p w14:paraId="6C4248E7" w14:textId="77777777" w:rsidR="00A77B3E" w:rsidRDefault="00471CD5">
      <w:pPr>
        <w:spacing w:line="360" w:lineRule="auto"/>
        <w:jc w:val="both"/>
      </w:pPr>
      <w:r>
        <w:br w:type="page"/>
      </w:r>
      <w:r w:rsidR="009C4B7B">
        <w:rPr>
          <w:rFonts w:ascii="Book Antiqua" w:eastAsia="Book Antiqua" w:hAnsi="Book Antiqua" w:cs="Book Antiqua"/>
          <w:b/>
          <w:caps/>
          <w:color w:val="000000"/>
          <w:u w:val="single"/>
        </w:rPr>
        <w:lastRenderedPageBreak/>
        <w:t>INTRODUCTION</w:t>
      </w:r>
    </w:p>
    <w:p w14:paraId="45F3AAD9" w14:textId="77777777" w:rsidR="00A77B3E" w:rsidRDefault="009C4B7B">
      <w:pPr>
        <w:spacing w:line="360" w:lineRule="auto"/>
        <w:jc w:val="both"/>
      </w:pPr>
      <w:r>
        <w:rPr>
          <w:rStyle w:val="Nessuno"/>
          <w:rFonts w:ascii="Book Antiqua" w:eastAsia="Book Antiqua" w:hAnsi="Book Antiqua" w:cs="Book Antiqua"/>
          <w:color w:val="000000"/>
        </w:rPr>
        <w:t>Pancreatic cancer is the 10</w:t>
      </w:r>
      <w:r>
        <w:rPr>
          <w:rStyle w:val="Nessuno"/>
          <w:rFonts w:ascii="Book Antiqua" w:eastAsia="Book Antiqua" w:hAnsi="Book Antiqua" w:cs="Book Antiqua"/>
          <w:color w:val="000000"/>
          <w:szCs w:val="30"/>
          <w:vertAlign w:val="superscript"/>
        </w:rPr>
        <w:t xml:space="preserve">th </w:t>
      </w:r>
      <w:r>
        <w:rPr>
          <w:rStyle w:val="Nessuno"/>
          <w:rFonts w:ascii="Book Antiqua" w:eastAsia="Book Antiqua" w:hAnsi="Book Antiqua" w:cs="Book Antiqua"/>
          <w:color w:val="000000"/>
        </w:rPr>
        <w:t>most common cancer in men and 9</w:t>
      </w:r>
      <w:r>
        <w:rPr>
          <w:rStyle w:val="Nessuno"/>
          <w:rFonts w:ascii="Book Antiqua" w:eastAsia="Book Antiqua" w:hAnsi="Book Antiqua" w:cs="Book Antiqua"/>
          <w:color w:val="000000"/>
          <w:szCs w:val="30"/>
          <w:vertAlign w:val="superscript"/>
        </w:rPr>
        <w:t>th</w:t>
      </w:r>
      <w:r>
        <w:rPr>
          <w:rStyle w:val="Nessuno"/>
          <w:rFonts w:ascii="Book Antiqua" w:eastAsia="Book Antiqua" w:hAnsi="Book Antiqua" w:cs="Book Antiqua"/>
          <w:color w:val="000000"/>
        </w:rPr>
        <w:t xml:space="preserve"> most common cancer in women. Compared to other cancers, pancreatic cancer has the lowest survival, with a 5-year survival</w:t>
      </w:r>
      <w:r w:rsidR="00471CD5">
        <w:rPr>
          <w:rStyle w:val="Nessuno"/>
          <w:rFonts w:ascii="Book Antiqua" w:eastAsia="Book Antiqua" w:hAnsi="Book Antiqua" w:cs="Book Antiqua"/>
          <w:color w:val="000000"/>
        </w:rPr>
        <w:t xml:space="preserve"> rate of 9% and an estimated 56</w:t>
      </w:r>
      <w:r>
        <w:rPr>
          <w:rStyle w:val="Nessuno"/>
          <w:rFonts w:ascii="Book Antiqua" w:eastAsia="Book Antiqua" w:hAnsi="Book Antiqua" w:cs="Book Antiqua"/>
          <w:color w:val="000000"/>
        </w:rPr>
        <w:t xml:space="preserve">000 new cases per year according to the Surveillance, Epidemiology, and End Results </w:t>
      </w:r>
      <w:proofErr w:type="gramStart"/>
      <w:r>
        <w:rPr>
          <w:rStyle w:val="Nessuno"/>
          <w:rFonts w:ascii="Book Antiqua" w:eastAsia="Book Antiqua" w:hAnsi="Book Antiqua" w:cs="Book Antiqua"/>
          <w:color w:val="000000"/>
        </w:rPr>
        <w:t>database</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1]</w:t>
      </w:r>
      <w:r>
        <w:rPr>
          <w:rStyle w:val="Nessuno"/>
          <w:rFonts w:ascii="Book Antiqua" w:eastAsia="Book Antiqua" w:hAnsi="Book Antiqua" w:cs="Book Antiqua"/>
          <w:color w:val="000000"/>
        </w:rPr>
        <w:t xml:space="preserve">. Pancreatic cystic lesions (PCLs) are considered a precursor of pancreatic cancer, as some have malignant potential and therefore should be evaluated carefully. However, other PCLs exhibit benign behavior with no surveillance </w:t>
      </w:r>
      <w:proofErr w:type="gramStart"/>
      <w:r>
        <w:rPr>
          <w:rStyle w:val="Nessuno"/>
          <w:rFonts w:ascii="Book Antiqua" w:eastAsia="Book Antiqua" w:hAnsi="Book Antiqua" w:cs="Book Antiqua"/>
          <w:color w:val="000000"/>
        </w:rPr>
        <w:t>required</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2</w:t>
      </w:r>
      <w:r w:rsidR="00471CD5">
        <w:rPr>
          <w:rStyle w:val="Nessuno"/>
          <w:rFonts w:ascii="Book Antiqua" w:hAnsi="Book Antiqua" w:cs="Book Antiqua" w:hint="eastAsia"/>
          <w:color w:val="000000"/>
          <w:szCs w:val="30"/>
          <w:vertAlign w:val="superscript"/>
          <w:lang w:eastAsia="zh-CN"/>
        </w:rPr>
        <w:t>-</w:t>
      </w:r>
      <w:r>
        <w:rPr>
          <w:rStyle w:val="Nessuno"/>
          <w:rFonts w:ascii="Book Antiqua" w:eastAsia="Book Antiqua" w:hAnsi="Book Antiqua" w:cs="Book Antiqua"/>
          <w:color w:val="000000"/>
          <w:szCs w:val="30"/>
          <w:vertAlign w:val="superscript"/>
        </w:rPr>
        <w:t>4]</w:t>
      </w:r>
      <w:r>
        <w:rPr>
          <w:rStyle w:val="Nessuno"/>
          <w:rFonts w:ascii="Book Antiqua" w:eastAsia="Book Antiqua" w:hAnsi="Book Antiqua" w:cs="Book Antiqua"/>
          <w:color w:val="000000"/>
        </w:rPr>
        <w:t>.</w:t>
      </w:r>
    </w:p>
    <w:p w14:paraId="2FEE1416" w14:textId="77777777" w:rsidR="00A77B3E" w:rsidRDefault="009C4B7B" w:rsidP="00471CD5">
      <w:pPr>
        <w:spacing w:line="360" w:lineRule="auto"/>
        <w:ind w:firstLineChars="100" w:firstLine="240"/>
        <w:jc w:val="both"/>
      </w:pPr>
      <w:r>
        <w:rPr>
          <w:rStyle w:val="Nessuno"/>
          <w:rFonts w:ascii="Book Antiqua" w:eastAsia="Book Antiqua" w:hAnsi="Book Antiqua" w:cs="Book Antiqua"/>
          <w:color w:val="000000"/>
        </w:rPr>
        <w:t xml:space="preserve">Currently, endoscopic ultrasound (EUS) with fine-needle aspiration (FNA) is the most accurate procedure for identifying the nature of a pancreatic cyst, as it combines cytology with analysis of </w:t>
      </w:r>
      <w:proofErr w:type="spellStart"/>
      <w:r>
        <w:rPr>
          <w:rStyle w:val="Nessuno"/>
          <w:rFonts w:ascii="Book Antiqua" w:eastAsia="Book Antiqua" w:hAnsi="Book Antiqua" w:cs="Book Antiqua"/>
          <w:color w:val="000000"/>
        </w:rPr>
        <w:t>intracystic</w:t>
      </w:r>
      <w:proofErr w:type="spellEnd"/>
      <w:r>
        <w:rPr>
          <w:rStyle w:val="Nessuno"/>
          <w:rFonts w:ascii="Book Antiqua" w:eastAsia="Book Antiqua" w:hAnsi="Book Antiqua" w:cs="Book Antiqua"/>
          <w:color w:val="000000"/>
        </w:rPr>
        <w:t xml:space="preserve"> carcinoembryonic antigen (CEA) level. The specificity, sensitivity, and overall accuracy of CEA in the discrimination of mucinous from non-mucinous is 98%, 48%, and 79%, respectively. However, in the absence of an associated solid component, pancreatic cyst fluid is frequently acellular or </w:t>
      </w:r>
      <w:proofErr w:type="spellStart"/>
      <w:r>
        <w:rPr>
          <w:rStyle w:val="Nessuno"/>
          <w:rFonts w:ascii="Book Antiqua" w:eastAsia="Book Antiqua" w:hAnsi="Book Antiqua" w:cs="Book Antiqua"/>
          <w:color w:val="000000"/>
        </w:rPr>
        <w:t>paucicellular</w:t>
      </w:r>
      <w:proofErr w:type="spellEnd"/>
      <w:r>
        <w:rPr>
          <w:rStyle w:val="Nessuno"/>
          <w:rFonts w:ascii="Book Antiqua" w:eastAsia="Book Antiqua" w:hAnsi="Book Antiqua" w:cs="Book Antiqua"/>
          <w:color w:val="000000"/>
        </w:rPr>
        <w:t>, with resultant low diagnostic yield</w:t>
      </w:r>
      <w:r>
        <w:rPr>
          <w:rStyle w:val="Nessuno"/>
          <w:rFonts w:ascii="Book Antiqua" w:eastAsia="Book Antiqua" w:hAnsi="Book Antiqua" w:cs="Book Antiqua"/>
          <w:color w:val="000000"/>
          <w:szCs w:val="20"/>
          <w:vertAlign w:val="superscript"/>
        </w:rPr>
        <w:t>[5,6]</w:t>
      </w:r>
      <w:r>
        <w:rPr>
          <w:rStyle w:val="Nessuno"/>
          <w:rFonts w:ascii="Book Antiqua" w:eastAsia="Book Antiqua" w:hAnsi="Book Antiqua" w:cs="Book Antiqua"/>
          <w:color w:val="000000"/>
        </w:rPr>
        <w:t>.</w:t>
      </w:r>
    </w:p>
    <w:p w14:paraId="5B854DE2" w14:textId="77777777" w:rsidR="00A77B3E" w:rsidRDefault="009C4B7B" w:rsidP="00471CD5">
      <w:pPr>
        <w:spacing w:line="360" w:lineRule="auto"/>
        <w:ind w:firstLineChars="100" w:firstLine="240"/>
        <w:jc w:val="both"/>
      </w:pPr>
      <w:r>
        <w:rPr>
          <w:rStyle w:val="Nessuno"/>
          <w:rFonts w:ascii="Book Antiqua" w:eastAsia="Book Antiqua" w:hAnsi="Book Antiqua" w:cs="Book Antiqua"/>
          <w:color w:val="000000"/>
        </w:rPr>
        <w:t>Confocal laser endomicroscopy is an innovative imaging technique that enables visualization in real-time, to a micron resolution, of the mucosal layer. Luminal confocal exploration has demonstrated excellent results in distinguishing neoplastic from benign tissue. Needle-based confocal endomicroscopy (</w:t>
      </w:r>
      <w:proofErr w:type="spellStart"/>
      <w:r>
        <w:rPr>
          <w:rStyle w:val="Nessuno"/>
          <w:rFonts w:ascii="Book Antiqua" w:eastAsia="Book Antiqua" w:hAnsi="Book Antiqua" w:cs="Book Antiqua"/>
          <w:color w:val="000000"/>
        </w:rPr>
        <w:t>nCLE</w:t>
      </w:r>
      <w:proofErr w:type="spellEnd"/>
      <w:r>
        <w:rPr>
          <w:rStyle w:val="Nessuno"/>
          <w:rFonts w:ascii="Book Antiqua" w:eastAsia="Book Antiqua" w:hAnsi="Book Antiqua" w:cs="Book Antiqua"/>
          <w:color w:val="000000"/>
        </w:rPr>
        <w:t xml:space="preserve">) is a subtype of confocal laser imaging, in which a mini-probe is inserted through a 19-gauge </w:t>
      </w:r>
      <w:r w:rsidR="00471CD5">
        <w:rPr>
          <w:rStyle w:val="Nessuno"/>
          <w:rFonts w:ascii="Book Antiqua" w:eastAsia="Book Antiqua" w:hAnsi="Book Antiqua" w:cs="Book Antiqua"/>
          <w:color w:val="000000"/>
        </w:rPr>
        <w:t>EUS-FNA</w:t>
      </w:r>
      <w:r>
        <w:rPr>
          <w:rStyle w:val="Nessuno"/>
          <w:rFonts w:ascii="Book Antiqua" w:eastAsia="Book Antiqua" w:hAnsi="Book Antiqua" w:cs="Book Antiqua"/>
          <w:color w:val="000000"/>
        </w:rPr>
        <w:t xml:space="preserve"> needle under EUS guidance. The first three clinical trials (total of 126 patients) described the correlation between </w:t>
      </w:r>
      <w:proofErr w:type="spellStart"/>
      <w:r>
        <w:rPr>
          <w:rStyle w:val="Nessuno"/>
          <w:rFonts w:ascii="Book Antiqua" w:eastAsia="Book Antiqua" w:hAnsi="Book Antiqua" w:cs="Book Antiqua"/>
          <w:color w:val="000000"/>
        </w:rPr>
        <w:t>nCLE</w:t>
      </w:r>
      <w:proofErr w:type="spellEnd"/>
      <w:r>
        <w:rPr>
          <w:rStyle w:val="Nessuno"/>
          <w:rFonts w:ascii="Book Antiqua" w:eastAsia="Book Antiqua" w:hAnsi="Book Antiqua" w:cs="Book Antiqua"/>
          <w:color w:val="000000"/>
        </w:rPr>
        <w:t xml:space="preserve"> and histological features, and established the criteria for characterizing the most frequent type of cysts; however, they did not evaluate the performance of these </w:t>
      </w:r>
      <w:proofErr w:type="gramStart"/>
      <w:r>
        <w:rPr>
          <w:rStyle w:val="Nessuno"/>
          <w:rFonts w:ascii="Book Antiqua" w:eastAsia="Book Antiqua" w:hAnsi="Book Antiqua" w:cs="Book Antiqua"/>
          <w:color w:val="000000"/>
        </w:rPr>
        <w:t>criteria</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7</w:t>
      </w:r>
      <w:r w:rsidR="00471CD5">
        <w:rPr>
          <w:rStyle w:val="Nessuno"/>
          <w:rFonts w:ascii="Book Antiqua" w:hAnsi="Book Antiqua" w:cs="Book Antiqua" w:hint="eastAsia"/>
          <w:color w:val="000000"/>
          <w:szCs w:val="30"/>
          <w:vertAlign w:val="superscript"/>
          <w:lang w:eastAsia="zh-CN"/>
        </w:rPr>
        <w:t>-</w:t>
      </w:r>
      <w:r>
        <w:rPr>
          <w:rStyle w:val="Nessuno"/>
          <w:rFonts w:ascii="Book Antiqua" w:eastAsia="Book Antiqua" w:hAnsi="Book Antiqua" w:cs="Book Antiqua"/>
          <w:color w:val="000000"/>
          <w:szCs w:val="30"/>
          <w:vertAlign w:val="superscript"/>
        </w:rPr>
        <w:t>9]</w:t>
      </w:r>
      <w:r>
        <w:rPr>
          <w:rStyle w:val="Nessuno"/>
          <w:rFonts w:ascii="Book Antiqua" w:eastAsia="Book Antiqua" w:hAnsi="Book Antiqua" w:cs="Book Antiqua"/>
          <w:color w:val="000000"/>
        </w:rPr>
        <w:t>. Moreover, some concerns were raised about the safety of the procedure and interobserver agreement (IOA)</w:t>
      </w:r>
      <w:r>
        <w:rPr>
          <w:rStyle w:val="Nessuno"/>
          <w:rFonts w:ascii="Book Antiqua" w:eastAsia="Book Antiqua" w:hAnsi="Book Antiqua" w:cs="Book Antiqua"/>
          <w:color w:val="000000"/>
          <w:szCs w:val="30"/>
          <w:vertAlign w:val="superscript"/>
        </w:rPr>
        <w:t>[10,11]</w:t>
      </w:r>
      <w:r>
        <w:rPr>
          <w:rStyle w:val="Nessuno"/>
          <w:rFonts w:ascii="Book Antiqua" w:eastAsia="Book Antiqua" w:hAnsi="Book Antiqua" w:cs="Book Antiqua"/>
          <w:color w:val="000000"/>
        </w:rPr>
        <w:t xml:space="preserve">. Recently, two papers were published evaluating the impact of </w:t>
      </w:r>
      <w:proofErr w:type="spellStart"/>
      <w:r>
        <w:rPr>
          <w:rStyle w:val="Nessuno"/>
          <w:rFonts w:ascii="Book Antiqua" w:eastAsia="Book Antiqua" w:hAnsi="Book Antiqua" w:cs="Book Antiqua"/>
          <w:color w:val="000000"/>
        </w:rPr>
        <w:t>nCLE</w:t>
      </w:r>
      <w:proofErr w:type="spellEnd"/>
      <w:r>
        <w:rPr>
          <w:rStyle w:val="Nessuno"/>
          <w:rFonts w:ascii="Book Antiqua" w:eastAsia="Book Antiqua" w:hAnsi="Book Antiqua" w:cs="Book Antiqua"/>
          <w:color w:val="000000"/>
        </w:rPr>
        <w:t xml:space="preserve"> on surgical outcome</w:t>
      </w:r>
      <w:r>
        <w:rPr>
          <w:rStyle w:val="Nessuno"/>
          <w:rFonts w:ascii="Book Antiqua" w:eastAsia="Book Antiqua" w:hAnsi="Book Antiqua" w:cs="Book Antiqua"/>
          <w:color w:val="000000"/>
          <w:szCs w:val="30"/>
          <w:vertAlign w:val="superscript"/>
        </w:rPr>
        <w:t>[12,13]</w:t>
      </w:r>
      <w:r>
        <w:rPr>
          <w:rStyle w:val="Nessuno"/>
          <w:rFonts w:ascii="Book Antiqua" w:eastAsia="Book Antiqua" w:hAnsi="Book Antiqua" w:cs="Book Antiqua"/>
          <w:color w:val="000000"/>
        </w:rPr>
        <w:t>; the results were very promising, with some interesting economic consequences for follow-up costs</w:t>
      </w:r>
      <w:r>
        <w:rPr>
          <w:rStyle w:val="Nessuno"/>
          <w:rFonts w:ascii="Book Antiqua" w:eastAsia="Book Antiqua" w:hAnsi="Book Antiqua" w:cs="Book Antiqua"/>
          <w:color w:val="000000"/>
          <w:szCs w:val="30"/>
          <w:vertAlign w:val="superscript"/>
        </w:rPr>
        <w:t>[14]</w:t>
      </w:r>
      <w:r>
        <w:rPr>
          <w:rStyle w:val="Nessuno"/>
          <w:rFonts w:ascii="Book Antiqua" w:eastAsia="Book Antiqua" w:hAnsi="Book Antiqua" w:cs="Book Antiqua"/>
          <w:color w:val="000000"/>
        </w:rPr>
        <w:t>.</w:t>
      </w:r>
    </w:p>
    <w:p w14:paraId="2409B24B" w14:textId="77777777" w:rsidR="00A77B3E" w:rsidRDefault="009C4B7B" w:rsidP="00471CD5">
      <w:pPr>
        <w:spacing w:line="360" w:lineRule="auto"/>
        <w:ind w:firstLineChars="100" w:firstLine="240"/>
        <w:jc w:val="both"/>
      </w:pPr>
      <w:r>
        <w:rPr>
          <w:rStyle w:val="Nessuno"/>
          <w:rFonts w:ascii="Book Antiqua" w:eastAsia="Book Antiqua" w:hAnsi="Book Antiqua" w:cs="Book Antiqua"/>
          <w:color w:val="000000"/>
        </w:rPr>
        <w:t xml:space="preserve">We present the results of a multicenter prospective study evaluating the diagnostic accuracy of EUS-guided </w:t>
      </w:r>
      <w:proofErr w:type="spellStart"/>
      <w:r>
        <w:rPr>
          <w:rStyle w:val="Nessuno"/>
          <w:rFonts w:ascii="Book Antiqua" w:eastAsia="Book Antiqua" w:hAnsi="Book Antiqua" w:cs="Book Antiqua"/>
          <w:color w:val="000000"/>
        </w:rPr>
        <w:t>nCLE</w:t>
      </w:r>
      <w:proofErr w:type="spellEnd"/>
      <w:r>
        <w:rPr>
          <w:rStyle w:val="Nessuno"/>
          <w:rFonts w:ascii="Book Antiqua" w:eastAsia="Book Antiqua" w:hAnsi="Book Antiqua" w:cs="Book Antiqua"/>
          <w:color w:val="000000"/>
        </w:rPr>
        <w:t xml:space="preserve"> in differentiating mucinous from non-mucinous PCLs </w:t>
      </w:r>
      <w:r>
        <w:rPr>
          <w:rStyle w:val="Nessuno"/>
          <w:rFonts w:ascii="Book Antiqua" w:eastAsia="Book Antiqua" w:hAnsi="Book Antiqua" w:cs="Book Antiqua"/>
          <w:color w:val="000000"/>
        </w:rPr>
        <w:lastRenderedPageBreak/>
        <w:t xml:space="preserve">compared to standard of care, by analysis of </w:t>
      </w:r>
      <w:proofErr w:type="spellStart"/>
      <w:r>
        <w:rPr>
          <w:rStyle w:val="Nessuno"/>
          <w:rFonts w:ascii="Book Antiqua" w:eastAsia="Book Antiqua" w:hAnsi="Book Antiqua" w:cs="Book Antiqua"/>
          <w:color w:val="000000"/>
        </w:rPr>
        <w:t>intracystic</w:t>
      </w:r>
      <w:proofErr w:type="spellEnd"/>
      <w:r>
        <w:rPr>
          <w:rStyle w:val="Nessuno"/>
          <w:rFonts w:ascii="Book Antiqua" w:eastAsia="Book Antiqua" w:hAnsi="Book Antiqua" w:cs="Book Antiqua"/>
          <w:color w:val="000000"/>
        </w:rPr>
        <w:t xml:space="preserve"> CEA and amylase level and/or cytology </w:t>
      </w:r>
      <w:r>
        <w:rPr>
          <w:rStyle w:val="Nessuno"/>
          <w:rFonts w:ascii="Book Antiqua" w:eastAsia="Book Antiqua" w:hAnsi="Book Antiqua" w:cs="Book Antiqua"/>
          <w:i/>
          <w:iCs/>
          <w:color w:val="000000"/>
        </w:rPr>
        <w:t>vs</w:t>
      </w:r>
      <w:r>
        <w:rPr>
          <w:rStyle w:val="Nessuno"/>
          <w:rFonts w:ascii="Book Antiqua" w:eastAsia="Book Antiqua" w:hAnsi="Book Antiqua" w:cs="Book Antiqua"/>
          <w:color w:val="000000"/>
        </w:rPr>
        <w:t xml:space="preserve"> surgical pathology.</w:t>
      </w:r>
    </w:p>
    <w:p w14:paraId="23099CE6" w14:textId="77777777" w:rsidR="00A77B3E" w:rsidRDefault="00A77B3E" w:rsidP="00471CD5">
      <w:pPr>
        <w:spacing w:line="360" w:lineRule="auto"/>
        <w:jc w:val="both"/>
        <w:rPr>
          <w:lang w:eastAsia="zh-CN"/>
        </w:rPr>
      </w:pPr>
    </w:p>
    <w:p w14:paraId="42D4D921" w14:textId="77777777" w:rsidR="00A77B3E" w:rsidRDefault="009C4B7B">
      <w:pPr>
        <w:spacing w:line="360" w:lineRule="auto"/>
        <w:jc w:val="both"/>
      </w:pPr>
      <w:r>
        <w:rPr>
          <w:rFonts w:ascii="Book Antiqua" w:eastAsia="Book Antiqua" w:hAnsi="Book Antiqua" w:cs="Book Antiqua"/>
          <w:b/>
          <w:caps/>
          <w:color w:val="000000"/>
          <w:u w:val="single"/>
        </w:rPr>
        <w:t>MATERIALS AND METHODS</w:t>
      </w:r>
    </w:p>
    <w:p w14:paraId="7A9A9BF4" w14:textId="77777777" w:rsidR="00A77B3E" w:rsidRDefault="009C4B7B">
      <w:pPr>
        <w:spacing w:line="360" w:lineRule="auto"/>
        <w:jc w:val="both"/>
      </w:pPr>
      <w:r>
        <w:rPr>
          <w:rStyle w:val="Nessuno"/>
          <w:rFonts w:ascii="Book Antiqua" w:eastAsia="Book Antiqua" w:hAnsi="Book Antiqua" w:cs="Book Antiqua"/>
          <w:b/>
          <w:bCs/>
          <w:i/>
          <w:iCs/>
          <w:color w:val="000000"/>
        </w:rPr>
        <w:t>Study design and inclusion criteria</w:t>
      </w:r>
    </w:p>
    <w:p w14:paraId="185DDF19" w14:textId="77777777" w:rsidR="00A77B3E" w:rsidRDefault="009C4B7B">
      <w:pPr>
        <w:spacing w:line="360" w:lineRule="auto"/>
        <w:jc w:val="both"/>
      </w:pPr>
      <w:r>
        <w:rPr>
          <w:rStyle w:val="Nessuno"/>
          <w:rFonts w:ascii="Book Antiqua" w:eastAsia="Book Antiqua" w:hAnsi="Book Antiqua" w:cs="Book Antiqua"/>
          <w:color w:val="000000"/>
        </w:rPr>
        <w:t xml:space="preserve">From November 2015 to December 2017, all consecutive patients referred for EUS-FNA for undetermined PCLs were prospectively enrolled and underwent EUS associated with both FNA and </w:t>
      </w:r>
      <w:proofErr w:type="spellStart"/>
      <w:r>
        <w:rPr>
          <w:rStyle w:val="Nessuno"/>
          <w:rFonts w:ascii="Book Antiqua" w:eastAsia="Book Antiqua" w:hAnsi="Book Antiqua" w:cs="Book Antiqua"/>
          <w:color w:val="000000"/>
        </w:rPr>
        <w:t>nCLE</w:t>
      </w:r>
      <w:proofErr w:type="spellEnd"/>
      <w:r>
        <w:rPr>
          <w:rStyle w:val="Nessuno"/>
          <w:rFonts w:ascii="Book Antiqua" w:eastAsia="Book Antiqua" w:hAnsi="Book Antiqua" w:cs="Book Antiqua"/>
          <w:color w:val="000000"/>
        </w:rPr>
        <w:t xml:space="preserve"> at four centers (AOU-Modena; </w:t>
      </w:r>
      <w:proofErr w:type="spellStart"/>
      <w:r>
        <w:rPr>
          <w:rStyle w:val="Nessuno"/>
          <w:rFonts w:ascii="Book Antiqua" w:eastAsia="Book Antiqua" w:hAnsi="Book Antiqua" w:cs="Book Antiqua"/>
          <w:color w:val="000000"/>
        </w:rPr>
        <w:t>Ospedale</w:t>
      </w:r>
      <w:proofErr w:type="spellEnd"/>
      <w:r>
        <w:rPr>
          <w:rStyle w:val="Nessuno"/>
          <w:rFonts w:ascii="Book Antiqua" w:eastAsia="Book Antiqua" w:hAnsi="Book Antiqua" w:cs="Book Antiqua"/>
          <w:color w:val="000000"/>
        </w:rPr>
        <w:t xml:space="preserve"> Le </w:t>
      </w:r>
      <w:proofErr w:type="spellStart"/>
      <w:r>
        <w:rPr>
          <w:rStyle w:val="Nessuno"/>
          <w:rFonts w:ascii="Book Antiqua" w:eastAsia="Book Antiqua" w:hAnsi="Book Antiqua" w:cs="Book Antiqua"/>
          <w:color w:val="000000"/>
        </w:rPr>
        <w:t>Molinette</w:t>
      </w:r>
      <w:proofErr w:type="spellEnd"/>
      <w:r>
        <w:rPr>
          <w:rStyle w:val="Nessuno"/>
          <w:rFonts w:ascii="Book Antiqua" w:eastAsia="Book Antiqua" w:hAnsi="Book Antiqua" w:cs="Book Antiqua"/>
          <w:color w:val="000000"/>
        </w:rPr>
        <w:t xml:space="preserve">-Torino; </w:t>
      </w:r>
      <w:proofErr w:type="spellStart"/>
      <w:r>
        <w:rPr>
          <w:rStyle w:val="Nessuno"/>
          <w:rFonts w:ascii="Book Antiqua" w:eastAsia="Book Antiqua" w:hAnsi="Book Antiqua" w:cs="Book Antiqua"/>
          <w:color w:val="000000"/>
        </w:rPr>
        <w:t>Istituto</w:t>
      </w:r>
      <w:proofErr w:type="spellEnd"/>
      <w:r>
        <w:rPr>
          <w:rStyle w:val="Nessuno"/>
          <w:rFonts w:ascii="Book Antiqua" w:eastAsia="Book Antiqua" w:hAnsi="Book Antiqua" w:cs="Book Antiqua"/>
          <w:color w:val="000000"/>
        </w:rPr>
        <w:t xml:space="preserve"> Nazionale </w:t>
      </w:r>
      <w:proofErr w:type="spellStart"/>
      <w:r>
        <w:rPr>
          <w:rStyle w:val="Nessuno"/>
          <w:rFonts w:ascii="Book Antiqua" w:eastAsia="Book Antiqua" w:hAnsi="Book Antiqua" w:cs="Book Antiqua"/>
          <w:color w:val="000000"/>
        </w:rPr>
        <w:t>Tumori</w:t>
      </w:r>
      <w:proofErr w:type="spellEnd"/>
      <w:r>
        <w:rPr>
          <w:rStyle w:val="Nessuno"/>
          <w:rFonts w:ascii="Book Antiqua" w:eastAsia="Book Antiqua" w:hAnsi="Book Antiqua" w:cs="Book Antiqua"/>
          <w:color w:val="000000"/>
        </w:rPr>
        <w:t xml:space="preserve">-Milano; </w:t>
      </w:r>
      <w:proofErr w:type="spellStart"/>
      <w:r>
        <w:rPr>
          <w:rStyle w:val="Nessuno"/>
          <w:rFonts w:ascii="Book Antiqua" w:eastAsia="Book Antiqua" w:hAnsi="Book Antiqua" w:cs="Book Antiqua"/>
          <w:color w:val="000000"/>
        </w:rPr>
        <w:t>Ospedale</w:t>
      </w:r>
      <w:proofErr w:type="spellEnd"/>
      <w:r>
        <w:rPr>
          <w:rStyle w:val="Nessuno"/>
          <w:rFonts w:ascii="Book Antiqua" w:eastAsia="Book Antiqua" w:hAnsi="Book Antiqua" w:cs="Book Antiqua"/>
          <w:color w:val="000000"/>
        </w:rPr>
        <w:t xml:space="preserve"> Maggiore, Crema, Italy). The inclusion criteria were as follows: age &gt; 18 years; ability to provide informed consent; and, had a single undetermined pancreatic cyst &gt; 20 mm without evidence of communication with the main pancreatic duct (PD) in previous imaging investigations. Exclusion criteria were as follows: </w:t>
      </w:r>
      <w:r w:rsidR="00471CD5">
        <w:rPr>
          <w:rStyle w:val="Nessuno"/>
          <w:rFonts w:ascii="Book Antiqua" w:hAnsi="Book Antiqua" w:cs="Book Antiqua" w:hint="eastAsia"/>
          <w:color w:val="000000"/>
          <w:lang w:eastAsia="zh-CN"/>
        </w:rPr>
        <w:t>K</w:t>
      </w:r>
      <w:r>
        <w:rPr>
          <w:rStyle w:val="Nessuno"/>
          <w:rFonts w:ascii="Book Antiqua" w:eastAsia="Book Antiqua" w:hAnsi="Book Antiqua" w:cs="Book Antiqua"/>
          <w:color w:val="000000"/>
        </w:rPr>
        <w:t xml:space="preserve">nown fluorescein allergy; pregnancy; worrisome features or high-risk stigmata according to Fukuoka </w:t>
      </w:r>
      <w:proofErr w:type="gramStart"/>
      <w:r>
        <w:rPr>
          <w:rStyle w:val="Nessuno"/>
          <w:rFonts w:ascii="Book Antiqua" w:eastAsia="Book Antiqua" w:hAnsi="Book Antiqua" w:cs="Book Antiqua"/>
          <w:color w:val="000000"/>
        </w:rPr>
        <w:t>Guidelines</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15]</w:t>
      </w:r>
      <w:r>
        <w:rPr>
          <w:rStyle w:val="Nessuno"/>
          <w:rFonts w:ascii="Book Antiqua" w:eastAsia="Book Antiqua" w:hAnsi="Book Antiqua" w:cs="Book Antiqua"/>
          <w:color w:val="000000"/>
        </w:rPr>
        <w:t xml:space="preserve">; or, any contraindication to performing EUS (Figure 1). The study was carried out in accordance with the Declaration of Helsinki and was approved by the Ethical Committee of </w:t>
      </w:r>
      <w:proofErr w:type="spellStart"/>
      <w:r>
        <w:rPr>
          <w:rStyle w:val="Nessuno"/>
          <w:rFonts w:ascii="Book Antiqua" w:eastAsia="Book Antiqua" w:hAnsi="Book Antiqua" w:cs="Book Antiqua"/>
          <w:color w:val="000000"/>
        </w:rPr>
        <w:t>Baggiovara</w:t>
      </w:r>
      <w:proofErr w:type="spellEnd"/>
      <w:r>
        <w:rPr>
          <w:rStyle w:val="Nessuno"/>
          <w:rFonts w:ascii="Book Antiqua" w:eastAsia="Book Antiqua" w:hAnsi="Book Antiqua" w:cs="Book Antiqua"/>
          <w:color w:val="000000"/>
        </w:rPr>
        <w:t xml:space="preserve"> Hospital in Modena (Prot. 16/11/2015 prat n 4327; </w:t>
      </w:r>
      <w:proofErr w:type="spellStart"/>
      <w:r>
        <w:rPr>
          <w:rStyle w:val="Nessuno"/>
          <w:rFonts w:ascii="Book Antiqua" w:eastAsia="Book Antiqua" w:hAnsi="Book Antiqua" w:cs="Book Antiqua"/>
          <w:color w:val="000000"/>
        </w:rPr>
        <w:t>Baggiovara</w:t>
      </w:r>
      <w:proofErr w:type="spellEnd"/>
      <w:r>
        <w:rPr>
          <w:rStyle w:val="Nessuno"/>
          <w:rFonts w:ascii="Book Antiqua" w:eastAsia="Book Antiqua" w:hAnsi="Book Antiqua" w:cs="Book Antiqua"/>
          <w:color w:val="000000"/>
        </w:rPr>
        <w:t>, Italy).</w:t>
      </w:r>
    </w:p>
    <w:p w14:paraId="64447482" w14:textId="77777777" w:rsidR="00A77B3E" w:rsidRDefault="00A77B3E">
      <w:pPr>
        <w:spacing w:line="360" w:lineRule="auto"/>
        <w:jc w:val="both"/>
      </w:pPr>
    </w:p>
    <w:p w14:paraId="3136826F" w14:textId="77777777" w:rsidR="00A77B3E" w:rsidRDefault="009C4B7B">
      <w:pPr>
        <w:spacing w:line="360" w:lineRule="auto"/>
        <w:jc w:val="both"/>
      </w:pPr>
      <w:r>
        <w:rPr>
          <w:rStyle w:val="Nessuno"/>
          <w:rFonts w:ascii="Book Antiqua" w:eastAsia="Book Antiqua" w:hAnsi="Book Antiqua" w:cs="Book Antiqua"/>
          <w:b/>
          <w:bCs/>
          <w:i/>
          <w:iCs/>
          <w:color w:val="000000"/>
        </w:rPr>
        <w:t>Study aims</w:t>
      </w:r>
    </w:p>
    <w:p w14:paraId="1336A2AF" w14:textId="77777777" w:rsidR="00A77B3E" w:rsidRDefault="009C4B7B">
      <w:pPr>
        <w:spacing w:line="360" w:lineRule="auto"/>
        <w:jc w:val="both"/>
      </w:pPr>
      <w:r>
        <w:rPr>
          <w:rStyle w:val="Nessuno"/>
          <w:rFonts w:ascii="Book Antiqua" w:eastAsia="Book Antiqua" w:hAnsi="Book Antiqua" w:cs="Book Antiqua"/>
          <w:color w:val="000000"/>
        </w:rPr>
        <w:t xml:space="preserve">The primary goal of the study was to determine the accuracy of </w:t>
      </w:r>
      <w:proofErr w:type="spellStart"/>
      <w:r>
        <w:rPr>
          <w:rStyle w:val="Nessuno"/>
          <w:rFonts w:ascii="Book Antiqua" w:eastAsia="Book Antiqua" w:hAnsi="Book Antiqua" w:cs="Book Antiqua"/>
          <w:color w:val="000000"/>
        </w:rPr>
        <w:t>nCLE</w:t>
      </w:r>
      <w:proofErr w:type="spellEnd"/>
      <w:r>
        <w:rPr>
          <w:rStyle w:val="Nessuno"/>
          <w:rFonts w:ascii="Book Antiqua" w:eastAsia="Book Antiqua" w:hAnsi="Book Antiqua" w:cs="Book Antiqua"/>
          <w:color w:val="000000"/>
        </w:rPr>
        <w:t xml:space="preserve"> in discriminating mucinous from non-mucinous PCLs. The secondary goals were to determine the feasibility of </w:t>
      </w:r>
      <w:proofErr w:type="spellStart"/>
      <w:r>
        <w:rPr>
          <w:rStyle w:val="Nessuno"/>
          <w:rFonts w:ascii="Book Antiqua" w:eastAsia="Book Antiqua" w:hAnsi="Book Antiqua" w:cs="Book Antiqua"/>
          <w:color w:val="000000"/>
        </w:rPr>
        <w:t>nCLE</w:t>
      </w:r>
      <w:proofErr w:type="spellEnd"/>
      <w:r>
        <w:rPr>
          <w:rStyle w:val="Nessuno"/>
          <w:rFonts w:ascii="Book Antiqua" w:eastAsia="Book Antiqua" w:hAnsi="Book Antiqua" w:cs="Book Antiqua"/>
          <w:color w:val="000000"/>
        </w:rPr>
        <w:t xml:space="preserve"> by evaluating the rate of procedure completion and by rating the ease of the procedure as easy, moderate, or difficult, and to assess the safety of the procedure by recording the immediate and 30-d complication rates (bleeding, infection, perforation, or acute pancreatitis (AP) classified as mild, moderate, or severe according to the European Society of Gastrointestinal Endoscopy guidelines)</w:t>
      </w:r>
      <w:r>
        <w:rPr>
          <w:rStyle w:val="Nessuno"/>
          <w:rFonts w:ascii="Book Antiqua" w:eastAsia="Book Antiqua" w:hAnsi="Book Antiqua" w:cs="Book Antiqua"/>
          <w:color w:val="000000"/>
          <w:szCs w:val="30"/>
          <w:vertAlign w:val="superscript"/>
        </w:rPr>
        <w:t>[16]</w:t>
      </w:r>
      <w:r>
        <w:rPr>
          <w:rStyle w:val="Nessuno"/>
          <w:rFonts w:ascii="Book Antiqua" w:eastAsia="Book Antiqua" w:hAnsi="Book Antiqua" w:cs="Book Antiqua"/>
          <w:color w:val="000000"/>
        </w:rPr>
        <w:t>.</w:t>
      </w:r>
    </w:p>
    <w:p w14:paraId="320BDC8E" w14:textId="77777777" w:rsidR="00A77B3E" w:rsidRDefault="00A77B3E">
      <w:pPr>
        <w:spacing w:line="360" w:lineRule="auto"/>
        <w:jc w:val="both"/>
      </w:pPr>
    </w:p>
    <w:p w14:paraId="0C190A48" w14:textId="77777777" w:rsidR="00A77B3E" w:rsidRDefault="009C4B7B">
      <w:pPr>
        <w:spacing w:line="360" w:lineRule="auto"/>
        <w:jc w:val="both"/>
      </w:pPr>
      <w:r>
        <w:rPr>
          <w:rStyle w:val="Nessuno"/>
          <w:rFonts w:ascii="Book Antiqua" w:eastAsia="Book Antiqua" w:hAnsi="Book Antiqua" w:cs="Book Antiqua"/>
          <w:b/>
          <w:bCs/>
          <w:i/>
          <w:iCs/>
          <w:color w:val="000000"/>
        </w:rPr>
        <w:t>Procedures</w:t>
      </w:r>
    </w:p>
    <w:p w14:paraId="37AC25B4" w14:textId="77777777" w:rsidR="00A77B3E" w:rsidRDefault="009C4B7B">
      <w:pPr>
        <w:spacing w:line="360" w:lineRule="auto"/>
        <w:jc w:val="both"/>
      </w:pPr>
      <w:r>
        <w:rPr>
          <w:rStyle w:val="Nessuno"/>
          <w:rFonts w:ascii="Book Antiqua" w:eastAsia="Book Antiqua" w:hAnsi="Book Antiqua" w:cs="Book Antiqua"/>
          <w:b/>
          <w:bCs/>
          <w:color w:val="000000"/>
        </w:rPr>
        <w:lastRenderedPageBreak/>
        <w:t xml:space="preserve">EUS and EUS-FNA: </w:t>
      </w:r>
      <w:r>
        <w:rPr>
          <w:rStyle w:val="Nessuno"/>
          <w:rFonts w:ascii="Book Antiqua" w:eastAsia="Book Antiqua" w:hAnsi="Book Antiqua" w:cs="Book Antiqua"/>
          <w:color w:val="000000"/>
        </w:rPr>
        <w:t xml:space="preserve">All EUS procedures were performed by five operators with experience in biliopancreatic EUS (&gt; 200/year) and </w:t>
      </w:r>
      <w:proofErr w:type="spellStart"/>
      <w:r>
        <w:rPr>
          <w:rStyle w:val="Nessuno"/>
          <w:rFonts w:ascii="Book Antiqua" w:eastAsia="Book Antiqua" w:hAnsi="Book Antiqua" w:cs="Book Antiqua"/>
          <w:color w:val="000000"/>
        </w:rPr>
        <w:t>nCLE</w:t>
      </w:r>
      <w:proofErr w:type="spellEnd"/>
      <w:r>
        <w:rPr>
          <w:rStyle w:val="Nessuno"/>
          <w:rFonts w:ascii="Book Antiqua" w:eastAsia="Book Antiqua" w:hAnsi="Book Antiqua" w:cs="Book Antiqua"/>
          <w:color w:val="000000"/>
        </w:rPr>
        <w:t xml:space="preserve"> (&gt; 15/per operator). Antibiotic prophylaxis was administered 1 h before the procedure and continued for 3 d after</w:t>
      </w:r>
      <w:r>
        <w:rPr>
          <w:rStyle w:val="Nessuno"/>
          <w:rFonts w:ascii="Book Antiqua" w:eastAsia="Book Antiqua" w:hAnsi="Book Antiqua" w:cs="Book Antiqua"/>
          <w:color w:val="000000"/>
          <w:szCs w:val="30"/>
          <w:vertAlign w:val="superscript"/>
        </w:rPr>
        <w:t>[3]</w:t>
      </w:r>
      <w:r>
        <w:rPr>
          <w:rStyle w:val="Nessuno"/>
          <w:rFonts w:ascii="Book Antiqua" w:eastAsia="Book Antiqua" w:hAnsi="Book Antiqua" w:cs="Book Antiqua"/>
          <w:color w:val="000000"/>
        </w:rPr>
        <w:t>. The procedures were performed under deep sedation using a linear array echoendoscope (Olympus</w:t>
      </w:r>
      <w:r w:rsidRPr="00471CD5">
        <w:rPr>
          <w:rStyle w:val="Nessuno"/>
          <w:rFonts w:ascii="Book Antiqua" w:eastAsia="Book Antiqua" w:hAnsi="Book Antiqua" w:cs="Book Antiqua"/>
          <w:color w:val="000000"/>
          <w:vertAlign w:val="superscript"/>
        </w:rPr>
        <w:t>®</w:t>
      </w:r>
      <w:r>
        <w:rPr>
          <w:rStyle w:val="Nessuno"/>
          <w:rFonts w:ascii="Book Antiqua" w:eastAsia="Book Antiqua" w:hAnsi="Book Antiqua" w:cs="Book Antiqua"/>
          <w:color w:val="000000"/>
        </w:rPr>
        <w:t>, Tokyo, Japan or Hitachi-Pentax</w:t>
      </w:r>
      <w:r w:rsidRPr="00471CD5">
        <w:rPr>
          <w:rStyle w:val="Nessuno"/>
          <w:rFonts w:ascii="Book Antiqua" w:eastAsia="Book Antiqua" w:hAnsi="Book Antiqua" w:cs="Book Antiqua"/>
          <w:color w:val="000000"/>
          <w:vertAlign w:val="superscript"/>
        </w:rPr>
        <w:t>®</w:t>
      </w:r>
      <w:r>
        <w:rPr>
          <w:rStyle w:val="Nessuno"/>
          <w:rFonts w:ascii="Book Antiqua" w:eastAsia="Book Antiqua" w:hAnsi="Book Antiqua" w:cs="Book Antiqua"/>
          <w:color w:val="000000"/>
        </w:rPr>
        <w:t>, Hamburg, Germany) to evaluate the following PCL characteristics: site; morphology; cyst diameter; diameter of the main PD; communication with a duct (main or branch); thickness of the cyst wall; presence of septa and/or wall nodules; and, contrast medium to evaluate the enhancement of any septa or nodule. Once the cyst was visualized, it was punctured from the stomach or duodenum with a 19-gauge needle (</w:t>
      </w:r>
      <w:proofErr w:type="spellStart"/>
      <w:r>
        <w:rPr>
          <w:rStyle w:val="Nessuno"/>
          <w:rFonts w:ascii="Book Antiqua" w:eastAsia="Book Antiqua" w:hAnsi="Book Antiqua" w:cs="Book Antiqua"/>
          <w:color w:val="000000"/>
        </w:rPr>
        <w:t>Expect</w:t>
      </w:r>
      <w:r>
        <w:rPr>
          <w:rStyle w:val="Nessuno"/>
          <w:rFonts w:ascii="Book Antiqua" w:eastAsia="Book Antiqua" w:hAnsi="Book Antiqua" w:cs="Book Antiqua"/>
          <w:color w:val="000000"/>
          <w:szCs w:val="30"/>
          <w:vertAlign w:val="superscript"/>
        </w:rPr>
        <w:t>TM</w:t>
      </w:r>
      <w:proofErr w:type="spellEnd"/>
      <w:r>
        <w:rPr>
          <w:rStyle w:val="Nessuno"/>
          <w:rFonts w:ascii="Book Antiqua" w:eastAsia="Book Antiqua" w:hAnsi="Book Antiqua" w:cs="Book Antiqua"/>
          <w:color w:val="000000"/>
        </w:rPr>
        <w:t xml:space="preserve">; Boston Scientific, Boston, MA, United States) that was preloaded with the AQ-flex 19 </w:t>
      </w:r>
      <w:proofErr w:type="spellStart"/>
      <w:r>
        <w:rPr>
          <w:rStyle w:val="Nessuno"/>
          <w:rFonts w:ascii="Book Antiqua" w:eastAsia="Book Antiqua" w:hAnsi="Book Antiqua" w:cs="Book Antiqua"/>
          <w:color w:val="000000"/>
        </w:rPr>
        <w:t>miniprobe</w:t>
      </w:r>
      <w:proofErr w:type="spellEnd"/>
      <w:r>
        <w:rPr>
          <w:rStyle w:val="Nessuno"/>
          <w:rFonts w:ascii="Book Antiqua" w:eastAsia="Book Antiqua" w:hAnsi="Book Antiqua" w:cs="Book Antiqua"/>
          <w:color w:val="000000"/>
        </w:rPr>
        <w:t xml:space="preserve"> (Mauna Kea Technologies</w:t>
      </w:r>
      <w:r w:rsidRPr="00471CD5">
        <w:rPr>
          <w:rStyle w:val="Nessuno"/>
          <w:rFonts w:ascii="Book Antiqua" w:eastAsia="Book Antiqua" w:hAnsi="Book Antiqua" w:cs="Book Antiqua"/>
          <w:color w:val="000000"/>
          <w:vertAlign w:val="superscript"/>
        </w:rPr>
        <w:t>®</w:t>
      </w:r>
      <w:r>
        <w:rPr>
          <w:rStyle w:val="Nessuno"/>
          <w:rFonts w:ascii="Book Antiqua" w:eastAsia="Book Antiqua" w:hAnsi="Book Antiqua" w:cs="Book Antiqua"/>
          <w:color w:val="000000"/>
        </w:rPr>
        <w:t xml:space="preserve">, Paris, France). Then 2.5 mL of 10% fluoresceine was intravenously injected, the probe was gently advanced in contact with the cyst wall, and </w:t>
      </w:r>
      <w:proofErr w:type="spellStart"/>
      <w:r>
        <w:rPr>
          <w:rStyle w:val="Nessuno"/>
          <w:rFonts w:ascii="Book Antiqua" w:eastAsia="Book Antiqua" w:hAnsi="Book Antiqua" w:cs="Book Antiqua"/>
          <w:color w:val="000000"/>
        </w:rPr>
        <w:t>nCLE</w:t>
      </w:r>
      <w:proofErr w:type="spellEnd"/>
      <w:r>
        <w:rPr>
          <w:rStyle w:val="Nessuno"/>
          <w:rFonts w:ascii="Book Antiqua" w:eastAsia="Book Antiqua" w:hAnsi="Book Antiqua" w:cs="Book Antiqua"/>
          <w:color w:val="000000"/>
        </w:rPr>
        <w:t xml:space="preserve"> imaging was performed. After </w:t>
      </w:r>
      <w:proofErr w:type="spellStart"/>
      <w:r>
        <w:rPr>
          <w:rStyle w:val="Nessuno"/>
          <w:rFonts w:ascii="Book Antiqua" w:eastAsia="Book Antiqua" w:hAnsi="Book Antiqua" w:cs="Book Antiqua"/>
          <w:color w:val="000000"/>
        </w:rPr>
        <w:t>nCLE</w:t>
      </w:r>
      <w:proofErr w:type="spellEnd"/>
      <w:r>
        <w:rPr>
          <w:rStyle w:val="Nessuno"/>
          <w:rFonts w:ascii="Book Antiqua" w:eastAsia="Book Antiqua" w:hAnsi="Book Antiqua" w:cs="Book Antiqua"/>
          <w:color w:val="000000"/>
        </w:rPr>
        <w:t xml:space="preserve"> imaging acquisition, the probe was retrieved from the EUS-FNA needle and the cyst was completely aspirated. The cyst fluid was sent for analysis of CEA and amylase, and cytologic examination.</w:t>
      </w:r>
    </w:p>
    <w:p w14:paraId="622F310C" w14:textId="77777777" w:rsidR="00A77B3E" w:rsidRDefault="00A77B3E">
      <w:pPr>
        <w:spacing w:line="360" w:lineRule="auto"/>
        <w:jc w:val="both"/>
      </w:pPr>
    </w:p>
    <w:p w14:paraId="47797E36" w14:textId="77777777" w:rsidR="00A77B3E" w:rsidRDefault="003B5CEC">
      <w:pPr>
        <w:spacing w:line="360" w:lineRule="auto"/>
        <w:jc w:val="both"/>
      </w:pPr>
      <w:proofErr w:type="spellStart"/>
      <w:r>
        <w:rPr>
          <w:rStyle w:val="Nessuno"/>
          <w:rFonts w:ascii="Book Antiqua" w:eastAsia="Book Antiqua" w:hAnsi="Book Antiqua" w:cs="Book Antiqua"/>
          <w:b/>
          <w:bCs/>
          <w:color w:val="000000"/>
        </w:rPr>
        <w:t>n</w:t>
      </w:r>
      <w:r w:rsidR="009C4B7B">
        <w:rPr>
          <w:rStyle w:val="Nessuno"/>
          <w:rFonts w:ascii="Book Antiqua" w:eastAsia="Book Antiqua" w:hAnsi="Book Antiqua" w:cs="Book Antiqua"/>
          <w:b/>
          <w:bCs/>
          <w:color w:val="000000"/>
        </w:rPr>
        <w:t>CLE</w:t>
      </w:r>
      <w:proofErr w:type="spellEnd"/>
      <w:r w:rsidR="009C4B7B">
        <w:rPr>
          <w:rStyle w:val="Nessuno"/>
          <w:rFonts w:ascii="Book Antiqua" w:eastAsia="Book Antiqua" w:hAnsi="Book Antiqua" w:cs="Book Antiqua"/>
          <w:b/>
          <w:bCs/>
          <w:color w:val="000000"/>
        </w:rPr>
        <w:t xml:space="preserve"> classification and diagnosis: </w:t>
      </w:r>
      <w:r w:rsidR="009C4B7B">
        <w:rPr>
          <w:rStyle w:val="Nessuno"/>
          <w:rFonts w:ascii="Book Antiqua" w:eastAsia="Book Antiqua" w:hAnsi="Book Antiqua" w:cs="Book Antiqua"/>
          <w:color w:val="000000"/>
        </w:rPr>
        <w:t xml:space="preserve">Before patient enrollment, 6 investigators received </w:t>
      </w:r>
      <w:proofErr w:type="spellStart"/>
      <w:r w:rsidR="009C4B7B">
        <w:rPr>
          <w:rStyle w:val="Nessuno"/>
          <w:rFonts w:ascii="Book Antiqua" w:eastAsia="Book Antiqua" w:hAnsi="Book Antiqua" w:cs="Book Antiqua"/>
          <w:color w:val="000000"/>
        </w:rPr>
        <w:t>nCLE</w:t>
      </w:r>
      <w:proofErr w:type="spellEnd"/>
      <w:r w:rsidR="009C4B7B">
        <w:rPr>
          <w:rStyle w:val="Nessuno"/>
          <w:rFonts w:ascii="Book Antiqua" w:eastAsia="Book Antiqua" w:hAnsi="Book Antiqua" w:cs="Book Antiqua"/>
          <w:color w:val="000000"/>
        </w:rPr>
        <w:t xml:space="preserve"> training to learn technical tips and agreement for imaging interpretation, highlighting the high specificity of </w:t>
      </w:r>
      <w:proofErr w:type="spellStart"/>
      <w:r w:rsidR="009C4B7B">
        <w:rPr>
          <w:rStyle w:val="Nessuno"/>
          <w:rFonts w:ascii="Book Antiqua" w:eastAsia="Book Antiqua" w:hAnsi="Book Antiqua" w:cs="Book Antiqua"/>
          <w:color w:val="000000"/>
        </w:rPr>
        <w:t>nCLE</w:t>
      </w:r>
      <w:proofErr w:type="spellEnd"/>
      <w:r w:rsidR="009C4B7B">
        <w:rPr>
          <w:rStyle w:val="Nessuno"/>
          <w:rFonts w:ascii="Book Antiqua" w:eastAsia="Book Antiqua" w:hAnsi="Book Antiqua" w:cs="Book Antiqua"/>
          <w:color w:val="000000"/>
        </w:rPr>
        <w:t xml:space="preserve"> for the diagnosis of serous cystadenoma (SCA), intraductal papillary mucinous neoplasm (IPMN), and mucinous cystic neoplasm (MCN) and for the differentiation of mucinous from non-mucinous lesions, with a 20-video review. The criteria used in this study were derived from previously validated criteria from publications by Napoleon </w:t>
      </w:r>
      <w:r w:rsidR="009C4B7B">
        <w:rPr>
          <w:rStyle w:val="Nessuno"/>
          <w:rFonts w:ascii="Book Antiqua" w:eastAsia="Book Antiqua" w:hAnsi="Book Antiqua" w:cs="Book Antiqua"/>
          <w:i/>
          <w:iCs/>
          <w:color w:val="000000"/>
        </w:rPr>
        <w:t>et al</w:t>
      </w:r>
      <w:r w:rsidR="009C4B7B">
        <w:rPr>
          <w:rStyle w:val="Nessuno"/>
          <w:rFonts w:ascii="Book Antiqua" w:eastAsia="Book Antiqua" w:hAnsi="Book Antiqua" w:cs="Book Antiqua"/>
          <w:color w:val="000000"/>
          <w:szCs w:val="30"/>
          <w:vertAlign w:val="superscript"/>
        </w:rPr>
        <w:t>[8,9]</w:t>
      </w:r>
      <w:r w:rsidR="009C4B7B">
        <w:rPr>
          <w:rStyle w:val="Nessuno"/>
          <w:rFonts w:ascii="Book Antiqua" w:eastAsia="Book Antiqua" w:hAnsi="Book Antiqua" w:cs="Book Antiqua"/>
          <w:color w:val="000000"/>
        </w:rPr>
        <w:t xml:space="preserve"> as well as studies on papillary projections in IPMN</w:t>
      </w:r>
      <w:r w:rsidR="009C4B7B">
        <w:rPr>
          <w:rStyle w:val="Nessuno"/>
          <w:rFonts w:ascii="Book Antiqua" w:eastAsia="Book Antiqua" w:hAnsi="Book Antiqua" w:cs="Book Antiqua"/>
          <w:color w:val="000000"/>
          <w:szCs w:val="30"/>
          <w:vertAlign w:val="superscript"/>
        </w:rPr>
        <w:t>[7,17]</w:t>
      </w:r>
      <w:r w:rsidR="009C4B7B">
        <w:rPr>
          <w:rStyle w:val="Nessuno"/>
          <w:rFonts w:ascii="Book Antiqua" w:eastAsia="Book Antiqua" w:hAnsi="Book Antiqua" w:cs="Book Antiqua"/>
          <w:color w:val="000000"/>
        </w:rPr>
        <w:t xml:space="preserve"> (Figure 2A), the superficial vascular network in SCA</w:t>
      </w:r>
      <w:r w:rsidR="009C4B7B">
        <w:rPr>
          <w:rStyle w:val="Nessuno"/>
          <w:rFonts w:ascii="Book Antiqua" w:eastAsia="Book Antiqua" w:hAnsi="Book Antiqua" w:cs="Book Antiqua"/>
          <w:color w:val="000000"/>
          <w:szCs w:val="30"/>
          <w:vertAlign w:val="superscript"/>
        </w:rPr>
        <w:t>[9]</w:t>
      </w:r>
      <w:r w:rsidR="009C4B7B">
        <w:rPr>
          <w:rStyle w:val="Nessuno"/>
          <w:rFonts w:ascii="Book Antiqua" w:eastAsia="Book Antiqua" w:hAnsi="Book Antiqua" w:cs="Book Antiqua"/>
          <w:color w:val="000000"/>
        </w:rPr>
        <w:t xml:space="preserve"> (Figure 2B), MCNs in which the epithelial cyst border appears as a gray band delineated by a thin dark line</w:t>
      </w:r>
      <w:r w:rsidR="009C4B7B">
        <w:rPr>
          <w:rStyle w:val="Nessuno"/>
          <w:rFonts w:ascii="Book Antiqua" w:eastAsia="Book Antiqua" w:hAnsi="Book Antiqua" w:cs="Book Antiqua"/>
          <w:color w:val="000000"/>
          <w:szCs w:val="30"/>
          <w:vertAlign w:val="superscript"/>
        </w:rPr>
        <w:t>[9]</w:t>
      </w:r>
      <w:r w:rsidR="009C4B7B">
        <w:rPr>
          <w:rStyle w:val="Nessuno"/>
          <w:rFonts w:ascii="Book Antiqua" w:eastAsia="Book Antiqua" w:hAnsi="Book Antiqua" w:cs="Book Antiqua"/>
          <w:color w:val="000000"/>
        </w:rPr>
        <w:t xml:space="preserve"> (Figure 2C), pseudocysts identified by bright gray and black particles</w:t>
      </w:r>
      <w:r w:rsidR="009C4B7B">
        <w:rPr>
          <w:rStyle w:val="Nessuno"/>
          <w:rFonts w:ascii="Book Antiqua" w:eastAsia="Book Antiqua" w:hAnsi="Book Antiqua" w:cs="Book Antiqua"/>
          <w:color w:val="000000"/>
          <w:szCs w:val="30"/>
          <w:vertAlign w:val="superscript"/>
        </w:rPr>
        <w:t>[9]</w:t>
      </w:r>
      <w:r w:rsidR="009C4B7B">
        <w:rPr>
          <w:rStyle w:val="Nessuno"/>
          <w:rFonts w:ascii="Book Antiqua" w:eastAsia="Book Antiqua" w:hAnsi="Book Antiqua" w:cs="Book Antiqua"/>
          <w:color w:val="000000"/>
        </w:rPr>
        <w:t xml:space="preserve"> (Figure 2</w:t>
      </w:r>
      <w:r w:rsidR="00133B45">
        <w:rPr>
          <w:rStyle w:val="Nessuno"/>
          <w:rFonts w:ascii="Book Antiqua" w:hAnsi="Book Antiqua" w:cs="Book Antiqua" w:hint="eastAsia"/>
          <w:color w:val="000000"/>
          <w:lang w:eastAsia="zh-CN"/>
        </w:rPr>
        <w:t>D</w:t>
      </w:r>
      <w:r w:rsidR="009C4B7B">
        <w:rPr>
          <w:rStyle w:val="Nessuno"/>
          <w:rFonts w:ascii="Book Antiqua" w:eastAsia="Book Antiqua" w:hAnsi="Book Antiqua" w:cs="Book Antiqua"/>
          <w:color w:val="000000"/>
        </w:rPr>
        <w:t>), and cystic pancreatic neuroendocrine tumors (PNETs) characterized by dark irregular clusters of cells surrounded by gray matter</w:t>
      </w:r>
      <w:r w:rsidR="009C4B7B">
        <w:rPr>
          <w:rStyle w:val="Nessuno"/>
          <w:rFonts w:ascii="Book Antiqua" w:eastAsia="Book Antiqua" w:hAnsi="Book Antiqua" w:cs="Book Antiqua"/>
          <w:color w:val="000000"/>
          <w:szCs w:val="30"/>
          <w:vertAlign w:val="superscript"/>
        </w:rPr>
        <w:t>[9]</w:t>
      </w:r>
      <w:r w:rsidR="009C4B7B">
        <w:rPr>
          <w:rStyle w:val="Nessuno"/>
          <w:rFonts w:ascii="Book Antiqua" w:eastAsia="Book Antiqua" w:hAnsi="Book Antiqua" w:cs="Book Antiqua"/>
          <w:color w:val="000000"/>
        </w:rPr>
        <w:t>.</w:t>
      </w:r>
    </w:p>
    <w:p w14:paraId="1AEBCA31" w14:textId="77777777" w:rsidR="00A77B3E" w:rsidRDefault="009C4B7B" w:rsidP="00133B45">
      <w:pPr>
        <w:spacing w:line="360" w:lineRule="auto"/>
        <w:ind w:firstLineChars="100" w:firstLine="240"/>
        <w:jc w:val="both"/>
      </w:pPr>
      <w:r>
        <w:rPr>
          <w:rStyle w:val="Nessuno"/>
          <w:rFonts w:ascii="Book Antiqua" w:eastAsia="Book Antiqua" w:hAnsi="Book Antiqua" w:cs="Book Antiqua"/>
          <w:color w:val="000000"/>
        </w:rPr>
        <w:lastRenderedPageBreak/>
        <w:t xml:space="preserve">After the conclusion of follow-up, all </w:t>
      </w:r>
      <w:proofErr w:type="spellStart"/>
      <w:r w:rsidR="003B5CEC">
        <w:rPr>
          <w:rStyle w:val="Nessuno"/>
          <w:rFonts w:ascii="Book Antiqua" w:eastAsia="Book Antiqua" w:hAnsi="Book Antiqua" w:cs="Book Antiqua"/>
          <w:color w:val="000000"/>
        </w:rPr>
        <w:t>n</w:t>
      </w:r>
      <w:r>
        <w:rPr>
          <w:rStyle w:val="Nessuno"/>
          <w:rFonts w:ascii="Book Antiqua" w:eastAsia="Book Antiqua" w:hAnsi="Book Antiqua" w:cs="Book Antiqua"/>
          <w:color w:val="000000"/>
        </w:rPr>
        <w:t>CLE</w:t>
      </w:r>
      <w:proofErr w:type="spellEnd"/>
      <w:r>
        <w:rPr>
          <w:rStyle w:val="Nessuno"/>
          <w:rFonts w:ascii="Book Antiqua" w:eastAsia="Book Antiqua" w:hAnsi="Book Antiqua" w:cs="Book Antiqua"/>
          <w:color w:val="000000"/>
        </w:rPr>
        <w:t xml:space="preserve"> videos were independently and blindly reviewed by the 6 observers; no clinical or imaging information was provided at this time. After video review, each investigator provided a final diagnosis of mucinous (mucinous cystadenoma or IPMN) or non-mucinous (</w:t>
      </w:r>
      <w:r w:rsidR="00133B45">
        <w:rPr>
          <w:rStyle w:val="Nessuno"/>
          <w:rFonts w:ascii="Book Antiqua" w:eastAsia="Book Antiqua" w:hAnsi="Book Antiqua" w:cs="Book Antiqua"/>
          <w:color w:val="000000"/>
        </w:rPr>
        <w:t>SCA</w:t>
      </w:r>
      <w:r>
        <w:rPr>
          <w:rStyle w:val="Nessuno"/>
          <w:rFonts w:ascii="Book Antiqua" w:eastAsia="Book Antiqua" w:hAnsi="Book Antiqua" w:cs="Book Antiqua"/>
          <w:color w:val="000000"/>
        </w:rPr>
        <w:t xml:space="preserve">, pseudocyst, PNET) neoplasia, according to the criteria described above. In cases of disagreement between &gt; 20% of observers, videos were discussed together to reach a final </w:t>
      </w:r>
      <w:proofErr w:type="spellStart"/>
      <w:r>
        <w:rPr>
          <w:rStyle w:val="Nessuno"/>
          <w:rFonts w:ascii="Book Antiqua" w:eastAsia="Book Antiqua" w:hAnsi="Book Antiqua" w:cs="Book Antiqua"/>
          <w:color w:val="000000"/>
        </w:rPr>
        <w:t>nCLE</w:t>
      </w:r>
      <w:proofErr w:type="spellEnd"/>
      <w:r>
        <w:rPr>
          <w:rStyle w:val="Nessuno"/>
          <w:rFonts w:ascii="Book Antiqua" w:eastAsia="Book Antiqua" w:hAnsi="Book Antiqua" w:cs="Book Antiqua"/>
          <w:color w:val="000000"/>
        </w:rPr>
        <w:t xml:space="preserve"> consensus diagnosis. In the event of persistent disagreement between the investigators, the videos were considered false negatives.</w:t>
      </w:r>
    </w:p>
    <w:p w14:paraId="62B874D8" w14:textId="77777777" w:rsidR="00A77B3E" w:rsidRDefault="00A77B3E" w:rsidP="00133B45">
      <w:pPr>
        <w:spacing w:line="360" w:lineRule="auto"/>
        <w:jc w:val="both"/>
        <w:rPr>
          <w:lang w:eastAsia="zh-CN"/>
        </w:rPr>
      </w:pPr>
    </w:p>
    <w:p w14:paraId="59676167" w14:textId="77777777" w:rsidR="00A77B3E" w:rsidRDefault="009C4B7B">
      <w:pPr>
        <w:spacing w:line="360" w:lineRule="auto"/>
        <w:jc w:val="both"/>
      </w:pPr>
      <w:r>
        <w:rPr>
          <w:rStyle w:val="Nessuno"/>
          <w:rFonts w:ascii="Book Antiqua" w:eastAsia="Book Antiqua" w:hAnsi="Book Antiqua" w:cs="Book Antiqua"/>
          <w:b/>
          <w:bCs/>
          <w:color w:val="000000"/>
        </w:rPr>
        <w:t xml:space="preserve">Final diagnosis: </w:t>
      </w:r>
      <w:r>
        <w:rPr>
          <w:rStyle w:val="Nessuno"/>
          <w:rFonts w:ascii="Book Antiqua" w:eastAsia="Book Antiqua" w:hAnsi="Book Antiqua" w:cs="Book Antiqua"/>
          <w:color w:val="000000"/>
        </w:rPr>
        <w:t xml:space="preserve">The final diagnosis was based on histological analyses of the surgical specimen and/or when FNA results were diagnostic on cell block sections or smears. Otherwise, all patients were followed up at 6 </w:t>
      </w:r>
      <w:proofErr w:type="spellStart"/>
      <w:r>
        <w:rPr>
          <w:rStyle w:val="Nessuno"/>
          <w:rFonts w:ascii="Book Antiqua" w:eastAsia="Book Antiqua" w:hAnsi="Book Antiqua" w:cs="Book Antiqua"/>
          <w:color w:val="000000"/>
        </w:rPr>
        <w:t>mo</w:t>
      </w:r>
      <w:proofErr w:type="spellEnd"/>
      <w:r>
        <w:rPr>
          <w:rStyle w:val="Nessuno"/>
          <w:rFonts w:ascii="Book Antiqua" w:eastAsia="Book Antiqua" w:hAnsi="Book Antiqua" w:cs="Book Antiqua"/>
          <w:color w:val="000000"/>
        </w:rPr>
        <w:t xml:space="preserve"> with magnetic resonance imaging (MRI) or computed tomography (CT) scan or EUS, and the final diagnosis was based on a consensus of EUS findings plus analysis of CEA level with at least 12 </w:t>
      </w:r>
      <w:proofErr w:type="spellStart"/>
      <w:r>
        <w:rPr>
          <w:rStyle w:val="Nessuno"/>
          <w:rFonts w:ascii="Book Antiqua" w:eastAsia="Book Antiqua" w:hAnsi="Book Antiqua" w:cs="Book Antiqua"/>
          <w:color w:val="000000"/>
        </w:rPr>
        <w:t>mo</w:t>
      </w:r>
      <w:proofErr w:type="spellEnd"/>
      <w:r>
        <w:rPr>
          <w:rStyle w:val="Nessuno"/>
          <w:rFonts w:ascii="Book Antiqua" w:eastAsia="Book Antiqua" w:hAnsi="Book Antiqua" w:cs="Book Antiqua"/>
          <w:color w:val="000000"/>
        </w:rPr>
        <w:t xml:space="preserve"> follow-up.</w:t>
      </w:r>
    </w:p>
    <w:p w14:paraId="6E108B93" w14:textId="77777777" w:rsidR="00A77B3E" w:rsidRDefault="00A77B3E">
      <w:pPr>
        <w:spacing w:line="360" w:lineRule="auto"/>
        <w:jc w:val="both"/>
      </w:pPr>
    </w:p>
    <w:p w14:paraId="0BC77A78" w14:textId="77777777" w:rsidR="00A77B3E" w:rsidRDefault="009C4B7B">
      <w:pPr>
        <w:spacing w:line="360" w:lineRule="auto"/>
        <w:jc w:val="both"/>
      </w:pPr>
      <w:r>
        <w:rPr>
          <w:rStyle w:val="Nessuno"/>
          <w:rFonts w:ascii="Book Antiqua" w:eastAsia="Book Antiqua" w:hAnsi="Book Antiqua" w:cs="Book Antiqua"/>
          <w:b/>
          <w:bCs/>
          <w:i/>
          <w:iCs/>
          <w:color w:val="000000"/>
        </w:rPr>
        <w:t>IOA</w:t>
      </w:r>
    </w:p>
    <w:p w14:paraId="7EB20F01" w14:textId="77777777" w:rsidR="00A77B3E" w:rsidRDefault="009C4B7B">
      <w:pPr>
        <w:spacing w:line="360" w:lineRule="auto"/>
        <w:jc w:val="both"/>
      </w:pPr>
      <w:r>
        <w:rPr>
          <w:rFonts w:ascii="Book Antiqua" w:eastAsia="Book Antiqua" w:hAnsi="Book Antiqua" w:cs="Book Antiqua"/>
          <w:color w:val="000000"/>
        </w:rPr>
        <w:t xml:space="preserve">The extent of agreement among raters of </w:t>
      </w:r>
      <w:proofErr w:type="spellStart"/>
      <w:r>
        <w:rPr>
          <w:rFonts w:ascii="Book Antiqua" w:eastAsia="Book Antiqua" w:hAnsi="Book Antiqua" w:cs="Book Antiqua"/>
          <w:color w:val="000000"/>
        </w:rPr>
        <w:t>nCLE</w:t>
      </w:r>
      <w:proofErr w:type="spellEnd"/>
      <w:r>
        <w:rPr>
          <w:rFonts w:ascii="Book Antiqua" w:eastAsia="Book Antiqua" w:hAnsi="Book Antiqua" w:cs="Book Antiqua"/>
          <w:color w:val="000000"/>
        </w:rPr>
        <w:t xml:space="preserve"> diagnosis was performed with </w:t>
      </w:r>
      <w:proofErr w:type="spellStart"/>
      <w:r>
        <w:rPr>
          <w:rFonts w:ascii="Book Antiqua" w:eastAsia="Book Antiqua" w:hAnsi="Book Antiqua" w:cs="Book Antiqua"/>
          <w:color w:val="000000"/>
        </w:rPr>
        <w:t>Gwet’s</w:t>
      </w:r>
      <w:proofErr w:type="spellEnd"/>
      <w:r>
        <w:rPr>
          <w:rFonts w:ascii="Book Antiqua" w:eastAsia="Book Antiqua" w:hAnsi="Book Antiqua" w:cs="Book Antiqua"/>
          <w:color w:val="000000"/>
        </w:rPr>
        <w:t xml:space="preserve"> agreement coefficient (AC) </w:t>
      </w:r>
      <w:r w:rsidR="00471CD5">
        <w:rPr>
          <w:rFonts w:ascii="Book Antiqua" w:eastAsia="Book Antiqua" w:hAnsi="Book Antiqua" w:cs="Book Antiqua"/>
          <w:color w:val="000000"/>
        </w:rPr>
        <w:t>[95% confidence interval (CI)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Gwet’s</w:t>
      </w:r>
      <w:proofErr w:type="spellEnd"/>
      <w:r>
        <w:rPr>
          <w:rFonts w:ascii="Book Antiqua" w:eastAsia="Book Antiqua" w:hAnsi="Book Antiqua" w:cs="Book Antiqua"/>
          <w:color w:val="000000"/>
        </w:rPr>
        <w:t xml:space="preserve"> AC provides a more stable interrater reliability coefficient than Cohen’s kappa. It is also less affected by prevalence and marginal probability than Cohen’s kappa, and therefore should be considered for use with interrater reliability analyses. For all measures of agreement, the following guideline provided by Landis </w:t>
      </w:r>
      <w:r w:rsidR="00133B45">
        <w:rPr>
          <w:rFonts w:ascii="Book Antiqua" w:hAnsi="Book Antiqua" w:cs="Book Antiqua" w:hint="eastAsia"/>
          <w:color w:val="000000"/>
          <w:lang w:eastAsia="zh-CN"/>
        </w:rPr>
        <w:t>and</w:t>
      </w:r>
      <w:r>
        <w:rPr>
          <w:rFonts w:ascii="Book Antiqua" w:eastAsia="Book Antiqua" w:hAnsi="Book Antiqua" w:cs="Book Antiqua"/>
          <w:color w:val="000000"/>
        </w:rPr>
        <w:t xml:space="preserve"> Koch</w:t>
      </w:r>
      <w:r w:rsidR="00133B45">
        <w:rPr>
          <w:rStyle w:val="Nessuno"/>
          <w:rFonts w:ascii="Book Antiqua" w:eastAsia="Book Antiqua" w:hAnsi="Book Antiqua" w:cs="Book Antiqua"/>
          <w:color w:val="000000"/>
          <w:szCs w:val="30"/>
          <w:vertAlign w:val="superscript"/>
        </w:rPr>
        <w:t>[19]</w:t>
      </w:r>
      <w:r w:rsidR="00133B45">
        <w:rPr>
          <w:rFonts w:ascii="Book Antiqua" w:hAnsi="Book Antiqua" w:cs="Book Antiqua" w:hint="eastAsia"/>
          <w:color w:val="000000"/>
          <w:lang w:eastAsia="zh-CN"/>
        </w:rPr>
        <w:t xml:space="preserve"> </w:t>
      </w:r>
      <w:r>
        <w:rPr>
          <w:rFonts w:ascii="Book Antiqua" w:eastAsia="Book Antiqua" w:hAnsi="Book Antiqua" w:cs="Book Antiqua"/>
          <w:color w:val="000000"/>
        </w:rPr>
        <w:t>for the interpretation of kappa was used: &lt; 0.00, poor; 0.00 to 0.20, slight; 0.21 to 0.40, fair; 0.41 to 0.60, moderate; 0.61 to 0.80, substantial; and 0.81 to 1.00, almost perfect</w:t>
      </w:r>
      <w:r>
        <w:rPr>
          <w:rStyle w:val="Nessuno"/>
          <w:rFonts w:ascii="Book Antiqua" w:eastAsia="Book Antiqua" w:hAnsi="Book Antiqua" w:cs="Book Antiqua"/>
          <w:color w:val="000000"/>
          <w:szCs w:val="30"/>
          <w:vertAlign w:val="superscript"/>
        </w:rPr>
        <w:t>[18,19]</w:t>
      </w:r>
      <w:r>
        <w:rPr>
          <w:rStyle w:val="Nessuno"/>
          <w:rFonts w:ascii="Book Antiqua" w:eastAsia="Book Antiqua" w:hAnsi="Book Antiqua" w:cs="Book Antiqua"/>
          <w:color w:val="000000"/>
        </w:rPr>
        <w:t>.</w:t>
      </w:r>
    </w:p>
    <w:p w14:paraId="0FF68929" w14:textId="77777777" w:rsidR="00A77B3E" w:rsidRDefault="00A77B3E">
      <w:pPr>
        <w:spacing w:line="360" w:lineRule="auto"/>
        <w:jc w:val="both"/>
      </w:pPr>
    </w:p>
    <w:p w14:paraId="7FF89DAB" w14:textId="77777777" w:rsidR="00A77B3E" w:rsidRDefault="009C4B7B">
      <w:pPr>
        <w:spacing w:line="360" w:lineRule="auto"/>
        <w:jc w:val="both"/>
      </w:pPr>
      <w:r>
        <w:rPr>
          <w:rStyle w:val="Nessuno"/>
          <w:rFonts w:ascii="Book Antiqua" w:eastAsia="Book Antiqua" w:hAnsi="Book Antiqua" w:cs="Book Antiqua"/>
          <w:b/>
          <w:bCs/>
          <w:i/>
          <w:iCs/>
          <w:color w:val="000000"/>
        </w:rPr>
        <w:t>Statistical analyses</w:t>
      </w:r>
    </w:p>
    <w:p w14:paraId="7FC596AA" w14:textId="77777777" w:rsidR="00A77B3E" w:rsidRDefault="009C4B7B">
      <w:pPr>
        <w:spacing w:line="360" w:lineRule="auto"/>
        <w:jc w:val="both"/>
      </w:pPr>
      <w:r>
        <w:rPr>
          <w:rStyle w:val="Nessuno"/>
          <w:rFonts w:ascii="Book Antiqua" w:eastAsia="Book Antiqua" w:hAnsi="Book Antiqua" w:cs="Book Antiqua"/>
          <w:color w:val="000000"/>
        </w:rPr>
        <w:t xml:space="preserve">The categorical variables are expressed as absolute numbers and percentages, while the continuous variables are expressed in the case of normal distribution as mean and standard deviation and relative 95%CI, or in the case of non-normal distribution, as </w:t>
      </w:r>
      <w:r>
        <w:rPr>
          <w:rStyle w:val="Nessuno"/>
          <w:rFonts w:ascii="Book Antiqua" w:eastAsia="Book Antiqua" w:hAnsi="Book Antiqua" w:cs="Book Antiqua"/>
          <w:color w:val="000000"/>
        </w:rPr>
        <w:lastRenderedPageBreak/>
        <w:t xml:space="preserve">median and interquartile range. The study was approved by the local Ethical Committee of </w:t>
      </w:r>
      <w:proofErr w:type="spellStart"/>
      <w:r>
        <w:rPr>
          <w:rStyle w:val="Nessuno"/>
          <w:rFonts w:ascii="Book Antiqua" w:eastAsia="Book Antiqua" w:hAnsi="Book Antiqua" w:cs="Book Antiqua"/>
          <w:color w:val="000000"/>
        </w:rPr>
        <w:t>Baggiovara</w:t>
      </w:r>
      <w:proofErr w:type="spellEnd"/>
      <w:r>
        <w:rPr>
          <w:rStyle w:val="Nessuno"/>
          <w:rFonts w:ascii="Book Antiqua" w:eastAsia="Book Antiqua" w:hAnsi="Book Antiqua" w:cs="Book Antiqua"/>
          <w:color w:val="000000"/>
        </w:rPr>
        <w:t xml:space="preserve"> Hospital in Modena (Prot. 4327/2016) and subsequently by the Ethical Committees of all centers involved.</w:t>
      </w:r>
    </w:p>
    <w:p w14:paraId="5A31E72D" w14:textId="77777777" w:rsidR="00A77B3E" w:rsidRDefault="00A77B3E">
      <w:pPr>
        <w:spacing w:line="360" w:lineRule="auto"/>
        <w:jc w:val="both"/>
      </w:pPr>
    </w:p>
    <w:p w14:paraId="477E8715" w14:textId="77777777" w:rsidR="00A77B3E" w:rsidRDefault="009C4B7B">
      <w:pPr>
        <w:spacing w:line="360" w:lineRule="auto"/>
        <w:jc w:val="both"/>
      </w:pPr>
      <w:r>
        <w:rPr>
          <w:rFonts w:ascii="Book Antiqua" w:eastAsia="Book Antiqua" w:hAnsi="Book Antiqua" w:cs="Book Antiqua"/>
          <w:b/>
          <w:caps/>
          <w:color w:val="000000"/>
          <w:u w:val="single"/>
        </w:rPr>
        <w:t>RESULTS</w:t>
      </w:r>
    </w:p>
    <w:p w14:paraId="5C111362" w14:textId="77777777" w:rsidR="00A77B3E" w:rsidRDefault="009C4B7B">
      <w:pPr>
        <w:spacing w:line="360" w:lineRule="auto"/>
        <w:jc w:val="both"/>
      </w:pPr>
      <w:r>
        <w:rPr>
          <w:rStyle w:val="Nessuno"/>
          <w:rFonts w:ascii="Book Antiqua" w:eastAsia="Book Antiqua" w:hAnsi="Book Antiqua" w:cs="Book Antiqua"/>
          <w:b/>
          <w:bCs/>
          <w:i/>
          <w:iCs/>
          <w:color w:val="000000"/>
        </w:rPr>
        <w:t>Baseline patient characteristics</w:t>
      </w:r>
    </w:p>
    <w:p w14:paraId="16217FE1" w14:textId="77777777" w:rsidR="00A77B3E" w:rsidRPr="00133B45" w:rsidRDefault="009C4B7B">
      <w:pPr>
        <w:spacing w:line="360" w:lineRule="auto"/>
        <w:jc w:val="both"/>
        <w:rPr>
          <w:lang w:eastAsia="zh-CN"/>
        </w:rPr>
      </w:pPr>
      <w:r>
        <w:rPr>
          <w:rStyle w:val="Nessuno"/>
          <w:rFonts w:ascii="Book Antiqua" w:eastAsia="Book Antiqua" w:hAnsi="Book Antiqua" w:cs="Book Antiqua"/>
          <w:color w:val="000000"/>
        </w:rPr>
        <w:t xml:space="preserve">From November 2015 to December 2017 a total of 59 patients were referred for EUS-FNA of PCLs, and were prospectively enrolled in the study to undergo EUS-guided FNA and </w:t>
      </w:r>
      <w:proofErr w:type="spellStart"/>
      <w:r>
        <w:rPr>
          <w:rStyle w:val="Nessuno"/>
          <w:rFonts w:ascii="Book Antiqua" w:eastAsia="Book Antiqua" w:hAnsi="Book Antiqua" w:cs="Book Antiqua"/>
          <w:color w:val="000000"/>
        </w:rPr>
        <w:t>nCLE</w:t>
      </w:r>
      <w:proofErr w:type="spellEnd"/>
      <w:r>
        <w:rPr>
          <w:rStyle w:val="Nessuno"/>
          <w:rFonts w:ascii="Book Antiqua" w:eastAsia="Book Antiqua" w:hAnsi="Book Antiqua" w:cs="Book Antiqua"/>
          <w:color w:val="000000"/>
        </w:rPr>
        <w:t xml:space="preserve"> during the same session. Patient demographics and PCL features are listed in Table 1. The mean patient age was 64-year-old, and 41 patients were female (70%). The majority of patients at the time of EUS were asymptomatic (</w:t>
      </w:r>
      <w:r>
        <w:rPr>
          <w:rStyle w:val="Nessuno"/>
          <w:rFonts w:ascii="Book Antiqua" w:eastAsia="Book Antiqua" w:hAnsi="Book Antiqua" w:cs="Book Antiqua"/>
          <w:i/>
          <w:iCs/>
          <w:color w:val="000000"/>
        </w:rPr>
        <w:t>n</w:t>
      </w:r>
      <w:r>
        <w:rPr>
          <w:rStyle w:val="Nessuno"/>
          <w:rFonts w:ascii="Book Antiqua" w:eastAsia="Book Antiqua" w:hAnsi="Book Antiqua" w:cs="Book Antiqua"/>
          <w:color w:val="000000"/>
        </w:rPr>
        <w:t xml:space="preserve"> = 45; 76%); a history of AP was identified in 3 (5%) and concurrent symptoms potentially attributable to PCL were reported in 11 (19%), all of whom had abdominal pain. Previous cross-sectional abdominal imaging reports for PCL evaluation were available in all cases (</w:t>
      </w:r>
      <w:r>
        <w:rPr>
          <w:rStyle w:val="Nessuno"/>
          <w:rFonts w:ascii="Book Antiqua" w:eastAsia="Book Antiqua" w:hAnsi="Book Antiqua" w:cs="Book Antiqua"/>
          <w:i/>
          <w:iCs/>
          <w:color w:val="000000"/>
        </w:rPr>
        <w:t xml:space="preserve">n </w:t>
      </w:r>
      <w:r>
        <w:rPr>
          <w:rStyle w:val="Nessuno"/>
          <w:rFonts w:ascii="Book Antiqua" w:eastAsia="Book Antiqua" w:hAnsi="Book Antiqua" w:cs="Book Antiqua"/>
          <w:color w:val="000000"/>
        </w:rPr>
        <w:t xml:space="preserve">= 33 CT, </w:t>
      </w:r>
      <w:r>
        <w:rPr>
          <w:rStyle w:val="Nessuno"/>
          <w:rFonts w:ascii="Book Antiqua" w:eastAsia="Book Antiqua" w:hAnsi="Book Antiqua" w:cs="Book Antiqua"/>
          <w:i/>
          <w:iCs/>
          <w:color w:val="000000"/>
        </w:rPr>
        <w:t xml:space="preserve">n </w:t>
      </w:r>
      <w:r>
        <w:rPr>
          <w:rStyle w:val="Nessuno"/>
          <w:rFonts w:ascii="Book Antiqua" w:eastAsia="Book Antiqua" w:hAnsi="Book Antiqua" w:cs="Book Antiqua"/>
          <w:color w:val="000000"/>
        </w:rPr>
        <w:t>= 43 MRI).</w:t>
      </w:r>
    </w:p>
    <w:p w14:paraId="1E339615" w14:textId="77777777" w:rsidR="00A77B3E" w:rsidRPr="00133B45" w:rsidRDefault="009C4B7B" w:rsidP="00133B45">
      <w:pPr>
        <w:spacing w:line="360" w:lineRule="auto"/>
        <w:ind w:firstLineChars="100" w:firstLine="240"/>
        <w:jc w:val="both"/>
        <w:rPr>
          <w:lang w:eastAsia="zh-CN"/>
        </w:rPr>
      </w:pPr>
      <w:r>
        <w:rPr>
          <w:rStyle w:val="Nessuno"/>
          <w:rFonts w:ascii="Book Antiqua" w:eastAsia="Book Antiqua" w:hAnsi="Book Antiqua" w:cs="Book Antiqua"/>
          <w:color w:val="000000"/>
        </w:rPr>
        <w:t>The PCLs were distributed as follows: head of pancreas in 13 patients (22%); uncinate process in 8 (13%); neck in 6 (10%); body in 26 (45%); and tail in 6 (10%). The median cyst size was 32 mm (range: 22-45 mm). The majority of lesions were multilocular (</w:t>
      </w:r>
      <w:r>
        <w:rPr>
          <w:rStyle w:val="Nessuno"/>
          <w:rFonts w:ascii="Book Antiqua" w:eastAsia="Book Antiqua" w:hAnsi="Book Antiqua" w:cs="Book Antiqua"/>
          <w:i/>
          <w:iCs/>
          <w:color w:val="000000"/>
        </w:rPr>
        <w:t xml:space="preserve">n </w:t>
      </w:r>
      <w:r>
        <w:rPr>
          <w:rStyle w:val="Nessuno"/>
          <w:rFonts w:ascii="Book Antiqua" w:eastAsia="Book Antiqua" w:hAnsi="Book Antiqua" w:cs="Book Antiqua"/>
          <w:color w:val="000000"/>
        </w:rPr>
        <w:t xml:space="preserve">= 27, 46%). The main PD communication was considered exclusion criteria if found during CT or MRI. However, in 1 case, a communication was detected by EUS. No PD dilation (≥ 5 mm) was identified. Solid components or intramural nodules were present in 3 patients (5%). </w:t>
      </w:r>
      <w:proofErr w:type="spellStart"/>
      <w:r>
        <w:rPr>
          <w:rStyle w:val="Nessuno"/>
          <w:rFonts w:ascii="Book Antiqua" w:eastAsia="Book Antiqua" w:hAnsi="Book Antiqua" w:cs="Book Antiqua"/>
          <w:color w:val="000000"/>
        </w:rPr>
        <w:t>Intracystic</w:t>
      </w:r>
      <w:proofErr w:type="spellEnd"/>
      <w:r>
        <w:rPr>
          <w:rStyle w:val="Nessuno"/>
          <w:rFonts w:ascii="Book Antiqua" w:eastAsia="Book Antiqua" w:hAnsi="Book Antiqua" w:cs="Book Antiqua"/>
          <w:color w:val="000000"/>
        </w:rPr>
        <w:t xml:space="preserve"> CEA was available in 53 cases (95%), with a level &gt; 192 ng/mL in 28 patients (47%) and &lt; 5 ng/mL in 14 cases (24%).</w:t>
      </w:r>
    </w:p>
    <w:p w14:paraId="3C117813" w14:textId="77777777" w:rsidR="00A77B3E" w:rsidRDefault="00A77B3E" w:rsidP="00133B45">
      <w:pPr>
        <w:spacing w:line="360" w:lineRule="auto"/>
        <w:jc w:val="both"/>
        <w:rPr>
          <w:lang w:eastAsia="zh-CN"/>
        </w:rPr>
      </w:pPr>
    </w:p>
    <w:p w14:paraId="05383F95" w14:textId="77777777" w:rsidR="00A77B3E" w:rsidRDefault="009C4B7B">
      <w:pPr>
        <w:spacing w:line="360" w:lineRule="auto"/>
        <w:jc w:val="both"/>
      </w:pPr>
      <w:r>
        <w:rPr>
          <w:rStyle w:val="Nessuno"/>
          <w:rFonts w:ascii="Book Antiqua" w:eastAsia="Book Antiqua" w:hAnsi="Book Antiqua" w:cs="Book Antiqua"/>
          <w:b/>
          <w:bCs/>
          <w:i/>
          <w:iCs/>
          <w:color w:val="000000"/>
        </w:rPr>
        <w:t>Final diagnosis</w:t>
      </w:r>
    </w:p>
    <w:p w14:paraId="59EBDFF7" w14:textId="77777777" w:rsidR="00A77B3E" w:rsidRPr="00133B45" w:rsidRDefault="009C4B7B">
      <w:pPr>
        <w:spacing w:line="360" w:lineRule="auto"/>
        <w:jc w:val="both"/>
        <w:rPr>
          <w:lang w:eastAsia="zh-CN"/>
        </w:rPr>
      </w:pPr>
      <w:r>
        <w:rPr>
          <w:rStyle w:val="Nessuno"/>
          <w:rFonts w:ascii="Book Antiqua" w:eastAsia="Book Antiqua" w:hAnsi="Book Antiqua" w:cs="Book Antiqua"/>
          <w:color w:val="000000"/>
        </w:rPr>
        <w:t xml:space="preserve">Final diagnosis was made of 11 mucinous cystadenomas, 34 branch-duct IPMNs, 13 </w:t>
      </w:r>
      <w:r w:rsidR="00133B45">
        <w:rPr>
          <w:rStyle w:val="Nessuno"/>
          <w:rFonts w:ascii="Book Antiqua" w:eastAsia="Book Antiqua" w:hAnsi="Book Antiqua" w:cs="Book Antiqua"/>
          <w:color w:val="000000"/>
        </w:rPr>
        <w:t>SCA</w:t>
      </w:r>
      <w:r>
        <w:rPr>
          <w:rStyle w:val="Nessuno"/>
          <w:rFonts w:ascii="Book Antiqua" w:eastAsia="Book Antiqua" w:hAnsi="Book Antiqua" w:cs="Book Antiqua"/>
          <w:color w:val="000000"/>
        </w:rPr>
        <w:t xml:space="preserve">s, and 1 cystadenocarcinoma (Table 2). Final diagnosis was derived from surgery in 10 patients (17%), cytology in 13 patients (22%), and a team discussion of the review of all CT/MRI/EUS images and </w:t>
      </w:r>
      <w:proofErr w:type="spellStart"/>
      <w:r>
        <w:rPr>
          <w:rStyle w:val="Nessuno"/>
          <w:rFonts w:ascii="Book Antiqua" w:eastAsia="Book Antiqua" w:hAnsi="Book Antiqua" w:cs="Book Antiqua"/>
          <w:color w:val="000000"/>
        </w:rPr>
        <w:t>intracystic</w:t>
      </w:r>
      <w:proofErr w:type="spellEnd"/>
      <w:r>
        <w:rPr>
          <w:rStyle w:val="Nessuno"/>
          <w:rFonts w:ascii="Book Antiqua" w:eastAsia="Book Antiqua" w:hAnsi="Book Antiqua" w:cs="Book Antiqua"/>
          <w:color w:val="000000"/>
        </w:rPr>
        <w:t xml:space="preserve"> CEA level in the remaining cases.</w:t>
      </w:r>
    </w:p>
    <w:p w14:paraId="48FBE058" w14:textId="77777777" w:rsidR="00A77B3E" w:rsidRDefault="00A77B3E">
      <w:pPr>
        <w:spacing w:line="360" w:lineRule="auto"/>
        <w:jc w:val="both"/>
      </w:pPr>
    </w:p>
    <w:p w14:paraId="01DA731A" w14:textId="77777777" w:rsidR="00A77B3E" w:rsidRDefault="009C4B7B">
      <w:pPr>
        <w:spacing w:line="360" w:lineRule="auto"/>
        <w:jc w:val="both"/>
      </w:pPr>
      <w:r>
        <w:rPr>
          <w:rStyle w:val="Nessuno"/>
          <w:rFonts w:ascii="Book Antiqua" w:eastAsia="Book Antiqua" w:hAnsi="Book Antiqua" w:cs="Book Antiqua"/>
          <w:b/>
          <w:bCs/>
          <w:i/>
          <w:iCs/>
          <w:color w:val="000000"/>
        </w:rPr>
        <w:t>Feasibility</w:t>
      </w:r>
    </w:p>
    <w:p w14:paraId="347E6BD6" w14:textId="77777777" w:rsidR="00A77B3E" w:rsidRPr="00133B45" w:rsidRDefault="009C4B7B">
      <w:pPr>
        <w:spacing w:line="360" w:lineRule="auto"/>
        <w:jc w:val="both"/>
        <w:rPr>
          <w:lang w:eastAsia="zh-CN"/>
        </w:rPr>
      </w:pPr>
      <w:r>
        <w:rPr>
          <w:rStyle w:val="Nessuno"/>
          <w:rFonts w:ascii="Book Antiqua" w:eastAsia="Book Antiqua" w:hAnsi="Book Antiqua" w:cs="Book Antiqua"/>
          <w:color w:val="000000"/>
        </w:rPr>
        <w:t xml:space="preserve">The procedure was technically feasible in 56 patients; therefore, the feasibility rate was 95%, with a rating of easy in 48 patients (82%), moderately difficult in 7 patients (11%), and difficult in 4 patients (7%). The median </w:t>
      </w:r>
      <w:proofErr w:type="spellStart"/>
      <w:r>
        <w:rPr>
          <w:rStyle w:val="Nessuno"/>
          <w:rFonts w:ascii="Book Antiqua" w:eastAsia="Book Antiqua" w:hAnsi="Book Antiqua" w:cs="Book Antiqua"/>
          <w:color w:val="000000"/>
        </w:rPr>
        <w:t>nCLE</w:t>
      </w:r>
      <w:proofErr w:type="spellEnd"/>
      <w:r>
        <w:rPr>
          <w:rStyle w:val="Nessuno"/>
          <w:rFonts w:ascii="Book Antiqua" w:eastAsia="Book Antiqua" w:hAnsi="Book Antiqua" w:cs="Book Antiqua"/>
          <w:color w:val="000000"/>
        </w:rPr>
        <w:t xml:space="preserve"> scanning time was 3 min and did not exceed 4 min in any case.</w:t>
      </w:r>
    </w:p>
    <w:p w14:paraId="70FBBDD8" w14:textId="77777777" w:rsidR="00A77B3E" w:rsidRDefault="00A77B3E">
      <w:pPr>
        <w:spacing w:line="360" w:lineRule="auto"/>
        <w:jc w:val="both"/>
      </w:pPr>
    </w:p>
    <w:p w14:paraId="04AEF4CB" w14:textId="77777777" w:rsidR="00A77B3E" w:rsidRDefault="009C4B7B">
      <w:pPr>
        <w:spacing w:line="360" w:lineRule="auto"/>
        <w:jc w:val="both"/>
      </w:pPr>
      <w:r>
        <w:rPr>
          <w:rStyle w:val="Nessuno"/>
          <w:rFonts w:ascii="Book Antiqua" w:eastAsia="Book Antiqua" w:hAnsi="Book Antiqua" w:cs="Book Antiqua"/>
          <w:b/>
          <w:bCs/>
          <w:i/>
          <w:iCs/>
          <w:color w:val="000000"/>
        </w:rPr>
        <w:t xml:space="preserve">Comparison of CEA and </w:t>
      </w:r>
      <w:proofErr w:type="spellStart"/>
      <w:r>
        <w:rPr>
          <w:rStyle w:val="Nessuno"/>
          <w:rFonts w:ascii="Book Antiqua" w:eastAsia="Book Antiqua" w:hAnsi="Book Antiqua" w:cs="Book Antiqua"/>
          <w:b/>
          <w:bCs/>
          <w:i/>
          <w:iCs/>
          <w:color w:val="000000"/>
        </w:rPr>
        <w:t>nCLE</w:t>
      </w:r>
      <w:proofErr w:type="spellEnd"/>
    </w:p>
    <w:p w14:paraId="46F1C3D2" w14:textId="77777777" w:rsidR="00A77B3E" w:rsidRPr="00133B45" w:rsidRDefault="009C4B7B">
      <w:pPr>
        <w:spacing w:line="360" w:lineRule="auto"/>
        <w:jc w:val="both"/>
        <w:rPr>
          <w:lang w:eastAsia="zh-CN"/>
        </w:rPr>
      </w:pPr>
      <w:r>
        <w:rPr>
          <w:rStyle w:val="Nessuno"/>
          <w:rFonts w:ascii="Book Antiqua" w:eastAsia="Book Antiqua" w:hAnsi="Book Antiqua" w:cs="Book Antiqua"/>
          <w:color w:val="000000"/>
          <w:szCs w:val="22"/>
        </w:rPr>
        <w:t xml:space="preserve">The </w:t>
      </w:r>
      <w:r>
        <w:rPr>
          <w:rStyle w:val="Nessuno"/>
          <w:rFonts w:ascii="Book Antiqua" w:eastAsia="Book Antiqua" w:hAnsi="Book Antiqua" w:cs="Book Antiqua"/>
          <w:color w:val="000000"/>
        </w:rPr>
        <w:t xml:space="preserve">analysis of “intention to treat” showed sensitivity, specificity, and accuracy for diagnosing mucinous lesions and </w:t>
      </w:r>
      <w:proofErr w:type="spellStart"/>
      <w:r>
        <w:rPr>
          <w:rStyle w:val="Nessuno"/>
          <w:rFonts w:ascii="Book Antiqua" w:eastAsia="Book Antiqua" w:hAnsi="Book Antiqua" w:cs="Book Antiqua"/>
          <w:color w:val="000000"/>
        </w:rPr>
        <w:t>intracystic</w:t>
      </w:r>
      <w:proofErr w:type="spellEnd"/>
      <w:r>
        <w:rPr>
          <w:rStyle w:val="Nessuno"/>
          <w:rFonts w:ascii="Book Antiqua" w:eastAsia="Book Antiqua" w:hAnsi="Book Antiqua" w:cs="Book Antiqua"/>
          <w:color w:val="000000"/>
        </w:rPr>
        <w:t xml:space="preserve"> CEA &gt; 192 ng/mL of 58% (95%CI: 43-72), 100% (95%CI: 73-100), and 67% (95%CI: 53-78), respectively. The sensitivity, specificity, and accuracy of </w:t>
      </w:r>
      <w:proofErr w:type="spellStart"/>
      <w:r>
        <w:rPr>
          <w:rStyle w:val="Nessuno"/>
          <w:rFonts w:ascii="Book Antiqua" w:eastAsia="Book Antiqua" w:hAnsi="Book Antiqua" w:cs="Book Antiqua"/>
          <w:color w:val="000000"/>
        </w:rPr>
        <w:t>nCLE</w:t>
      </w:r>
      <w:proofErr w:type="spellEnd"/>
      <w:r>
        <w:rPr>
          <w:rStyle w:val="Nessuno"/>
          <w:rFonts w:ascii="Book Antiqua" w:eastAsia="Book Antiqua" w:hAnsi="Book Antiqua" w:cs="Book Antiqua"/>
          <w:color w:val="000000"/>
        </w:rPr>
        <w:t xml:space="preserve"> were 80% (95%CI: 65-90), 100% (95%CI: 72-100), and 84% (95%CI: 72-92), respectively, in distinguishing mucinous from non-mucinous lesions (Table 3).</w:t>
      </w:r>
    </w:p>
    <w:p w14:paraId="43F23258" w14:textId="77777777" w:rsidR="00A77B3E" w:rsidRDefault="00A77B3E">
      <w:pPr>
        <w:spacing w:line="360" w:lineRule="auto"/>
        <w:jc w:val="both"/>
      </w:pPr>
    </w:p>
    <w:p w14:paraId="3D8238C1" w14:textId="77777777" w:rsidR="00A77B3E" w:rsidRDefault="009C4B7B">
      <w:pPr>
        <w:spacing w:line="360" w:lineRule="auto"/>
        <w:jc w:val="both"/>
      </w:pPr>
      <w:r>
        <w:rPr>
          <w:rStyle w:val="Nessuno"/>
          <w:rFonts w:ascii="Book Antiqua" w:eastAsia="Book Antiqua" w:hAnsi="Book Antiqua" w:cs="Book Antiqua"/>
          <w:b/>
          <w:bCs/>
          <w:i/>
          <w:iCs/>
          <w:color w:val="000000"/>
        </w:rPr>
        <w:t>IOA</w:t>
      </w:r>
    </w:p>
    <w:p w14:paraId="47C81556" w14:textId="77777777" w:rsidR="00A77B3E" w:rsidRPr="00133B45" w:rsidRDefault="009C4B7B">
      <w:pPr>
        <w:spacing w:line="360" w:lineRule="auto"/>
        <w:jc w:val="both"/>
        <w:rPr>
          <w:lang w:eastAsia="zh-CN"/>
        </w:rPr>
      </w:pPr>
      <w:r>
        <w:rPr>
          <w:rStyle w:val="Nessuno"/>
          <w:rFonts w:ascii="Book Antiqua" w:eastAsia="Book Antiqua" w:hAnsi="Book Antiqua" w:cs="Book Antiqua"/>
          <w:color w:val="000000"/>
        </w:rPr>
        <w:t xml:space="preserve">IOA for </w:t>
      </w:r>
      <w:proofErr w:type="spellStart"/>
      <w:r>
        <w:rPr>
          <w:rStyle w:val="Nessuno"/>
          <w:rFonts w:ascii="Book Antiqua" w:eastAsia="Book Antiqua" w:hAnsi="Book Antiqua" w:cs="Book Antiqua"/>
          <w:color w:val="000000"/>
        </w:rPr>
        <w:t>nCLE</w:t>
      </w:r>
      <w:proofErr w:type="spellEnd"/>
      <w:r>
        <w:rPr>
          <w:rStyle w:val="Nessuno"/>
          <w:rFonts w:ascii="Book Antiqua" w:eastAsia="Book Antiqua" w:hAnsi="Book Antiqua" w:cs="Book Antiqua"/>
          <w:color w:val="000000"/>
        </w:rPr>
        <w:t xml:space="preserve"> diagnosis was 0.76 (range: 0.65-0.86). In 15 cases (26%), there was disagreement in more than 20% of the observers, so a second revision was necessary. After the second review, the sensitivity, specificity, and accuracy were calculated for 56 patients in whom </w:t>
      </w:r>
      <w:proofErr w:type="spellStart"/>
      <w:r>
        <w:rPr>
          <w:rStyle w:val="Nessuno"/>
          <w:rFonts w:ascii="Book Antiqua" w:eastAsia="Book Antiqua" w:hAnsi="Book Antiqua" w:cs="Book Antiqua"/>
          <w:color w:val="000000"/>
        </w:rPr>
        <w:t>nCLE</w:t>
      </w:r>
      <w:proofErr w:type="spellEnd"/>
      <w:r>
        <w:rPr>
          <w:rStyle w:val="Nessuno"/>
          <w:rFonts w:ascii="Book Antiqua" w:eastAsia="Book Antiqua" w:hAnsi="Book Antiqua" w:cs="Book Antiqua"/>
          <w:color w:val="000000"/>
        </w:rPr>
        <w:t xml:space="preserve"> was technically feasible.</w:t>
      </w:r>
    </w:p>
    <w:p w14:paraId="61E75A2F" w14:textId="77777777" w:rsidR="00A77B3E" w:rsidRDefault="00A77B3E">
      <w:pPr>
        <w:spacing w:line="360" w:lineRule="auto"/>
        <w:jc w:val="both"/>
      </w:pPr>
    </w:p>
    <w:p w14:paraId="037BA408" w14:textId="77777777" w:rsidR="00A77B3E" w:rsidRDefault="009C4B7B">
      <w:pPr>
        <w:spacing w:line="360" w:lineRule="auto"/>
        <w:jc w:val="both"/>
      </w:pPr>
      <w:r>
        <w:rPr>
          <w:rStyle w:val="Nessuno"/>
          <w:rFonts w:ascii="Book Antiqua" w:eastAsia="Book Antiqua" w:hAnsi="Book Antiqua" w:cs="Book Antiqua"/>
          <w:b/>
          <w:bCs/>
          <w:i/>
          <w:iCs/>
          <w:color w:val="000000"/>
        </w:rPr>
        <w:t>Adverse events</w:t>
      </w:r>
    </w:p>
    <w:p w14:paraId="39506A0C" w14:textId="77777777" w:rsidR="00A77B3E" w:rsidRDefault="009C4B7B">
      <w:pPr>
        <w:spacing w:line="360" w:lineRule="auto"/>
        <w:jc w:val="both"/>
      </w:pPr>
      <w:r>
        <w:rPr>
          <w:rStyle w:val="Nessuno"/>
          <w:rFonts w:ascii="Book Antiqua" w:eastAsia="Book Antiqua" w:hAnsi="Book Antiqua" w:cs="Book Antiqua"/>
          <w:color w:val="000000"/>
        </w:rPr>
        <w:t xml:space="preserve">Six adverse events (10%) were registered: 2 cases of self-limited </w:t>
      </w:r>
      <w:proofErr w:type="spellStart"/>
      <w:r>
        <w:rPr>
          <w:rStyle w:val="Nessuno"/>
          <w:rFonts w:ascii="Book Antiqua" w:eastAsia="Book Antiqua" w:hAnsi="Book Antiqua" w:cs="Book Antiqua"/>
          <w:color w:val="000000"/>
        </w:rPr>
        <w:t>intracystic</w:t>
      </w:r>
      <w:proofErr w:type="spellEnd"/>
      <w:r>
        <w:rPr>
          <w:rStyle w:val="Nessuno"/>
          <w:rFonts w:ascii="Book Antiqua" w:eastAsia="Book Antiqua" w:hAnsi="Book Antiqua" w:cs="Book Antiqua"/>
          <w:color w:val="000000"/>
        </w:rPr>
        <w:t xml:space="preserve"> bleeding (in 1 SCA and 1 IPMN); 3 cases of AP (in 3 IPMNs); and 1 case of abdominal pain (in 1 IPMN). AP was classified as interstitial edematous pancreatitis according to Atlanta classification</w:t>
      </w:r>
      <w:r>
        <w:rPr>
          <w:rStyle w:val="Nessuno"/>
          <w:rFonts w:ascii="Book Antiqua" w:eastAsia="Book Antiqua" w:hAnsi="Book Antiqua" w:cs="Book Antiqua"/>
          <w:color w:val="000000"/>
          <w:szCs w:val="30"/>
          <w:vertAlign w:val="superscript"/>
        </w:rPr>
        <w:t>[20]</w:t>
      </w:r>
      <w:r>
        <w:rPr>
          <w:rStyle w:val="Nessuno"/>
          <w:rFonts w:ascii="Book Antiqua" w:eastAsia="Book Antiqua" w:hAnsi="Book Antiqua" w:cs="Book Antiqua"/>
          <w:color w:val="000000"/>
        </w:rPr>
        <w:t xml:space="preserve"> and required patient hospitalization; none developed infected pancreatic necrosis or walled-off necrosis.</w:t>
      </w:r>
    </w:p>
    <w:p w14:paraId="5D012F77" w14:textId="77777777" w:rsidR="00A77B3E" w:rsidRDefault="00A77B3E">
      <w:pPr>
        <w:spacing w:line="360" w:lineRule="auto"/>
        <w:jc w:val="both"/>
      </w:pPr>
    </w:p>
    <w:p w14:paraId="1186D1A8" w14:textId="77777777" w:rsidR="00A77B3E" w:rsidRDefault="009C4B7B">
      <w:pPr>
        <w:spacing w:line="360" w:lineRule="auto"/>
        <w:jc w:val="both"/>
      </w:pPr>
      <w:r>
        <w:rPr>
          <w:rFonts w:ascii="Book Antiqua" w:eastAsia="Book Antiqua" w:hAnsi="Book Antiqua" w:cs="Book Antiqua"/>
          <w:b/>
          <w:caps/>
          <w:color w:val="000000"/>
          <w:u w:val="single"/>
        </w:rPr>
        <w:t>DISCUSSION</w:t>
      </w:r>
    </w:p>
    <w:p w14:paraId="7C25E34F" w14:textId="77777777" w:rsidR="00A77B3E" w:rsidRDefault="009C4B7B">
      <w:pPr>
        <w:spacing w:line="360" w:lineRule="auto"/>
        <w:jc w:val="both"/>
      </w:pPr>
      <w:r>
        <w:rPr>
          <w:rStyle w:val="Nessuno"/>
          <w:rFonts w:ascii="Book Antiqua" w:eastAsia="Book Antiqua" w:hAnsi="Book Antiqua" w:cs="Book Antiqua"/>
          <w:color w:val="000000"/>
        </w:rPr>
        <w:lastRenderedPageBreak/>
        <w:t>PCLs are a heterogeneous family of lesions; some show benign behavior and others have unequivocal malignant potential and thus are considered a precursor of pancreatic cancer. The increased use of cross-sectional imaging, CT and MRI, has increased the reporting of incidental PCLs by up to 45%</w:t>
      </w:r>
      <w:r>
        <w:rPr>
          <w:rStyle w:val="Nessuno"/>
          <w:rFonts w:ascii="Book Antiqua" w:eastAsia="Book Antiqua" w:hAnsi="Book Antiqua" w:cs="Book Antiqua"/>
          <w:color w:val="000000"/>
          <w:szCs w:val="30"/>
          <w:vertAlign w:val="superscript"/>
        </w:rPr>
        <w:t>[2]</w:t>
      </w:r>
      <w:r>
        <w:rPr>
          <w:rStyle w:val="Nessuno"/>
          <w:rFonts w:ascii="Book Antiqua" w:eastAsia="Book Antiqua" w:hAnsi="Book Antiqua" w:cs="Book Antiqua"/>
          <w:color w:val="000000"/>
        </w:rPr>
        <w:t xml:space="preserve">. A key element of optimal clinical management of PCLs is identification of the small minority of cysts with early invasive cancer or high-grade dysplasia, and possibly the prediction of patients who will develop them in the future. A major challenge is that commonly used diagnostic tools, such as CT, MRI, and EUS-FNA cytology, and </w:t>
      </w:r>
      <w:proofErr w:type="spellStart"/>
      <w:r>
        <w:rPr>
          <w:rStyle w:val="Nessuno"/>
          <w:rFonts w:ascii="Book Antiqua" w:eastAsia="Book Antiqua" w:hAnsi="Book Antiqua" w:cs="Book Antiqua"/>
          <w:color w:val="000000"/>
        </w:rPr>
        <w:t>intracystic</w:t>
      </w:r>
      <w:proofErr w:type="spellEnd"/>
      <w:r>
        <w:rPr>
          <w:rStyle w:val="Nessuno"/>
          <w:rFonts w:ascii="Book Antiqua" w:eastAsia="Book Antiqua" w:hAnsi="Book Antiqua" w:cs="Book Antiqua"/>
          <w:color w:val="000000"/>
        </w:rPr>
        <w:t xml:space="preserve"> CEA analysis have suboptimal sensitivities and specificities for identifying patients at high risk, especially in cases of overlapping EUS features or borderline CEA </w:t>
      </w:r>
      <w:proofErr w:type="spellStart"/>
      <w:r>
        <w:rPr>
          <w:rStyle w:val="Nessuno"/>
          <w:rFonts w:ascii="Book Antiqua" w:eastAsia="Book Antiqua" w:hAnsi="Book Antiqua" w:cs="Book Antiqua"/>
          <w:color w:val="000000"/>
        </w:rPr>
        <w:t>intracystic</w:t>
      </w:r>
      <w:proofErr w:type="spellEnd"/>
      <w:r>
        <w:rPr>
          <w:rStyle w:val="Nessuno"/>
          <w:rFonts w:ascii="Book Antiqua" w:eastAsia="Book Antiqua" w:hAnsi="Book Antiqua" w:cs="Book Antiqua"/>
          <w:color w:val="000000"/>
        </w:rPr>
        <w:t xml:space="preserve"> level</w:t>
      </w:r>
      <w:r>
        <w:rPr>
          <w:rStyle w:val="Nessuno"/>
          <w:rFonts w:ascii="Book Antiqua" w:eastAsia="Book Antiqua" w:hAnsi="Book Antiqua" w:cs="Book Antiqua"/>
          <w:color w:val="000000"/>
          <w:szCs w:val="30"/>
          <w:vertAlign w:val="superscript"/>
        </w:rPr>
        <w:t>[5]</w:t>
      </w:r>
      <w:r>
        <w:rPr>
          <w:rStyle w:val="Nessuno"/>
          <w:rFonts w:ascii="Book Antiqua" w:eastAsia="Book Antiqua" w:hAnsi="Book Antiqua" w:cs="Book Antiqua"/>
          <w:color w:val="000000"/>
        </w:rPr>
        <w:t>.</w:t>
      </w:r>
    </w:p>
    <w:p w14:paraId="548E4043" w14:textId="77777777" w:rsidR="00A77B3E" w:rsidRDefault="009C4B7B" w:rsidP="00133B45">
      <w:pPr>
        <w:spacing w:line="360" w:lineRule="auto"/>
        <w:ind w:firstLineChars="100" w:firstLine="240"/>
        <w:jc w:val="both"/>
      </w:pPr>
      <w:r>
        <w:rPr>
          <w:rStyle w:val="Nessuno"/>
          <w:rFonts w:ascii="Book Antiqua" w:eastAsia="Book Antiqua" w:hAnsi="Book Antiqua" w:cs="Book Antiqua"/>
          <w:color w:val="000000"/>
        </w:rPr>
        <w:t xml:space="preserve">Recently a new technique, </w:t>
      </w:r>
      <w:proofErr w:type="spellStart"/>
      <w:r>
        <w:rPr>
          <w:rStyle w:val="Nessuno"/>
          <w:rFonts w:ascii="Book Antiqua" w:eastAsia="Book Antiqua" w:hAnsi="Book Antiqua" w:cs="Book Antiqua"/>
          <w:color w:val="000000"/>
        </w:rPr>
        <w:t>nCLE</w:t>
      </w:r>
      <w:proofErr w:type="spellEnd"/>
      <w:r>
        <w:rPr>
          <w:rStyle w:val="Nessuno"/>
          <w:rFonts w:ascii="Book Antiqua" w:eastAsia="Book Antiqua" w:hAnsi="Book Antiqua" w:cs="Book Antiqua"/>
          <w:color w:val="000000"/>
        </w:rPr>
        <w:t>, has demonstrated promising results in visualization of the epithelial lining of the cyst wall, and consequently in the distinction of cyst type with accuracy and specificity that has not previously been described in PCLs. However, only limited studies on this technique with limited patients are available from three select centers: one from Europe</w:t>
      </w:r>
      <w:r>
        <w:rPr>
          <w:rStyle w:val="Nessuno"/>
          <w:rFonts w:ascii="Book Antiqua" w:eastAsia="Book Antiqua" w:hAnsi="Book Antiqua" w:cs="Book Antiqua"/>
          <w:color w:val="000000"/>
          <w:szCs w:val="30"/>
          <w:vertAlign w:val="superscript"/>
        </w:rPr>
        <w:t>[8]</w:t>
      </w:r>
      <w:r>
        <w:rPr>
          <w:rStyle w:val="Nessuno"/>
          <w:rFonts w:ascii="Book Antiqua" w:eastAsia="Book Antiqua" w:hAnsi="Book Antiqua" w:cs="Book Antiqua"/>
          <w:color w:val="000000"/>
        </w:rPr>
        <w:t xml:space="preserve"> and two from the United States</w:t>
      </w:r>
      <w:r>
        <w:rPr>
          <w:rStyle w:val="Nessuno"/>
          <w:rFonts w:ascii="Book Antiqua" w:eastAsia="Book Antiqua" w:hAnsi="Book Antiqua" w:cs="Book Antiqua"/>
          <w:color w:val="000000"/>
          <w:szCs w:val="30"/>
          <w:vertAlign w:val="superscript"/>
        </w:rPr>
        <w:t>[7,11]</w:t>
      </w:r>
      <w:r>
        <w:rPr>
          <w:rStyle w:val="Nessuno"/>
          <w:rFonts w:ascii="Book Antiqua" w:eastAsia="Book Antiqua" w:hAnsi="Book Antiqua" w:cs="Book Antiqua"/>
          <w:color w:val="000000"/>
        </w:rPr>
        <w:t>. Consequently, optimal results could be related to the selected cases more than to the technique’s performance.</w:t>
      </w:r>
    </w:p>
    <w:p w14:paraId="70444033" w14:textId="77777777" w:rsidR="00A77B3E" w:rsidRDefault="009C4B7B" w:rsidP="00133B45">
      <w:pPr>
        <w:spacing w:line="360" w:lineRule="auto"/>
        <w:ind w:firstLineChars="100" w:firstLine="240"/>
        <w:jc w:val="both"/>
      </w:pPr>
      <w:r>
        <w:rPr>
          <w:rStyle w:val="Nessuno"/>
          <w:rFonts w:ascii="Book Antiqua" w:eastAsia="Book Antiqua" w:hAnsi="Book Antiqua" w:cs="Book Antiqua"/>
          <w:color w:val="000000"/>
        </w:rPr>
        <w:t xml:space="preserve">The strength of our study was that the performance of </w:t>
      </w:r>
      <w:proofErr w:type="spellStart"/>
      <w:r>
        <w:rPr>
          <w:rStyle w:val="Nessuno"/>
          <w:rFonts w:ascii="Book Antiqua" w:eastAsia="Book Antiqua" w:hAnsi="Book Antiqua" w:cs="Book Antiqua"/>
          <w:color w:val="000000"/>
        </w:rPr>
        <w:t>nCLE</w:t>
      </w:r>
      <w:proofErr w:type="spellEnd"/>
      <w:r>
        <w:rPr>
          <w:rStyle w:val="Nessuno"/>
          <w:rFonts w:ascii="Book Antiqua" w:eastAsia="Book Antiqua" w:hAnsi="Book Antiqua" w:cs="Book Antiqua"/>
          <w:color w:val="000000"/>
        </w:rPr>
        <w:t xml:space="preserve"> was evaluated in four different centers with high EUS volume, by experts with previous experience in confocal endomicroscopy imaging, in a non-selected group of patients referred for EUS-FNA for undetermined PCLs without PD communication as determined by previous imaging. We also excluded worrisome features and high-risk stigmata as well as solid masses to avoid biased study results. The diagnostic yield of confocal endomicroscopy in our study has been optimal with a specificity of 100%. In a clinical setting, these data confirm the potential of this technique to classify PCLs as high and low risk of progression, and consequently, to modulate the surveillance program for these patients.</w:t>
      </w:r>
    </w:p>
    <w:p w14:paraId="055FDA05" w14:textId="77777777" w:rsidR="00A77B3E" w:rsidRDefault="009C4B7B" w:rsidP="00133B45">
      <w:pPr>
        <w:spacing w:line="360" w:lineRule="auto"/>
        <w:ind w:firstLineChars="100" w:firstLine="240"/>
        <w:jc w:val="both"/>
      </w:pPr>
      <w:r>
        <w:rPr>
          <w:rStyle w:val="Nessuno"/>
          <w:rFonts w:ascii="Book Antiqua" w:eastAsia="Book Antiqua" w:hAnsi="Book Antiqua" w:cs="Book Antiqua"/>
          <w:color w:val="000000"/>
        </w:rPr>
        <w:t xml:space="preserve">The feasibility of EUS-guided </w:t>
      </w:r>
      <w:proofErr w:type="spellStart"/>
      <w:r>
        <w:rPr>
          <w:rStyle w:val="Nessuno"/>
          <w:rFonts w:ascii="Book Antiqua" w:eastAsia="Book Antiqua" w:hAnsi="Book Antiqua" w:cs="Book Antiqua"/>
          <w:color w:val="000000"/>
        </w:rPr>
        <w:t>nCLE</w:t>
      </w:r>
      <w:proofErr w:type="spellEnd"/>
      <w:r>
        <w:rPr>
          <w:rStyle w:val="Nessuno"/>
          <w:rFonts w:ascii="Book Antiqua" w:eastAsia="Book Antiqua" w:hAnsi="Book Antiqua" w:cs="Book Antiqua"/>
          <w:color w:val="000000"/>
        </w:rPr>
        <w:t xml:space="preserve"> has been a subject of debate due to the use of a large </w:t>
      </w:r>
      <w:proofErr w:type="gramStart"/>
      <w:r>
        <w:rPr>
          <w:rStyle w:val="Nessuno"/>
          <w:rFonts w:ascii="Book Antiqua" w:eastAsia="Book Antiqua" w:hAnsi="Book Antiqua" w:cs="Book Antiqua"/>
          <w:color w:val="000000"/>
        </w:rPr>
        <w:t>needle</w:t>
      </w:r>
      <w:r>
        <w:rPr>
          <w:rStyle w:val="Nessuno"/>
          <w:rFonts w:ascii="Book Antiqua" w:eastAsia="Book Antiqua" w:hAnsi="Book Antiqua" w:cs="Book Antiqua"/>
          <w:color w:val="000000"/>
          <w:szCs w:val="30"/>
          <w:vertAlign w:val="superscript"/>
        </w:rPr>
        <w:t>[</w:t>
      </w:r>
      <w:proofErr w:type="gramEnd"/>
      <w:r>
        <w:rPr>
          <w:rStyle w:val="Nessuno"/>
          <w:rFonts w:ascii="Book Antiqua" w:eastAsia="Book Antiqua" w:hAnsi="Book Antiqua" w:cs="Book Antiqua"/>
          <w:color w:val="000000"/>
          <w:szCs w:val="30"/>
          <w:vertAlign w:val="superscript"/>
        </w:rPr>
        <w:t>7]</w:t>
      </w:r>
      <w:r>
        <w:rPr>
          <w:rStyle w:val="Nessuno"/>
          <w:rFonts w:ascii="Book Antiqua" w:eastAsia="Book Antiqua" w:hAnsi="Book Antiqua" w:cs="Book Antiqua"/>
          <w:color w:val="000000"/>
        </w:rPr>
        <w:t xml:space="preserve">. This study showed that the feasibility of the technique is excellent in experienced hands. Our study also confirmed the safety of </w:t>
      </w:r>
      <w:proofErr w:type="spellStart"/>
      <w:r>
        <w:rPr>
          <w:rStyle w:val="Nessuno"/>
          <w:rFonts w:ascii="Book Antiqua" w:eastAsia="Book Antiqua" w:hAnsi="Book Antiqua" w:cs="Book Antiqua"/>
          <w:color w:val="000000"/>
        </w:rPr>
        <w:t>nCLE</w:t>
      </w:r>
      <w:proofErr w:type="spellEnd"/>
      <w:r>
        <w:rPr>
          <w:rStyle w:val="Nessuno"/>
          <w:rFonts w:ascii="Book Antiqua" w:eastAsia="Book Antiqua" w:hAnsi="Book Antiqua" w:cs="Book Antiqua"/>
          <w:color w:val="000000"/>
        </w:rPr>
        <w:t xml:space="preserve">; indeed, the rate of </w:t>
      </w:r>
      <w:r>
        <w:rPr>
          <w:rStyle w:val="Nessuno"/>
          <w:rFonts w:ascii="Book Antiqua" w:eastAsia="Book Antiqua" w:hAnsi="Book Antiqua" w:cs="Book Antiqua"/>
          <w:color w:val="000000"/>
        </w:rPr>
        <w:lastRenderedPageBreak/>
        <w:t xml:space="preserve">post-procedure AP was slightly higher (5%) than that described by Palazzo </w:t>
      </w:r>
      <w:r>
        <w:rPr>
          <w:rStyle w:val="Nessuno"/>
          <w:rFonts w:ascii="Book Antiqua" w:eastAsia="Book Antiqua" w:hAnsi="Book Antiqua" w:cs="Book Antiqua"/>
          <w:i/>
          <w:iCs/>
          <w:color w:val="000000"/>
        </w:rPr>
        <w:t>et al</w:t>
      </w:r>
      <w:r>
        <w:rPr>
          <w:rStyle w:val="Nessuno"/>
          <w:rFonts w:ascii="Book Antiqua" w:eastAsia="Book Antiqua" w:hAnsi="Book Antiqua" w:cs="Book Antiqua"/>
          <w:color w:val="000000"/>
          <w:szCs w:val="30"/>
          <w:vertAlign w:val="superscript"/>
        </w:rPr>
        <w:t>[14]</w:t>
      </w:r>
      <w:r>
        <w:rPr>
          <w:rStyle w:val="Nessuno"/>
          <w:rFonts w:ascii="Book Antiqua" w:eastAsia="Book Antiqua" w:hAnsi="Book Antiqua" w:cs="Book Antiqua"/>
          <w:color w:val="000000"/>
        </w:rPr>
        <w:t xml:space="preserve"> but was lower than that in another report</w:t>
      </w:r>
      <w:r>
        <w:rPr>
          <w:rStyle w:val="Nessuno"/>
          <w:rFonts w:ascii="Book Antiqua" w:eastAsia="Book Antiqua" w:hAnsi="Book Antiqua" w:cs="Book Antiqua"/>
          <w:color w:val="000000"/>
          <w:szCs w:val="30"/>
          <w:vertAlign w:val="superscript"/>
        </w:rPr>
        <w:t>[15]</w:t>
      </w:r>
      <w:r>
        <w:rPr>
          <w:rStyle w:val="Nessuno"/>
          <w:rFonts w:ascii="Book Antiqua" w:eastAsia="Book Antiqua" w:hAnsi="Book Antiqua" w:cs="Book Antiqua"/>
          <w:color w:val="000000"/>
        </w:rPr>
        <w:t>. The cases of AP were mild, and none evolved to walled-off necrosis. We postulated that prolonged examination of the cyst wall could be related to an increased risk of bleeding or debris that could enhance the risk of AP; however, this was not statistically significant.</w:t>
      </w:r>
    </w:p>
    <w:p w14:paraId="493B9E19" w14:textId="77777777" w:rsidR="00A77B3E" w:rsidRDefault="009C4B7B" w:rsidP="00133B45">
      <w:pPr>
        <w:spacing w:line="360" w:lineRule="auto"/>
        <w:ind w:firstLineChars="100" w:firstLine="240"/>
        <w:jc w:val="both"/>
      </w:pPr>
      <w:r>
        <w:rPr>
          <w:rStyle w:val="Nessuno"/>
          <w:rFonts w:ascii="Book Antiqua" w:eastAsia="Book Antiqua" w:hAnsi="Book Antiqua" w:cs="Book Antiqua"/>
          <w:color w:val="000000"/>
        </w:rPr>
        <w:t xml:space="preserve">At the time of study onset, data derived from the two recently published papers by Napoleon </w:t>
      </w:r>
      <w:r>
        <w:rPr>
          <w:rStyle w:val="Nessuno"/>
          <w:rFonts w:ascii="Book Antiqua" w:eastAsia="Book Antiqua" w:hAnsi="Book Antiqua" w:cs="Book Antiqua"/>
          <w:i/>
          <w:iCs/>
          <w:color w:val="000000"/>
        </w:rPr>
        <w:t xml:space="preserve">et </w:t>
      </w:r>
      <w:proofErr w:type="gramStart"/>
      <w:r>
        <w:rPr>
          <w:rStyle w:val="Nessuno"/>
          <w:rFonts w:ascii="Book Antiqua" w:eastAsia="Book Antiqua" w:hAnsi="Book Antiqua" w:cs="Book Antiqua"/>
          <w:i/>
          <w:iCs/>
          <w:color w:val="000000"/>
        </w:rPr>
        <w:t>al</w:t>
      </w:r>
      <w:r>
        <w:rPr>
          <w:rStyle w:val="Nessuno"/>
          <w:rFonts w:ascii="Book Antiqua" w:eastAsia="Book Antiqua" w:hAnsi="Book Antiqua" w:cs="Book Antiqua"/>
          <w:i/>
          <w:iCs/>
          <w:color w:val="000000"/>
          <w:szCs w:val="30"/>
          <w:vertAlign w:val="superscript"/>
        </w:rPr>
        <w:t>[</w:t>
      </w:r>
      <w:proofErr w:type="gramEnd"/>
      <w:r>
        <w:rPr>
          <w:rStyle w:val="Nessuno"/>
          <w:rFonts w:ascii="Book Antiqua" w:eastAsia="Book Antiqua" w:hAnsi="Book Antiqua" w:cs="Book Antiqua"/>
          <w:color w:val="000000"/>
          <w:szCs w:val="30"/>
          <w:vertAlign w:val="superscript"/>
        </w:rPr>
        <w:t>12]</w:t>
      </w:r>
      <w:r>
        <w:rPr>
          <w:rStyle w:val="Nessuno"/>
          <w:rFonts w:ascii="Book Antiqua" w:eastAsia="Book Antiqua" w:hAnsi="Book Antiqua" w:cs="Book Antiqua"/>
          <w:color w:val="000000"/>
        </w:rPr>
        <w:t xml:space="preserve"> and Krishna </w:t>
      </w:r>
      <w:r>
        <w:rPr>
          <w:rStyle w:val="Nessuno"/>
          <w:rFonts w:ascii="Book Antiqua" w:eastAsia="Book Antiqua" w:hAnsi="Book Antiqua" w:cs="Book Antiqua"/>
          <w:i/>
          <w:iCs/>
          <w:color w:val="000000"/>
        </w:rPr>
        <w:t>et al</w:t>
      </w:r>
      <w:r>
        <w:rPr>
          <w:rStyle w:val="Nessuno"/>
          <w:rFonts w:ascii="Book Antiqua" w:eastAsia="Book Antiqua" w:hAnsi="Book Antiqua" w:cs="Book Antiqua"/>
          <w:color w:val="000000"/>
          <w:szCs w:val="30"/>
          <w:vertAlign w:val="superscript"/>
        </w:rPr>
        <w:t>[13]</w:t>
      </w:r>
      <w:r>
        <w:rPr>
          <w:rStyle w:val="Nessuno"/>
          <w:rFonts w:ascii="Book Antiqua" w:eastAsia="Book Antiqua" w:hAnsi="Book Antiqua" w:cs="Book Antiqua"/>
          <w:color w:val="000000"/>
        </w:rPr>
        <w:t xml:space="preserve"> were not available; therefore, the performance of this technique is still considered under investigation. Our results support the recently published data, showing the potential of </w:t>
      </w:r>
      <w:proofErr w:type="spellStart"/>
      <w:r>
        <w:rPr>
          <w:rStyle w:val="Nessuno"/>
          <w:rFonts w:ascii="Book Antiqua" w:eastAsia="Book Antiqua" w:hAnsi="Book Antiqua" w:cs="Book Antiqua"/>
          <w:color w:val="000000"/>
        </w:rPr>
        <w:t>nCLE</w:t>
      </w:r>
      <w:proofErr w:type="spellEnd"/>
      <w:r>
        <w:rPr>
          <w:rStyle w:val="Nessuno"/>
          <w:rFonts w:ascii="Book Antiqua" w:eastAsia="Book Antiqua" w:hAnsi="Book Antiqua" w:cs="Book Antiqua"/>
          <w:color w:val="000000"/>
        </w:rPr>
        <w:t xml:space="preserve"> to be used in selected patients in a clinical setting as proposed by Napoleon </w:t>
      </w:r>
      <w:r>
        <w:rPr>
          <w:rStyle w:val="Nessuno"/>
          <w:rFonts w:ascii="Book Antiqua" w:eastAsia="Book Antiqua" w:hAnsi="Book Antiqua" w:cs="Book Antiqua"/>
          <w:i/>
          <w:iCs/>
          <w:color w:val="000000"/>
        </w:rPr>
        <w:t>et al</w:t>
      </w:r>
      <w:r>
        <w:rPr>
          <w:rStyle w:val="Nessuno"/>
          <w:rFonts w:ascii="Book Antiqua" w:eastAsia="Book Antiqua" w:hAnsi="Book Antiqua" w:cs="Book Antiqua"/>
          <w:i/>
          <w:iCs/>
          <w:color w:val="000000"/>
          <w:szCs w:val="30"/>
          <w:vertAlign w:val="superscript"/>
        </w:rPr>
        <w:t>[</w:t>
      </w:r>
      <w:r>
        <w:rPr>
          <w:rStyle w:val="Nessuno"/>
          <w:rFonts w:ascii="Book Antiqua" w:eastAsia="Book Antiqua" w:hAnsi="Book Antiqua" w:cs="Book Antiqua"/>
          <w:color w:val="000000"/>
          <w:szCs w:val="30"/>
          <w:vertAlign w:val="superscript"/>
        </w:rPr>
        <w:t>12]</w:t>
      </w:r>
      <w:r>
        <w:rPr>
          <w:rStyle w:val="Nessuno"/>
          <w:rFonts w:ascii="Book Antiqua" w:eastAsia="Book Antiqua" w:hAnsi="Book Antiqua" w:cs="Book Antiqua"/>
          <w:color w:val="000000"/>
        </w:rPr>
        <w:t xml:space="preserve">, to evaluate multiple PCLs before surgery in order to guide partial </w:t>
      </w:r>
      <w:r>
        <w:rPr>
          <w:rStyle w:val="Nessuno"/>
          <w:rFonts w:ascii="Book Antiqua" w:eastAsia="Book Antiqua" w:hAnsi="Book Antiqua" w:cs="Book Antiqua"/>
          <w:i/>
          <w:iCs/>
          <w:color w:val="000000"/>
        </w:rPr>
        <w:t>vs</w:t>
      </w:r>
      <w:r>
        <w:rPr>
          <w:rStyle w:val="Nessuno"/>
          <w:rFonts w:ascii="Book Antiqua" w:eastAsia="Book Antiqua" w:hAnsi="Book Antiqua" w:cs="Book Antiqua"/>
          <w:color w:val="000000"/>
        </w:rPr>
        <w:t xml:space="preserve"> total pancreatectomy, or to assess single lesions in young women where, in case of SCA, surveillance could be discontinued.</w:t>
      </w:r>
    </w:p>
    <w:p w14:paraId="0F2D0C56" w14:textId="77777777" w:rsidR="00A77B3E" w:rsidRPr="00133B45" w:rsidRDefault="009C4B7B" w:rsidP="00133B45">
      <w:pPr>
        <w:spacing w:line="360" w:lineRule="auto"/>
        <w:ind w:firstLineChars="100" w:firstLine="240"/>
        <w:jc w:val="both"/>
        <w:rPr>
          <w:lang w:eastAsia="zh-CN"/>
        </w:rPr>
      </w:pPr>
      <w:r>
        <w:rPr>
          <w:rStyle w:val="Nessuno"/>
          <w:rFonts w:ascii="Book Antiqua" w:eastAsia="Book Antiqua" w:hAnsi="Book Antiqua" w:cs="Book Antiqua"/>
          <w:color w:val="000000"/>
        </w:rPr>
        <w:t>The limitation of our study was that it was conducted in a limited study population; thus, only small numbers of final surgical diagnoses were available. This has been frequently described in PCL studies due to the surveillance approach suggested by various international guidelines, even in lesions with a high risk of progression (mucinous cystadenoma and IPMN &gt; 3 cm)</w:t>
      </w:r>
      <w:r>
        <w:rPr>
          <w:rStyle w:val="Nessuno"/>
          <w:rFonts w:ascii="Book Antiqua" w:eastAsia="Book Antiqua" w:hAnsi="Book Antiqua" w:cs="Book Antiqua"/>
          <w:color w:val="000000"/>
          <w:szCs w:val="30"/>
          <w:vertAlign w:val="superscript"/>
        </w:rPr>
        <w:t>[21]</w:t>
      </w:r>
      <w:r>
        <w:rPr>
          <w:rStyle w:val="Nessuno"/>
          <w:rFonts w:ascii="Book Antiqua" w:eastAsia="Book Antiqua" w:hAnsi="Book Antiqua" w:cs="Book Antiqua"/>
          <w:color w:val="000000"/>
        </w:rPr>
        <w:t>.</w:t>
      </w:r>
    </w:p>
    <w:p w14:paraId="4E3EFE42" w14:textId="77777777" w:rsidR="00A77B3E" w:rsidRDefault="00A77B3E" w:rsidP="00133B45">
      <w:pPr>
        <w:spacing w:line="360" w:lineRule="auto"/>
        <w:jc w:val="both"/>
        <w:rPr>
          <w:lang w:eastAsia="zh-CN"/>
        </w:rPr>
      </w:pPr>
    </w:p>
    <w:p w14:paraId="61ACFA99" w14:textId="77777777" w:rsidR="00A77B3E" w:rsidRDefault="009C4B7B">
      <w:pPr>
        <w:spacing w:line="360" w:lineRule="auto"/>
        <w:jc w:val="both"/>
      </w:pPr>
      <w:r>
        <w:rPr>
          <w:rFonts w:ascii="Book Antiqua" w:eastAsia="Book Antiqua" w:hAnsi="Book Antiqua" w:cs="Book Antiqua"/>
          <w:b/>
          <w:caps/>
          <w:color w:val="000000"/>
          <w:u w:val="single"/>
        </w:rPr>
        <w:t>CONCLUSION</w:t>
      </w:r>
    </w:p>
    <w:p w14:paraId="4416AA81" w14:textId="77777777" w:rsidR="00A77B3E" w:rsidRDefault="009C4B7B" w:rsidP="00133B45">
      <w:pPr>
        <w:spacing w:line="360" w:lineRule="auto"/>
        <w:jc w:val="both"/>
      </w:pPr>
      <w:r>
        <w:rPr>
          <w:rStyle w:val="Nessuno"/>
          <w:rFonts w:ascii="Book Antiqua" w:eastAsia="Book Antiqua" w:hAnsi="Book Antiqua" w:cs="Book Antiqua"/>
          <w:color w:val="000000"/>
        </w:rPr>
        <w:t xml:space="preserve">In conclusion, a few years after the first publication on </w:t>
      </w:r>
      <w:proofErr w:type="spellStart"/>
      <w:r>
        <w:rPr>
          <w:rStyle w:val="Nessuno"/>
          <w:rFonts w:ascii="Book Antiqua" w:eastAsia="Book Antiqua" w:hAnsi="Book Antiqua" w:cs="Book Antiqua"/>
          <w:color w:val="000000"/>
        </w:rPr>
        <w:t>nCLE</w:t>
      </w:r>
      <w:proofErr w:type="spellEnd"/>
      <w:r>
        <w:rPr>
          <w:rStyle w:val="Nessuno"/>
          <w:rFonts w:ascii="Book Antiqua" w:eastAsia="Book Antiqua" w:hAnsi="Book Antiqua" w:cs="Book Antiqua"/>
          <w:color w:val="000000"/>
        </w:rPr>
        <w:t xml:space="preserve"> in PCLs</w:t>
      </w:r>
      <w:r>
        <w:rPr>
          <w:rStyle w:val="Nessuno"/>
          <w:rFonts w:ascii="Book Antiqua" w:eastAsia="Book Antiqua" w:hAnsi="Book Antiqua" w:cs="Book Antiqua"/>
          <w:color w:val="000000"/>
          <w:szCs w:val="30"/>
          <w:vertAlign w:val="superscript"/>
        </w:rPr>
        <w:t>[7]</w:t>
      </w:r>
      <w:r>
        <w:rPr>
          <w:rStyle w:val="Nessuno"/>
          <w:rFonts w:ascii="Book Antiqua" w:eastAsia="Book Antiqua" w:hAnsi="Book Antiqua" w:cs="Book Antiqua"/>
          <w:color w:val="000000"/>
        </w:rPr>
        <w:t xml:space="preserve">, this study confirms that the diagnostic yield of EUS-guided </w:t>
      </w:r>
      <w:proofErr w:type="spellStart"/>
      <w:r>
        <w:rPr>
          <w:rStyle w:val="Nessuno"/>
          <w:rFonts w:ascii="Book Antiqua" w:eastAsia="Book Antiqua" w:hAnsi="Book Antiqua" w:cs="Book Antiqua"/>
          <w:color w:val="000000"/>
        </w:rPr>
        <w:t>nCLE</w:t>
      </w:r>
      <w:proofErr w:type="spellEnd"/>
      <w:r>
        <w:rPr>
          <w:rStyle w:val="Nessuno"/>
          <w:rFonts w:ascii="Book Antiqua" w:eastAsia="Book Antiqua" w:hAnsi="Book Antiqua" w:cs="Book Antiqua"/>
          <w:color w:val="000000"/>
        </w:rPr>
        <w:t xml:space="preserve"> is higher than any available technique for PCL characterization, and as such is a valuable tool in PCL management.</w:t>
      </w:r>
    </w:p>
    <w:p w14:paraId="3497F86C" w14:textId="77777777" w:rsidR="00A77B3E" w:rsidRDefault="00A77B3E" w:rsidP="00133B45">
      <w:pPr>
        <w:spacing w:line="360" w:lineRule="auto"/>
        <w:jc w:val="both"/>
        <w:rPr>
          <w:lang w:eastAsia="zh-CN"/>
        </w:rPr>
      </w:pPr>
    </w:p>
    <w:p w14:paraId="45220DBE" w14:textId="77777777" w:rsidR="00A77B3E" w:rsidRDefault="009C4B7B">
      <w:pPr>
        <w:spacing w:line="360" w:lineRule="auto"/>
        <w:jc w:val="both"/>
      </w:pPr>
      <w:r>
        <w:rPr>
          <w:rFonts w:ascii="Book Antiqua" w:eastAsia="Book Antiqua" w:hAnsi="Book Antiqua" w:cs="Book Antiqua"/>
          <w:b/>
          <w:caps/>
          <w:color w:val="000000"/>
          <w:u w:val="single"/>
        </w:rPr>
        <w:t>ARTICLE HIGHLIGHTS</w:t>
      </w:r>
    </w:p>
    <w:p w14:paraId="467608F1" w14:textId="77777777" w:rsidR="00A77B3E" w:rsidRDefault="009C4B7B">
      <w:pPr>
        <w:spacing w:line="360" w:lineRule="auto"/>
        <w:jc w:val="both"/>
      </w:pPr>
      <w:r>
        <w:rPr>
          <w:rFonts w:ascii="Book Antiqua" w:eastAsia="Book Antiqua" w:hAnsi="Book Antiqua" w:cs="Book Antiqua"/>
          <w:b/>
          <w:i/>
          <w:color w:val="000000"/>
        </w:rPr>
        <w:t>Research background</w:t>
      </w:r>
    </w:p>
    <w:p w14:paraId="3941D400" w14:textId="77777777" w:rsidR="00A77B3E" w:rsidRDefault="009C4B7B">
      <w:pPr>
        <w:spacing w:line="360" w:lineRule="auto"/>
        <w:jc w:val="both"/>
      </w:pPr>
      <w:r>
        <w:rPr>
          <w:rStyle w:val="Nessuno"/>
          <w:rFonts w:ascii="Book Antiqua" w:eastAsia="Book Antiqua" w:hAnsi="Book Antiqua" w:cs="Book Antiqua"/>
          <w:color w:val="000000"/>
        </w:rPr>
        <w:t>Some pancreatic cystic lesions (PCLs) have unequivocal malignant potential, but the precise determination of the risk of progression with endoscopic ultrasound (EUS), fine-needle aspiration (FNA),</w:t>
      </w:r>
      <w:r w:rsidR="00133B45">
        <w:rPr>
          <w:rStyle w:val="Nessuno"/>
          <w:rFonts w:ascii="Book Antiqua" w:hAnsi="Book Antiqua" w:cs="Book Antiqua" w:hint="eastAsia"/>
          <w:color w:val="000000"/>
          <w:lang w:eastAsia="zh-CN"/>
        </w:rPr>
        <w:t xml:space="preserve"> </w:t>
      </w:r>
      <w:r>
        <w:rPr>
          <w:rStyle w:val="Nessuno"/>
          <w:rFonts w:ascii="Book Antiqua" w:eastAsia="Book Antiqua" w:hAnsi="Book Antiqua" w:cs="Book Antiqua"/>
          <w:color w:val="000000"/>
        </w:rPr>
        <w:t xml:space="preserve">analysis of carcinoembryonic antigen (CEA) level, and cytology is still challenging. Among the novel tools for assessing PCLs, needle-based </w:t>
      </w:r>
      <w:r>
        <w:rPr>
          <w:rStyle w:val="Nessuno"/>
          <w:rFonts w:ascii="Book Antiqua" w:eastAsia="Book Antiqua" w:hAnsi="Book Antiqua" w:cs="Book Antiqua"/>
          <w:color w:val="000000"/>
        </w:rPr>
        <w:lastRenderedPageBreak/>
        <w:t>confocal endomicroscopy (</w:t>
      </w:r>
      <w:proofErr w:type="spellStart"/>
      <w:r>
        <w:rPr>
          <w:rStyle w:val="Nessuno"/>
          <w:rFonts w:ascii="Book Antiqua" w:eastAsia="Book Antiqua" w:hAnsi="Book Antiqua" w:cs="Book Antiqua"/>
          <w:color w:val="000000"/>
        </w:rPr>
        <w:t>nCLE</w:t>
      </w:r>
      <w:proofErr w:type="spellEnd"/>
      <w:r>
        <w:rPr>
          <w:rStyle w:val="Nessuno"/>
          <w:rFonts w:ascii="Book Antiqua" w:eastAsia="Book Antiqua" w:hAnsi="Book Antiqua" w:cs="Book Antiqua"/>
          <w:color w:val="000000"/>
        </w:rPr>
        <w:t>) has been identified as one of the most sensitive, but some concerns have been raised about its safety and reproducibility.</w:t>
      </w:r>
    </w:p>
    <w:p w14:paraId="2D6EE4A9" w14:textId="77777777" w:rsidR="00A77B3E" w:rsidRDefault="00A77B3E">
      <w:pPr>
        <w:spacing w:line="360" w:lineRule="auto"/>
        <w:jc w:val="both"/>
      </w:pPr>
    </w:p>
    <w:p w14:paraId="1246E703" w14:textId="77777777" w:rsidR="00A77B3E" w:rsidRDefault="009C4B7B">
      <w:pPr>
        <w:spacing w:line="360" w:lineRule="auto"/>
        <w:jc w:val="both"/>
      </w:pPr>
      <w:r>
        <w:rPr>
          <w:rFonts w:ascii="Book Antiqua" w:eastAsia="Book Antiqua" w:hAnsi="Book Antiqua" w:cs="Book Antiqua"/>
          <w:b/>
          <w:i/>
          <w:color w:val="000000"/>
        </w:rPr>
        <w:t>Research motivation</w:t>
      </w:r>
    </w:p>
    <w:p w14:paraId="451919BC" w14:textId="77777777" w:rsidR="00A77B3E" w:rsidRDefault="009C4B7B">
      <w:pPr>
        <w:spacing w:line="360" w:lineRule="auto"/>
        <w:jc w:val="both"/>
      </w:pPr>
      <w:r>
        <w:rPr>
          <w:rStyle w:val="Nessuno"/>
          <w:rFonts w:ascii="Book Antiqua" w:eastAsia="Book Antiqua" w:hAnsi="Book Antiqua" w:cs="Book Antiqua"/>
          <w:color w:val="000000"/>
        </w:rPr>
        <w:t xml:space="preserve">The first clinical trials published described a correlation between </w:t>
      </w:r>
      <w:proofErr w:type="spellStart"/>
      <w:r>
        <w:rPr>
          <w:rStyle w:val="Nessuno"/>
          <w:rFonts w:ascii="Book Antiqua" w:eastAsia="Book Antiqua" w:hAnsi="Book Antiqua" w:cs="Book Antiqua"/>
          <w:color w:val="000000"/>
        </w:rPr>
        <w:t>nCLE</w:t>
      </w:r>
      <w:proofErr w:type="spellEnd"/>
      <w:r>
        <w:rPr>
          <w:rStyle w:val="Nessuno"/>
          <w:rFonts w:ascii="Book Antiqua" w:eastAsia="Book Antiqua" w:hAnsi="Book Antiqua" w:cs="Book Antiqua"/>
          <w:color w:val="000000"/>
        </w:rPr>
        <w:t xml:space="preserve"> and histological features, and established the criteria for characterizing the most frequent type of cysts. However, no multicenter prospective studies have been performed at the time of study conception to evaluate the safety of the procedure and </w:t>
      </w:r>
      <w:r w:rsidR="00133B45">
        <w:rPr>
          <w:rStyle w:val="Nessuno"/>
          <w:rFonts w:ascii="Book Antiqua" w:eastAsia="Book Antiqua" w:hAnsi="Book Antiqua" w:cs="Book Antiqua"/>
          <w:color w:val="000000"/>
        </w:rPr>
        <w:t>interobserver agreement (IOA)</w:t>
      </w:r>
      <w:r>
        <w:rPr>
          <w:rStyle w:val="Nessuno"/>
          <w:rFonts w:ascii="Book Antiqua" w:eastAsia="Book Antiqua" w:hAnsi="Book Antiqua" w:cs="Book Antiqua"/>
          <w:color w:val="000000"/>
        </w:rPr>
        <w:t>.</w:t>
      </w:r>
    </w:p>
    <w:p w14:paraId="6EFD0B40" w14:textId="77777777" w:rsidR="00A77B3E" w:rsidRDefault="00A77B3E">
      <w:pPr>
        <w:spacing w:line="360" w:lineRule="auto"/>
        <w:jc w:val="both"/>
      </w:pPr>
    </w:p>
    <w:p w14:paraId="7CA57ACD" w14:textId="77777777" w:rsidR="00A77B3E" w:rsidRDefault="009C4B7B">
      <w:pPr>
        <w:spacing w:line="360" w:lineRule="auto"/>
        <w:jc w:val="both"/>
      </w:pPr>
      <w:r>
        <w:rPr>
          <w:rFonts w:ascii="Book Antiqua" w:eastAsia="Book Antiqua" w:hAnsi="Book Antiqua" w:cs="Book Antiqua"/>
          <w:b/>
          <w:i/>
          <w:color w:val="000000"/>
        </w:rPr>
        <w:t>Research objectives</w:t>
      </w:r>
    </w:p>
    <w:p w14:paraId="736501AE" w14:textId="77777777" w:rsidR="00A77B3E" w:rsidRDefault="009C4B7B">
      <w:pPr>
        <w:spacing w:line="360" w:lineRule="auto"/>
        <w:jc w:val="both"/>
      </w:pPr>
      <w:r>
        <w:rPr>
          <w:rStyle w:val="Nessuno"/>
          <w:rFonts w:ascii="Book Antiqua" w:eastAsia="Book Antiqua" w:hAnsi="Book Antiqua" w:cs="Book Antiqua"/>
          <w:color w:val="000000"/>
        </w:rPr>
        <w:t xml:space="preserve">The purpose of this multicenter prospective study was to evaluate the diagnostic accuracy of EUS-guided </w:t>
      </w:r>
      <w:proofErr w:type="spellStart"/>
      <w:r>
        <w:rPr>
          <w:rStyle w:val="Nessuno"/>
          <w:rFonts w:ascii="Book Antiqua" w:eastAsia="Book Antiqua" w:hAnsi="Book Antiqua" w:cs="Book Antiqua"/>
          <w:color w:val="000000"/>
        </w:rPr>
        <w:t>nCLE</w:t>
      </w:r>
      <w:proofErr w:type="spellEnd"/>
      <w:r>
        <w:rPr>
          <w:rStyle w:val="Nessuno"/>
          <w:rFonts w:ascii="Book Antiqua" w:eastAsia="Book Antiqua" w:hAnsi="Book Antiqua" w:cs="Book Antiqua"/>
          <w:color w:val="000000"/>
        </w:rPr>
        <w:t xml:space="preserve"> to differentiate mucinous from non-mucinous in PCLs compared to standard of care, by analysis of </w:t>
      </w:r>
      <w:proofErr w:type="spellStart"/>
      <w:r>
        <w:rPr>
          <w:rStyle w:val="Nessuno"/>
          <w:rFonts w:ascii="Book Antiqua" w:eastAsia="Book Antiqua" w:hAnsi="Book Antiqua" w:cs="Book Antiqua"/>
          <w:color w:val="000000"/>
        </w:rPr>
        <w:t>intracystic</w:t>
      </w:r>
      <w:proofErr w:type="spellEnd"/>
      <w:r>
        <w:rPr>
          <w:rStyle w:val="Nessuno"/>
          <w:rFonts w:ascii="Book Antiqua" w:eastAsia="Book Antiqua" w:hAnsi="Book Antiqua" w:cs="Book Antiqua"/>
          <w:color w:val="000000"/>
        </w:rPr>
        <w:t xml:space="preserve"> CEA and amylase level and/or cytology </w:t>
      </w:r>
      <w:r>
        <w:rPr>
          <w:rStyle w:val="Nessuno"/>
          <w:rFonts w:ascii="Book Antiqua" w:eastAsia="Book Antiqua" w:hAnsi="Book Antiqua" w:cs="Book Antiqua"/>
          <w:i/>
          <w:iCs/>
          <w:color w:val="000000"/>
        </w:rPr>
        <w:t>vs</w:t>
      </w:r>
      <w:r>
        <w:rPr>
          <w:rStyle w:val="Nessuno"/>
          <w:rFonts w:ascii="Book Antiqua" w:eastAsia="Book Antiqua" w:hAnsi="Book Antiqua" w:cs="Book Antiqua"/>
          <w:color w:val="000000"/>
        </w:rPr>
        <w:t xml:space="preserve"> surgical pathology.</w:t>
      </w:r>
    </w:p>
    <w:p w14:paraId="04FE701E" w14:textId="77777777" w:rsidR="00A77B3E" w:rsidRDefault="00A77B3E">
      <w:pPr>
        <w:spacing w:line="360" w:lineRule="auto"/>
        <w:jc w:val="both"/>
      </w:pPr>
    </w:p>
    <w:p w14:paraId="301FE4C6" w14:textId="77777777" w:rsidR="00A77B3E" w:rsidRDefault="009C4B7B">
      <w:pPr>
        <w:spacing w:line="360" w:lineRule="auto"/>
        <w:jc w:val="both"/>
      </w:pPr>
      <w:r>
        <w:rPr>
          <w:rFonts w:ascii="Book Antiqua" w:eastAsia="Book Antiqua" w:hAnsi="Book Antiqua" w:cs="Book Antiqua"/>
          <w:b/>
          <w:i/>
          <w:color w:val="000000"/>
        </w:rPr>
        <w:t>Research methods</w:t>
      </w:r>
    </w:p>
    <w:p w14:paraId="52984A68" w14:textId="77777777" w:rsidR="00A77B3E" w:rsidRDefault="009C4B7B">
      <w:pPr>
        <w:spacing w:line="360" w:lineRule="auto"/>
        <w:jc w:val="both"/>
      </w:pPr>
      <w:r>
        <w:rPr>
          <w:rStyle w:val="Nessuno"/>
          <w:rFonts w:ascii="Book Antiqua" w:eastAsia="Book Antiqua" w:hAnsi="Book Antiqua" w:cs="Book Antiqua"/>
          <w:color w:val="000000"/>
        </w:rPr>
        <w:t xml:space="preserve">The strength of the study is its observational design in high-volume centers compared to the single-center studies previously published. All </w:t>
      </w:r>
      <w:proofErr w:type="spellStart"/>
      <w:r>
        <w:rPr>
          <w:rStyle w:val="Nessuno"/>
          <w:rFonts w:ascii="Book Antiqua" w:eastAsia="Book Antiqua" w:hAnsi="Book Antiqua" w:cs="Book Antiqua"/>
          <w:color w:val="000000"/>
        </w:rPr>
        <w:t>nCLE</w:t>
      </w:r>
      <w:proofErr w:type="spellEnd"/>
      <w:r>
        <w:rPr>
          <w:rStyle w:val="Nessuno"/>
          <w:rFonts w:ascii="Book Antiqua" w:eastAsia="Book Antiqua" w:hAnsi="Book Antiqua" w:cs="Book Antiqua"/>
          <w:color w:val="000000"/>
        </w:rPr>
        <w:t xml:space="preserve"> videos were independently reviewed by 6 observers blind to clinical or imaging information; each investigator provided a final diagnosis, and if the disagreement between reviewers was &gt; 20%, videos were discussed together in order to reach a final </w:t>
      </w:r>
      <w:proofErr w:type="spellStart"/>
      <w:r>
        <w:rPr>
          <w:rStyle w:val="Nessuno"/>
          <w:rFonts w:ascii="Book Antiqua" w:eastAsia="Book Antiqua" w:hAnsi="Book Antiqua" w:cs="Book Antiqua"/>
          <w:color w:val="000000"/>
        </w:rPr>
        <w:t>nCLE</w:t>
      </w:r>
      <w:proofErr w:type="spellEnd"/>
      <w:r>
        <w:rPr>
          <w:rStyle w:val="Nessuno"/>
          <w:rFonts w:ascii="Book Antiqua" w:eastAsia="Book Antiqua" w:hAnsi="Book Antiqua" w:cs="Book Antiqua"/>
          <w:color w:val="000000"/>
        </w:rPr>
        <w:t xml:space="preserve"> consensus diagnosis. In the event of persistent disagreement among investigators, the videos were considered false negatives.</w:t>
      </w:r>
    </w:p>
    <w:p w14:paraId="376B66C0" w14:textId="77777777" w:rsidR="00A77B3E" w:rsidRDefault="00A77B3E">
      <w:pPr>
        <w:spacing w:line="360" w:lineRule="auto"/>
        <w:jc w:val="both"/>
      </w:pPr>
    </w:p>
    <w:p w14:paraId="2E51ADF7" w14:textId="77777777" w:rsidR="00A77B3E" w:rsidRDefault="009C4B7B">
      <w:pPr>
        <w:spacing w:line="360" w:lineRule="auto"/>
        <w:jc w:val="both"/>
      </w:pPr>
      <w:r>
        <w:rPr>
          <w:rFonts w:ascii="Book Antiqua" w:eastAsia="Book Antiqua" w:hAnsi="Book Antiqua" w:cs="Book Antiqua"/>
          <w:b/>
          <w:i/>
          <w:color w:val="000000"/>
        </w:rPr>
        <w:t>Research results</w:t>
      </w:r>
    </w:p>
    <w:p w14:paraId="0E8BAAE2" w14:textId="77777777" w:rsidR="00A77B3E" w:rsidRDefault="009C4B7B">
      <w:pPr>
        <w:spacing w:line="360" w:lineRule="auto"/>
        <w:jc w:val="both"/>
      </w:pPr>
      <w:r>
        <w:rPr>
          <w:rFonts w:ascii="Book Antiqua" w:eastAsia="Book Antiqua" w:hAnsi="Book Antiqua" w:cs="Book Antiqua"/>
          <w:color w:val="000000"/>
        </w:rPr>
        <w:t xml:space="preserve">A total of 59 patients were enrolled in this study to receive EUS-FNA and </w:t>
      </w:r>
      <w:proofErr w:type="spellStart"/>
      <w:r>
        <w:rPr>
          <w:rFonts w:ascii="Book Antiqua" w:eastAsia="Book Antiqua" w:hAnsi="Book Antiqua" w:cs="Book Antiqua"/>
          <w:color w:val="000000"/>
        </w:rPr>
        <w:t>nCLE</w:t>
      </w:r>
      <w:proofErr w:type="spellEnd"/>
      <w:r>
        <w:rPr>
          <w:rFonts w:ascii="Book Antiqua" w:eastAsia="Book Antiqua" w:hAnsi="Book Antiqua" w:cs="Book Antiqua"/>
          <w:color w:val="000000"/>
        </w:rPr>
        <w:t xml:space="preserve">. The procedure was technically feasible in 95% of patients; </w:t>
      </w:r>
      <w:proofErr w:type="spellStart"/>
      <w:r>
        <w:rPr>
          <w:rFonts w:ascii="Book Antiqua" w:eastAsia="Book Antiqua" w:hAnsi="Book Antiqua" w:cs="Book Antiqua"/>
          <w:color w:val="000000"/>
        </w:rPr>
        <w:t>nCLE</w:t>
      </w:r>
      <w:proofErr w:type="spellEnd"/>
      <w:r>
        <w:rPr>
          <w:rFonts w:ascii="Book Antiqua" w:eastAsia="Book Antiqua" w:hAnsi="Book Antiqua" w:cs="Book Antiqua"/>
          <w:color w:val="000000"/>
        </w:rPr>
        <w:t xml:space="preserve"> sensitivity, specificity, and accuracy for the diagnosis of mucinous lesions were 80% </w:t>
      </w:r>
      <w:r w:rsidR="00471CD5">
        <w:rPr>
          <w:rFonts w:ascii="Book Antiqua" w:eastAsia="Book Antiqua" w:hAnsi="Book Antiqua" w:cs="Book Antiqua"/>
          <w:color w:val="000000"/>
        </w:rPr>
        <w:t>[95% confidence interval (CI)</w:t>
      </w:r>
      <w:r>
        <w:rPr>
          <w:rFonts w:ascii="Book Antiqua" w:eastAsia="Book Antiqua" w:hAnsi="Book Antiqua" w:cs="Book Antiqua"/>
          <w:color w:val="000000"/>
        </w:rPr>
        <w:t>: 65-90</w:t>
      </w:r>
      <w:r w:rsidR="00471CD5">
        <w:rPr>
          <w:rFonts w:ascii="Book Antiqua" w:hAnsi="Book Antiqua" w:cs="Book Antiqua" w:hint="eastAsia"/>
          <w:color w:val="000000"/>
          <w:lang w:eastAsia="zh-CN"/>
        </w:rPr>
        <w:t>]</w:t>
      </w:r>
      <w:r>
        <w:rPr>
          <w:rFonts w:ascii="Book Antiqua" w:eastAsia="Book Antiqua" w:hAnsi="Book Antiqua" w:cs="Book Antiqua"/>
          <w:color w:val="000000"/>
        </w:rPr>
        <w:t xml:space="preserve">, 100% (95%CI: 72-100), and 84% (95%CI: 72-92), respectively, and for </w:t>
      </w:r>
      <w:r>
        <w:rPr>
          <w:rFonts w:ascii="Book Antiqua" w:eastAsia="Book Antiqua" w:hAnsi="Book Antiqua" w:cs="Book Antiqua"/>
          <w:color w:val="000000"/>
        </w:rPr>
        <w:lastRenderedPageBreak/>
        <w:t xml:space="preserve">distinguishing mucinous from non-mucinous lesions compared to </w:t>
      </w:r>
      <w:proofErr w:type="spellStart"/>
      <w:r>
        <w:rPr>
          <w:rFonts w:ascii="Book Antiqua" w:eastAsia="Book Antiqua" w:hAnsi="Book Antiqua" w:cs="Book Antiqua"/>
          <w:color w:val="000000"/>
        </w:rPr>
        <w:t>intracystic</w:t>
      </w:r>
      <w:proofErr w:type="spellEnd"/>
      <w:r>
        <w:rPr>
          <w:rFonts w:ascii="Book Antiqua" w:eastAsia="Book Antiqua" w:hAnsi="Book Antiqua" w:cs="Book Antiqua"/>
          <w:color w:val="000000"/>
        </w:rPr>
        <w:t xml:space="preserve"> CEA &gt; 192 ng/mL were 58% (95%CI: 43-72), 100% (95%CI: 73-100), and 67% (95%CI: 53-78), respectively. IOA for </w:t>
      </w:r>
      <w:proofErr w:type="spellStart"/>
      <w:r>
        <w:rPr>
          <w:rFonts w:ascii="Book Antiqua" w:eastAsia="Book Antiqua" w:hAnsi="Book Antiqua" w:cs="Book Antiqua"/>
          <w:color w:val="000000"/>
        </w:rPr>
        <w:t>nCLE</w:t>
      </w:r>
      <w:proofErr w:type="spellEnd"/>
      <w:r>
        <w:rPr>
          <w:rFonts w:ascii="Book Antiqua" w:eastAsia="Book Antiqua" w:hAnsi="Book Antiqua" w:cs="Book Antiqua"/>
          <w:color w:val="000000"/>
        </w:rPr>
        <w:t xml:space="preserve"> diagnosis was 0.76, and 10% of adverse events were recorded.</w:t>
      </w:r>
    </w:p>
    <w:p w14:paraId="1F2764E3" w14:textId="77777777" w:rsidR="00A77B3E" w:rsidRDefault="00A77B3E">
      <w:pPr>
        <w:spacing w:line="360" w:lineRule="auto"/>
        <w:jc w:val="both"/>
      </w:pPr>
    </w:p>
    <w:p w14:paraId="45562890" w14:textId="77777777" w:rsidR="00A77B3E" w:rsidRDefault="009C4B7B">
      <w:pPr>
        <w:spacing w:line="360" w:lineRule="auto"/>
        <w:jc w:val="both"/>
      </w:pPr>
      <w:r>
        <w:rPr>
          <w:rFonts w:ascii="Book Antiqua" w:eastAsia="Book Antiqua" w:hAnsi="Book Antiqua" w:cs="Book Antiqua"/>
          <w:b/>
          <w:i/>
          <w:color w:val="000000"/>
        </w:rPr>
        <w:t>Research conclusions</w:t>
      </w:r>
    </w:p>
    <w:p w14:paraId="155EFCD3" w14:textId="77777777" w:rsidR="00A77B3E" w:rsidRDefault="009C4B7B">
      <w:pPr>
        <w:spacing w:line="360" w:lineRule="auto"/>
        <w:jc w:val="both"/>
      </w:pPr>
      <w:r>
        <w:rPr>
          <w:rStyle w:val="Nessuno"/>
          <w:rFonts w:ascii="Book Antiqua" w:eastAsia="Book Antiqua" w:hAnsi="Book Antiqua" w:cs="Book Antiqua"/>
          <w:color w:val="000000"/>
        </w:rPr>
        <w:t xml:space="preserve">Our study confirmed the feasibility of </w:t>
      </w:r>
      <w:proofErr w:type="spellStart"/>
      <w:r>
        <w:rPr>
          <w:rStyle w:val="Nessuno"/>
          <w:rFonts w:ascii="Book Antiqua" w:eastAsia="Book Antiqua" w:hAnsi="Book Antiqua" w:cs="Book Antiqua"/>
          <w:color w:val="000000"/>
        </w:rPr>
        <w:t>nCLE</w:t>
      </w:r>
      <w:proofErr w:type="spellEnd"/>
      <w:r>
        <w:rPr>
          <w:rStyle w:val="Nessuno"/>
          <w:rFonts w:ascii="Book Antiqua" w:eastAsia="Book Antiqua" w:hAnsi="Book Antiqua" w:cs="Book Antiqua"/>
          <w:color w:val="000000"/>
        </w:rPr>
        <w:t xml:space="preserve"> and its excellent performance in the discrimination of mucinous </w:t>
      </w:r>
      <w:r>
        <w:rPr>
          <w:rStyle w:val="Nessuno"/>
          <w:rFonts w:ascii="Book Antiqua" w:eastAsia="Book Antiqua" w:hAnsi="Book Antiqua" w:cs="Book Antiqua"/>
          <w:i/>
          <w:iCs/>
          <w:color w:val="000000"/>
        </w:rPr>
        <w:t>vs</w:t>
      </w:r>
      <w:r>
        <w:rPr>
          <w:rStyle w:val="Nessuno"/>
          <w:rFonts w:ascii="Book Antiqua" w:eastAsia="Book Antiqua" w:hAnsi="Book Antiqua" w:cs="Book Antiqua"/>
          <w:color w:val="000000"/>
        </w:rPr>
        <w:t xml:space="preserve"> non-mucinous lesions. This new finding confirms the possibility of an accurate pre-operative diagnosis. The strength of the study was the multicenter, prospective observational design and the selection of a study group of real undetermined pancreatic cysts without pancreatic duct communication and free of worrisome features; this was also a weakness due to the low number of cases with surgical/histological diagnosis. The excellent performance of </w:t>
      </w:r>
      <w:proofErr w:type="spellStart"/>
      <w:r>
        <w:rPr>
          <w:rStyle w:val="Nessuno"/>
          <w:rFonts w:ascii="Book Antiqua" w:eastAsia="Book Antiqua" w:hAnsi="Book Antiqua" w:cs="Book Antiqua"/>
          <w:color w:val="000000"/>
        </w:rPr>
        <w:t>nCLE</w:t>
      </w:r>
      <w:proofErr w:type="spellEnd"/>
      <w:r>
        <w:rPr>
          <w:rStyle w:val="Nessuno"/>
          <w:rFonts w:ascii="Book Antiqua" w:eastAsia="Book Antiqua" w:hAnsi="Book Antiqua" w:cs="Book Antiqua"/>
          <w:color w:val="000000"/>
        </w:rPr>
        <w:t xml:space="preserve"> opens various possible scenarios for the management of undetermined PCLs.</w:t>
      </w:r>
    </w:p>
    <w:p w14:paraId="7815DC54" w14:textId="77777777" w:rsidR="00A77B3E" w:rsidRDefault="00A77B3E">
      <w:pPr>
        <w:spacing w:line="360" w:lineRule="auto"/>
        <w:jc w:val="both"/>
      </w:pPr>
    </w:p>
    <w:p w14:paraId="79B26CC3" w14:textId="77777777" w:rsidR="00A77B3E" w:rsidRDefault="009C4B7B">
      <w:pPr>
        <w:spacing w:line="360" w:lineRule="auto"/>
        <w:jc w:val="both"/>
      </w:pPr>
      <w:r>
        <w:rPr>
          <w:rFonts w:ascii="Book Antiqua" w:eastAsia="Book Antiqua" w:hAnsi="Book Antiqua" w:cs="Book Antiqua"/>
          <w:b/>
          <w:i/>
          <w:color w:val="000000"/>
        </w:rPr>
        <w:t>Research perspectives</w:t>
      </w:r>
    </w:p>
    <w:p w14:paraId="4D03648F" w14:textId="77777777" w:rsidR="00A77B3E" w:rsidRDefault="009C4B7B">
      <w:pPr>
        <w:spacing w:line="360" w:lineRule="auto"/>
        <w:jc w:val="both"/>
      </w:pPr>
      <w:r>
        <w:rPr>
          <w:rStyle w:val="Nessuno"/>
          <w:rFonts w:ascii="Book Antiqua" w:eastAsia="Book Antiqua" w:hAnsi="Book Antiqua" w:cs="Book Antiqua"/>
          <w:color w:val="000000"/>
        </w:rPr>
        <w:t>Future research should include fine-needle biopsies with biopsy forceps to improve pathological diagnosis without surgery.</w:t>
      </w:r>
    </w:p>
    <w:p w14:paraId="16359533" w14:textId="77777777" w:rsidR="00A77B3E" w:rsidRDefault="00A77B3E">
      <w:pPr>
        <w:spacing w:line="360" w:lineRule="auto"/>
        <w:jc w:val="both"/>
      </w:pPr>
    </w:p>
    <w:p w14:paraId="20A97170" w14:textId="77777777" w:rsidR="00A77B3E" w:rsidRDefault="009C4B7B">
      <w:pPr>
        <w:spacing w:line="360" w:lineRule="auto"/>
        <w:jc w:val="both"/>
      </w:pPr>
      <w:r>
        <w:rPr>
          <w:rFonts w:ascii="Book Antiqua" w:eastAsia="Book Antiqua" w:hAnsi="Book Antiqua" w:cs="Book Antiqua"/>
          <w:b/>
          <w:color w:val="000000"/>
        </w:rPr>
        <w:t>REFERENCES</w:t>
      </w:r>
    </w:p>
    <w:p w14:paraId="1F719A19" w14:textId="77777777" w:rsidR="00A77B3E" w:rsidRDefault="009C4B7B">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Siegel RL</w:t>
      </w:r>
      <w:r>
        <w:rPr>
          <w:rFonts w:ascii="Book Antiqua" w:eastAsia="Book Antiqua" w:hAnsi="Book Antiqua" w:cs="Book Antiqua"/>
          <w:color w:val="000000"/>
        </w:rPr>
        <w:t xml:space="preserve">, Miller KD, Jemal A. Cancer statistics, 2019.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2019; </w:t>
      </w:r>
      <w:r>
        <w:rPr>
          <w:rFonts w:ascii="Book Antiqua" w:eastAsia="Book Antiqua" w:hAnsi="Book Antiqua" w:cs="Book Antiqua"/>
          <w:b/>
          <w:bCs/>
          <w:color w:val="000000"/>
        </w:rPr>
        <w:t>69</w:t>
      </w:r>
      <w:r>
        <w:rPr>
          <w:rFonts w:ascii="Book Antiqua" w:eastAsia="Book Antiqua" w:hAnsi="Book Antiqua" w:cs="Book Antiqua"/>
          <w:color w:val="000000"/>
        </w:rPr>
        <w:t>: 7-34 [PMID: 30620402 DOI: 10.3322/caac.21551]</w:t>
      </w:r>
    </w:p>
    <w:p w14:paraId="643184B3" w14:textId="77777777" w:rsidR="00A77B3E" w:rsidRDefault="009C4B7B">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Pezzilli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Buscarini</w:t>
      </w:r>
      <w:proofErr w:type="spellEnd"/>
      <w:r>
        <w:rPr>
          <w:rFonts w:ascii="Book Antiqua" w:eastAsia="Book Antiqua" w:hAnsi="Book Antiqua" w:cs="Book Antiqua"/>
          <w:color w:val="000000"/>
        </w:rPr>
        <w:t xml:space="preserve"> E, Pollini T, </w:t>
      </w:r>
      <w:proofErr w:type="spellStart"/>
      <w:r>
        <w:rPr>
          <w:rFonts w:ascii="Book Antiqua" w:eastAsia="Book Antiqua" w:hAnsi="Book Antiqua" w:cs="Book Antiqua"/>
          <w:color w:val="000000"/>
        </w:rPr>
        <w:t>Bonamini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Marchegiani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Crippa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Belfiori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Sperti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Moletta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Pozza</w:t>
      </w:r>
      <w:proofErr w:type="spellEnd"/>
      <w:r>
        <w:rPr>
          <w:rFonts w:ascii="Book Antiqua" w:eastAsia="Book Antiqua" w:hAnsi="Book Antiqua" w:cs="Book Antiqua"/>
          <w:color w:val="000000"/>
        </w:rPr>
        <w:t xml:space="preserve"> G, De Nucci G, Manes G, </w:t>
      </w:r>
      <w:proofErr w:type="spellStart"/>
      <w:r>
        <w:rPr>
          <w:rFonts w:ascii="Book Antiqua" w:eastAsia="Book Antiqua" w:hAnsi="Book Antiqua" w:cs="Book Antiqua"/>
          <w:color w:val="000000"/>
        </w:rPr>
        <w:t>Mandelli</w:t>
      </w:r>
      <w:proofErr w:type="spellEnd"/>
      <w:r>
        <w:rPr>
          <w:rFonts w:ascii="Book Antiqua" w:eastAsia="Book Antiqua" w:hAnsi="Book Antiqua" w:cs="Book Antiqua"/>
          <w:color w:val="000000"/>
        </w:rPr>
        <w:t xml:space="preserve"> ED, </w:t>
      </w:r>
      <w:proofErr w:type="spellStart"/>
      <w:r>
        <w:rPr>
          <w:rFonts w:ascii="Book Antiqua" w:eastAsia="Book Antiqua" w:hAnsi="Book Antiqua" w:cs="Book Antiqua"/>
          <w:color w:val="000000"/>
        </w:rPr>
        <w:t>Casadei</w:t>
      </w:r>
      <w:proofErr w:type="spellEnd"/>
      <w:r>
        <w:rPr>
          <w:rFonts w:ascii="Book Antiqua" w:eastAsia="Book Antiqua" w:hAnsi="Book Antiqua" w:cs="Book Antiqua"/>
          <w:color w:val="000000"/>
        </w:rPr>
        <w:t xml:space="preserve"> R, Ricci C, Alicante S, </w:t>
      </w:r>
      <w:proofErr w:type="spellStart"/>
      <w:r>
        <w:rPr>
          <w:rFonts w:ascii="Book Antiqua" w:eastAsia="Book Antiqua" w:hAnsi="Book Antiqua" w:cs="Book Antiqua"/>
          <w:color w:val="000000"/>
        </w:rPr>
        <w:t>Vattiato</w:t>
      </w:r>
      <w:proofErr w:type="spellEnd"/>
      <w:r>
        <w:rPr>
          <w:rFonts w:ascii="Book Antiqua" w:eastAsia="Book Antiqua" w:hAnsi="Book Antiqua" w:cs="Book Antiqua"/>
          <w:color w:val="000000"/>
        </w:rPr>
        <w:t xml:space="preserve"> C, Carrara S, Di Leo M, </w:t>
      </w:r>
      <w:proofErr w:type="spellStart"/>
      <w:r>
        <w:rPr>
          <w:rFonts w:ascii="Book Antiqua" w:eastAsia="Book Antiqua" w:hAnsi="Book Antiqua" w:cs="Book Antiqua"/>
          <w:color w:val="000000"/>
        </w:rPr>
        <w:t>Fabbri</w:t>
      </w:r>
      <w:proofErr w:type="spellEnd"/>
      <w:r>
        <w:rPr>
          <w:rFonts w:ascii="Book Antiqua" w:eastAsia="Book Antiqua" w:hAnsi="Book Antiqua" w:cs="Book Antiqua"/>
          <w:color w:val="000000"/>
        </w:rPr>
        <w:t xml:space="preserve"> C, Giovanelli S, Barresi L, </w:t>
      </w:r>
      <w:proofErr w:type="spellStart"/>
      <w:r>
        <w:rPr>
          <w:rFonts w:ascii="Book Antiqua" w:eastAsia="Book Antiqua" w:hAnsi="Book Antiqua" w:cs="Book Antiqua"/>
          <w:color w:val="000000"/>
        </w:rPr>
        <w:t>Tacelli</w:t>
      </w:r>
      <w:proofErr w:type="spellEnd"/>
      <w:r>
        <w:rPr>
          <w:rFonts w:ascii="Book Antiqua" w:eastAsia="Book Antiqua" w:hAnsi="Book Antiqua" w:cs="Book Antiqua"/>
          <w:color w:val="000000"/>
        </w:rPr>
        <w:t xml:space="preserve"> M, Mirante VG, </w:t>
      </w:r>
      <w:proofErr w:type="spellStart"/>
      <w:r>
        <w:rPr>
          <w:rFonts w:ascii="Book Antiqua" w:eastAsia="Book Antiqua" w:hAnsi="Book Antiqua" w:cs="Book Antiqua"/>
          <w:color w:val="000000"/>
        </w:rPr>
        <w:t>Conigliaro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Antonini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Macarri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Frulloni</w:t>
      </w:r>
      <w:proofErr w:type="spellEnd"/>
      <w:r>
        <w:rPr>
          <w:rFonts w:ascii="Book Antiqua" w:eastAsia="Book Antiqua" w:hAnsi="Book Antiqua" w:cs="Book Antiqua"/>
          <w:color w:val="000000"/>
        </w:rPr>
        <w:t xml:space="preserve"> L, De </w:t>
      </w:r>
      <w:proofErr w:type="spellStart"/>
      <w:r>
        <w:rPr>
          <w:rFonts w:ascii="Book Antiqua" w:eastAsia="Book Antiqua" w:hAnsi="Book Antiqua" w:cs="Book Antiqua"/>
          <w:color w:val="000000"/>
        </w:rPr>
        <w:t>Marchi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Sassatelli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Cecinato</w:t>
      </w:r>
      <w:proofErr w:type="spellEnd"/>
      <w:r>
        <w:rPr>
          <w:rFonts w:ascii="Book Antiqua" w:eastAsia="Book Antiqua" w:hAnsi="Book Antiqua" w:cs="Book Antiqua"/>
          <w:color w:val="000000"/>
        </w:rPr>
        <w:t xml:space="preserve"> P, Del Vecchio Blanco G, Galli A, </w:t>
      </w:r>
      <w:proofErr w:type="spellStart"/>
      <w:r>
        <w:rPr>
          <w:rFonts w:ascii="Book Antiqua" w:eastAsia="Book Antiqua" w:hAnsi="Book Antiqua" w:cs="Book Antiqua"/>
          <w:color w:val="000000"/>
        </w:rPr>
        <w:t>Pezzullo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Fantin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Graffeo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Frego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Stillittano</w:t>
      </w:r>
      <w:proofErr w:type="spellEnd"/>
      <w:r>
        <w:rPr>
          <w:rFonts w:ascii="Book Antiqua" w:eastAsia="Book Antiqua" w:hAnsi="Book Antiqua" w:cs="Book Antiqua"/>
          <w:color w:val="000000"/>
        </w:rPr>
        <w:t xml:space="preserve"> D, Monica F, </w:t>
      </w:r>
      <w:proofErr w:type="spellStart"/>
      <w:r>
        <w:rPr>
          <w:rFonts w:ascii="Book Antiqua" w:eastAsia="Book Antiqua" w:hAnsi="Book Antiqua" w:cs="Book Antiqua"/>
          <w:color w:val="000000"/>
        </w:rPr>
        <w:t>Germanà</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Capurso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Quartini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Veneroni</w:t>
      </w:r>
      <w:proofErr w:type="spellEnd"/>
      <w:r>
        <w:rPr>
          <w:rFonts w:ascii="Book Antiqua" w:eastAsia="Book Antiqua" w:hAnsi="Book Antiqua" w:cs="Book Antiqua"/>
          <w:color w:val="000000"/>
        </w:rPr>
        <w:t xml:space="preserve"> L, Cannizzaro R, </w:t>
      </w:r>
      <w:proofErr w:type="spellStart"/>
      <w:r>
        <w:rPr>
          <w:rFonts w:ascii="Book Antiqua" w:eastAsia="Book Antiqua" w:hAnsi="Book Antiqua" w:cs="Book Antiqua"/>
          <w:color w:val="000000"/>
        </w:rPr>
        <w:t>Falconi</w:t>
      </w:r>
      <w:proofErr w:type="spellEnd"/>
      <w:r>
        <w:rPr>
          <w:rFonts w:ascii="Book Antiqua" w:eastAsia="Book Antiqua" w:hAnsi="Book Antiqua" w:cs="Book Antiqua"/>
          <w:color w:val="000000"/>
        </w:rPr>
        <w:t xml:space="preserve"> M. Epidemiology, clinical features and diagnostic work-up of cystic neoplasms </w:t>
      </w:r>
      <w:r>
        <w:rPr>
          <w:rFonts w:ascii="Book Antiqua" w:eastAsia="Book Antiqua" w:hAnsi="Book Antiqua" w:cs="Book Antiqua"/>
          <w:color w:val="000000"/>
        </w:rPr>
        <w:lastRenderedPageBreak/>
        <w:t xml:space="preserve">of the pancreas: Interim analysis of the prospective PANCY survey.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547-554 [PMID: 32122771 DOI: 10.1016/j.dld.2020.02.003]</w:t>
      </w:r>
    </w:p>
    <w:p w14:paraId="5ABCBC24" w14:textId="77777777" w:rsidR="00A77B3E" w:rsidRDefault="009C4B7B">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Italian Association of Hospital Gastroenterologists and Endoscopists</w:t>
      </w:r>
      <w:r>
        <w:rPr>
          <w:rFonts w:ascii="Book Antiqua" w:eastAsia="Book Antiqua" w:hAnsi="Book Antiqua" w:cs="Book Antiqua"/>
          <w:color w:val="000000"/>
        </w:rPr>
        <w:t xml:space="preserve">; Italian Association for the Study of the Pancreas, </w:t>
      </w:r>
      <w:proofErr w:type="spellStart"/>
      <w:r>
        <w:rPr>
          <w:rFonts w:ascii="Book Antiqua" w:eastAsia="Book Antiqua" w:hAnsi="Book Antiqua" w:cs="Book Antiqua"/>
          <w:color w:val="000000"/>
        </w:rPr>
        <w:t>Buscarini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Pezzilli</w:t>
      </w:r>
      <w:proofErr w:type="spellEnd"/>
      <w:r>
        <w:rPr>
          <w:rFonts w:ascii="Book Antiqua" w:eastAsia="Book Antiqua" w:hAnsi="Book Antiqua" w:cs="Book Antiqua"/>
          <w:color w:val="000000"/>
        </w:rPr>
        <w:t xml:space="preserve"> R, Cannizzaro R, De Angelis C, </w:t>
      </w:r>
      <w:proofErr w:type="spellStart"/>
      <w:r>
        <w:rPr>
          <w:rFonts w:ascii="Book Antiqua" w:eastAsia="Book Antiqua" w:hAnsi="Book Antiqua" w:cs="Book Antiqua"/>
          <w:color w:val="000000"/>
        </w:rPr>
        <w:t>Gion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Morana</w:t>
      </w:r>
      <w:proofErr w:type="spellEnd"/>
      <w:r>
        <w:rPr>
          <w:rFonts w:ascii="Book Antiqua" w:eastAsia="Book Antiqua" w:hAnsi="Book Antiqua" w:cs="Book Antiqua"/>
          <w:color w:val="000000"/>
        </w:rPr>
        <w:t xml:space="preserve"> G, Zamboni G, Arcidiacono P, </w:t>
      </w:r>
      <w:proofErr w:type="spellStart"/>
      <w:r>
        <w:rPr>
          <w:rFonts w:ascii="Book Antiqua" w:eastAsia="Book Antiqua" w:hAnsi="Book Antiqua" w:cs="Book Antiqua"/>
          <w:color w:val="000000"/>
        </w:rPr>
        <w:t>Balzano</w:t>
      </w:r>
      <w:proofErr w:type="spellEnd"/>
      <w:r>
        <w:rPr>
          <w:rFonts w:ascii="Book Antiqua" w:eastAsia="Book Antiqua" w:hAnsi="Book Antiqua" w:cs="Book Antiqua"/>
          <w:color w:val="000000"/>
        </w:rPr>
        <w:t xml:space="preserve"> G, Barresi L, Basso D, </w:t>
      </w:r>
      <w:proofErr w:type="spellStart"/>
      <w:r>
        <w:rPr>
          <w:rFonts w:ascii="Book Antiqua" w:eastAsia="Book Antiqua" w:hAnsi="Book Antiqua" w:cs="Book Antiqua"/>
          <w:color w:val="000000"/>
        </w:rPr>
        <w:t>Bocus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Calculli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Capurso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Canzonieri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Casadei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Crippa</w:t>
      </w:r>
      <w:proofErr w:type="spellEnd"/>
      <w:r>
        <w:rPr>
          <w:rFonts w:ascii="Book Antiqua" w:eastAsia="Book Antiqua" w:hAnsi="Book Antiqua" w:cs="Book Antiqua"/>
          <w:color w:val="000000"/>
        </w:rPr>
        <w:t xml:space="preserve"> S, D'Onofrio M, </w:t>
      </w:r>
      <w:proofErr w:type="spellStart"/>
      <w:r>
        <w:rPr>
          <w:rFonts w:ascii="Book Antiqua" w:eastAsia="Book Antiqua" w:hAnsi="Book Antiqua" w:cs="Book Antiqua"/>
          <w:color w:val="000000"/>
        </w:rPr>
        <w:t>Frulloni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Fusaroli</w:t>
      </w:r>
      <w:proofErr w:type="spellEnd"/>
      <w:r>
        <w:rPr>
          <w:rFonts w:ascii="Book Antiqua" w:eastAsia="Book Antiqua" w:hAnsi="Book Antiqua" w:cs="Book Antiqua"/>
          <w:color w:val="000000"/>
        </w:rPr>
        <w:t xml:space="preserve"> P, Manfredi G, </w:t>
      </w:r>
      <w:proofErr w:type="spellStart"/>
      <w:r>
        <w:rPr>
          <w:rFonts w:ascii="Book Antiqua" w:eastAsia="Book Antiqua" w:hAnsi="Book Antiqua" w:cs="Book Antiqua"/>
          <w:color w:val="000000"/>
        </w:rPr>
        <w:t>Pacchioni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Pasquali</w:t>
      </w:r>
      <w:proofErr w:type="spellEnd"/>
      <w:r>
        <w:rPr>
          <w:rFonts w:ascii="Book Antiqua" w:eastAsia="Book Antiqua" w:hAnsi="Book Antiqua" w:cs="Book Antiqua"/>
          <w:color w:val="000000"/>
        </w:rPr>
        <w:t xml:space="preserve"> C, Rocca R, </w:t>
      </w:r>
      <w:proofErr w:type="spellStart"/>
      <w:r>
        <w:rPr>
          <w:rFonts w:ascii="Book Antiqua" w:eastAsia="Book Antiqua" w:hAnsi="Book Antiqua" w:cs="Book Antiqua"/>
          <w:color w:val="000000"/>
        </w:rPr>
        <w:t>Ventrucci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Venturini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Villanacci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Zerbi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Falconi</w:t>
      </w:r>
      <w:proofErr w:type="spellEnd"/>
      <w:r>
        <w:rPr>
          <w:rFonts w:ascii="Book Antiqua" w:eastAsia="Book Antiqua" w:hAnsi="Book Antiqua" w:cs="Book Antiqua"/>
          <w:color w:val="000000"/>
        </w:rPr>
        <w:t xml:space="preserve"> M; Cystic Pancreatic Neoplasm Study Group. Italian consensus guidelines for the diagnostic work-up and follow-up of cystic pancreatic neoplasms.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2014; </w:t>
      </w:r>
      <w:r>
        <w:rPr>
          <w:rFonts w:ascii="Book Antiqua" w:eastAsia="Book Antiqua" w:hAnsi="Book Antiqua" w:cs="Book Antiqua"/>
          <w:b/>
          <w:bCs/>
          <w:color w:val="000000"/>
        </w:rPr>
        <w:t>46</w:t>
      </w:r>
      <w:r>
        <w:rPr>
          <w:rFonts w:ascii="Book Antiqua" w:eastAsia="Book Antiqua" w:hAnsi="Book Antiqua" w:cs="Book Antiqua"/>
          <w:color w:val="000000"/>
        </w:rPr>
        <w:t>: 479-493 [PMID: 24809235 DOI: 10.1016/j.dld.2013.12.019]</w:t>
      </w:r>
    </w:p>
    <w:p w14:paraId="158A8740" w14:textId="77777777" w:rsidR="00A77B3E" w:rsidRDefault="009C4B7B">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 xml:space="preserve">Del </w:t>
      </w:r>
      <w:proofErr w:type="spellStart"/>
      <w:r>
        <w:rPr>
          <w:rFonts w:ascii="Book Antiqua" w:eastAsia="Book Antiqua" w:hAnsi="Book Antiqua" w:cs="Book Antiqua"/>
          <w:b/>
          <w:bCs/>
          <w:color w:val="000000"/>
        </w:rPr>
        <w:t>Chiaro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Segersvärd</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Lohr</w:t>
      </w:r>
      <w:proofErr w:type="spellEnd"/>
      <w:r>
        <w:rPr>
          <w:rFonts w:ascii="Book Antiqua" w:eastAsia="Book Antiqua" w:hAnsi="Book Antiqua" w:cs="Book Antiqua"/>
          <w:color w:val="000000"/>
        </w:rPr>
        <w:t xml:space="preserve"> M, Verbeke C. Early detection and prevention of pancreatic cancer: is it really possible today?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12118-12131 [PMID: 25232247 DOI: 10.3748/wjg.v20.i34.12118]</w:t>
      </w:r>
    </w:p>
    <w:p w14:paraId="7E735160" w14:textId="77777777" w:rsidR="00A77B3E" w:rsidRDefault="009C4B7B">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Brugge</w:t>
      </w:r>
      <w:proofErr w:type="spellEnd"/>
      <w:r>
        <w:rPr>
          <w:rFonts w:ascii="Book Antiqua" w:eastAsia="Book Antiqua" w:hAnsi="Book Antiqua" w:cs="Book Antiqua"/>
          <w:b/>
          <w:bCs/>
          <w:color w:val="000000"/>
        </w:rPr>
        <w:t xml:space="preserve"> WR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Lewandrowski</w:t>
      </w:r>
      <w:proofErr w:type="spellEnd"/>
      <w:r>
        <w:rPr>
          <w:rFonts w:ascii="Book Antiqua" w:eastAsia="Book Antiqua" w:hAnsi="Book Antiqua" w:cs="Book Antiqua"/>
          <w:color w:val="000000"/>
        </w:rPr>
        <w:t xml:space="preserve"> K, Lee-</w:t>
      </w:r>
      <w:proofErr w:type="spellStart"/>
      <w:r>
        <w:rPr>
          <w:rFonts w:ascii="Book Antiqua" w:eastAsia="Book Antiqua" w:hAnsi="Book Antiqua" w:cs="Book Antiqua"/>
          <w:color w:val="000000"/>
        </w:rPr>
        <w:t>Lewandrowski</w:t>
      </w:r>
      <w:proofErr w:type="spellEnd"/>
      <w:r>
        <w:rPr>
          <w:rFonts w:ascii="Book Antiqua" w:eastAsia="Book Antiqua" w:hAnsi="Book Antiqua" w:cs="Book Antiqua"/>
          <w:color w:val="000000"/>
        </w:rPr>
        <w:t xml:space="preserve"> E, Centeno BA, </w:t>
      </w:r>
      <w:proofErr w:type="spellStart"/>
      <w:r>
        <w:rPr>
          <w:rFonts w:ascii="Book Antiqua" w:eastAsia="Book Antiqua" w:hAnsi="Book Antiqua" w:cs="Book Antiqua"/>
          <w:color w:val="000000"/>
        </w:rPr>
        <w:t>Szydlo</w:t>
      </w:r>
      <w:proofErr w:type="spellEnd"/>
      <w:r>
        <w:rPr>
          <w:rFonts w:ascii="Book Antiqua" w:eastAsia="Book Antiqua" w:hAnsi="Book Antiqua" w:cs="Book Antiqua"/>
          <w:color w:val="000000"/>
        </w:rPr>
        <w:t xml:space="preserve"> T, Regan S, del Castillo CF, </w:t>
      </w:r>
      <w:proofErr w:type="spellStart"/>
      <w:r>
        <w:rPr>
          <w:rFonts w:ascii="Book Antiqua" w:eastAsia="Book Antiqua" w:hAnsi="Book Antiqua" w:cs="Book Antiqua"/>
          <w:color w:val="000000"/>
        </w:rPr>
        <w:t>Warshaw</w:t>
      </w:r>
      <w:proofErr w:type="spellEnd"/>
      <w:r>
        <w:rPr>
          <w:rFonts w:ascii="Book Antiqua" w:eastAsia="Book Antiqua" w:hAnsi="Book Antiqua" w:cs="Book Antiqua"/>
          <w:color w:val="000000"/>
        </w:rPr>
        <w:t xml:space="preserve"> AL. Diagnosis of pancreatic cystic neoplasms: a report of the cooperative pancreatic cyst study.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2004; </w:t>
      </w:r>
      <w:r>
        <w:rPr>
          <w:rFonts w:ascii="Book Antiqua" w:eastAsia="Book Antiqua" w:hAnsi="Book Antiqua" w:cs="Book Antiqua"/>
          <w:b/>
          <w:bCs/>
          <w:color w:val="000000"/>
        </w:rPr>
        <w:t>126</w:t>
      </w:r>
      <w:r>
        <w:rPr>
          <w:rFonts w:ascii="Book Antiqua" w:eastAsia="Book Antiqua" w:hAnsi="Book Antiqua" w:cs="Book Antiqua"/>
          <w:color w:val="000000"/>
        </w:rPr>
        <w:t>: 1330-1336 [PMID: 15131794 DOI: 10.1053/j.gastro.2004.02.013]</w:t>
      </w:r>
    </w:p>
    <w:p w14:paraId="2905D9BF" w14:textId="77777777" w:rsidR="00A77B3E" w:rsidRDefault="009C4B7B">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 xml:space="preserve">Del </w:t>
      </w:r>
      <w:proofErr w:type="spellStart"/>
      <w:r>
        <w:rPr>
          <w:rFonts w:ascii="Book Antiqua" w:eastAsia="Book Antiqua" w:hAnsi="Book Antiqua" w:cs="Book Antiqua"/>
          <w:b/>
          <w:bCs/>
          <w:color w:val="000000"/>
        </w:rPr>
        <w:t>Chiaro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Segersvärd</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Pozzi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Mucelli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Rangelova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Kartalis</w:t>
      </w:r>
      <w:proofErr w:type="spellEnd"/>
      <w:r>
        <w:rPr>
          <w:rFonts w:ascii="Book Antiqua" w:eastAsia="Book Antiqua" w:hAnsi="Book Antiqua" w:cs="Book Antiqua"/>
          <w:color w:val="000000"/>
        </w:rPr>
        <w:t xml:space="preserve"> N, Ansorge C, </w:t>
      </w:r>
      <w:proofErr w:type="spellStart"/>
      <w:r>
        <w:rPr>
          <w:rFonts w:ascii="Book Antiqua" w:eastAsia="Book Antiqua" w:hAnsi="Book Antiqua" w:cs="Book Antiqua"/>
          <w:color w:val="000000"/>
        </w:rPr>
        <w:t>Arnelo</w:t>
      </w:r>
      <w:proofErr w:type="spellEnd"/>
      <w:r>
        <w:rPr>
          <w:rFonts w:ascii="Book Antiqua" w:eastAsia="Book Antiqua" w:hAnsi="Book Antiqua" w:cs="Book Antiqua"/>
          <w:color w:val="000000"/>
        </w:rPr>
        <w:t xml:space="preserve"> U, Blomberg J, </w:t>
      </w:r>
      <w:proofErr w:type="spellStart"/>
      <w:r>
        <w:rPr>
          <w:rFonts w:ascii="Book Antiqua" w:eastAsia="Book Antiqua" w:hAnsi="Book Antiqua" w:cs="Book Antiqua"/>
          <w:color w:val="000000"/>
        </w:rPr>
        <w:t>Löhr</w:t>
      </w:r>
      <w:proofErr w:type="spellEnd"/>
      <w:r>
        <w:rPr>
          <w:rFonts w:ascii="Book Antiqua" w:eastAsia="Book Antiqua" w:hAnsi="Book Antiqua" w:cs="Book Antiqua"/>
          <w:color w:val="000000"/>
        </w:rPr>
        <w:t xml:space="preserve"> M, Verbeke C. Comparison of preoperative conference-based diagnosis with histology of cystic tumors of the pancreas.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21</w:t>
      </w:r>
      <w:r>
        <w:rPr>
          <w:rFonts w:ascii="Book Antiqua" w:eastAsia="Book Antiqua" w:hAnsi="Book Antiqua" w:cs="Book Antiqua"/>
          <w:color w:val="000000"/>
        </w:rPr>
        <w:t>: 1539-1544 [PMID: 24385209 DOI: 10.1245/s10434-013-3465-9]</w:t>
      </w:r>
    </w:p>
    <w:p w14:paraId="607F3041" w14:textId="77777777" w:rsidR="00A77B3E" w:rsidRDefault="009C4B7B">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Konda VJ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Aslanian</w:t>
      </w:r>
      <w:proofErr w:type="spellEnd"/>
      <w:r>
        <w:rPr>
          <w:rFonts w:ascii="Book Antiqua" w:eastAsia="Book Antiqua" w:hAnsi="Book Antiqua" w:cs="Book Antiqua"/>
          <w:color w:val="000000"/>
        </w:rPr>
        <w:t xml:space="preserve"> HR, Wallace MB, Siddiqui UD, Hart J, Waxman I. First assessment of needle-based confocal laser endomicroscopy during EUS-FNA procedures of the pancreas (with videos).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74</w:t>
      </w:r>
      <w:r>
        <w:rPr>
          <w:rFonts w:ascii="Book Antiqua" w:eastAsia="Book Antiqua" w:hAnsi="Book Antiqua" w:cs="Book Antiqua"/>
          <w:color w:val="000000"/>
        </w:rPr>
        <w:t>: 1049-1060 [PMID: 21924718 DOI: 10.1016/j.gie.2011.07.018]</w:t>
      </w:r>
    </w:p>
    <w:p w14:paraId="0A6B0C7A" w14:textId="77777777" w:rsidR="00A77B3E" w:rsidRDefault="009C4B7B">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Napoleon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Lemaistre</w:t>
      </w:r>
      <w:proofErr w:type="spellEnd"/>
      <w:r>
        <w:rPr>
          <w:rFonts w:ascii="Book Antiqua" w:eastAsia="Book Antiqua" w:hAnsi="Book Antiqua" w:cs="Book Antiqua"/>
          <w:color w:val="000000"/>
        </w:rPr>
        <w:t xml:space="preserve"> AI, Pujol B, </w:t>
      </w:r>
      <w:proofErr w:type="spellStart"/>
      <w:r>
        <w:rPr>
          <w:rFonts w:ascii="Book Antiqua" w:eastAsia="Book Antiqua" w:hAnsi="Book Antiqua" w:cs="Book Antiqua"/>
          <w:color w:val="000000"/>
        </w:rPr>
        <w:t>Caillol</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Lucidarme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Bourdariat</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Morellon-Mialhe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Fumex</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Lefort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Lepilliez</w:t>
      </w:r>
      <w:proofErr w:type="spellEnd"/>
      <w:r>
        <w:rPr>
          <w:rFonts w:ascii="Book Antiqua" w:eastAsia="Book Antiqua" w:hAnsi="Book Antiqua" w:cs="Book Antiqua"/>
          <w:color w:val="000000"/>
        </w:rPr>
        <w:t xml:space="preserve"> V, Palazzo L, </w:t>
      </w:r>
      <w:proofErr w:type="spellStart"/>
      <w:r>
        <w:rPr>
          <w:rFonts w:ascii="Book Antiqua" w:eastAsia="Book Antiqua" w:hAnsi="Book Antiqua" w:cs="Book Antiqua"/>
          <w:color w:val="000000"/>
        </w:rPr>
        <w:t>Monges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Poizat</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Giovannini</w:t>
      </w:r>
      <w:proofErr w:type="spellEnd"/>
      <w:r>
        <w:rPr>
          <w:rFonts w:ascii="Book Antiqua" w:eastAsia="Book Antiqua" w:hAnsi="Book Antiqua" w:cs="Book Antiqua"/>
          <w:color w:val="000000"/>
        </w:rPr>
        <w:t xml:space="preserve"> M. In vivo characterization of pancreatic cystic lesions by needle-based confocal laser </w:t>
      </w:r>
      <w:r>
        <w:rPr>
          <w:rFonts w:ascii="Book Antiqua" w:eastAsia="Book Antiqua" w:hAnsi="Book Antiqua" w:cs="Book Antiqua"/>
          <w:color w:val="000000"/>
        </w:rPr>
        <w:lastRenderedPageBreak/>
        <w:t>endomicroscopy (</w:t>
      </w:r>
      <w:proofErr w:type="spellStart"/>
      <w:r>
        <w:rPr>
          <w:rFonts w:ascii="Book Antiqua" w:eastAsia="Book Antiqua" w:hAnsi="Book Antiqua" w:cs="Book Antiqua"/>
          <w:color w:val="000000"/>
        </w:rPr>
        <w:t>nCLE</w:t>
      </w:r>
      <w:proofErr w:type="spellEnd"/>
      <w:r>
        <w:rPr>
          <w:rFonts w:ascii="Book Antiqua" w:eastAsia="Book Antiqua" w:hAnsi="Book Antiqua" w:cs="Book Antiqua"/>
          <w:color w:val="000000"/>
        </w:rPr>
        <w:t xml:space="preserve">): proposition of a comprehensive </w:t>
      </w:r>
      <w:proofErr w:type="spellStart"/>
      <w:r>
        <w:rPr>
          <w:rFonts w:ascii="Book Antiqua" w:eastAsia="Book Antiqua" w:hAnsi="Book Antiqua" w:cs="Book Antiqua"/>
          <w:color w:val="000000"/>
        </w:rPr>
        <w:t>nCLE</w:t>
      </w:r>
      <w:proofErr w:type="spellEnd"/>
      <w:r>
        <w:rPr>
          <w:rFonts w:ascii="Book Antiqua" w:eastAsia="Book Antiqua" w:hAnsi="Book Antiqua" w:cs="Book Antiqua"/>
          <w:color w:val="000000"/>
        </w:rPr>
        <w:t xml:space="preserve"> classification confirmed by an external retrospective evaluation.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30</w:t>
      </w:r>
      <w:r>
        <w:rPr>
          <w:rFonts w:ascii="Book Antiqua" w:eastAsia="Book Antiqua" w:hAnsi="Book Antiqua" w:cs="Book Antiqua"/>
          <w:color w:val="000000"/>
        </w:rPr>
        <w:t>: 2603-2612 [PMID: 26428198 DOI: 10.1007/s00464-015-4510-5]</w:t>
      </w:r>
    </w:p>
    <w:p w14:paraId="47CA5626" w14:textId="77777777" w:rsidR="00A77B3E" w:rsidRDefault="009C4B7B">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Napoléon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Lemaistre</w:t>
      </w:r>
      <w:proofErr w:type="spellEnd"/>
      <w:r>
        <w:rPr>
          <w:rFonts w:ascii="Book Antiqua" w:eastAsia="Book Antiqua" w:hAnsi="Book Antiqua" w:cs="Book Antiqua"/>
          <w:color w:val="000000"/>
        </w:rPr>
        <w:t xml:space="preserve"> AI, Pujol B, </w:t>
      </w:r>
      <w:proofErr w:type="spellStart"/>
      <w:r>
        <w:rPr>
          <w:rFonts w:ascii="Book Antiqua" w:eastAsia="Book Antiqua" w:hAnsi="Book Antiqua" w:cs="Book Antiqua"/>
          <w:color w:val="000000"/>
        </w:rPr>
        <w:t>Caillol</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Lucidarme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Bourdariat</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Morellon-Mialhe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Fumex</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Lefort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Lepilliez</w:t>
      </w:r>
      <w:proofErr w:type="spellEnd"/>
      <w:r>
        <w:rPr>
          <w:rFonts w:ascii="Book Antiqua" w:eastAsia="Book Antiqua" w:hAnsi="Book Antiqua" w:cs="Book Antiqua"/>
          <w:color w:val="000000"/>
        </w:rPr>
        <w:t xml:space="preserve"> V, Palazzo L, </w:t>
      </w:r>
      <w:proofErr w:type="spellStart"/>
      <w:r>
        <w:rPr>
          <w:rFonts w:ascii="Book Antiqua" w:eastAsia="Book Antiqua" w:hAnsi="Book Antiqua" w:cs="Book Antiqua"/>
          <w:color w:val="000000"/>
        </w:rPr>
        <w:t>Monges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Filoche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Giovannini</w:t>
      </w:r>
      <w:proofErr w:type="spellEnd"/>
      <w:r>
        <w:rPr>
          <w:rFonts w:ascii="Book Antiqua" w:eastAsia="Book Antiqua" w:hAnsi="Book Antiqua" w:cs="Book Antiqua"/>
          <w:color w:val="000000"/>
        </w:rPr>
        <w:t xml:space="preserve"> M. A novel approach to the diagnosis of pancreatic serous cystadenoma: needle-based confocal laser endomicroscopy.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2015; </w:t>
      </w:r>
      <w:r>
        <w:rPr>
          <w:rFonts w:ascii="Book Antiqua" w:eastAsia="Book Antiqua" w:hAnsi="Book Antiqua" w:cs="Book Antiqua"/>
          <w:b/>
          <w:bCs/>
          <w:color w:val="000000"/>
        </w:rPr>
        <w:t>47</w:t>
      </w:r>
      <w:r>
        <w:rPr>
          <w:rFonts w:ascii="Book Antiqua" w:eastAsia="Book Antiqua" w:hAnsi="Book Antiqua" w:cs="Book Antiqua"/>
          <w:color w:val="000000"/>
        </w:rPr>
        <w:t>: 26-32 [PMID: 25325684 DOI: 10.1055/s-0034-1390693]</w:t>
      </w:r>
    </w:p>
    <w:p w14:paraId="3857C1A1" w14:textId="77777777" w:rsidR="00A77B3E" w:rsidRDefault="009C4B7B">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Karia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Waxman I, Konda VJ, </w:t>
      </w:r>
      <w:proofErr w:type="spellStart"/>
      <w:r>
        <w:rPr>
          <w:rFonts w:ascii="Book Antiqua" w:eastAsia="Book Antiqua" w:hAnsi="Book Antiqua" w:cs="Book Antiqua"/>
          <w:color w:val="000000"/>
        </w:rPr>
        <w:t>Gress</w:t>
      </w:r>
      <w:proofErr w:type="spellEnd"/>
      <w:r>
        <w:rPr>
          <w:rFonts w:ascii="Book Antiqua" w:eastAsia="Book Antiqua" w:hAnsi="Book Antiqua" w:cs="Book Antiqua"/>
          <w:color w:val="000000"/>
        </w:rPr>
        <w:t xml:space="preserve"> FG, Sethi A, Siddiqui UD, </w:t>
      </w:r>
      <w:proofErr w:type="spellStart"/>
      <w:r>
        <w:rPr>
          <w:rFonts w:ascii="Book Antiqua" w:eastAsia="Book Antiqua" w:hAnsi="Book Antiqua" w:cs="Book Antiqua"/>
          <w:color w:val="000000"/>
        </w:rPr>
        <w:t>Sharaiha</w:t>
      </w:r>
      <w:proofErr w:type="spellEnd"/>
      <w:r>
        <w:rPr>
          <w:rFonts w:ascii="Book Antiqua" w:eastAsia="Book Antiqua" w:hAnsi="Book Antiqua" w:cs="Book Antiqua"/>
          <w:color w:val="000000"/>
        </w:rPr>
        <w:t xml:space="preserve"> RZ, </w:t>
      </w:r>
      <w:proofErr w:type="spellStart"/>
      <w:r>
        <w:rPr>
          <w:rFonts w:ascii="Book Antiqua" w:eastAsia="Book Antiqua" w:hAnsi="Book Antiqua" w:cs="Book Antiqua"/>
          <w:color w:val="000000"/>
        </w:rPr>
        <w:t>Kedia</w:t>
      </w:r>
      <w:proofErr w:type="spellEnd"/>
      <w:r>
        <w:rPr>
          <w:rFonts w:ascii="Book Antiqua" w:eastAsia="Book Antiqua" w:hAnsi="Book Antiqua" w:cs="Book Antiqua"/>
          <w:color w:val="000000"/>
        </w:rPr>
        <w:t xml:space="preserve"> P, Jamal-</w:t>
      </w:r>
      <w:proofErr w:type="spellStart"/>
      <w:r>
        <w:rPr>
          <w:rFonts w:ascii="Book Antiqua" w:eastAsia="Book Antiqua" w:hAnsi="Book Antiqua" w:cs="Book Antiqua"/>
          <w:color w:val="000000"/>
        </w:rPr>
        <w:t>Kabani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Gaidhane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Kahaleh</w:t>
      </w:r>
      <w:proofErr w:type="spellEnd"/>
      <w:r>
        <w:rPr>
          <w:rFonts w:ascii="Book Antiqua" w:eastAsia="Book Antiqua" w:hAnsi="Book Antiqua" w:cs="Book Antiqua"/>
          <w:color w:val="000000"/>
        </w:rPr>
        <w:t xml:space="preserve"> M. Needle-based confocal endomicroscopy for pancreatic cysts: the current agreement in interpretation.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83</w:t>
      </w:r>
      <w:r>
        <w:rPr>
          <w:rFonts w:ascii="Book Antiqua" w:eastAsia="Book Antiqua" w:hAnsi="Book Antiqua" w:cs="Book Antiqua"/>
          <w:color w:val="000000"/>
        </w:rPr>
        <w:t>: 924-927 [PMID: 26382051 DOI: 10.1016/j.gie.2015.08.080]</w:t>
      </w:r>
    </w:p>
    <w:p w14:paraId="19ABFE74" w14:textId="77777777" w:rsidR="00A77B3E" w:rsidRDefault="009C4B7B">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Krishna SG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Brugge</w:t>
      </w:r>
      <w:proofErr w:type="spellEnd"/>
      <w:r>
        <w:rPr>
          <w:rFonts w:ascii="Book Antiqua" w:eastAsia="Book Antiqua" w:hAnsi="Book Antiqua" w:cs="Book Antiqua"/>
          <w:color w:val="000000"/>
        </w:rPr>
        <w:t xml:space="preserve"> WR, Dewitt JM, </w:t>
      </w:r>
      <w:proofErr w:type="spellStart"/>
      <w:r>
        <w:rPr>
          <w:rFonts w:ascii="Book Antiqua" w:eastAsia="Book Antiqua" w:hAnsi="Book Antiqua" w:cs="Book Antiqua"/>
          <w:color w:val="000000"/>
        </w:rPr>
        <w:t>Kongkam</w:t>
      </w:r>
      <w:proofErr w:type="spellEnd"/>
      <w:r>
        <w:rPr>
          <w:rFonts w:ascii="Book Antiqua" w:eastAsia="Book Antiqua" w:hAnsi="Book Antiqua" w:cs="Book Antiqua"/>
          <w:color w:val="000000"/>
        </w:rPr>
        <w:t xml:space="preserve"> P, Napoleon B, Robles-</w:t>
      </w:r>
      <w:proofErr w:type="spellStart"/>
      <w:r>
        <w:rPr>
          <w:rFonts w:ascii="Book Antiqua" w:eastAsia="Book Antiqua" w:hAnsi="Book Antiqua" w:cs="Book Antiqua"/>
          <w:color w:val="000000"/>
        </w:rPr>
        <w:t>Medranda</w:t>
      </w:r>
      <w:proofErr w:type="spellEnd"/>
      <w:r>
        <w:rPr>
          <w:rFonts w:ascii="Book Antiqua" w:eastAsia="Book Antiqua" w:hAnsi="Book Antiqua" w:cs="Book Antiqua"/>
          <w:color w:val="000000"/>
        </w:rPr>
        <w:t xml:space="preserve"> C, Tan D, El-Dika S, McCarthy S, Walker J, </w:t>
      </w:r>
      <w:proofErr w:type="spellStart"/>
      <w:r>
        <w:rPr>
          <w:rFonts w:ascii="Book Antiqua" w:eastAsia="Book Antiqua" w:hAnsi="Book Antiqua" w:cs="Book Antiqua"/>
          <w:color w:val="000000"/>
        </w:rPr>
        <w:t>Dillhoff</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Manilchuk</w:t>
      </w:r>
      <w:proofErr w:type="spellEnd"/>
      <w:r>
        <w:rPr>
          <w:rFonts w:ascii="Book Antiqua" w:eastAsia="Book Antiqua" w:hAnsi="Book Antiqua" w:cs="Book Antiqua"/>
          <w:color w:val="000000"/>
        </w:rPr>
        <w:t xml:space="preserve"> A, Schmidt C, Swanson B, Shah ZK, Hart PA, Conwell DL. Needle-based confocal laser endomicroscopy for the diagnosis of pancreatic cystic lesions: an international external interobserver and </w:t>
      </w:r>
      <w:proofErr w:type="spellStart"/>
      <w:r>
        <w:rPr>
          <w:rFonts w:ascii="Book Antiqua" w:eastAsia="Book Antiqua" w:hAnsi="Book Antiqua" w:cs="Book Antiqua"/>
          <w:color w:val="000000"/>
        </w:rPr>
        <w:t>intraobserver</w:t>
      </w:r>
      <w:proofErr w:type="spellEnd"/>
      <w:r>
        <w:rPr>
          <w:rFonts w:ascii="Book Antiqua" w:eastAsia="Book Antiqua" w:hAnsi="Book Antiqua" w:cs="Book Antiqua"/>
          <w:color w:val="000000"/>
        </w:rPr>
        <w:t xml:space="preserve"> study (with videos).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86</w:t>
      </w:r>
      <w:r>
        <w:rPr>
          <w:rFonts w:ascii="Book Antiqua" w:eastAsia="Book Antiqua" w:hAnsi="Book Antiqua" w:cs="Book Antiqua"/>
          <w:color w:val="000000"/>
        </w:rPr>
        <w:t>: 644-654.e2 [PMID: 28286093 DOI: 10.1016/j.gie.2017.03.002]</w:t>
      </w:r>
    </w:p>
    <w:p w14:paraId="764D6E1F" w14:textId="77777777" w:rsidR="00A77B3E" w:rsidRDefault="009C4B7B">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Napoleon B</w:t>
      </w:r>
      <w:r>
        <w:rPr>
          <w:rFonts w:ascii="Book Antiqua" w:eastAsia="Book Antiqua" w:hAnsi="Book Antiqua" w:cs="Book Antiqua"/>
          <w:color w:val="000000"/>
        </w:rPr>
        <w:t xml:space="preserve">, Palazzo M, </w:t>
      </w:r>
      <w:proofErr w:type="spellStart"/>
      <w:r>
        <w:rPr>
          <w:rFonts w:ascii="Book Antiqua" w:eastAsia="Book Antiqua" w:hAnsi="Book Antiqua" w:cs="Book Antiqua"/>
          <w:color w:val="000000"/>
        </w:rPr>
        <w:t>Lemaistre</w:t>
      </w:r>
      <w:proofErr w:type="spellEnd"/>
      <w:r>
        <w:rPr>
          <w:rFonts w:ascii="Book Antiqua" w:eastAsia="Book Antiqua" w:hAnsi="Book Antiqua" w:cs="Book Antiqua"/>
          <w:color w:val="000000"/>
        </w:rPr>
        <w:t xml:space="preserve"> AI, </w:t>
      </w:r>
      <w:proofErr w:type="spellStart"/>
      <w:r>
        <w:rPr>
          <w:rFonts w:ascii="Book Antiqua" w:eastAsia="Book Antiqua" w:hAnsi="Book Antiqua" w:cs="Book Antiqua"/>
          <w:color w:val="000000"/>
        </w:rPr>
        <w:t>Caillol</w:t>
      </w:r>
      <w:proofErr w:type="spellEnd"/>
      <w:r>
        <w:rPr>
          <w:rFonts w:ascii="Book Antiqua" w:eastAsia="Book Antiqua" w:hAnsi="Book Antiqua" w:cs="Book Antiqua"/>
          <w:color w:val="000000"/>
        </w:rPr>
        <w:t xml:space="preserve"> F, Palazzo L, Aubert A, </w:t>
      </w:r>
      <w:proofErr w:type="spellStart"/>
      <w:r>
        <w:rPr>
          <w:rFonts w:ascii="Book Antiqua" w:eastAsia="Book Antiqua" w:hAnsi="Book Antiqua" w:cs="Book Antiqua"/>
          <w:color w:val="000000"/>
        </w:rPr>
        <w:t>Buscail</w:t>
      </w:r>
      <w:proofErr w:type="spellEnd"/>
      <w:r>
        <w:rPr>
          <w:rFonts w:ascii="Book Antiqua" w:eastAsia="Book Antiqua" w:hAnsi="Book Antiqua" w:cs="Book Antiqua"/>
          <w:color w:val="000000"/>
        </w:rPr>
        <w:t xml:space="preserve"> L, Maire F, </w:t>
      </w:r>
      <w:proofErr w:type="spellStart"/>
      <w:r>
        <w:rPr>
          <w:rFonts w:ascii="Book Antiqua" w:eastAsia="Book Antiqua" w:hAnsi="Book Antiqua" w:cs="Book Antiqua"/>
          <w:color w:val="000000"/>
        </w:rPr>
        <w:t>Morellon</w:t>
      </w:r>
      <w:proofErr w:type="spellEnd"/>
      <w:r>
        <w:rPr>
          <w:rFonts w:ascii="Book Antiqua" w:eastAsia="Book Antiqua" w:hAnsi="Book Antiqua" w:cs="Book Antiqua"/>
          <w:color w:val="000000"/>
        </w:rPr>
        <w:t xml:space="preserve"> BM, Pujol B, </w:t>
      </w:r>
      <w:proofErr w:type="spellStart"/>
      <w:r>
        <w:rPr>
          <w:rFonts w:ascii="Book Antiqua" w:eastAsia="Book Antiqua" w:hAnsi="Book Antiqua" w:cs="Book Antiqua"/>
          <w:color w:val="000000"/>
        </w:rPr>
        <w:t>Giovannini</w:t>
      </w:r>
      <w:proofErr w:type="spellEnd"/>
      <w:r>
        <w:rPr>
          <w:rFonts w:ascii="Book Antiqua" w:eastAsia="Book Antiqua" w:hAnsi="Book Antiqua" w:cs="Book Antiqua"/>
          <w:color w:val="000000"/>
        </w:rPr>
        <w:t xml:space="preserve"> M. Needle-based confocal laser endomicroscopy of pancreatic cystic lesions: a prospective multicenter validation study in patients with definite diagnosis.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2019; </w:t>
      </w:r>
      <w:r>
        <w:rPr>
          <w:rFonts w:ascii="Book Antiqua" w:eastAsia="Book Antiqua" w:hAnsi="Book Antiqua" w:cs="Book Antiqua"/>
          <w:b/>
          <w:bCs/>
          <w:color w:val="000000"/>
        </w:rPr>
        <w:t>51</w:t>
      </w:r>
      <w:r>
        <w:rPr>
          <w:rFonts w:ascii="Book Antiqua" w:eastAsia="Book Antiqua" w:hAnsi="Book Antiqua" w:cs="Book Antiqua"/>
          <w:color w:val="000000"/>
        </w:rPr>
        <w:t>: 825-835 [PMID: 30347425 DOI: 10.1055/a-0732-5356]</w:t>
      </w:r>
    </w:p>
    <w:p w14:paraId="13868E21" w14:textId="77777777" w:rsidR="00A77B3E" w:rsidRDefault="009C4B7B">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Krishna SG</w:t>
      </w:r>
      <w:r>
        <w:rPr>
          <w:rFonts w:ascii="Book Antiqua" w:eastAsia="Book Antiqua" w:hAnsi="Book Antiqua" w:cs="Book Antiqua"/>
          <w:color w:val="000000"/>
        </w:rPr>
        <w:t xml:space="preserve">, Hart PA, </w:t>
      </w:r>
      <w:proofErr w:type="spellStart"/>
      <w:r>
        <w:rPr>
          <w:rFonts w:ascii="Book Antiqua" w:eastAsia="Book Antiqua" w:hAnsi="Book Antiqua" w:cs="Book Antiqua"/>
          <w:color w:val="000000"/>
        </w:rPr>
        <w:t>Malli</w:t>
      </w:r>
      <w:proofErr w:type="spellEnd"/>
      <w:r>
        <w:rPr>
          <w:rFonts w:ascii="Book Antiqua" w:eastAsia="Book Antiqua" w:hAnsi="Book Antiqua" w:cs="Book Antiqua"/>
          <w:color w:val="000000"/>
        </w:rPr>
        <w:t xml:space="preserve"> A, Kruger AJ, McCarthy ST, El-Dika S, Walker JP, </w:t>
      </w:r>
      <w:proofErr w:type="spellStart"/>
      <w:r>
        <w:rPr>
          <w:rFonts w:ascii="Book Antiqua" w:eastAsia="Book Antiqua" w:hAnsi="Book Antiqua" w:cs="Book Antiqua"/>
          <w:color w:val="000000"/>
        </w:rPr>
        <w:t>Dillhoff</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Manilchuk</w:t>
      </w:r>
      <w:proofErr w:type="spellEnd"/>
      <w:r>
        <w:rPr>
          <w:rFonts w:ascii="Book Antiqua" w:eastAsia="Book Antiqua" w:hAnsi="Book Antiqua" w:cs="Book Antiqua"/>
          <w:color w:val="000000"/>
        </w:rPr>
        <w:t xml:space="preserve"> A, Schmidt CR, </w:t>
      </w:r>
      <w:proofErr w:type="spellStart"/>
      <w:r>
        <w:rPr>
          <w:rFonts w:ascii="Book Antiqua" w:eastAsia="Book Antiqua" w:hAnsi="Book Antiqua" w:cs="Book Antiqua"/>
          <w:color w:val="000000"/>
        </w:rPr>
        <w:t>Pawlik</w:t>
      </w:r>
      <w:proofErr w:type="spellEnd"/>
      <w:r>
        <w:rPr>
          <w:rFonts w:ascii="Book Antiqua" w:eastAsia="Book Antiqua" w:hAnsi="Book Antiqua" w:cs="Book Antiqua"/>
          <w:color w:val="000000"/>
        </w:rPr>
        <w:t xml:space="preserve"> TM, Porter K, Arnold CA, Cruz-Monserrate Z, Conwell DL. Endoscopic Ultrasound-Guided Confocal Laser Endomicroscopy Increases Accuracy of Differentiation of Pancreatic Cystic Lesions.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432-440.e6 [PMID: 31220640 DOI: 10.1016/j.cgh.2019.06.010]</w:t>
      </w:r>
    </w:p>
    <w:p w14:paraId="2C074D00" w14:textId="77777777" w:rsidR="00A77B3E" w:rsidRDefault="009C4B7B">
      <w:pPr>
        <w:spacing w:line="360" w:lineRule="auto"/>
        <w:jc w:val="both"/>
      </w:pPr>
      <w:r>
        <w:rPr>
          <w:rFonts w:ascii="Book Antiqua" w:eastAsia="Book Antiqua" w:hAnsi="Book Antiqua" w:cs="Book Antiqua"/>
          <w:color w:val="000000"/>
        </w:rPr>
        <w:lastRenderedPageBreak/>
        <w:t xml:space="preserve">14 </w:t>
      </w:r>
      <w:r>
        <w:rPr>
          <w:rFonts w:ascii="Book Antiqua" w:eastAsia="Book Antiqua" w:hAnsi="Book Antiqua" w:cs="Book Antiqua"/>
          <w:b/>
          <w:bCs/>
          <w:color w:val="000000"/>
        </w:rPr>
        <w:t>Palazzo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Sauvanet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Gincul</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Borbath</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Vanbiervliet</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Bourdariat</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Lemaistre</w:t>
      </w:r>
      <w:proofErr w:type="spellEnd"/>
      <w:r>
        <w:rPr>
          <w:rFonts w:ascii="Book Antiqua" w:eastAsia="Book Antiqua" w:hAnsi="Book Antiqua" w:cs="Book Antiqua"/>
          <w:color w:val="000000"/>
        </w:rPr>
        <w:t xml:space="preserve"> AI, Pujol B, </w:t>
      </w:r>
      <w:proofErr w:type="spellStart"/>
      <w:r>
        <w:rPr>
          <w:rFonts w:ascii="Book Antiqua" w:eastAsia="Book Antiqua" w:hAnsi="Book Antiqua" w:cs="Book Antiqua"/>
          <w:color w:val="000000"/>
        </w:rPr>
        <w:t>Caillol</w:t>
      </w:r>
      <w:proofErr w:type="spellEnd"/>
      <w:r>
        <w:rPr>
          <w:rFonts w:ascii="Book Antiqua" w:eastAsia="Book Antiqua" w:hAnsi="Book Antiqua" w:cs="Book Antiqua"/>
          <w:color w:val="000000"/>
        </w:rPr>
        <w:t xml:space="preserve"> F, Palazzo L, Aubert A, Maire F, </w:t>
      </w:r>
      <w:proofErr w:type="spellStart"/>
      <w:r>
        <w:rPr>
          <w:rFonts w:ascii="Book Antiqua" w:eastAsia="Book Antiqua" w:hAnsi="Book Antiqua" w:cs="Book Antiqua"/>
          <w:color w:val="000000"/>
        </w:rPr>
        <w:t>Buscail</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Giovannini</w:t>
      </w:r>
      <w:proofErr w:type="spellEnd"/>
      <w:r>
        <w:rPr>
          <w:rFonts w:ascii="Book Antiqua" w:eastAsia="Book Antiqua" w:hAnsi="Book Antiqua" w:cs="Book Antiqua"/>
          <w:color w:val="000000"/>
        </w:rPr>
        <w:t xml:space="preserve"> M, Marque S, Napoléon B. Impact of needle-based confocal laser endomicroscopy on the therapeutic management of single pancreatic cystic lesions.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2532-2540 [PMID: 31410626 DOI: 10.1007/s00464-019-07062-9]</w:t>
      </w:r>
    </w:p>
    <w:p w14:paraId="2F21B7A4" w14:textId="77777777" w:rsidR="00A77B3E" w:rsidRDefault="009C4B7B">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Tanaka M</w:t>
      </w:r>
      <w:r>
        <w:rPr>
          <w:rFonts w:ascii="Book Antiqua" w:eastAsia="Book Antiqua" w:hAnsi="Book Antiqua" w:cs="Book Antiqua"/>
          <w:color w:val="000000"/>
        </w:rPr>
        <w:t xml:space="preserve">, Fernández-Del Castillo C, </w:t>
      </w:r>
      <w:proofErr w:type="spellStart"/>
      <w:r>
        <w:rPr>
          <w:rFonts w:ascii="Book Antiqua" w:eastAsia="Book Antiqua" w:hAnsi="Book Antiqua" w:cs="Book Antiqua"/>
          <w:color w:val="000000"/>
        </w:rPr>
        <w:t>Kamisawa</w:t>
      </w:r>
      <w:proofErr w:type="spellEnd"/>
      <w:r>
        <w:rPr>
          <w:rFonts w:ascii="Book Antiqua" w:eastAsia="Book Antiqua" w:hAnsi="Book Antiqua" w:cs="Book Antiqua"/>
          <w:color w:val="000000"/>
        </w:rPr>
        <w:t xml:space="preserve"> T, Jang JY, Levy P, </w:t>
      </w:r>
      <w:proofErr w:type="spellStart"/>
      <w:r>
        <w:rPr>
          <w:rFonts w:ascii="Book Antiqua" w:eastAsia="Book Antiqua" w:hAnsi="Book Antiqua" w:cs="Book Antiqua"/>
          <w:color w:val="000000"/>
        </w:rPr>
        <w:t>Ohtsuka</w:t>
      </w:r>
      <w:proofErr w:type="spellEnd"/>
      <w:r>
        <w:rPr>
          <w:rFonts w:ascii="Book Antiqua" w:eastAsia="Book Antiqua" w:hAnsi="Book Antiqua" w:cs="Book Antiqua"/>
          <w:color w:val="000000"/>
        </w:rPr>
        <w:t xml:space="preserve"> T, Salvia R, Shimizu Y, Tada M, Wolfgang CL. Revisions of international consensus Fukuoka guidelines for the management of IPMN of the pancreas. </w:t>
      </w:r>
      <w:proofErr w:type="spellStart"/>
      <w:r>
        <w:rPr>
          <w:rFonts w:ascii="Book Antiqua" w:eastAsia="Book Antiqua" w:hAnsi="Book Antiqua" w:cs="Book Antiqua"/>
          <w:i/>
          <w:iCs/>
          <w:color w:val="000000"/>
        </w:rPr>
        <w:t>Pancreatology</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738-753 [PMID: 28735806 DOI: 10.1016/j.pan.2017.07.007]</w:t>
      </w:r>
    </w:p>
    <w:p w14:paraId="3B8EE2B9" w14:textId="77777777" w:rsidR="00A77B3E" w:rsidRDefault="009C4B7B">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Domagk D</w:t>
      </w:r>
      <w:r>
        <w:rPr>
          <w:rFonts w:ascii="Book Antiqua" w:eastAsia="Book Antiqua" w:hAnsi="Book Antiqua" w:cs="Book Antiqua"/>
          <w:color w:val="000000"/>
        </w:rPr>
        <w:t xml:space="preserve">, Oppong KW, </w:t>
      </w:r>
      <w:proofErr w:type="spellStart"/>
      <w:r>
        <w:rPr>
          <w:rFonts w:ascii="Book Antiqua" w:eastAsia="Book Antiqua" w:hAnsi="Book Antiqua" w:cs="Book Antiqua"/>
          <w:color w:val="000000"/>
        </w:rPr>
        <w:t>Aabakken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Czakó</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Gyökeres</w:t>
      </w:r>
      <w:proofErr w:type="spellEnd"/>
      <w:r>
        <w:rPr>
          <w:rFonts w:ascii="Book Antiqua" w:eastAsia="Book Antiqua" w:hAnsi="Book Antiqua" w:cs="Book Antiqua"/>
          <w:color w:val="000000"/>
        </w:rPr>
        <w:t xml:space="preserve"> T, Manes G, Meier P, </w:t>
      </w:r>
      <w:proofErr w:type="spellStart"/>
      <w:r>
        <w:rPr>
          <w:rFonts w:ascii="Book Antiqua" w:eastAsia="Book Antiqua" w:hAnsi="Book Antiqua" w:cs="Book Antiqua"/>
          <w:color w:val="000000"/>
        </w:rPr>
        <w:t>Poley</w:t>
      </w:r>
      <w:proofErr w:type="spellEnd"/>
      <w:r>
        <w:rPr>
          <w:rFonts w:ascii="Book Antiqua" w:eastAsia="Book Antiqua" w:hAnsi="Book Antiqua" w:cs="Book Antiqua"/>
          <w:color w:val="000000"/>
        </w:rPr>
        <w:t xml:space="preserve"> JW, </w:t>
      </w:r>
      <w:proofErr w:type="spellStart"/>
      <w:r>
        <w:rPr>
          <w:rFonts w:ascii="Book Antiqua" w:eastAsia="Book Antiqua" w:hAnsi="Book Antiqua" w:cs="Book Antiqua"/>
          <w:color w:val="000000"/>
        </w:rPr>
        <w:t>Ponchon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Tringali</w:t>
      </w:r>
      <w:proofErr w:type="spellEnd"/>
      <w:r>
        <w:rPr>
          <w:rFonts w:ascii="Book Antiqua" w:eastAsia="Book Antiqua" w:hAnsi="Book Antiqua" w:cs="Book Antiqua"/>
          <w:color w:val="000000"/>
        </w:rPr>
        <w:t xml:space="preserve"> A, Bellisario C, </w:t>
      </w:r>
      <w:proofErr w:type="spellStart"/>
      <w:r>
        <w:rPr>
          <w:rFonts w:ascii="Book Antiqua" w:eastAsia="Book Antiqua" w:hAnsi="Book Antiqua" w:cs="Book Antiqua"/>
          <w:color w:val="000000"/>
        </w:rPr>
        <w:t>Minozzi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Senore</w:t>
      </w:r>
      <w:proofErr w:type="spellEnd"/>
      <w:r>
        <w:rPr>
          <w:rFonts w:ascii="Book Antiqua" w:eastAsia="Book Antiqua" w:hAnsi="Book Antiqua" w:cs="Book Antiqua"/>
          <w:color w:val="000000"/>
        </w:rPr>
        <w:t xml:space="preserve"> C, Bennett C, </w:t>
      </w:r>
      <w:proofErr w:type="spellStart"/>
      <w:r>
        <w:rPr>
          <w:rFonts w:ascii="Book Antiqua" w:eastAsia="Book Antiqua" w:hAnsi="Book Antiqua" w:cs="Book Antiqua"/>
          <w:color w:val="000000"/>
        </w:rPr>
        <w:t>Bretthauer</w:t>
      </w:r>
      <w:proofErr w:type="spellEnd"/>
      <w:r>
        <w:rPr>
          <w:rFonts w:ascii="Book Antiqua" w:eastAsia="Book Antiqua" w:hAnsi="Book Antiqua" w:cs="Book Antiqua"/>
          <w:color w:val="000000"/>
        </w:rPr>
        <w:t xml:space="preserve"> M, Hassan C, Kaminski MF, </w:t>
      </w:r>
      <w:proofErr w:type="spellStart"/>
      <w:r>
        <w:rPr>
          <w:rFonts w:ascii="Book Antiqua" w:eastAsia="Book Antiqua" w:hAnsi="Book Antiqua" w:cs="Book Antiqua"/>
          <w:color w:val="000000"/>
        </w:rPr>
        <w:t>Dinis</w:t>
      </w:r>
      <w:proofErr w:type="spellEnd"/>
      <w:r>
        <w:rPr>
          <w:rFonts w:ascii="Book Antiqua" w:eastAsia="Book Antiqua" w:hAnsi="Book Antiqua" w:cs="Book Antiqua"/>
          <w:color w:val="000000"/>
        </w:rPr>
        <w:t xml:space="preserve">-Ribeiro M, Rees CJ, Spada C, </w:t>
      </w:r>
      <w:proofErr w:type="spellStart"/>
      <w:r>
        <w:rPr>
          <w:rFonts w:ascii="Book Antiqua" w:eastAsia="Book Antiqua" w:hAnsi="Book Antiqua" w:cs="Book Antiqua"/>
          <w:color w:val="000000"/>
        </w:rPr>
        <w:t>Valori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Bisschops</w:t>
      </w:r>
      <w:proofErr w:type="spellEnd"/>
      <w:r>
        <w:rPr>
          <w:rFonts w:ascii="Book Antiqua" w:eastAsia="Book Antiqua" w:hAnsi="Book Antiqua" w:cs="Book Antiqua"/>
          <w:color w:val="000000"/>
        </w:rPr>
        <w:t xml:space="preserve"> R, Rutter MD. Performance measures for endoscopic retrograde cholangiopancreatography and endoscopic ultrasound: A European Society of Gastrointestinal Endoscopy (ESGE) Quality Improvement Initiative. </w:t>
      </w:r>
      <w:r>
        <w:rPr>
          <w:rFonts w:ascii="Book Antiqua" w:eastAsia="Book Antiqua" w:hAnsi="Book Antiqua" w:cs="Book Antiqua"/>
          <w:i/>
          <w:iCs/>
          <w:color w:val="000000"/>
        </w:rPr>
        <w:t>United European Gastroenterol J</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1448-1460 [PMID: 30574315 DOI: 10.1177/2050640618808157]</w:t>
      </w:r>
    </w:p>
    <w:p w14:paraId="739CAC5E" w14:textId="77777777" w:rsidR="00A77B3E" w:rsidRDefault="009C4B7B">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Nakai</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Iwashita T, Park DH, </w:t>
      </w:r>
      <w:proofErr w:type="spellStart"/>
      <w:r>
        <w:rPr>
          <w:rFonts w:ascii="Book Antiqua" w:eastAsia="Book Antiqua" w:hAnsi="Book Antiqua" w:cs="Book Antiqua"/>
          <w:color w:val="000000"/>
        </w:rPr>
        <w:t>Samarasena</w:t>
      </w:r>
      <w:proofErr w:type="spellEnd"/>
      <w:r>
        <w:rPr>
          <w:rFonts w:ascii="Book Antiqua" w:eastAsia="Book Antiqua" w:hAnsi="Book Antiqua" w:cs="Book Antiqua"/>
          <w:color w:val="000000"/>
        </w:rPr>
        <w:t xml:space="preserve"> JB, Lee JG, Chang KJ. Diagnosis of pancreatic cysts: EUS-guided, through-the-needle confocal laser-induced endomicroscopy and cystoscopy trial: DETECT study.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81</w:t>
      </w:r>
      <w:r>
        <w:rPr>
          <w:rFonts w:ascii="Book Antiqua" w:eastAsia="Book Antiqua" w:hAnsi="Book Antiqua" w:cs="Book Antiqua"/>
          <w:color w:val="000000"/>
        </w:rPr>
        <w:t>: 1204-1214 [PMID: 25634486 DOI: 10.1016/j.gie.2014.10.025]</w:t>
      </w:r>
    </w:p>
    <w:p w14:paraId="5C8D9832" w14:textId="77777777" w:rsidR="00A77B3E" w:rsidRDefault="009C4B7B">
      <w:pPr>
        <w:spacing w:line="360" w:lineRule="auto"/>
        <w:jc w:val="both"/>
      </w:pPr>
      <w:r w:rsidRPr="004C6195">
        <w:rPr>
          <w:rFonts w:ascii="Book Antiqua" w:eastAsia="Book Antiqua" w:hAnsi="Book Antiqua" w:cs="Book Antiqua"/>
          <w:color w:val="000000"/>
          <w:highlight w:val="yellow"/>
        </w:rPr>
        <w:t xml:space="preserve">18 </w:t>
      </w:r>
      <w:proofErr w:type="spellStart"/>
      <w:r w:rsidRPr="004C6195">
        <w:rPr>
          <w:rFonts w:ascii="Book Antiqua" w:eastAsia="Book Antiqua" w:hAnsi="Book Antiqua" w:cs="Book Antiqua"/>
          <w:b/>
          <w:bCs/>
          <w:color w:val="000000"/>
          <w:highlight w:val="yellow"/>
        </w:rPr>
        <w:t>Gwet</w:t>
      </w:r>
      <w:proofErr w:type="spellEnd"/>
      <w:r w:rsidRPr="004C6195">
        <w:rPr>
          <w:rFonts w:ascii="Book Antiqua" w:eastAsia="Book Antiqua" w:hAnsi="Book Antiqua" w:cs="Book Antiqua"/>
          <w:b/>
          <w:bCs/>
          <w:color w:val="000000"/>
          <w:highlight w:val="yellow"/>
        </w:rPr>
        <w:t xml:space="preserve"> KL</w:t>
      </w:r>
      <w:r w:rsidR="004C6195" w:rsidRPr="004C6195">
        <w:rPr>
          <w:rFonts w:ascii="Book Antiqua" w:hAnsi="Book Antiqua" w:cs="Book Antiqua" w:hint="eastAsia"/>
          <w:bCs/>
          <w:color w:val="000000"/>
          <w:highlight w:val="yellow"/>
          <w:lang w:eastAsia="zh-CN"/>
        </w:rPr>
        <w:t>.</w:t>
      </w:r>
      <w:r w:rsidRPr="004C6195">
        <w:rPr>
          <w:rFonts w:ascii="Book Antiqua" w:eastAsia="Book Antiqua" w:hAnsi="Book Antiqua" w:cs="Book Antiqua"/>
          <w:bCs/>
          <w:color w:val="000000"/>
          <w:highlight w:val="yellow"/>
        </w:rPr>
        <w:t xml:space="preserve"> Handbook of Inter-Rater Reliability</w:t>
      </w:r>
      <w:r w:rsidR="004B6E84">
        <w:rPr>
          <w:rFonts w:ascii="Book Antiqua" w:hAnsi="Book Antiqua" w:cs="Book Antiqua" w:hint="eastAsia"/>
          <w:bCs/>
          <w:color w:val="000000"/>
          <w:highlight w:val="yellow"/>
          <w:lang w:eastAsia="zh-CN"/>
        </w:rPr>
        <w:t>:</w:t>
      </w:r>
      <w:r w:rsidRPr="004C6195">
        <w:rPr>
          <w:rFonts w:ascii="Book Antiqua" w:eastAsia="Book Antiqua" w:hAnsi="Book Antiqua" w:cs="Book Antiqua"/>
          <w:bCs/>
          <w:color w:val="000000"/>
          <w:highlight w:val="yellow"/>
        </w:rPr>
        <w:t xml:space="preserve"> The Definitive Guide to Measuring the Extent of Agreement Among Raters.</w:t>
      </w:r>
      <w:r w:rsidRPr="004C6195">
        <w:rPr>
          <w:rFonts w:ascii="Book Antiqua" w:eastAsia="Book Antiqua" w:hAnsi="Book Antiqua" w:cs="Book Antiqua"/>
          <w:color w:val="000000"/>
          <w:highlight w:val="yellow"/>
        </w:rPr>
        <w:t xml:space="preserve"> Gaithersburg: Advanced Analytics, LLC</w:t>
      </w:r>
      <w:r w:rsidR="004C6195" w:rsidRPr="004C6195">
        <w:rPr>
          <w:rFonts w:ascii="Book Antiqua" w:hAnsi="Book Antiqua" w:cs="Book Antiqua" w:hint="eastAsia"/>
          <w:color w:val="000000"/>
          <w:highlight w:val="yellow"/>
          <w:lang w:eastAsia="zh-CN"/>
        </w:rPr>
        <w:t>,</w:t>
      </w:r>
      <w:r w:rsidR="004C6195" w:rsidRPr="004C6195">
        <w:rPr>
          <w:rFonts w:ascii="Book Antiqua" w:eastAsia="Book Antiqua" w:hAnsi="Book Antiqua" w:cs="Book Antiqua"/>
          <w:bCs/>
          <w:color w:val="000000"/>
          <w:highlight w:val="yellow"/>
        </w:rPr>
        <w:t xml:space="preserve"> 2010</w:t>
      </w:r>
    </w:p>
    <w:p w14:paraId="3F148E5B" w14:textId="77777777" w:rsidR="00A77B3E" w:rsidRDefault="009C4B7B">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Landis JR</w:t>
      </w:r>
      <w:r>
        <w:rPr>
          <w:rFonts w:ascii="Book Antiqua" w:eastAsia="Book Antiqua" w:hAnsi="Book Antiqua" w:cs="Book Antiqua"/>
          <w:color w:val="000000"/>
        </w:rPr>
        <w:t xml:space="preserve">, Koch GG. The measurement of observer agreement for categorical data. </w:t>
      </w:r>
      <w:r>
        <w:rPr>
          <w:rFonts w:ascii="Book Antiqua" w:eastAsia="Book Antiqua" w:hAnsi="Book Antiqua" w:cs="Book Antiqua"/>
          <w:i/>
          <w:iCs/>
          <w:color w:val="000000"/>
        </w:rPr>
        <w:t>Biometrics</w:t>
      </w:r>
      <w:r>
        <w:rPr>
          <w:rFonts w:ascii="Book Antiqua" w:eastAsia="Book Antiqua" w:hAnsi="Book Antiqua" w:cs="Book Antiqua"/>
          <w:color w:val="000000"/>
        </w:rPr>
        <w:t xml:space="preserve"> 1977; </w:t>
      </w:r>
      <w:r>
        <w:rPr>
          <w:rFonts w:ascii="Book Antiqua" w:eastAsia="Book Antiqua" w:hAnsi="Book Antiqua" w:cs="Book Antiqua"/>
          <w:b/>
          <w:bCs/>
          <w:color w:val="000000"/>
        </w:rPr>
        <w:t>33</w:t>
      </w:r>
      <w:r>
        <w:rPr>
          <w:rFonts w:ascii="Book Antiqua" w:eastAsia="Book Antiqua" w:hAnsi="Book Antiqua" w:cs="Book Antiqua"/>
          <w:color w:val="000000"/>
        </w:rPr>
        <w:t>: 159-174 [PMID: 843571]</w:t>
      </w:r>
    </w:p>
    <w:p w14:paraId="12A60AE2" w14:textId="77777777" w:rsidR="00A77B3E" w:rsidRDefault="009C4B7B">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Banks PA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Bollen</w:t>
      </w:r>
      <w:proofErr w:type="spellEnd"/>
      <w:r>
        <w:rPr>
          <w:rFonts w:ascii="Book Antiqua" w:eastAsia="Book Antiqua" w:hAnsi="Book Antiqua" w:cs="Book Antiqua"/>
          <w:color w:val="000000"/>
        </w:rPr>
        <w:t xml:space="preserve"> TL, </w:t>
      </w:r>
      <w:proofErr w:type="spellStart"/>
      <w:r>
        <w:rPr>
          <w:rFonts w:ascii="Book Antiqua" w:eastAsia="Book Antiqua" w:hAnsi="Book Antiqua" w:cs="Book Antiqua"/>
          <w:color w:val="000000"/>
        </w:rPr>
        <w:t>Dervenis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Gooszen</w:t>
      </w:r>
      <w:proofErr w:type="spellEnd"/>
      <w:r>
        <w:rPr>
          <w:rFonts w:ascii="Book Antiqua" w:eastAsia="Book Antiqua" w:hAnsi="Book Antiqua" w:cs="Book Antiqua"/>
          <w:color w:val="000000"/>
        </w:rPr>
        <w:t xml:space="preserve"> HG, Johnson CD, </w:t>
      </w:r>
      <w:proofErr w:type="spellStart"/>
      <w:r>
        <w:rPr>
          <w:rFonts w:ascii="Book Antiqua" w:eastAsia="Book Antiqua" w:hAnsi="Book Antiqua" w:cs="Book Antiqua"/>
          <w:color w:val="000000"/>
        </w:rPr>
        <w:t>Sarr</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Tsiotos</w:t>
      </w:r>
      <w:proofErr w:type="spellEnd"/>
      <w:r>
        <w:rPr>
          <w:rFonts w:ascii="Book Antiqua" w:eastAsia="Book Antiqua" w:hAnsi="Book Antiqua" w:cs="Book Antiqua"/>
          <w:color w:val="000000"/>
        </w:rPr>
        <w:t xml:space="preserve"> GG, Vege SS; Acute Pancreatitis Classification Working Group. Classification of acute pancreatitis--2012: revision of the Atlanta classification and definitions by international consensus.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2013; </w:t>
      </w:r>
      <w:r>
        <w:rPr>
          <w:rFonts w:ascii="Book Antiqua" w:eastAsia="Book Antiqua" w:hAnsi="Book Antiqua" w:cs="Book Antiqua"/>
          <w:b/>
          <w:bCs/>
          <w:color w:val="000000"/>
        </w:rPr>
        <w:t>62</w:t>
      </w:r>
      <w:r>
        <w:rPr>
          <w:rFonts w:ascii="Book Antiqua" w:eastAsia="Book Antiqua" w:hAnsi="Book Antiqua" w:cs="Book Antiqua"/>
          <w:color w:val="000000"/>
        </w:rPr>
        <w:t>: 102-111 [PMID: 23100216 DOI: 10.1136/gutjnl-2012-302779]</w:t>
      </w:r>
    </w:p>
    <w:p w14:paraId="06FC4111" w14:textId="77777777" w:rsidR="00A77B3E" w:rsidRDefault="009C4B7B">
      <w:pPr>
        <w:spacing w:line="360" w:lineRule="auto"/>
        <w:jc w:val="both"/>
      </w:pPr>
      <w:r>
        <w:rPr>
          <w:rFonts w:ascii="Book Antiqua" w:eastAsia="Book Antiqua" w:hAnsi="Book Antiqua" w:cs="Book Antiqua"/>
          <w:color w:val="000000"/>
        </w:rPr>
        <w:lastRenderedPageBreak/>
        <w:t xml:space="preserve">21 </w:t>
      </w:r>
      <w:r>
        <w:rPr>
          <w:rFonts w:ascii="Book Antiqua" w:eastAsia="Book Antiqua" w:hAnsi="Book Antiqua" w:cs="Book Antiqua"/>
          <w:b/>
          <w:bCs/>
          <w:color w:val="000000"/>
        </w:rPr>
        <w:t xml:space="preserve">European Study Group on Cystic </w:t>
      </w:r>
      <w:proofErr w:type="spellStart"/>
      <w:r>
        <w:rPr>
          <w:rFonts w:ascii="Book Antiqua" w:eastAsia="Book Antiqua" w:hAnsi="Book Antiqua" w:cs="Book Antiqua"/>
          <w:b/>
          <w:bCs/>
          <w:color w:val="000000"/>
        </w:rPr>
        <w:t>Tumours</w:t>
      </w:r>
      <w:proofErr w:type="spellEnd"/>
      <w:r>
        <w:rPr>
          <w:rFonts w:ascii="Book Antiqua" w:eastAsia="Book Antiqua" w:hAnsi="Book Antiqua" w:cs="Book Antiqua"/>
          <w:b/>
          <w:bCs/>
          <w:color w:val="000000"/>
        </w:rPr>
        <w:t xml:space="preserve"> of the Pancreas</w:t>
      </w:r>
      <w:r>
        <w:rPr>
          <w:rFonts w:ascii="Book Antiqua" w:eastAsia="Book Antiqua" w:hAnsi="Book Antiqua" w:cs="Book Antiqua"/>
          <w:color w:val="000000"/>
        </w:rPr>
        <w:t xml:space="preserve">. European evidence-based guidelines on pancreatic cystic neoplasms.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789-804 [PMID: 29574408 DOI: 10.1136/gutjnl-2018-316027]</w:t>
      </w:r>
    </w:p>
    <w:p w14:paraId="1658EF29" w14:textId="77777777" w:rsidR="003B5CEC" w:rsidRDefault="003B5CEC">
      <w:pPr>
        <w:spacing w:line="360" w:lineRule="auto"/>
        <w:jc w:val="both"/>
        <w:rPr>
          <w:rFonts w:ascii="Book Antiqua" w:hAnsi="Book Antiqua" w:cs="Book Antiqua"/>
          <w:b/>
          <w:color w:val="000000"/>
          <w:lang w:eastAsia="zh-CN"/>
        </w:rPr>
      </w:pPr>
    </w:p>
    <w:p w14:paraId="6CDBC465" w14:textId="77777777" w:rsidR="003B5CEC" w:rsidRDefault="003B5CEC">
      <w:pPr>
        <w:spacing w:line="360" w:lineRule="auto"/>
        <w:jc w:val="both"/>
        <w:rPr>
          <w:rFonts w:ascii="Book Antiqua" w:hAnsi="Book Antiqua" w:cs="Book Antiqua"/>
          <w:b/>
          <w:color w:val="000000"/>
          <w:lang w:eastAsia="zh-CN"/>
        </w:rPr>
      </w:pPr>
    </w:p>
    <w:p w14:paraId="460A41FD" w14:textId="77777777" w:rsidR="00A77B3E" w:rsidRDefault="009C4B7B">
      <w:pPr>
        <w:spacing w:line="360" w:lineRule="auto"/>
        <w:jc w:val="both"/>
      </w:pPr>
      <w:r>
        <w:rPr>
          <w:rFonts w:ascii="Book Antiqua" w:eastAsia="Book Antiqua" w:hAnsi="Book Antiqua" w:cs="Book Antiqua"/>
          <w:b/>
          <w:color w:val="000000"/>
        </w:rPr>
        <w:t>Footnotes</w:t>
      </w:r>
    </w:p>
    <w:p w14:paraId="129264F3" w14:textId="77777777" w:rsidR="00A77B3E" w:rsidRDefault="009C4B7B">
      <w:pPr>
        <w:spacing w:line="360" w:lineRule="auto"/>
        <w:jc w:val="both"/>
      </w:pPr>
      <w:r>
        <w:rPr>
          <w:rFonts w:ascii="Book Antiqua" w:eastAsia="Book Antiqua" w:hAnsi="Book Antiqua" w:cs="Book Antiqua"/>
          <w:b/>
          <w:bCs/>
          <w:color w:val="000000"/>
        </w:rPr>
        <w:t xml:space="preserve">Institutional review board statement: </w:t>
      </w:r>
      <w:r>
        <w:rPr>
          <w:rStyle w:val="Nessuno"/>
          <w:rFonts w:ascii="Book Antiqua" w:eastAsia="Book Antiqua" w:hAnsi="Book Antiqua" w:cs="Book Antiqua"/>
          <w:color w:val="000000"/>
        </w:rPr>
        <w:t xml:space="preserve">The study was carried out in accordance with the Declaration of Helsinki and was approved by Ethical Committee of </w:t>
      </w:r>
      <w:proofErr w:type="spellStart"/>
      <w:r>
        <w:rPr>
          <w:rStyle w:val="Nessuno"/>
          <w:rFonts w:ascii="Book Antiqua" w:eastAsia="Book Antiqua" w:hAnsi="Book Antiqua" w:cs="Book Antiqua"/>
          <w:color w:val="000000"/>
        </w:rPr>
        <w:t>Baggiovara</w:t>
      </w:r>
      <w:proofErr w:type="spellEnd"/>
      <w:r>
        <w:rPr>
          <w:rStyle w:val="Nessuno"/>
          <w:rFonts w:ascii="Book Antiqua" w:eastAsia="Book Antiqua" w:hAnsi="Book Antiqua" w:cs="Book Antiqua"/>
          <w:color w:val="000000"/>
        </w:rPr>
        <w:t xml:space="preserve"> Hospital in Modena (Prot. 16/11/2015 prat n 4327).</w:t>
      </w:r>
    </w:p>
    <w:p w14:paraId="1537702F" w14:textId="77777777" w:rsidR="00A77B3E" w:rsidRDefault="00A77B3E">
      <w:pPr>
        <w:spacing w:line="360" w:lineRule="auto"/>
        <w:jc w:val="both"/>
      </w:pPr>
    </w:p>
    <w:p w14:paraId="0AD76D81" w14:textId="77777777" w:rsidR="00A77B3E" w:rsidRDefault="009C4B7B">
      <w:pPr>
        <w:spacing w:line="360" w:lineRule="auto"/>
        <w:jc w:val="both"/>
      </w:pPr>
      <w:r>
        <w:rPr>
          <w:rFonts w:ascii="Book Antiqua" w:eastAsia="Book Antiqua" w:hAnsi="Book Antiqua" w:cs="Book Antiqua"/>
          <w:b/>
          <w:bCs/>
          <w:color w:val="000000"/>
        </w:rPr>
        <w:t xml:space="preserve">Informed consent statement: </w:t>
      </w:r>
      <w:r>
        <w:rPr>
          <w:rStyle w:val="Nessuno"/>
          <w:rFonts w:ascii="Book Antiqua" w:eastAsia="Book Antiqua" w:hAnsi="Book Antiqua" w:cs="Book Antiqua"/>
          <w:color w:val="000000"/>
        </w:rPr>
        <w:t>All patients received written information about the study with results and possible complications. They all provide informed consent, as a negation of a written informed consent resulted in exclusion of the patient from the study.</w:t>
      </w:r>
    </w:p>
    <w:p w14:paraId="0590AAB5" w14:textId="77777777" w:rsidR="00A77B3E" w:rsidRDefault="00A77B3E">
      <w:pPr>
        <w:spacing w:line="360" w:lineRule="auto"/>
        <w:jc w:val="both"/>
      </w:pPr>
    </w:p>
    <w:p w14:paraId="19F1A81D" w14:textId="77777777" w:rsidR="00A77B3E" w:rsidRDefault="009C4B7B">
      <w:pPr>
        <w:spacing w:line="360" w:lineRule="auto"/>
        <w:jc w:val="both"/>
      </w:pPr>
      <w:r>
        <w:rPr>
          <w:rFonts w:ascii="Book Antiqua" w:eastAsia="Book Antiqua" w:hAnsi="Book Antiqua" w:cs="Book Antiqua"/>
          <w:b/>
          <w:bCs/>
          <w:color w:val="000000"/>
        </w:rPr>
        <w:t xml:space="preserve">Conflict-of-interest statement: </w:t>
      </w:r>
      <w:r>
        <w:rPr>
          <w:rStyle w:val="Nessuno"/>
          <w:rFonts w:ascii="Book Antiqua" w:eastAsia="Book Antiqua" w:hAnsi="Book Antiqua" w:cs="Book Antiqua"/>
          <w:color w:val="000000"/>
          <w:shd w:val="clear" w:color="auto" w:fill="FFFFFF"/>
        </w:rPr>
        <w:t>The authors declare no conflicts of interest.</w:t>
      </w:r>
    </w:p>
    <w:p w14:paraId="66CB2983" w14:textId="77777777" w:rsidR="00A77B3E" w:rsidRDefault="00A77B3E">
      <w:pPr>
        <w:spacing w:line="360" w:lineRule="auto"/>
        <w:jc w:val="both"/>
      </w:pPr>
    </w:p>
    <w:p w14:paraId="1B0483A6" w14:textId="77777777" w:rsidR="00A77B3E" w:rsidRPr="003B5CEC" w:rsidRDefault="009C4B7B">
      <w:pPr>
        <w:spacing w:line="360" w:lineRule="auto"/>
        <w:jc w:val="both"/>
        <w:rPr>
          <w:lang w:eastAsia="zh-CN"/>
        </w:rPr>
      </w:pPr>
      <w:r>
        <w:rPr>
          <w:rFonts w:ascii="Book Antiqua" w:eastAsia="Book Antiqua" w:hAnsi="Book Antiqua" w:cs="Book Antiqua"/>
          <w:b/>
          <w:bCs/>
          <w:color w:val="000000"/>
        </w:rPr>
        <w:t xml:space="preserve">Data sharing statement: </w:t>
      </w:r>
      <w:r>
        <w:rPr>
          <w:rStyle w:val="Nessuno"/>
          <w:rFonts w:ascii="Book Antiqua" w:eastAsia="Book Antiqua" w:hAnsi="Book Antiqua" w:cs="Book Antiqua"/>
          <w:color w:val="000000"/>
          <w:shd w:val="clear" w:color="auto" w:fill="FFFFFF"/>
        </w:rPr>
        <w:t xml:space="preserve">The dataset is available. For more information please contact </w:t>
      </w:r>
      <w:r w:rsidRPr="00133B45">
        <w:rPr>
          <w:rFonts w:ascii="Book Antiqua" w:eastAsia="Book Antiqua" w:hAnsi="Book Antiqua" w:cs="Book Antiqua"/>
          <w:color w:val="000000"/>
          <w:u w:color="0000FF"/>
          <w:shd w:val="clear" w:color="auto" w:fill="FFFFFF"/>
        </w:rPr>
        <w:t>Pigo.flavia@aou.mo.it</w:t>
      </w:r>
      <w:r>
        <w:rPr>
          <w:rStyle w:val="Nessuno"/>
          <w:rFonts w:ascii="Book Antiqua" w:eastAsia="Book Antiqua" w:hAnsi="Book Antiqua" w:cs="Book Antiqua"/>
          <w:color w:val="000000"/>
          <w:shd w:val="clear" w:color="auto" w:fill="FFFFFF"/>
        </w:rPr>
        <w:t>. We can provide the anonymized version.</w:t>
      </w:r>
    </w:p>
    <w:p w14:paraId="173B30DA" w14:textId="77777777" w:rsidR="00A77B3E" w:rsidRDefault="00A77B3E">
      <w:pPr>
        <w:spacing w:line="360" w:lineRule="auto"/>
        <w:jc w:val="both"/>
      </w:pPr>
    </w:p>
    <w:p w14:paraId="54CDE1DA" w14:textId="77777777" w:rsidR="00A77B3E" w:rsidRDefault="009C4B7B">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w:t>
      </w:r>
      <w:r w:rsidR="00133B45">
        <w:rPr>
          <w:rFonts w:ascii="Book Antiqua" w:hAnsi="Book Antiqua" w:cs="Book Antiqua" w:hint="eastAsia"/>
          <w:color w:val="000000"/>
          <w:lang w:eastAsia="zh-CN"/>
        </w:rPr>
        <w:t>-</w:t>
      </w:r>
      <w:r>
        <w:rPr>
          <w:rFonts w:ascii="Book Antiqua" w:eastAsia="Book Antiqua" w:hAnsi="Book Antiqua" w:cs="Book Antiqua"/>
          <w:color w:val="000000"/>
        </w:rPr>
        <w:t>checklist of items, and the manuscript was prepared and revised according to the STROBE Statement</w:t>
      </w:r>
      <w:r w:rsidR="00133B45">
        <w:rPr>
          <w:rFonts w:ascii="Book Antiqua" w:hAnsi="Book Antiqua" w:cs="Book Antiqua" w:hint="eastAsia"/>
          <w:color w:val="000000"/>
          <w:lang w:eastAsia="zh-CN"/>
        </w:rPr>
        <w:t>-</w:t>
      </w:r>
      <w:r>
        <w:rPr>
          <w:rFonts w:ascii="Book Antiqua" w:eastAsia="Book Antiqua" w:hAnsi="Book Antiqua" w:cs="Book Antiqua"/>
          <w:color w:val="000000"/>
        </w:rPr>
        <w:t>checklist of items.</w:t>
      </w:r>
    </w:p>
    <w:p w14:paraId="795E4D0C" w14:textId="77777777" w:rsidR="00A77B3E" w:rsidRDefault="00A77B3E">
      <w:pPr>
        <w:spacing w:line="360" w:lineRule="auto"/>
        <w:jc w:val="both"/>
      </w:pPr>
    </w:p>
    <w:p w14:paraId="31BEB1EF" w14:textId="77777777" w:rsidR="00A77B3E" w:rsidRDefault="009C4B7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w:t>
      </w:r>
      <w:r>
        <w:rPr>
          <w:rFonts w:ascii="Book Antiqua" w:eastAsia="Book Antiqua" w:hAnsi="Book Antiqua" w:cs="Book Antiqua"/>
          <w:color w:val="000000"/>
        </w:rPr>
        <w:lastRenderedPageBreak/>
        <w:t>original work is properly cited and the use is non-commercial. See: http://creativecommons.org/Licenses/by-nc/4.0/</w:t>
      </w:r>
    </w:p>
    <w:p w14:paraId="7BBCD8F0" w14:textId="77777777" w:rsidR="00A77B3E" w:rsidRDefault="00A77B3E">
      <w:pPr>
        <w:spacing w:line="360" w:lineRule="auto"/>
        <w:jc w:val="both"/>
      </w:pPr>
    </w:p>
    <w:p w14:paraId="16DB7B75" w14:textId="77777777" w:rsidR="00A77B3E" w:rsidRDefault="009C4B7B">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4C6195">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7D1BEC2D" w14:textId="77777777" w:rsidR="00A77B3E" w:rsidRDefault="00A77B3E">
      <w:pPr>
        <w:spacing w:line="360" w:lineRule="auto"/>
        <w:jc w:val="both"/>
      </w:pPr>
    </w:p>
    <w:p w14:paraId="33406ECA" w14:textId="77777777" w:rsidR="00A77B3E" w:rsidRDefault="009C4B7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23, 2021</w:t>
      </w:r>
    </w:p>
    <w:p w14:paraId="49E6F959" w14:textId="77777777" w:rsidR="00A77B3E" w:rsidRDefault="009C4B7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17, 2021</w:t>
      </w:r>
    </w:p>
    <w:p w14:paraId="3CF8AD7D" w14:textId="77777777" w:rsidR="00A77B3E" w:rsidRDefault="009C4B7B">
      <w:pPr>
        <w:spacing w:line="360" w:lineRule="auto"/>
        <w:jc w:val="both"/>
      </w:pPr>
      <w:r>
        <w:rPr>
          <w:rFonts w:ascii="Book Antiqua" w:eastAsia="Book Antiqua" w:hAnsi="Book Antiqua" w:cs="Book Antiqua"/>
          <w:b/>
          <w:color w:val="000000"/>
        </w:rPr>
        <w:t xml:space="preserve">Article in press: </w:t>
      </w:r>
    </w:p>
    <w:p w14:paraId="2B246C4D" w14:textId="77777777" w:rsidR="00A77B3E" w:rsidRDefault="00A77B3E">
      <w:pPr>
        <w:spacing w:line="360" w:lineRule="auto"/>
        <w:jc w:val="both"/>
      </w:pPr>
    </w:p>
    <w:p w14:paraId="2F5BA249" w14:textId="77777777" w:rsidR="00A77B3E" w:rsidRDefault="009C4B7B">
      <w:pPr>
        <w:spacing w:line="360" w:lineRule="auto"/>
        <w:jc w:val="both"/>
      </w:pPr>
      <w:r>
        <w:rPr>
          <w:rFonts w:ascii="Book Antiqua" w:eastAsia="Book Antiqua" w:hAnsi="Book Antiqua" w:cs="Book Antiqua"/>
          <w:b/>
          <w:color w:val="000000"/>
        </w:rPr>
        <w:t xml:space="preserve">Specialty type: </w:t>
      </w:r>
      <w:r w:rsidR="004C6195" w:rsidRPr="00E700C2">
        <w:rPr>
          <w:rFonts w:ascii="Book Antiqua" w:eastAsia="微软雅黑" w:hAnsi="Book Antiqua" w:cs="宋体"/>
        </w:rPr>
        <w:t>Gastroenterology and hepatology</w:t>
      </w:r>
    </w:p>
    <w:p w14:paraId="696D9BF7" w14:textId="77777777" w:rsidR="00A77B3E" w:rsidRDefault="009C4B7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2D053D94" w14:textId="77777777" w:rsidR="00A77B3E" w:rsidRDefault="009C4B7B">
      <w:pPr>
        <w:spacing w:line="360" w:lineRule="auto"/>
        <w:jc w:val="both"/>
      </w:pPr>
      <w:r>
        <w:rPr>
          <w:rFonts w:ascii="Book Antiqua" w:eastAsia="Book Antiqua" w:hAnsi="Book Antiqua" w:cs="Book Antiqua"/>
          <w:b/>
          <w:color w:val="000000"/>
        </w:rPr>
        <w:t>Peer-review report’s scientific quality classification</w:t>
      </w:r>
    </w:p>
    <w:p w14:paraId="3D18315B" w14:textId="77777777" w:rsidR="00A77B3E" w:rsidRDefault="009C4B7B">
      <w:pPr>
        <w:spacing w:line="360" w:lineRule="auto"/>
        <w:jc w:val="both"/>
      </w:pPr>
      <w:r>
        <w:rPr>
          <w:rFonts w:ascii="Book Antiqua" w:eastAsia="Book Antiqua" w:hAnsi="Book Antiqua" w:cs="Book Antiqua"/>
          <w:color w:val="000000"/>
        </w:rPr>
        <w:t>Grade A (Excellent): 0</w:t>
      </w:r>
    </w:p>
    <w:p w14:paraId="642A3AAF" w14:textId="77777777" w:rsidR="00A77B3E" w:rsidRDefault="009C4B7B">
      <w:pPr>
        <w:spacing w:line="360" w:lineRule="auto"/>
        <w:jc w:val="both"/>
      </w:pPr>
      <w:r>
        <w:rPr>
          <w:rFonts w:ascii="Book Antiqua" w:eastAsia="Book Antiqua" w:hAnsi="Book Antiqua" w:cs="Book Antiqua"/>
          <w:color w:val="000000"/>
        </w:rPr>
        <w:t>Grade B (Very good): 0</w:t>
      </w:r>
    </w:p>
    <w:p w14:paraId="431A487B" w14:textId="77777777" w:rsidR="00A77B3E" w:rsidRDefault="009C4B7B">
      <w:pPr>
        <w:spacing w:line="360" w:lineRule="auto"/>
        <w:jc w:val="both"/>
      </w:pPr>
      <w:r>
        <w:rPr>
          <w:rFonts w:ascii="Book Antiqua" w:eastAsia="Book Antiqua" w:hAnsi="Book Antiqua" w:cs="Book Antiqua"/>
          <w:color w:val="000000"/>
        </w:rPr>
        <w:t>Grade C (Good): C, C, C</w:t>
      </w:r>
    </w:p>
    <w:p w14:paraId="625B68A7" w14:textId="77777777" w:rsidR="00A77B3E" w:rsidRDefault="009C4B7B">
      <w:pPr>
        <w:spacing w:line="360" w:lineRule="auto"/>
        <w:jc w:val="both"/>
      </w:pPr>
      <w:r>
        <w:rPr>
          <w:rFonts w:ascii="Book Antiqua" w:eastAsia="Book Antiqua" w:hAnsi="Book Antiqua" w:cs="Book Antiqua"/>
          <w:color w:val="000000"/>
        </w:rPr>
        <w:t>Grade D (Fair): D</w:t>
      </w:r>
    </w:p>
    <w:p w14:paraId="67CAC3EE" w14:textId="77777777" w:rsidR="00A77B3E" w:rsidRDefault="009C4B7B">
      <w:pPr>
        <w:spacing w:line="360" w:lineRule="auto"/>
        <w:jc w:val="both"/>
      </w:pPr>
      <w:r>
        <w:rPr>
          <w:rFonts w:ascii="Book Antiqua" w:eastAsia="Book Antiqua" w:hAnsi="Book Antiqua" w:cs="Book Antiqua"/>
          <w:color w:val="000000"/>
        </w:rPr>
        <w:t>Grade E (Poor): 0</w:t>
      </w:r>
    </w:p>
    <w:p w14:paraId="68CB6590" w14:textId="77777777" w:rsidR="00A77B3E" w:rsidRDefault="00A77B3E">
      <w:pPr>
        <w:spacing w:line="360" w:lineRule="auto"/>
        <w:jc w:val="both"/>
      </w:pPr>
    </w:p>
    <w:p w14:paraId="5E0438ED" w14:textId="77777777" w:rsidR="00A77B3E" w:rsidRDefault="009C4B7B">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Krishna SG, </w:t>
      </w:r>
      <w:proofErr w:type="spellStart"/>
      <w:r>
        <w:rPr>
          <w:rFonts w:ascii="Book Antiqua" w:eastAsia="Book Antiqua" w:hAnsi="Book Antiqua" w:cs="Book Antiqua"/>
          <w:color w:val="000000"/>
        </w:rPr>
        <w:t>Rathnaswami</w:t>
      </w:r>
      <w:proofErr w:type="spellEnd"/>
      <w:r>
        <w:rPr>
          <w:rFonts w:ascii="Book Antiqua" w:eastAsia="Book Antiqua" w:hAnsi="Book Antiqua" w:cs="Book Antiqua"/>
          <w:color w:val="000000"/>
        </w:rPr>
        <w:t xml:space="preserve"> A, Wang WQ</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6308C05A" w14:textId="77777777" w:rsidR="00A77B3E" w:rsidRDefault="009C4B7B">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61C817E2" w14:textId="77777777" w:rsidR="00967FF0" w:rsidRPr="00967FF0" w:rsidRDefault="00967FF0">
      <w:pPr>
        <w:spacing w:line="360" w:lineRule="auto"/>
        <w:jc w:val="both"/>
        <w:rPr>
          <w:lang w:eastAsia="zh-CN"/>
        </w:rPr>
      </w:pPr>
      <w:r>
        <w:rPr>
          <w:noProof/>
          <w:lang w:eastAsia="zh-CN"/>
        </w:rPr>
        <w:drawing>
          <wp:inline distT="0" distB="0" distL="0" distR="0" wp14:anchorId="79C95218" wp14:editId="3B5F59DB">
            <wp:extent cx="5910684" cy="37531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2256" cy="3754098"/>
                    </a:xfrm>
                    <a:prstGeom prst="rect">
                      <a:avLst/>
                    </a:prstGeom>
                    <a:noFill/>
                  </pic:spPr>
                </pic:pic>
              </a:graphicData>
            </a:graphic>
          </wp:inline>
        </w:drawing>
      </w:r>
    </w:p>
    <w:p w14:paraId="5449151D" w14:textId="77777777" w:rsidR="00967FF0" w:rsidRDefault="009C4B7B">
      <w:pPr>
        <w:spacing w:line="360" w:lineRule="auto"/>
        <w:jc w:val="both"/>
        <w:rPr>
          <w:rStyle w:val="Nessuno"/>
          <w:rFonts w:ascii="Book Antiqua" w:hAnsi="Book Antiqua" w:cs="Book Antiqua"/>
          <w:color w:val="000000"/>
          <w:lang w:eastAsia="zh-CN"/>
        </w:rPr>
      </w:pPr>
      <w:r>
        <w:rPr>
          <w:rStyle w:val="Nessuno"/>
          <w:rFonts w:ascii="Book Antiqua" w:eastAsia="Book Antiqua" w:hAnsi="Book Antiqua" w:cs="Book Antiqua"/>
          <w:b/>
          <w:bCs/>
          <w:color w:val="000000"/>
        </w:rPr>
        <w:t>Figure 1 Flow chart.</w:t>
      </w:r>
      <w:r w:rsidR="00967FF0" w:rsidRPr="00967FF0">
        <w:rPr>
          <w:rStyle w:val="Nessuno"/>
          <w:rFonts w:ascii="Book Antiqua" w:hAnsi="Book Antiqua" w:cs="Book Antiqua" w:hint="eastAsia"/>
          <w:bCs/>
          <w:color w:val="000000"/>
          <w:lang w:eastAsia="zh-CN"/>
        </w:rPr>
        <w:t xml:space="preserve"> </w:t>
      </w:r>
      <w:proofErr w:type="spellStart"/>
      <w:r w:rsidR="00967FF0" w:rsidRPr="00967FF0">
        <w:rPr>
          <w:rStyle w:val="Nessuno"/>
          <w:rFonts w:ascii="Book Antiqua" w:hAnsi="Book Antiqua" w:cs="Book Antiqua" w:hint="eastAsia"/>
          <w:bCs/>
          <w:color w:val="000000"/>
          <w:lang w:eastAsia="zh-CN"/>
        </w:rPr>
        <w:t>nCLE</w:t>
      </w:r>
      <w:proofErr w:type="spellEnd"/>
      <w:r w:rsidR="00967FF0" w:rsidRPr="00967FF0">
        <w:rPr>
          <w:rStyle w:val="Nessuno"/>
          <w:rFonts w:ascii="Book Antiqua" w:hAnsi="Book Antiqua" w:cs="Book Antiqua" w:hint="eastAsia"/>
          <w:bCs/>
          <w:color w:val="000000"/>
          <w:lang w:eastAsia="zh-CN"/>
        </w:rPr>
        <w:t>:</w:t>
      </w:r>
      <w:r w:rsidR="00967FF0" w:rsidRPr="00967FF0">
        <w:rPr>
          <w:rStyle w:val="Nessuno"/>
          <w:rFonts w:ascii="Book Antiqua" w:hAnsi="Book Antiqua" w:cs="Book Antiqua" w:hint="eastAsia"/>
          <w:color w:val="000000"/>
          <w:lang w:eastAsia="zh-CN"/>
        </w:rPr>
        <w:t xml:space="preserve"> </w:t>
      </w:r>
      <w:r w:rsidR="00967FF0">
        <w:rPr>
          <w:rStyle w:val="Nessuno"/>
          <w:rFonts w:ascii="Book Antiqua" w:hAnsi="Book Antiqua" w:cs="Book Antiqua" w:hint="eastAsia"/>
          <w:color w:val="000000"/>
          <w:lang w:eastAsia="zh-CN"/>
        </w:rPr>
        <w:t>N</w:t>
      </w:r>
      <w:r w:rsidR="00967FF0">
        <w:rPr>
          <w:rStyle w:val="Nessuno"/>
          <w:rFonts w:ascii="Book Antiqua" w:eastAsia="Book Antiqua" w:hAnsi="Book Antiqua" w:cs="Book Antiqua"/>
          <w:color w:val="000000"/>
        </w:rPr>
        <w:t>eedle-based confocal endomicroscopy</w:t>
      </w:r>
      <w:r w:rsidR="00967FF0">
        <w:rPr>
          <w:rStyle w:val="Nessuno"/>
          <w:rFonts w:ascii="Book Antiqua" w:hAnsi="Book Antiqua" w:cs="Book Antiqua" w:hint="eastAsia"/>
          <w:color w:val="000000"/>
          <w:lang w:eastAsia="zh-CN"/>
        </w:rPr>
        <w:t>.</w:t>
      </w:r>
    </w:p>
    <w:p w14:paraId="12BBD57A" w14:textId="77777777" w:rsidR="00A77B3E" w:rsidRDefault="00967FF0">
      <w:pPr>
        <w:spacing w:line="360" w:lineRule="auto"/>
        <w:jc w:val="both"/>
        <w:rPr>
          <w:rStyle w:val="Nessuno"/>
          <w:rFonts w:ascii="Book Antiqua" w:hAnsi="Book Antiqua" w:cs="Book Antiqua"/>
          <w:color w:val="000000"/>
          <w:lang w:eastAsia="zh-CN"/>
        </w:rPr>
      </w:pPr>
      <w:r>
        <w:rPr>
          <w:rStyle w:val="Nessuno"/>
          <w:rFonts w:ascii="Book Antiqua" w:hAnsi="Book Antiqua" w:cs="Book Antiqua"/>
          <w:color w:val="000000"/>
          <w:lang w:eastAsia="zh-CN"/>
        </w:rPr>
        <w:br w:type="page"/>
      </w:r>
      <w:r>
        <w:rPr>
          <w:rStyle w:val="Nessuno"/>
          <w:rFonts w:ascii="Book Antiqua" w:hAnsi="Book Antiqua" w:cs="Book Antiqua" w:hint="eastAsia"/>
          <w:color w:val="000000"/>
          <w:lang w:eastAsia="zh-CN"/>
        </w:rPr>
        <w:lastRenderedPageBreak/>
        <w:t>A</w:t>
      </w:r>
    </w:p>
    <w:p w14:paraId="4AF957ED" w14:textId="77777777" w:rsidR="00967FF0" w:rsidRDefault="00967FF0">
      <w:pPr>
        <w:spacing w:line="360" w:lineRule="auto"/>
        <w:jc w:val="both"/>
        <w:rPr>
          <w:rStyle w:val="Nessuno"/>
          <w:rFonts w:ascii="Book Antiqua" w:hAnsi="Book Antiqua" w:cs="Book Antiqua"/>
          <w:color w:val="000000"/>
          <w:lang w:eastAsia="zh-CN"/>
        </w:rPr>
      </w:pPr>
      <w:r w:rsidRPr="00967FF0">
        <w:rPr>
          <w:rFonts w:ascii="Book Antiqua" w:hAnsi="Book Antiqua" w:cs="Book Antiqua"/>
          <w:noProof/>
          <w:color w:val="000000"/>
          <w:lang w:eastAsia="zh-CN"/>
        </w:rPr>
        <w:drawing>
          <wp:inline distT="0" distB="0" distL="0" distR="0" wp14:anchorId="5406F934" wp14:editId="2A932725">
            <wp:extent cx="1972120" cy="1409700"/>
            <wp:effectExtent l="0" t="0" r="0" b="0"/>
            <wp:docPr id="165" name="Fig2a villi.bmp" descr="Fig2a vill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Fig2a villi.bmp" descr="Fig2a villi.bmp"/>
                    <pic:cNvPicPr>
                      <a:picLocks noChangeAspect="1"/>
                    </pic:cNvPicPr>
                  </pic:nvPicPr>
                  <pic:blipFill>
                    <a:blip r:embed="rId9"/>
                    <a:stretch>
                      <a:fillRect/>
                    </a:stretch>
                  </pic:blipFill>
                  <pic:spPr>
                    <a:xfrm>
                      <a:off x="0" y="0"/>
                      <a:ext cx="1976139" cy="1412573"/>
                    </a:xfrm>
                    <a:prstGeom prst="rect">
                      <a:avLst/>
                    </a:prstGeom>
                    <a:ln w="12700">
                      <a:miter lim="400000"/>
                    </a:ln>
                  </pic:spPr>
                </pic:pic>
              </a:graphicData>
            </a:graphic>
          </wp:inline>
        </w:drawing>
      </w:r>
    </w:p>
    <w:p w14:paraId="5AAEF830" w14:textId="77777777" w:rsidR="00967FF0" w:rsidRDefault="00967FF0">
      <w:pPr>
        <w:spacing w:line="360" w:lineRule="auto"/>
        <w:jc w:val="both"/>
        <w:rPr>
          <w:rStyle w:val="Nessuno"/>
          <w:rFonts w:ascii="Book Antiqua" w:hAnsi="Book Antiqua" w:cs="Book Antiqua"/>
          <w:color w:val="000000"/>
          <w:lang w:eastAsia="zh-CN"/>
        </w:rPr>
      </w:pPr>
      <w:r>
        <w:rPr>
          <w:rStyle w:val="Nessuno"/>
          <w:rFonts w:ascii="Book Antiqua" w:hAnsi="Book Antiqua" w:cs="Book Antiqua" w:hint="eastAsia"/>
          <w:color w:val="000000"/>
          <w:lang w:eastAsia="zh-CN"/>
        </w:rPr>
        <w:t>B</w:t>
      </w:r>
    </w:p>
    <w:p w14:paraId="05742228" w14:textId="77777777" w:rsidR="00967FF0" w:rsidRDefault="00967FF0">
      <w:pPr>
        <w:spacing w:line="360" w:lineRule="auto"/>
        <w:jc w:val="both"/>
        <w:rPr>
          <w:rStyle w:val="Nessuno"/>
          <w:rFonts w:ascii="Book Antiqua" w:hAnsi="Book Antiqua" w:cs="Book Antiqua"/>
          <w:color w:val="000000"/>
          <w:lang w:eastAsia="zh-CN"/>
        </w:rPr>
      </w:pPr>
      <w:r w:rsidRPr="00967FF0">
        <w:rPr>
          <w:rFonts w:ascii="Book Antiqua" w:hAnsi="Book Antiqua" w:cs="Book Antiqua"/>
          <w:noProof/>
          <w:color w:val="000000"/>
          <w:lang w:eastAsia="zh-CN"/>
        </w:rPr>
        <w:drawing>
          <wp:inline distT="0" distB="0" distL="0" distR="0" wp14:anchorId="6A517574" wp14:editId="5213DA20">
            <wp:extent cx="1979941" cy="2013857"/>
            <wp:effectExtent l="0" t="0" r="0" b="0"/>
            <wp:docPr id="168" name="Fig 2b serous cystadenoma.png" descr="Fig 2b serous cystadeno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Fig 2b serous cystadenoma.png" descr="Fig 2b serous cystadenoma.png"/>
                    <pic:cNvPicPr>
                      <a:picLocks noChangeAspect="1"/>
                    </pic:cNvPicPr>
                  </pic:nvPicPr>
                  <pic:blipFill>
                    <a:blip r:embed="rId10"/>
                    <a:stretch>
                      <a:fillRect/>
                    </a:stretch>
                  </pic:blipFill>
                  <pic:spPr>
                    <a:xfrm>
                      <a:off x="0" y="0"/>
                      <a:ext cx="1981670" cy="2015616"/>
                    </a:xfrm>
                    <a:prstGeom prst="rect">
                      <a:avLst/>
                    </a:prstGeom>
                    <a:ln w="12700">
                      <a:miter lim="400000"/>
                    </a:ln>
                  </pic:spPr>
                </pic:pic>
              </a:graphicData>
            </a:graphic>
          </wp:inline>
        </w:drawing>
      </w:r>
    </w:p>
    <w:p w14:paraId="534F0E67" w14:textId="77777777" w:rsidR="00967FF0" w:rsidRDefault="00967FF0">
      <w:pPr>
        <w:spacing w:line="360" w:lineRule="auto"/>
        <w:jc w:val="both"/>
        <w:rPr>
          <w:rStyle w:val="Nessuno"/>
          <w:rFonts w:ascii="Book Antiqua" w:hAnsi="Book Antiqua" w:cs="Book Antiqua"/>
          <w:color w:val="000000"/>
          <w:lang w:eastAsia="zh-CN"/>
        </w:rPr>
      </w:pPr>
      <w:r>
        <w:rPr>
          <w:rStyle w:val="Nessuno"/>
          <w:rFonts w:ascii="Book Antiqua" w:hAnsi="Book Antiqua" w:cs="Book Antiqua" w:hint="eastAsia"/>
          <w:color w:val="000000"/>
          <w:lang w:eastAsia="zh-CN"/>
        </w:rPr>
        <w:t>C</w:t>
      </w:r>
    </w:p>
    <w:p w14:paraId="1AE87643" w14:textId="77777777" w:rsidR="00967FF0" w:rsidRDefault="00967FF0">
      <w:pPr>
        <w:spacing w:line="360" w:lineRule="auto"/>
        <w:jc w:val="both"/>
        <w:rPr>
          <w:rStyle w:val="Nessuno"/>
          <w:rFonts w:ascii="Book Antiqua" w:hAnsi="Book Antiqua" w:cs="Book Antiqua"/>
          <w:color w:val="000000"/>
          <w:lang w:eastAsia="zh-CN"/>
        </w:rPr>
      </w:pPr>
      <w:r>
        <w:rPr>
          <w:noProof/>
          <w:lang w:eastAsia="zh-CN"/>
        </w:rPr>
        <w:drawing>
          <wp:inline distT="0" distB="0" distL="0" distR="0" wp14:anchorId="5EA3E88C" wp14:editId="511D246A">
            <wp:extent cx="2024743" cy="18329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026041" cy="1834100"/>
                    </a:xfrm>
                    <a:prstGeom prst="rect">
                      <a:avLst/>
                    </a:prstGeom>
                  </pic:spPr>
                </pic:pic>
              </a:graphicData>
            </a:graphic>
          </wp:inline>
        </w:drawing>
      </w:r>
    </w:p>
    <w:p w14:paraId="630DB0F2" w14:textId="77777777" w:rsidR="00967FF0" w:rsidRDefault="00967FF0">
      <w:pPr>
        <w:spacing w:line="360" w:lineRule="auto"/>
        <w:jc w:val="both"/>
        <w:rPr>
          <w:rStyle w:val="Nessuno"/>
          <w:rFonts w:ascii="Book Antiqua" w:hAnsi="Book Antiqua" w:cs="Book Antiqua"/>
          <w:color w:val="000000"/>
          <w:lang w:eastAsia="zh-CN"/>
        </w:rPr>
      </w:pPr>
      <w:r>
        <w:rPr>
          <w:rStyle w:val="Nessuno"/>
          <w:rFonts w:ascii="Book Antiqua" w:hAnsi="Book Antiqua" w:cs="Book Antiqua" w:hint="eastAsia"/>
          <w:color w:val="000000"/>
          <w:lang w:eastAsia="zh-CN"/>
        </w:rPr>
        <w:t>D</w:t>
      </w:r>
    </w:p>
    <w:p w14:paraId="1F4A0E21" w14:textId="77777777" w:rsidR="00967FF0" w:rsidRPr="00967FF0" w:rsidRDefault="00967FF0">
      <w:pPr>
        <w:spacing w:line="360" w:lineRule="auto"/>
        <w:jc w:val="both"/>
        <w:rPr>
          <w:lang w:eastAsia="zh-CN"/>
        </w:rPr>
      </w:pPr>
      <w:r w:rsidRPr="00967FF0">
        <w:rPr>
          <w:noProof/>
          <w:lang w:eastAsia="zh-CN"/>
        </w:rPr>
        <w:drawing>
          <wp:inline distT="0" distB="0" distL="0" distR="0" wp14:anchorId="660AE360" wp14:editId="4AC1D728">
            <wp:extent cx="2139636" cy="1529443"/>
            <wp:effectExtent l="0" t="0" r="0" b="0"/>
            <wp:docPr id="177" name="Fig 2d pseudocyst.bmp" descr="Fig 2d pseudocy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Fig 2d pseudocyst.bmp" descr="Fig 2d pseudocyst.bmp"/>
                    <pic:cNvPicPr>
                      <a:picLocks noChangeAspect="1"/>
                    </pic:cNvPicPr>
                  </pic:nvPicPr>
                  <pic:blipFill>
                    <a:blip r:embed="rId12"/>
                    <a:stretch>
                      <a:fillRect/>
                    </a:stretch>
                  </pic:blipFill>
                  <pic:spPr>
                    <a:xfrm>
                      <a:off x="0" y="0"/>
                      <a:ext cx="2139744" cy="1529520"/>
                    </a:xfrm>
                    <a:prstGeom prst="rect">
                      <a:avLst/>
                    </a:prstGeom>
                    <a:ln w="12700">
                      <a:miter lim="400000"/>
                    </a:ln>
                  </pic:spPr>
                </pic:pic>
              </a:graphicData>
            </a:graphic>
          </wp:inline>
        </w:drawing>
      </w:r>
    </w:p>
    <w:p w14:paraId="770CD623" w14:textId="77777777" w:rsidR="00967FF0" w:rsidRDefault="009C4B7B">
      <w:pPr>
        <w:spacing w:line="360" w:lineRule="auto"/>
        <w:jc w:val="both"/>
        <w:rPr>
          <w:rStyle w:val="Nessuno"/>
          <w:rFonts w:ascii="Book Antiqua" w:eastAsia="Book Antiqua" w:hAnsi="Book Antiqua" w:cs="Book Antiqua"/>
          <w:color w:val="000000"/>
        </w:rPr>
      </w:pPr>
      <w:r>
        <w:rPr>
          <w:rStyle w:val="Nessuno"/>
          <w:rFonts w:ascii="Book Antiqua" w:eastAsia="Book Antiqua" w:hAnsi="Book Antiqua" w:cs="Book Antiqua"/>
          <w:b/>
          <w:bCs/>
          <w:color w:val="000000"/>
        </w:rPr>
        <w:lastRenderedPageBreak/>
        <w:t xml:space="preserve">Figure 2 Confocal images of pancreatic cyst subtypes. </w:t>
      </w:r>
      <w:r>
        <w:rPr>
          <w:rStyle w:val="Nessuno"/>
          <w:rFonts w:ascii="Book Antiqua" w:eastAsia="Book Antiqua" w:hAnsi="Book Antiqua" w:cs="Book Antiqua"/>
          <w:color w:val="000000"/>
        </w:rPr>
        <w:t>A: Intraductal papillary mucinous neoplasm, showing papillary projections; B: Serous cystadenoma, showing superficial vascular network; C: Mucinous cystic neoplasm, in which the epithelial cyst border appears as a gray band delineated by a thin dark line; D: Pseudocyst, showing gray and black particles.</w:t>
      </w:r>
    </w:p>
    <w:p w14:paraId="427FE7DD" w14:textId="77777777" w:rsidR="00A77B3E" w:rsidRDefault="00967FF0">
      <w:pPr>
        <w:spacing w:line="360" w:lineRule="auto"/>
        <w:jc w:val="both"/>
        <w:rPr>
          <w:rFonts w:ascii="Book Antiqua" w:hAnsi="Book Antiqua" w:cs="Book Antiqua"/>
          <w:b/>
          <w:color w:val="000000"/>
          <w:lang w:eastAsia="zh-CN"/>
        </w:rPr>
      </w:pPr>
      <w:r>
        <w:rPr>
          <w:rStyle w:val="Nessuno"/>
          <w:rFonts w:ascii="Book Antiqua" w:eastAsia="Book Antiqua" w:hAnsi="Book Antiqua" w:cs="Book Antiqua"/>
          <w:color w:val="000000"/>
        </w:rPr>
        <w:br w:type="page"/>
      </w:r>
      <w:r w:rsidRPr="00967FF0">
        <w:rPr>
          <w:rFonts w:ascii="Book Antiqua" w:eastAsia="Book Antiqua" w:hAnsi="Book Antiqua" w:cs="Book Antiqua"/>
          <w:b/>
          <w:color w:val="000000"/>
        </w:rPr>
        <w:lastRenderedPageBreak/>
        <w:t>Table 1</w:t>
      </w:r>
      <w:r w:rsidRPr="00967FF0">
        <w:rPr>
          <w:rFonts w:ascii="Book Antiqua" w:hAnsi="Book Antiqua" w:cs="Book Antiqua" w:hint="eastAsia"/>
          <w:b/>
          <w:color w:val="000000"/>
          <w:lang w:eastAsia="zh-CN"/>
        </w:rPr>
        <w:t xml:space="preserve"> </w:t>
      </w:r>
      <w:r w:rsidRPr="00967FF0">
        <w:rPr>
          <w:rFonts w:ascii="Book Antiqua" w:eastAsia="Book Antiqua" w:hAnsi="Book Antiqua" w:cs="Book Antiqua"/>
          <w:b/>
          <w:color w:val="000000"/>
        </w:rPr>
        <w:t xml:space="preserve">Patients demographics and </w:t>
      </w:r>
      <w:r w:rsidRPr="00967FF0">
        <w:rPr>
          <w:rStyle w:val="Nessuno"/>
          <w:rFonts w:ascii="Book Antiqua" w:hAnsi="Book Antiqua" w:cs="Book Antiqua" w:hint="eastAsia"/>
          <w:b/>
          <w:color w:val="000000"/>
          <w:lang w:eastAsia="zh-CN"/>
        </w:rPr>
        <w:t>p</w:t>
      </w:r>
      <w:r w:rsidRPr="00967FF0">
        <w:rPr>
          <w:rStyle w:val="Nessuno"/>
          <w:rFonts w:ascii="Book Antiqua" w:eastAsia="Book Antiqua" w:hAnsi="Book Antiqua" w:cs="Book Antiqua"/>
          <w:b/>
          <w:color w:val="000000"/>
        </w:rPr>
        <w:t>ancreatic cystic lesion</w:t>
      </w:r>
      <w:r w:rsidRPr="00967FF0">
        <w:rPr>
          <w:rFonts w:ascii="Book Antiqua" w:eastAsia="Book Antiqua" w:hAnsi="Book Antiqua" w:cs="Book Antiqua"/>
          <w:b/>
          <w:color w:val="000000"/>
        </w:rPr>
        <w:t>s features</w:t>
      </w:r>
    </w:p>
    <w:tbl>
      <w:tblPr>
        <w:tblW w:w="4480" w:type="pct"/>
        <w:shd w:val="clear" w:color="auto" w:fill="CDD4E9"/>
        <w:tblLayout w:type="fixed"/>
        <w:tblLook w:val="04A0" w:firstRow="1" w:lastRow="0" w:firstColumn="1" w:lastColumn="0" w:noHBand="0" w:noVBand="1"/>
      </w:tblPr>
      <w:tblGrid>
        <w:gridCol w:w="4754"/>
        <w:gridCol w:w="3633"/>
      </w:tblGrid>
      <w:tr w:rsidR="00E43570" w:rsidRPr="00967FF0" w14:paraId="57BE8EFE" w14:textId="77777777" w:rsidTr="00E43570">
        <w:trPr>
          <w:trHeight w:val="328"/>
        </w:trPr>
        <w:tc>
          <w:tcPr>
            <w:tcW w:w="4835" w:type="dxa"/>
            <w:tcBorders>
              <w:top w:val="single" w:sz="4" w:space="0" w:color="auto"/>
              <w:bottom w:val="single" w:sz="4" w:space="0" w:color="auto"/>
            </w:tcBorders>
            <w:shd w:val="clear" w:color="auto" w:fill="FFFFFF"/>
            <w:tcMar>
              <w:top w:w="80" w:type="dxa"/>
              <w:left w:w="80" w:type="dxa"/>
              <w:bottom w:w="80" w:type="dxa"/>
              <w:right w:w="80" w:type="dxa"/>
            </w:tcMar>
          </w:tcPr>
          <w:p w14:paraId="3FEED989" w14:textId="77777777" w:rsidR="00967FF0" w:rsidRPr="00967FF0" w:rsidRDefault="00967FF0" w:rsidP="004D10CC">
            <w:pPr>
              <w:pStyle w:val="Contenutotabella"/>
              <w:spacing w:line="360" w:lineRule="auto"/>
              <w:jc w:val="both"/>
              <w:rPr>
                <w:rFonts w:ascii="Book Antiqua" w:hAnsi="Book Antiqua"/>
                <w:color w:val="auto"/>
                <w:lang w:val="en-US"/>
              </w:rPr>
            </w:pPr>
            <w:r w:rsidRPr="00967FF0">
              <w:rPr>
                <w:rStyle w:val="Nessuno"/>
                <w:rFonts w:ascii="Book Antiqua" w:hAnsi="Book Antiqua"/>
                <w:b/>
                <w:bCs/>
                <w:color w:val="auto"/>
                <w:lang w:val="en-US"/>
              </w:rPr>
              <w:t>Characteristic</w:t>
            </w:r>
          </w:p>
        </w:tc>
        <w:tc>
          <w:tcPr>
            <w:tcW w:w="3695" w:type="dxa"/>
            <w:tcBorders>
              <w:top w:val="single" w:sz="4" w:space="0" w:color="auto"/>
              <w:bottom w:val="single" w:sz="4" w:space="0" w:color="auto"/>
            </w:tcBorders>
            <w:shd w:val="clear" w:color="auto" w:fill="FFFFFF"/>
            <w:tcMar>
              <w:top w:w="80" w:type="dxa"/>
              <w:left w:w="80" w:type="dxa"/>
              <w:bottom w:w="80" w:type="dxa"/>
              <w:right w:w="80" w:type="dxa"/>
            </w:tcMar>
          </w:tcPr>
          <w:p w14:paraId="491C24DA" w14:textId="77777777" w:rsidR="00967FF0" w:rsidRPr="00967FF0" w:rsidRDefault="00967FF0" w:rsidP="004D10CC">
            <w:pPr>
              <w:pStyle w:val="Contenutotabella"/>
              <w:spacing w:line="360" w:lineRule="auto"/>
              <w:jc w:val="both"/>
              <w:rPr>
                <w:rFonts w:ascii="Book Antiqua" w:hAnsi="Book Antiqua"/>
                <w:color w:val="auto"/>
                <w:lang w:val="en-US"/>
              </w:rPr>
            </w:pPr>
            <w:r w:rsidRPr="00967FF0">
              <w:rPr>
                <w:rStyle w:val="Nessuno"/>
                <w:rFonts w:ascii="Book Antiqua" w:hAnsi="Book Antiqua"/>
                <w:b/>
                <w:bCs/>
                <w:color w:val="auto"/>
                <w:lang w:val="en-US"/>
              </w:rPr>
              <w:t xml:space="preserve">Enrolled, </w:t>
            </w:r>
            <w:r w:rsidRPr="00967FF0">
              <w:rPr>
                <w:rStyle w:val="Nessuno"/>
                <w:rFonts w:ascii="Book Antiqua" w:hAnsi="Book Antiqua"/>
                <w:b/>
                <w:bCs/>
                <w:i/>
                <w:iCs/>
                <w:color w:val="auto"/>
                <w:lang w:val="en-US"/>
              </w:rPr>
              <w:t>n</w:t>
            </w:r>
            <w:r w:rsidRPr="00967FF0">
              <w:rPr>
                <w:rStyle w:val="Nessuno"/>
                <w:rFonts w:ascii="Book Antiqua" w:hAnsi="Book Antiqua"/>
                <w:b/>
                <w:bCs/>
                <w:color w:val="auto"/>
                <w:lang w:val="en-US"/>
              </w:rPr>
              <w:t xml:space="preserve"> (%)</w:t>
            </w:r>
          </w:p>
        </w:tc>
      </w:tr>
      <w:tr w:rsidR="00E43570" w:rsidRPr="00967FF0" w14:paraId="48EE459B" w14:textId="77777777" w:rsidTr="00E43570">
        <w:tc>
          <w:tcPr>
            <w:tcW w:w="4835" w:type="dxa"/>
            <w:tcBorders>
              <w:top w:val="single" w:sz="4" w:space="0" w:color="auto"/>
            </w:tcBorders>
            <w:shd w:val="clear" w:color="auto" w:fill="FFFFFF"/>
            <w:tcMar>
              <w:top w:w="80" w:type="dxa"/>
              <w:left w:w="80" w:type="dxa"/>
              <w:bottom w:w="80" w:type="dxa"/>
              <w:right w:w="80" w:type="dxa"/>
            </w:tcMar>
          </w:tcPr>
          <w:p w14:paraId="44809145" w14:textId="77777777" w:rsidR="00967FF0" w:rsidRPr="00967FF0" w:rsidRDefault="00967FF0" w:rsidP="004D10CC">
            <w:pPr>
              <w:pStyle w:val="Contenutotabella"/>
              <w:spacing w:line="360" w:lineRule="auto"/>
              <w:jc w:val="both"/>
              <w:rPr>
                <w:rFonts w:ascii="Book Antiqua" w:hAnsi="Book Antiqua"/>
                <w:color w:val="auto"/>
                <w:lang w:val="en-US"/>
              </w:rPr>
            </w:pPr>
            <w:r w:rsidRPr="00967FF0">
              <w:rPr>
                <w:rStyle w:val="Nessuno"/>
                <w:rFonts w:ascii="Book Antiqua" w:hAnsi="Book Antiqua"/>
                <w:color w:val="auto"/>
                <w:lang w:val="en-US"/>
              </w:rPr>
              <w:t xml:space="preserve">Patients, </w:t>
            </w:r>
            <w:r w:rsidRPr="00967FF0">
              <w:rPr>
                <w:rStyle w:val="Nessuno"/>
                <w:rFonts w:ascii="Book Antiqua" w:hAnsi="Book Antiqua"/>
                <w:i/>
                <w:iCs/>
                <w:color w:val="auto"/>
                <w:lang w:val="en-US"/>
              </w:rPr>
              <w:t>n</w:t>
            </w:r>
          </w:p>
        </w:tc>
        <w:tc>
          <w:tcPr>
            <w:tcW w:w="3695" w:type="dxa"/>
            <w:tcBorders>
              <w:top w:val="single" w:sz="4" w:space="0" w:color="auto"/>
            </w:tcBorders>
            <w:shd w:val="clear" w:color="auto" w:fill="FFFFFF"/>
            <w:tcMar>
              <w:top w:w="80" w:type="dxa"/>
              <w:left w:w="80" w:type="dxa"/>
              <w:bottom w:w="80" w:type="dxa"/>
              <w:right w:w="80" w:type="dxa"/>
            </w:tcMar>
          </w:tcPr>
          <w:p w14:paraId="1351EC98" w14:textId="77777777" w:rsidR="00967FF0" w:rsidRPr="00967FF0" w:rsidRDefault="00967FF0" w:rsidP="004D10CC">
            <w:pPr>
              <w:pStyle w:val="Contenutotabella"/>
              <w:spacing w:line="360" w:lineRule="auto"/>
              <w:jc w:val="both"/>
              <w:rPr>
                <w:rFonts w:ascii="Book Antiqua" w:hAnsi="Book Antiqua"/>
                <w:color w:val="auto"/>
                <w:lang w:val="en-US"/>
              </w:rPr>
            </w:pPr>
            <w:r w:rsidRPr="00967FF0">
              <w:rPr>
                <w:rStyle w:val="Nessuno"/>
                <w:rFonts w:ascii="Book Antiqua" w:hAnsi="Book Antiqua"/>
                <w:color w:val="auto"/>
                <w:lang w:val="en-US"/>
              </w:rPr>
              <w:t>59</w:t>
            </w:r>
          </w:p>
        </w:tc>
      </w:tr>
      <w:tr w:rsidR="00E43570" w:rsidRPr="00967FF0" w14:paraId="5A97B56D" w14:textId="77777777" w:rsidTr="00E43570">
        <w:tc>
          <w:tcPr>
            <w:tcW w:w="4835" w:type="dxa"/>
            <w:shd w:val="clear" w:color="auto" w:fill="FFFFFF"/>
            <w:tcMar>
              <w:top w:w="80" w:type="dxa"/>
              <w:left w:w="80" w:type="dxa"/>
              <w:bottom w:w="80" w:type="dxa"/>
              <w:right w:w="80" w:type="dxa"/>
            </w:tcMar>
          </w:tcPr>
          <w:p w14:paraId="77F12299" w14:textId="77777777" w:rsidR="00967FF0" w:rsidRPr="00967FF0" w:rsidRDefault="00967FF0" w:rsidP="004D10CC">
            <w:pPr>
              <w:pStyle w:val="Contenutotabella"/>
              <w:spacing w:line="360" w:lineRule="auto"/>
              <w:jc w:val="both"/>
              <w:rPr>
                <w:rFonts w:ascii="Book Antiqua" w:hAnsi="Book Antiqua"/>
                <w:color w:val="auto"/>
                <w:lang w:val="en-US"/>
              </w:rPr>
            </w:pPr>
            <w:r w:rsidRPr="00967FF0">
              <w:rPr>
                <w:rStyle w:val="Nessuno"/>
                <w:rFonts w:ascii="Book Antiqua" w:hAnsi="Book Antiqua"/>
                <w:color w:val="auto"/>
                <w:lang w:val="en-US"/>
              </w:rPr>
              <w:t>Age</w:t>
            </w:r>
          </w:p>
        </w:tc>
        <w:tc>
          <w:tcPr>
            <w:tcW w:w="3695" w:type="dxa"/>
            <w:shd w:val="clear" w:color="auto" w:fill="FFFFFF"/>
            <w:tcMar>
              <w:top w:w="80" w:type="dxa"/>
              <w:left w:w="80" w:type="dxa"/>
              <w:bottom w:w="80" w:type="dxa"/>
              <w:right w:w="80" w:type="dxa"/>
            </w:tcMar>
          </w:tcPr>
          <w:p w14:paraId="78C938DF" w14:textId="77777777" w:rsidR="00967FF0" w:rsidRPr="00967FF0" w:rsidRDefault="00967FF0" w:rsidP="004D10CC">
            <w:pPr>
              <w:pStyle w:val="Contenutotabella"/>
              <w:spacing w:line="360" w:lineRule="auto"/>
              <w:jc w:val="both"/>
              <w:rPr>
                <w:rFonts w:ascii="Book Antiqua" w:hAnsi="Book Antiqua"/>
                <w:color w:val="auto"/>
                <w:lang w:val="en-US"/>
              </w:rPr>
            </w:pPr>
            <w:r w:rsidRPr="00967FF0">
              <w:rPr>
                <w:rStyle w:val="Nessuno"/>
                <w:rFonts w:ascii="Book Antiqua" w:hAnsi="Book Antiqua"/>
                <w:color w:val="auto"/>
                <w:lang w:val="en-US"/>
              </w:rPr>
              <w:t>64 ± 13</w:t>
            </w:r>
          </w:p>
        </w:tc>
      </w:tr>
      <w:tr w:rsidR="00E43570" w:rsidRPr="00967FF0" w14:paraId="3568C842" w14:textId="77777777" w:rsidTr="00E43570">
        <w:tc>
          <w:tcPr>
            <w:tcW w:w="4835" w:type="dxa"/>
            <w:shd w:val="clear" w:color="auto" w:fill="FFFFFF"/>
            <w:tcMar>
              <w:top w:w="80" w:type="dxa"/>
              <w:left w:w="80" w:type="dxa"/>
              <w:bottom w:w="80" w:type="dxa"/>
              <w:right w:w="80" w:type="dxa"/>
            </w:tcMar>
          </w:tcPr>
          <w:p w14:paraId="0917FE87" w14:textId="77777777" w:rsidR="00967FF0" w:rsidRPr="00967FF0" w:rsidRDefault="00967FF0" w:rsidP="004D10CC">
            <w:pPr>
              <w:pStyle w:val="Contenutotabella"/>
              <w:spacing w:line="360" w:lineRule="auto"/>
              <w:jc w:val="both"/>
              <w:rPr>
                <w:rFonts w:ascii="Book Antiqua" w:hAnsi="Book Antiqua"/>
                <w:color w:val="auto"/>
                <w:lang w:val="en-US"/>
              </w:rPr>
            </w:pPr>
            <w:r w:rsidRPr="00967FF0">
              <w:rPr>
                <w:rStyle w:val="Nessuno"/>
                <w:rFonts w:ascii="Book Antiqua" w:hAnsi="Book Antiqua"/>
                <w:color w:val="auto"/>
                <w:lang w:val="en-US"/>
              </w:rPr>
              <w:t>Sex, female</w:t>
            </w:r>
          </w:p>
        </w:tc>
        <w:tc>
          <w:tcPr>
            <w:tcW w:w="3695" w:type="dxa"/>
            <w:shd w:val="clear" w:color="auto" w:fill="FFFFFF"/>
            <w:tcMar>
              <w:top w:w="80" w:type="dxa"/>
              <w:left w:w="80" w:type="dxa"/>
              <w:bottom w:w="80" w:type="dxa"/>
              <w:right w:w="80" w:type="dxa"/>
            </w:tcMar>
          </w:tcPr>
          <w:p w14:paraId="788C320B" w14:textId="77777777" w:rsidR="00967FF0" w:rsidRPr="00967FF0" w:rsidRDefault="00967FF0" w:rsidP="004D10CC">
            <w:pPr>
              <w:pStyle w:val="Contenutotabella"/>
              <w:spacing w:line="360" w:lineRule="auto"/>
              <w:jc w:val="both"/>
              <w:rPr>
                <w:rFonts w:ascii="Book Antiqua" w:hAnsi="Book Antiqua"/>
                <w:color w:val="auto"/>
                <w:lang w:val="en-US"/>
              </w:rPr>
            </w:pPr>
            <w:r w:rsidRPr="00967FF0">
              <w:rPr>
                <w:rStyle w:val="Nessuno"/>
                <w:rFonts w:ascii="Book Antiqua" w:hAnsi="Book Antiqua"/>
                <w:color w:val="auto"/>
                <w:lang w:val="en-US"/>
              </w:rPr>
              <w:t>41 (70)</w:t>
            </w:r>
          </w:p>
        </w:tc>
      </w:tr>
      <w:tr w:rsidR="00E43570" w:rsidRPr="00967FF0" w14:paraId="529758FE" w14:textId="77777777" w:rsidTr="00E43570">
        <w:tc>
          <w:tcPr>
            <w:tcW w:w="4835" w:type="dxa"/>
            <w:shd w:val="clear" w:color="auto" w:fill="FFFFFF"/>
            <w:tcMar>
              <w:top w:w="80" w:type="dxa"/>
              <w:left w:w="80" w:type="dxa"/>
              <w:bottom w:w="80" w:type="dxa"/>
              <w:right w:w="80" w:type="dxa"/>
            </w:tcMar>
          </w:tcPr>
          <w:p w14:paraId="0FD753FC" w14:textId="77777777" w:rsidR="00967FF0" w:rsidRPr="004D10CC" w:rsidRDefault="00967FF0" w:rsidP="004D10CC">
            <w:pPr>
              <w:pStyle w:val="Contenutotabella"/>
              <w:spacing w:line="360" w:lineRule="auto"/>
              <w:jc w:val="both"/>
              <w:rPr>
                <w:rFonts w:ascii="Book Antiqua" w:hAnsi="Book Antiqua" w:cs="Book Antiqua"/>
                <w:color w:val="auto"/>
                <w:lang w:val="en-US" w:eastAsia="zh-CN"/>
              </w:rPr>
            </w:pPr>
            <w:r w:rsidRPr="00967FF0">
              <w:rPr>
                <w:rStyle w:val="Nessuno"/>
                <w:rFonts w:ascii="Book Antiqua" w:hAnsi="Book Antiqua"/>
                <w:color w:val="auto"/>
                <w:lang w:val="en-US"/>
              </w:rPr>
              <w:t>Clinical presentation</w:t>
            </w:r>
          </w:p>
        </w:tc>
        <w:tc>
          <w:tcPr>
            <w:tcW w:w="3695" w:type="dxa"/>
            <w:shd w:val="clear" w:color="auto" w:fill="FFFFFF"/>
            <w:tcMar>
              <w:top w:w="80" w:type="dxa"/>
              <w:left w:w="80" w:type="dxa"/>
              <w:bottom w:w="80" w:type="dxa"/>
              <w:right w:w="80" w:type="dxa"/>
            </w:tcMar>
          </w:tcPr>
          <w:p w14:paraId="52BDB360" w14:textId="77777777" w:rsidR="00967FF0" w:rsidRPr="00967FF0" w:rsidRDefault="00967FF0" w:rsidP="004D10CC">
            <w:pPr>
              <w:pStyle w:val="Contenutotabella"/>
              <w:spacing w:line="360" w:lineRule="auto"/>
              <w:jc w:val="both"/>
              <w:rPr>
                <w:rFonts w:ascii="Book Antiqua" w:hAnsi="Book Antiqua"/>
                <w:color w:val="auto"/>
                <w:lang w:val="en-US" w:eastAsia="zh-CN"/>
              </w:rPr>
            </w:pPr>
          </w:p>
        </w:tc>
      </w:tr>
      <w:tr w:rsidR="004D10CC" w:rsidRPr="00967FF0" w14:paraId="2C867FC3" w14:textId="77777777" w:rsidTr="00E43570">
        <w:tc>
          <w:tcPr>
            <w:tcW w:w="4835" w:type="dxa"/>
            <w:shd w:val="clear" w:color="auto" w:fill="FFFFFF"/>
            <w:tcMar>
              <w:top w:w="80" w:type="dxa"/>
              <w:left w:w="80" w:type="dxa"/>
              <w:bottom w:w="80" w:type="dxa"/>
              <w:right w:w="80" w:type="dxa"/>
            </w:tcMar>
          </w:tcPr>
          <w:p w14:paraId="133DF06D" w14:textId="77777777" w:rsidR="004D10CC" w:rsidRPr="004D10CC" w:rsidRDefault="004D10CC" w:rsidP="004D10CC">
            <w:pPr>
              <w:pStyle w:val="Contenutotabella"/>
              <w:spacing w:line="360" w:lineRule="auto"/>
              <w:ind w:firstLineChars="100" w:firstLine="240"/>
              <w:jc w:val="both"/>
              <w:rPr>
                <w:rStyle w:val="Nessuno"/>
                <w:rFonts w:ascii="Book Antiqua" w:hAnsi="Book Antiqua"/>
                <w:color w:val="auto"/>
                <w:lang w:val="en-US"/>
              </w:rPr>
            </w:pPr>
            <w:r w:rsidRPr="00967FF0">
              <w:rPr>
                <w:rStyle w:val="Nessuno"/>
                <w:rFonts w:ascii="Book Antiqua" w:hAnsi="Book Antiqua"/>
                <w:color w:val="auto"/>
                <w:lang w:val="en-US"/>
              </w:rPr>
              <w:t>Asymptomatic</w:t>
            </w:r>
          </w:p>
        </w:tc>
        <w:tc>
          <w:tcPr>
            <w:tcW w:w="3695" w:type="dxa"/>
            <w:shd w:val="clear" w:color="auto" w:fill="FFFFFF"/>
            <w:tcMar>
              <w:top w:w="80" w:type="dxa"/>
              <w:left w:w="80" w:type="dxa"/>
              <w:bottom w:w="80" w:type="dxa"/>
              <w:right w:w="80" w:type="dxa"/>
            </w:tcMar>
          </w:tcPr>
          <w:p w14:paraId="4A3D4B81" w14:textId="77777777" w:rsidR="004D10CC" w:rsidRPr="004D10CC" w:rsidRDefault="004D10CC" w:rsidP="004D10CC">
            <w:pPr>
              <w:pStyle w:val="Contenutotabella"/>
              <w:spacing w:line="360" w:lineRule="auto"/>
              <w:jc w:val="both"/>
              <w:rPr>
                <w:rStyle w:val="Nessuno"/>
                <w:rFonts w:ascii="Book Antiqua" w:hAnsi="Book Antiqua" w:cs="Book Antiqua"/>
                <w:color w:val="auto"/>
                <w:lang w:val="en-US" w:eastAsia="zh-CN"/>
              </w:rPr>
            </w:pPr>
            <w:r w:rsidRPr="00967FF0">
              <w:rPr>
                <w:rStyle w:val="Nessuno"/>
                <w:rFonts w:ascii="Book Antiqua" w:hAnsi="Book Antiqua"/>
                <w:color w:val="auto"/>
                <w:lang w:val="en-US"/>
              </w:rPr>
              <w:t>45 (76)</w:t>
            </w:r>
          </w:p>
        </w:tc>
      </w:tr>
      <w:tr w:rsidR="004D10CC" w:rsidRPr="00967FF0" w14:paraId="30B580FC" w14:textId="77777777" w:rsidTr="00E43570">
        <w:tc>
          <w:tcPr>
            <w:tcW w:w="4835" w:type="dxa"/>
            <w:shd w:val="clear" w:color="auto" w:fill="FFFFFF"/>
            <w:tcMar>
              <w:top w:w="80" w:type="dxa"/>
              <w:left w:w="80" w:type="dxa"/>
              <w:bottom w:w="80" w:type="dxa"/>
              <w:right w:w="80" w:type="dxa"/>
            </w:tcMar>
          </w:tcPr>
          <w:p w14:paraId="3EE024E5" w14:textId="77777777" w:rsidR="004D10CC" w:rsidRPr="004D10CC" w:rsidRDefault="004D10CC" w:rsidP="004D10CC">
            <w:pPr>
              <w:pStyle w:val="Contenutotabella"/>
              <w:spacing w:line="360" w:lineRule="auto"/>
              <w:ind w:firstLineChars="100" w:firstLine="240"/>
              <w:jc w:val="both"/>
              <w:rPr>
                <w:rStyle w:val="Nessuno"/>
                <w:rFonts w:ascii="Book Antiqua" w:hAnsi="Book Antiqua"/>
                <w:color w:val="auto"/>
                <w:lang w:val="en-US"/>
              </w:rPr>
            </w:pPr>
            <w:r w:rsidRPr="00967FF0">
              <w:rPr>
                <w:rStyle w:val="Nessuno"/>
                <w:rFonts w:ascii="Book Antiqua" w:hAnsi="Book Antiqua"/>
                <w:color w:val="auto"/>
                <w:lang w:val="en-US"/>
              </w:rPr>
              <w:t>Abdominal pain</w:t>
            </w:r>
          </w:p>
        </w:tc>
        <w:tc>
          <w:tcPr>
            <w:tcW w:w="3695" w:type="dxa"/>
            <w:shd w:val="clear" w:color="auto" w:fill="FFFFFF"/>
            <w:tcMar>
              <w:top w:w="80" w:type="dxa"/>
              <w:left w:w="80" w:type="dxa"/>
              <w:bottom w:w="80" w:type="dxa"/>
              <w:right w:w="80" w:type="dxa"/>
            </w:tcMar>
          </w:tcPr>
          <w:p w14:paraId="37F442DA" w14:textId="77777777" w:rsidR="004D10CC" w:rsidRPr="004D10CC" w:rsidRDefault="004D10CC" w:rsidP="004D10CC">
            <w:pPr>
              <w:pStyle w:val="Contenutotabella"/>
              <w:spacing w:line="360" w:lineRule="auto"/>
              <w:jc w:val="both"/>
              <w:rPr>
                <w:rStyle w:val="Nessuno"/>
                <w:rFonts w:ascii="Book Antiqua" w:hAnsi="Book Antiqua" w:cs="Book Antiqua"/>
                <w:color w:val="auto"/>
                <w:lang w:val="en-US" w:eastAsia="zh-CN"/>
              </w:rPr>
            </w:pPr>
            <w:r w:rsidRPr="00967FF0">
              <w:rPr>
                <w:rStyle w:val="Nessuno"/>
                <w:rFonts w:ascii="Book Antiqua" w:hAnsi="Book Antiqua"/>
                <w:color w:val="auto"/>
                <w:lang w:val="en-US"/>
              </w:rPr>
              <w:t>11 (19)</w:t>
            </w:r>
          </w:p>
        </w:tc>
      </w:tr>
      <w:tr w:rsidR="004D10CC" w:rsidRPr="00967FF0" w14:paraId="0B22E40D" w14:textId="77777777" w:rsidTr="00E43570">
        <w:tc>
          <w:tcPr>
            <w:tcW w:w="4835" w:type="dxa"/>
            <w:shd w:val="clear" w:color="auto" w:fill="FFFFFF"/>
            <w:tcMar>
              <w:top w:w="80" w:type="dxa"/>
              <w:left w:w="80" w:type="dxa"/>
              <w:bottom w:w="80" w:type="dxa"/>
              <w:right w:w="80" w:type="dxa"/>
            </w:tcMar>
          </w:tcPr>
          <w:p w14:paraId="3E220A94" w14:textId="77777777" w:rsidR="004D10CC" w:rsidRPr="00967FF0" w:rsidRDefault="004D10CC" w:rsidP="004D10CC">
            <w:pPr>
              <w:pStyle w:val="Contenutotabella"/>
              <w:spacing w:line="360" w:lineRule="auto"/>
              <w:ind w:firstLineChars="100" w:firstLine="240"/>
              <w:jc w:val="both"/>
              <w:rPr>
                <w:rStyle w:val="Nessuno"/>
                <w:rFonts w:ascii="Book Antiqua" w:hAnsi="Book Antiqua"/>
                <w:color w:val="auto"/>
                <w:lang w:val="en-US"/>
              </w:rPr>
            </w:pPr>
            <w:r w:rsidRPr="00967FF0">
              <w:rPr>
                <w:rStyle w:val="Nessuno"/>
                <w:rFonts w:ascii="Book Antiqua" w:hAnsi="Book Antiqua"/>
                <w:color w:val="auto"/>
                <w:lang w:val="en-US"/>
              </w:rPr>
              <w:t>Pancreatitis</w:t>
            </w:r>
          </w:p>
        </w:tc>
        <w:tc>
          <w:tcPr>
            <w:tcW w:w="3695" w:type="dxa"/>
            <w:shd w:val="clear" w:color="auto" w:fill="FFFFFF"/>
            <w:tcMar>
              <w:top w:w="80" w:type="dxa"/>
              <w:left w:w="80" w:type="dxa"/>
              <w:bottom w:w="80" w:type="dxa"/>
              <w:right w:w="80" w:type="dxa"/>
            </w:tcMar>
          </w:tcPr>
          <w:p w14:paraId="3AFCB119" w14:textId="77777777" w:rsidR="004D10CC" w:rsidRPr="00967FF0" w:rsidRDefault="004D10CC" w:rsidP="004D10CC">
            <w:pPr>
              <w:pStyle w:val="Contenutotabella"/>
              <w:spacing w:line="360" w:lineRule="auto"/>
              <w:jc w:val="both"/>
              <w:rPr>
                <w:rStyle w:val="Nessuno"/>
                <w:rFonts w:ascii="Book Antiqua" w:eastAsia="Book Antiqua" w:hAnsi="Book Antiqua" w:cs="Book Antiqua"/>
                <w:color w:val="auto"/>
                <w:lang w:val="en-US"/>
              </w:rPr>
            </w:pPr>
            <w:r w:rsidRPr="00967FF0">
              <w:rPr>
                <w:rStyle w:val="Nessuno"/>
                <w:rFonts w:ascii="Book Antiqua" w:hAnsi="Book Antiqua"/>
                <w:color w:val="auto"/>
                <w:lang w:val="en-US"/>
              </w:rPr>
              <w:t>3 (5)</w:t>
            </w:r>
          </w:p>
        </w:tc>
      </w:tr>
      <w:tr w:rsidR="00E43570" w:rsidRPr="00967FF0" w14:paraId="108C4425" w14:textId="77777777" w:rsidTr="00E43570">
        <w:tc>
          <w:tcPr>
            <w:tcW w:w="4835" w:type="dxa"/>
            <w:shd w:val="clear" w:color="auto" w:fill="FFFFFF"/>
            <w:tcMar>
              <w:top w:w="80" w:type="dxa"/>
              <w:left w:w="80" w:type="dxa"/>
              <w:bottom w:w="80" w:type="dxa"/>
              <w:right w:w="80" w:type="dxa"/>
            </w:tcMar>
          </w:tcPr>
          <w:p w14:paraId="549383A3" w14:textId="77777777" w:rsidR="00967FF0" w:rsidRPr="00967FF0" w:rsidRDefault="00967FF0" w:rsidP="004D10CC">
            <w:pPr>
              <w:pStyle w:val="Contenutotabella"/>
              <w:spacing w:line="360" w:lineRule="auto"/>
              <w:jc w:val="both"/>
              <w:rPr>
                <w:rFonts w:ascii="Book Antiqua" w:hAnsi="Book Antiqua"/>
                <w:color w:val="auto"/>
                <w:lang w:val="en-US"/>
              </w:rPr>
            </w:pPr>
            <w:r w:rsidRPr="00967FF0">
              <w:rPr>
                <w:rStyle w:val="Nessuno"/>
                <w:rFonts w:ascii="Book Antiqua" w:hAnsi="Book Antiqua"/>
                <w:color w:val="auto"/>
                <w:lang w:val="en-US"/>
              </w:rPr>
              <w:t>Site of lesion</w:t>
            </w:r>
          </w:p>
        </w:tc>
        <w:tc>
          <w:tcPr>
            <w:tcW w:w="3695" w:type="dxa"/>
            <w:shd w:val="clear" w:color="auto" w:fill="FFFFFF"/>
            <w:tcMar>
              <w:top w:w="80" w:type="dxa"/>
              <w:left w:w="80" w:type="dxa"/>
              <w:bottom w:w="80" w:type="dxa"/>
              <w:right w:w="80" w:type="dxa"/>
            </w:tcMar>
          </w:tcPr>
          <w:p w14:paraId="3A2DF7E8" w14:textId="77777777" w:rsidR="00967FF0" w:rsidRPr="00967FF0" w:rsidRDefault="00967FF0" w:rsidP="004D10CC">
            <w:pPr>
              <w:pStyle w:val="Contenutotabella"/>
              <w:spacing w:line="360" w:lineRule="auto"/>
              <w:jc w:val="both"/>
              <w:rPr>
                <w:rFonts w:ascii="Book Antiqua" w:hAnsi="Book Antiqua"/>
                <w:color w:val="auto"/>
                <w:lang w:val="en-US" w:eastAsia="zh-CN"/>
              </w:rPr>
            </w:pPr>
          </w:p>
        </w:tc>
      </w:tr>
      <w:tr w:rsidR="004D10CC" w:rsidRPr="00967FF0" w14:paraId="1BA07882" w14:textId="77777777" w:rsidTr="00E43570">
        <w:tc>
          <w:tcPr>
            <w:tcW w:w="4835" w:type="dxa"/>
            <w:shd w:val="clear" w:color="auto" w:fill="FFFFFF"/>
            <w:tcMar>
              <w:top w:w="80" w:type="dxa"/>
              <w:left w:w="80" w:type="dxa"/>
              <w:bottom w:w="80" w:type="dxa"/>
              <w:right w:w="80" w:type="dxa"/>
            </w:tcMar>
          </w:tcPr>
          <w:p w14:paraId="701EF024" w14:textId="77777777" w:rsidR="004D10CC" w:rsidRPr="00967FF0" w:rsidRDefault="004D10CC" w:rsidP="004D10CC">
            <w:pPr>
              <w:pStyle w:val="Contenutotabella"/>
              <w:spacing w:line="360" w:lineRule="auto"/>
              <w:ind w:firstLineChars="100" w:firstLine="240"/>
              <w:jc w:val="both"/>
              <w:rPr>
                <w:rStyle w:val="Nessuno"/>
                <w:rFonts w:ascii="Book Antiqua" w:hAnsi="Book Antiqua"/>
                <w:color w:val="auto"/>
                <w:lang w:val="en-US"/>
              </w:rPr>
            </w:pPr>
            <w:r w:rsidRPr="00967FF0">
              <w:rPr>
                <w:rStyle w:val="Nessuno"/>
                <w:rFonts w:ascii="Book Antiqua" w:hAnsi="Book Antiqua"/>
                <w:color w:val="auto"/>
                <w:lang w:val="en-US"/>
              </w:rPr>
              <w:t>Head</w:t>
            </w:r>
          </w:p>
        </w:tc>
        <w:tc>
          <w:tcPr>
            <w:tcW w:w="3695" w:type="dxa"/>
            <w:shd w:val="clear" w:color="auto" w:fill="FFFFFF"/>
            <w:tcMar>
              <w:top w:w="80" w:type="dxa"/>
              <w:left w:w="80" w:type="dxa"/>
              <w:bottom w:w="80" w:type="dxa"/>
              <w:right w:w="80" w:type="dxa"/>
            </w:tcMar>
          </w:tcPr>
          <w:p w14:paraId="6DEF97D3" w14:textId="77777777" w:rsidR="004D10CC" w:rsidRPr="00967FF0" w:rsidRDefault="004D10CC" w:rsidP="004D10CC">
            <w:pPr>
              <w:pStyle w:val="Contenutotabella"/>
              <w:spacing w:line="360" w:lineRule="auto"/>
              <w:jc w:val="both"/>
              <w:rPr>
                <w:rStyle w:val="Nessuno"/>
                <w:rFonts w:ascii="Book Antiqua" w:eastAsia="Book Antiqua" w:hAnsi="Book Antiqua" w:cs="Book Antiqua"/>
                <w:color w:val="auto"/>
                <w:lang w:val="en-US"/>
              </w:rPr>
            </w:pPr>
            <w:r w:rsidRPr="00967FF0">
              <w:rPr>
                <w:rStyle w:val="Nessuno"/>
                <w:rFonts w:ascii="Book Antiqua" w:hAnsi="Book Antiqua"/>
                <w:color w:val="auto"/>
                <w:lang w:val="en-US"/>
              </w:rPr>
              <w:t>13 (22)</w:t>
            </w:r>
          </w:p>
        </w:tc>
      </w:tr>
      <w:tr w:rsidR="004D10CC" w:rsidRPr="00967FF0" w14:paraId="25EC7B1F" w14:textId="77777777" w:rsidTr="00E43570">
        <w:tc>
          <w:tcPr>
            <w:tcW w:w="4835" w:type="dxa"/>
            <w:shd w:val="clear" w:color="auto" w:fill="FFFFFF"/>
            <w:tcMar>
              <w:top w:w="80" w:type="dxa"/>
              <w:left w:w="80" w:type="dxa"/>
              <w:bottom w:w="80" w:type="dxa"/>
              <w:right w:w="80" w:type="dxa"/>
            </w:tcMar>
          </w:tcPr>
          <w:p w14:paraId="763BDAA1" w14:textId="77777777" w:rsidR="004D10CC" w:rsidRPr="00967FF0" w:rsidRDefault="004D10CC" w:rsidP="004D10CC">
            <w:pPr>
              <w:pStyle w:val="Contenutotabella"/>
              <w:spacing w:line="360" w:lineRule="auto"/>
              <w:ind w:firstLineChars="100" w:firstLine="240"/>
              <w:jc w:val="both"/>
              <w:rPr>
                <w:rStyle w:val="Nessuno"/>
                <w:rFonts w:ascii="Book Antiqua" w:hAnsi="Book Antiqua"/>
                <w:color w:val="auto"/>
                <w:lang w:val="en-US"/>
              </w:rPr>
            </w:pPr>
            <w:r w:rsidRPr="00967FF0">
              <w:rPr>
                <w:rStyle w:val="Nessuno"/>
                <w:rFonts w:ascii="Book Antiqua" w:hAnsi="Book Antiqua"/>
                <w:color w:val="auto"/>
                <w:lang w:val="en-US"/>
              </w:rPr>
              <w:t>Uncinate process</w:t>
            </w:r>
          </w:p>
        </w:tc>
        <w:tc>
          <w:tcPr>
            <w:tcW w:w="3695" w:type="dxa"/>
            <w:shd w:val="clear" w:color="auto" w:fill="FFFFFF"/>
            <w:tcMar>
              <w:top w:w="80" w:type="dxa"/>
              <w:left w:w="80" w:type="dxa"/>
              <w:bottom w:w="80" w:type="dxa"/>
              <w:right w:w="80" w:type="dxa"/>
            </w:tcMar>
          </w:tcPr>
          <w:p w14:paraId="713F56A9" w14:textId="77777777" w:rsidR="004D10CC" w:rsidRPr="00967FF0" w:rsidRDefault="004D10CC" w:rsidP="004D10CC">
            <w:pPr>
              <w:pStyle w:val="Contenutotabella"/>
              <w:spacing w:line="360" w:lineRule="auto"/>
              <w:jc w:val="both"/>
              <w:rPr>
                <w:rStyle w:val="Nessuno"/>
                <w:rFonts w:ascii="Book Antiqua" w:eastAsia="Book Antiqua" w:hAnsi="Book Antiqua" w:cs="Book Antiqua"/>
                <w:color w:val="auto"/>
                <w:lang w:val="en-US"/>
              </w:rPr>
            </w:pPr>
            <w:r w:rsidRPr="00967FF0">
              <w:rPr>
                <w:rStyle w:val="Nessuno"/>
                <w:rFonts w:ascii="Book Antiqua" w:hAnsi="Book Antiqua"/>
                <w:color w:val="auto"/>
                <w:lang w:val="en-US"/>
              </w:rPr>
              <w:t>8 (13)</w:t>
            </w:r>
          </w:p>
        </w:tc>
      </w:tr>
      <w:tr w:rsidR="004D10CC" w:rsidRPr="00967FF0" w14:paraId="237F08CD" w14:textId="77777777" w:rsidTr="00E43570">
        <w:tc>
          <w:tcPr>
            <w:tcW w:w="4835" w:type="dxa"/>
            <w:shd w:val="clear" w:color="auto" w:fill="FFFFFF"/>
            <w:tcMar>
              <w:top w:w="80" w:type="dxa"/>
              <w:left w:w="80" w:type="dxa"/>
              <w:bottom w:w="80" w:type="dxa"/>
              <w:right w:w="80" w:type="dxa"/>
            </w:tcMar>
          </w:tcPr>
          <w:p w14:paraId="7C3C1320" w14:textId="77777777" w:rsidR="004D10CC" w:rsidRPr="00967FF0" w:rsidRDefault="004D10CC" w:rsidP="004D10CC">
            <w:pPr>
              <w:pStyle w:val="Contenutotabella"/>
              <w:spacing w:line="360" w:lineRule="auto"/>
              <w:ind w:firstLineChars="100" w:firstLine="240"/>
              <w:jc w:val="both"/>
              <w:rPr>
                <w:rStyle w:val="Nessuno"/>
                <w:rFonts w:ascii="Book Antiqua" w:hAnsi="Book Antiqua"/>
                <w:color w:val="auto"/>
                <w:lang w:val="en-US"/>
              </w:rPr>
            </w:pPr>
            <w:r w:rsidRPr="00967FF0">
              <w:rPr>
                <w:rStyle w:val="Nessuno"/>
                <w:rFonts w:ascii="Book Antiqua" w:hAnsi="Book Antiqua"/>
                <w:color w:val="auto"/>
                <w:lang w:val="en-US"/>
              </w:rPr>
              <w:t>Neck</w:t>
            </w:r>
          </w:p>
        </w:tc>
        <w:tc>
          <w:tcPr>
            <w:tcW w:w="3695" w:type="dxa"/>
            <w:shd w:val="clear" w:color="auto" w:fill="FFFFFF"/>
            <w:tcMar>
              <w:top w:w="80" w:type="dxa"/>
              <w:left w:w="80" w:type="dxa"/>
              <w:bottom w:w="80" w:type="dxa"/>
              <w:right w:w="80" w:type="dxa"/>
            </w:tcMar>
          </w:tcPr>
          <w:p w14:paraId="27B69BAD" w14:textId="77777777" w:rsidR="004D10CC" w:rsidRPr="00967FF0" w:rsidRDefault="004D10CC" w:rsidP="004D10CC">
            <w:pPr>
              <w:pStyle w:val="Contenutotabella"/>
              <w:spacing w:line="360" w:lineRule="auto"/>
              <w:jc w:val="both"/>
              <w:rPr>
                <w:rStyle w:val="Nessuno"/>
                <w:rFonts w:ascii="Book Antiqua" w:eastAsia="Book Antiqua" w:hAnsi="Book Antiqua" w:cs="Book Antiqua"/>
                <w:color w:val="auto"/>
                <w:lang w:val="en-US"/>
              </w:rPr>
            </w:pPr>
            <w:r w:rsidRPr="00967FF0">
              <w:rPr>
                <w:rStyle w:val="Nessuno"/>
                <w:rFonts w:ascii="Book Antiqua" w:hAnsi="Book Antiqua"/>
                <w:color w:val="auto"/>
                <w:lang w:val="en-US"/>
              </w:rPr>
              <w:t>6 (10)</w:t>
            </w:r>
          </w:p>
        </w:tc>
      </w:tr>
      <w:tr w:rsidR="004D10CC" w:rsidRPr="00967FF0" w14:paraId="3964452A" w14:textId="77777777" w:rsidTr="00E43570">
        <w:tc>
          <w:tcPr>
            <w:tcW w:w="4835" w:type="dxa"/>
            <w:shd w:val="clear" w:color="auto" w:fill="FFFFFF"/>
            <w:tcMar>
              <w:top w:w="80" w:type="dxa"/>
              <w:left w:w="80" w:type="dxa"/>
              <w:bottom w:w="80" w:type="dxa"/>
              <w:right w:w="80" w:type="dxa"/>
            </w:tcMar>
          </w:tcPr>
          <w:p w14:paraId="5B8168DA" w14:textId="77777777" w:rsidR="004D10CC" w:rsidRPr="00967FF0" w:rsidRDefault="004D10CC" w:rsidP="004D10CC">
            <w:pPr>
              <w:pStyle w:val="Contenutotabella"/>
              <w:spacing w:line="360" w:lineRule="auto"/>
              <w:ind w:firstLineChars="100" w:firstLine="240"/>
              <w:jc w:val="both"/>
              <w:rPr>
                <w:rStyle w:val="Nessuno"/>
                <w:rFonts w:ascii="Book Antiqua" w:hAnsi="Book Antiqua"/>
                <w:color w:val="auto"/>
                <w:lang w:val="en-US"/>
              </w:rPr>
            </w:pPr>
            <w:r w:rsidRPr="00967FF0">
              <w:rPr>
                <w:rStyle w:val="Nessuno"/>
                <w:rFonts w:ascii="Book Antiqua" w:hAnsi="Book Antiqua"/>
                <w:color w:val="auto"/>
                <w:lang w:val="en-US"/>
              </w:rPr>
              <w:t>Body</w:t>
            </w:r>
          </w:p>
        </w:tc>
        <w:tc>
          <w:tcPr>
            <w:tcW w:w="3695" w:type="dxa"/>
            <w:shd w:val="clear" w:color="auto" w:fill="FFFFFF"/>
            <w:tcMar>
              <w:top w:w="80" w:type="dxa"/>
              <w:left w:w="80" w:type="dxa"/>
              <w:bottom w:w="80" w:type="dxa"/>
              <w:right w:w="80" w:type="dxa"/>
            </w:tcMar>
          </w:tcPr>
          <w:p w14:paraId="0EA05EDF" w14:textId="77777777" w:rsidR="004D10CC" w:rsidRPr="00967FF0" w:rsidRDefault="004D10CC" w:rsidP="004D10CC">
            <w:pPr>
              <w:pStyle w:val="Contenutotabella"/>
              <w:spacing w:line="360" w:lineRule="auto"/>
              <w:jc w:val="both"/>
              <w:rPr>
                <w:rStyle w:val="Nessuno"/>
                <w:rFonts w:ascii="Book Antiqua" w:eastAsia="Book Antiqua" w:hAnsi="Book Antiqua" w:cs="Book Antiqua"/>
                <w:color w:val="auto"/>
                <w:lang w:val="en-US"/>
              </w:rPr>
            </w:pPr>
            <w:r w:rsidRPr="00967FF0">
              <w:rPr>
                <w:rStyle w:val="Nessuno"/>
                <w:rFonts w:ascii="Book Antiqua" w:hAnsi="Book Antiqua"/>
                <w:color w:val="auto"/>
                <w:lang w:val="en-US"/>
              </w:rPr>
              <w:t>26 (45)</w:t>
            </w:r>
          </w:p>
        </w:tc>
      </w:tr>
      <w:tr w:rsidR="004D10CC" w:rsidRPr="00967FF0" w14:paraId="375A0BDE" w14:textId="77777777" w:rsidTr="00E43570">
        <w:tc>
          <w:tcPr>
            <w:tcW w:w="4835" w:type="dxa"/>
            <w:shd w:val="clear" w:color="auto" w:fill="FFFFFF"/>
            <w:tcMar>
              <w:top w:w="80" w:type="dxa"/>
              <w:left w:w="80" w:type="dxa"/>
              <w:bottom w:w="80" w:type="dxa"/>
              <w:right w:w="80" w:type="dxa"/>
            </w:tcMar>
          </w:tcPr>
          <w:p w14:paraId="56BE1FEB" w14:textId="77777777" w:rsidR="004D10CC" w:rsidRPr="00967FF0" w:rsidRDefault="004D10CC" w:rsidP="004D10CC">
            <w:pPr>
              <w:pStyle w:val="Contenutotabella"/>
              <w:spacing w:line="360" w:lineRule="auto"/>
              <w:ind w:firstLineChars="100" w:firstLine="240"/>
              <w:jc w:val="both"/>
              <w:rPr>
                <w:rStyle w:val="Nessuno"/>
                <w:rFonts w:ascii="Book Antiqua" w:hAnsi="Book Antiqua"/>
                <w:color w:val="auto"/>
                <w:lang w:val="en-US"/>
              </w:rPr>
            </w:pPr>
            <w:r w:rsidRPr="00967FF0">
              <w:rPr>
                <w:rStyle w:val="Nessuno"/>
                <w:rFonts w:ascii="Book Antiqua" w:hAnsi="Book Antiqua"/>
                <w:color w:val="auto"/>
                <w:lang w:val="en-US"/>
              </w:rPr>
              <w:t>Tail</w:t>
            </w:r>
          </w:p>
        </w:tc>
        <w:tc>
          <w:tcPr>
            <w:tcW w:w="3695" w:type="dxa"/>
            <w:shd w:val="clear" w:color="auto" w:fill="FFFFFF"/>
            <w:tcMar>
              <w:top w:w="80" w:type="dxa"/>
              <w:left w:w="80" w:type="dxa"/>
              <w:bottom w:w="80" w:type="dxa"/>
              <w:right w:w="80" w:type="dxa"/>
            </w:tcMar>
          </w:tcPr>
          <w:p w14:paraId="56DB5509" w14:textId="77777777" w:rsidR="004D10CC" w:rsidRPr="00967FF0" w:rsidRDefault="004D10CC" w:rsidP="004D10CC">
            <w:pPr>
              <w:pStyle w:val="Contenutotabella"/>
              <w:spacing w:line="360" w:lineRule="auto"/>
              <w:jc w:val="both"/>
              <w:rPr>
                <w:rStyle w:val="Nessuno"/>
                <w:rFonts w:ascii="Book Antiqua" w:eastAsia="Book Antiqua" w:hAnsi="Book Antiqua" w:cs="Book Antiqua"/>
                <w:color w:val="auto"/>
                <w:lang w:val="en-US"/>
              </w:rPr>
            </w:pPr>
            <w:r w:rsidRPr="00967FF0">
              <w:rPr>
                <w:rStyle w:val="Nessuno"/>
                <w:rFonts w:ascii="Book Antiqua" w:hAnsi="Book Antiqua"/>
                <w:color w:val="auto"/>
                <w:lang w:val="en-US"/>
              </w:rPr>
              <w:t>6 (10)</w:t>
            </w:r>
          </w:p>
        </w:tc>
      </w:tr>
      <w:tr w:rsidR="00E43570" w:rsidRPr="00967FF0" w14:paraId="42EF09D8" w14:textId="77777777" w:rsidTr="00E43570">
        <w:tc>
          <w:tcPr>
            <w:tcW w:w="4835" w:type="dxa"/>
            <w:shd w:val="clear" w:color="auto" w:fill="FFFFFF"/>
            <w:tcMar>
              <w:top w:w="80" w:type="dxa"/>
              <w:left w:w="80" w:type="dxa"/>
              <w:bottom w:w="80" w:type="dxa"/>
              <w:right w:w="80" w:type="dxa"/>
            </w:tcMar>
          </w:tcPr>
          <w:p w14:paraId="14861613" w14:textId="77777777" w:rsidR="00967FF0" w:rsidRPr="00967FF0" w:rsidRDefault="00967FF0" w:rsidP="004D10CC">
            <w:pPr>
              <w:pStyle w:val="Contenutotabella"/>
              <w:spacing w:line="360" w:lineRule="auto"/>
              <w:jc w:val="both"/>
              <w:rPr>
                <w:rFonts w:ascii="Book Antiqua" w:hAnsi="Book Antiqua"/>
                <w:color w:val="auto"/>
                <w:lang w:val="en-US"/>
              </w:rPr>
            </w:pPr>
            <w:r w:rsidRPr="00967FF0">
              <w:rPr>
                <w:rStyle w:val="Nessuno"/>
                <w:rFonts w:ascii="Book Antiqua" w:hAnsi="Book Antiqua"/>
                <w:color w:val="auto"/>
                <w:lang w:val="en-US"/>
              </w:rPr>
              <w:t>Cyst diameter mm</w:t>
            </w:r>
          </w:p>
        </w:tc>
        <w:tc>
          <w:tcPr>
            <w:tcW w:w="3695" w:type="dxa"/>
            <w:shd w:val="clear" w:color="auto" w:fill="FFFFFF"/>
            <w:tcMar>
              <w:top w:w="80" w:type="dxa"/>
              <w:left w:w="80" w:type="dxa"/>
              <w:bottom w:w="80" w:type="dxa"/>
              <w:right w:w="80" w:type="dxa"/>
            </w:tcMar>
          </w:tcPr>
          <w:p w14:paraId="770982E2" w14:textId="77777777" w:rsidR="00967FF0" w:rsidRPr="00967FF0" w:rsidRDefault="00967FF0" w:rsidP="004D10CC">
            <w:pPr>
              <w:pStyle w:val="Contenutotabella"/>
              <w:spacing w:line="360" w:lineRule="auto"/>
              <w:jc w:val="both"/>
              <w:rPr>
                <w:rFonts w:ascii="Book Antiqua" w:hAnsi="Book Antiqua"/>
                <w:color w:val="auto"/>
                <w:lang w:val="en-US"/>
              </w:rPr>
            </w:pPr>
            <w:r w:rsidRPr="00967FF0">
              <w:rPr>
                <w:rStyle w:val="Nessuno"/>
                <w:rFonts w:ascii="Book Antiqua" w:hAnsi="Book Antiqua"/>
                <w:color w:val="auto"/>
                <w:lang w:val="en-US"/>
              </w:rPr>
              <w:t>32 (22-45)</w:t>
            </w:r>
          </w:p>
        </w:tc>
      </w:tr>
      <w:tr w:rsidR="00E43570" w:rsidRPr="00967FF0" w14:paraId="002401C6" w14:textId="77777777" w:rsidTr="00E43570">
        <w:tc>
          <w:tcPr>
            <w:tcW w:w="4835" w:type="dxa"/>
            <w:shd w:val="clear" w:color="auto" w:fill="FFFFFF"/>
            <w:tcMar>
              <w:top w:w="80" w:type="dxa"/>
              <w:left w:w="80" w:type="dxa"/>
              <w:bottom w:w="80" w:type="dxa"/>
              <w:right w:w="80" w:type="dxa"/>
            </w:tcMar>
          </w:tcPr>
          <w:p w14:paraId="6759731E" w14:textId="77777777" w:rsidR="00967FF0" w:rsidRPr="004D10CC" w:rsidRDefault="00967FF0" w:rsidP="004D10CC">
            <w:pPr>
              <w:pStyle w:val="Contenutotabella"/>
              <w:spacing w:line="360" w:lineRule="auto"/>
              <w:jc w:val="both"/>
              <w:rPr>
                <w:rFonts w:ascii="Book Antiqua" w:hAnsi="Book Antiqua" w:cs="Book Antiqua"/>
                <w:color w:val="auto"/>
                <w:lang w:val="en-US" w:eastAsia="zh-CN"/>
              </w:rPr>
            </w:pPr>
            <w:r w:rsidRPr="00967FF0">
              <w:rPr>
                <w:rStyle w:val="Nessuno"/>
                <w:rFonts w:ascii="Book Antiqua" w:hAnsi="Book Antiqua"/>
                <w:color w:val="auto"/>
                <w:lang w:val="en-US"/>
              </w:rPr>
              <w:t>Morphology</w:t>
            </w:r>
          </w:p>
        </w:tc>
        <w:tc>
          <w:tcPr>
            <w:tcW w:w="3695" w:type="dxa"/>
            <w:shd w:val="clear" w:color="auto" w:fill="FFFFFF"/>
            <w:tcMar>
              <w:top w:w="80" w:type="dxa"/>
              <w:left w:w="80" w:type="dxa"/>
              <w:bottom w:w="80" w:type="dxa"/>
              <w:right w:w="80" w:type="dxa"/>
            </w:tcMar>
          </w:tcPr>
          <w:p w14:paraId="6DA222F5" w14:textId="77777777" w:rsidR="00967FF0" w:rsidRPr="00967FF0" w:rsidRDefault="00967FF0" w:rsidP="004D10CC">
            <w:pPr>
              <w:pStyle w:val="Contenutotabella"/>
              <w:spacing w:line="360" w:lineRule="auto"/>
              <w:jc w:val="both"/>
              <w:rPr>
                <w:rFonts w:ascii="Book Antiqua" w:hAnsi="Book Antiqua"/>
                <w:color w:val="auto"/>
                <w:lang w:val="en-US" w:eastAsia="zh-CN"/>
              </w:rPr>
            </w:pPr>
          </w:p>
        </w:tc>
      </w:tr>
      <w:tr w:rsidR="004D10CC" w:rsidRPr="00967FF0" w14:paraId="75DFE821" w14:textId="77777777" w:rsidTr="00E43570">
        <w:tc>
          <w:tcPr>
            <w:tcW w:w="4835" w:type="dxa"/>
            <w:shd w:val="clear" w:color="auto" w:fill="FFFFFF"/>
            <w:tcMar>
              <w:top w:w="80" w:type="dxa"/>
              <w:left w:w="80" w:type="dxa"/>
              <w:bottom w:w="80" w:type="dxa"/>
              <w:right w:w="80" w:type="dxa"/>
            </w:tcMar>
          </w:tcPr>
          <w:p w14:paraId="0064CAA5" w14:textId="77777777" w:rsidR="004D10CC" w:rsidRPr="00967FF0" w:rsidRDefault="004D10CC" w:rsidP="004D10CC">
            <w:pPr>
              <w:pStyle w:val="Contenutotabella"/>
              <w:spacing w:line="360" w:lineRule="auto"/>
              <w:ind w:firstLineChars="100" w:firstLine="240"/>
              <w:jc w:val="both"/>
              <w:rPr>
                <w:rStyle w:val="Nessuno"/>
                <w:rFonts w:ascii="Book Antiqua" w:hAnsi="Book Antiqua"/>
                <w:color w:val="auto"/>
                <w:lang w:val="en-US"/>
              </w:rPr>
            </w:pPr>
            <w:r w:rsidRPr="00967FF0">
              <w:rPr>
                <w:rStyle w:val="Nessuno"/>
                <w:rFonts w:ascii="Book Antiqua" w:hAnsi="Book Antiqua"/>
                <w:color w:val="auto"/>
                <w:lang w:val="en-US"/>
              </w:rPr>
              <w:t xml:space="preserve">Unilocular </w:t>
            </w:r>
            <w:proofErr w:type="spellStart"/>
            <w:r w:rsidRPr="00967FF0">
              <w:rPr>
                <w:rStyle w:val="Nessuno"/>
                <w:rFonts w:ascii="Book Antiqua" w:hAnsi="Book Antiqua"/>
                <w:color w:val="auto"/>
                <w:lang w:val="en-US"/>
              </w:rPr>
              <w:t>macrocyst</w:t>
            </w:r>
            <w:proofErr w:type="spellEnd"/>
          </w:p>
        </w:tc>
        <w:tc>
          <w:tcPr>
            <w:tcW w:w="3695" w:type="dxa"/>
            <w:shd w:val="clear" w:color="auto" w:fill="FFFFFF"/>
            <w:tcMar>
              <w:top w:w="80" w:type="dxa"/>
              <w:left w:w="80" w:type="dxa"/>
              <w:bottom w:w="80" w:type="dxa"/>
              <w:right w:w="80" w:type="dxa"/>
            </w:tcMar>
          </w:tcPr>
          <w:p w14:paraId="35BEDAE2" w14:textId="77777777" w:rsidR="004D10CC" w:rsidRPr="00967FF0" w:rsidRDefault="004D10CC" w:rsidP="004D10CC">
            <w:pPr>
              <w:pStyle w:val="Contenutotabella"/>
              <w:spacing w:line="360" w:lineRule="auto"/>
              <w:jc w:val="both"/>
              <w:rPr>
                <w:rStyle w:val="Nessuno"/>
                <w:rFonts w:ascii="Book Antiqua" w:eastAsia="Book Antiqua" w:hAnsi="Book Antiqua" w:cs="Book Antiqua"/>
                <w:color w:val="auto"/>
                <w:lang w:val="en-US"/>
              </w:rPr>
            </w:pPr>
            <w:r w:rsidRPr="00967FF0">
              <w:rPr>
                <w:rStyle w:val="Nessuno"/>
                <w:rFonts w:ascii="Book Antiqua" w:hAnsi="Book Antiqua"/>
                <w:color w:val="auto"/>
                <w:lang w:val="en-US"/>
              </w:rPr>
              <w:t>31 (52)</w:t>
            </w:r>
          </w:p>
        </w:tc>
      </w:tr>
      <w:tr w:rsidR="004D10CC" w:rsidRPr="00967FF0" w14:paraId="6BB31273" w14:textId="77777777" w:rsidTr="00E43570">
        <w:tc>
          <w:tcPr>
            <w:tcW w:w="4835" w:type="dxa"/>
            <w:shd w:val="clear" w:color="auto" w:fill="FFFFFF"/>
            <w:tcMar>
              <w:top w:w="80" w:type="dxa"/>
              <w:left w:w="80" w:type="dxa"/>
              <w:bottom w:w="80" w:type="dxa"/>
              <w:right w:w="80" w:type="dxa"/>
            </w:tcMar>
          </w:tcPr>
          <w:p w14:paraId="29D91E9E" w14:textId="77777777" w:rsidR="004D10CC" w:rsidRPr="00967FF0" w:rsidRDefault="004D10CC" w:rsidP="004D10CC">
            <w:pPr>
              <w:pStyle w:val="Contenutotabella"/>
              <w:spacing w:line="360" w:lineRule="auto"/>
              <w:ind w:firstLineChars="100" w:firstLine="240"/>
              <w:jc w:val="both"/>
              <w:rPr>
                <w:rStyle w:val="Nessuno"/>
                <w:rFonts w:ascii="Book Antiqua" w:hAnsi="Book Antiqua"/>
                <w:color w:val="auto"/>
                <w:lang w:val="en-US"/>
              </w:rPr>
            </w:pPr>
            <w:r w:rsidRPr="00967FF0">
              <w:rPr>
                <w:rStyle w:val="Nessuno"/>
                <w:rFonts w:ascii="Book Antiqua" w:hAnsi="Book Antiqua"/>
                <w:color w:val="auto"/>
                <w:lang w:val="en-US"/>
              </w:rPr>
              <w:t>Multilocular microcyst</w:t>
            </w:r>
          </w:p>
        </w:tc>
        <w:tc>
          <w:tcPr>
            <w:tcW w:w="3695" w:type="dxa"/>
            <w:shd w:val="clear" w:color="auto" w:fill="FFFFFF"/>
            <w:tcMar>
              <w:top w:w="80" w:type="dxa"/>
              <w:left w:w="80" w:type="dxa"/>
              <w:bottom w:w="80" w:type="dxa"/>
              <w:right w:w="80" w:type="dxa"/>
            </w:tcMar>
          </w:tcPr>
          <w:p w14:paraId="09786B25" w14:textId="77777777" w:rsidR="004D10CC" w:rsidRPr="00967FF0" w:rsidRDefault="004D10CC" w:rsidP="004D10CC">
            <w:pPr>
              <w:pStyle w:val="Contenutotabella"/>
              <w:spacing w:line="360" w:lineRule="auto"/>
              <w:jc w:val="both"/>
              <w:rPr>
                <w:rStyle w:val="Nessuno"/>
                <w:rFonts w:ascii="Book Antiqua" w:eastAsia="Book Antiqua" w:hAnsi="Book Antiqua" w:cs="Book Antiqua"/>
                <w:color w:val="auto"/>
                <w:lang w:val="en-US"/>
              </w:rPr>
            </w:pPr>
            <w:r w:rsidRPr="00967FF0">
              <w:rPr>
                <w:rStyle w:val="Nessuno"/>
                <w:rFonts w:ascii="Book Antiqua" w:hAnsi="Book Antiqua"/>
                <w:color w:val="auto"/>
                <w:lang w:val="en-US"/>
              </w:rPr>
              <w:t>27 (46)</w:t>
            </w:r>
          </w:p>
        </w:tc>
      </w:tr>
      <w:tr w:rsidR="004D10CC" w:rsidRPr="00967FF0" w14:paraId="14245A0A" w14:textId="77777777" w:rsidTr="00E43570">
        <w:tc>
          <w:tcPr>
            <w:tcW w:w="4835" w:type="dxa"/>
            <w:shd w:val="clear" w:color="auto" w:fill="FFFFFF"/>
            <w:tcMar>
              <w:top w:w="80" w:type="dxa"/>
              <w:left w:w="80" w:type="dxa"/>
              <w:bottom w:w="80" w:type="dxa"/>
              <w:right w:w="80" w:type="dxa"/>
            </w:tcMar>
          </w:tcPr>
          <w:p w14:paraId="4FD7C5D4" w14:textId="77777777" w:rsidR="004D10CC" w:rsidRPr="00967FF0" w:rsidRDefault="004D10CC" w:rsidP="004D10CC">
            <w:pPr>
              <w:pStyle w:val="Contenutotabella"/>
              <w:spacing w:line="360" w:lineRule="auto"/>
              <w:ind w:firstLineChars="100" w:firstLine="240"/>
              <w:jc w:val="both"/>
              <w:rPr>
                <w:rStyle w:val="Nessuno"/>
                <w:rFonts w:ascii="Book Antiqua" w:hAnsi="Book Antiqua"/>
                <w:color w:val="auto"/>
                <w:lang w:val="en-US"/>
              </w:rPr>
            </w:pPr>
            <w:r w:rsidRPr="00967FF0">
              <w:rPr>
                <w:rStyle w:val="Nessuno"/>
                <w:rFonts w:ascii="Book Antiqua" w:hAnsi="Book Antiqua"/>
                <w:color w:val="auto"/>
                <w:lang w:val="en-US"/>
              </w:rPr>
              <w:t>Microcyst</w:t>
            </w:r>
          </w:p>
        </w:tc>
        <w:tc>
          <w:tcPr>
            <w:tcW w:w="3695" w:type="dxa"/>
            <w:shd w:val="clear" w:color="auto" w:fill="FFFFFF"/>
            <w:tcMar>
              <w:top w:w="80" w:type="dxa"/>
              <w:left w:w="80" w:type="dxa"/>
              <w:bottom w:w="80" w:type="dxa"/>
              <w:right w:w="80" w:type="dxa"/>
            </w:tcMar>
          </w:tcPr>
          <w:p w14:paraId="23CD4031" w14:textId="77777777" w:rsidR="004D10CC" w:rsidRPr="00967FF0" w:rsidRDefault="004D10CC" w:rsidP="004D10CC">
            <w:pPr>
              <w:pStyle w:val="Contenutotabella"/>
              <w:spacing w:line="360" w:lineRule="auto"/>
              <w:jc w:val="both"/>
              <w:rPr>
                <w:rStyle w:val="Nessuno"/>
                <w:rFonts w:ascii="Book Antiqua" w:eastAsia="Book Antiqua" w:hAnsi="Book Antiqua" w:cs="Book Antiqua"/>
                <w:color w:val="auto"/>
                <w:lang w:val="en-US"/>
              </w:rPr>
            </w:pPr>
            <w:r w:rsidRPr="00967FF0">
              <w:rPr>
                <w:rStyle w:val="Nessuno"/>
                <w:rFonts w:ascii="Book Antiqua" w:hAnsi="Book Antiqua"/>
                <w:color w:val="auto"/>
                <w:lang w:val="en-US"/>
              </w:rPr>
              <w:t>1 (2)</w:t>
            </w:r>
          </w:p>
        </w:tc>
      </w:tr>
      <w:tr w:rsidR="00E43570" w:rsidRPr="00967FF0" w14:paraId="7EF0E3EE" w14:textId="77777777" w:rsidTr="00E43570">
        <w:tc>
          <w:tcPr>
            <w:tcW w:w="4835" w:type="dxa"/>
            <w:shd w:val="clear" w:color="auto" w:fill="FFFFFF"/>
            <w:tcMar>
              <w:top w:w="80" w:type="dxa"/>
              <w:left w:w="80" w:type="dxa"/>
              <w:bottom w:w="80" w:type="dxa"/>
              <w:right w:w="80" w:type="dxa"/>
            </w:tcMar>
          </w:tcPr>
          <w:p w14:paraId="519EFAFD" w14:textId="77777777" w:rsidR="00967FF0" w:rsidRPr="00967FF0" w:rsidRDefault="00967FF0" w:rsidP="004D10CC">
            <w:pPr>
              <w:pStyle w:val="Contenutotabella"/>
              <w:spacing w:line="360" w:lineRule="auto"/>
              <w:jc w:val="both"/>
              <w:rPr>
                <w:rFonts w:ascii="Book Antiqua" w:hAnsi="Book Antiqua"/>
                <w:color w:val="auto"/>
                <w:lang w:val="en-US"/>
              </w:rPr>
            </w:pPr>
            <w:r w:rsidRPr="00967FF0">
              <w:rPr>
                <w:rStyle w:val="Nessuno"/>
                <w:rFonts w:ascii="Book Antiqua" w:hAnsi="Book Antiqua"/>
                <w:color w:val="auto"/>
                <w:lang w:val="en-US"/>
              </w:rPr>
              <w:t>Main pancreatic duct diameter &gt; 3 mm</w:t>
            </w:r>
          </w:p>
        </w:tc>
        <w:tc>
          <w:tcPr>
            <w:tcW w:w="3695" w:type="dxa"/>
            <w:shd w:val="clear" w:color="auto" w:fill="FFFFFF"/>
            <w:tcMar>
              <w:top w:w="80" w:type="dxa"/>
              <w:left w:w="80" w:type="dxa"/>
              <w:bottom w:w="80" w:type="dxa"/>
              <w:right w:w="80" w:type="dxa"/>
            </w:tcMar>
          </w:tcPr>
          <w:p w14:paraId="5B0F8F14" w14:textId="77777777" w:rsidR="00967FF0" w:rsidRPr="00967FF0" w:rsidRDefault="00967FF0" w:rsidP="004D10CC">
            <w:pPr>
              <w:pStyle w:val="Contenutotabella"/>
              <w:spacing w:line="360" w:lineRule="auto"/>
              <w:jc w:val="both"/>
              <w:rPr>
                <w:rFonts w:ascii="Book Antiqua" w:hAnsi="Book Antiqua"/>
                <w:color w:val="auto"/>
                <w:lang w:val="en-US"/>
              </w:rPr>
            </w:pPr>
            <w:r w:rsidRPr="00967FF0">
              <w:rPr>
                <w:rStyle w:val="Nessuno"/>
                <w:rFonts w:ascii="Book Antiqua" w:hAnsi="Book Antiqua"/>
                <w:color w:val="auto"/>
                <w:lang w:val="en-US"/>
              </w:rPr>
              <w:t>5 (8)</w:t>
            </w:r>
          </w:p>
        </w:tc>
      </w:tr>
      <w:tr w:rsidR="00E43570" w:rsidRPr="00967FF0" w14:paraId="0762F0B0" w14:textId="77777777" w:rsidTr="00E43570">
        <w:tc>
          <w:tcPr>
            <w:tcW w:w="4835" w:type="dxa"/>
            <w:shd w:val="clear" w:color="auto" w:fill="FFFFFF"/>
            <w:tcMar>
              <w:top w:w="80" w:type="dxa"/>
              <w:left w:w="80" w:type="dxa"/>
              <w:bottom w:w="80" w:type="dxa"/>
              <w:right w:w="80" w:type="dxa"/>
            </w:tcMar>
          </w:tcPr>
          <w:p w14:paraId="7A65105A" w14:textId="77777777" w:rsidR="00967FF0" w:rsidRPr="00967FF0" w:rsidRDefault="00967FF0" w:rsidP="004D10CC">
            <w:pPr>
              <w:pStyle w:val="Contenutotabella"/>
              <w:spacing w:line="360" w:lineRule="auto"/>
              <w:jc w:val="both"/>
              <w:rPr>
                <w:rFonts w:ascii="Book Antiqua" w:hAnsi="Book Antiqua"/>
                <w:color w:val="auto"/>
                <w:lang w:val="en-US"/>
              </w:rPr>
            </w:pPr>
            <w:r w:rsidRPr="00967FF0">
              <w:rPr>
                <w:rStyle w:val="Nessuno"/>
                <w:rFonts w:ascii="Book Antiqua" w:hAnsi="Book Antiqua"/>
                <w:color w:val="auto"/>
                <w:lang w:val="en-US"/>
              </w:rPr>
              <w:lastRenderedPageBreak/>
              <w:t>Communication with a duct</w:t>
            </w:r>
          </w:p>
        </w:tc>
        <w:tc>
          <w:tcPr>
            <w:tcW w:w="3695" w:type="dxa"/>
            <w:shd w:val="clear" w:color="auto" w:fill="FFFFFF"/>
            <w:tcMar>
              <w:top w:w="80" w:type="dxa"/>
              <w:left w:w="80" w:type="dxa"/>
              <w:bottom w:w="80" w:type="dxa"/>
              <w:right w:w="80" w:type="dxa"/>
            </w:tcMar>
          </w:tcPr>
          <w:p w14:paraId="1231464F" w14:textId="77777777" w:rsidR="00967FF0" w:rsidRPr="00967FF0" w:rsidRDefault="00967FF0" w:rsidP="004D10CC">
            <w:pPr>
              <w:pStyle w:val="Contenutotabella"/>
              <w:spacing w:line="360" w:lineRule="auto"/>
              <w:jc w:val="both"/>
              <w:rPr>
                <w:rFonts w:ascii="Book Antiqua" w:hAnsi="Book Antiqua"/>
                <w:color w:val="auto"/>
                <w:lang w:val="en-US"/>
              </w:rPr>
            </w:pPr>
            <w:r w:rsidRPr="00967FF0">
              <w:rPr>
                <w:rStyle w:val="Nessuno"/>
                <w:rFonts w:ascii="Book Antiqua" w:hAnsi="Book Antiqua"/>
                <w:color w:val="auto"/>
                <w:lang w:val="en-US"/>
              </w:rPr>
              <w:t>1 (2)</w:t>
            </w:r>
          </w:p>
        </w:tc>
      </w:tr>
      <w:tr w:rsidR="00E43570" w:rsidRPr="00967FF0" w14:paraId="2C46E847" w14:textId="77777777" w:rsidTr="00E43570">
        <w:tc>
          <w:tcPr>
            <w:tcW w:w="4835" w:type="dxa"/>
            <w:shd w:val="clear" w:color="auto" w:fill="FFFFFF"/>
            <w:tcMar>
              <w:top w:w="80" w:type="dxa"/>
              <w:left w:w="80" w:type="dxa"/>
              <w:bottom w:w="80" w:type="dxa"/>
              <w:right w:w="80" w:type="dxa"/>
            </w:tcMar>
          </w:tcPr>
          <w:p w14:paraId="79B834F3" w14:textId="77777777" w:rsidR="00967FF0" w:rsidRPr="00967FF0" w:rsidRDefault="00967FF0" w:rsidP="004D10CC">
            <w:pPr>
              <w:pStyle w:val="Contenutotabella"/>
              <w:spacing w:line="360" w:lineRule="auto"/>
              <w:jc w:val="both"/>
              <w:rPr>
                <w:rFonts w:ascii="Book Antiqua" w:hAnsi="Book Antiqua"/>
                <w:color w:val="auto"/>
                <w:lang w:val="en-US"/>
              </w:rPr>
            </w:pPr>
            <w:r w:rsidRPr="00967FF0">
              <w:rPr>
                <w:rStyle w:val="Nessuno"/>
                <w:rFonts w:ascii="Book Antiqua" w:hAnsi="Book Antiqua"/>
                <w:color w:val="auto"/>
                <w:lang w:val="en-US"/>
              </w:rPr>
              <w:t>Cyst wall diameter &gt; 1 mm</w:t>
            </w:r>
          </w:p>
        </w:tc>
        <w:tc>
          <w:tcPr>
            <w:tcW w:w="3695" w:type="dxa"/>
            <w:shd w:val="clear" w:color="auto" w:fill="FFFFFF"/>
            <w:tcMar>
              <w:top w:w="80" w:type="dxa"/>
              <w:left w:w="80" w:type="dxa"/>
              <w:bottom w:w="80" w:type="dxa"/>
              <w:right w:w="80" w:type="dxa"/>
            </w:tcMar>
          </w:tcPr>
          <w:p w14:paraId="2AD44424" w14:textId="77777777" w:rsidR="00967FF0" w:rsidRPr="00967FF0" w:rsidRDefault="00967FF0" w:rsidP="004D10CC">
            <w:pPr>
              <w:pStyle w:val="Contenutotabella"/>
              <w:spacing w:line="360" w:lineRule="auto"/>
              <w:jc w:val="both"/>
              <w:rPr>
                <w:rFonts w:ascii="Book Antiqua" w:hAnsi="Book Antiqua"/>
                <w:color w:val="auto"/>
                <w:lang w:val="en-US"/>
              </w:rPr>
            </w:pPr>
            <w:r w:rsidRPr="00967FF0">
              <w:rPr>
                <w:rStyle w:val="Nessuno"/>
                <w:rFonts w:ascii="Book Antiqua" w:hAnsi="Book Antiqua"/>
                <w:color w:val="auto"/>
                <w:lang w:val="en-US"/>
              </w:rPr>
              <w:t>20 (34)</w:t>
            </w:r>
          </w:p>
        </w:tc>
      </w:tr>
      <w:tr w:rsidR="00E43570" w:rsidRPr="00967FF0" w14:paraId="08B41567" w14:textId="77777777" w:rsidTr="00E43570">
        <w:tc>
          <w:tcPr>
            <w:tcW w:w="4835" w:type="dxa"/>
            <w:shd w:val="clear" w:color="auto" w:fill="FFFFFF"/>
            <w:tcMar>
              <w:top w:w="80" w:type="dxa"/>
              <w:left w:w="80" w:type="dxa"/>
              <w:bottom w:w="80" w:type="dxa"/>
              <w:right w:w="80" w:type="dxa"/>
            </w:tcMar>
          </w:tcPr>
          <w:p w14:paraId="3749C568" w14:textId="77777777" w:rsidR="00967FF0" w:rsidRPr="00967FF0" w:rsidRDefault="00967FF0" w:rsidP="004D10CC">
            <w:pPr>
              <w:pStyle w:val="Contenutotabella"/>
              <w:spacing w:line="360" w:lineRule="auto"/>
              <w:jc w:val="both"/>
              <w:rPr>
                <w:rFonts w:ascii="Book Antiqua" w:hAnsi="Book Antiqua"/>
                <w:color w:val="auto"/>
                <w:lang w:val="en-US"/>
              </w:rPr>
            </w:pPr>
            <w:r w:rsidRPr="00967FF0">
              <w:rPr>
                <w:rStyle w:val="Nessuno"/>
                <w:rFonts w:ascii="Book Antiqua" w:hAnsi="Book Antiqua"/>
                <w:color w:val="auto"/>
                <w:lang w:val="en-US"/>
              </w:rPr>
              <w:t>Septa and/or wall nodules</w:t>
            </w:r>
          </w:p>
        </w:tc>
        <w:tc>
          <w:tcPr>
            <w:tcW w:w="3695" w:type="dxa"/>
            <w:shd w:val="clear" w:color="auto" w:fill="FFFFFF"/>
            <w:tcMar>
              <w:top w:w="80" w:type="dxa"/>
              <w:left w:w="80" w:type="dxa"/>
              <w:bottom w:w="80" w:type="dxa"/>
              <w:right w:w="80" w:type="dxa"/>
            </w:tcMar>
          </w:tcPr>
          <w:p w14:paraId="242709EA" w14:textId="77777777" w:rsidR="00967FF0" w:rsidRPr="00967FF0" w:rsidRDefault="00967FF0" w:rsidP="004D10CC">
            <w:pPr>
              <w:pStyle w:val="Contenutotabella"/>
              <w:spacing w:line="360" w:lineRule="auto"/>
              <w:jc w:val="both"/>
              <w:rPr>
                <w:rFonts w:ascii="Book Antiqua" w:hAnsi="Book Antiqua"/>
                <w:color w:val="auto"/>
                <w:lang w:val="en-US"/>
              </w:rPr>
            </w:pPr>
            <w:r w:rsidRPr="00967FF0">
              <w:rPr>
                <w:rStyle w:val="Nessuno"/>
                <w:rFonts w:ascii="Book Antiqua" w:hAnsi="Book Antiqua"/>
                <w:color w:val="auto"/>
                <w:lang w:val="en-US"/>
              </w:rPr>
              <w:t>35 (59)</w:t>
            </w:r>
          </w:p>
        </w:tc>
      </w:tr>
      <w:tr w:rsidR="00E43570" w:rsidRPr="00967FF0" w14:paraId="56B41B43" w14:textId="77777777" w:rsidTr="00E43570">
        <w:tc>
          <w:tcPr>
            <w:tcW w:w="4835" w:type="dxa"/>
            <w:shd w:val="clear" w:color="auto" w:fill="FFFFFF"/>
            <w:tcMar>
              <w:top w:w="80" w:type="dxa"/>
              <w:left w:w="80" w:type="dxa"/>
              <w:bottom w:w="80" w:type="dxa"/>
              <w:right w:w="80" w:type="dxa"/>
            </w:tcMar>
          </w:tcPr>
          <w:p w14:paraId="7FA5B727" w14:textId="77777777" w:rsidR="00967FF0" w:rsidRPr="00967FF0" w:rsidRDefault="00967FF0" w:rsidP="004D10CC">
            <w:pPr>
              <w:pStyle w:val="Contenutotabella"/>
              <w:spacing w:line="360" w:lineRule="auto"/>
              <w:jc w:val="both"/>
              <w:rPr>
                <w:rFonts w:ascii="Book Antiqua" w:hAnsi="Book Antiqua"/>
                <w:color w:val="auto"/>
                <w:lang w:val="en-US"/>
              </w:rPr>
            </w:pPr>
            <w:r w:rsidRPr="00967FF0">
              <w:rPr>
                <w:rStyle w:val="Nessuno"/>
                <w:rFonts w:ascii="Book Antiqua" w:hAnsi="Book Antiqua"/>
                <w:color w:val="auto"/>
                <w:lang w:val="en-US"/>
              </w:rPr>
              <w:t>CEA &gt; 192 ng/mL</w:t>
            </w:r>
          </w:p>
        </w:tc>
        <w:tc>
          <w:tcPr>
            <w:tcW w:w="3695" w:type="dxa"/>
            <w:shd w:val="clear" w:color="auto" w:fill="FFFFFF"/>
            <w:tcMar>
              <w:top w:w="80" w:type="dxa"/>
              <w:left w:w="80" w:type="dxa"/>
              <w:bottom w:w="80" w:type="dxa"/>
              <w:right w:w="80" w:type="dxa"/>
            </w:tcMar>
          </w:tcPr>
          <w:p w14:paraId="13704FDA" w14:textId="77777777" w:rsidR="00967FF0" w:rsidRPr="00967FF0" w:rsidRDefault="00967FF0" w:rsidP="004D10CC">
            <w:pPr>
              <w:pStyle w:val="CorpoA"/>
              <w:spacing w:line="360" w:lineRule="auto"/>
              <w:jc w:val="both"/>
              <w:rPr>
                <w:rFonts w:ascii="Book Antiqua" w:hAnsi="Book Antiqua"/>
                <w:color w:val="auto"/>
              </w:rPr>
            </w:pPr>
            <w:r w:rsidRPr="00967FF0">
              <w:rPr>
                <w:rStyle w:val="Nessuno"/>
                <w:rFonts w:ascii="Book Antiqua" w:hAnsi="Book Antiqua"/>
                <w:color w:val="auto"/>
              </w:rPr>
              <w:t>21 (35)</w:t>
            </w:r>
          </w:p>
        </w:tc>
      </w:tr>
      <w:tr w:rsidR="00E43570" w:rsidRPr="00967FF0" w14:paraId="7C6C0DE9" w14:textId="77777777" w:rsidTr="00E43570">
        <w:tc>
          <w:tcPr>
            <w:tcW w:w="4835" w:type="dxa"/>
            <w:tcBorders>
              <w:bottom w:val="single" w:sz="4" w:space="0" w:color="auto"/>
            </w:tcBorders>
            <w:shd w:val="clear" w:color="auto" w:fill="FFFFFF"/>
            <w:tcMar>
              <w:top w:w="80" w:type="dxa"/>
              <w:left w:w="80" w:type="dxa"/>
              <w:bottom w:w="80" w:type="dxa"/>
              <w:right w:w="80" w:type="dxa"/>
            </w:tcMar>
          </w:tcPr>
          <w:p w14:paraId="5686B49A" w14:textId="77777777" w:rsidR="00967FF0" w:rsidRPr="00967FF0" w:rsidRDefault="00967FF0" w:rsidP="004D10CC">
            <w:pPr>
              <w:pStyle w:val="Contenutotabella"/>
              <w:spacing w:line="360" w:lineRule="auto"/>
              <w:jc w:val="both"/>
              <w:rPr>
                <w:rFonts w:ascii="Book Antiqua" w:hAnsi="Book Antiqua"/>
                <w:color w:val="auto"/>
                <w:lang w:val="en-US"/>
              </w:rPr>
            </w:pPr>
            <w:r w:rsidRPr="00967FF0">
              <w:rPr>
                <w:rStyle w:val="Nessuno"/>
                <w:rFonts w:ascii="Book Antiqua" w:hAnsi="Book Antiqua"/>
                <w:color w:val="auto"/>
                <w:lang w:val="en-US"/>
              </w:rPr>
              <w:t>Amylases ≥ 50 UI/L</w:t>
            </w:r>
          </w:p>
        </w:tc>
        <w:tc>
          <w:tcPr>
            <w:tcW w:w="3695" w:type="dxa"/>
            <w:tcBorders>
              <w:bottom w:val="single" w:sz="4" w:space="0" w:color="auto"/>
            </w:tcBorders>
            <w:shd w:val="clear" w:color="auto" w:fill="FFFFFF"/>
            <w:tcMar>
              <w:top w:w="80" w:type="dxa"/>
              <w:left w:w="80" w:type="dxa"/>
              <w:bottom w:w="80" w:type="dxa"/>
              <w:right w:w="80" w:type="dxa"/>
            </w:tcMar>
          </w:tcPr>
          <w:p w14:paraId="08CB5AEE" w14:textId="77777777" w:rsidR="00967FF0" w:rsidRPr="00967FF0" w:rsidRDefault="00967FF0" w:rsidP="004D10CC">
            <w:pPr>
              <w:pStyle w:val="CorpoA"/>
              <w:spacing w:line="360" w:lineRule="auto"/>
              <w:jc w:val="both"/>
              <w:rPr>
                <w:rFonts w:ascii="Book Antiqua" w:hAnsi="Book Antiqua"/>
                <w:color w:val="auto"/>
              </w:rPr>
            </w:pPr>
            <w:r w:rsidRPr="00967FF0">
              <w:rPr>
                <w:rStyle w:val="Nessuno"/>
                <w:rFonts w:ascii="Book Antiqua" w:hAnsi="Book Antiqua"/>
                <w:color w:val="auto"/>
              </w:rPr>
              <w:t>53 (90)</w:t>
            </w:r>
          </w:p>
        </w:tc>
      </w:tr>
    </w:tbl>
    <w:p w14:paraId="585E9F5A" w14:textId="77777777" w:rsidR="00E43570" w:rsidRDefault="009D7D06">
      <w:pPr>
        <w:spacing w:line="360" w:lineRule="auto"/>
        <w:jc w:val="both"/>
        <w:rPr>
          <w:rStyle w:val="Nessuno"/>
          <w:rFonts w:ascii="Book Antiqua" w:hAnsi="Book Antiqua" w:cs="Book Antiqua"/>
          <w:color w:val="000000"/>
          <w:lang w:eastAsia="zh-CN"/>
        </w:rPr>
      </w:pPr>
      <w:r w:rsidRPr="009D7D06">
        <w:rPr>
          <w:rFonts w:ascii="Book Antiqua" w:hAnsi="Book Antiqua"/>
          <w:lang w:eastAsia="zh-CN"/>
        </w:rPr>
        <w:t>CEA</w:t>
      </w:r>
      <w:r>
        <w:rPr>
          <w:rFonts w:ascii="Book Antiqua" w:hAnsi="Book Antiqua" w:hint="eastAsia"/>
          <w:lang w:eastAsia="zh-CN"/>
        </w:rPr>
        <w:t>:</w:t>
      </w:r>
      <w:r w:rsidRPr="009D7D06">
        <w:rPr>
          <w:rStyle w:val="Nessuno"/>
          <w:rFonts w:ascii="Book Antiqua" w:eastAsia="Book Antiqua" w:hAnsi="Book Antiqua" w:cs="Book Antiqua"/>
          <w:color w:val="000000"/>
        </w:rPr>
        <w:t xml:space="preserve"> </w:t>
      </w:r>
      <w:r>
        <w:rPr>
          <w:rStyle w:val="Nessuno"/>
          <w:rFonts w:ascii="Book Antiqua" w:hAnsi="Book Antiqua" w:cs="Book Antiqua" w:hint="eastAsia"/>
          <w:color w:val="000000"/>
          <w:lang w:eastAsia="zh-CN"/>
        </w:rPr>
        <w:t>C</w:t>
      </w:r>
      <w:r>
        <w:rPr>
          <w:rStyle w:val="Nessuno"/>
          <w:rFonts w:ascii="Book Antiqua" w:eastAsia="Book Antiqua" w:hAnsi="Book Antiqua" w:cs="Book Antiqua"/>
          <w:color w:val="000000"/>
        </w:rPr>
        <w:t>arcinoembryonic antigen</w:t>
      </w:r>
      <w:r>
        <w:rPr>
          <w:rStyle w:val="Nessuno"/>
          <w:rFonts w:ascii="Book Antiqua" w:hAnsi="Book Antiqua" w:cs="Book Antiqua" w:hint="eastAsia"/>
          <w:color w:val="000000"/>
          <w:lang w:eastAsia="zh-CN"/>
        </w:rPr>
        <w:t>.</w:t>
      </w:r>
    </w:p>
    <w:p w14:paraId="41141557" w14:textId="77777777" w:rsidR="00967FF0" w:rsidRDefault="00E43570">
      <w:pPr>
        <w:spacing w:line="360" w:lineRule="auto"/>
        <w:jc w:val="both"/>
        <w:rPr>
          <w:rStyle w:val="Nessuno"/>
          <w:rFonts w:ascii="Book Antiqua" w:hAnsi="Book Antiqua" w:cs="Book Antiqua"/>
          <w:b/>
          <w:color w:val="000000"/>
          <w:lang w:eastAsia="zh-CN"/>
        </w:rPr>
      </w:pPr>
      <w:r>
        <w:rPr>
          <w:rStyle w:val="Nessuno"/>
          <w:rFonts w:ascii="Book Antiqua" w:hAnsi="Book Antiqua" w:cs="Book Antiqua"/>
          <w:color w:val="000000"/>
          <w:lang w:eastAsia="zh-CN"/>
        </w:rPr>
        <w:br w:type="page"/>
      </w:r>
      <w:r w:rsidRPr="00E43570">
        <w:rPr>
          <w:rStyle w:val="Nessuno"/>
          <w:rFonts w:ascii="Book Antiqua" w:hAnsi="Book Antiqua" w:cs="Book Antiqua"/>
          <w:b/>
          <w:color w:val="000000"/>
          <w:lang w:eastAsia="zh-CN"/>
        </w:rPr>
        <w:lastRenderedPageBreak/>
        <w:t>Table 2 Final diagnosis</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1"/>
        <w:gridCol w:w="3109"/>
      </w:tblGrid>
      <w:tr w:rsidR="00E43570" w:rsidRPr="00A41FEC" w14:paraId="0EBE37ED" w14:textId="77777777" w:rsidTr="00E43570">
        <w:tc>
          <w:tcPr>
            <w:tcW w:w="4181" w:type="dxa"/>
            <w:tcBorders>
              <w:top w:val="single" w:sz="4" w:space="0" w:color="auto"/>
              <w:bottom w:val="single" w:sz="4" w:space="0" w:color="auto"/>
            </w:tcBorders>
          </w:tcPr>
          <w:p w14:paraId="3A8375AF" w14:textId="77777777" w:rsidR="00E43570" w:rsidRPr="00A41FEC" w:rsidRDefault="00E43570" w:rsidP="00E43570">
            <w:pPr>
              <w:pStyle w:val="Contenutotabella"/>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Style w:val="Nessuno"/>
                <w:rFonts w:ascii="Book Antiqua" w:eastAsia="Book Antiqua" w:hAnsi="Book Antiqua" w:cs="Book Antiqua"/>
                <w:b/>
                <w:bCs/>
                <w:color w:val="auto"/>
                <w:lang w:val="en-US"/>
              </w:rPr>
            </w:pPr>
            <w:r w:rsidRPr="00A41FEC">
              <w:rPr>
                <w:rStyle w:val="Nessuno"/>
                <w:rFonts w:ascii="Book Antiqua" w:eastAsia="Book Antiqua" w:hAnsi="Book Antiqua" w:cs="Book Antiqua"/>
                <w:b/>
                <w:bCs/>
                <w:color w:val="auto"/>
                <w:lang w:val="en-US"/>
              </w:rPr>
              <w:t>Final diagnosis</w:t>
            </w:r>
          </w:p>
        </w:tc>
        <w:tc>
          <w:tcPr>
            <w:tcW w:w="3109" w:type="dxa"/>
            <w:tcBorders>
              <w:top w:val="single" w:sz="4" w:space="0" w:color="auto"/>
              <w:bottom w:val="single" w:sz="4" w:space="0" w:color="auto"/>
            </w:tcBorders>
          </w:tcPr>
          <w:p w14:paraId="60469490" w14:textId="77777777" w:rsidR="00E43570" w:rsidRPr="00A41FEC" w:rsidRDefault="00E43570" w:rsidP="00E43570">
            <w:pPr>
              <w:pStyle w:val="Contenutotabella"/>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Style w:val="Nessuno"/>
                <w:rFonts w:ascii="Book Antiqua" w:eastAsia="Book Antiqua" w:hAnsi="Book Antiqua" w:cs="Book Antiqua"/>
                <w:b/>
                <w:bCs/>
                <w:color w:val="auto"/>
                <w:lang w:val="en-US"/>
              </w:rPr>
            </w:pPr>
            <w:r w:rsidRPr="00A41FEC">
              <w:rPr>
                <w:rStyle w:val="Nessuno"/>
                <w:rFonts w:ascii="Book Antiqua" w:eastAsia="Book Antiqua" w:hAnsi="Book Antiqua" w:cs="Book Antiqua"/>
                <w:b/>
                <w:bCs/>
                <w:i/>
                <w:iCs/>
                <w:color w:val="auto"/>
                <w:lang w:val="en-US"/>
              </w:rPr>
              <w:t>n</w:t>
            </w:r>
            <w:r w:rsidRPr="00A41FEC">
              <w:rPr>
                <w:rStyle w:val="Nessuno"/>
                <w:rFonts w:ascii="Book Antiqua" w:eastAsia="Book Antiqua" w:hAnsi="Book Antiqua" w:cs="Book Antiqua"/>
                <w:b/>
                <w:bCs/>
                <w:color w:val="auto"/>
                <w:lang w:val="en-US"/>
              </w:rPr>
              <w:t xml:space="preserve"> (%)</w:t>
            </w:r>
          </w:p>
        </w:tc>
      </w:tr>
      <w:tr w:rsidR="00E43570" w:rsidRPr="00A41FEC" w14:paraId="5F2BCDF9" w14:textId="77777777" w:rsidTr="00E43570">
        <w:tc>
          <w:tcPr>
            <w:tcW w:w="4181" w:type="dxa"/>
            <w:tcBorders>
              <w:top w:val="single" w:sz="4" w:space="0" w:color="auto"/>
            </w:tcBorders>
          </w:tcPr>
          <w:p w14:paraId="327429E2" w14:textId="77777777" w:rsidR="00E43570" w:rsidRPr="00A41FEC" w:rsidRDefault="00E43570" w:rsidP="00E43570">
            <w:pPr>
              <w:pStyle w:val="Contenutotabella"/>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Style w:val="Nessuno"/>
                <w:rFonts w:ascii="Book Antiqua" w:eastAsia="Book Antiqua" w:hAnsi="Book Antiqua" w:cs="Book Antiqua"/>
                <w:color w:val="auto"/>
                <w:lang w:val="en-US"/>
              </w:rPr>
            </w:pPr>
            <w:r w:rsidRPr="00A41FEC">
              <w:rPr>
                <w:rStyle w:val="Nessuno"/>
                <w:rFonts w:ascii="Book Antiqua" w:hAnsi="Book Antiqua"/>
                <w:color w:val="auto"/>
                <w:lang w:val="en-US"/>
              </w:rPr>
              <w:t xml:space="preserve">Serous </w:t>
            </w:r>
            <w:proofErr w:type="spellStart"/>
            <w:r w:rsidRPr="00A41FEC">
              <w:rPr>
                <w:rStyle w:val="Nessuno"/>
                <w:rFonts w:ascii="Book Antiqua" w:hAnsi="Book Antiqua"/>
                <w:color w:val="auto"/>
                <w:lang w:val="en-US"/>
              </w:rPr>
              <w:t>cystoadenoma</w:t>
            </w:r>
            <w:proofErr w:type="spellEnd"/>
          </w:p>
        </w:tc>
        <w:tc>
          <w:tcPr>
            <w:tcW w:w="3109" w:type="dxa"/>
            <w:tcBorders>
              <w:top w:val="single" w:sz="4" w:space="0" w:color="auto"/>
            </w:tcBorders>
          </w:tcPr>
          <w:p w14:paraId="2D779214" w14:textId="77777777" w:rsidR="00E43570" w:rsidRPr="00A41FEC" w:rsidRDefault="00E43570" w:rsidP="00E43570">
            <w:pPr>
              <w:pStyle w:val="Contenutotabella"/>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Style w:val="Nessuno"/>
                <w:rFonts w:ascii="Book Antiqua" w:eastAsia="Book Antiqua" w:hAnsi="Book Antiqua" w:cs="Book Antiqua"/>
                <w:color w:val="auto"/>
                <w:lang w:val="en-US"/>
              </w:rPr>
            </w:pPr>
            <w:r w:rsidRPr="00A41FEC">
              <w:rPr>
                <w:rStyle w:val="Nessuno"/>
                <w:rFonts w:ascii="Book Antiqua" w:hAnsi="Book Antiqua"/>
                <w:color w:val="auto"/>
                <w:lang w:val="en-US"/>
              </w:rPr>
              <w:t>13 (22)</w:t>
            </w:r>
          </w:p>
        </w:tc>
      </w:tr>
      <w:tr w:rsidR="00E43570" w:rsidRPr="00A41FEC" w14:paraId="4CA669F2" w14:textId="77777777" w:rsidTr="00E43570">
        <w:tc>
          <w:tcPr>
            <w:tcW w:w="4181" w:type="dxa"/>
          </w:tcPr>
          <w:p w14:paraId="2E89B8F4" w14:textId="77777777" w:rsidR="00E43570" w:rsidRPr="00A41FEC" w:rsidRDefault="00E43570" w:rsidP="00E43570">
            <w:pPr>
              <w:pStyle w:val="Contenutotabella"/>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Style w:val="Nessuno"/>
                <w:rFonts w:ascii="Book Antiqua" w:eastAsia="Book Antiqua" w:hAnsi="Book Antiqua" w:cs="Book Antiqua"/>
                <w:color w:val="auto"/>
                <w:lang w:val="en-US"/>
              </w:rPr>
            </w:pPr>
            <w:proofErr w:type="spellStart"/>
            <w:r w:rsidRPr="00A41FEC">
              <w:rPr>
                <w:rStyle w:val="Nessuno"/>
                <w:rFonts w:ascii="Book Antiqua" w:hAnsi="Book Antiqua"/>
                <w:color w:val="auto"/>
                <w:lang w:val="en-US"/>
              </w:rPr>
              <w:t>Cystoadenocarcinoma</w:t>
            </w:r>
            <w:proofErr w:type="spellEnd"/>
          </w:p>
        </w:tc>
        <w:tc>
          <w:tcPr>
            <w:tcW w:w="3109" w:type="dxa"/>
          </w:tcPr>
          <w:p w14:paraId="748926E7" w14:textId="77777777" w:rsidR="00E43570" w:rsidRPr="00A41FEC" w:rsidRDefault="00E43570" w:rsidP="00E43570">
            <w:pPr>
              <w:pStyle w:val="Contenutotabella"/>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Style w:val="Nessuno"/>
                <w:rFonts w:ascii="Book Antiqua" w:eastAsia="Book Antiqua" w:hAnsi="Book Antiqua" w:cs="Book Antiqua"/>
                <w:color w:val="auto"/>
                <w:lang w:val="en-US"/>
              </w:rPr>
            </w:pPr>
            <w:r w:rsidRPr="00A41FEC">
              <w:rPr>
                <w:rStyle w:val="Nessuno"/>
                <w:rFonts w:ascii="Book Antiqua" w:hAnsi="Book Antiqua"/>
                <w:color w:val="auto"/>
                <w:lang w:val="en-US"/>
              </w:rPr>
              <w:t>1 (2)</w:t>
            </w:r>
          </w:p>
        </w:tc>
      </w:tr>
      <w:tr w:rsidR="00E43570" w:rsidRPr="00A41FEC" w14:paraId="685A4E1B" w14:textId="77777777" w:rsidTr="00E43570">
        <w:tc>
          <w:tcPr>
            <w:tcW w:w="4181" w:type="dxa"/>
          </w:tcPr>
          <w:p w14:paraId="273B56D6" w14:textId="77777777" w:rsidR="00E43570" w:rsidRPr="00A41FEC" w:rsidRDefault="00E43570" w:rsidP="00E43570">
            <w:pPr>
              <w:pStyle w:val="Contenutotabella"/>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Style w:val="Nessuno"/>
                <w:rFonts w:ascii="Book Antiqua" w:eastAsia="Book Antiqua" w:hAnsi="Book Antiqua" w:cs="Book Antiqua"/>
                <w:color w:val="auto"/>
                <w:lang w:val="en-US"/>
              </w:rPr>
            </w:pPr>
            <w:r w:rsidRPr="00A41FEC">
              <w:rPr>
                <w:rStyle w:val="Nessuno"/>
                <w:rFonts w:ascii="Book Antiqua" w:hAnsi="Book Antiqua"/>
                <w:color w:val="auto"/>
                <w:lang w:val="en-US"/>
              </w:rPr>
              <w:t>Branch-duct IPMN</w:t>
            </w:r>
          </w:p>
        </w:tc>
        <w:tc>
          <w:tcPr>
            <w:tcW w:w="3109" w:type="dxa"/>
          </w:tcPr>
          <w:p w14:paraId="2A7F1521" w14:textId="77777777" w:rsidR="00E43570" w:rsidRPr="00A41FEC" w:rsidRDefault="00E43570" w:rsidP="00E43570">
            <w:pPr>
              <w:pStyle w:val="Contenutotabella"/>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Style w:val="Nessuno"/>
                <w:rFonts w:ascii="Book Antiqua" w:eastAsia="Book Antiqua" w:hAnsi="Book Antiqua" w:cs="Book Antiqua"/>
                <w:color w:val="auto"/>
                <w:lang w:val="en-US"/>
              </w:rPr>
            </w:pPr>
            <w:r w:rsidRPr="00A41FEC">
              <w:rPr>
                <w:rStyle w:val="Nessuno"/>
                <w:rFonts w:ascii="Book Antiqua" w:hAnsi="Book Antiqua"/>
                <w:color w:val="auto"/>
                <w:lang w:val="en-US"/>
              </w:rPr>
              <w:t>34 (58)</w:t>
            </w:r>
          </w:p>
        </w:tc>
      </w:tr>
      <w:tr w:rsidR="00E43570" w:rsidRPr="00A41FEC" w14:paraId="5F7A88AE" w14:textId="77777777" w:rsidTr="00E43570">
        <w:tc>
          <w:tcPr>
            <w:tcW w:w="4181" w:type="dxa"/>
            <w:tcBorders>
              <w:bottom w:val="single" w:sz="4" w:space="0" w:color="auto"/>
            </w:tcBorders>
          </w:tcPr>
          <w:p w14:paraId="6B7347B5" w14:textId="77777777" w:rsidR="00E43570" w:rsidRPr="00A41FEC" w:rsidRDefault="00E43570" w:rsidP="00E43570">
            <w:pPr>
              <w:pStyle w:val="Contenutotabella"/>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Style w:val="Nessuno"/>
                <w:rFonts w:ascii="Book Antiqua" w:eastAsia="Book Antiqua" w:hAnsi="Book Antiqua" w:cs="Book Antiqua"/>
                <w:color w:val="auto"/>
                <w:lang w:val="en-US"/>
              </w:rPr>
            </w:pPr>
            <w:r w:rsidRPr="00A41FEC">
              <w:rPr>
                <w:rStyle w:val="Nessuno"/>
                <w:rFonts w:ascii="Book Antiqua" w:hAnsi="Book Antiqua"/>
                <w:color w:val="auto"/>
                <w:lang w:val="en-US"/>
              </w:rPr>
              <w:t xml:space="preserve">Mucinous </w:t>
            </w:r>
            <w:proofErr w:type="spellStart"/>
            <w:r w:rsidRPr="00A41FEC">
              <w:rPr>
                <w:rStyle w:val="Nessuno"/>
                <w:rFonts w:ascii="Book Antiqua" w:hAnsi="Book Antiqua"/>
                <w:color w:val="auto"/>
                <w:lang w:val="en-US"/>
              </w:rPr>
              <w:t>cystoadenoma</w:t>
            </w:r>
            <w:proofErr w:type="spellEnd"/>
          </w:p>
        </w:tc>
        <w:tc>
          <w:tcPr>
            <w:tcW w:w="3109" w:type="dxa"/>
            <w:tcBorders>
              <w:bottom w:val="single" w:sz="4" w:space="0" w:color="auto"/>
            </w:tcBorders>
          </w:tcPr>
          <w:p w14:paraId="4092EC28" w14:textId="77777777" w:rsidR="00E43570" w:rsidRPr="00A41FEC" w:rsidRDefault="00E43570" w:rsidP="00E43570">
            <w:pPr>
              <w:pStyle w:val="Contenutotabella"/>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Style w:val="Nessuno"/>
                <w:rFonts w:ascii="Book Antiqua" w:eastAsia="Book Antiqua" w:hAnsi="Book Antiqua" w:cs="Book Antiqua"/>
                <w:color w:val="auto"/>
                <w:lang w:val="en-US"/>
              </w:rPr>
            </w:pPr>
            <w:r w:rsidRPr="00A41FEC">
              <w:rPr>
                <w:rStyle w:val="Nessuno"/>
                <w:rFonts w:ascii="Book Antiqua" w:hAnsi="Book Antiqua"/>
                <w:color w:val="auto"/>
                <w:lang w:val="en-US"/>
              </w:rPr>
              <w:t>11 (18)</w:t>
            </w:r>
          </w:p>
        </w:tc>
      </w:tr>
    </w:tbl>
    <w:p w14:paraId="7ADA665B" w14:textId="77777777" w:rsidR="00E43570" w:rsidRDefault="00E43570">
      <w:pPr>
        <w:spacing w:line="360" w:lineRule="auto"/>
        <w:jc w:val="both"/>
        <w:rPr>
          <w:rFonts w:ascii="Book Antiqua" w:hAnsi="Book Antiqua"/>
          <w:lang w:eastAsia="zh-CN"/>
        </w:rPr>
      </w:pPr>
      <w:r w:rsidRPr="00E43570">
        <w:rPr>
          <w:rFonts w:ascii="Book Antiqua" w:hAnsi="Book Antiqua"/>
          <w:lang w:eastAsia="zh-CN"/>
        </w:rPr>
        <w:t>IPMN: Intraductal papillary mucinous neoplasm.</w:t>
      </w:r>
    </w:p>
    <w:p w14:paraId="2795A786" w14:textId="77777777" w:rsidR="00E43570" w:rsidRDefault="00E43570">
      <w:pPr>
        <w:spacing w:line="360" w:lineRule="auto"/>
        <w:jc w:val="both"/>
        <w:rPr>
          <w:rFonts w:ascii="Book Antiqua" w:hAnsi="Book Antiqua"/>
          <w:b/>
          <w:lang w:eastAsia="zh-CN"/>
        </w:rPr>
      </w:pPr>
      <w:r>
        <w:rPr>
          <w:rFonts w:ascii="Book Antiqua" w:hAnsi="Book Antiqua"/>
          <w:lang w:eastAsia="zh-CN"/>
        </w:rPr>
        <w:br w:type="page"/>
      </w:r>
      <w:r w:rsidRPr="00E43570">
        <w:rPr>
          <w:rFonts w:ascii="Book Antiqua" w:hAnsi="Book Antiqua"/>
          <w:b/>
          <w:lang w:eastAsia="zh-CN"/>
        </w:rPr>
        <w:lastRenderedPageBreak/>
        <w:t xml:space="preserve">Table 3 Diagnostic yield of carcinoembryonic antigen and needle-based confocal laser endomicroscopy in mucinous </w:t>
      </w:r>
      <w:r w:rsidRPr="00E43570">
        <w:rPr>
          <w:rFonts w:ascii="Book Antiqua" w:hAnsi="Book Antiqua"/>
          <w:b/>
          <w:i/>
          <w:lang w:eastAsia="zh-CN"/>
        </w:rPr>
        <w:t>vs</w:t>
      </w:r>
      <w:r w:rsidRPr="00E43570">
        <w:rPr>
          <w:rFonts w:ascii="Book Antiqua" w:hAnsi="Book Antiqua"/>
          <w:b/>
          <w:lang w:eastAsia="zh-CN"/>
        </w:rPr>
        <w:t xml:space="preserve"> non-mucinous lesions</w:t>
      </w:r>
    </w:p>
    <w:tbl>
      <w:tblPr>
        <w:tblW w:w="9632" w:type="dxa"/>
        <w:tblLayout w:type="fixed"/>
        <w:tblLook w:val="04A0" w:firstRow="1" w:lastRow="0" w:firstColumn="1" w:lastColumn="0" w:noHBand="0" w:noVBand="1"/>
      </w:tblPr>
      <w:tblGrid>
        <w:gridCol w:w="3153"/>
        <w:gridCol w:w="2150"/>
        <w:gridCol w:w="2307"/>
        <w:gridCol w:w="2022"/>
      </w:tblGrid>
      <w:tr w:rsidR="00E43570" w:rsidRPr="00A41FEC" w14:paraId="325E016F" w14:textId="77777777" w:rsidTr="00E43570">
        <w:trPr>
          <w:trHeight w:val="335"/>
        </w:trPr>
        <w:tc>
          <w:tcPr>
            <w:tcW w:w="3153" w:type="dxa"/>
            <w:tcBorders>
              <w:top w:val="single" w:sz="4" w:space="0" w:color="auto"/>
              <w:bottom w:val="single" w:sz="4" w:space="0" w:color="auto"/>
            </w:tcBorders>
            <w:shd w:val="clear" w:color="auto" w:fill="auto"/>
            <w:tcMar>
              <w:top w:w="80" w:type="dxa"/>
              <w:left w:w="80" w:type="dxa"/>
              <w:bottom w:w="80" w:type="dxa"/>
              <w:right w:w="80" w:type="dxa"/>
            </w:tcMar>
          </w:tcPr>
          <w:p w14:paraId="334879E6" w14:textId="77777777" w:rsidR="00E43570" w:rsidRPr="00A41FEC" w:rsidRDefault="00E43570" w:rsidP="00E43570">
            <w:pPr>
              <w:spacing w:line="360" w:lineRule="auto"/>
              <w:jc w:val="both"/>
            </w:pPr>
          </w:p>
        </w:tc>
        <w:tc>
          <w:tcPr>
            <w:tcW w:w="2150" w:type="dxa"/>
            <w:tcBorders>
              <w:top w:val="single" w:sz="4" w:space="0" w:color="auto"/>
              <w:bottom w:val="single" w:sz="4" w:space="0" w:color="auto"/>
            </w:tcBorders>
            <w:shd w:val="clear" w:color="auto" w:fill="auto"/>
            <w:tcMar>
              <w:top w:w="80" w:type="dxa"/>
              <w:left w:w="80" w:type="dxa"/>
              <w:bottom w:w="80" w:type="dxa"/>
              <w:right w:w="80" w:type="dxa"/>
            </w:tcMar>
          </w:tcPr>
          <w:p w14:paraId="7E794B8F" w14:textId="77777777" w:rsidR="00E43570" w:rsidRPr="00A41FEC" w:rsidRDefault="00E43570" w:rsidP="00E43570">
            <w:pPr>
              <w:pStyle w:val="Contenutotabella"/>
              <w:spacing w:line="360" w:lineRule="auto"/>
              <w:jc w:val="both"/>
              <w:rPr>
                <w:color w:val="auto"/>
                <w:lang w:val="en-US" w:eastAsia="zh-CN"/>
              </w:rPr>
            </w:pPr>
            <w:r w:rsidRPr="00A41FEC">
              <w:rPr>
                <w:rStyle w:val="Nessuno"/>
                <w:rFonts w:ascii="Book Antiqua" w:hAnsi="Book Antiqua"/>
                <w:b/>
                <w:bCs/>
                <w:color w:val="auto"/>
                <w:lang w:val="en-US"/>
              </w:rPr>
              <w:t>Sensitivity</w:t>
            </w:r>
            <w:r>
              <w:rPr>
                <w:rStyle w:val="Nessuno"/>
                <w:rFonts w:ascii="Book Antiqua" w:hAnsi="Book Antiqua" w:hint="eastAsia"/>
                <w:b/>
                <w:bCs/>
                <w:color w:val="auto"/>
                <w:lang w:val="en-US" w:eastAsia="zh-CN"/>
              </w:rPr>
              <w:t xml:space="preserve"> (%)</w:t>
            </w:r>
          </w:p>
        </w:tc>
        <w:tc>
          <w:tcPr>
            <w:tcW w:w="2307" w:type="dxa"/>
            <w:tcBorders>
              <w:top w:val="single" w:sz="4" w:space="0" w:color="auto"/>
              <w:bottom w:val="single" w:sz="4" w:space="0" w:color="auto"/>
            </w:tcBorders>
            <w:shd w:val="clear" w:color="auto" w:fill="auto"/>
            <w:tcMar>
              <w:top w:w="80" w:type="dxa"/>
              <w:left w:w="80" w:type="dxa"/>
              <w:bottom w:w="80" w:type="dxa"/>
              <w:right w:w="80" w:type="dxa"/>
            </w:tcMar>
          </w:tcPr>
          <w:p w14:paraId="0E54B971" w14:textId="77777777" w:rsidR="00E43570" w:rsidRPr="00A41FEC" w:rsidRDefault="00E43570" w:rsidP="00E43570">
            <w:pPr>
              <w:pStyle w:val="Contenutotabella"/>
              <w:spacing w:line="360" w:lineRule="auto"/>
              <w:jc w:val="both"/>
              <w:rPr>
                <w:color w:val="auto"/>
                <w:lang w:val="en-US"/>
              </w:rPr>
            </w:pPr>
            <w:r w:rsidRPr="00A41FEC">
              <w:rPr>
                <w:rStyle w:val="Nessuno"/>
                <w:rFonts w:ascii="Book Antiqua" w:hAnsi="Book Antiqua"/>
                <w:b/>
                <w:bCs/>
                <w:color w:val="auto"/>
                <w:lang w:val="en-US"/>
              </w:rPr>
              <w:t>Specificity</w:t>
            </w:r>
            <w:r>
              <w:rPr>
                <w:rStyle w:val="Nessuno"/>
                <w:rFonts w:ascii="Book Antiqua" w:hAnsi="Book Antiqua" w:hint="eastAsia"/>
                <w:b/>
                <w:bCs/>
                <w:color w:val="auto"/>
                <w:lang w:val="en-US" w:eastAsia="zh-CN"/>
              </w:rPr>
              <w:t xml:space="preserve"> (%)</w:t>
            </w:r>
          </w:p>
        </w:tc>
        <w:tc>
          <w:tcPr>
            <w:tcW w:w="2022" w:type="dxa"/>
            <w:tcBorders>
              <w:top w:val="single" w:sz="4" w:space="0" w:color="auto"/>
              <w:bottom w:val="single" w:sz="4" w:space="0" w:color="auto"/>
            </w:tcBorders>
            <w:shd w:val="clear" w:color="auto" w:fill="auto"/>
            <w:tcMar>
              <w:top w:w="80" w:type="dxa"/>
              <w:left w:w="80" w:type="dxa"/>
              <w:bottom w:w="80" w:type="dxa"/>
              <w:right w:w="80" w:type="dxa"/>
            </w:tcMar>
          </w:tcPr>
          <w:p w14:paraId="635AEDB4" w14:textId="77777777" w:rsidR="00E43570" w:rsidRPr="00A41FEC" w:rsidRDefault="00E43570" w:rsidP="00E43570">
            <w:pPr>
              <w:pStyle w:val="Contenutotabella"/>
              <w:spacing w:line="360" w:lineRule="auto"/>
              <w:jc w:val="both"/>
              <w:rPr>
                <w:color w:val="auto"/>
                <w:lang w:val="en-US"/>
              </w:rPr>
            </w:pPr>
            <w:r w:rsidRPr="00A41FEC">
              <w:rPr>
                <w:rStyle w:val="Nessuno"/>
                <w:rFonts w:ascii="Book Antiqua" w:hAnsi="Book Antiqua"/>
                <w:b/>
                <w:bCs/>
                <w:color w:val="auto"/>
                <w:lang w:val="en-US"/>
              </w:rPr>
              <w:t>Accuracy</w:t>
            </w:r>
            <w:r>
              <w:rPr>
                <w:rStyle w:val="Nessuno"/>
                <w:rFonts w:ascii="Book Antiqua" w:hAnsi="Book Antiqua" w:hint="eastAsia"/>
                <w:b/>
                <w:bCs/>
                <w:color w:val="auto"/>
                <w:lang w:val="en-US" w:eastAsia="zh-CN"/>
              </w:rPr>
              <w:t xml:space="preserve"> (%)</w:t>
            </w:r>
          </w:p>
        </w:tc>
      </w:tr>
      <w:tr w:rsidR="00E43570" w:rsidRPr="00A41FEC" w14:paraId="0BF0F227" w14:textId="77777777" w:rsidTr="00E43570">
        <w:trPr>
          <w:trHeight w:val="335"/>
        </w:trPr>
        <w:tc>
          <w:tcPr>
            <w:tcW w:w="3153" w:type="dxa"/>
            <w:tcBorders>
              <w:top w:val="single" w:sz="4" w:space="0" w:color="auto"/>
            </w:tcBorders>
            <w:shd w:val="clear" w:color="auto" w:fill="auto"/>
            <w:tcMar>
              <w:top w:w="80" w:type="dxa"/>
              <w:left w:w="80" w:type="dxa"/>
              <w:bottom w:w="80" w:type="dxa"/>
              <w:right w:w="80" w:type="dxa"/>
            </w:tcMar>
          </w:tcPr>
          <w:p w14:paraId="5B69E081" w14:textId="77777777" w:rsidR="00E43570" w:rsidRPr="00A41FEC" w:rsidRDefault="00E43570" w:rsidP="00E43570">
            <w:pPr>
              <w:pStyle w:val="Contenutotabella"/>
              <w:spacing w:line="360" w:lineRule="auto"/>
              <w:jc w:val="both"/>
              <w:rPr>
                <w:color w:val="auto"/>
                <w:lang w:val="en-US"/>
              </w:rPr>
            </w:pPr>
            <w:r w:rsidRPr="00A41FEC">
              <w:rPr>
                <w:rStyle w:val="Nessuno"/>
                <w:rFonts w:ascii="Book Antiqua" w:hAnsi="Book Antiqua"/>
                <w:color w:val="auto"/>
                <w:lang w:val="en-US"/>
              </w:rPr>
              <w:t>CEA &gt; 192 ng/mL</w:t>
            </w:r>
          </w:p>
        </w:tc>
        <w:tc>
          <w:tcPr>
            <w:tcW w:w="2150" w:type="dxa"/>
            <w:tcBorders>
              <w:top w:val="single" w:sz="4" w:space="0" w:color="auto"/>
            </w:tcBorders>
            <w:shd w:val="clear" w:color="auto" w:fill="auto"/>
            <w:tcMar>
              <w:top w:w="80" w:type="dxa"/>
              <w:left w:w="80" w:type="dxa"/>
              <w:bottom w:w="80" w:type="dxa"/>
              <w:right w:w="80" w:type="dxa"/>
            </w:tcMar>
          </w:tcPr>
          <w:p w14:paraId="07D6A542" w14:textId="77777777" w:rsidR="00E43570" w:rsidRPr="00A41FEC" w:rsidRDefault="00E43570" w:rsidP="00E43570">
            <w:pPr>
              <w:pStyle w:val="Contenutotabella"/>
              <w:spacing w:line="360" w:lineRule="auto"/>
              <w:jc w:val="both"/>
              <w:rPr>
                <w:color w:val="auto"/>
                <w:lang w:val="en-US" w:eastAsia="zh-CN"/>
              </w:rPr>
            </w:pPr>
            <w:r w:rsidRPr="00A41FEC">
              <w:rPr>
                <w:rStyle w:val="Nessuno"/>
                <w:rFonts w:ascii="Book Antiqua" w:hAnsi="Book Antiqua"/>
                <w:color w:val="auto"/>
                <w:lang w:val="en-US"/>
              </w:rPr>
              <w:t>58.0</w:t>
            </w:r>
          </w:p>
        </w:tc>
        <w:tc>
          <w:tcPr>
            <w:tcW w:w="2307" w:type="dxa"/>
            <w:tcBorders>
              <w:top w:val="single" w:sz="4" w:space="0" w:color="auto"/>
            </w:tcBorders>
            <w:shd w:val="clear" w:color="auto" w:fill="auto"/>
            <w:tcMar>
              <w:top w:w="80" w:type="dxa"/>
              <w:left w:w="80" w:type="dxa"/>
              <w:bottom w:w="80" w:type="dxa"/>
              <w:right w:w="80" w:type="dxa"/>
            </w:tcMar>
          </w:tcPr>
          <w:p w14:paraId="508E9A22" w14:textId="77777777" w:rsidR="00E43570" w:rsidRPr="00A41FEC" w:rsidRDefault="00E43570" w:rsidP="00E43570">
            <w:pPr>
              <w:pStyle w:val="Contenutotabella"/>
              <w:spacing w:line="360" w:lineRule="auto"/>
              <w:jc w:val="both"/>
              <w:rPr>
                <w:color w:val="auto"/>
                <w:lang w:val="en-US" w:eastAsia="zh-CN"/>
              </w:rPr>
            </w:pPr>
            <w:r w:rsidRPr="00A41FEC">
              <w:rPr>
                <w:rStyle w:val="Nessuno"/>
                <w:rFonts w:ascii="Book Antiqua" w:hAnsi="Book Antiqua"/>
                <w:color w:val="auto"/>
                <w:lang w:val="en-US"/>
              </w:rPr>
              <w:t>100.0</w:t>
            </w:r>
          </w:p>
        </w:tc>
        <w:tc>
          <w:tcPr>
            <w:tcW w:w="2022" w:type="dxa"/>
            <w:tcBorders>
              <w:top w:val="single" w:sz="4" w:space="0" w:color="auto"/>
            </w:tcBorders>
            <w:shd w:val="clear" w:color="auto" w:fill="auto"/>
            <w:tcMar>
              <w:top w:w="80" w:type="dxa"/>
              <w:left w:w="80" w:type="dxa"/>
              <w:bottom w:w="80" w:type="dxa"/>
              <w:right w:w="80" w:type="dxa"/>
            </w:tcMar>
          </w:tcPr>
          <w:p w14:paraId="09BBFD4C" w14:textId="77777777" w:rsidR="00E43570" w:rsidRPr="00A41FEC" w:rsidRDefault="00E43570" w:rsidP="00E43570">
            <w:pPr>
              <w:pStyle w:val="Contenutotabella"/>
              <w:spacing w:line="360" w:lineRule="auto"/>
              <w:jc w:val="both"/>
              <w:rPr>
                <w:color w:val="auto"/>
                <w:lang w:val="en-US" w:eastAsia="zh-CN"/>
              </w:rPr>
            </w:pPr>
            <w:r w:rsidRPr="00A41FEC">
              <w:rPr>
                <w:rStyle w:val="Nessuno"/>
                <w:rFonts w:ascii="Book Antiqua" w:hAnsi="Book Antiqua"/>
                <w:color w:val="auto"/>
                <w:lang w:val="en-US"/>
              </w:rPr>
              <w:t>67.0</w:t>
            </w:r>
          </w:p>
        </w:tc>
      </w:tr>
      <w:tr w:rsidR="00E43570" w:rsidRPr="00A41FEC" w14:paraId="7230ABC6" w14:textId="77777777" w:rsidTr="00E43570">
        <w:trPr>
          <w:trHeight w:val="920"/>
        </w:trPr>
        <w:tc>
          <w:tcPr>
            <w:tcW w:w="3153" w:type="dxa"/>
            <w:tcBorders>
              <w:bottom w:val="single" w:sz="4" w:space="0" w:color="auto"/>
            </w:tcBorders>
            <w:shd w:val="clear" w:color="auto" w:fill="auto"/>
            <w:tcMar>
              <w:top w:w="80" w:type="dxa"/>
              <w:left w:w="80" w:type="dxa"/>
              <w:bottom w:w="80" w:type="dxa"/>
              <w:right w:w="80" w:type="dxa"/>
            </w:tcMar>
          </w:tcPr>
          <w:p w14:paraId="358675B8" w14:textId="77777777" w:rsidR="00E43570" w:rsidRPr="00A41FEC" w:rsidRDefault="00E43570" w:rsidP="00E43570">
            <w:pPr>
              <w:pStyle w:val="Contenutotabella"/>
              <w:spacing w:line="360" w:lineRule="auto"/>
              <w:jc w:val="both"/>
              <w:rPr>
                <w:color w:val="auto"/>
                <w:lang w:val="en-US"/>
              </w:rPr>
            </w:pPr>
            <w:proofErr w:type="spellStart"/>
            <w:r w:rsidRPr="00A41FEC">
              <w:rPr>
                <w:rStyle w:val="Nessuno"/>
                <w:rFonts w:ascii="Book Antiqua" w:hAnsi="Book Antiqua"/>
                <w:color w:val="auto"/>
                <w:lang w:val="en-US"/>
              </w:rPr>
              <w:t>nCLE</w:t>
            </w:r>
            <w:proofErr w:type="spellEnd"/>
            <w:r w:rsidRPr="00A41FEC">
              <w:rPr>
                <w:rStyle w:val="Nessuno"/>
                <w:rFonts w:ascii="Book Antiqua" w:hAnsi="Book Antiqua"/>
                <w:color w:val="auto"/>
                <w:lang w:val="en-US"/>
              </w:rPr>
              <w:t xml:space="preserve"> mucinous </w:t>
            </w:r>
            <w:r w:rsidRPr="00A41FEC">
              <w:rPr>
                <w:rStyle w:val="Nessuno"/>
                <w:rFonts w:ascii="Book Antiqua" w:hAnsi="Book Antiqua"/>
                <w:i/>
                <w:iCs/>
                <w:color w:val="auto"/>
                <w:lang w:val="en-US"/>
              </w:rPr>
              <w:t>vs</w:t>
            </w:r>
            <w:r w:rsidRPr="00A41FEC">
              <w:rPr>
                <w:rStyle w:val="Nessuno"/>
                <w:rFonts w:ascii="Book Antiqua" w:hAnsi="Book Antiqua"/>
                <w:color w:val="auto"/>
                <w:lang w:val="en-US"/>
              </w:rPr>
              <w:t xml:space="preserve"> non-mucinous</w:t>
            </w:r>
          </w:p>
        </w:tc>
        <w:tc>
          <w:tcPr>
            <w:tcW w:w="2150" w:type="dxa"/>
            <w:tcBorders>
              <w:bottom w:val="single" w:sz="4" w:space="0" w:color="auto"/>
            </w:tcBorders>
            <w:shd w:val="clear" w:color="auto" w:fill="auto"/>
            <w:tcMar>
              <w:top w:w="80" w:type="dxa"/>
              <w:left w:w="80" w:type="dxa"/>
              <w:bottom w:w="80" w:type="dxa"/>
              <w:right w:w="80" w:type="dxa"/>
            </w:tcMar>
          </w:tcPr>
          <w:p w14:paraId="025EEC7D" w14:textId="77777777" w:rsidR="00E43570" w:rsidRPr="00A41FEC" w:rsidRDefault="00E43570" w:rsidP="00E43570">
            <w:pPr>
              <w:pStyle w:val="Contenutotabella"/>
              <w:spacing w:line="360" w:lineRule="auto"/>
              <w:jc w:val="both"/>
              <w:rPr>
                <w:color w:val="auto"/>
                <w:lang w:val="en-US" w:eastAsia="zh-CN"/>
              </w:rPr>
            </w:pPr>
            <w:r w:rsidRPr="00A41FEC">
              <w:rPr>
                <w:rStyle w:val="Nessuno"/>
                <w:rFonts w:ascii="Book Antiqua" w:hAnsi="Book Antiqua"/>
                <w:color w:val="auto"/>
                <w:lang w:val="en-US"/>
              </w:rPr>
              <w:t>80.0</w:t>
            </w:r>
          </w:p>
        </w:tc>
        <w:tc>
          <w:tcPr>
            <w:tcW w:w="2307" w:type="dxa"/>
            <w:tcBorders>
              <w:bottom w:val="single" w:sz="4" w:space="0" w:color="auto"/>
            </w:tcBorders>
            <w:shd w:val="clear" w:color="auto" w:fill="auto"/>
            <w:tcMar>
              <w:top w:w="80" w:type="dxa"/>
              <w:left w:w="80" w:type="dxa"/>
              <w:bottom w:w="80" w:type="dxa"/>
              <w:right w:w="80" w:type="dxa"/>
            </w:tcMar>
          </w:tcPr>
          <w:p w14:paraId="0EA32652" w14:textId="77777777" w:rsidR="00E43570" w:rsidRPr="00A41FEC" w:rsidRDefault="00E43570" w:rsidP="00E43570">
            <w:pPr>
              <w:pStyle w:val="Contenutotabella"/>
              <w:spacing w:line="360" w:lineRule="auto"/>
              <w:jc w:val="both"/>
              <w:rPr>
                <w:color w:val="auto"/>
                <w:lang w:val="en-US" w:eastAsia="zh-CN"/>
              </w:rPr>
            </w:pPr>
            <w:r w:rsidRPr="00A41FEC">
              <w:rPr>
                <w:rStyle w:val="Nessuno"/>
                <w:rFonts w:ascii="Book Antiqua" w:hAnsi="Book Antiqua"/>
                <w:color w:val="auto"/>
                <w:lang w:val="en-US"/>
              </w:rPr>
              <w:t>100.0</w:t>
            </w:r>
          </w:p>
        </w:tc>
        <w:tc>
          <w:tcPr>
            <w:tcW w:w="2022" w:type="dxa"/>
            <w:tcBorders>
              <w:bottom w:val="single" w:sz="4" w:space="0" w:color="auto"/>
            </w:tcBorders>
            <w:shd w:val="clear" w:color="auto" w:fill="auto"/>
            <w:tcMar>
              <w:top w:w="80" w:type="dxa"/>
              <w:left w:w="80" w:type="dxa"/>
              <w:bottom w:w="80" w:type="dxa"/>
              <w:right w:w="80" w:type="dxa"/>
            </w:tcMar>
          </w:tcPr>
          <w:p w14:paraId="2401C008" w14:textId="77777777" w:rsidR="00E43570" w:rsidRPr="00A41FEC" w:rsidRDefault="00E43570" w:rsidP="00E43570">
            <w:pPr>
              <w:pStyle w:val="Contenutotabella"/>
              <w:spacing w:line="360" w:lineRule="auto"/>
              <w:jc w:val="both"/>
              <w:rPr>
                <w:color w:val="auto"/>
                <w:lang w:val="en-US" w:eastAsia="zh-CN"/>
              </w:rPr>
            </w:pPr>
            <w:r w:rsidRPr="00A41FEC">
              <w:rPr>
                <w:rStyle w:val="Nessuno"/>
                <w:rFonts w:ascii="Book Antiqua" w:hAnsi="Book Antiqua"/>
                <w:color w:val="auto"/>
                <w:lang w:val="en-US"/>
              </w:rPr>
              <w:t>84.0</w:t>
            </w:r>
          </w:p>
        </w:tc>
      </w:tr>
    </w:tbl>
    <w:p w14:paraId="503AC5F6" w14:textId="77777777" w:rsidR="00E43570" w:rsidRPr="00E43570" w:rsidRDefault="00E43570">
      <w:pPr>
        <w:spacing w:line="360" w:lineRule="auto"/>
        <w:jc w:val="both"/>
        <w:rPr>
          <w:rFonts w:ascii="Book Antiqua" w:hAnsi="Book Antiqua"/>
          <w:lang w:eastAsia="zh-CN"/>
        </w:rPr>
      </w:pPr>
      <w:r w:rsidRPr="00E43570">
        <w:rPr>
          <w:rFonts w:ascii="Book Antiqua" w:hAnsi="Book Antiqua"/>
          <w:lang w:eastAsia="zh-CN"/>
        </w:rPr>
        <w:t xml:space="preserve">CEA: Carcinoembryonic antigen; </w:t>
      </w:r>
      <w:proofErr w:type="spellStart"/>
      <w:r w:rsidRPr="00E43570">
        <w:rPr>
          <w:rFonts w:ascii="Book Antiqua" w:hAnsi="Book Antiqua"/>
          <w:lang w:eastAsia="zh-CN"/>
        </w:rPr>
        <w:t>nCLE</w:t>
      </w:r>
      <w:proofErr w:type="spellEnd"/>
      <w:r w:rsidRPr="00E43570">
        <w:rPr>
          <w:rFonts w:ascii="Book Antiqua" w:hAnsi="Book Antiqua"/>
          <w:lang w:eastAsia="zh-CN"/>
        </w:rPr>
        <w:t>: Needle-based confocal laser endomicroscopy.</w:t>
      </w:r>
    </w:p>
    <w:sectPr w:rsidR="00E43570" w:rsidRPr="00E435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03F8E" w14:textId="77777777" w:rsidR="00AB2843" w:rsidRDefault="00AB2843" w:rsidP="00053E71">
      <w:r>
        <w:separator/>
      </w:r>
    </w:p>
  </w:endnote>
  <w:endnote w:type="continuationSeparator" w:id="0">
    <w:p w14:paraId="75D5FA90" w14:textId="77777777" w:rsidR="00AB2843" w:rsidRDefault="00AB2843" w:rsidP="00053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0596109"/>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02A8A42E" w14:textId="77777777" w:rsidR="00053E71" w:rsidRPr="00053E71" w:rsidRDefault="00053E71" w:rsidP="00053E71">
            <w:pPr>
              <w:pStyle w:val="ad"/>
              <w:jc w:val="right"/>
              <w:rPr>
                <w:rFonts w:ascii="Book Antiqua" w:hAnsi="Book Antiqua"/>
                <w:sz w:val="24"/>
                <w:szCs w:val="24"/>
              </w:rPr>
            </w:pPr>
            <w:r w:rsidRPr="00053E71">
              <w:rPr>
                <w:rFonts w:ascii="Book Antiqua" w:hAnsi="Book Antiqua"/>
                <w:sz w:val="24"/>
                <w:szCs w:val="24"/>
                <w:lang w:val="zh-CN" w:eastAsia="zh-CN"/>
              </w:rPr>
              <w:t xml:space="preserve"> </w:t>
            </w:r>
            <w:r w:rsidRPr="00053E71">
              <w:rPr>
                <w:rFonts w:ascii="Book Antiqua" w:hAnsi="Book Antiqua"/>
                <w:bCs/>
                <w:sz w:val="24"/>
                <w:szCs w:val="24"/>
              </w:rPr>
              <w:fldChar w:fldCharType="begin"/>
            </w:r>
            <w:r w:rsidRPr="00053E71">
              <w:rPr>
                <w:rFonts w:ascii="Book Antiqua" w:hAnsi="Book Antiqua"/>
                <w:bCs/>
                <w:sz w:val="24"/>
                <w:szCs w:val="24"/>
              </w:rPr>
              <w:instrText>PAGE</w:instrText>
            </w:r>
            <w:r w:rsidRPr="00053E71">
              <w:rPr>
                <w:rFonts w:ascii="Book Antiqua" w:hAnsi="Book Antiqua"/>
                <w:bCs/>
                <w:sz w:val="24"/>
                <w:szCs w:val="24"/>
              </w:rPr>
              <w:fldChar w:fldCharType="separate"/>
            </w:r>
            <w:r w:rsidR="003B5CEC">
              <w:rPr>
                <w:rFonts w:ascii="Book Antiqua" w:hAnsi="Book Antiqua"/>
                <w:bCs/>
                <w:noProof/>
                <w:sz w:val="24"/>
                <w:szCs w:val="24"/>
              </w:rPr>
              <w:t>19</w:t>
            </w:r>
            <w:r w:rsidRPr="00053E71">
              <w:rPr>
                <w:rFonts w:ascii="Book Antiqua" w:hAnsi="Book Antiqua"/>
                <w:bCs/>
                <w:sz w:val="24"/>
                <w:szCs w:val="24"/>
              </w:rPr>
              <w:fldChar w:fldCharType="end"/>
            </w:r>
            <w:r w:rsidRPr="00053E71">
              <w:rPr>
                <w:rFonts w:ascii="Book Antiqua" w:hAnsi="Book Antiqua"/>
                <w:sz w:val="24"/>
                <w:szCs w:val="24"/>
                <w:lang w:val="zh-CN" w:eastAsia="zh-CN"/>
              </w:rPr>
              <w:t xml:space="preserve"> / </w:t>
            </w:r>
            <w:r w:rsidRPr="00053E71">
              <w:rPr>
                <w:rFonts w:ascii="Book Antiqua" w:hAnsi="Book Antiqua"/>
                <w:bCs/>
                <w:sz w:val="24"/>
                <w:szCs w:val="24"/>
              </w:rPr>
              <w:fldChar w:fldCharType="begin"/>
            </w:r>
            <w:r w:rsidRPr="00053E71">
              <w:rPr>
                <w:rFonts w:ascii="Book Antiqua" w:hAnsi="Book Antiqua"/>
                <w:bCs/>
                <w:sz w:val="24"/>
                <w:szCs w:val="24"/>
              </w:rPr>
              <w:instrText>NUMPAGES</w:instrText>
            </w:r>
            <w:r w:rsidRPr="00053E71">
              <w:rPr>
                <w:rFonts w:ascii="Book Antiqua" w:hAnsi="Book Antiqua"/>
                <w:bCs/>
                <w:sz w:val="24"/>
                <w:szCs w:val="24"/>
              </w:rPr>
              <w:fldChar w:fldCharType="separate"/>
            </w:r>
            <w:r w:rsidR="003B5CEC">
              <w:rPr>
                <w:rFonts w:ascii="Book Antiqua" w:hAnsi="Book Antiqua"/>
                <w:bCs/>
                <w:noProof/>
                <w:sz w:val="24"/>
                <w:szCs w:val="24"/>
              </w:rPr>
              <w:t>26</w:t>
            </w:r>
            <w:r w:rsidRPr="00053E71">
              <w:rPr>
                <w:rFonts w:ascii="Book Antiqua" w:hAnsi="Book Antiqua"/>
                <w:bCs/>
                <w:sz w:val="24"/>
                <w:szCs w:val="24"/>
              </w:rPr>
              <w:fldChar w:fldCharType="end"/>
            </w:r>
          </w:p>
        </w:sdtContent>
      </w:sdt>
    </w:sdtContent>
  </w:sdt>
  <w:p w14:paraId="1AAF2CDD" w14:textId="77777777" w:rsidR="00053E71" w:rsidRPr="00053E71" w:rsidRDefault="00053E71" w:rsidP="00053E71">
    <w:pPr>
      <w:pStyle w:val="ad"/>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B6B74" w14:textId="77777777" w:rsidR="00AB2843" w:rsidRDefault="00AB2843" w:rsidP="00053E71">
      <w:r>
        <w:separator/>
      </w:r>
    </w:p>
  </w:footnote>
  <w:footnote w:type="continuationSeparator" w:id="0">
    <w:p w14:paraId="4BA6C90F" w14:textId="77777777" w:rsidR="00AB2843" w:rsidRDefault="00AB2843" w:rsidP="00053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2A47"/>
    <w:multiLevelType w:val="hybridMultilevel"/>
    <w:tmpl w:val="507AD8A2"/>
    <w:lvl w:ilvl="0" w:tplc="73F6293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AC9258">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004EA8">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14422A">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26908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EE037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7CBD3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16347A">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DE8A1F4">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5C642459"/>
    <w:multiLevelType w:val="hybridMultilevel"/>
    <w:tmpl w:val="24EAA7C0"/>
    <w:lvl w:ilvl="0" w:tplc="1894289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9E5488">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3E73C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E0D3A0">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1A944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70D94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24D52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141A46">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AEEDD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79503F58"/>
    <w:multiLevelType w:val="hybridMultilevel"/>
    <w:tmpl w:val="B852D1C4"/>
    <w:lvl w:ilvl="0" w:tplc="C874BD8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DEA5D0">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C27886">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7E92C6">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CC26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3C10B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183B6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4E793C">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F893F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3E71"/>
    <w:rsid w:val="00133B45"/>
    <w:rsid w:val="003B5CEC"/>
    <w:rsid w:val="00410C12"/>
    <w:rsid w:val="00471CD5"/>
    <w:rsid w:val="004B6E84"/>
    <w:rsid w:val="004C6195"/>
    <w:rsid w:val="004D10CC"/>
    <w:rsid w:val="006704AF"/>
    <w:rsid w:val="006B316B"/>
    <w:rsid w:val="00895521"/>
    <w:rsid w:val="008B6775"/>
    <w:rsid w:val="00967FF0"/>
    <w:rsid w:val="00996BFC"/>
    <w:rsid w:val="009C4B7B"/>
    <w:rsid w:val="009D7D06"/>
    <w:rsid w:val="00A77B3E"/>
    <w:rsid w:val="00AB2843"/>
    <w:rsid w:val="00CA2A55"/>
    <w:rsid w:val="00D8577C"/>
    <w:rsid w:val="00E121C8"/>
    <w:rsid w:val="00E43570"/>
    <w:rsid w:val="00E84C2E"/>
    <w:rsid w:val="00ED13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3740A3"/>
  <w15:docId w15:val="{4F2C3C59-2BAF-41EA-9C83-A74D12394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essuno">
    <w:name w:val="Nessuno"/>
    <w:basedOn w:val="a0"/>
  </w:style>
  <w:style w:type="character" w:styleId="a3">
    <w:name w:val="annotation reference"/>
    <w:basedOn w:val="a0"/>
    <w:rsid w:val="00471CD5"/>
    <w:rPr>
      <w:sz w:val="21"/>
      <w:szCs w:val="21"/>
    </w:rPr>
  </w:style>
  <w:style w:type="paragraph" w:styleId="a4">
    <w:name w:val="annotation text"/>
    <w:basedOn w:val="a"/>
    <w:link w:val="a5"/>
    <w:rsid w:val="00471CD5"/>
  </w:style>
  <w:style w:type="character" w:customStyle="1" w:styleId="a5">
    <w:name w:val="批注文字 字符"/>
    <w:basedOn w:val="a0"/>
    <w:link w:val="a4"/>
    <w:rsid w:val="00471CD5"/>
    <w:rPr>
      <w:sz w:val="24"/>
      <w:szCs w:val="24"/>
    </w:rPr>
  </w:style>
  <w:style w:type="paragraph" w:styleId="a6">
    <w:name w:val="annotation subject"/>
    <w:basedOn w:val="a4"/>
    <w:next w:val="a4"/>
    <w:link w:val="a7"/>
    <w:rsid w:val="00471CD5"/>
    <w:rPr>
      <w:b/>
      <w:bCs/>
    </w:rPr>
  </w:style>
  <w:style w:type="character" w:customStyle="1" w:styleId="a7">
    <w:name w:val="批注主题 字符"/>
    <w:basedOn w:val="a5"/>
    <w:link w:val="a6"/>
    <w:rsid w:val="00471CD5"/>
    <w:rPr>
      <w:b/>
      <w:bCs/>
      <w:sz w:val="24"/>
      <w:szCs w:val="24"/>
    </w:rPr>
  </w:style>
  <w:style w:type="paragraph" w:styleId="a8">
    <w:name w:val="Balloon Text"/>
    <w:basedOn w:val="a"/>
    <w:link w:val="a9"/>
    <w:rsid w:val="00471CD5"/>
    <w:rPr>
      <w:sz w:val="18"/>
      <w:szCs w:val="18"/>
    </w:rPr>
  </w:style>
  <w:style w:type="character" w:customStyle="1" w:styleId="a9">
    <w:name w:val="批注框文本 字符"/>
    <w:basedOn w:val="a0"/>
    <w:link w:val="a8"/>
    <w:rsid w:val="00471CD5"/>
    <w:rPr>
      <w:sz w:val="18"/>
      <w:szCs w:val="18"/>
    </w:rPr>
  </w:style>
  <w:style w:type="paragraph" w:customStyle="1" w:styleId="CorpoA">
    <w:name w:val="Corpo A"/>
    <w:rsid w:val="00967FF0"/>
    <w:pPr>
      <w:pBdr>
        <w:top w:val="nil"/>
        <w:left w:val="nil"/>
        <w:bottom w:val="nil"/>
        <w:right w:val="nil"/>
        <w:between w:val="nil"/>
        <w:bar w:val="nil"/>
      </w:pBdr>
    </w:pPr>
    <w:rPr>
      <w:rFonts w:cs="Arial Unicode MS"/>
      <w:color w:val="000000"/>
      <w:sz w:val="24"/>
      <w:szCs w:val="24"/>
      <w:u w:color="000000"/>
      <w:bdr w:val="nil"/>
    </w:rPr>
  </w:style>
  <w:style w:type="paragraph" w:customStyle="1" w:styleId="Contenutotabella">
    <w:name w:val="Contenuto tabella"/>
    <w:rsid w:val="00967FF0"/>
    <w:pPr>
      <w:pBdr>
        <w:top w:val="nil"/>
        <w:left w:val="nil"/>
        <w:bottom w:val="nil"/>
        <w:right w:val="nil"/>
        <w:between w:val="nil"/>
        <w:bar w:val="nil"/>
      </w:pBdr>
      <w:suppressAutoHyphens/>
    </w:pPr>
    <w:rPr>
      <w:rFonts w:cs="Arial Unicode MS"/>
      <w:color w:val="000000"/>
      <w:kern w:val="1"/>
      <w:sz w:val="24"/>
      <w:szCs w:val="24"/>
      <w:u w:color="000000"/>
      <w:bdr w:val="nil"/>
      <w:lang w:val="it-IT"/>
    </w:rPr>
  </w:style>
  <w:style w:type="table" w:styleId="aa">
    <w:name w:val="Table Grid"/>
    <w:basedOn w:val="a1"/>
    <w:uiPriority w:val="39"/>
    <w:rsid w:val="00E43570"/>
    <w:pPr>
      <w:pBdr>
        <w:top w:val="nil"/>
        <w:left w:val="nil"/>
        <w:bottom w:val="nil"/>
        <w:right w:val="nil"/>
        <w:between w:val="nil"/>
        <w:bar w:val="nil"/>
      </w:pBdr>
    </w:pPr>
    <w:rPr>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053E71"/>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053E71"/>
    <w:rPr>
      <w:sz w:val="18"/>
      <w:szCs w:val="18"/>
    </w:rPr>
  </w:style>
  <w:style w:type="paragraph" w:styleId="ad">
    <w:name w:val="footer"/>
    <w:basedOn w:val="a"/>
    <w:link w:val="ae"/>
    <w:uiPriority w:val="99"/>
    <w:rsid w:val="00053E71"/>
    <w:pPr>
      <w:tabs>
        <w:tab w:val="center" w:pos="4153"/>
        <w:tab w:val="right" w:pos="8306"/>
      </w:tabs>
      <w:snapToGrid w:val="0"/>
    </w:pPr>
    <w:rPr>
      <w:sz w:val="18"/>
      <w:szCs w:val="18"/>
    </w:rPr>
  </w:style>
  <w:style w:type="character" w:customStyle="1" w:styleId="ae">
    <w:name w:val="页脚 字符"/>
    <w:basedOn w:val="a0"/>
    <w:link w:val="ad"/>
    <w:uiPriority w:val="99"/>
    <w:rsid w:val="00053E7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255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5177</Words>
  <Characters>29515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Liansheng Ma</cp:lastModifiedBy>
  <cp:revision>2</cp:revision>
  <dcterms:created xsi:type="dcterms:W3CDTF">2021-09-06T08:19:00Z</dcterms:created>
  <dcterms:modified xsi:type="dcterms:W3CDTF">2021-09-06T08:19:00Z</dcterms:modified>
</cp:coreProperties>
</file>