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937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35F24F3"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64022</w:t>
      </w:r>
    </w:p>
    <w:p w14:paraId="3419626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CE016DA" w14:textId="77777777" w:rsidR="00D352D9" w:rsidRDefault="00D352D9">
      <w:pPr>
        <w:adjustRightInd w:val="0"/>
        <w:snapToGrid w:val="0"/>
        <w:spacing w:line="360" w:lineRule="auto"/>
        <w:jc w:val="both"/>
        <w:rPr>
          <w:rFonts w:ascii="Book Antiqua" w:hAnsi="Book Antiqua"/>
        </w:rPr>
      </w:pPr>
    </w:p>
    <w:p w14:paraId="4BD98D73"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74144FF6"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Evaluation of the etiology and risk factors for maternal sepsis: A single center study in Guangzhou, China</w:t>
      </w:r>
    </w:p>
    <w:p w14:paraId="4A4C92BE" w14:textId="77777777" w:rsidR="00D352D9" w:rsidRDefault="00D352D9">
      <w:pPr>
        <w:adjustRightInd w:val="0"/>
        <w:snapToGrid w:val="0"/>
        <w:spacing w:line="360" w:lineRule="auto"/>
        <w:jc w:val="both"/>
        <w:rPr>
          <w:rFonts w:ascii="Book Antiqua" w:hAnsi="Book Antiqua"/>
        </w:rPr>
      </w:pPr>
    </w:p>
    <w:p w14:paraId="76A65EF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Lin 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rPr>
        <w:t>Analysis of maternal sepsis risk factors</w:t>
      </w:r>
    </w:p>
    <w:p w14:paraId="6795D855" w14:textId="77777777" w:rsidR="00D352D9" w:rsidRDefault="00D352D9">
      <w:pPr>
        <w:adjustRightInd w:val="0"/>
        <w:snapToGrid w:val="0"/>
        <w:spacing w:line="360" w:lineRule="auto"/>
        <w:jc w:val="both"/>
        <w:rPr>
          <w:rFonts w:ascii="Book Antiqua" w:hAnsi="Book Antiqua"/>
        </w:rPr>
      </w:pPr>
    </w:p>
    <w:p w14:paraId="7A99347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Lin Lin, Lu-Wen Ren, Xue-Yuan Li, Wen Sun, Yan-Hong Chen, Jing-Si Chen, Dun-Jin Chen</w:t>
      </w:r>
    </w:p>
    <w:p w14:paraId="627F3955" w14:textId="77777777" w:rsidR="00D352D9" w:rsidRDefault="00D352D9">
      <w:pPr>
        <w:adjustRightInd w:val="0"/>
        <w:snapToGrid w:val="0"/>
        <w:spacing w:line="360" w:lineRule="auto"/>
        <w:jc w:val="both"/>
        <w:rPr>
          <w:rFonts w:ascii="Book Antiqua" w:hAnsi="Book Antiqua"/>
        </w:rPr>
      </w:pPr>
    </w:p>
    <w:p w14:paraId="45C76C63"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Lin Lin, Lu-Wen Ren, Xue-Yuan Li, Wen Sun, Yan-Hong Chen, Dun-Jin Chen, </w:t>
      </w:r>
      <w:r>
        <w:rPr>
          <w:rFonts w:ascii="Book Antiqua" w:eastAsia="Book Antiqua" w:hAnsi="Book Antiqua" w:cs="Book Antiqua"/>
          <w:color w:val="000000"/>
        </w:rPr>
        <w:t>Department of Obstetrics and Gynecology, The Third Affil</w:t>
      </w:r>
      <w:r>
        <w:rPr>
          <w:rFonts w:ascii="Book Antiqua" w:eastAsia="Book Antiqua" w:hAnsi="Book Antiqua" w:cs="Book Antiqua"/>
          <w:color w:val="000000"/>
        </w:rPr>
        <w:t>iated Hospital of Guangzhou Medical University, Guangzhou 510150, Guangdong Province, China</w:t>
      </w:r>
    </w:p>
    <w:p w14:paraId="0E95EB22" w14:textId="77777777" w:rsidR="00D352D9" w:rsidRDefault="00D352D9">
      <w:pPr>
        <w:adjustRightInd w:val="0"/>
        <w:snapToGrid w:val="0"/>
        <w:spacing w:line="360" w:lineRule="auto"/>
        <w:jc w:val="both"/>
        <w:rPr>
          <w:rFonts w:ascii="Book Antiqua" w:hAnsi="Book Antiqua"/>
        </w:rPr>
      </w:pPr>
    </w:p>
    <w:p w14:paraId="286A30AC"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Lin Lin, Lu-Wen Ren, Xue-Yuan Li, Wen Sun, Yan-Hong Chen, Jing-Si Chen, Dun-Jin Chen</w:t>
      </w:r>
      <w:r>
        <w:rPr>
          <w:rFonts w:ascii="Book Antiqua" w:eastAsia="Book Antiqua" w:hAnsi="Book Antiqua" w:cs="Book Antiqua"/>
          <w:color w:val="000000"/>
        </w:rPr>
        <w:t>, Key Laboratories for Major Obstetric Diseases of Guangdong Province, Guangzho</w:t>
      </w:r>
      <w:r>
        <w:rPr>
          <w:rFonts w:ascii="Book Antiqua" w:eastAsia="Book Antiqua" w:hAnsi="Book Antiqua" w:cs="Book Antiqua"/>
          <w:color w:val="000000"/>
        </w:rPr>
        <w:t>u 510150, Guangdong Province, China</w:t>
      </w:r>
    </w:p>
    <w:p w14:paraId="0CDA0E9A" w14:textId="77777777" w:rsidR="00D352D9" w:rsidRDefault="00D352D9">
      <w:pPr>
        <w:adjustRightInd w:val="0"/>
        <w:snapToGrid w:val="0"/>
        <w:spacing w:line="360" w:lineRule="auto"/>
        <w:jc w:val="both"/>
        <w:rPr>
          <w:rFonts w:ascii="Book Antiqua" w:hAnsi="Book Antiqua"/>
        </w:rPr>
      </w:pPr>
    </w:p>
    <w:p w14:paraId="246EF4CD"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Jing-Si Chen, </w:t>
      </w:r>
      <w:r>
        <w:rPr>
          <w:rFonts w:ascii="Book Antiqua" w:eastAsia="Book Antiqua" w:hAnsi="Book Antiqua" w:cs="Book Antiqua"/>
          <w:color w:val="000000"/>
        </w:rPr>
        <w:t>Department of Fetal Medicine and Prenatal Diagnosis, The Third Affiliated Hospital of Guangzhou Medical University, Guangzhou 510150, Guangdong Province, China</w:t>
      </w:r>
    </w:p>
    <w:p w14:paraId="4FB2218E" w14:textId="77777777" w:rsidR="00D352D9" w:rsidRDefault="00D352D9">
      <w:pPr>
        <w:adjustRightInd w:val="0"/>
        <w:snapToGrid w:val="0"/>
        <w:spacing w:line="360" w:lineRule="auto"/>
        <w:jc w:val="both"/>
        <w:rPr>
          <w:rFonts w:ascii="Book Antiqua" w:hAnsi="Book Antiqua"/>
        </w:rPr>
      </w:pPr>
    </w:p>
    <w:p w14:paraId="7FBE308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L and Chen DJ conc</w:t>
      </w:r>
      <w:r>
        <w:rPr>
          <w:rFonts w:ascii="Book Antiqua" w:eastAsia="Book Antiqua" w:hAnsi="Book Antiqua" w:cs="Book Antiqua"/>
          <w:color w:val="000000"/>
        </w:rPr>
        <w:t>eived and designed the research; Lin L, Ren LW, Li XY and Chen YH collected data and conducted research; Lin L analyzed and interpreted data; Lin L wrote the initial paper; Lin L and Sun W revised the paper; Chen DJ and Chen JS had primary responsibility f</w:t>
      </w:r>
      <w:r>
        <w:rPr>
          <w:rFonts w:ascii="Book Antiqua" w:eastAsia="Book Antiqua" w:hAnsi="Book Antiqua" w:cs="Book Antiqua"/>
          <w:color w:val="000000"/>
        </w:rPr>
        <w:t>or final content; all authors read and approved the final manuscript.</w:t>
      </w:r>
    </w:p>
    <w:p w14:paraId="3E59ADF9" w14:textId="77777777" w:rsidR="00D352D9" w:rsidRDefault="00D352D9">
      <w:pPr>
        <w:adjustRightInd w:val="0"/>
        <w:snapToGrid w:val="0"/>
        <w:spacing w:line="360" w:lineRule="auto"/>
        <w:jc w:val="both"/>
        <w:rPr>
          <w:rFonts w:ascii="Book Antiqua" w:hAnsi="Book Antiqua"/>
        </w:rPr>
      </w:pPr>
    </w:p>
    <w:p w14:paraId="11740300"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w:t>
      </w:r>
      <w:r>
        <w:rPr>
          <w:rFonts w:ascii="Book Antiqua" w:eastAsia="Book Antiqua" w:hAnsi="Book Antiqua" w:cs="Book Antiqua"/>
          <w:color w:val="000000"/>
          <w:shd w:val="clear" w:color="auto" w:fill="FFFFFF"/>
        </w:rPr>
        <w:t>81830045 and No. 82071652.</w:t>
      </w:r>
    </w:p>
    <w:p w14:paraId="2AA3CCCD" w14:textId="77777777" w:rsidR="00D352D9" w:rsidRDefault="00D352D9">
      <w:pPr>
        <w:adjustRightInd w:val="0"/>
        <w:snapToGrid w:val="0"/>
        <w:spacing w:line="360" w:lineRule="auto"/>
        <w:jc w:val="both"/>
        <w:rPr>
          <w:rFonts w:ascii="Book Antiqua" w:hAnsi="Book Antiqua"/>
        </w:rPr>
      </w:pPr>
    </w:p>
    <w:p w14:paraId="68F497F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Dun-Jin Chen, MD, Director, </w:t>
      </w:r>
      <w:r>
        <w:rPr>
          <w:rFonts w:ascii="Book Antiqua" w:eastAsia="Book Antiqua" w:hAnsi="Book Antiqua" w:cs="Book Antiqua"/>
          <w:color w:val="000000"/>
        </w:rPr>
        <w:t>Department of Obstetrics and Gynecology, The</w:t>
      </w:r>
      <w:r>
        <w:rPr>
          <w:rFonts w:ascii="Book Antiqua" w:eastAsia="Book Antiqua" w:hAnsi="Book Antiqua" w:cs="Book Antiqua"/>
          <w:color w:val="000000"/>
        </w:rPr>
        <w:t xml:space="preserve"> Third Affiliated Hospital of Guangzhou Medical University, No. 63 Duobao road, Liwan District, Guangzhou 510150, Guangdong Province, China. linlin19850000@163.com</w:t>
      </w:r>
    </w:p>
    <w:p w14:paraId="0A776B47" w14:textId="77777777" w:rsidR="00D352D9" w:rsidRDefault="00D352D9">
      <w:pPr>
        <w:adjustRightInd w:val="0"/>
        <w:snapToGrid w:val="0"/>
        <w:spacing w:line="360" w:lineRule="auto"/>
        <w:jc w:val="both"/>
        <w:rPr>
          <w:rFonts w:ascii="Book Antiqua" w:hAnsi="Book Antiqua"/>
        </w:rPr>
      </w:pPr>
    </w:p>
    <w:p w14:paraId="225B364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203DC6B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2021</w:t>
      </w:r>
    </w:p>
    <w:p w14:paraId="7CFE1A0C"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SimSun" w:hAnsi="Book Antiqua"/>
          <w:color w:val="000000" w:themeColor="text1"/>
        </w:rPr>
        <w:t>A</w:t>
      </w:r>
      <w:r>
        <w:rPr>
          <w:rFonts w:ascii="Book Antiqua" w:eastAsia="SimSun" w:hAnsi="Book Antiqua"/>
          <w:color w:val="000000" w:themeColor="text1"/>
          <w:lang w:eastAsia="zh-CN"/>
        </w:rPr>
        <w:t>u</w:t>
      </w:r>
      <w:r>
        <w:rPr>
          <w:rFonts w:ascii="Book Antiqua" w:eastAsia="SimSun" w:hAnsi="Book Antiqua"/>
          <w:color w:val="000000" w:themeColor="text1"/>
        </w:rPr>
        <w:t>gust 2, 2021</w:t>
      </w:r>
      <w:bookmarkEnd w:id="0"/>
      <w:bookmarkEnd w:id="1"/>
      <w:bookmarkEnd w:id="2"/>
    </w:p>
    <w:p w14:paraId="3B3A32F3"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2C16008" w14:textId="77777777" w:rsidR="00D352D9" w:rsidRDefault="00D352D9">
      <w:pPr>
        <w:adjustRightInd w:val="0"/>
        <w:snapToGrid w:val="0"/>
        <w:spacing w:line="360" w:lineRule="auto"/>
        <w:jc w:val="both"/>
        <w:rPr>
          <w:rFonts w:ascii="Book Antiqua" w:hAnsi="Book Antiqua"/>
        </w:rPr>
        <w:sectPr w:rsidR="00D352D9">
          <w:footerReference w:type="default" r:id="rId8"/>
          <w:pgSz w:w="12240" w:h="15840"/>
          <w:pgMar w:top="1440" w:right="1440" w:bottom="1440" w:left="1440" w:header="720" w:footer="720" w:gutter="0"/>
          <w:cols w:space="720"/>
          <w:docGrid w:linePitch="360"/>
        </w:sectPr>
      </w:pPr>
    </w:p>
    <w:p w14:paraId="0F8DDEE3"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0AC64FC"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00AAEC1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Maternal sepsis is a major cause of gestational morbidity and neonatal mortality worldwide and particularly in China. </w:t>
      </w:r>
    </w:p>
    <w:p w14:paraId="382F1DD2" w14:textId="77777777" w:rsidR="00D352D9" w:rsidRDefault="00D352D9">
      <w:pPr>
        <w:adjustRightInd w:val="0"/>
        <w:snapToGrid w:val="0"/>
        <w:spacing w:line="360" w:lineRule="auto"/>
        <w:jc w:val="both"/>
        <w:rPr>
          <w:rFonts w:ascii="Book Antiqua" w:hAnsi="Book Antiqua"/>
        </w:rPr>
      </w:pPr>
    </w:p>
    <w:p w14:paraId="0297CC5F"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1488179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To evaluate the etiology of maternal sepsis and further identify its risk factors.</w:t>
      </w:r>
    </w:p>
    <w:p w14:paraId="43FE468A" w14:textId="77777777" w:rsidR="00D352D9" w:rsidRDefault="00D352D9">
      <w:pPr>
        <w:adjustRightInd w:val="0"/>
        <w:snapToGrid w:val="0"/>
        <w:spacing w:line="360" w:lineRule="auto"/>
        <w:jc w:val="both"/>
        <w:rPr>
          <w:rFonts w:ascii="Book Antiqua" w:hAnsi="Book Antiqua"/>
        </w:rPr>
      </w:pPr>
    </w:p>
    <w:p w14:paraId="0CE4F39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4661274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In this retrospective study, we evaluate</w:t>
      </w:r>
      <w:r>
        <w:rPr>
          <w:rFonts w:ascii="Book Antiqua" w:eastAsia="Book Antiqua" w:hAnsi="Book Antiqua" w:cs="Book Antiqua"/>
          <w:color w:val="000000"/>
        </w:rPr>
        <w:t>d 70698</w:t>
      </w:r>
      <w:r>
        <w:rPr>
          <w:rFonts w:ascii="Book Antiqua" w:eastAsia="Book Antiqua" w:hAnsi="Book Antiqua" w:cs="Book Antiqua"/>
          <w:b/>
          <w:bCs/>
          <w:color w:val="000000"/>
        </w:rPr>
        <w:t xml:space="preserve"> </w:t>
      </w:r>
      <w:r>
        <w:rPr>
          <w:rFonts w:ascii="Book Antiqua" w:eastAsia="Book Antiqua" w:hAnsi="Book Antiqua" w:cs="Book Antiqua"/>
          <w:color w:val="000000"/>
        </w:rPr>
        <w:t>obstetric patients who were admitted to the Third Affiliated Hospital of Guangzhou Medical University between January 1, 2009 and June 30, 2018. Subjects were divided into sepsis group and non-sepsis group based on the incidence of sepsis. Data abo</w:t>
      </w:r>
      <w:r>
        <w:rPr>
          <w:rFonts w:ascii="Book Antiqua" w:eastAsia="Book Antiqua" w:hAnsi="Book Antiqua" w:cs="Book Antiqua"/>
          <w:color w:val="000000"/>
        </w:rPr>
        <w:t xml:space="preserve">ut medical history (surgical and obstetric history) and demographic information were collected.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compare patient age, gestational age and duration of hospitalization between the two groups. Univariate and multivariate log</w:t>
      </w:r>
      <w:r>
        <w:rPr>
          <w:rFonts w:ascii="Book Antiqua" w:eastAsia="Book Antiqua" w:hAnsi="Book Antiqua" w:cs="Book Antiqua"/>
          <w:color w:val="000000"/>
        </w:rPr>
        <w:t>istic regression models were used to analyze the etiology and the risk factors for maternal sepsis. Unadjusted and adjusted odds ratios (OR) are reported.</w:t>
      </w:r>
    </w:p>
    <w:p w14:paraId="182C45E1" w14:textId="77777777" w:rsidR="00D352D9" w:rsidRDefault="00D352D9">
      <w:pPr>
        <w:adjustRightInd w:val="0"/>
        <w:snapToGrid w:val="0"/>
        <w:spacing w:line="360" w:lineRule="auto"/>
        <w:jc w:val="both"/>
        <w:rPr>
          <w:rFonts w:ascii="Book Antiqua" w:hAnsi="Book Antiqua"/>
        </w:rPr>
      </w:pPr>
    </w:p>
    <w:p w14:paraId="75818AF9"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5BD622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561 of 70698 obstetric patients were diagnosed with infection; of the infected pa</w:t>
      </w:r>
      <w:r>
        <w:rPr>
          <w:rFonts w:ascii="Book Antiqua" w:eastAsia="Book Antiqua" w:hAnsi="Book Antiqua" w:cs="Book Antiqua"/>
          <w:color w:val="000000"/>
        </w:rPr>
        <w:t>tients, 492 had non-sepsis associated infection (87.7%), while 69 had sepsis (12.3%). The morbidity rate of maternal sepsis was 9.76/10000; the fatality rate in the sepsis group was 11.6% (8/69). Emergency admission (OR = 2.183) or transfer (OR = 2.870), i</w:t>
      </w:r>
      <w:r>
        <w:rPr>
          <w:rFonts w:ascii="Book Antiqua" w:eastAsia="Book Antiqua" w:hAnsi="Book Antiqua" w:cs="Book Antiqua"/>
          <w:color w:val="000000"/>
        </w:rPr>
        <w:t xml:space="preserve">rregular prenatal care (OR = 2.953), labor induction (OR = 4.665), cervical cerclage (OR = 14.214), first trimester (OR = 6.806) and second trimester (OR = 2.09) were significant risk factors for maternal sepsis. </w:t>
      </w:r>
    </w:p>
    <w:p w14:paraId="4D6C2B98" w14:textId="77777777" w:rsidR="00D352D9" w:rsidRDefault="00D352D9">
      <w:pPr>
        <w:adjustRightInd w:val="0"/>
        <w:snapToGrid w:val="0"/>
        <w:spacing w:line="360" w:lineRule="auto"/>
        <w:jc w:val="both"/>
        <w:rPr>
          <w:rFonts w:ascii="Book Antiqua" w:hAnsi="Book Antiqua"/>
        </w:rPr>
      </w:pPr>
    </w:p>
    <w:p w14:paraId="49D1387D"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7A70FE2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Mode of admission, poor prenatal care, labor induction, cervical cerclage, first trimester and second trimester pregnancy were risk factors for maternal sepsis. </w:t>
      </w:r>
      <w:r>
        <w:rPr>
          <w:rFonts w:ascii="Book Antiqua" w:eastAsia="Book Antiqua" w:hAnsi="Book Antiqua" w:cs="Book Antiqua"/>
          <w:i/>
          <w:iCs/>
          <w:color w:val="000000"/>
          <w:shd w:val="clear" w:color="auto" w:fill="FFFFFF"/>
        </w:rPr>
        <w:t>Escherichia</w:t>
      </w:r>
      <w:r>
        <w:rPr>
          <w:rFonts w:ascii="Book Antiqua" w:eastAsia="Book Antiqua" w:hAnsi="Book Antiqua" w:cs="Book Antiqua"/>
          <w:i/>
          <w:iCs/>
          <w:color w:val="000000"/>
        </w:rPr>
        <w:t xml:space="preserve"> coli </w:t>
      </w:r>
      <w:r>
        <w:rPr>
          <w:rFonts w:ascii="Book Antiqua" w:eastAsia="Book Antiqua" w:hAnsi="Book Antiqua" w:cs="Book Antiqua"/>
          <w:color w:val="000000"/>
        </w:rPr>
        <w:t>was the most common causative organism for maternal sepsis, and the uterus was</w:t>
      </w:r>
      <w:r>
        <w:rPr>
          <w:rFonts w:ascii="Book Antiqua" w:eastAsia="Book Antiqua" w:hAnsi="Book Antiqua" w:cs="Book Antiqua"/>
          <w:color w:val="000000"/>
        </w:rPr>
        <w:t xml:space="preserve"> the most common site of infection.</w:t>
      </w:r>
    </w:p>
    <w:p w14:paraId="5BD424B1" w14:textId="77777777" w:rsidR="00D352D9" w:rsidRDefault="00D352D9">
      <w:pPr>
        <w:adjustRightInd w:val="0"/>
        <w:snapToGrid w:val="0"/>
        <w:spacing w:line="360" w:lineRule="auto"/>
        <w:jc w:val="both"/>
        <w:rPr>
          <w:rFonts w:ascii="Book Antiqua" w:hAnsi="Book Antiqua"/>
        </w:rPr>
      </w:pPr>
    </w:p>
    <w:p w14:paraId="74908F69"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Maternal sepsis; Sepsis-3; Infection; Risk factors</w:t>
      </w:r>
    </w:p>
    <w:p w14:paraId="68DAABAC" w14:textId="77777777" w:rsidR="00D352D9" w:rsidRDefault="00D352D9">
      <w:pPr>
        <w:adjustRightInd w:val="0"/>
        <w:snapToGrid w:val="0"/>
        <w:spacing w:line="360" w:lineRule="auto"/>
        <w:jc w:val="both"/>
        <w:rPr>
          <w:rFonts w:ascii="Book Antiqua" w:hAnsi="Book Antiqua"/>
        </w:rPr>
      </w:pPr>
    </w:p>
    <w:p w14:paraId="27F8E17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Lin L, Ren LW, Li XY, Sun W, Chen YH, Chen JS, Chen DJ. Evaluation of the etiology and risk factors for maternal sepsis: A single center study in Guangzhou,</w:t>
      </w:r>
      <w:r>
        <w:rPr>
          <w:rFonts w:ascii="Book Antiqua" w:eastAsia="Book Antiqua" w:hAnsi="Book Antiqua" w:cs="Book Antiqua"/>
          <w:color w:val="000000"/>
        </w:rPr>
        <w:t xml:space="preserve"> China.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1EF69DB" w14:textId="77777777" w:rsidR="00D352D9" w:rsidRDefault="00D352D9">
      <w:pPr>
        <w:adjustRightInd w:val="0"/>
        <w:snapToGrid w:val="0"/>
        <w:spacing w:line="360" w:lineRule="auto"/>
        <w:jc w:val="both"/>
        <w:rPr>
          <w:rFonts w:ascii="Book Antiqua" w:hAnsi="Book Antiqua"/>
        </w:rPr>
      </w:pPr>
    </w:p>
    <w:p w14:paraId="28BCAA30"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evaluated the etiology of maternal sepsis and identified its risk factors in Guangzhou, China. The results show that emergency admission or transfer, irregular prenatal care, labor induction, </w:t>
      </w:r>
      <w:r>
        <w:rPr>
          <w:rFonts w:ascii="Book Antiqua" w:eastAsia="Book Antiqua" w:hAnsi="Book Antiqua" w:cs="Book Antiqua"/>
          <w:color w:val="000000"/>
        </w:rPr>
        <w:t xml:space="preserve">cervical cerclage, first trimester and second trimester were significant risk factors for maternal sepsis. The most common causative organism for maternal sepsis was </w:t>
      </w:r>
      <w:r>
        <w:rPr>
          <w:rFonts w:ascii="Book Antiqua" w:eastAsia="Book Antiqua" w:hAnsi="Book Antiqua" w:cs="Book Antiqua"/>
          <w:i/>
          <w:iCs/>
          <w:color w:val="000000"/>
          <w:shd w:val="clear" w:color="auto" w:fill="FFFFFF"/>
        </w:rPr>
        <w:t>Escherichia</w:t>
      </w:r>
      <w:r>
        <w:rPr>
          <w:rFonts w:ascii="Book Antiqua" w:eastAsia="Book Antiqua" w:hAnsi="Book Antiqua" w:cs="Book Antiqua"/>
          <w:i/>
          <w:iCs/>
          <w:color w:val="000000"/>
        </w:rPr>
        <w:t xml:space="preserve"> coli</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and the most common site of infection was the uterus.</w:t>
      </w:r>
    </w:p>
    <w:p w14:paraId="68D9ACAE" w14:textId="77777777" w:rsidR="00D352D9" w:rsidRDefault="00D352D9">
      <w:pPr>
        <w:adjustRightInd w:val="0"/>
        <w:snapToGrid w:val="0"/>
        <w:spacing w:line="360" w:lineRule="auto"/>
        <w:jc w:val="both"/>
        <w:rPr>
          <w:rFonts w:ascii="Book Antiqua" w:hAnsi="Book Antiqua"/>
        </w:rPr>
      </w:pPr>
    </w:p>
    <w:p w14:paraId="01C286BA" w14:textId="77777777" w:rsidR="00D352D9" w:rsidRDefault="000F6F7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EB7362F"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5A66DC8"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Sepsis </w:t>
      </w:r>
      <w:r>
        <w:rPr>
          <w:rStyle w:val="text-dst"/>
          <w:rFonts w:ascii="Book Antiqua" w:eastAsia="Book Antiqua" w:hAnsi="Book Antiqua" w:cs="Book Antiqua"/>
          <w:color w:val="000000"/>
          <w:shd w:val="clear" w:color="auto" w:fill="FFFFFF"/>
        </w:rPr>
        <w:t>is the third leading cause of maternal mortality in the world</w:t>
      </w:r>
      <w:r>
        <w:rPr>
          <w:rStyle w:val="text-dst"/>
          <w:rFonts w:ascii="Book Antiqua" w:eastAsia="Book Antiqua" w:hAnsi="Book Antiqua" w:cs="Book Antiqua"/>
          <w:color w:val="000000"/>
          <w:shd w:val="clear" w:color="auto" w:fill="FFFFFF"/>
          <w:vertAlign w:val="superscript"/>
        </w:rPr>
        <w:t>[</w:t>
      </w:r>
      <w:hyperlink w:anchor="_ENREF_1" w:tooltip="Kassebaum, 2014 #4" w:history="1">
        <w:r>
          <w:rPr>
            <w:rStyle w:val="text-dst"/>
            <w:rFonts w:ascii="Book Antiqua" w:eastAsia="Book Antiqua" w:hAnsi="Book Antiqua" w:cs="Book Antiqua"/>
            <w:color w:val="000000"/>
            <w:u w:val="single" w:color="0000EE"/>
            <w:shd w:val="clear" w:color="auto" w:fill="FFFFFF"/>
            <w:vertAlign w:val="superscript"/>
          </w:rPr>
          <w:t>1</w:t>
        </w:r>
      </w:hyperlink>
      <w:r>
        <w:rPr>
          <w:rStyle w:val="text-dst"/>
          <w:rFonts w:ascii="Book Antiqua" w:eastAsia="Book Antiqua" w:hAnsi="Book Antiqua" w:cs="Book Antiqua"/>
          <w:color w:val="000000"/>
          <w:shd w:val="clear" w:color="auto" w:fill="FFFFFF"/>
          <w:vertAlign w:val="superscript"/>
        </w:rPr>
        <w:t>]</w:t>
      </w:r>
      <w:r>
        <w:rPr>
          <w:rStyle w:val="text-dst"/>
          <w:rFonts w:ascii="Book Antiqua" w:eastAsia="Book Antiqua" w:hAnsi="Book Antiqua" w:cs="Book Antiqua"/>
          <w:color w:val="000000"/>
          <w:shd w:val="clear" w:color="auto" w:fill="FFFFFF"/>
        </w:rPr>
        <w:t xml:space="preserve">. The Third International Consensus Definitions for Sepsis and Septic Shock (Sepsis-3) </w:t>
      </w:r>
      <w:r>
        <w:rPr>
          <w:rFonts w:ascii="Book Antiqua" w:eastAsia="Book Antiqua" w:hAnsi="Book Antiqua" w:cs="Book Antiqua"/>
          <w:color w:val="000000"/>
          <w:shd w:val="clear" w:color="auto" w:fill="FFFFFF"/>
        </w:rPr>
        <w:t>define sepsis as life-threatening</w:t>
      </w:r>
      <w:r>
        <w:rPr>
          <w:rFonts w:ascii="Book Antiqua" w:eastAsia="Book Antiqua" w:hAnsi="Book Antiqua" w:cs="Book Antiqua"/>
          <w:color w:val="000000"/>
          <w:shd w:val="clear" w:color="auto" w:fill="FFFFFF"/>
        </w:rPr>
        <w:t xml:space="preserve"> organ dysfunction caused by dysregulated host response to infection</w:t>
      </w:r>
      <w:r>
        <w:rPr>
          <w:rFonts w:ascii="Book Antiqua" w:eastAsia="Book Antiqua" w:hAnsi="Book Antiqua" w:cs="Book Antiqua"/>
          <w:color w:val="000000"/>
          <w:shd w:val="clear" w:color="auto" w:fill="FFFFFF"/>
          <w:vertAlign w:val="superscript"/>
        </w:rPr>
        <w:t>[</w:t>
      </w:r>
      <w:hyperlink w:anchor="_ENREF_2" w:tooltip="Singer, 2016 #1" w:history="1">
        <w:r>
          <w:rPr>
            <w:rFonts w:ascii="Book Antiqua" w:eastAsia="Book Antiqua" w:hAnsi="Book Antiqua" w:cs="Book Antiqua"/>
            <w:color w:val="000000"/>
            <w:u w:val="single" w:color="0000EE"/>
            <w:shd w:val="clear" w:color="auto" w:fill="FFFFFF"/>
            <w:vertAlign w:val="superscript"/>
          </w:rPr>
          <w:t>2</w:t>
        </w:r>
      </w:hyperlink>
      <w:r>
        <w:rPr>
          <w:rFonts w:ascii="Book Antiqua" w:eastAsia="Book Antiqua" w:hAnsi="Book Antiqua" w:cs="Book Antiqua"/>
          <w:color w:val="000000"/>
          <w:shd w:val="clear" w:color="auto" w:fill="FFFFFF"/>
          <w:vertAlign w:val="superscript"/>
        </w:rPr>
        <w:t>,</w:t>
      </w:r>
      <w:hyperlink w:anchor="_ENREF_3" w:tooltip="Rhodes, 2017 #2" w:history="1">
        <w:r>
          <w:rPr>
            <w:rFonts w:ascii="Book Antiqua" w:eastAsia="Book Antiqua" w:hAnsi="Book Antiqua" w:cs="Book Antiqua"/>
            <w:color w:val="000000"/>
            <w:u w:val="single" w:color="0000EE"/>
            <w:shd w:val="clear" w:color="auto" w:fill="FFFFFF"/>
            <w:vertAlign w:val="superscript"/>
          </w:rPr>
          <w:t>3</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Style w:val="text-dst"/>
          <w:rFonts w:ascii="Book Antiqua" w:eastAsia="Book Antiqua" w:hAnsi="Book Antiqua" w:cs="Book Antiqua"/>
          <w:color w:val="000000"/>
          <w:shd w:val="clear" w:color="auto" w:fill="FFFFFF"/>
        </w:rPr>
        <w:t xml:space="preserve">The World Health Organization definition (2017) refers to maternal sepsis as a </w:t>
      </w:r>
      <w:r>
        <w:rPr>
          <w:rStyle w:val="text-dst"/>
          <w:rFonts w:ascii="Book Antiqua" w:eastAsia="Book Antiqua" w:hAnsi="Book Antiqua" w:cs="Book Antiqua"/>
          <w:color w:val="000000"/>
          <w:shd w:val="clear" w:color="auto" w:fill="FFFFFF"/>
        </w:rPr>
        <w:t>life-threatening disease; it is defined as</w:t>
      </w:r>
      <w:r>
        <w:rPr>
          <w:rFonts w:ascii="Book Antiqua" w:eastAsia="Book Antiqua" w:hAnsi="Book Antiqua" w:cs="Book Antiqua"/>
          <w:color w:val="000000"/>
        </w:rPr>
        <w:t xml:space="preserve"> </w:t>
      </w:r>
      <w:r>
        <w:rPr>
          <w:rStyle w:val="text-dst"/>
          <w:rFonts w:ascii="Book Antiqua" w:eastAsia="Book Antiqua" w:hAnsi="Book Antiqua" w:cs="Book Antiqua"/>
          <w:color w:val="000000"/>
          <w:shd w:val="clear" w:color="auto" w:fill="FFFFFF"/>
        </w:rPr>
        <w:t>organ dysfunction resulting from infection during pregnancy, childbirth, post-abortion or postpartum period</w:t>
      </w:r>
      <w:r>
        <w:rPr>
          <w:rStyle w:val="text-dst"/>
          <w:rFonts w:ascii="Book Antiqua" w:eastAsia="Book Antiqua" w:hAnsi="Book Antiqua" w:cs="Book Antiqua"/>
          <w:color w:val="000000"/>
          <w:shd w:val="clear" w:color="auto" w:fill="FFFFFF"/>
          <w:vertAlign w:val="superscript"/>
        </w:rPr>
        <w:t>[</w:t>
      </w:r>
      <w:hyperlink w:anchor="_ENREF_4" w:tooltip="World Health Organization,  #23" w:history="1">
        <w:r>
          <w:rPr>
            <w:rStyle w:val="text-dst"/>
            <w:rFonts w:ascii="Book Antiqua" w:eastAsia="Book Antiqua" w:hAnsi="Book Antiqua" w:cs="Book Antiqua"/>
            <w:color w:val="000000"/>
            <w:u w:val="single" w:color="0000EE"/>
            <w:shd w:val="clear" w:color="auto" w:fill="FFFFFF"/>
            <w:vertAlign w:val="superscript"/>
          </w:rPr>
          <w:t>4</w:t>
        </w:r>
      </w:hyperlink>
      <w:r>
        <w:rPr>
          <w:rStyle w:val="text-dst"/>
          <w:rFonts w:ascii="Book Antiqua" w:eastAsia="Book Antiqua" w:hAnsi="Book Antiqua" w:cs="Book Antiqua"/>
          <w:color w:val="000000"/>
          <w:shd w:val="clear" w:color="auto" w:fill="FFFFFF"/>
          <w:vertAlign w:val="superscript"/>
        </w:rPr>
        <w:t>]</w:t>
      </w:r>
      <w:r>
        <w:rPr>
          <w:rStyle w:val="text-dst"/>
          <w:rFonts w:ascii="Book Antiqua" w:eastAsia="Book Antiqua" w:hAnsi="Book Antiqua" w:cs="Book Antiqua"/>
          <w:color w:val="000000"/>
          <w:shd w:val="clear" w:color="auto" w:fill="FFFFFF"/>
        </w:rPr>
        <w:t xml:space="preserve">. In the absence of timely </w:t>
      </w:r>
      <w:r>
        <w:rPr>
          <w:rStyle w:val="text-dst"/>
          <w:rFonts w:ascii="Book Antiqua" w:eastAsia="Book Antiqua" w:hAnsi="Book Antiqua" w:cs="Book Antiqua"/>
          <w:color w:val="000000"/>
          <w:shd w:val="clear" w:color="auto" w:fill="FFFFFF"/>
        </w:rPr>
        <w:t>diagnosis and treatment, sepsis may lead to maternal death, neonatal infection and other adverse outcomes.</w:t>
      </w:r>
    </w:p>
    <w:p w14:paraId="0CCE9828" w14:textId="77777777" w:rsidR="00D352D9" w:rsidRDefault="000F6F7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Developing countries tend to have higher </w:t>
      </w:r>
      <w:r>
        <w:rPr>
          <w:rStyle w:val="text-dst"/>
          <w:rFonts w:ascii="Book Antiqua" w:eastAsia="Book Antiqua" w:hAnsi="Book Antiqua" w:cs="Book Antiqua"/>
          <w:color w:val="000000"/>
          <w:shd w:val="clear" w:color="auto" w:fill="FFFFFF"/>
        </w:rPr>
        <w:t>maternal mortality rates due to sepsis as compared to developed countries</w:t>
      </w:r>
      <w:r>
        <w:rPr>
          <w:rStyle w:val="text-dst"/>
          <w:rFonts w:ascii="Book Antiqua" w:eastAsia="Book Antiqua" w:hAnsi="Book Antiqua" w:cs="Book Antiqua"/>
          <w:color w:val="000000"/>
          <w:shd w:val="clear" w:color="auto" w:fill="FFFFFF"/>
          <w:vertAlign w:val="superscript"/>
        </w:rPr>
        <w:t>[</w:t>
      </w:r>
      <w:hyperlink w:anchor="_ENREF_1" w:tooltip="Kassebaum, 2014 #4" w:history="1">
        <w:r>
          <w:rPr>
            <w:rStyle w:val="text-dst"/>
            <w:rFonts w:ascii="Book Antiqua" w:eastAsia="Book Antiqua" w:hAnsi="Book Antiqua" w:cs="Book Antiqua"/>
            <w:color w:val="000000"/>
            <w:u w:val="single" w:color="0000EE"/>
            <w:shd w:val="clear" w:color="auto" w:fill="FFFFFF"/>
            <w:vertAlign w:val="superscript"/>
          </w:rPr>
          <w:t>1</w:t>
        </w:r>
      </w:hyperlink>
      <w:r>
        <w:rPr>
          <w:rStyle w:val="text-dst"/>
          <w:rFonts w:ascii="Book Antiqua" w:eastAsia="Book Antiqua" w:hAnsi="Book Antiqua" w:cs="Book Antiqua"/>
          <w:color w:val="000000"/>
          <w:shd w:val="clear" w:color="auto" w:fill="FFFFFF"/>
          <w:vertAlign w:val="superscript"/>
        </w:rPr>
        <w:t>,</w:t>
      </w:r>
      <w:hyperlink w:anchor="_ENREF_5" w:tooltip="Khan, 2006 #5" w:history="1">
        <w:r>
          <w:rPr>
            <w:rStyle w:val="text-dst"/>
            <w:rFonts w:ascii="Book Antiqua" w:eastAsia="Book Antiqua" w:hAnsi="Book Antiqua" w:cs="Book Antiqua"/>
            <w:color w:val="000000"/>
            <w:u w:val="single" w:color="0000EE"/>
            <w:shd w:val="clear" w:color="auto" w:fill="FFFFFF"/>
            <w:vertAlign w:val="superscript"/>
          </w:rPr>
          <w:t>5</w:t>
        </w:r>
      </w:hyperlink>
      <w:r>
        <w:rPr>
          <w:rStyle w:val="text-dst"/>
          <w:rFonts w:ascii="Book Antiqua" w:eastAsia="Book Antiqua" w:hAnsi="Book Antiqua" w:cs="Book Antiqua"/>
          <w:color w:val="000000"/>
          <w:shd w:val="clear" w:color="auto" w:fill="FFFFFF"/>
          <w:vertAlign w:val="superscript"/>
        </w:rPr>
        <w:t>,</w:t>
      </w:r>
      <w:hyperlink w:anchor="_ENREF_6" w:tooltip="Say, 2014 #6" w:history="1">
        <w:r>
          <w:rPr>
            <w:rStyle w:val="text-dst"/>
            <w:rFonts w:ascii="Book Antiqua" w:eastAsia="Book Antiqua" w:hAnsi="Book Antiqua" w:cs="Book Antiqua"/>
            <w:color w:val="000000"/>
            <w:u w:val="single" w:color="0000EE"/>
            <w:shd w:val="clear" w:color="auto" w:fill="FFFFFF"/>
            <w:vertAlign w:val="superscript"/>
          </w:rPr>
          <w:t>6</w:t>
        </w:r>
      </w:hyperlink>
      <w:r>
        <w:rPr>
          <w:rStyle w:val="text-dst"/>
          <w:rFonts w:ascii="Book Antiqua" w:eastAsia="Book Antiqua" w:hAnsi="Book Antiqua" w:cs="Book Antiqua"/>
          <w:color w:val="000000"/>
          <w:shd w:val="clear" w:color="auto" w:fill="FFFFFF"/>
          <w:vertAlign w:val="superscript"/>
        </w:rPr>
        <w:t>]</w:t>
      </w:r>
      <w:r>
        <w:rPr>
          <w:rStyle w:val="text-dst"/>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China, the overall maternal mortality rate has declined from 141.7 per 100000 live births in 1990 to 17.2 per 100000 live births in 20</w:t>
      </w:r>
      <w:r>
        <w:rPr>
          <w:rFonts w:ascii="Book Antiqua" w:eastAsia="Book Antiqua" w:hAnsi="Book Antiqua" w:cs="Book Antiqua"/>
          <w:color w:val="000000"/>
          <w:shd w:val="clear" w:color="auto" w:fill="FFFFFF"/>
        </w:rPr>
        <w:t>13; however, sepsis related maternal morbidity and neonatal mortality remain high</w:t>
      </w:r>
      <w:r>
        <w:rPr>
          <w:rFonts w:ascii="Book Antiqua" w:eastAsia="Book Antiqua" w:hAnsi="Book Antiqua" w:cs="Book Antiqua"/>
          <w:color w:val="000000"/>
          <w:shd w:val="clear" w:color="auto" w:fill="FFFFFF"/>
          <w:vertAlign w:val="superscript"/>
        </w:rPr>
        <w:t>[</w:t>
      </w:r>
      <w:hyperlink w:anchor="_ENREF_1" w:tooltip="Kassebaum, 2014 #4" w:history="1">
        <w:r>
          <w:rPr>
            <w:rFonts w:ascii="Book Antiqua" w:eastAsia="Book Antiqua" w:hAnsi="Book Antiqua" w:cs="Book Antiqua"/>
            <w:color w:val="000000"/>
            <w:u w:val="single" w:color="0000EE"/>
            <w:shd w:val="clear" w:color="auto" w:fill="FFFFFF"/>
            <w:vertAlign w:val="superscript"/>
          </w:rPr>
          <w:t>1</w:t>
        </w:r>
      </w:hyperlink>
      <w:r>
        <w:rPr>
          <w:rFonts w:ascii="Book Antiqua" w:eastAsia="Book Antiqua" w:hAnsi="Book Antiqua" w:cs="Book Antiqua"/>
          <w:color w:val="000000"/>
          <w:shd w:val="clear" w:color="auto" w:fill="FFFFFF"/>
          <w:vertAlign w:val="superscript"/>
        </w:rPr>
        <w:t>,</w:t>
      </w:r>
      <w:hyperlink w:anchor="_ENREF_7" w:tooltip="Chen, 2015 #7" w:history="1">
        <w:r>
          <w:rPr>
            <w:rFonts w:ascii="Book Antiqua" w:eastAsia="Book Antiqua" w:hAnsi="Book Antiqua" w:cs="Book Antiqua"/>
            <w:color w:val="000000"/>
            <w:u w:val="single" w:color="0000EE"/>
            <w:shd w:val="clear" w:color="auto" w:fill="FFFFFF"/>
            <w:vertAlign w:val="superscript"/>
          </w:rPr>
          <w:t>7</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6CAFEBCE" w14:textId="77777777" w:rsidR="00D352D9" w:rsidRDefault="000F6F7C">
      <w:pPr>
        <w:adjustRightInd w:val="0"/>
        <w:snapToGrid w:val="0"/>
        <w:spacing w:line="360" w:lineRule="auto"/>
        <w:ind w:firstLineChars="200" w:firstLine="480"/>
        <w:jc w:val="both"/>
        <w:rPr>
          <w:rFonts w:ascii="Book Antiqua" w:hAnsi="Book Antiqua"/>
        </w:rPr>
      </w:pPr>
      <w:r>
        <w:rPr>
          <w:rStyle w:val="text-dst"/>
          <w:rFonts w:ascii="Book Antiqua" w:eastAsia="Book Antiqua" w:hAnsi="Book Antiqua" w:cs="Book Antiqua"/>
          <w:color w:val="000000"/>
          <w:shd w:val="clear" w:color="auto" w:fill="FFFFFF"/>
        </w:rPr>
        <w:t xml:space="preserve">Studies conducted in Europe and the United States have identified several risk factors for maternal sepsis including </w:t>
      </w:r>
      <w:r>
        <w:rPr>
          <w:rFonts w:ascii="Book Antiqua" w:eastAsia="Book Antiqua" w:hAnsi="Book Antiqua" w:cs="Book Antiqua"/>
          <w:color w:val="000000"/>
          <w:shd w:val="clear" w:color="auto" w:fill="FFFFFF"/>
        </w:rPr>
        <w:t xml:space="preserve">multiparity, caesarean section, anemia, </w:t>
      </w:r>
      <w:r>
        <w:rPr>
          <w:rStyle w:val="text-dst"/>
          <w:rFonts w:ascii="Book Antiqua" w:eastAsia="Book Antiqua" w:hAnsi="Book Antiqua" w:cs="Book Antiqua"/>
          <w:color w:val="000000"/>
          <w:shd w:val="clear" w:color="auto" w:fill="FFFFFF"/>
        </w:rPr>
        <w:t>genitourinary infection and uterine infection</w:t>
      </w:r>
      <w:r>
        <w:rPr>
          <w:rStyle w:val="text-dst"/>
          <w:rFonts w:ascii="Book Antiqua" w:eastAsia="Book Antiqua" w:hAnsi="Book Antiqua" w:cs="Book Antiqua"/>
          <w:color w:val="000000"/>
          <w:shd w:val="clear" w:color="auto" w:fill="FFFFFF"/>
          <w:vertAlign w:val="superscript"/>
        </w:rPr>
        <w:t>[</w:t>
      </w:r>
      <w:hyperlink w:anchor="_ENREF_8" w:tooltip="Al-Ostad, 2015 #8" w:history="1">
        <w:r>
          <w:rPr>
            <w:rStyle w:val="text-dst"/>
            <w:rFonts w:ascii="Book Antiqua" w:eastAsia="Book Antiqua" w:hAnsi="Book Antiqua" w:cs="Book Antiqua"/>
            <w:color w:val="000000"/>
            <w:u w:val="single" w:color="0000EE"/>
            <w:shd w:val="clear" w:color="auto" w:fill="FFFFFF"/>
            <w:vertAlign w:val="superscript"/>
          </w:rPr>
          <w:t>8-12</w:t>
        </w:r>
      </w:hyperlink>
      <w:r>
        <w:rPr>
          <w:rStyle w:val="text-dst"/>
          <w:rFonts w:ascii="Book Antiqua" w:eastAsia="Book Antiqua" w:hAnsi="Book Antiqua" w:cs="Book Antiqua"/>
          <w:color w:val="000000"/>
          <w:shd w:val="clear" w:color="auto" w:fill="FFFFFF"/>
          <w:vertAlign w:val="superscript"/>
        </w:rPr>
        <w:t>]</w:t>
      </w:r>
      <w:r>
        <w:rPr>
          <w:rStyle w:val="text-dst"/>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however, few studies have investigated the</w:t>
      </w:r>
      <w:r>
        <w:rPr>
          <w:rStyle w:val="text-dst"/>
          <w:rFonts w:ascii="Book Antiqua" w:eastAsia="Book Antiqua" w:hAnsi="Book Antiqua" w:cs="Book Antiqua"/>
          <w:color w:val="000000"/>
          <w:shd w:val="clear" w:color="auto" w:fill="FFFFFF"/>
        </w:rPr>
        <w:t xml:space="preserve"> risk factors for maternal sepsis in mainland China. Therefore, the aim of this study was to analyze the etiology of maternal sepsis and to identify the associated risks factors. Our findings may help </w:t>
      </w:r>
      <w:r>
        <w:rPr>
          <w:rFonts w:ascii="Book Antiqua" w:eastAsia="Book Antiqua" w:hAnsi="Book Antiqua" w:cs="Book Antiqua"/>
          <w:color w:val="000000"/>
        </w:rPr>
        <w:t>strengthen perinatal health education,</w:t>
      </w:r>
      <w:r>
        <w:rPr>
          <w:rStyle w:val="text-dst"/>
          <w:rFonts w:ascii="Book Antiqua" w:eastAsia="Book Antiqua" w:hAnsi="Book Antiqua" w:cs="Book Antiqua"/>
          <w:color w:val="000000"/>
          <w:shd w:val="clear" w:color="auto" w:fill="FFFFFF"/>
        </w:rPr>
        <w:t xml:space="preserve"> facilitate promp</w:t>
      </w:r>
      <w:r>
        <w:rPr>
          <w:rStyle w:val="text-dst"/>
          <w:rFonts w:ascii="Book Antiqua" w:eastAsia="Book Antiqua" w:hAnsi="Book Antiqua" w:cs="Book Antiqua"/>
          <w:color w:val="000000"/>
          <w:shd w:val="clear" w:color="auto" w:fill="FFFFFF"/>
        </w:rPr>
        <w:t>t recognition of maternal sepsis and improve maternal and neonatal outcomes.</w:t>
      </w:r>
    </w:p>
    <w:p w14:paraId="33F61D4C" w14:textId="77777777" w:rsidR="00D352D9" w:rsidRDefault="00D352D9">
      <w:pPr>
        <w:adjustRightInd w:val="0"/>
        <w:snapToGrid w:val="0"/>
        <w:spacing w:line="360" w:lineRule="auto"/>
        <w:jc w:val="both"/>
        <w:rPr>
          <w:rFonts w:ascii="Book Antiqua" w:hAnsi="Book Antiqua"/>
        </w:rPr>
      </w:pPr>
    </w:p>
    <w:p w14:paraId="03CEAFF9"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B41A240" w14:textId="77777777" w:rsidR="00D352D9" w:rsidRDefault="000F6F7C">
      <w:pPr>
        <w:adjustRightInd w:val="0"/>
        <w:snapToGrid w:val="0"/>
        <w:spacing w:line="360" w:lineRule="auto"/>
        <w:jc w:val="both"/>
        <w:rPr>
          <w:rFonts w:ascii="Book Antiqua" w:hAnsi="Book Antiqua"/>
        </w:rPr>
      </w:pPr>
      <w:r>
        <w:rPr>
          <w:rStyle w:val="text-dst"/>
          <w:rFonts w:ascii="Book Antiqua" w:eastAsia="Book Antiqua" w:hAnsi="Book Antiqua" w:cs="Book Antiqua"/>
          <w:color w:val="000000"/>
          <w:shd w:val="clear" w:color="auto" w:fill="FFFFFF"/>
        </w:rPr>
        <w:t xml:space="preserve">This study was approved by the ethics committee of the Third Affiliated Hospital of the Guangzhou Medical University. Written informed consent was obtained </w:t>
      </w:r>
      <w:r>
        <w:rPr>
          <w:rStyle w:val="text-dst"/>
          <w:rFonts w:ascii="Book Antiqua" w:eastAsia="Book Antiqua" w:hAnsi="Book Antiqua" w:cs="Book Antiqua"/>
          <w:color w:val="000000"/>
          <w:shd w:val="clear" w:color="auto" w:fill="FFFFFF"/>
        </w:rPr>
        <w:t>from all subjects prior to their enrollment.</w:t>
      </w:r>
    </w:p>
    <w:p w14:paraId="0FFA2CF9" w14:textId="77777777" w:rsidR="00D352D9" w:rsidRDefault="00D352D9">
      <w:pPr>
        <w:adjustRightInd w:val="0"/>
        <w:snapToGrid w:val="0"/>
        <w:spacing w:line="360" w:lineRule="auto"/>
        <w:jc w:val="both"/>
        <w:rPr>
          <w:rFonts w:ascii="Book Antiqua" w:hAnsi="Book Antiqua"/>
        </w:rPr>
      </w:pPr>
    </w:p>
    <w:p w14:paraId="0B9BF705" w14:textId="77777777" w:rsidR="00D352D9" w:rsidRDefault="000F6F7C">
      <w:pPr>
        <w:adjustRightInd w:val="0"/>
        <w:snapToGrid w:val="0"/>
        <w:spacing w:line="360" w:lineRule="auto"/>
        <w:jc w:val="both"/>
        <w:rPr>
          <w:rFonts w:ascii="Book Antiqua" w:hAnsi="Book Antiqua"/>
        </w:rPr>
      </w:pPr>
      <w:r>
        <w:rPr>
          <w:rStyle w:val="text-dst"/>
          <w:rFonts w:ascii="Book Antiqua" w:eastAsia="Book Antiqua" w:hAnsi="Book Antiqua" w:cs="Book Antiqua"/>
          <w:b/>
          <w:bCs/>
          <w:i/>
          <w:iCs/>
          <w:color w:val="000000"/>
          <w:shd w:val="clear" w:color="auto" w:fill="FFFFFF"/>
        </w:rPr>
        <w:t>Data source</w:t>
      </w:r>
    </w:p>
    <w:p w14:paraId="796034E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Data were collected from the obstetric center at the Third Affiliated Hospital of Guangzhou Medical University. This hospital is a referral center for obstetric patients and caters to a catchment po</w:t>
      </w:r>
      <w:r>
        <w:rPr>
          <w:rFonts w:ascii="Book Antiqua" w:eastAsia="Book Antiqua" w:hAnsi="Book Antiqua" w:cs="Book Antiqua"/>
          <w:color w:val="000000"/>
        </w:rPr>
        <w:t xml:space="preserve">pulation of approximately 14.044 million. We selected the study </w:t>
      </w:r>
      <w:r>
        <w:rPr>
          <w:rFonts w:ascii="Book Antiqua" w:eastAsia="Book Antiqua" w:hAnsi="Book Antiqua" w:cs="Book Antiqua"/>
          <w:color w:val="000000"/>
        </w:rPr>
        <w:lastRenderedPageBreak/>
        <w:t xml:space="preserve">population through the hospital electronic data system and perinatal medical database. All patients with a clinical diagnosis of sepsis or septic shock were identified from the database based </w:t>
      </w:r>
      <w:r>
        <w:rPr>
          <w:rFonts w:ascii="Book Antiqua" w:eastAsia="Book Antiqua" w:hAnsi="Book Antiqua" w:cs="Book Antiqua"/>
          <w:color w:val="000000"/>
        </w:rPr>
        <w:t xml:space="preserve">on the International Classification of Diseases Tenth Revision, Clinical Modification codes; the definition of maternal sepsis was based on the </w:t>
      </w:r>
      <w:r>
        <w:rPr>
          <w:rStyle w:val="text-dst"/>
          <w:rFonts w:ascii="Book Antiqua" w:eastAsia="Book Antiqua" w:hAnsi="Book Antiqua" w:cs="Book Antiqua"/>
          <w:color w:val="000000"/>
          <w:shd w:val="clear" w:color="auto" w:fill="FFFFFF"/>
        </w:rPr>
        <w:t>World Health Organization</w:t>
      </w:r>
      <w:r>
        <w:rPr>
          <w:rFonts w:ascii="Book Antiqua" w:eastAsia="Book Antiqua" w:hAnsi="Book Antiqua" w:cs="Book Antiqua"/>
          <w:color w:val="000000"/>
        </w:rPr>
        <w:t xml:space="preserve"> statement</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AD9B989" w14:textId="77777777" w:rsidR="00D352D9" w:rsidRDefault="00D352D9">
      <w:pPr>
        <w:adjustRightInd w:val="0"/>
        <w:snapToGrid w:val="0"/>
        <w:spacing w:line="360" w:lineRule="auto"/>
        <w:jc w:val="both"/>
        <w:rPr>
          <w:rFonts w:ascii="Book Antiqua" w:hAnsi="Book Antiqua"/>
        </w:rPr>
      </w:pPr>
    </w:p>
    <w:p w14:paraId="0DAFAB4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Identification of subjects</w:t>
      </w:r>
    </w:p>
    <w:p w14:paraId="274B0CBA"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All obstetric patients within 42 d of pregna</w:t>
      </w:r>
      <w:r>
        <w:rPr>
          <w:rFonts w:ascii="Book Antiqua" w:eastAsia="Book Antiqua" w:hAnsi="Book Antiqua" w:cs="Book Antiqua"/>
          <w:color w:val="000000"/>
        </w:rPr>
        <w:t>ncy, intrapartum, abortion and postpartum admitted to the Third Affiliated Hospital of Guangzhou Medical University between January 1, 2009 and June 30, 2018 were eligible for inclusion. According to the database, 565 of the total maternal patients (70698)</w:t>
      </w:r>
      <w:r>
        <w:rPr>
          <w:rFonts w:ascii="Book Antiqua" w:eastAsia="Book Antiqua" w:hAnsi="Book Antiqua" w:cs="Book Antiqua"/>
          <w:color w:val="000000"/>
        </w:rPr>
        <w:t xml:space="preserve"> were diagnosed as “infection.” Four cases were excluded due to incomplete data. Based on the type of infection, the total study objects were divided into the sepsis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69, 12.3%) and non-sepsis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492, 87.7%).</w:t>
      </w:r>
    </w:p>
    <w:p w14:paraId="0534030E" w14:textId="77777777" w:rsidR="00D352D9" w:rsidRDefault="00D352D9">
      <w:pPr>
        <w:adjustRightInd w:val="0"/>
        <w:snapToGrid w:val="0"/>
        <w:spacing w:line="360" w:lineRule="auto"/>
        <w:jc w:val="both"/>
        <w:rPr>
          <w:rFonts w:ascii="Book Antiqua" w:hAnsi="Book Antiqua"/>
        </w:rPr>
      </w:pPr>
    </w:p>
    <w:p w14:paraId="3765EE81"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Exclusion criteria</w:t>
      </w:r>
    </w:p>
    <w:p w14:paraId="5C7B8A1A"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Patients with ectopic pregnancy, hydatidiform mole and patients for whom complete data were not available were excluded.</w:t>
      </w:r>
    </w:p>
    <w:p w14:paraId="0A6DECFA" w14:textId="77777777" w:rsidR="00D352D9" w:rsidRDefault="00D352D9">
      <w:pPr>
        <w:adjustRightInd w:val="0"/>
        <w:snapToGrid w:val="0"/>
        <w:spacing w:line="360" w:lineRule="auto"/>
        <w:jc w:val="both"/>
        <w:rPr>
          <w:rFonts w:ascii="Book Antiqua" w:hAnsi="Book Antiqua"/>
        </w:rPr>
      </w:pPr>
    </w:p>
    <w:p w14:paraId="3628EB0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Diagnostic criteria</w:t>
      </w:r>
    </w:p>
    <w:p w14:paraId="5ACCDB2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There are two recommended approaches for the diagnosis of</w:t>
      </w:r>
      <w:r>
        <w:rPr>
          <w:rStyle w:val="text-dst"/>
          <w:rFonts w:ascii="Book Antiqua" w:eastAsia="Book Antiqua" w:hAnsi="Book Antiqua" w:cs="Book Antiqua"/>
          <w:color w:val="000000"/>
          <w:shd w:val="clear" w:color="auto" w:fill="FFFFFF"/>
        </w:rPr>
        <w:t xml:space="preserve"> sepsis and septic shock</w:t>
      </w:r>
      <w:r>
        <w:rPr>
          <w:rStyle w:val="text-dst"/>
          <w:rFonts w:ascii="Book Antiqua" w:eastAsia="Book Antiqua" w:hAnsi="Book Antiqua" w:cs="Book Antiqua"/>
          <w:color w:val="000000"/>
          <w:shd w:val="clear" w:color="auto" w:fill="FFFFFF"/>
          <w:vertAlign w:val="superscript"/>
        </w:rPr>
        <w:t>[</w:t>
      </w:r>
      <w:hyperlink w:anchor="_ENREF_2" w:tooltip="Singer, 2016 #1" w:history="1">
        <w:r>
          <w:rPr>
            <w:rStyle w:val="text-dst"/>
            <w:rFonts w:ascii="Book Antiqua" w:eastAsia="Book Antiqua" w:hAnsi="Book Antiqua" w:cs="Book Antiqua"/>
            <w:color w:val="000000"/>
            <w:u w:val="single" w:color="0000EE"/>
            <w:shd w:val="clear" w:color="auto" w:fill="FFFFFF"/>
            <w:vertAlign w:val="superscript"/>
          </w:rPr>
          <w:t>2</w:t>
        </w:r>
      </w:hyperlink>
      <w:r>
        <w:rPr>
          <w:rStyle w:val="text-dst"/>
          <w:rFonts w:ascii="Book Antiqua" w:eastAsia="Book Antiqua" w:hAnsi="Book Antiqua" w:cs="Book Antiqua"/>
          <w:color w:val="000000"/>
          <w:shd w:val="clear" w:color="auto" w:fill="FFFFFF"/>
          <w:vertAlign w:val="superscript"/>
        </w:rPr>
        <w:t>]</w:t>
      </w:r>
      <w:r>
        <w:rPr>
          <w:rStyle w:val="text-dst"/>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 diagnostic criteria for sepsis and septic shock are shown in Table 1</w:t>
      </w:r>
      <w:r>
        <w:rPr>
          <w:rStyle w:val="text-dst"/>
          <w:rFonts w:ascii="Book Antiqua" w:eastAsia="Book Antiqua" w:hAnsi="Book Antiqua" w:cs="Book Antiqua"/>
          <w:color w:val="000000"/>
          <w:shd w:val="clear" w:color="auto" w:fill="FFFFFF"/>
        </w:rPr>
        <w:t>. Sepsis is defined as life-threatening organ dysfunction caused by a dysregulated host response to infection. The assessment of sequential organ failure (SOFA) wa</w:t>
      </w:r>
      <w:r>
        <w:rPr>
          <w:rStyle w:val="text-dst"/>
          <w:rFonts w:ascii="Book Antiqua" w:eastAsia="Book Antiqua" w:hAnsi="Book Antiqua" w:cs="Book Antiqua"/>
          <w:color w:val="000000"/>
          <w:shd w:val="clear" w:color="auto" w:fill="FFFFFF"/>
        </w:rPr>
        <w:t xml:space="preserve">s used for the clinical identification of sepsis. SOFA scores ≥ 2 were considered indicative of organ dysfunction. </w:t>
      </w:r>
    </w:p>
    <w:p w14:paraId="7FFF89A7" w14:textId="77777777" w:rsidR="00D352D9" w:rsidRDefault="000F6F7C">
      <w:pPr>
        <w:adjustRightInd w:val="0"/>
        <w:snapToGrid w:val="0"/>
        <w:spacing w:line="360" w:lineRule="auto"/>
        <w:ind w:firstLineChars="200" w:firstLine="480"/>
        <w:jc w:val="both"/>
        <w:rPr>
          <w:rFonts w:ascii="Book Antiqua" w:hAnsi="Book Antiqua"/>
        </w:rPr>
      </w:pPr>
      <w:r>
        <w:rPr>
          <w:rStyle w:val="text-dst"/>
          <w:rFonts w:ascii="Book Antiqua" w:eastAsia="Book Antiqua" w:hAnsi="Book Antiqua" w:cs="Book Antiqua"/>
          <w:color w:val="000000"/>
          <w:shd w:val="clear" w:color="auto" w:fill="FFFFFF"/>
        </w:rPr>
        <w:t xml:space="preserve">When laboratory data is not available or in emergency settings, </w:t>
      </w:r>
      <w:r>
        <w:rPr>
          <w:rFonts w:ascii="Book Antiqua" w:eastAsia="Book Antiqua" w:hAnsi="Book Antiqua" w:cs="Book Antiqua"/>
          <w:color w:val="000000"/>
          <w:shd w:val="clear" w:color="auto" w:fill="FFFFFF"/>
        </w:rPr>
        <w:t>adult patients with suspected infection can be identified using the quick SO</w:t>
      </w:r>
      <w:r>
        <w:rPr>
          <w:rFonts w:ascii="Book Antiqua" w:eastAsia="Book Antiqua" w:hAnsi="Book Antiqua" w:cs="Book Antiqua"/>
          <w:color w:val="000000"/>
          <w:shd w:val="clear" w:color="auto" w:fill="FFFFFF"/>
        </w:rPr>
        <w:t xml:space="preserve">FA method. According to this method, the presence of at least two of the following criteria is considered indicative of sepsis: respiratory rate ≥ 22/min; altered mentation (Glasgow score &lt; 13); and systolic blood pressure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100 mmHg.</w:t>
      </w:r>
      <w:r>
        <w:rPr>
          <w:rStyle w:val="text-dst"/>
          <w:rFonts w:ascii="Book Antiqua" w:eastAsia="Book Antiqua" w:hAnsi="Book Antiqua" w:cs="Book Antiqua"/>
          <w:color w:val="000000"/>
          <w:shd w:val="clear" w:color="auto" w:fill="FFFFFF"/>
        </w:rPr>
        <w:t xml:space="preserve"> It is generally consi</w:t>
      </w:r>
      <w:r>
        <w:rPr>
          <w:rStyle w:val="text-dst"/>
          <w:rFonts w:ascii="Book Antiqua" w:eastAsia="Book Antiqua" w:hAnsi="Book Antiqua" w:cs="Book Antiqua"/>
          <w:color w:val="000000"/>
          <w:shd w:val="clear" w:color="auto" w:fill="FFFFFF"/>
        </w:rPr>
        <w:t>dered that the presence of two of the above three criteria is equivalent to SOFA score ≥ 2.</w:t>
      </w:r>
    </w:p>
    <w:p w14:paraId="0950D7DD" w14:textId="77777777" w:rsidR="00D352D9" w:rsidRDefault="000F6F7C">
      <w:pPr>
        <w:adjustRightInd w:val="0"/>
        <w:snapToGrid w:val="0"/>
        <w:spacing w:line="360" w:lineRule="auto"/>
        <w:ind w:firstLineChars="200" w:firstLine="480"/>
        <w:jc w:val="both"/>
        <w:rPr>
          <w:rFonts w:ascii="Book Antiqua" w:hAnsi="Book Antiqua"/>
        </w:rPr>
      </w:pPr>
      <w:r>
        <w:rPr>
          <w:rStyle w:val="text-dst"/>
          <w:rFonts w:ascii="Book Antiqua" w:eastAsia="Book Antiqua" w:hAnsi="Book Antiqua" w:cs="Book Antiqua"/>
          <w:color w:val="000000"/>
          <w:shd w:val="clear" w:color="auto" w:fill="FFFFFF"/>
        </w:rPr>
        <w:lastRenderedPageBreak/>
        <w:t>Patients with septic shock can be clinically identified by a requirement for vasopressor therapy to maintain a mean arterial pressure of ≥ 65 mmHg and serum lactate</w:t>
      </w:r>
      <w:r>
        <w:rPr>
          <w:rStyle w:val="text-dst"/>
          <w:rFonts w:ascii="Book Antiqua" w:eastAsia="Book Antiqua" w:hAnsi="Book Antiqua" w:cs="Book Antiqua"/>
          <w:color w:val="000000"/>
          <w:shd w:val="clear" w:color="auto" w:fill="FFFFFF"/>
        </w:rPr>
        <w:t xml:space="preserve"> level &gt; 2 mmol/L (&gt; 18 mg/dL) in the absence of hypovolemia.</w:t>
      </w:r>
    </w:p>
    <w:p w14:paraId="7D75E710" w14:textId="77777777" w:rsidR="00D352D9" w:rsidRDefault="000F6F7C">
      <w:pPr>
        <w:adjustRightInd w:val="0"/>
        <w:snapToGrid w:val="0"/>
        <w:spacing w:line="360" w:lineRule="auto"/>
        <w:ind w:firstLineChars="200" w:firstLine="480"/>
        <w:jc w:val="both"/>
        <w:rPr>
          <w:rFonts w:ascii="Book Antiqua" w:hAnsi="Book Antiqua"/>
        </w:rPr>
      </w:pPr>
      <w:r>
        <w:rPr>
          <w:rStyle w:val="text-dst"/>
          <w:rFonts w:ascii="Book Antiqua" w:eastAsia="Book Antiqua" w:hAnsi="Book Antiqua" w:cs="Book Antiqua"/>
          <w:color w:val="000000"/>
          <w:shd w:val="clear" w:color="auto" w:fill="FFFFFF"/>
        </w:rPr>
        <w:t>Infection refers to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invasion and multiplication of microorganisms such as bacteria, viruses and parasites that are not normally present within the body</w:t>
      </w:r>
      <w:r>
        <w:rPr>
          <w:rStyle w:val="text-dst"/>
          <w:rFonts w:ascii="Book Antiqua" w:eastAsia="Book Antiqua" w:hAnsi="Book Antiqua" w:cs="Book Antiqua"/>
          <w:color w:val="000000"/>
          <w:shd w:val="clear" w:color="auto" w:fill="FFFFFF"/>
        </w:rPr>
        <w:t>.</w:t>
      </w:r>
    </w:p>
    <w:p w14:paraId="2F2E5058" w14:textId="77777777" w:rsidR="00D352D9" w:rsidRDefault="000F6F7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Regular prenatal care implies an obstetric checkup every 4 wk for 20-36 wk of gestation and every week after 36 wk of gestation. Irregular perinatal care implies a lack of adherence to the above protocol. Surgical history was an exposure factor. </w:t>
      </w:r>
    </w:p>
    <w:p w14:paraId="1ECCF971" w14:textId="77777777" w:rsidR="00D352D9" w:rsidRDefault="00D352D9">
      <w:pPr>
        <w:adjustRightInd w:val="0"/>
        <w:snapToGrid w:val="0"/>
        <w:spacing w:line="360" w:lineRule="auto"/>
        <w:jc w:val="both"/>
        <w:rPr>
          <w:rFonts w:ascii="Book Antiqua" w:hAnsi="Book Antiqua"/>
        </w:rPr>
      </w:pPr>
    </w:p>
    <w:p w14:paraId="388A23BE" w14:textId="77777777" w:rsidR="00D352D9" w:rsidRDefault="000F6F7C">
      <w:pPr>
        <w:adjustRightInd w:val="0"/>
        <w:snapToGrid w:val="0"/>
        <w:spacing w:line="360" w:lineRule="auto"/>
        <w:jc w:val="both"/>
        <w:rPr>
          <w:rFonts w:ascii="Book Antiqua" w:hAnsi="Book Antiqua"/>
        </w:rPr>
      </w:pPr>
      <w:r>
        <w:rPr>
          <w:rStyle w:val="text-dst"/>
          <w:rFonts w:ascii="Book Antiqua" w:eastAsia="Book Antiqua" w:hAnsi="Book Antiqua" w:cs="Book Antiqua"/>
          <w:b/>
          <w:bCs/>
          <w:i/>
          <w:iCs/>
          <w:color w:val="000000"/>
          <w:shd w:val="clear" w:color="auto" w:fill="FFFFFF"/>
        </w:rPr>
        <w:t>Statisti</w:t>
      </w:r>
      <w:r>
        <w:rPr>
          <w:rStyle w:val="text-dst"/>
          <w:rFonts w:ascii="Book Antiqua" w:eastAsia="Book Antiqua" w:hAnsi="Book Antiqua" w:cs="Book Antiqua"/>
          <w:b/>
          <w:bCs/>
          <w:i/>
          <w:iCs/>
          <w:color w:val="000000"/>
          <w:shd w:val="clear" w:color="auto" w:fill="FFFFFF"/>
        </w:rPr>
        <w:t>cal analyses</w:t>
      </w:r>
    </w:p>
    <w:p w14:paraId="2689F2A3" w14:textId="77777777" w:rsidR="00D352D9" w:rsidRDefault="000F6F7C">
      <w:pPr>
        <w:adjustRightInd w:val="0"/>
        <w:snapToGrid w:val="0"/>
        <w:spacing w:line="360" w:lineRule="auto"/>
        <w:jc w:val="both"/>
        <w:rPr>
          <w:rFonts w:ascii="Book Antiqua" w:hAnsi="Book Antiqua"/>
        </w:rPr>
      </w:pPr>
      <w:r>
        <w:rPr>
          <w:rStyle w:val="text-dst"/>
          <w:rFonts w:ascii="Book Antiqua" w:eastAsia="Book Antiqua" w:hAnsi="Book Antiqua" w:cs="Book Antiqua"/>
          <w:color w:val="000000"/>
          <w:shd w:val="clear" w:color="auto" w:fill="FFFFFF"/>
        </w:rPr>
        <w:t>SPSS 24.0 software (IBM, Armonk, NY, United States) was used for statistical analysis. Normally distributed variables are presented as mean ± standard deviation, while non-normally distributed variables are presented as median and interquartil</w:t>
      </w:r>
      <w:r>
        <w:rPr>
          <w:rStyle w:val="text-dst"/>
          <w:rFonts w:ascii="Book Antiqua" w:eastAsia="Book Antiqua" w:hAnsi="Book Antiqua" w:cs="Book Antiqua"/>
          <w:color w:val="000000"/>
          <w:shd w:val="clear" w:color="auto" w:fill="FFFFFF"/>
        </w:rPr>
        <w:t xml:space="preserve">e range. Between group differences were assessed using the Mann-Whitney </w:t>
      </w:r>
      <w:r>
        <w:rPr>
          <w:rStyle w:val="text-dst"/>
          <w:rFonts w:ascii="Book Antiqua" w:eastAsia="Book Antiqua" w:hAnsi="Book Antiqua" w:cs="Book Antiqua"/>
          <w:i/>
          <w:iCs/>
          <w:color w:val="000000"/>
          <w:shd w:val="clear" w:color="auto" w:fill="FFFFFF"/>
        </w:rPr>
        <w:t xml:space="preserve">U </w:t>
      </w:r>
      <w:r>
        <w:rPr>
          <w:rStyle w:val="text-dst"/>
          <w:rFonts w:ascii="Book Antiqua" w:eastAsia="Book Antiqua" w:hAnsi="Book Antiqua" w:cs="Book Antiqua"/>
          <w:color w:val="000000"/>
          <w:shd w:val="clear" w:color="auto" w:fill="FFFFFF"/>
        </w:rPr>
        <w:t>test with two independent samples, Pearson, likelihood ratio, continuous correction, Fisher’s exact and χ</w:t>
      </w:r>
      <w:r>
        <w:rPr>
          <w:rStyle w:val="text-dst"/>
          <w:rFonts w:ascii="Book Antiqua" w:eastAsia="Book Antiqua" w:hAnsi="Book Antiqua" w:cs="Book Antiqua"/>
          <w:color w:val="000000"/>
          <w:shd w:val="clear" w:color="auto" w:fill="FFFFFF"/>
          <w:vertAlign w:val="superscript"/>
        </w:rPr>
        <w:t>2</w:t>
      </w:r>
      <w:r>
        <w:rPr>
          <w:rStyle w:val="text-dst"/>
          <w:rFonts w:ascii="Book Antiqua" w:eastAsia="Book Antiqua" w:hAnsi="Book Antiqua" w:cs="Book Antiqua"/>
          <w:color w:val="000000"/>
          <w:shd w:val="clear" w:color="auto" w:fill="FFFFFF"/>
        </w:rPr>
        <w:t xml:space="preserve"> test (including the Monte Carlo method). Binary logistic regression analysi</w:t>
      </w:r>
      <w:r>
        <w:rPr>
          <w:rStyle w:val="text-dst"/>
          <w:rFonts w:ascii="Book Antiqua" w:eastAsia="Book Antiqua" w:hAnsi="Book Antiqua" w:cs="Book Antiqua"/>
          <w:color w:val="000000"/>
          <w:shd w:val="clear" w:color="auto" w:fill="FFFFFF"/>
        </w:rPr>
        <w:t xml:space="preserve">s was used for analyzing risk factors. Univariate logical regression analysis was performed initially; variables that showed a significant association in univariate logistic regression analysis were included in the </w:t>
      </w:r>
      <w:r>
        <w:rPr>
          <w:rFonts w:ascii="Book Antiqua" w:eastAsia="Book Antiqua" w:hAnsi="Book Antiqua" w:cs="Book Antiqua"/>
          <w:color w:val="000000"/>
          <w:shd w:val="clear" w:color="auto" w:fill="FFFFFF"/>
        </w:rPr>
        <w:t>multivariate logistic regression model</w:t>
      </w:r>
      <w:r>
        <w:rPr>
          <w:rStyle w:val="text-dst"/>
          <w:rFonts w:ascii="Book Antiqua" w:eastAsia="Book Antiqua" w:hAnsi="Book Antiqua" w:cs="Book Antiqua"/>
          <w:color w:val="000000"/>
          <w:shd w:val="clear" w:color="auto" w:fill="FFFFFF"/>
        </w:rPr>
        <w:t xml:space="preserve">. </w:t>
      </w:r>
      <w:r>
        <w:rPr>
          <w:rStyle w:val="text-dst"/>
          <w:rFonts w:ascii="Book Antiqua" w:eastAsia="Book Antiqua" w:hAnsi="Book Antiqua" w:cs="Book Antiqua"/>
          <w:i/>
          <w:iCs/>
          <w:color w:val="000000"/>
          <w:shd w:val="clear" w:color="auto" w:fill="FFFFFF"/>
        </w:rPr>
        <w:t>P</w:t>
      </w:r>
      <w:r>
        <w:rPr>
          <w:rStyle w:val="text-dst"/>
          <w:rFonts w:ascii="Book Antiqua" w:eastAsia="Book Antiqua" w:hAnsi="Book Antiqua" w:cs="Book Antiqua"/>
          <w:color w:val="000000"/>
          <w:shd w:val="clear" w:color="auto" w:fill="FFFFFF"/>
        </w:rPr>
        <w:t xml:space="preserve"> values &lt; 0.05 were considered statistically significant difference.</w:t>
      </w:r>
    </w:p>
    <w:p w14:paraId="152E1D0D" w14:textId="77777777" w:rsidR="00D352D9" w:rsidRDefault="00D352D9">
      <w:pPr>
        <w:adjustRightInd w:val="0"/>
        <w:snapToGrid w:val="0"/>
        <w:spacing w:line="360" w:lineRule="auto"/>
        <w:jc w:val="both"/>
        <w:rPr>
          <w:rFonts w:ascii="Book Antiqua" w:hAnsi="Book Antiqua"/>
        </w:rPr>
      </w:pPr>
    </w:p>
    <w:p w14:paraId="251D3A4A"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6D51F60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 xml:space="preserve">Diagnosis of sepsis and incidence of maternal sepsis </w:t>
      </w:r>
    </w:p>
    <w:p w14:paraId="7C597AB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A total of 70698 obstetric patients were admitted to the Third Affiliated Hospital of Guangzhou Medical University during th</w:t>
      </w:r>
      <w:r>
        <w:rPr>
          <w:rFonts w:ascii="Book Antiqua" w:eastAsia="Book Antiqua" w:hAnsi="Book Antiqua" w:cs="Book Antiqua"/>
          <w:color w:val="000000"/>
          <w:shd w:val="clear" w:color="auto" w:fill="FFFFFF"/>
        </w:rPr>
        <w:t>e study reference period. Of these, 561 patients with infection qualified the inclusion criteria. The incidence rate of infection was 79.35/10000. Out of 561 patients, 69 were diagnosed with sepsis; the incidence rate of sepsis was 9.76/10000. These includ</w:t>
      </w:r>
      <w:r>
        <w:rPr>
          <w:rFonts w:ascii="Book Antiqua" w:eastAsia="Book Antiqua" w:hAnsi="Book Antiqua" w:cs="Book Antiqua"/>
          <w:color w:val="000000"/>
          <w:shd w:val="clear" w:color="auto" w:fill="FFFFFF"/>
        </w:rPr>
        <w:t>ed 37 patients with septic shock. Eight patients died due to sepsis, which corresponded to a fatality rate of 11.6 % (Figure 1). The diagnostic criteria for sepsis and septic shock are shown in Table 1.</w:t>
      </w:r>
    </w:p>
    <w:p w14:paraId="0FC65DAF" w14:textId="77777777" w:rsidR="00D352D9" w:rsidRDefault="00D352D9">
      <w:pPr>
        <w:adjustRightInd w:val="0"/>
        <w:snapToGrid w:val="0"/>
        <w:spacing w:line="360" w:lineRule="auto"/>
        <w:jc w:val="both"/>
        <w:rPr>
          <w:rFonts w:ascii="Book Antiqua" w:hAnsi="Book Antiqua"/>
        </w:rPr>
      </w:pPr>
    </w:p>
    <w:p w14:paraId="4804BEE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Comparison of demographic data and identification of</w:t>
      </w:r>
      <w:r>
        <w:rPr>
          <w:rFonts w:ascii="Book Antiqua" w:eastAsia="Book Antiqua" w:hAnsi="Book Antiqua" w:cs="Book Antiqua"/>
          <w:b/>
          <w:bCs/>
          <w:i/>
          <w:iCs/>
          <w:color w:val="000000"/>
          <w:shd w:val="clear" w:color="auto" w:fill="FFFFFF"/>
        </w:rPr>
        <w:t xml:space="preserve"> risk factors for maternal sepsis</w:t>
      </w:r>
    </w:p>
    <w:p w14:paraId="791C132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There were significant differences between the two groups with respect to proportion of migrant population, employment status, marital status, insurance status, education level, type of admission, prenatal care status, ute</w:t>
      </w:r>
      <w:r>
        <w:rPr>
          <w:rFonts w:ascii="Book Antiqua" w:eastAsia="Book Antiqua" w:hAnsi="Book Antiqua" w:cs="Book Antiqua"/>
          <w:color w:val="000000"/>
          <w:shd w:val="clear" w:color="auto" w:fill="FFFFFF"/>
        </w:rPr>
        <w:t>rus scar condition, proportion of primiparous women, pregnancy history, gestational age (</w:t>
      </w:r>
      <w:r>
        <w:rPr>
          <w:rFonts w:ascii="Book Antiqua" w:eastAsia="Book Antiqua" w:hAnsi="Book Antiqua" w:cs="Book Antiqua"/>
          <w:color w:val="000000"/>
        </w:rPr>
        <w:t xml:space="preserve">&lt; 14 </w:t>
      </w:r>
      <w:r>
        <w:rPr>
          <w:rFonts w:ascii="Book Antiqua" w:eastAsia="Book Antiqua" w:hAnsi="Book Antiqua" w:cs="Book Antiqua"/>
          <w:color w:val="000000"/>
          <w:shd w:val="clear" w:color="auto" w:fill="FFFFFF"/>
        </w:rPr>
        <w:t xml:space="preserve">wk and </w:t>
      </w:r>
      <w:r>
        <w:rPr>
          <w:rFonts w:ascii="Book Antiqua" w:eastAsia="Book Antiqua" w:hAnsi="Book Antiqua" w:cs="Book Antiqua"/>
          <w:color w:val="000000"/>
        </w:rPr>
        <w:t>≥ 28 wk</w:t>
      </w:r>
      <w:r>
        <w:rPr>
          <w:rFonts w:ascii="Book Antiqua" w:eastAsia="Book Antiqua" w:hAnsi="Book Antiqua" w:cs="Book Antiqua"/>
          <w:color w:val="000000"/>
          <w:shd w:val="clear" w:color="auto" w:fill="FFFFFF"/>
        </w:rPr>
        <w:t xml:space="preserve">), presence of fever during pregnancy, surgical history, prevalence of gestational hypertensive disorder and placenta previa or placenta </w:t>
      </w:r>
      <w:r>
        <w:rPr>
          <w:rFonts w:ascii="Book Antiqua" w:eastAsia="Book Antiqua" w:hAnsi="Book Antiqua" w:cs="Book Antiqua"/>
          <w:color w:val="000000"/>
          <w:shd w:val="clear" w:color="auto" w:fill="FFFFFF"/>
        </w:rPr>
        <w:t>accrete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for all) (Table 2).</w:t>
      </w:r>
    </w:p>
    <w:p w14:paraId="4516E52E" w14:textId="77777777" w:rsidR="00D352D9" w:rsidRDefault="000F6F7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Emergency admission [odds ratio (OR) = 2.183] or transfer </w:t>
      </w:r>
      <w:r>
        <w:rPr>
          <w:rFonts w:ascii="Book Antiqua" w:eastAsia="Book Antiqua" w:hAnsi="Book Antiqua" w:cs="Book Antiqua"/>
          <w:color w:val="000000"/>
          <w:shd w:val="clear" w:color="auto" w:fill="FFFFFF"/>
        </w:rPr>
        <w:t>(OR = 2.870), irregular prenatal care (OR = 2.953), labor induction (OR = 4.665), cervical cerclage (OR = 14.214), first trimester (OR = 6.806) and second trime</w:t>
      </w:r>
      <w:r>
        <w:rPr>
          <w:rFonts w:ascii="Book Antiqua" w:eastAsia="Book Antiqua" w:hAnsi="Book Antiqua" w:cs="Book Antiqua"/>
          <w:color w:val="000000"/>
          <w:shd w:val="clear" w:color="auto" w:fill="FFFFFF"/>
        </w:rPr>
        <w:t>ster (OR = 2.090) were found to be significant risk factors for maternal sepsis (Table 3).</w:t>
      </w:r>
    </w:p>
    <w:p w14:paraId="1A62E9DC" w14:textId="77777777" w:rsidR="00D352D9" w:rsidRDefault="00D352D9">
      <w:pPr>
        <w:adjustRightInd w:val="0"/>
        <w:snapToGrid w:val="0"/>
        <w:spacing w:line="360" w:lineRule="auto"/>
        <w:jc w:val="both"/>
        <w:rPr>
          <w:rFonts w:ascii="Book Antiqua" w:hAnsi="Book Antiqua"/>
        </w:rPr>
      </w:pPr>
    </w:p>
    <w:p w14:paraId="5FB24FB9" w14:textId="77777777" w:rsidR="00D352D9" w:rsidRDefault="000F6F7C">
      <w:pPr>
        <w:adjustRightInd w:val="0"/>
        <w:snapToGrid w:val="0"/>
        <w:spacing w:line="360" w:lineRule="auto"/>
        <w:jc w:val="both"/>
        <w:rPr>
          <w:rFonts w:ascii="Book Antiqua" w:hAnsi="Book Antiqua"/>
        </w:rPr>
      </w:pPr>
      <w:r>
        <w:rPr>
          <w:rStyle w:val="text-dst"/>
          <w:rFonts w:ascii="Book Antiqua" w:eastAsia="Book Antiqua" w:hAnsi="Book Antiqua" w:cs="Book Antiqua"/>
          <w:b/>
          <w:bCs/>
          <w:i/>
          <w:iCs/>
          <w:color w:val="000000"/>
          <w:shd w:val="clear" w:color="auto" w:fill="FFFFFF"/>
        </w:rPr>
        <w:t>Analyses of the etiology of maternal sepsis</w:t>
      </w:r>
    </w:p>
    <w:p w14:paraId="56A94BE4" w14:textId="77777777" w:rsidR="00D352D9" w:rsidRDefault="000F6F7C">
      <w:pPr>
        <w:adjustRightInd w:val="0"/>
        <w:snapToGrid w:val="0"/>
        <w:spacing w:line="360" w:lineRule="auto"/>
        <w:jc w:val="both"/>
        <w:rPr>
          <w:rFonts w:ascii="Book Antiqua" w:hAnsi="Book Antiqua"/>
        </w:rPr>
      </w:pPr>
      <w:bookmarkStart w:id="3" w:name="_Hlk78373449"/>
      <w:r>
        <w:rPr>
          <w:rFonts w:ascii="Book Antiqua" w:eastAsia="Book Antiqua" w:hAnsi="Book Antiqua" w:cs="Book Antiqua"/>
          <w:i/>
          <w:iCs/>
          <w:color w:val="000000"/>
          <w:shd w:val="clear" w:color="auto" w:fill="FFFFFF"/>
        </w:rPr>
        <w:t>Escherichia coli</w:t>
      </w:r>
      <w:bookmarkEnd w:id="3"/>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 coli</w:t>
      </w:r>
      <w:r>
        <w:rPr>
          <w:rFonts w:ascii="Book Antiqua" w:eastAsia="Book Antiqua" w:hAnsi="Book Antiqua" w:cs="Book Antiqua"/>
          <w:color w:val="000000"/>
          <w:shd w:val="clear" w:color="auto" w:fill="FFFFFF"/>
        </w:rPr>
        <w:t xml:space="preserve">) was the most common pathogenic bacterium, and intrauterine infection was the common cause of </w:t>
      </w:r>
      <w:r>
        <w:rPr>
          <w:rFonts w:ascii="Book Antiqua" w:eastAsia="Book Antiqua" w:hAnsi="Book Antiqua" w:cs="Book Antiqua"/>
          <w:color w:val="000000"/>
          <w:shd w:val="clear" w:color="auto" w:fill="FFFFFF"/>
        </w:rPr>
        <w:t>maternal sepsis (Table 4). Maternal sepsis occurred more often in patients with a history of manual removal of retained placenta, labor induction or cervical cerclage procedure. The proportion of patients who underwent labor induction was significantly dif</w:t>
      </w:r>
      <w:r>
        <w:rPr>
          <w:rFonts w:ascii="Book Antiqua" w:eastAsia="Book Antiqua" w:hAnsi="Book Antiqua" w:cs="Book Antiqua"/>
          <w:color w:val="000000"/>
          <w:shd w:val="clear" w:color="auto" w:fill="FFFFFF"/>
        </w:rPr>
        <w:t>ferent between the sepsis and the non-sepsis groups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w:t>
      </w:r>
    </w:p>
    <w:p w14:paraId="37D141F2" w14:textId="77777777" w:rsidR="00D352D9" w:rsidRDefault="000F6F7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 common pathogenic bacteria for maternal sepsis were </w:t>
      </w:r>
      <w:r>
        <w:rPr>
          <w:rFonts w:ascii="Book Antiqua" w:eastAsia="Book Antiqua" w:hAnsi="Book Antiqua" w:cs="Book Antiqua"/>
          <w:i/>
          <w:iCs/>
          <w:color w:val="000000"/>
          <w:shd w:val="clear" w:color="auto" w:fill="FFFFFF"/>
        </w:rPr>
        <w:t>E. coli</w:t>
      </w:r>
      <w:r>
        <w:rPr>
          <w:rFonts w:ascii="Book Antiqua" w:eastAsia="Book Antiqua" w:hAnsi="Book Antiqua" w:cs="Book Antiqua"/>
          <w:color w:val="000000"/>
          <w:shd w:val="clear" w:color="auto" w:fill="FFFFFF"/>
        </w:rPr>
        <w:t xml:space="preserve">, Group A </w:t>
      </w:r>
      <w:r>
        <w:rPr>
          <w:rFonts w:ascii="Book Antiqua" w:eastAsia="Book Antiqua" w:hAnsi="Book Antiqua" w:cs="Book Antiqua"/>
          <w:i/>
          <w:iCs/>
          <w:color w:val="000000"/>
          <w:shd w:val="clear" w:color="auto" w:fill="FFFFFF"/>
        </w:rPr>
        <w:t>Staphylococcus</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Enterococcus faecalis</w:t>
      </w:r>
      <w:r>
        <w:rPr>
          <w:rFonts w:ascii="Book Antiqua" w:eastAsia="Book Antiqua" w:hAnsi="Book Antiqua" w:cs="Book Antiqua"/>
          <w:color w:val="000000"/>
          <w:shd w:val="clear" w:color="auto" w:fill="FFFFFF"/>
        </w:rPr>
        <w:t xml:space="preserve">, and Group B </w:t>
      </w:r>
      <w:r>
        <w:rPr>
          <w:rFonts w:ascii="Book Antiqua" w:eastAsia="Book Antiqua" w:hAnsi="Book Antiqua" w:cs="Book Antiqua"/>
          <w:i/>
          <w:iCs/>
          <w:color w:val="000000"/>
          <w:shd w:val="clear" w:color="auto" w:fill="FFFFFF"/>
        </w:rPr>
        <w:t>Staphylococcus</w:t>
      </w:r>
      <w:r>
        <w:rPr>
          <w:rFonts w:ascii="Book Antiqua" w:eastAsia="Book Antiqua" w:hAnsi="Book Antiqua" w:cs="Book Antiqua"/>
          <w:color w:val="000000"/>
          <w:shd w:val="clear" w:color="auto" w:fill="FFFFFF"/>
        </w:rPr>
        <w:t>. Patients with multi-bacterial infection had higher m</w:t>
      </w:r>
      <w:r>
        <w:rPr>
          <w:rFonts w:ascii="Book Antiqua" w:eastAsia="Book Antiqua" w:hAnsi="Book Antiqua" w:cs="Book Antiqua"/>
          <w:color w:val="000000"/>
          <w:shd w:val="clear" w:color="auto" w:fill="FFFFFF"/>
        </w:rPr>
        <w:t>orbidity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w:t>
      </w:r>
    </w:p>
    <w:p w14:paraId="71DBABC4" w14:textId="77777777" w:rsidR="00D352D9" w:rsidRDefault="00D352D9">
      <w:pPr>
        <w:adjustRightInd w:val="0"/>
        <w:snapToGrid w:val="0"/>
        <w:spacing w:line="360" w:lineRule="auto"/>
        <w:jc w:val="both"/>
        <w:rPr>
          <w:rFonts w:ascii="Book Antiqua" w:hAnsi="Book Antiqua"/>
        </w:rPr>
      </w:pPr>
    </w:p>
    <w:p w14:paraId="135969A7"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shd w:val="clear" w:color="auto" w:fill="FFFFFF"/>
        </w:rPr>
        <w:t>Maternal and neonatal outcomes</w:t>
      </w:r>
    </w:p>
    <w:p w14:paraId="6836F16D" w14:textId="77777777" w:rsidR="00D352D9" w:rsidRDefault="000F6F7C">
      <w:pPr>
        <w:adjustRightInd w:val="0"/>
        <w:snapToGrid w:val="0"/>
        <w:spacing w:line="360" w:lineRule="auto"/>
        <w:jc w:val="both"/>
        <w:rPr>
          <w:rFonts w:ascii="Book Antiqua" w:hAnsi="Book Antiqua"/>
        </w:rPr>
      </w:pPr>
      <w:r>
        <w:rPr>
          <w:rStyle w:val="text-dst"/>
          <w:rFonts w:ascii="Book Antiqua" w:eastAsia="Book Antiqua" w:hAnsi="Book Antiqua" w:cs="Book Antiqua"/>
          <w:color w:val="000000"/>
          <w:shd w:val="clear" w:color="auto" w:fill="FFFFFF"/>
        </w:rPr>
        <w:t>There was a significant between group difference with respect to the proportion of patients who underwent hysterectomy, intensive care unit (ICU) admission, tracheal intubation, transfusion of blood pro</w:t>
      </w:r>
      <w:r>
        <w:rPr>
          <w:rStyle w:val="text-dst"/>
          <w:rFonts w:ascii="Book Antiqua" w:eastAsia="Book Antiqua" w:hAnsi="Book Antiqua" w:cs="Book Antiqua"/>
          <w:color w:val="000000"/>
          <w:shd w:val="clear" w:color="auto" w:fill="FFFFFF"/>
        </w:rPr>
        <w:t>ducts, hemofiltration or plasma exchange (</w:t>
      </w:r>
      <w:r>
        <w:rPr>
          <w:rStyle w:val="text-dst"/>
          <w:rFonts w:ascii="Book Antiqua" w:eastAsia="Book Antiqua" w:hAnsi="Book Antiqua" w:cs="Book Antiqua"/>
          <w:i/>
          <w:iCs/>
          <w:color w:val="000000"/>
          <w:shd w:val="clear" w:color="auto" w:fill="FFFFFF"/>
        </w:rPr>
        <w:t xml:space="preserve">P </w:t>
      </w:r>
      <w:r>
        <w:rPr>
          <w:rStyle w:val="text-dst"/>
          <w:rFonts w:ascii="Book Antiqua" w:eastAsia="Book Antiqua" w:hAnsi="Book Antiqua" w:cs="Book Antiqua"/>
          <w:color w:val="000000"/>
          <w:shd w:val="clear" w:color="auto" w:fill="FFFFFF"/>
        </w:rPr>
        <w:t>&lt; 0.01 for all). The duration of hospitalization and the morbidity were also significantly different between the two groups (</w:t>
      </w:r>
      <w:r>
        <w:rPr>
          <w:rStyle w:val="text-dst"/>
          <w:rFonts w:ascii="Book Antiqua" w:eastAsia="Book Antiqua" w:hAnsi="Book Antiqua" w:cs="Book Antiqua"/>
          <w:i/>
          <w:iCs/>
          <w:color w:val="000000"/>
          <w:shd w:val="clear" w:color="auto" w:fill="FFFFFF"/>
        </w:rPr>
        <w:t xml:space="preserve">P </w:t>
      </w:r>
      <w:r>
        <w:rPr>
          <w:rStyle w:val="text-dst"/>
          <w:rFonts w:ascii="Book Antiqua" w:eastAsia="Book Antiqua" w:hAnsi="Book Antiqua" w:cs="Book Antiqua"/>
          <w:color w:val="000000"/>
          <w:shd w:val="clear" w:color="auto" w:fill="FFFFFF"/>
        </w:rPr>
        <w:t xml:space="preserve">&lt; 0.01 for all). Out of the 69 patients in the sepsis group, 2 </w:t>
      </w:r>
      <w:r>
        <w:rPr>
          <w:rStyle w:val="text-dst"/>
          <w:rFonts w:ascii="Book Antiqua" w:eastAsia="Book Antiqua" w:hAnsi="Book Antiqua" w:cs="Book Antiqua"/>
          <w:color w:val="000000"/>
          <w:shd w:val="clear" w:color="auto" w:fill="FFFFFF"/>
        </w:rPr>
        <w:lastRenderedPageBreak/>
        <w:t>patients received medi</w:t>
      </w:r>
      <w:r>
        <w:rPr>
          <w:rStyle w:val="text-dst"/>
          <w:rFonts w:ascii="Book Antiqua" w:eastAsia="Book Antiqua" w:hAnsi="Book Antiqua" w:cs="Book Antiqua"/>
          <w:color w:val="000000"/>
          <w:shd w:val="clear" w:color="auto" w:fill="FFFFFF"/>
        </w:rPr>
        <w:t>cation for abortion without doctors’ instructions and 5 patients gave birth outside the hospital. Four of these five patients who gave birth outside the hospital died, which accounted for 50% of the fatalities. Two patients died due to severe hepatitis, on</w:t>
      </w:r>
      <w:r>
        <w:rPr>
          <w:rStyle w:val="text-dst"/>
          <w:rFonts w:ascii="Book Antiqua" w:eastAsia="Book Antiqua" w:hAnsi="Book Antiqua" w:cs="Book Antiqua"/>
          <w:color w:val="000000"/>
          <w:shd w:val="clear" w:color="auto" w:fill="FFFFFF"/>
        </w:rPr>
        <w:t>e died due to hematological disease, and one died due to severe pneumonia. The between group difference with respect to maternal mortality was statistically significant (</w:t>
      </w:r>
      <w:r>
        <w:rPr>
          <w:rStyle w:val="text-dst"/>
          <w:rFonts w:ascii="Book Antiqua" w:eastAsia="Book Antiqua" w:hAnsi="Book Antiqua" w:cs="Book Antiqua"/>
          <w:i/>
          <w:iCs/>
          <w:color w:val="000000"/>
          <w:shd w:val="clear" w:color="auto" w:fill="FFFFFF"/>
        </w:rPr>
        <w:t xml:space="preserve">P </w:t>
      </w:r>
      <w:r>
        <w:rPr>
          <w:rStyle w:val="text-dst"/>
          <w:rFonts w:ascii="Book Antiqua" w:eastAsia="Book Antiqua" w:hAnsi="Book Antiqua" w:cs="Book Antiqua"/>
          <w:color w:val="000000"/>
          <w:shd w:val="clear" w:color="auto" w:fill="FFFFFF"/>
        </w:rPr>
        <w:t>&lt; 0.01).</w:t>
      </w:r>
    </w:p>
    <w:p w14:paraId="1ED8C08F" w14:textId="77777777" w:rsidR="00D352D9" w:rsidRDefault="000F6F7C">
      <w:pPr>
        <w:adjustRightInd w:val="0"/>
        <w:snapToGrid w:val="0"/>
        <w:spacing w:line="360" w:lineRule="auto"/>
        <w:ind w:firstLineChars="200" w:firstLine="480"/>
        <w:jc w:val="both"/>
        <w:rPr>
          <w:rFonts w:ascii="Book Antiqua" w:hAnsi="Book Antiqua"/>
        </w:rPr>
      </w:pPr>
      <w:r>
        <w:rPr>
          <w:rStyle w:val="text-dst"/>
          <w:rFonts w:ascii="Book Antiqua" w:eastAsia="Book Antiqua" w:hAnsi="Book Antiqua" w:cs="Book Antiqua"/>
          <w:color w:val="000000"/>
          <w:shd w:val="clear" w:color="auto" w:fill="FFFFFF"/>
        </w:rPr>
        <w:t xml:space="preserve">A total of 76 babies died of infection during the perinatal period. Of </w:t>
      </w:r>
      <w:r>
        <w:rPr>
          <w:rStyle w:val="text-dst"/>
          <w:rFonts w:ascii="Book Antiqua" w:eastAsia="Book Antiqua" w:hAnsi="Book Antiqua" w:cs="Book Antiqua"/>
          <w:color w:val="000000"/>
          <w:shd w:val="clear" w:color="auto" w:fill="FFFFFF"/>
        </w:rPr>
        <w:t>these, 26 babies were born of mothers in the sepsis group while 50 babies were born of mothers in the non-sepsis group. The perinatal mortality rate in the sepsis and non-sepsis groups was 37.7% and 10.2%, respectively (Table 5).</w:t>
      </w:r>
    </w:p>
    <w:p w14:paraId="7C5FFF3E" w14:textId="77777777" w:rsidR="00D352D9" w:rsidRDefault="00D352D9">
      <w:pPr>
        <w:adjustRightInd w:val="0"/>
        <w:snapToGrid w:val="0"/>
        <w:spacing w:line="360" w:lineRule="auto"/>
        <w:jc w:val="both"/>
        <w:rPr>
          <w:rFonts w:ascii="Book Antiqua" w:hAnsi="Book Antiqua"/>
        </w:rPr>
      </w:pPr>
    </w:p>
    <w:p w14:paraId="09CFF0CD"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0955A4F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Main findings</w:t>
      </w:r>
    </w:p>
    <w:p w14:paraId="35A57B6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The description of sepsis can be traced back to the time of Hippocrates when it was referred to as the process of physical decay and wound ulceration</w:t>
      </w:r>
      <w:r>
        <w:rPr>
          <w:rFonts w:ascii="Book Antiqua" w:eastAsia="Book Antiqua" w:hAnsi="Book Antiqua" w:cs="Book Antiqua"/>
          <w:color w:val="000000"/>
          <w:vertAlign w:val="superscript"/>
        </w:rPr>
        <w:t>[</w:t>
      </w:r>
      <w:hyperlink w:anchor="_ENREF_13" w:tooltip="Reinhart, 2017 #14"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Four components of sepsis have been described pr</w:t>
      </w:r>
      <w:r>
        <w:rPr>
          <w:rFonts w:ascii="Book Antiqua" w:eastAsia="Book Antiqua" w:hAnsi="Book Antiqua" w:cs="Book Antiqua"/>
          <w:color w:val="000000"/>
        </w:rPr>
        <w:t xml:space="preserve">eviously, </w:t>
      </w:r>
      <w:r>
        <w:rPr>
          <w:rFonts w:ascii="Book Antiqua" w:eastAsia="Book Antiqua" w:hAnsi="Book Antiqua" w:cs="Book Antiqua"/>
          <w:i/>
          <w:iCs/>
          <w:color w:val="000000"/>
        </w:rPr>
        <w:t>i.e.</w:t>
      </w:r>
      <w:r>
        <w:rPr>
          <w:rFonts w:ascii="Book Antiqua" w:eastAsia="Book Antiqua" w:hAnsi="Book Antiqua" w:cs="Book Antiqua"/>
          <w:color w:val="000000"/>
        </w:rPr>
        <w:t xml:space="preserve"> systemic inflammatory response syndrome (SIRS), sepsis, severe sepsis and septic shock. Subsequently, systemic inflammatory response syndrome and severe sepsis have been removed from the “sepsis–3,” which only refers to sepsis and its subset</w:t>
      </w:r>
      <w:r>
        <w:rPr>
          <w:rFonts w:ascii="Book Antiqua" w:eastAsia="Book Antiqua" w:hAnsi="Book Antiqua" w:cs="Book Antiqua"/>
          <w:color w:val="000000"/>
        </w:rPr>
        <w:t xml:space="preserve"> septic shock</w:t>
      </w:r>
      <w:r>
        <w:rPr>
          <w:rFonts w:ascii="Book Antiqua" w:eastAsia="Book Antiqua" w:hAnsi="Book Antiqua" w:cs="Book Antiqua"/>
          <w:color w:val="000000"/>
          <w:vertAlign w:val="superscript"/>
        </w:rPr>
        <w:t>[</w:t>
      </w:r>
      <w:hyperlink w:anchor="_ENREF_2" w:tooltip="Singer, 2016 #1"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hyperlink w:anchor="_ENREF_3" w:tooltip="Rhodes, 2017 #2"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There are no separate gold standard diagnostic criteria for maternal sepsis; the diagnosis is based on the criteria used for the diagnosis</w:t>
      </w:r>
      <w:r>
        <w:rPr>
          <w:rFonts w:ascii="Book Antiqua" w:eastAsia="Book Antiqua" w:hAnsi="Book Antiqua" w:cs="Book Antiqua"/>
          <w:color w:val="000000"/>
        </w:rPr>
        <w:t xml:space="preserve"> of sepsis in non-pregnant women. In this study, we used the definition in the </w:t>
      </w:r>
      <w:r>
        <w:rPr>
          <w:rStyle w:val="text-dst"/>
          <w:rFonts w:ascii="Book Antiqua" w:eastAsia="Book Antiqua" w:hAnsi="Book Antiqua" w:cs="Book Antiqua"/>
          <w:color w:val="000000"/>
          <w:shd w:val="clear" w:color="auto" w:fill="FFFFFF"/>
        </w:rPr>
        <w:t>World Health Organization</w:t>
      </w:r>
      <w:r>
        <w:rPr>
          <w:rFonts w:ascii="Book Antiqua" w:eastAsia="Book Antiqua" w:hAnsi="Book Antiqua" w:cs="Book Antiqua"/>
          <w:color w:val="000000"/>
        </w:rPr>
        <w:t xml:space="preserve"> statement</w:t>
      </w:r>
      <w:r>
        <w:rPr>
          <w:rFonts w:ascii="Book Antiqua" w:eastAsia="Book Antiqua" w:hAnsi="Book Antiqua" w:cs="Book Antiqua"/>
          <w:color w:val="000000"/>
          <w:vertAlign w:val="superscript"/>
        </w:rPr>
        <w:t>[</w:t>
      </w:r>
      <w:hyperlink w:anchor="_ENREF_4" w:tooltip="World Health Organization,  #23"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Accordingly, 69 maternal patients were diagnosed with sepsis. Of these, eight died due to sepsis-related diseases. The most significant risk factors for maternal sepsis in the Guangzhou area were mode of admission, hospital transfer, irregular prenatal c</w:t>
      </w:r>
      <w:r>
        <w:rPr>
          <w:rFonts w:ascii="Book Antiqua" w:eastAsia="Book Antiqua" w:hAnsi="Book Antiqua" w:cs="Book Antiqua"/>
          <w:color w:val="000000"/>
        </w:rPr>
        <w:t xml:space="preserve">are, labor induction, cervical cerclage, and first and second trimesters.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was the most common pathogenic bacteria for maternal sepsis, and intrauterine infection was the most common cause of sepsis.</w:t>
      </w:r>
    </w:p>
    <w:p w14:paraId="287D088C" w14:textId="77777777" w:rsidR="00D352D9" w:rsidRDefault="00D352D9">
      <w:pPr>
        <w:adjustRightInd w:val="0"/>
        <w:snapToGrid w:val="0"/>
        <w:spacing w:line="360" w:lineRule="auto"/>
        <w:jc w:val="both"/>
        <w:rPr>
          <w:rFonts w:ascii="Book Antiqua" w:hAnsi="Book Antiqua"/>
        </w:rPr>
      </w:pPr>
    </w:p>
    <w:p w14:paraId="5FBDB7AD"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Incidence of maternal sepsis and the associated </w:t>
      </w:r>
      <w:r>
        <w:rPr>
          <w:rFonts w:ascii="Book Antiqua" w:eastAsia="Book Antiqua" w:hAnsi="Book Antiqua" w:cs="Book Antiqua"/>
          <w:b/>
          <w:bCs/>
          <w:i/>
          <w:iCs/>
          <w:color w:val="000000"/>
        </w:rPr>
        <w:t xml:space="preserve">maternal and perinatal outcomes </w:t>
      </w:r>
    </w:p>
    <w:p w14:paraId="0C3C595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 incidence of sepsis in previous reports shows much variability owing to the inconsistent diagnostic criteria. Most of the available sepsis-related data were collected from high-income countries, while there is a paucity</w:t>
      </w:r>
      <w:r>
        <w:rPr>
          <w:rFonts w:ascii="Book Antiqua" w:eastAsia="Book Antiqua" w:hAnsi="Book Antiqua" w:cs="Book Antiqua"/>
          <w:color w:val="000000"/>
        </w:rPr>
        <w:t xml:space="preserve"> of data from low- and middle-income countries, which account for 87% of the world’s population</w:t>
      </w:r>
      <w:r>
        <w:rPr>
          <w:rFonts w:ascii="Book Antiqua" w:eastAsia="Book Antiqua" w:hAnsi="Book Antiqua" w:cs="Book Antiqua"/>
          <w:color w:val="000000"/>
          <w:vertAlign w:val="superscript"/>
        </w:rPr>
        <w:t>[</w:t>
      </w:r>
      <w:hyperlink w:anchor="_ENREF_1" w:tooltip="Kassebaum, 2014 #4"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6" w:tooltip="Say, 2014 #6"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hyperlink w:anchor="_ENREF_13" w:tooltip="Reinhart, 2017 #14"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t>In high-income countries, the incidence of pregnancy-related sepsis is 9–49 per 100000 deliveries</w:t>
      </w:r>
      <w:r>
        <w:rPr>
          <w:rFonts w:ascii="Book Antiqua" w:eastAsia="Book Antiqua" w:hAnsi="Book Antiqua" w:cs="Book Antiqua"/>
          <w:color w:val="000000"/>
          <w:vertAlign w:val="superscript"/>
        </w:rPr>
        <w:t>[</w:t>
      </w:r>
      <w:hyperlink w:anchor="_ENREF_14" w:tooltip="Bonet, 2018 #15"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New Zealand, obstetric sepsis is the most common cause of admission to the </w:t>
      </w:r>
      <w:r>
        <w:rPr>
          <w:rStyle w:val="text-dst"/>
          <w:rFonts w:ascii="Book Antiqua" w:eastAsia="Book Antiqua" w:hAnsi="Book Antiqua" w:cs="Book Antiqua"/>
          <w:color w:val="000000"/>
          <w:shd w:val="clear" w:color="auto" w:fill="FFFFFF"/>
        </w:rPr>
        <w:t>intensive care unit</w:t>
      </w:r>
      <w:r>
        <w:rPr>
          <w:rFonts w:ascii="Book Antiqua" w:eastAsia="Book Antiqua" w:hAnsi="Book Antiqua" w:cs="Book Antiqua"/>
          <w:color w:val="000000"/>
        </w:rPr>
        <w:t xml:space="preserve"> and h</w:t>
      </w:r>
      <w:r>
        <w:rPr>
          <w:rFonts w:ascii="Book Antiqua" w:eastAsia="Book Antiqua" w:hAnsi="Book Antiqua" w:cs="Book Antiqua"/>
          <w:color w:val="000000"/>
        </w:rPr>
        <w:t>igh-dependent care unit; the reported incidence rate of severe sepsis among obstetric women is 1.4/10000–5.0/10000 with a fatality rate of 1/75</w:t>
      </w:r>
      <w:r>
        <w:rPr>
          <w:rFonts w:ascii="Book Antiqua" w:eastAsia="Book Antiqua" w:hAnsi="Book Antiqua" w:cs="Book Antiqua"/>
          <w:color w:val="000000"/>
          <w:vertAlign w:val="superscript"/>
        </w:rPr>
        <w:t>[</w:t>
      </w:r>
      <w:hyperlink w:anchor="_ENREF_15" w:tooltip="Lepine, 2018 #16"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morbidity and mortality attributed to sepsis are on </w:t>
      </w:r>
      <w:r>
        <w:rPr>
          <w:rFonts w:ascii="Book Antiqua" w:eastAsia="Book Antiqua" w:hAnsi="Book Antiqua" w:cs="Book Antiqua"/>
          <w:color w:val="000000"/>
        </w:rPr>
        <w:t xml:space="preserve">the rise in the United States, and sepsis is considered to be the main cause of </w:t>
      </w:r>
      <w:r>
        <w:rPr>
          <w:rStyle w:val="text-dst"/>
          <w:rFonts w:ascii="Book Antiqua" w:eastAsia="Book Antiqua" w:hAnsi="Book Antiqua" w:cs="Book Antiqua"/>
          <w:color w:val="000000"/>
          <w:shd w:val="clear" w:color="auto" w:fill="FFFFFF"/>
        </w:rPr>
        <w:t>intensive care unit</w:t>
      </w:r>
      <w:r>
        <w:rPr>
          <w:rFonts w:ascii="Book Antiqua" w:eastAsia="Book Antiqua" w:hAnsi="Book Antiqua" w:cs="Book Antiqua"/>
          <w:color w:val="000000"/>
        </w:rPr>
        <w:t xml:space="preserve"> deaths. Maternal sepsis was shown to be associated with a 2.81-fold higher risk of premature delivery and 5.78-fold higher risk of perinatal mortality</w:t>
      </w:r>
      <w:r>
        <w:rPr>
          <w:rFonts w:ascii="Book Antiqua" w:eastAsia="Book Antiqua" w:hAnsi="Book Antiqua" w:cs="Book Antiqua"/>
          <w:color w:val="000000"/>
          <w:vertAlign w:val="superscript"/>
        </w:rPr>
        <w:t>[</w:t>
      </w:r>
      <w:hyperlink w:anchor="_ENREF_8" w:tooltip="Al-Ostad, 2015 #8"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low- and middle-income countries, maternal sepsis is associated with a fatality rate of approximately 4%–50%; maternal fatality rate in septic shock varies between 20%–28%</w:t>
      </w:r>
      <w:r>
        <w:rPr>
          <w:rFonts w:ascii="Book Antiqua" w:eastAsia="Book Antiqua" w:hAnsi="Book Antiqua" w:cs="Book Antiqua"/>
          <w:color w:val="000000"/>
          <w:vertAlign w:val="superscript"/>
        </w:rPr>
        <w:t>[</w:t>
      </w:r>
      <w:hyperlink w:anchor="_ENREF_9" w:tooltip="Galvão, 2016 #9"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Based on the diagnostic criteria of Sepsis-3, the incidence rate of maternal sepsis in our study was 9.76/10000, which is consistent with previous reports. The maternal fatality attributable to sepsis an</w:t>
      </w:r>
      <w:r>
        <w:rPr>
          <w:rFonts w:ascii="Book Antiqua" w:eastAsia="Book Antiqua" w:hAnsi="Book Antiqua" w:cs="Book Antiqua"/>
          <w:color w:val="000000"/>
        </w:rPr>
        <w:t>d septic shock in the present study was 11.6% and 21.6%, respectively. Although the maternal and perinatal outcomes are consistent with those reported by previous studies, the actual incidence and mortality in the region may be lower since this medical fac</w:t>
      </w:r>
      <w:r>
        <w:rPr>
          <w:rFonts w:ascii="Book Antiqua" w:eastAsia="Book Antiqua" w:hAnsi="Book Antiqua" w:cs="Book Antiqua"/>
          <w:color w:val="000000"/>
        </w:rPr>
        <w:t>ility is a referral center.</w:t>
      </w:r>
    </w:p>
    <w:p w14:paraId="023D25BF" w14:textId="77777777" w:rsidR="00D352D9" w:rsidRDefault="00D352D9">
      <w:pPr>
        <w:adjustRightInd w:val="0"/>
        <w:snapToGrid w:val="0"/>
        <w:spacing w:line="360" w:lineRule="auto"/>
        <w:jc w:val="both"/>
        <w:rPr>
          <w:rFonts w:ascii="Book Antiqua" w:hAnsi="Book Antiqua"/>
        </w:rPr>
      </w:pPr>
    </w:p>
    <w:p w14:paraId="7EDDC58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Risk factors for maternal sepsis</w:t>
      </w:r>
    </w:p>
    <w:p w14:paraId="1CEF041E" w14:textId="77777777" w:rsidR="00D352D9" w:rsidRDefault="000F6F7C">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Pregnancy-related structural, physiological and immunological changes render pregnant women more vulnerable to infection, especially urogenital tract infection, health care-related infection and</w:t>
      </w:r>
      <w:r>
        <w:rPr>
          <w:rFonts w:ascii="Book Antiqua" w:eastAsia="Book Antiqua" w:hAnsi="Book Antiqua" w:cs="Book Antiqua"/>
          <w:color w:val="000000"/>
        </w:rPr>
        <w:t xml:space="preserve"> other non-reproductive infections. Some systemic infections may be more severe or occur more frequently during pregnancy. The known risk factors for sepsis include elderly pregnant women, poor nutritional status, low socioeconomic status, lack of medical </w:t>
      </w:r>
      <w:r>
        <w:rPr>
          <w:rFonts w:ascii="Book Antiqua" w:eastAsia="Book Antiqua" w:hAnsi="Book Antiqua" w:cs="Book Antiqua"/>
          <w:color w:val="000000"/>
        </w:rPr>
        <w:t>insurance, ethnic minorities, smoking history, obesity, history of invasive procedures (</w:t>
      </w:r>
      <w:r>
        <w:rPr>
          <w:rFonts w:ascii="Book Antiqua" w:eastAsia="Book Antiqua" w:hAnsi="Book Antiqua" w:cs="Book Antiqua"/>
          <w:i/>
          <w:iCs/>
          <w:color w:val="000000"/>
        </w:rPr>
        <w:t>e.g.</w:t>
      </w:r>
      <w:r>
        <w:rPr>
          <w:rFonts w:ascii="Book Antiqua" w:eastAsia="Book Antiqua" w:hAnsi="Book Antiqua" w:cs="Book Antiqua"/>
          <w:color w:val="000000"/>
        </w:rPr>
        <w:t>, amniocentesis, multifetal reduction, cervical cerclage and especially emergency cervical cerclage), gestational complications (</w:t>
      </w:r>
      <w:r>
        <w:rPr>
          <w:rFonts w:ascii="Book Antiqua" w:eastAsia="Book Antiqua" w:hAnsi="Book Antiqua" w:cs="Book Antiqua"/>
          <w:i/>
          <w:iCs/>
          <w:color w:val="000000"/>
        </w:rPr>
        <w:t>e.g.</w:t>
      </w:r>
      <w:r>
        <w:rPr>
          <w:rFonts w:ascii="Book Antiqua" w:eastAsia="Book Antiqua" w:hAnsi="Book Antiqua" w:cs="Book Antiqua"/>
          <w:color w:val="000000"/>
        </w:rPr>
        <w:t>, multiple vaginal examinations</w:t>
      </w:r>
      <w:r>
        <w:rPr>
          <w:rFonts w:ascii="Book Antiqua" w:eastAsia="Book Antiqua" w:hAnsi="Book Antiqua" w:cs="Book Antiqua"/>
          <w:color w:val="000000"/>
        </w:rPr>
        <w:t xml:space="preserve">, prolonged labor, vaginal delivery surgery, cesarean section, premature </w:t>
      </w:r>
      <w:r>
        <w:rPr>
          <w:rFonts w:ascii="Book Antiqua" w:eastAsia="Book Antiqua" w:hAnsi="Book Antiqua" w:cs="Book Antiqua"/>
          <w:color w:val="000000"/>
        </w:rPr>
        <w:lastRenderedPageBreak/>
        <w:t>delivery, premature rupture of membranes, multiple pregnancy, postpartum hemorrhage, placental retention, hysterectomy, blood transfusion, postpartum infection), immune factors (immun</w:t>
      </w:r>
      <w:r>
        <w:rPr>
          <w:rFonts w:ascii="Book Antiqua" w:eastAsia="Book Antiqua" w:hAnsi="Book Antiqua" w:cs="Book Antiqua"/>
          <w:color w:val="000000"/>
        </w:rPr>
        <w:t>e impairment or use of immunosuppressive drugs) and other medical diseases (</w:t>
      </w:r>
      <w:r>
        <w:rPr>
          <w:rFonts w:ascii="Book Antiqua" w:eastAsia="Book Antiqua" w:hAnsi="Book Antiqua" w:cs="Book Antiqua"/>
          <w:i/>
          <w:iCs/>
          <w:color w:val="000000"/>
        </w:rPr>
        <w:t>e.g.</w:t>
      </w:r>
      <w:r>
        <w:rPr>
          <w:rFonts w:ascii="Book Antiqua" w:eastAsia="Book Antiqua" w:hAnsi="Book Antiqua" w:cs="Book Antiqua"/>
          <w:color w:val="000000"/>
        </w:rPr>
        <w:t>, diabetes, anemia)</w:t>
      </w:r>
      <w:r>
        <w:rPr>
          <w:rFonts w:ascii="Book Antiqua" w:eastAsia="Book Antiqua" w:hAnsi="Book Antiqua" w:cs="Book Antiqua"/>
          <w:color w:val="000000"/>
          <w:vertAlign w:val="superscript"/>
        </w:rPr>
        <w:t>[</w:t>
      </w:r>
      <w:hyperlink w:anchor="_ENREF_16" w:tooltip="Acosta, 2012 #17" w:history="1">
        <w:r>
          <w:rPr>
            <w:rFonts w:ascii="Book Antiqua" w:eastAsia="Book Antiqua" w:hAnsi="Book Antiqua" w:cs="Book Antiqua"/>
            <w:color w:val="000000"/>
            <w:u w:val="single" w:color="0000EE"/>
            <w:vertAlign w:val="superscript"/>
          </w:rPr>
          <w:t>16-20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Our study confirmed some of the above-mentioned risk factors including history of invasive proced</w:t>
      </w:r>
      <w:r>
        <w:rPr>
          <w:rFonts w:ascii="Book Antiqua" w:eastAsia="Book Antiqua" w:hAnsi="Book Antiqua" w:cs="Book Antiqua"/>
          <w:color w:val="000000"/>
        </w:rPr>
        <w:t>ures and gestational complications. Some other risk factors that are uncommon in other regions were also identified in our study; these included mode of admission, hospital transfer, lack of regular prenatal care and gestational age (first and second trime</w:t>
      </w:r>
      <w:r>
        <w:rPr>
          <w:rFonts w:ascii="Book Antiqua" w:eastAsia="Book Antiqua" w:hAnsi="Book Antiqua" w:cs="Book Antiqua"/>
          <w:color w:val="000000"/>
        </w:rPr>
        <w:t xml:space="preserve">sters). Not many studies have indicated gestational age as a risk factor for maternal sepsis. </w:t>
      </w:r>
    </w:p>
    <w:p w14:paraId="187DAF12" w14:textId="77777777" w:rsidR="00D352D9" w:rsidRDefault="000F6F7C">
      <w:pPr>
        <w:adjustRightInd w:val="0"/>
        <w:snapToGrid w:val="0"/>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Ethnic minorities are more likely to be a transient population in Guangzhou city. Pregnant women belonging to ethnic minority groups are at a high risk of sepsis</w:t>
      </w:r>
      <w:r>
        <w:rPr>
          <w:rFonts w:ascii="Book Antiqua" w:eastAsia="Book Antiqua" w:hAnsi="Book Antiqua" w:cs="Book Antiqua"/>
          <w:color w:val="000000"/>
        </w:rPr>
        <w:t xml:space="preserve"> due to unstable income, lack of medical insurance, low education level, poor awareness about health care, irregular prenatal care or even no prenatal care, lack of timely medical consultation when necessary and poor medical compliance. Women with high edu</w:t>
      </w:r>
      <w:r>
        <w:rPr>
          <w:rFonts w:ascii="Book Antiqua" w:eastAsia="Book Antiqua" w:hAnsi="Book Antiqua" w:cs="Book Antiqua"/>
          <w:color w:val="000000"/>
        </w:rPr>
        <w:t>cation levels tend to have a good knowledge of self-care. They actively seek information about perinatal health care and undergo prenatal examinations. This can facilitate early identification of infection symptoms and high-risk factors for sepsis, leading</w:t>
      </w:r>
      <w:r>
        <w:rPr>
          <w:rFonts w:ascii="Book Antiqua" w:eastAsia="Book Antiqua" w:hAnsi="Book Antiqua" w:cs="Book Antiqua"/>
          <w:color w:val="000000"/>
        </w:rPr>
        <w:t xml:space="preserve"> to timely intervention and improved prognosis of patients. Patients with sepsis are most likely to be referred due to the severity of the disease. The Third Affiliated Hospital of Guangzhou Medical University is a referral center for pregnant women. There</w:t>
      </w:r>
      <w:r>
        <w:rPr>
          <w:rFonts w:ascii="Book Antiqua" w:eastAsia="Book Antiqua" w:hAnsi="Book Antiqua" w:cs="Book Antiqua"/>
          <w:color w:val="000000"/>
        </w:rPr>
        <w:t xml:space="preserve">fore, the proportion of sepsis among referral patients was the largest, and referral was a high-risk factor for sepsis. </w:t>
      </w:r>
    </w:p>
    <w:p w14:paraId="28B1F38C" w14:textId="77777777" w:rsidR="00D352D9" w:rsidRDefault="000F6F7C">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First and second trimester was another risk factor for sepsis; this may be because invasive procedures (such as cervical cerclage, abor</w:t>
      </w:r>
      <w:r>
        <w:rPr>
          <w:rFonts w:ascii="Book Antiqua" w:eastAsia="Book Antiqua" w:hAnsi="Book Antiqua" w:cs="Book Antiqua"/>
          <w:color w:val="000000"/>
        </w:rPr>
        <w:t>tion and amniocentesis) are more likely to be performed during this period. In our study, pregnant women showed a higher risk of sepsis, especially during the first and second trimesters. In addition, septic patients have a higher probability of transfer d</w:t>
      </w:r>
      <w:r>
        <w:rPr>
          <w:rFonts w:ascii="Book Antiqua" w:eastAsia="Book Antiqua" w:hAnsi="Book Antiqua" w:cs="Book Antiqua"/>
          <w:color w:val="000000"/>
        </w:rPr>
        <w:t>ue to their serious condition; this makes hospital transfer as one of the correlates of maternal sepsis. In our study, transferred patients accounted for the largest proportion of patients in the sepsis group as our hospital is the referral center for obst</w:t>
      </w:r>
      <w:r>
        <w:rPr>
          <w:rFonts w:ascii="Book Antiqua" w:eastAsia="Book Antiqua" w:hAnsi="Book Antiqua" w:cs="Book Antiqua"/>
          <w:color w:val="000000"/>
        </w:rPr>
        <w:t xml:space="preserve">etric cases. </w:t>
      </w:r>
    </w:p>
    <w:p w14:paraId="4DD90991" w14:textId="77777777" w:rsidR="00D352D9" w:rsidRDefault="000F6F7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In this study, 39.1% patients in the sepsis group had a history of intrapartum or postpartum invasive procedures. Although there was no significant between group difference with respect to cesarean section rate, labor induction and cesarean s</w:t>
      </w:r>
      <w:r>
        <w:rPr>
          <w:rFonts w:ascii="Book Antiqua" w:eastAsia="Book Antiqua" w:hAnsi="Book Antiqua" w:cs="Book Antiqua"/>
          <w:color w:val="000000"/>
        </w:rPr>
        <w:t>ection accounted for most cases of maternal sepsis. Labor induction and cervical cerclage were identified as significant risk factors in our study, suggesting that sepsis may be related to intrauterine infection and ascending genital tract infection. Cesar</w:t>
      </w:r>
      <w:r>
        <w:rPr>
          <w:rFonts w:ascii="Book Antiqua" w:eastAsia="Book Antiqua" w:hAnsi="Book Antiqua" w:cs="Book Antiqua"/>
          <w:color w:val="000000"/>
        </w:rPr>
        <w:t>ean section has been reported to be associated with maternal sepsis as well as an increased risk for maternal sepsis-related death</w:t>
      </w:r>
      <w:r>
        <w:rPr>
          <w:rFonts w:ascii="Book Antiqua" w:eastAsia="Book Antiqua" w:hAnsi="Book Antiqua" w:cs="Book Antiqua"/>
          <w:color w:val="000000"/>
          <w:vertAlign w:val="superscript"/>
        </w:rPr>
        <w:t>[</w:t>
      </w:r>
      <w:hyperlink w:anchor="_ENREF_11" w:tooltip="Acosta, 2013 #11" w:history="1">
        <w:r>
          <w:rPr>
            <w:rFonts w:ascii="Book Antiqua" w:eastAsia="Book Antiqua" w:hAnsi="Book Antiqua" w:cs="Book Antiqua"/>
            <w:color w:val="000000"/>
            <w:u w:val="single" w:color="0000EE"/>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 large national cohort study in the Netherlands showed that 42.9% of</w:t>
      </w:r>
      <w:r>
        <w:rPr>
          <w:rFonts w:ascii="Book Antiqua" w:eastAsia="Book Antiqua" w:hAnsi="Book Antiqua" w:cs="Book Antiqua"/>
          <w:color w:val="000000"/>
        </w:rPr>
        <w:t xml:space="preserve"> women with postpartum sepsis applied cesarean delivery</w:t>
      </w:r>
      <w:r>
        <w:rPr>
          <w:rFonts w:ascii="Book Antiqua" w:eastAsia="Book Antiqua" w:hAnsi="Book Antiqua" w:cs="Book Antiqua"/>
          <w:color w:val="000000"/>
          <w:vertAlign w:val="superscript"/>
        </w:rPr>
        <w:t>[</w:t>
      </w:r>
      <w:hyperlink w:anchor="_ENREF_12" w:tooltip="Kramer, 2009 #12" w:history="1">
        <w:r>
          <w:rPr>
            <w:rFonts w:ascii="Book Antiqua" w:eastAsia="Book Antiqua" w:hAnsi="Book Antiqua" w:cs="Book Antiqua"/>
            <w:color w:val="000000"/>
            <w:u w:val="single"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a multicenter study in the United States and Israel found that both prophylactic and urgent cervical exchange were risk factors for</w:t>
      </w:r>
      <w:r>
        <w:rPr>
          <w:rFonts w:ascii="Book Antiqua" w:eastAsia="Book Antiqua" w:hAnsi="Book Antiqua" w:cs="Book Antiqua"/>
          <w:color w:val="000000"/>
        </w:rPr>
        <w:t xml:space="preserve"> maternal sepsis</w:t>
      </w:r>
      <w:r>
        <w:rPr>
          <w:rFonts w:ascii="Book Antiqua" w:eastAsia="Book Antiqua" w:hAnsi="Book Antiqua" w:cs="Book Antiqua"/>
          <w:color w:val="000000"/>
          <w:vertAlign w:val="superscript"/>
        </w:rPr>
        <w:t>[</w:t>
      </w:r>
      <w:hyperlink w:anchor="_ENREF_19" w:tooltip="Bauer, 2019 #20" w:history="1">
        <w:r>
          <w:rPr>
            <w:rFonts w:ascii="Book Antiqua" w:eastAsia="Book Antiqua" w:hAnsi="Book Antiqua" w:cs="Book Antiqua"/>
            <w:color w:val="000000"/>
            <w:u w:val="single" w:color="0000EE"/>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relative risk of labor induction in sepsis was 5.2</w:t>
      </w:r>
      <w:r>
        <w:rPr>
          <w:rFonts w:ascii="Book Antiqua" w:eastAsia="Book Antiqua" w:hAnsi="Book Antiqua" w:cs="Book Antiqua"/>
          <w:color w:val="000000"/>
          <w:vertAlign w:val="superscript"/>
        </w:rPr>
        <w:t>[</w:t>
      </w:r>
      <w:hyperlink w:anchor="_ENREF_16" w:tooltip="Acosta, 2012 #17" w:history="1">
        <w:r>
          <w:rPr>
            <w:rFonts w:ascii="Book Antiqua" w:eastAsia="Book Antiqua" w:hAnsi="Book Antiqua" w:cs="Book Antiqua"/>
            <w:color w:val="000000"/>
            <w:u w:val="single" w:color="0000EE"/>
            <w:vertAlign w:val="superscript"/>
          </w:rPr>
          <w:t>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 a study by Knowles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17" w:tooltip="Knowles, 2015 #18" w:history="1">
        <w:r>
          <w:rPr>
            <w:rFonts w:ascii="Book Antiqua" w:eastAsia="Book Antiqua" w:hAnsi="Book Antiqua" w:cs="Book Antiqua"/>
            <w:color w:val="000000"/>
            <w:u w:val="single" w:color="0000EE"/>
            <w:vertAlign w:val="superscript"/>
          </w:rPr>
          <w:t>17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use of preventive antibacterial drugs was shown to reduce the incidence of infection related to cesarean section from 5% to 85%. Due to the retrospective nature of the study, complete data pertaining</w:t>
      </w:r>
      <w:r>
        <w:rPr>
          <w:rFonts w:ascii="Book Antiqua" w:eastAsia="Book Antiqua" w:hAnsi="Book Antiqua" w:cs="Book Antiqua"/>
          <w:color w:val="000000"/>
        </w:rPr>
        <w:t xml:space="preserve"> to the use of antibiotics were not available; thus we were unable to draw any definitive conclusions in this regard.</w:t>
      </w:r>
    </w:p>
    <w:p w14:paraId="1A50D300" w14:textId="77777777" w:rsidR="00D352D9" w:rsidRDefault="000F6F7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Several studies have found that socio-economic and healthcare insurance status are risk factors for maternal sepsis</w:t>
      </w:r>
      <w:r>
        <w:rPr>
          <w:rFonts w:ascii="Book Antiqua" w:eastAsia="Book Antiqua" w:hAnsi="Book Antiqua" w:cs="Book Antiqua"/>
          <w:color w:val="000000"/>
          <w:vertAlign w:val="superscript"/>
        </w:rPr>
        <w:t>[</w:t>
      </w:r>
      <w:hyperlink w:anchor="_ENREF_8" w:tooltip="Al-Ostad, 2015 #8"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hyperlink w:anchor="_ENREF_21" w:tooltip="Feng, 2010 #22" w:history="1">
        <w:r>
          <w:rPr>
            <w:rFonts w:ascii="Book Antiqua" w:eastAsia="Book Antiqua" w:hAnsi="Book Antiqua" w:cs="Book Antiqua"/>
            <w:color w:val="000000"/>
            <w:u w:val="single" w:color="0000EE"/>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this study, health insurance status did not appear to be a significant risk factor for maternal sepsis. However, we found that unemployment was a risk factor for matern</w:t>
      </w:r>
      <w:r>
        <w:rPr>
          <w:rFonts w:ascii="Book Antiqua" w:eastAsia="Book Antiqua" w:hAnsi="Book Antiqua" w:cs="Book Antiqua"/>
          <w:color w:val="000000"/>
        </w:rPr>
        <w:t>al sepsis. Risk factors in this study are not completely consistent with previous studies; this may be attributable to: (1) small sample size of patients with sepsis; and (2) differences with respect to study population and definition of sepsis.</w:t>
      </w:r>
    </w:p>
    <w:p w14:paraId="29BB59E1" w14:textId="77777777" w:rsidR="00D352D9" w:rsidRDefault="00D352D9">
      <w:pPr>
        <w:adjustRightInd w:val="0"/>
        <w:snapToGrid w:val="0"/>
        <w:spacing w:line="360" w:lineRule="auto"/>
        <w:jc w:val="both"/>
        <w:rPr>
          <w:rFonts w:ascii="Book Antiqua" w:hAnsi="Book Antiqua"/>
        </w:rPr>
      </w:pPr>
    </w:p>
    <w:p w14:paraId="1373CD08"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Common ca</w:t>
      </w:r>
      <w:r>
        <w:rPr>
          <w:rFonts w:ascii="Book Antiqua" w:eastAsia="Book Antiqua" w:hAnsi="Book Antiqua" w:cs="Book Antiqua"/>
          <w:b/>
          <w:bCs/>
          <w:i/>
          <w:iCs/>
          <w:color w:val="000000"/>
        </w:rPr>
        <w:t>uses and etiology of maternal sepsis</w:t>
      </w:r>
    </w:p>
    <w:p w14:paraId="5C8D5989"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In this study, uterine infection and urinary tract infection were the most common causes of infection in the non-sepsis group (incidence rate: 37.6% and 33.1%, respectively). The incidence of fever during the postpartal</w:t>
      </w:r>
      <w:r>
        <w:rPr>
          <w:rFonts w:ascii="Book Antiqua" w:eastAsia="Book Antiqua" w:hAnsi="Book Antiqua" w:cs="Book Antiqua"/>
          <w:color w:val="000000"/>
        </w:rPr>
        <w:t xml:space="preserve"> period was 2.9 times higher than that in the antenatal period. The most common cause of maternal sepsis was also uterine infection; </w:t>
      </w:r>
      <w:r>
        <w:rPr>
          <w:rFonts w:ascii="Book Antiqua" w:eastAsia="Book Antiqua" w:hAnsi="Book Antiqua" w:cs="Book Antiqua"/>
          <w:color w:val="000000"/>
        </w:rPr>
        <w:lastRenderedPageBreak/>
        <w:t xml:space="preserve">among these, postpartum placental complications accounted for 14.5% of all cases; 97.1% of the cases had a fever before or </w:t>
      </w:r>
      <w:r>
        <w:rPr>
          <w:rFonts w:ascii="Book Antiqua" w:eastAsia="Book Antiqua" w:hAnsi="Book Antiqua" w:cs="Book Antiqua"/>
          <w:color w:val="000000"/>
        </w:rPr>
        <w:t xml:space="preserve">after childbirth. </w:t>
      </w:r>
    </w:p>
    <w:p w14:paraId="35B0CE5D" w14:textId="77777777" w:rsidR="00D352D9" w:rsidRDefault="000F6F7C">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i/>
          <w:iCs/>
          <w:color w:val="000000"/>
        </w:rPr>
        <w:t>E. coli</w:t>
      </w:r>
      <w:r>
        <w:rPr>
          <w:rFonts w:ascii="Book Antiqua" w:eastAsia="Book Antiqua" w:hAnsi="Book Antiqua" w:cs="Book Antiqua"/>
          <w:color w:val="000000"/>
        </w:rPr>
        <w:t xml:space="preserve"> was the most common pathogen in sepsis followed by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 faecalis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Group A </w:t>
      </w:r>
      <w:r>
        <w:rPr>
          <w:rFonts w:ascii="Book Antiqua" w:eastAsia="Book Antiqua" w:hAnsi="Book Antiqua" w:cs="Book Antiqua"/>
          <w:i/>
          <w:iCs/>
          <w:color w:val="000000"/>
          <w:shd w:val="clear" w:color="auto" w:fill="FFFFFF"/>
        </w:rPr>
        <w:t>Staphylococcus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Group B </w:t>
      </w:r>
      <w:r>
        <w:rPr>
          <w:rFonts w:ascii="Book Antiqua" w:eastAsia="Book Antiqua" w:hAnsi="Book Antiqua" w:cs="Book Antiqua"/>
          <w:i/>
          <w:iCs/>
          <w:color w:val="000000"/>
          <w:shd w:val="clear" w:color="auto" w:fill="FFFFFF"/>
        </w:rPr>
        <w:t>Staphylococcus</w:t>
      </w:r>
      <w:r>
        <w:rPr>
          <w:rFonts w:ascii="Book Antiqua" w:eastAsia="Book Antiqua" w:hAnsi="Book Antiqua" w:cs="Book Antiqua"/>
          <w:color w:val="000000"/>
        </w:rPr>
        <w:t xml:space="preserve"> and multi-bacterial infection. In a study by Lepine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15" w:tooltip="Lepine, 2018 #16"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Group A </w:t>
      </w:r>
      <w:r>
        <w:rPr>
          <w:rFonts w:ascii="Book Antiqua" w:eastAsia="Book Antiqua" w:hAnsi="Book Antiqua" w:cs="Book Antiqua"/>
          <w:i/>
          <w:iCs/>
          <w:color w:val="000000"/>
          <w:shd w:val="clear" w:color="auto" w:fill="FFFFFF"/>
        </w:rPr>
        <w:t>Staphylococcus</w:t>
      </w:r>
      <w:r>
        <w:rPr>
          <w:rFonts w:ascii="Book Antiqua" w:eastAsia="Book Antiqua" w:hAnsi="Book Antiqua" w:cs="Book Antiqua"/>
          <w:color w:val="000000"/>
        </w:rPr>
        <w:t>-related septic shock was the most common manifestation of maternal sepsis with a fatality rate of 8%-23%. Multi-bacter</w:t>
      </w:r>
      <w:r>
        <w:rPr>
          <w:rFonts w:ascii="Book Antiqua" w:eastAsia="Book Antiqua" w:hAnsi="Book Antiqua" w:cs="Book Antiqua"/>
          <w:color w:val="000000"/>
        </w:rPr>
        <w:t>ial infections accounted for 18.8% of the total bacterial infections; the prevalence of multi-bacterial infection in the sepsis group was greater than that in the non-sepsis group. However, the causative organism was not investigated for three patients. Ac</w:t>
      </w:r>
      <w:r>
        <w:rPr>
          <w:rFonts w:ascii="Book Antiqua" w:eastAsia="Book Antiqua" w:hAnsi="Book Antiqua" w:cs="Book Antiqua"/>
          <w:color w:val="000000"/>
        </w:rPr>
        <w:t>cording to Sepsis-3 guidelines, two or more sets of blood culture (aerobic and anaerobic) are recommended prior to any new antibacterial therapy for patients with suspected sepsis or septic shock</w:t>
      </w:r>
      <w:r>
        <w:rPr>
          <w:rFonts w:ascii="Book Antiqua" w:eastAsia="Book Antiqua" w:hAnsi="Book Antiqua" w:cs="Book Antiqua"/>
          <w:color w:val="000000"/>
          <w:vertAlign w:val="superscript"/>
        </w:rPr>
        <w:t>[</w:t>
      </w:r>
      <w:hyperlink w:anchor="_ENREF_3" w:tooltip="Rhodes, 2017 #2"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Therefo</w:t>
      </w:r>
      <w:r>
        <w:rPr>
          <w:rFonts w:ascii="Book Antiqua" w:eastAsia="Book Antiqua" w:hAnsi="Book Antiqua" w:cs="Book Antiqua"/>
          <w:color w:val="000000"/>
        </w:rPr>
        <w:t>re, etiological tests should be performed routinely for patients with suspected sepsis.</w:t>
      </w:r>
    </w:p>
    <w:p w14:paraId="5AE98759" w14:textId="77777777" w:rsidR="00D352D9" w:rsidRDefault="00D352D9">
      <w:pPr>
        <w:adjustRightInd w:val="0"/>
        <w:snapToGrid w:val="0"/>
        <w:spacing w:line="360" w:lineRule="auto"/>
        <w:jc w:val="both"/>
        <w:rPr>
          <w:rFonts w:ascii="Book Antiqua" w:hAnsi="Book Antiqua"/>
        </w:rPr>
      </w:pPr>
    </w:p>
    <w:p w14:paraId="4BFA38B3"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Strengths and limitations</w:t>
      </w:r>
    </w:p>
    <w:p w14:paraId="595DFCEC"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We analyzed the causes and risk factors of maternal sepsis in a fairly representative sample in Guangzhou area. We also identified some uncom</w:t>
      </w:r>
      <w:r>
        <w:rPr>
          <w:rFonts w:ascii="Book Antiqua" w:eastAsia="Book Antiqua" w:hAnsi="Book Antiqua" w:cs="Book Antiqua"/>
          <w:color w:val="000000"/>
        </w:rPr>
        <w:t>mon risk factors of maternal sepsis that are different from those reported from other regions. However, some limitations of our study should be acknowledged. All data in the pregnancy and perinatal medical database were entered manually, which may have int</w:t>
      </w:r>
      <w:r>
        <w:rPr>
          <w:rFonts w:ascii="Book Antiqua" w:eastAsia="Book Antiqua" w:hAnsi="Book Antiqua" w:cs="Book Antiqua"/>
          <w:color w:val="000000"/>
        </w:rPr>
        <w:t>roduced some errors. Second, all data were collected from a referral medical facility, which may have introduced an element of bias. Third, complete etiological test results were not available for three patients. Fourth, due to the relatively rare occurren</w:t>
      </w:r>
      <w:r>
        <w:rPr>
          <w:rFonts w:ascii="Book Antiqua" w:eastAsia="Book Antiqua" w:hAnsi="Book Antiqua" w:cs="Book Antiqua"/>
          <w:color w:val="000000"/>
        </w:rPr>
        <w:t>ce of maternal sepsis, some potential risk factors of sepsis could not be investigated. Fifth, data about the use of antibiotics was not included due to the retrospective nature of the study. Lastly, this was a single-center study. However, the sample size</w:t>
      </w:r>
      <w:r>
        <w:rPr>
          <w:rFonts w:ascii="Book Antiqua" w:eastAsia="Book Antiqua" w:hAnsi="Book Antiqua" w:cs="Book Antiqua"/>
          <w:color w:val="000000"/>
        </w:rPr>
        <w:t xml:space="preserve"> was relatively large and fairly representative of a large catchment area. Further multicenter clinical study is required to confirm our findings.</w:t>
      </w:r>
    </w:p>
    <w:p w14:paraId="05BCD808" w14:textId="77777777" w:rsidR="00D352D9" w:rsidRDefault="00D352D9">
      <w:pPr>
        <w:adjustRightInd w:val="0"/>
        <w:snapToGrid w:val="0"/>
        <w:spacing w:line="360" w:lineRule="auto"/>
        <w:jc w:val="both"/>
        <w:rPr>
          <w:rFonts w:ascii="Book Antiqua" w:hAnsi="Book Antiqua"/>
        </w:rPr>
      </w:pPr>
    </w:p>
    <w:p w14:paraId="38B86CC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16318E7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In conclusion, mode of admission, poor prenatal care, labor induction, cervical cerclage and </w:t>
      </w:r>
      <w:r>
        <w:rPr>
          <w:rFonts w:ascii="Book Antiqua" w:eastAsia="Book Antiqua" w:hAnsi="Book Antiqua" w:cs="Book Antiqua"/>
          <w:color w:val="000000"/>
        </w:rPr>
        <w:t>gestational age (first trimester and second trimester) were risk factors for maternal sepsis. Improving residents’ health care awareness, standardization of the diagnosis of maternal sepsis and use of antibacterial drugs and timely identification of the ri</w:t>
      </w:r>
      <w:r>
        <w:rPr>
          <w:rFonts w:ascii="Book Antiqua" w:eastAsia="Book Antiqua" w:hAnsi="Book Antiqua" w:cs="Book Antiqua"/>
          <w:color w:val="000000"/>
        </w:rPr>
        <w:t>sk factors are essential for the prevention of maternal sepsis and improvement of maternal and perinatal outcomes.</w:t>
      </w:r>
    </w:p>
    <w:p w14:paraId="06326CD5" w14:textId="77777777" w:rsidR="00D352D9" w:rsidRDefault="00D352D9">
      <w:pPr>
        <w:adjustRightInd w:val="0"/>
        <w:snapToGrid w:val="0"/>
        <w:spacing w:line="360" w:lineRule="auto"/>
        <w:jc w:val="both"/>
        <w:rPr>
          <w:rFonts w:ascii="Book Antiqua" w:hAnsi="Book Antiqua"/>
        </w:rPr>
      </w:pPr>
    </w:p>
    <w:p w14:paraId="5785CA7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2B4518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1AA97BC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Globally, sepsis </w:t>
      </w:r>
      <w:r>
        <w:rPr>
          <w:rStyle w:val="text-dst"/>
          <w:rFonts w:ascii="Book Antiqua" w:eastAsia="Book Antiqua" w:hAnsi="Book Antiqua" w:cs="Book Antiqua"/>
          <w:color w:val="000000"/>
          <w:shd w:val="clear" w:color="auto" w:fill="FFFFFF"/>
        </w:rPr>
        <w:t xml:space="preserve">is the third leading cause of maternal mortality. China has relatively high rates of </w:t>
      </w:r>
      <w:r>
        <w:rPr>
          <w:rFonts w:ascii="Book Antiqua" w:eastAsia="Book Antiqua" w:hAnsi="Book Antiqua" w:cs="Book Antiqua"/>
          <w:color w:val="000000"/>
          <w:shd w:val="clear" w:color="auto" w:fill="FFFFFF"/>
        </w:rPr>
        <w:t>sepsis-related maternal morbidity and neonatal mortality. However, the risk factors for maternal sepsis in mainland China are not well-characterized.</w:t>
      </w:r>
    </w:p>
    <w:p w14:paraId="72FDFD78" w14:textId="77777777" w:rsidR="00D352D9" w:rsidRDefault="00D352D9">
      <w:pPr>
        <w:adjustRightInd w:val="0"/>
        <w:snapToGrid w:val="0"/>
        <w:spacing w:line="360" w:lineRule="auto"/>
        <w:jc w:val="both"/>
        <w:rPr>
          <w:rFonts w:ascii="Book Antiqua" w:hAnsi="Book Antiqua"/>
        </w:rPr>
      </w:pPr>
    </w:p>
    <w:p w14:paraId="14F1DAAF"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1D5F293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We aimed to analyze the etiology of maternal sepsis and to identify the associated risk factors using the new definitions of sepsis and septic shock. The identified risk factors can be used to develop prediction models for early intervention.</w:t>
      </w:r>
    </w:p>
    <w:p w14:paraId="66BDF5CE" w14:textId="77777777" w:rsidR="00D352D9" w:rsidRDefault="00D352D9">
      <w:pPr>
        <w:adjustRightInd w:val="0"/>
        <w:snapToGrid w:val="0"/>
        <w:spacing w:line="360" w:lineRule="auto"/>
        <w:jc w:val="both"/>
        <w:rPr>
          <w:rFonts w:ascii="Book Antiqua" w:hAnsi="Book Antiqua"/>
        </w:rPr>
      </w:pPr>
    </w:p>
    <w:p w14:paraId="208BC837"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w:t>
      </w:r>
      <w:r>
        <w:rPr>
          <w:rFonts w:ascii="Book Antiqua" w:eastAsia="Book Antiqua" w:hAnsi="Book Antiqua" w:cs="Book Antiqua"/>
          <w:b/>
          <w:i/>
          <w:color w:val="000000"/>
        </w:rPr>
        <w:t>ectives</w:t>
      </w:r>
    </w:p>
    <w:p w14:paraId="2D8C9A6F"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To analyze the etiology of maternal sepsis and to identify the associated risk factors.</w:t>
      </w:r>
    </w:p>
    <w:p w14:paraId="060D4D80" w14:textId="77777777" w:rsidR="00D352D9" w:rsidRDefault="00D352D9">
      <w:pPr>
        <w:adjustRightInd w:val="0"/>
        <w:snapToGrid w:val="0"/>
        <w:spacing w:line="360" w:lineRule="auto"/>
        <w:jc w:val="both"/>
        <w:rPr>
          <w:rFonts w:ascii="Book Antiqua" w:hAnsi="Book Antiqua"/>
        </w:rPr>
      </w:pPr>
    </w:p>
    <w:p w14:paraId="4762CB51"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341EB586"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Data of obstetric patients with infection who were admitted to the Third Affiliated Hospital of Guangzhou Medical University between January 2</w:t>
      </w:r>
      <w:r>
        <w:rPr>
          <w:rFonts w:ascii="Book Antiqua" w:eastAsia="Book Antiqua" w:hAnsi="Book Antiqua" w:cs="Book Antiqua"/>
          <w:color w:val="000000"/>
        </w:rPr>
        <w:t>009 and June 2018 were retrospectively analyzed. Patients were divided into the sepsis group and non-sepsis group based on the definition of sepsis. Patient characteristics, obstetric factors and duration of hospitalization were compared between the two gr</w:t>
      </w:r>
      <w:r>
        <w:rPr>
          <w:rFonts w:ascii="Book Antiqua" w:eastAsia="Book Antiqua" w:hAnsi="Book Antiqua" w:cs="Book Antiqua"/>
          <w:color w:val="000000"/>
        </w:rPr>
        <w:t>oups. Risk factors for maternal sepsis were identified using multivariate logistic regression models.</w:t>
      </w:r>
    </w:p>
    <w:p w14:paraId="19269A04" w14:textId="77777777" w:rsidR="00D352D9" w:rsidRDefault="00D352D9">
      <w:pPr>
        <w:adjustRightInd w:val="0"/>
        <w:snapToGrid w:val="0"/>
        <w:spacing w:line="360" w:lineRule="auto"/>
        <w:jc w:val="both"/>
        <w:rPr>
          <w:rFonts w:ascii="Book Antiqua" w:hAnsi="Book Antiqua"/>
        </w:rPr>
      </w:pPr>
    </w:p>
    <w:p w14:paraId="78EF581A"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113D6AF"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morbidity rate of maternal sepsis was 9.76/10000; the fatality rate in the sepsis group was 11.6%. Mode of admission, poor prenatal </w:t>
      </w:r>
      <w:r>
        <w:rPr>
          <w:rFonts w:ascii="Book Antiqua" w:eastAsia="Book Antiqua" w:hAnsi="Book Antiqua" w:cs="Book Antiqua"/>
          <w:color w:val="000000"/>
        </w:rPr>
        <w:t xml:space="preserve">care, labor induction, cervical cerclage and first trimester and second trimester pregnancy were risk factors for maternal sepsis. </w:t>
      </w:r>
      <w:r>
        <w:rPr>
          <w:rFonts w:ascii="Book Antiqua" w:eastAsia="Book Antiqua" w:hAnsi="Book Antiqua" w:cs="Book Antiqua"/>
          <w:i/>
          <w:iCs/>
          <w:color w:val="000000"/>
          <w:shd w:val="clear" w:color="auto" w:fill="FFFFFF"/>
        </w:rPr>
        <w:t>Escherichia coli</w:t>
      </w:r>
      <w:r>
        <w:rPr>
          <w:rFonts w:ascii="Book Antiqua" w:eastAsia="Book Antiqua" w:hAnsi="Book Antiqua" w:cs="Book Antiqua"/>
          <w:i/>
          <w:iCs/>
          <w:color w:val="000000"/>
        </w:rPr>
        <w:t xml:space="preserve"> </w:t>
      </w:r>
      <w:r>
        <w:rPr>
          <w:rFonts w:ascii="Book Antiqua" w:eastAsia="Book Antiqua" w:hAnsi="Book Antiqua" w:cs="Book Antiqua"/>
          <w:color w:val="000000"/>
        </w:rPr>
        <w:t>was the most common causative organism for maternal sepsis; the uterus was the most common site of infection</w:t>
      </w:r>
      <w:r>
        <w:rPr>
          <w:rFonts w:ascii="Book Antiqua" w:eastAsia="Book Antiqua" w:hAnsi="Book Antiqua" w:cs="Book Antiqua"/>
          <w:color w:val="000000"/>
        </w:rPr>
        <w:t>.</w:t>
      </w:r>
    </w:p>
    <w:p w14:paraId="411FA727" w14:textId="77777777" w:rsidR="00D352D9" w:rsidRDefault="00D352D9">
      <w:pPr>
        <w:adjustRightInd w:val="0"/>
        <w:snapToGrid w:val="0"/>
        <w:spacing w:line="360" w:lineRule="auto"/>
        <w:jc w:val="both"/>
        <w:rPr>
          <w:rFonts w:ascii="Book Antiqua" w:hAnsi="Book Antiqua"/>
        </w:rPr>
      </w:pPr>
    </w:p>
    <w:p w14:paraId="765C6A1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525FF0C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determined the incidence and fatality rate of sepsis in pregnant women and identified the risk factors for sepsis in infected pregnant women.</w:t>
      </w:r>
    </w:p>
    <w:p w14:paraId="45A47063" w14:textId="77777777" w:rsidR="00D352D9" w:rsidRDefault="00D352D9">
      <w:pPr>
        <w:adjustRightInd w:val="0"/>
        <w:snapToGrid w:val="0"/>
        <w:spacing w:line="360" w:lineRule="auto"/>
        <w:jc w:val="both"/>
        <w:rPr>
          <w:rFonts w:ascii="Book Antiqua" w:hAnsi="Book Antiqua"/>
        </w:rPr>
      </w:pPr>
    </w:p>
    <w:p w14:paraId="50784FF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32A1AECC"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The identified risk factors can be used to establish pre</w:t>
      </w:r>
      <w:r>
        <w:rPr>
          <w:rFonts w:ascii="Book Antiqua" w:eastAsia="Book Antiqua" w:hAnsi="Book Antiqua" w:cs="Book Antiqua"/>
          <w:color w:val="000000"/>
        </w:rPr>
        <w:t>diction models for early intervention against maternal sepsis.</w:t>
      </w:r>
    </w:p>
    <w:p w14:paraId="7FBB94AF" w14:textId="77777777" w:rsidR="00D352D9" w:rsidRDefault="00D352D9">
      <w:pPr>
        <w:adjustRightInd w:val="0"/>
        <w:snapToGrid w:val="0"/>
        <w:spacing w:line="360" w:lineRule="auto"/>
        <w:jc w:val="both"/>
        <w:rPr>
          <w:rFonts w:ascii="Book Antiqua" w:hAnsi="Book Antiqua"/>
        </w:rPr>
      </w:pPr>
    </w:p>
    <w:p w14:paraId="5A43EFD7"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7B54E517" w14:textId="77777777" w:rsidR="00D352D9" w:rsidRDefault="000F6F7C">
      <w:pPr>
        <w:adjustRightInd w:val="0"/>
        <w:snapToGrid w:val="0"/>
        <w:spacing w:line="360" w:lineRule="auto"/>
        <w:jc w:val="both"/>
        <w:rPr>
          <w:rFonts w:ascii="Book Antiqua" w:hAnsi="Book Antiqua"/>
        </w:rPr>
      </w:pPr>
      <w:bookmarkStart w:id="4"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Kassebaum NJ</w:t>
      </w:r>
      <w:r>
        <w:rPr>
          <w:rFonts w:ascii="Book Antiqua" w:eastAsia="Book Antiqua" w:hAnsi="Book Antiqua" w:cs="Book Antiqua"/>
          <w:color w:val="000000"/>
        </w:rPr>
        <w:t>, Bertozzi-Villa A, Coggeshall MS, Shackelford KA, Steiner C, Heuton KR, Gonzalez-Medina D, Barber R, Huynh C, Dicker D, Templin T, Wolock TM, Ozgoren AA, Abd-Allah F,</w:t>
      </w:r>
      <w:r>
        <w:rPr>
          <w:rFonts w:ascii="Book Antiqua" w:eastAsia="Book Antiqua" w:hAnsi="Book Antiqua" w:cs="Book Antiqua"/>
          <w:color w:val="000000"/>
        </w:rPr>
        <w:t xml:space="preserve"> Abera SF, Abubakar I, Achoki T, Adelekan A, Ademi Z, Adou AK, Adsuar JC, Agardh EE, Akena D, Alasfoor D, Alemu ZA, Alfonso-Cristancho R, Alhabib S, Ali R, Al Kahbouri MJ, Alla F, Allen PJ, AlMazroa MA, Alsharif U, Alvarez E, Alvis-Guzmán N, Amankwaa AA, A</w:t>
      </w:r>
      <w:r>
        <w:rPr>
          <w:rFonts w:ascii="Book Antiqua" w:eastAsia="Book Antiqua" w:hAnsi="Book Antiqua" w:cs="Book Antiqua"/>
          <w:color w:val="000000"/>
        </w:rPr>
        <w:t>mare AT, Amini H, Ammar W, Antonio CA, Anwari P, Arnlöv J, Arsenijevic VS, Artaman A, Asad MM, Asghar RJ, Assadi R, Atkins LS, Badawi A, Balakrishnan K, Basu A, Basu S, Beardsley J, Bedi N, Bekele T, Bell ML, Bernabe E, Beyene TJ, Bhutta Z, Bin Abdulhak A,</w:t>
      </w:r>
      <w:r>
        <w:rPr>
          <w:rFonts w:ascii="Book Antiqua" w:eastAsia="Book Antiqua" w:hAnsi="Book Antiqua" w:cs="Book Antiqua"/>
          <w:color w:val="000000"/>
        </w:rPr>
        <w:t xml:space="preserve"> Blore JD, Basara BB, Bose D, Breitborde N, Cárdenas R, Castañeda-Orjuela CA, Castro RE, Catalá-López F, Cavlin A, Chang JC, Che X, Christophi CA, Chugh SS, Cirillo M, Colquhoun SM, Cooper LT, Cooper C, da Costa Leite I, Dandona L, Dandona R, Davis A, Daya</w:t>
      </w:r>
      <w:r>
        <w:rPr>
          <w:rFonts w:ascii="Book Antiqua" w:eastAsia="Book Antiqua" w:hAnsi="Book Antiqua" w:cs="Book Antiqua"/>
          <w:color w:val="000000"/>
        </w:rPr>
        <w:t>ma A, Degenhardt L, De Leo D, del Pozo-Cruz B, Deribe K, Dessalegn M, deVeber GA, Dharmaratne SD, Dilmen U, Ding EL, Dorrington RE, Driscoll TR, Ermakov SP, Esteghamati A, Faraon EJ, Farzadfar F, Felicio MM, Fereshtehnejad SM, de Lima GM, Forouzanfar MH, F</w:t>
      </w:r>
      <w:r>
        <w:rPr>
          <w:rFonts w:ascii="Book Antiqua" w:eastAsia="Book Antiqua" w:hAnsi="Book Antiqua" w:cs="Book Antiqua"/>
          <w:color w:val="000000"/>
        </w:rPr>
        <w:t xml:space="preserve">rança EB, Gaffikin L, </w:t>
      </w:r>
      <w:r>
        <w:rPr>
          <w:rFonts w:ascii="Book Antiqua" w:eastAsia="Book Antiqua" w:hAnsi="Book Antiqua" w:cs="Book Antiqua"/>
          <w:color w:val="000000"/>
        </w:rPr>
        <w:lastRenderedPageBreak/>
        <w:t xml:space="preserve">Gambashidze K, Gankpé FG, Garcia AC, Geleijnse JM, Gibney KB, Giroud M, Glaser EL, Goginashvili K, Gona P, González-Castell D, Goto A, Gouda HN, Gugnani HC, Gupta R, Gupta R, Hafezi-Nejad N, Hamadeh RR, Hammami M, Hankey GJ, Harb HL, </w:t>
      </w:r>
      <w:r>
        <w:rPr>
          <w:rFonts w:ascii="Book Antiqua" w:eastAsia="Book Antiqua" w:hAnsi="Book Antiqua" w:cs="Book Antiqua"/>
          <w:color w:val="000000"/>
        </w:rPr>
        <w:t>Havmoeller R, Hay SI, Pi IB, Hoek HW, Hosgood HD, Hoy DG, Husseini A, Idrisov BT, Innos K, Inoue M, Jacobsen KH, Jahangir E, Jee SH, Jensen PN, Jha V, Jiang G, Jonas JB, Juel K, Kabagambe EK, Kan H, Karam NE, Karch A, Karema CK, Kaul A, Kawakami N, Kazanja</w:t>
      </w:r>
      <w:r>
        <w:rPr>
          <w:rFonts w:ascii="Book Antiqua" w:eastAsia="Book Antiqua" w:hAnsi="Book Antiqua" w:cs="Book Antiqua"/>
          <w:color w:val="000000"/>
        </w:rPr>
        <w:t xml:space="preserve">n K, Kazi DS, Kemp AH, Kengne AP, Kereselidze M, Khader YS, Khalifa SE, Khan EA, Khang YH, Knibbs L, Kokubo Y, Kosen S, Defo BK, Kulkarni C, Kulkarni VS, Kumar GA, Kumar K, Kumar RB, Kwan G, Lai T, Lalloo R, Lam H, Lansingh VC, Larsson A, Lee JT, Leigh J, </w:t>
      </w:r>
      <w:r>
        <w:rPr>
          <w:rFonts w:ascii="Book Antiqua" w:eastAsia="Book Antiqua" w:hAnsi="Book Antiqua" w:cs="Book Antiqua"/>
          <w:color w:val="000000"/>
        </w:rPr>
        <w:t>Leinsalu M, Leung R, Li X, Li Y, Li Y, Liang J, Liang X, Lim SS, Lin HH, Lipshultz SE, Liu S, Liu Y, Lloyd BK, London SJ, Lotufo PA, Ma J, Ma S, Machado VM, Mainoo NK, Majdan M, Mapoma CC, Marcenes W, Marzan MB, Mason-Jones AJ, Mehndiratta MM, Mejia-Rodrig</w:t>
      </w:r>
      <w:r>
        <w:rPr>
          <w:rFonts w:ascii="Book Antiqua" w:eastAsia="Book Antiqua" w:hAnsi="Book Antiqua" w:cs="Book Antiqua"/>
          <w:color w:val="000000"/>
        </w:rPr>
        <w:t>uez F, Memish ZA, Mendoza W, Miller TR, Mills EJ, Mokdad AH, Mola GL, Monasta L, de la Cruz Monis J, Hernandez JC, Moore AR, Moradi-Lakeh M, Mori R, Mueller UO, Mukaigawara M, Naheed A, Naidoo KS, Nand D, Nangia V, Nash D, Nejjari C, Nelson RG, Neupane SP,</w:t>
      </w:r>
      <w:r>
        <w:rPr>
          <w:rFonts w:ascii="Book Antiqua" w:eastAsia="Book Antiqua" w:hAnsi="Book Antiqua" w:cs="Book Antiqua"/>
          <w:color w:val="000000"/>
        </w:rPr>
        <w:t xml:space="preserve"> Newton CR, Ng M, Nieuwenhuijsen MJ, Nisar MI, Nolte S, Norheim OF, Nyakarahuka L, Oh IH, Ohkubo T, Olusanya BO, Omer SB, Opio JN, Orisakwe OE, Pandian JD, Papachristou C, Park JH, Caicedo AJ, Patten SB, Paul VK, Pavlin BI, Pearce N, Pereira DM, Pesudovs K</w:t>
      </w:r>
      <w:r>
        <w:rPr>
          <w:rFonts w:ascii="Book Antiqua" w:eastAsia="Book Antiqua" w:hAnsi="Book Antiqua" w:cs="Book Antiqua"/>
          <w:color w:val="000000"/>
        </w:rPr>
        <w:t>, Petzold M, Poenaru D, Polanczyk GV, Polinder S, Pope D, Pourmalek F, Qato D, Quistberg DA, Rafay A, Rahimi K, Rahimi-Movaghar V, ur Rahman S, Raju M, Rana SM, Refaat A, Ronfani L, Roy N, Pimienta TG, Sahraian MA, Salomon JA, Sampson U, Santos IS, Sawhney</w:t>
      </w:r>
      <w:r>
        <w:rPr>
          <w:rFonts w:ascii="Book Antiqua" w:eastAsia="Book Antiqua" w:hAnsi="Book Antiqua" w:cs="Book Antiqua"/>
          <w:color w:val="000000"/>
        </w:rPr>
        <w:t xml:space="preserve"> M, Sayinzoga F, Schneider IJ, Schumacher A, Schwebel DC, Seedat S, Sepanlou SG, Servan-Mori EE, Shakh-Nazarova M, Sheikhbahaei S, Shibuya K, Shin HH, Shiue I, Sigfusdottir ID, Silberberg DH, Silva AP, Singh JA, Skirbekk V, Sliwa K, Soshnikov SS, Sposato L</w:t>
      </w:r>
      <w:r>
        <w:rPr>
          <w:rFonts w:ascii="Book Antiqua" w:eastAsia="Book Antiqua" w:hAnsi="Book Antiqua" w:cs="Book Antiqua"/>
          <w:color w:val="000000"/>
        </w:rPr>
        <w:t>A, Sreeramareddy CT, Stroumpoulis K, Sturua L, Sykes BL, Tabb KM, Talongwa RT, Tan F, Teixeira CM, Tenkorang EY, Terkawi AS, Thorne-Lyman AL, Tirschwell DL, Towbin JA, Tran BX, Tsilimbaris M, Uchendu US, Ukwaja KN, Undurraga EA, Uzun SB, Vallely AJ, van Go</w:t>
      </w:r>
      <w:r>
        <w:rPr>
          <w:rFonts w:ascii="Book Antiqua" w:eastAsia="Book Antiqua" w:hAnsi="Book Antiqua" w:cs="Book Antiqua"/>
          <w:color w:val="000000"/>
        </w:rPr>
        <w:t xml:space="preserve">ol CH, Vasankari TJ, Vavilala MS, Venketasubramanian N, Villalpando S, Violante FS, Vlassov VV, Vos T, Waller S, Wang H, Wang L, Wang X, Wang Y, Weichenthal S, </w:t>
      </w:r>
      <w:r>
        <w:rPr>
          <w:rFonts w:ascii="Book Antiqua" w:eastAsia="Book Antiqua" w:hAnsi="Book Antiqua" w:cs="Book Antiqua"/>
          <w:color w:val="000000"/>
        </w:rPr>
        <w:lastRenderedPageBreak/>
        <w:t>Weiderpass E, Weintraub RG, Westerman R, Wilkinson JD, Woldeyohannes SM, Wong JQ, Wordofa MA, Xu</w:t>
      </w:r>
      <w:r>
        <w:rPr>
          <w:rFonts w:ascii="Book Antiqua" w:eastAsia="Book Antiqua" w:hAnsi="Book Antiqua" w:cs="Book Antiqua"/>
          <w:color w:val="000000"/>
        </w:rPr>
        <w:t xml:space="preserve"> G, Yang YC, Yano Y, Yentur GK, Yip P, Yonemoto N, Yoon SJ, Younis MZ, Yu C, Jin KY, El Sayed Zaki M, Zhao Y, Zheng Y, Zhou M, Zhu J, Zou XN, Lopez AD, Naghavi M, Murray CJ, Lozano R. Global, regional, and national levels and causes of maternal mortality d</w:t>
      </w:r>
      <w:r>
        <w:rPr>
          <w:rFonts w:ascii="Book Antiqua" w:eastAsia="Book Antiqua" w:hAnsi="Book Antiqua" w:cs="Book Antiqua"/>
          <w:color w:val="000000"/>
        </w:rPr>
        <w:t xml:space="preserve">uring 1990-2013: a systematic analysis for the Global Burden of Disease Study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980-1004 [PMID: 24797575 DOI: 10.1016/S0140-6736(14)60696-6]</w:t>
      </w:r>
    </w:p>
    <w:p w14:paraId="02E5A95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w:t>
      </w:r>
      <w:r>
        <w:rPr>
          <w:rFonts w:ascii="Book Antiqua" w:eastAsia="Book Antiqua" w:hAnsi="Book Antiqua" w:cs="Book Antiqua"/>
          <w:color w:val="000000"/>
        </w:rPr>
        <w:t xml:space="preserve">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3F9DCCAA"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Rhodes A</w:t>
      </w:r>
      <w:r>
        <w:rPr>
          <w:rFonts w:ascii="Book Antiqua" w:eastAsia="Book Antiqua" w:hAnsi="Book Antiqua" w:cs="Book Antiqua"/>
          <w:color w:val="000000"/>
        </w:rPr>
        <w:t>, Evans LE, Alhazzani W, Levy MM, Antonelli M, Ferrer R, Kumar A, Sevransky JE, Sprung CL, Nunnally ME, Rochwerg B, Rubenfeld</w:t>
      </w:r>
      <w:r>
        <w:rPr>
          <w:rFonts w:ascii="Book Antiqua" w:eastAsia="Book Antiqua" w:hAnsi="Book Antiqua" w:cs="Book Antiqua"/>
          <w:color w:val="000000"/>
        </w:rPr>
        <w:t xml:space="preserve"> GD, Angus DC, Annane D, Beale RJ, Bellinghan GJ, Bernard GR, Chiche JD, Coopersmith C, De Backer DP, French CJ, Fujishima S, Gerlach H, Hidalgo JL, Hollenberg SM, Jones AE, Karnad DR, Kleinpell RM, Koh Y, Lisboa TC, Machado FR, Marini JJ, Marshall JC, Maz</w:t>
      </w:r>
      <w:r>
        <w:rPr>
          <w:rFonts w:ascii="Book Antiqua" w:eastAsia="Book Antiqua" w:hAnsi="Book Antiqua" w:cs="Book Antiqua"/>
          <w:color w:val="000000"/>
        </w:rPr>
        <w:t>uski JE, McIntyre LA, McLean AS, Mehta S, Moreno RP, Myburgh J, Navalesi P, Nishida O, Osborn TM, Perner A, Plunkett CM, Ranieri M, Schorr CA, Seckel MA, Seymour CW, Shieh L, Shukri KA, Simpson SQ, Singer M, Thompson BT, Townsend SR, Van der Poll T, Vincen</w:t>
      </w:r>
      <w:r>
        <w:rPr>
          <w:rFonts w:ascii="Book Antiqua" w:eastAsia="Book Antiqua" w:hAnsi="Book Antiqua" w:cs="Book Antiqua"/>
          <w:color w:val="000000"/>
        </w:rPr>
        <w:t xml:space="preserve">t JL, Wiersinga WJ, Zimmerman JL, Dellinger RP. Surviving Sepsis Campaign: International Guidelines for Management of Sepsis and Septic Shock: 2016.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304-377 [PMID: 28101605 DOI: 10.1007/s00134-017-4683-6]</w:t>
      </w:r>
    </w:p>
    <w:p w14:paraId="23C164BD"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highlight w:val="yellow"/>
        </w:rPr>
        <w:t xml:space="preserve">4 </w:t>
      </w:r>
      <w:r>
        <w:rPr>
          <w:rFonts w:ascii="Book Antiqua" w:eastAsia="Book Antiqua" w:hAnsi="Book Antiqua" w:cs="Book Antiqua"/>
          <w:b/>
          <w:bCs/>
          <w:color w:val="000000"/>
          <w:highlight w:val="yellow"/>
        </w:rPr>
        <w:t xml:space="preserve">World Health </w:t>
      </w:r>
      <w:r>
        <w:rPr>
          <w:rFonts w:ascii="Book Antiqua" w:eastAsia="Book Antiqua" w:hAnsi="Book Antiqua" w:cs="Book Antiqua"/>
          <w:b/>
          <w:bCs/>
          <w:color w:val="000000"/>
          <w:highlight w:val="yellow"/>
        </w:rPr>
        <w:t>Organization</w:t>
      </w:r>
      <w:r>
        <w:rPr>
          <w:rFonts w:ascii="Book Antiqua" w:eastAsia="Book Antiqua" w:hAnsi="Book Antiqua" w:cs="Book Antiqua"/>
          <w:color w:val="000000"/>
          <w:highlight w:val="yellow"/>
        </w:rPr>
        <w:t>. Statement on maternal sepsis. [cited 10 January 2021]. Available from: https://apps.who.int/iris/handle/10665/2546082017</w:t>
      </w:r>
    </w:p>
    <w:p w14:paraId="4D425C0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Khan KS</w:t>
      </w:r>
      <w:r>
        <w:rPr>
          <w:rFonts w:ascii="Book Antiqua" w:eastAsia="Book Antiqua" w:hAnsi="Book Antiqua" w:cs="Book Antiqua"/>
          <w:color w:val="000000"/>
        </w:rPr>
        <w:t xml:space="preserve">, Wojdyla D, Say L, Gülmezoglu AM, Van Look PF. WHO analysis of causes of maternal death: a systematic review. </w:t>
      </w:r>
      <w:r>
        <w:rPr>
          <w:rFonts w:ascii="Book Antiqua" w:eastAsia="Book Antiqua" w:hAnsi="Book Antiqua" w:cs="Book Antiqua"/>
          <w:i/>
          <w:iCs/>
          <w:color w:val="000000"/>
        </w:rPr>
        <w:t>L</w:t>
      </w:r>
      <w:r>
        <w:rPr>
          <w:rFonts w:ascii="Book Antiqua" w:eastAsia="Book Antiqua" w:hAnsi="Book Antiqua" w:cs="Book Antiqua"/>
          <w:i/>
          <w:iCs/>
          <w:color w:val="000000"/>
        </w:rPr>
        <w:t>ancet</w:t>
      </w:r>
      <w:r>
        <w:rPr>
          <w:rFonts w:ascii="Book Antiqua" w:eastAsia="Book Antiqua" w:hAnsi="Book Antiqua" w:cs="Book Antiqua"/>
          <w:color w:val="000000"/>
        </w:rPr>
        <w:t xml:space="preserve"> 2006; </w:t>
      </w:r>
      <w:r>
        <w:rPr>
          <w:rFonts w:ascii="Book Antiqua" w:eastAsia="Book Antiqua" w:hAnsi="Book Antiqua" w:cs="Book Antiqua"/>
          <w:b/>
          <w:bCs/>
          <w:color w:val="000000"/>
        </w:rPr>
        <w:t>367</w:t>
      </w:r>
      <w:r>
        <w:rPr>
          <w:rFonts w:ascii="Book Antiqua" w:eastAsia="Book Antiqua" w:hAnsi="Book Antiqua" w:cs="Book Antiqua"/>
          <w:color w:val="000000"/>
        </w:rPr>
        <w:t>: 1066-1074 [PMID: 16581405 DOI: 10.1016/S0140-6736(06)68397-9]</w:t>
      </w:r>
    </w:p>
    <w:p w14:paraId="05D09F28"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Say L</w:t>
      </w:r>
      <w:r>
        <w:rPr>
          <w:rFonts w:ascii="Book Antiqua" w:eastAsia="Book Antiqua" w:hAnsi="Book Antiqua" w:cs="Book Antiqua"/>
          <w:color w:val="000000"/>
        </w:rPr>
        <w:t xml:space="preserve">, Chou D, Gemmill A, Tunçalp Ö, Moller AB, Daniels J, Gülmezoglu AM, Temmerman M, Alkema L. Global causes of maternal death: a WHO systematic analysis. </w:t>
      </w:r>
      <w:r>
        <w:rPr>
          <w:rFonts w:ascii="Book Antiqua" w:eastAsia="Book Antiqua" w:hAnsi="Book Antiqua" w:cs="Book Antiqua"/>
          <w:i/>
          <w:iCs/>
          <w:color w:val="000000"/>
        </w:rPr>
        <w:lastRenderedPageBreak/>
        <w:t>Lancet Glob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e323-e333 [PMID: 25103301 DOI: 10.1016/S2214-109X(14)70227-X]</w:t>
      </w:r>
    </w:p>
    <w:p w14:paraId="2F76809F"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Chen XC</w:t>
      </w:r>
      <w:r>
        <w:rPr>
          <w:rFonts w:ascii="Book Antiqua" w:eastAsia="Book Antiqua" w:hAnsi="Book Antiqua" w:cs="Book Antiqua"/>
          <w:color w:val="000000"/>
        </w:rPr>
        <w:t xml:space="preserve">, Yang YF, Wang R, Gou HF, Chen XZ. Epidemiology and microbiology of sepsis in mainland China in the first decade of the 21st century.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9-14 [PMID: 2</w:t>
      </w:r>
      <w:r>
        <w:rPr>
          <w:rFonts w:ascii="Book Antiqua" w:eastAsia="Book Antiqua" w:hAnsi="Book Antiqua" w:cs="Book Antiqua"/>
          <w:color w:val="000000"/>
        </w:rPr>
        <w:t>5455799 DOI: 10.1016/j.ijid.2014.11.027]</w:t>
      </w:r>
    </w:p>
    <w:p w14:paraId="70312B5A"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Al-Ostad G</w:t>
      </w:r>
      <w:r>
        <w:rPr>
          <w:rFonts w:ascii="Book Antiqua" w:eastAsia="Book Antiqua" w:hAnsi="Book Antiqua" w:cs="Book Antiqua"/>
          <w:color w:val="000000"/>
        </w:rPr>
        <w:t xml:space="preserve">, Kezouh A, Spence AR, Abenhaim HA. Incidence and risk factors of sepsis mortality in labor, delivery and after birth: population-based study in the USA.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xml:space="preserve">: 1201-1206 [PMID: </w:t>
      </w:r>
      <w:r>
        <w:rPr>
          <w:rFonts w:ascii="Book Antiqua" w:eastAsia="Book Antiqua" w:hAnsi="Book Antiqua" w:cs="Book Antiqua"/>
          <w:color w:val="000000"/>
        </w:rPr>
        <w:t>25976287 DOI: 10.1111/jog.12710]</w:t>
      </w:r>
    </w:p>
    <w:p w14:paraId="29590280"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Galvão A</w:t>
      </w:r>
      <w:r>
        <w:rPr>
          <w:rFonts w:ascii="Book Antiqua" w:eastAsia="Book Antiqua" w:hAnsi="Book Antiqua" w:cs="Book Antiqua"/>
          <w:color w:val="000000"/>
        </w:rPr>
        <w:t xml:space="preserve">, Braga AC, Gonçalves DR, Guimarães JM, Braga J. Sepsis during pregnancy or the postpartum period.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735-743 [PMID: 27152968 DOI: 10.3109/01443615.2016.1148679]</w:t>
      </w:r>
    </w:p>
    <w:p w14:paraId="56C1A411"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Acosta CD</w:t>
      </w:r>
      <w:r>
        <w:rPr>
          <w:rFonts w:ascii="Book Antiqua" w:eastAsia="Book Antiqua" w:hAnsi="Book Antiqua" w:cs="Book Antiqua"/>
          <w:color w:val="000000"/>
        </w:rPr>
        <w:t>, Harrison DA,</w:t>
      </w:r>
      <w:r>
        <w:rPr>
          <w:rFonts w:ascii="Book Antiqua" w:eastAsia="Book Antiqua" w:hAnsi="Book Antiqua" w:cs="Book Antiqua"/>
          <w:color w:val="000000"/>
        </w:rPr>
        <w:t xml:space="preserve"> Rowan K, Lucas DN, Kurinczuk JJ, Knight M. Maternal morbidity and mortality from severe sepsis: a national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e012323 [PMID: 27554107 DOI: 10.1136/bmjopen-2016-012323]</w:t>
      </w:r>
    </w:p>
    <w:p w14:paraId="5DC00986"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Acosta CD</w:t>
      </w:r>
      <w:r>
        <w:rPr>
          <w:rFonts w:ascii="Book Antiqua" w:eastAsia="Book Antiqua" w:hAnsi="Book Antiqua" w:cs="Book Antiqua"/>
          <w:color w:val="000000"/>
        </w:rPr>
        <w:t xml:space="preserve">, Knight M, Lee HC, Kurinczuk JJ, Gould JB, Lyndon A. The continuum of maternal sepsis severity: incidence and risk factors in a population-based cohort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e67175 [PMID: 23843991 DOI: 10.1371/journal.pone.0067175]</w:t>
      </w:r>
    </w:p>
    <w:p w14:paraId="2B3A425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Kramer HM</w:t>
      </w:r>
      <w:r>
        <w:rPr>
          <w:rFonts w:ascii="Book Antiqua" w:eastAsia="Book Antiqua" w:hAnsi="Book Antiqua" w:cs="Book Antiqua"/>
          <w:color w:val="000000"/>
        </w:rPr>
        <w:t>, Schutt</w:t>
      </w:r>
      <w:r>
        <w:rPr>
          <w:rFonts w:ascii="Book Antiqua" w:eastAsia="Book Antiqua" w:hAnsi="Book Antiqua" w:cs="Book Antiqua"/>
          <w:color w:val="000000"/>
        </w:rPr>
        <w:t xml:space="preserve">e JM, Zwart JJ, Schuitemaker NW, Steegers EA, van Roosmalen J. Maternal mortality and severe morbidity from sepsis in the Netherlands. </w:t>
      </w:r>
      <w:r>
        <w:rPr>
          <w:rFonts w:ascii="Book Antiqua" w:eastAsia="Book Antiqua" w:hAnsi="Book Antiqua" w:cs="Book Antiqua"/>
          <w:i/>
          <w:iCs/>
          <w:color w:val="000000"/>
        </w:rPr>
        <w:t>Acta Obstet Gynecol Scand</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647-653 [PMID: 19412806 DOI: 10.1080/00016340902926734]</w:t>
      </w:r>
    </w:p>
    <w:p w14:paraId="75106D61"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Reinhart K</w:t>
      </w:r>
      <w:r>
        <w:rPr>
          <w:rFonts w:ascii="Book Antiqua" w:eastAsia="Book Antiqua" w:hAnsi="Book Antiqua" w:cs="Book Antiqua"/>
          <w:color w:val="000000"/>
        </w:rPr>
        <w:t>, Daniels R, Kis</w:t>
      </w:r>
      <w:r>
        <w:rPr>
          <w:rFonts w:ascii="Book Antiqua" w:eastAsia="Book Antiqua" w:hAnsi="Book Antiqua" w:cs="Book Antiqua"/>
          <w:color w:val="000000"/>
        </w:rPr>
        <w:t xml:space="preserve">soon N, Machado FR, Schachter RD, Finfer S. Recognizing Sepsis as a Global Health Priority - A WHO Resolution.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414-417 [PMID: 28658587 DOI: 10.1056/NEJMp1707170]</w:t>
      </w:r>
    </w:p>
    <w:p w14:paraId="124117A7"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Bonet M</w:t>
      </w:r>
      <w:r>
        <w:rPr>
          <w:rFonts w:ascii="Book Antiqua" w:eastAsia="Book Antiqua" w:hAnsi="Book Antiqua" w:cs="Book Antiqua"/>
          <w:color w:val="000000"/>
        </w:rPr>
        <w:t>, Souza JP, Abalos E, Fawole B, Knight M, Kouanda S, Lumbiga</w:t>
      </w:r>
      <w:r>
        <w:rPr>
          <w:rFonts w:ascii="Book Antiqua" w:eastAsia="Book Antiqua" w:hAnsi="Book Antiqua" w:cs="Book Antiqua"/>
          <w:color w:val="000000"/>
        </w:rPr>
        <w:t xml:space="preserve">non P, Nabhan A, Nadisauskiene R, Brizuela V, Metin Gülmezoglu A. The global maternal sepsis study and awareness campaign (GLOSS): study protocol. </w:t>
      </w:r>
      <w:r>
        <w:rPr>
          <w:rFonts w:ascii="Book Antiqua" w:eastAsia="Book Antiqua" w:hAnsi="Book Antiqua" w:cs="Book Antiqua"/>
          <w:i/>
          <w:iCs/>
          <w:color w:val="000000"/>
        </w:rPr>
        <w:t>Reprod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16 [PMID: 29382352 DOI: 10.1186/s12978-017-0437-8]</w:t>
      </w:r>
    </w:p>
    <w:p w14:paraId="66352D6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Lepine S</w:t>
      </w:r>
      <w:r>
        <w:rPr>
          <w:rFonts w:ascii="Book Antiqua" w:eastAsia="Book Antiqua" w:hAnsi="Book Antiqua" w:cs="Book Antiqua"/>
          <w:color w:val="000000"/>
        </w:rPr>
        <w:t>, Lawton B, Geller S, A</w:t>
      </w:r>
      <w:r>
        <w:rPr>
          <w:rFonts w:ascii="Book Antiqua" w:eastAsia="Book Antiqua" w:hAnsi="Book Antiqua" w:cs="Book Antiqua"/>
          <w:color w:val="000000"/>
        </w:rPr>
        <w:t xml:space="preserve">bels P, MacDonald EJ. Severe maternal morbidity due to sepsis: The burden and preventability of disease in New Zealand. </w:t>
      </w:r>
      <w:r>
        <w:rPr>
          <w:rFonts w:ascii="Book Antiqua" w:eastAsia="Book Antiqua" w:hAnsi="Book Antiqua" w:cs="Book Antiqua"/>
          <w:i/>
          <w:iCs/>
          <w:color w:val="000000"/>
        </w:rPr>
        <w:t>Aust N Z J Obstet Gynaecol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58</w:t>
      </w:r>
      <w:r>
        <w:rPr>
          <w:rFonts w:ascii="Book Antiqua" w:eastAsia="Book Antiqua" w:hAnsi="Book Antiqua" w:cs="Book Antiqua"/>
          <w:color w:val="000000"/>
        </w:rPr>
        <w:t>: 648-653 [PMID: 29460453 DOI: 10.1111/ajo.12787]</w:t>
      </w:r>
    </w:p>
    <w:p w14:paraId="211C5437"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Acosta CD</w:t>
      </w:r>
      <w:r>
        <w:rPr>
          <w:rFonts w:ascii="Book Antiqua" w:eastAsia="Book Antiqua" w:hAnsi="Book Antiqua" w:cs="Book Antiqua"/>
          <w:color w:val="000000"/>
        </w:rPr>
        <w:t>, Bhattacharya S, Tuffnell D, Kurinczuk</w:t>
      </w:r>
      <w:r>
        <w:rPr>
          <w:rFonts w:ascii="Book Antiqua" w:eastAsia="Book Antiqua" w:hAnsi="Book Antiqua" w:cs="Book Antiqua"/>
          <w:color w:val="000000"/>
        </w:rPr>
        <w:t xml:space="preserve"> JJ, Knight M. Maternal sepsis: a Scottish population-based case-control study.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474-483 [PMID: 22251396 DOI: 10.1111/j.1471-0528.2011.03239.x]</w:t>
      </w:r>
    </w:p>
    <w:p w14:paraId="56D77C80"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Knowles SJ</w:t>
      </w:r>
      <w:r>
        <w:rPr>
          <w:rFonts w:ascii="Book Antiqua" w:eastAsia="Book Antiqua" w:hAnsi="Book Antiqua" w:cs="Book Antiqua"/>
          <w:color w:val="000000"/>
        </w:rPr>
        <w:t>, O'Sullivan NP, Meenan AM, Hanniffy R, Robson M. Maternal sepsis incidence, aetiolo</w:t>
      </w:r>
      <w:r>
        <w:rPr>
          <w:rFonts w:ascii="Book Antiqua" w:eastAsia="Book Antiqua" w:hAnsi="Book Antiqua" w:cs="Book Antiqua"/>
          <w:color w:val="000000"/>
        </w:rPr>
        <w:t xml:space="preserve">gy and outcome for mother and fetus: a prospective study.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2015; </w:t>
      </w:r>
      <w:r>
        <w:rPr>
          <w:rFonts w:ascii="Book Antiqua" w:eastAsia="Book Antiqua" w:hAnsi="Book Antiqua" w:cs="Book Antiqua"/>
          <w:b/>
          <w:bCs/>
          <w:color w:val="000000"/>
        </w:rPr>
        <w:t>122</w:t>
      </w:r>
      <w:r>
        <w:rPr>
          <w:rFonts w:ascii="Book Antiqua" w:eastAsia="Book Antiqua" w:hAnsi="Book Antiqua" w:cs="Book Antiqua"/>
          <w:color w:val="000000"/>
        </w:rPr>
        <w:t>: 663-671 [PMID: 24862293 DOI: 10.1111/1471-0528.12892]</w:t>
      </w:r>
    </w:p>
    <w:p w14:paraId="23D00F0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Bamfo JE</w:t>
      </w:r>
      <w:r>
        <w:rPr>
          <w:rFonts w:ascii="Book Antiqua" w:eastAsia="Book Antiqua" w:hAnsi="Book Antiqua" w:cs="Book Antiqua"/>
          <w:color w:val="000000"/>
        </w:rPr>
        <w:t xml:space="preserve">. Managing the risks of sepsis in pregnancy. </w:t>
      </w:r>
      <w:r>
        <w:rPr>
          <w:rFonts w:ascii="Book Antiqua" w:eastAsia="Book Antiqua" w:hAnsi="Book Antiqua" w:cs="Book Antiqua"/>
          <w:i/>
          <w:iCs/>
          <w:color w:val="000000"/>
        </w:rPr>
        <w:t>Best Pract Res Clin Obstet Gynaecol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583-595 [PMID: 23639681 DO</w:t>
      </w:r>
      <w:r>
        <w:rPr>
          <w:rFonts w:ascii="Book Antiqua" w:eastAsia="Book Antiqua" w:hAnsi="Book Antiqua" w:cs="Book Antiqua"/>
          <w:color w:val="000000"/>
        </w:rPr>
        <w:t>I: 10.1016/j.bpobgyn.2013.04.003]</w:t>
      </w:r>
    </w:p>
    <w:p w14:paraId="7FDD087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Bauer ME,</w:t>
      </w:r>
      <w:r>
        <w:rPr>
          <w:rFonts w:ascii="Book Antiqua" w:eastAsia="Book Antiqua" w:hAnsi="Book Antiqua" w:cs="Book Antiqua"/>
          <w:color w:val="000000"/>
        </w:rPr>
        <w:t xml:space="preserve"> Housey M, Bauer ST, Behrmann S, Chau A, Clancy C, Clark EAS, Einav S, Langen E, Leffert L, Lin S, Madapu M, Maile MD, McQuaid-Hanson E, Priessnitz K, Sela HY, Shah A, Sobolewski P, Toledo P, Tsen LC, Bateman B</w:t>
      </w:r>
      <w:r>
        <w:rPr>
          <w:rFonts w:ascii="Book Antiqua" w:eastAsia="Book Antiqua" w:hAnsi="Book Antiqua" w:cs="Book Antiqua"/>
          <w:color w:val="000000"/>
        </w:rPr>
        <w:t xml:space="preserve">T. Risk Factors, Etiologies, and Screening Tools for Sepsis in Pregnant Women: A Multicenter Case-Control Study.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1613-1620 [PMID: 31743182 DOI: 10.1213/ANE.0000000000003709]</w:t>
      </w:r>
    </w:p>
    <w:p w14:paraId="5D9A61F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Mohamed-Ahmed O</w:t>
      </w:r>
      <w:r>
        <w:rPr>
          <w:rFonts w:ascii="Book Antiqua" w:eastAsia="Book Antiqua" w:hAnsi="Book Antiqua" w:cs="Book Antiqua"/>
          <w:color w:val="000000"/>
        </w:rPr>
        <w:t>, Nair M, Acosta C, Kurinczuk JJ, Knight</w:t>
      </w:r>
      <w:r>
        <w:rPr>
          <w:rFonts w:ascii="Book Antiqua" w:eastAsia="Book Antiqua" w:hAnsi="Book Antiqua" w:cs="Book Antiqua"/>
          <w:color w:val="000000"/>
        </w:rPr>
        <w:t xml:space="preserve"> M. Progression from severe sepsis in pregnancy to death: a UK population-based case-control analysis.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2015; </w:t>
      </w:r>
      <w:r>
        <w:rPr>
          <w:rFonts w:ascii="Book Antiqua" w:eastAsia="Book Antiqua" w:hAnsi="Book Antiqua" w:cs="Book Antiqua"/>
          <w:b/>
          <w:bCs/>
          <w:color w:val="000000"/>
        </w:rPr>
        <w:t>122</w:t>
      </w:r>
      <w:r>
        <w:rPr>
          <w:rFonts w:ascii="Book Antiqua" w:eastAsia="Book Antiqua" w:hAnsi="Book Antiqua" w:cs="Book Antiqua"/>
          <w:color w:val="000000"/>
        </w:rPr>
        <w:t>: 1506-1515 [PMID: 26213333 DOI: 10.1111/1471-0528.13551]</w:t>
      </w:r>
    </w:p>
    <w:p w14:paraId="06AC5B0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Feng XL</w:t>
      </w:r>
      <w:r>
        <w:rPr>
          <w:rFonts w:ascii="Book Antiqua" w:eastAsia="Book Antiqua" w:hAnsi="Book Antiqua" w:cs="Book Antiqua"/>
          <w:color w:val="000000"/>
        </w:rPr>
        <w:t xml:space="preserve">, Zhu J, Zhang L, Song L, Hipgrave D, Guo S, Ronsmans C, Guo Y, Yang Q. Socio-economic disparities in maternal mortality in China between 1996 and 2006.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2010; </w:t>
      </w:r>
      <w:r>
        <w:rPr>
          <w:rFonts w:ascii="Book Antiqua" w:eastAsia="Book Antiqua" w:hAnsi="Book Antiqua" w:cs="Book Antiqua"/>
          <w:b/>
          <w:bCs/>
          <w:color w:val="000000"/>
        </w:rPr>
        <w:t>117</w:t>
      </w:r>
      <w:r>
        <w:rPr>
          <w:rFonts w:ascii="Book Antiqua" w:eastAsia="Book Antiqua" w:hAnsi="Book Antiqua" w:cs="Book Antiqua"/>
          <w:color w:val="000000"/>
        </w:rPr>
        <w:t>: 1527-1536 [PMID: 20937073 DOI: 10.1111/j.1471-0528.2010.02707.x]</w:t>
      </w:r>
    </w:p>
    <w:bookmarkEnd w:id="4"/>
    <w:p w14:paraId="1D2DEF45" w14:textId="77777777" w:rsidR="00D352D9" w:rsidRDefault="00D352D9">
      <w:pPr>
        <w:adjustRightInd w:val="0"/>
        <w:snapToGrid w:val="0"/>
        <w:spacing w:line="360" w:lineRule="auto"/>
        <w:jc w:val="both"/>
        <w:rPr>
          <w:rFonts w:ascii="Book Antiqua" w:hAnsi="Book Antiqua"/>
        </w:rPr>
        <w:sectPr w:rsidR="00D352D9">
          <w:pgSz w:w="12240" w:h="15840"/>
          <w:pgMar w:top="1440" w:right="1440" w:bottom="1440" w:left="1440" w:header="720" w:footer="720" w:gutter="0"/>
          <w:cols w:space="720"/>
          <w:docGrid w:linePitch="360"/>
        </w:sectPr>
      </w:pPr>
    </w:p>
    <w:p w14:paraId="0640F2FA"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4B60A2F"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Institut</w:t>
      </w:r>
      <w:r>
        <w:rPr>
          <w:rFonts w:ascii="Book Antiqua" w:eastAsia="Book Antiqua" w:hAnsi="Book Antiqua" w:cs="Book Antiqua"/>
          <w:b/>
          <w:bCs/>
          <w:color w:val="000000"/>
        </w:rPr>
        <w:t xml:space="preserve">ional review board statement: </w:t>
      </w:r>
      <w:r>
        <w:rPr>
          <w:rStyle w:val="text-dst"/>
          <w:rFonts w:ascii="Book Antiqua" w:eastAsia="Book Antiqua" w:hAnsi="Book Antiqua" w:cs="Book Antiqua"/>
          <w:color w:val="000000"/>
          <w:shd w:val="clear" w:color="auto" w:fill="FFFFFF"/>
        </w:rPr>
        <w:t>This study was approved by the ethics committee of the Third Affiliated Hospital of the Guangzhou Medical University</w:t>
      </w:r>
      <w:r>
        <w:rPr>
          <w:rFonts w:ascii="Book Antiqua" w:eastAsia="Book Antiqua" w:hAnsi="Book Antiqua" w:cs="Book Antiqua"/>
          <w:color w:val="000000"/>
        </w:rPr>
        <w:t>. All procedures performed in studies involving human participants were in accordance with the ethical standar</w:t>
      </w:r>
      <w:r>
        <w:rPr>
          <w:rFonts w:ascii="Book Antiqua" w:eastAsia="Book Antiqua" w:hAnsi="Book Antiqua" w:cs="Book Antiqua"/>
          <w:color w:val="000000"/>
        </w:rPr>
        <w:t>ds of the institutional and/or national research committee and with the 1964 Helsinki declaration and its later amendments or comparable ethical standards.</w:t>
      </w:r>
    </w:p>
    <w:p w14:paraId="56B16ABD" w14:textId="77777777" w:rsidR="00D352D9" w:rsidRDefault="00D352D9">
      <w:pPr>
        <w:adjustRightInd w:val="0"/>
        <w:snapToGrid w:val="0"/>
        <w:spacing w:line="360" w:lineRule="auto"/>
        <w:jc w:val="both"/>
        <w:rPr>
          <w:rFonts w:ascii="Book Antiqua" w:hAnsi="Book Antiqua"/>
        </w:rPr>
      </w:pPr>
    </w:p>
    <w:p w14:paraId="6F58C14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all individual participants </w:t>
      </w:r>
      <w:r>
        <w:rPr>
          <w:rFonts w:ascii="Book Antiqua" w:eastAsia="Book Antiqua" w:hAnsi="Book Antiqua" w:cs="Book Antiqua"/>
          <w:color w:val="000000"/>
        </w:rPr>
        <w:t>included in the study.</w:t>
      </w:r>
    </w:p>
    <w:p w14:paraId="3AFCB5B6" w14:textId="77777777" w:rsidR="00D352D9" w:rsidRDefault="00D352D9">
      <w:pPr>
        <w:adjustRightInd w:val="0"/>
        <w:snapToGrid w:val="0"/>
        <w:spacing w:line="360" w:lineRule="auto"/>
        <w:jc w:val="both"/>
        <w:rPr>
          <w:rFonts w:ascii="Book Antiqua" w:hAnsi="Book Antiqua"/>
        </w:rPr>
      </w:pPr>
    </w:p>
    <w:p w14:paraId="0BD3E202"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A9226DD" w14:textId="77777777" w:rsidR="00D352D9" w:rsidRDefault="00D352D9">
      <w:pPr>
        <w:adjustRightInd w:val="0"/>
        <w:snapToGrid w:val="0"/>
        <w:spacing w:line="360" w:lineRule="auto"/>
        <w:jc w:val="both"/>
        <w:rPr>
          <w:rFonts w:ascii="Book Antiqua" w:hAnsi="Book Antiqua"/>
        </w:rPr>
      </w:pPr>
    </w:p>
    <w:p w14:paraId="33E9D8B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and analyzed during the present study are available from the corresponding author on reasona</w:t>
      </w:r>
      <w:r>
        <w:rPr>
          <w:rFonts w:ascii="Book Antiqua" w:eastAsia="Book Antiqua" w:hAnsi="Book Antiqua" w:cs="Book Antiqua"/>
          <w:color w:val="000000"/>
        </w:rPr>
        <w:t>ble request.</w:t>
      </w:r>
    </w:p>
    <w:p w14:paraId="2D2B6B3A" w14:textId="77777777" w:rsidR="00D352D9" w:rsidRDefault="00D352D9">
      <w:pPr>
        <w:adjustRightInd w:val="0"/>
        <w:snapToGrid w:val="0"/>
        <w:spacing w:line="360" w:lineRule="auto"/>
        <w:jc w:val="both"/>
        <w:rPr>
          <w:rFonts w:ascii="Book Antiqua" w:hAnsi="Book Antiqua"/>
        </w:rPr>
      </w:pPr>
    </w:p>
    <w:p w14:paraId="75BD50E1"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w:t>
      </w:r>
      <w:r>
        <w:rPr>
          <w:rFonts w:ascii="Book Antiqua" w:eastAsia="Book Antiqua" w:hAnsi="Book Antiqua" w:cs="Book Antiqua"/>
          <w:color w:val="000000"/>
        </w:rPr>
        <w:t>license, which permits others to distribute, remix, adapt, build upon this work non-commercially, and license their derivative works on different terms, provided the original work is properly cited and the use is non-commercial. See: http://creativecommons</w:t>
      </w:r>
      <w:r>
        <w:rPr>
          <w:rFonts w:ascii="Book Antiqua" w:eastAsia="Book Antiqua" w:hAnsi="Book Antiqua" w:cs="Book Antiqua"/>
          <w:color w:val="000000"/>
        </w:rPr>
        <w:t>.org/Licenses/by-nc/4.0/</w:t>
      </w:r>
    </w:p>
    <w:p w14:paraId="7AD4CC82" w14:textId="77777777" w:rsidR="00D352D9" w:rsidRDefault="00D352D9">
      <w:pPr>
        <w:adjustRightInd w:val="0"/>
        <w:snapToGrid w:val="0"/>
        <w:spacing w:line="360" w:lineRule="auto"/>
        <w:jc w:val="both"/>
        <w:rPr>
          <w:rFonts w:ascii="Book Antiqua" w:hAnsi="Book Antiqua"/>
        </w:rPr>
      </w:pPr>
    </w:p>
    <w:p w14:paraId="50B69255"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718B181" w14:textId="77777777" w:rsidR="00D352D9" w:rsidRDefault="00D352D9">
      <w:pPr>
        <w:adjustRightInd w:val="0"/>
        <w:snapToGrid w:val="0"/>
        <w:spacing w:line="360" w:lineRule="auto"/>
        <w:jc w:val="both"/>
        <w:rPr>
          <w:rFonts w:ascii="Book Antiqua" w:hAnsi="Book Antiqua"/>
        </w:rPr>
      </w:pPr>
    </w:p>
    <w:p w14:paraId="595E678C"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15B73CDB"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31A64C9D"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3D5FF92" w14:textId="77777777" w:rsidR="00D352D9" w:rsidRDefault="00D352D9">
      <w:pPr>
        <w:adjustRightInd w:val="0"/>
        <w:snapToGrid w:val="0"/>
        <w:spacing w:line="360" w:lineRule="auto"/>
        <w:jc w:val="both"/>
        <w:rPr>
          <w:rFonts w:ascii="Book Antiqua" w:hAnsi="Book Antiqua"/>
        </w:rPr>
      </w:pPr>
    </w:p>
    <w:p w14:paraId="53BA6A6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31905CD0"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A457347"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Peer-review report’s sc</w:t>
      </w:r>
      <w:r>
        <w:rPr>
          <w:rFonts w:ascii="Book Antiqua" w:eastAsia="Book Antiqua" w:hAnsi="Book Antiqua" w:cs="Book Antiqua"/>
          <w:b/>
          <w:color w:val="000000"/>
        </w:rPr>
        <w:t>ientific quality classification</w:t>
      </w:r>
    </w:p>
    <w:p w14:paraId="25642ADC"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A</w:t>
      </w:r>
    </w:p>
    <w:p w14:paraId="0ECCF90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 B</w:t>
      </w:r>
    </w:p>
    <w:p w14:paraId="6879BFAE"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21BB5D04"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2BEC1E06" w14:textId="77777777" w:rsidR="00D352D9" w:rsidRDefault="000F6F7C">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1C488F2B" w14:textId="77777777" w:rsidR="00D352D9" w:rsidRDefault="00D352D9">
      <w:pPr>
        <w:adjustRightInd w:val="0"/>
        <w:snapToGrid w:val="0"/>
        <w:spacing w:line="360" w:lineRule="auto"/>
        <w:jc w:val="both"/>
        <w:rPr>
          <w:rFonts w:ascii="Book Antiqua" w:hAnsi="Book Antiqua"/>
        </w:rPr>
      </w:pPr>
    </w:p>
    <w:p w14:paraId="26A926EF" w14:textId="77777777" w:rsidR="00D352D9" w:rsidRDefault="000F6F7C">
      <w:pPr>
        <w:adjustRightInd w:val="0"/>
        <w:snapToGrid w:val="0"/>
        <w:spacing w:line="360" w:lineRule="auto"/>
        <w:jc w:val="both"/>
        <w:rPr>
          <w:rFonts w:ascii="Book Antiqua" w:hAnsi="Book Antiqua"/>
        </w:rPr>
        <w:sectPr w:rsidR="00D352D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Behera B, Deshwal H, Inal V, 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Filipodia </w:t>
      </w:r>
      <w:r>
        <w:rPr>
          <w:rFonts w:ascii="Book Antiqua" w:eastAsia="Book Antiqua" w:hAnsi="Book Antiqua" w:cs="Book Antiqua"/>
          <w:b/>
          <w:color w:val="000000"/>
        </w:rPr>
        <w:t xml:space="preserve">P-Editor: </w:t>
      </w:r>
    </w:p>
    <w:p w14:paraId="42476F26" w14:textId="77777777" w:rsidR="00D352D9" w:rsidRDefault="000F6F7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Figure </w:t>
      </w:r>
      <w:r>
        <w:rPr>
          <w:rFonts w:ascii="Book Antiqua" w:eastAsia="Book Antiqua" w:hAnsi="Book Antiqua" w:cs="Book Antiqua"/>
          <w:b/>
          <w:color w:val="000000"/>
        </w:rPr>
        <w:t>Legends</w:t>
      </w:r>
    </w:p>
    <w:p w14:paraId="497FD3DB" w14:textId="77777777" w:rsidR="00D352D9" w:rsidRDefault="000F6F7C">
      <w:pPr>
        <w:adjustRightInd w:val="0"/>
        <w:snapToGrid w:val="0"/>
        <w:spacing w:line="360" w:lineRule="auto"/>
        <w:jc w:val="both"/>
        <w:rPr>
          <w:rFonts w:ascii="Book Antiqua" w:hAnsi="Book Antiqua"/>
        </w:rPr>
      </w:pPr>
      <w:r>
        <w:rPr>
          <w:rFonts w:ascii="Book Antiqua" w:hAnsi="Book Antiqua"/>
          <w:noProof/>
        </w:rPr>
        <w:drawing>
          <wp:inline distT="0" distB="0" distL="0" distR="0" wp14:anchorId="5E6F47AB" wp14:editId="6E1D555E">
            <wp:extent cx="3646805"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48834" cy="3640687"/>
                    </a:xfrm>
                    <a:prstGeom prst="rect">
                      <a:avLst/>
                    </a:prstGeom>
                    <a:noFill/>
                  </pic:spPr>
                </pic:pic>
              </a:graphicData>
            </a:graphic>
          </wp:inline>
        </w:drawing>
      </w:r>
    </w:p>
    <w:p w14:paraId="47EF443C" w14:textId="77777777" w:rsidR="00D352D9" w:rsidRDefault="000F6F7C">
      <w:pPr>
        <w:adjustRightInd w:val="0"/>
        <w:snapToGrid w:val="0"/>
        <w:spacing w:line="360" w:lineRule="auto"/>
        <w:jc w:val="both"/>
        <w:rPr>
          <w:rFonts w:ascii="Book Antiqua" w:eastAsia="SimSun" w:hAnsi="Book Antiqua" w:cs="SimSun"/>
          <w:b/>
          <w:bCs/>
          <w:color w:val="000000"/>
          <w:lang w:eastAsia="zh-CN"/>
        </w:rPr>
      </w:pPr>
      <w:r>
        <w:rPr>
          <w:rFonts w:ascii="Book Antiqua" w:eastAsia="Book Antiqua" w:hAnsi="Book Antiqua" w:cs="Book Antiqua"/>
          <w:b/>
          <w:bCs/>
          <w:color w:val="000000"/>
        </w:rPr>
        <w:t>Figure 1 Schematic illustration of study design, patient-selection criteria and outcomes of sepsis</w:t>
      </w:r>
      <w:r>
        <w:rPr>
          <w:rFonts w:ascii="Book Antiqua" w:eastAsia="SimSun" w:hAnsi="Book Antiqua" w:cs="SimSun"/>
          <w:b/>
          <w:bCs/>
          <w:color w:val="000000"/>
          <w:lang w:eastAsia="zh-CN"/>
        </w:rPr>
        <w:t>.</w:t>
      </w:r>
    </w:p>
    <w:p w14:paraId="41199D2B" w14:textId="77777777" w:rsidR="00D352D9" w:rsidRDefault="00D352D9">
      <w:pPr>
        <w:adjustRightInd w:val="0"/>
        <w:snapToGrid w:val="0"/>
        <w:spacing w:line="360" w:lineRule="auto"/>
        <w:jc w:val="both"/>
        <w:rPr>
          <w:rFonts w:ascii="Book Antiqua" w:eastAsia="SimSun" w:hAnsi="Book Antiqua" w:cs="SimSun"/>
          <w:b/>
          <w:bCs/>
          <w:color w:val="000000"/>
          <w:lang w:eastAsia="zh-CN"/>
        </w:rPr>
        <w:sectPr w:rsidR="00D352D9">
          <w:pgSz w:w="12240" w:h="15840"/>
          <w:pgMar w:top="1440" w:right="1440" w:bottom="1440" w:left="1440" w:header="720" w:footer="720" w:gutter="0"/>
          <w:cols w:space="720"/>
          <w:docGrid w:linePitch="360"/>
        </w:sectPr>
      </w:pPr>
    </w:p>
    <w:p w14:paraId="0EAF5FA1"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lastRenderedPageBreak/>
        <w:t>Table 1 The sequential organ failure assessment</w:t>
      </w:r>
      <w:r>
        <w:rPr>
          <w:rFonts w:ascii="Book Antiqua" w:hAnsi="Book Antiqua"/>
          <w:b/>
          <w:color w:val="000000"/>
          <w:vertAlign w:val="superscript"/>
        </w:rPr>
        <w:t>[1]</w:t>
      </w:r>
    </w:p>
    <w:tbl>
      <w:tblPr>
        <w:tblW w:w="0" w:type="auto"/>
        <w:tblLayout w:type="fixed"/>
        <w:tblLook w:val="04A0" w:firstRow="1" w:lastRow="0" w:firstColumn="1" w:lastColumn="0" w:noHBand="0" w:noVBand="1"/>
      </w:tblPr>
      <w:tblGrid>
        <w:gridCol w:w="2802"/>
        <w:gridCol w:w="1842"/>
        <w:gridCol w:w="1701"/>
        <w:gridCol w:w="1985"/>
        <w:gridCol w:w="2551"/>
        <w:gridCol w:w="1985"/>
      </w:tblGrid>
      <w:tr w:rsidR="00D352D9" w14:paraId="2A42C045" w14:textId="77777777">
        <w:tc>
          <w:tcPr>
            <w:tcW w:w="2802" w:type="dxa"/>
            <w:tcBorders>
              <w:top w:val="single" w:sz="4" w:space="0" w:color="auto"/>
            </w:tcBorders>
            <w:noWrap/>
          </w:tcPr>
          <w:p w14:paraId="78F45144"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 xml:space="preserve">　</w:t>
            </w:r>
          </w:p>
        </w:tc>
        <w:tc>
          <w:tcPr>
            <w:tcW w:w="10064" w:type="dxa"/>
            <w:gridSpan w:val="5"/>
            <w:tcBorders>
              <w:top w:val="single" w:sz="4" w:space="0" w:color="auto"/>
              <w:bottom w:val="single" w:sz="4" w:space="0" w:color="auto"/>
            </w:tcBorders>
            <w:noWrap/>
          </w:tcPr>
          <w:p w14:paraId="4FDE9D3B"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Score</w:t>
            </w:r>
          </w:p>
        </w:tc>
      </w:tr>
      <w:tr w:rsidR="00D352D9" w14:paraId="36CB1912" w14:textId="77777777">
        <w:tc>
          <w:tcPr>
            <w:tcW w:w="2802" w:type="dxa"/>
            <w:tcBorders>
              <w:bottom w:val="single" w:sz="4" w:space="0" w:color="auto"/>
            </w:tcBorders>
            <w:noWrap/>
          </w:tcPr>
          <w:p w14:paraId="5DD6D6C1"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System</w:t>
            </w:r>
          </w:p>
        </w:tc>
        <w:tc>
          <w:tcPr>
            <w:tcW w:w="1842" w:type="dxa"/>
            <w:tcBorders>
              <w:bottom w:val="single" w:sz="4" w:space="0" w:color="auto"/>
            </w:tcBorders>
            <w:noWrap/>
          </w:tcPr>
          <w:p w14:paraId="15F99317"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0</w:t>
            </w:r>
          </w:p>
        </w:tc>
        <w:tc>
          <w:tcPr>
            <w:tcW w:w="1701" w:type="dxa"/>
            <w:tcBorders>
              <w:top w:val="single" w:sz="4" w:space="0" w:color="auto"/>
              <w:bottom w:val="single" w:sz="4" w:space="0" w:color="auto"/>
            </w:tcBorders>
            <w:noWrap/>
          </w:tcPr>
          <w:p w14:paraId="228C9F31"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1</w:t>
            </w:r>
          </w:p>
        </w:tc>
        <w:tc>
          <w:tcPr>
            <w:tcW w:w="1985" w:type="dxa"/>
            <w:tcBorders>
              <w:top w:val="single" w:sz="4" w:space="0" w:color="auto"/>
              <w:bottom w:val="single" w:sz="4" w:space="0" w:color="auto"/>
            </w:tcBorders>
            <w:noWrap/>
          </w:tcPr>
          <w:p w14:paraId="07C3D95F"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2</w:t>
            </w:r>
          </w:p>
        </w:tc>
        <w:tc>
          <w:tcPr>
            <w:tcW w:w="2551" w:type="dxa"/>
            <w:tcBorders>
              <w:top w:val="single" w:sz="4" w:space="0" w:color="auto"/>
              <w:bottom w:val="single" w:sz="4" w:space="0" w:color="auto"/>
            </w:tcBorders>
            <w:noWrap/>
          </w:tcPr>
          <w:p w14:paraId="7F76B852"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3</w:t>
            </w:r>
          </w:p>
        </w:tc>
        <w:tc>
          <w:tcPr>
            <w:tcW w:w="1985" w:type="dxa"/>
            <w:tcBorders>
              <w:top w:val="single" w:sz="4" w:space="0" w:color="auto"/>
              <w:bottom w:val="single" w:sz="4" w:space="0" w:color="auto"/>
            </w:tcBorders>
            <w:noWrap/>
          </w:tcPr>
          <w:p w14:paraId="088A2571"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4</w:t>
            </w:r>
          </w:p>
        </w:tc>
      </w:tr>
      <w:tr w:rsidR="00D352D9" w14:paraId="06EDD6AF" w14:textId="77777777">
        <w:tc>
          <w:tcPr>
            <w:tcW w:w="2802" w:type="dxa"/>
            <w:tcBorders>
              <w:top w:val="single" w:sz="4" w:space="0" w:color="auto"/>
            </w:tcBorders>
            <w:noWrap/>
          </w:tcPr>
          <w:p w14:paraId="288DAA25"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Breath</w:t>
            </w:r>
          </w:p>
        </w:tc>
        <w:tc>
          <w:tcPr>
            <w:tcW w:w="1842" w:type="dxa"/>
            <w:tcBorders>
              <w:top w:val="single" w:sz="4" w:space="0" w:color="auto"/>
            </w:tcBorders>
            <w:noWrap/>
          </w:tcPr>
          <w:p w14:paraId="5DC528C7" w14:textId="77777777" w:rsidR="00D352D9" w:rsidRDefault="00D352D9">
            <w:pPr>
              <w:adjustRightInd w:val="0"/>
              <w:snapToGrid w:val="0"/>
              <w:spacing w:line="360" w:lineRule="auto"/>
              <w:jc w:val="both"/>
              <w:rPr>
                <w:rFonts w:ascii="Book Antiqua" w:hAnsi="Book Antiqua"/>
                <w:color w:val="000000"/>
              </w:rPr>
            </w:pPr>
          </w:p>
        </w:tc>
        <w:tc>
          <w:tcPr>
            <w:tcW w:w="1701" w:type="dxa"/>
            <w:tcBorders>
              <w:top w:val="single" w:sz="4" w:space="0" w:color="auto"/>
            </w:tcBorders>
            <w:noWrap/>
          </w:tcPr>
          <w:p w14:paraId="6FBA443D" w14:textId="77777777" w:rsidR="00D352D9" w:rsidRDefault="00D352D9">
            <w:pPr>
              <w:adjustRightInd w:val="0"/>
              <w:snapToGrid w:val="0"/>
              <w:spacing w:line="360" w:lineRule="auto"/>
              <w:jc w:val="both"/>
              <w:rPr>
                <w:rFonts w:ascii="Book Antiqua" w:hAnsi="Book Antiqua"/>
                <w:color w:val="000000"/>
              </w:rPr>
            </w:pPr>
          </w:p>
        </w:tc>
        <w:tc>
          <w:tcPr>
            <w:tcW w:w="1985" w:type="dxa"/>
            <w:tcBorders>
              <w:top w:val="single" w:sz="4" w:space="0" w:color="auto"/>
            </w:tcBorders>
            <w:noWrap/>
          </w:tcPr>
          <w:p w14:paraId="57D8D238" w14:textId="77777777" w:rsidR="00D352D9" w:rsidRDefault="00D352D9">
            <w:pPr>
              <w:adjustRightInd w:val="0"/>
              <w:snapToGrid w:val="0"/>
              <w:spacing w:line="360" w:lineRule="auto"/>
              <w:jc w:val="both"/>
              <w:rPr>
                <w:rFonts w:ascii="Book Antiqua" w:hAnsi="Book Antiqua"/>
                <w:color w:val="000000"/>
              </w:rPr>
            </w:pPr>
          </w:p>
        </w:tc>
        <w:tc>
          <w:tcPr>
            <w:tcW w:w="2551" w:type="dxa"/>
            <w:tcBorders>
              <w:top w:val="single" w:sz="4" w:space="0" w:color="auto"/>
            </w:tcBorders>
            <w:noWrap/>
          </w:tcPr>
          <w:p w14:paraId="34058423" w14:textId="77777777" w:rsidR="00D352D9" w:rsidRDefault="00D352D9">
            <w:pPr>
              <w:adjustRightInd w:val="0"/>
              <w:snapToGrid w:val="0"/>
              <w:spacing w:line="360" w:lineRule="auto"/>
              <w:jc w:val="both"/>
              <w:rPr>
                <w:rFonts w:ascii="Book Antiqua" w:hAnsi="Book Antiqua"/>
                <w:color w:val="000000"/>
              </w:rPr>
            </w:pPr>
          </w:p>
        </w:tc>
        <w:tc>
          <w:tcPr>
            <w:tcW w:w="1985" w:type="dxa"/>
            <w:tcBorders>
              <w:top w:val="single" w:sz="4" w:space="0" w:color="auto"/>
            </w:tcBorders>
            <w:noWrap/>
          </w:tcPr>
          <w:p w14:paraId="52AB0BBB" w14:textId="77777777" w:rsidR="00D352D9" w:rsidRDefault="00D352D9">
            <w:pPr>
              <w:adjustRightInd w:val="0"/>
              <w:snapToGrid w:val="0"/>
              <w:spacing w:line="360" w:lineRule="auto"/>
              <w:jc w:val="both"/>
              <w:rPr>
                <w:rFonts w:ascii="Book Antiqua" w:hAnsi="Book Antiqua"/>
                <w:color w:val="000000"/>
              </w:rPr>
            </w:pPr>
          </w:p>
        </w:tc>
      </w:tr>
      <w:tr w:rsidR="00D352D9" w14:paraId="4B82C186" w14:textId="77777777">
        <w:tc>
          <w:tcPr>
            <w:tcW w:w="2802" w:type="dxa"/>
            <w:noWrap/>
          </w:tcPr>
          <w:p w14:paraId="6D51B191"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PaO2/FiO2, mmHg (kPa)</w:t>
            </w:r>
          </w:p>
        </w:tc>
        <w:tc>
          <w:tcPr>
            <w:tcW w:w="1842" w:type="dxa"/>
            <w:noWrap/>
          </w:tcPr>
          <w:p w14:paraId="7215F82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400 (53.3)</w:t>
            </w:r>
          </w:p>
        </w:tc>
        <w:tc>
          <w:tcPr>
            <w:tcW w:w="1701" w:type="dxa"/>
            <w:noWrap/>
          </w:tcPr>
          <w:p w14:paraId="4FDD6FA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&lt; 400 </w:t>
            </w:r>
            <w:r>
              <w:rPr>
                <w:rFonts w:ascii="Book Antiqua" w:hAnsi="Book Antiqua"/>
                <w:color w:val="000000"/>
              </w:rPr>
              <w:t>(53.3)</w:t>
            </w:r>
          </w:p>
        </w:tc>
        <w:tc>
          <w:tcPr>
            <w:tcW w:w="1985" w:type="dxa"/>
            <w:noWrap/>
          </w:tcPr>
          <w:p w14:paraId="7D10DC7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300 (40.0)</w:t>
            </w:r>
          </w:p>
        </w:tc>
        <w:tc>
          <w:tcPr>
            <w:tcW w:w="2551" w:type="dxa"/>
            <w:noWrap/>
          </w:tcPr>
          <w:p w14:paraId="0AE5AA2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&lt; 200 (26.7) </w:t>
            </w:r>
            <w:r>
              <w:rPr>
                <w:rFonts w:ascii="Book Antiqua" w:hAnsi="Book Antiqua"/>
                <w:color w:val="000000"/>
                <w:lang w:eastAsia="zh-CN"/>
              </w:rPr>
              <w:t>n</w:t>
            </w:r>
            <w:r>
              <w:rPr>
                <w:rFonts w:ascii="Book Antiqua" w:hAnsi="Book Antiqua"/>
                <w:color w:val="000000"/>
              </w:rPr>
              <w:t xml:space="preserve">eed breathing support </w:t>
            </w:r>
          </w:p>
        </w:tc>
        <w:tc>
          <w:tcPr>
            <w:tcW w:w="1985" w:type="dxa"/>
            <w:noWrap/>
          </w:tcPr>
          <w:p w14:paraId="27BE52F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&lt; 100 (13.3) </w:t>
            </w:r>
          </w:p>
        </w:tc>
      </w:tr>
      <w:tr w:rsidR="00D352D9" w14:paraId="10B3D006" w14:textId="77777777">
        <w:tc>
          <w:tcPr>
            <w:tcW w:w="2802" w:type="dxa"/>
            <w:noWrap/>
          </w:tcPr>
          <w:p w14:paraId="7247170E"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Clotting factor</w:t>
            </w:r>
          </w:p>
        </w:tc>
        <w:tc>
          <w:tcPr>
            <w:tcW w:w="1842" w:type="dxa"/>
            <w:noWrap/>
          </w:tcPr>
          <w:p w14:paraId="2C4C6B13" w14:textId="77777777" w:rsidR="00D352D9" w:rsidRDefault="00D352D9">
            <w:pPr>
              <w:adjustRightInd w:val="0"/>
              <w:snapToGrid w:val="0"/>
              <w:spacing w:line="360" w:lineRule="auto"/>
              <w:jc w:val="both"/>
              <w:rPr>
                <w:rFonts w:ascii="Book Antiqua" w:hAnsi="Book Antiqua"/>
                <w:color w:val="000000"/>
              </w:rPr>
            </w:pPr>
          </w:p>
        </w:tc>
        <w:tc>
          <w:tcPr>
            <w:tcW w:w="1701" w:type="dxa"/>
            <w:noWrap/>
          </w:tcPr>
          <w:p w14:paraId="0AB47C77"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49179C6C" w14:textId="77777777" w:rsidR="00D352D9" w:rsidRDefault="00D352D9">
            <w:pPr>
              <w:adjustRightInd w:val="0"/>
              <w:snapToGrid w:val="0"/>
              <w:spacing w:line="360" w:lineRule="auto"/>
              <w:jc w:val="both"/>
              <w:rPr>
                <w:rFonts w:ascii="Book Antiqua" w:hAnsi="Book Antiqua"/>
                <w:color w:val="000000"/>
              </w:rPr>
            </w:pPr>
          </w:p>
        </w:tc>
        <w:tc>
          <w:tcPr>
            <w:tcW w:w="2551" w:type="dxa"/>
            <w:noWrap/>
          </w:tcPr>
          <w:p w14:paraId="29D8C81B"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7C818AB9" w14:textId="77777777" w:rsidR="00D352D9" w:rsidRDefault="00D352D9">
            <w:pPr>
              <w:adjustRightInd w:val="0"/>
              <w:snapToGrid w:val="0"/>
              <w:spacing w:line="360" w:lineRule="auto"/>
              <w:jc w:val="both"/>
              <w:rPr>
                <w:rFonts w:ascii="Book Antiqua" w:hAnsi="Book Antiqua"/>
                <w:color w:val="000000"/>
              </w:rPr>
            </w:pPr>
          </w:p>
        </w:tc>
      </w:tr>
      <w:tr w:rsidR="00D352D9" w14:paraId="671DA44B" w14:textId="77777777">
        <w:tc>
          <w:tcPr>
            <w:tcW w:w="2802" w:type="dxa"/>
            <w:noWrap/>
          </w:tcPr>
          <w:p w14:paraId="5D40308C"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Platelets</w:t>
            </w:r>
          </w:p>
        </w:tc>
        <w:tc>
          <w:tcPr>
            <w:tcW w:w="1842" w:type="dxa"/>
            <w:noWrap/>
          </w:tcPr>
          <w:p w14:paraId="029357C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150</w:t>
            </w:r>
          </w:p>
        </w:tc>
        <w:tc>
          <w:tcPr>
            <w:tcW w:w="1701" w:type="dxa"/>
            <w:noWrap/>
          </w:tcPr>
          <w:p w14:paraId="699C57B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150</w:t>
            </w:r>
          </w:p>
        </w:tc>
        <w:tc>
          <w:tcPr>
            <w:tcW w:w="1985" w:type="dxa"/>
            <w:noWrap/>
          </w:tcPr>
          <w:p w14:paraId="2DDE1E8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100</w:t>
            </w:r>
          </w:p>
        </w:tc>
        <w:tc>
          <w:tcPr>
            <w:tcW w:w="2551" w:type="dxa"/>
            <w:noWrap/>
          </w:tcPr>
          <w:p w14:paraId="3D4665C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50</w:t>
            </w:r>
          </w:p>
        </w:tc>
        <w:tc>
          <w:tcPr>
            <w:tcW w:w="1985" w:type="dxa"/>
            <w:noWrap/>
          </w:tcPr>
          <w:p w14:paraId="50BC693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20</w:t>
            </w:r>
          </w:p>
        </w:tc>
      </w:tr>
      <w:tr w:rsidR="00D352D9" w14:paraId="357951F5" w14:textId="77777777">
        <w:tc>
          <w:tcPr>
            <w:tcW w:w="2802" w:type="dxa"/>
            <w:noWrap/>
          </w:tcPr>
          <w:p w14:paraId="7734C35C"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Liver</w:t>
            </w:r>
          </w:p>
        </w:tc>
        <w:tc>
          <w:tcPr>
            <w:tcW w:w="1842" w:type="dxa"/>
            <w:noWrap/>
          </w:tcPr>
          <w:p w14:paraId="3E3792C3" w14:textId="77777777" w:rsidR="00D352D9" w:rsidRDefault="00D352D9">
            <w:pPr>
              <w:adjustRightInd w:val="0"/>
              <w:snapToGrid w:val="0"/>
              <w:spacing w:line="360" w:lineRule="auto"/>
              <w:jc w:val="both"/>
              <w:rPr>
                <w:rFonts w:ascii="Book Antiqua" w:hAnsi="Book Antiqua"/>
                <w:color w:val="000000"/>
              </w:rPr>
            </w:pPr>
          </w:p>
        </w:tc>
        <w:tc>
          <w:tcPr>
            <w:tcW w:w="1701" w:type="dxa"/>
            <w:noWrap/>
          </w:tcPr>
          <w:p w14:paraId="750623DE"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079B0479" w14:textId="77777777" w:rsidR="00D352D9" w:rsidRDefault="00D352D9">
            <w:pPr>
              <w:adjustRightInd w:val="0"/>
              <w:snapToGrid w:val="0"/>
              <w:spacing w:line="360" w:lineRule="auto"/>
              <w:jc w:val="both"/>
              <w:rPr>
                <w:rFonts w:ascii="Book Antiqua" w:hAnsi="Book Antiqua"/>
                <w:color w:val="000000"/>
              </w:rPr>
            </w:pPr>
          </w:p>
        </w:tc>
        <w:tc>
          <w:tcPr>
            <w:tcW w:w="2551" w:type="dxa"/>
            <w:noWrap/>
          </w:tcPr>
          <w:p w14:paraId="61073D25"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6DC18E34" w14:textId="77777777" w:rsidR="00D352D9" w:rsidRDefault="00D352D9">
            <w:pPr>
              <w:adjustRightInd w:val="0"/>
              <w:snapToGrid w:val="0"/>
              <w:spacing w:line="360" w:lineRule="auto"/>
              <w:jc w:val="both"/>
              <w:rPr>
                <w:rFonts w:ascii="Book Antiqua" w:hAnsi="Book Antiqua"/>
                <w:color w:val="000000"/>
              </w:rPr>
            </w:pPr>
          </w:p>
        </w:tc>
      </w:tr>
      <w:tr w:rsidR="00D352D9" w14:paraId="5691DA10" w14:textId="77777777">
        <w:tc>
          <w:tcPr>
            <w:tcW w:w="2802" w:type="dxa"/>
            <w:noWrap/>
          </w:tcPr>
          <w:p w14:paraId="0A4A0198"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Bilirubin mg/dL (µmol/L)</w:t>
            </w:r>
          </w:p>
        </w:tc>
        <w:tc>
          <w:tcPr>
            <w:tcW w:w="1842" w:type="dxa"/>
            <w:noWrap/>
          </w:tcPr>
          <w:p w14:paraId="542BD2A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1.2 (20)</w:t>
            </w:r>
          </w:p>
        </w:tc>
        <w:tc>
          <w:tcPr>
            <w:tcW w:w="1701" w:type="dxa"/>
            <w:noWrap/>
          </w:tcPr>
          <w:p w14:paraId="303E020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1.2–1.9 (20–32)</w:t>
            </w:r>
          </w:p>
        </w:tc>
        <w:tc>
          <w:tcPr>
            <w:tcW w:w="1985" w:type="dxa"/>
            <w:noWrap/>
          </w:tcPr>
          <w:p w14:paraId="55DF9AF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2.0–5.9 (33–101)</w:t>
            </w:r>
          </w:p>
        </w:tc>
        <w:tc>
          <w:tcPr>
            <w:tcW w:w="2551" w:type="dxa"/>
            <w:noWrap/>
          </w:tcPr>
          <w:p w14:paraId="7E48847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6.0–11.9 (102–204)</w:t>
            </w:r>
          </w:p>
        </w:tc>
        <w:tc>
          <w:tcPr>
            <w:tcW w:w="1985" w:type="dxa"/>
            <w:noWrap/>
          </w:tcPr>
          <w:p w14:paraId="3F0FA74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&gt; 12.0 (204)</w:t>
            </w:r>
          </w:p>
        </w:tc>
      </w:tr>
      <w:tr w:rsidR="00D352D9" w14:paraId="53620A9A" w14:textId="77777777">
        <w:tc>
          <w:tcPr>
            <w:tcW w:w="2802" w:type="dxa"/>
            <w:noWrap/>
          </w:tcPr>
          <w:p w14:paraId="34676E48"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Cardiovascular</w:t>
            </w:r>
          </w:p>
        </w:tc>
        <w:tc>
          <w:tcPr>
            <w:tcW w:w="1842" w:type="dxa"/>
            <w:noWrap/>
          </w:tcPr>
          <w:p w14:paraId="7EFE8B2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MAP ≥ 70 mmHg</w:t>
            </w:r>
          </w:p>
        </w:tc>
        <w:tc>
          <w:tcPr>
            <w:tcW w:w="1701" w:type="dxa"/>
            <w:noWrap/>
          </w:tcPr>
          <w:p w14:paraId="062D76E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MAP &lt; 70 mmHg</w:t>
            </w:r>
          </w:p>
        </w:tc>
        <w:tc>
          <w:tcPr>
            <w:tcW w:w="1985" w:type="dxa"/>
            <w:noWrap/>
          </w:tcPr>
          <w:p w14:paraId="1937D2B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Dopamine &lt; 5.0 </w:t>
            </w:r>
          </w:p>
        </w:tc>
        <w:tc>
          <w:tcPr>
            <w:tcW w:w="2551" w:type="dxa"/>
            <w:noWrap/>
          </w:tcPr>
          <w:p w14:paraId="0D9C6D7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Dopamine = 5.1–15.0</w:t>
            </w:r>
          </w:p>
        </w:tc>
        <w:tc>
          <w:tcPr>
            <w:tcW w:w="1985" w:type="dxa"/>
            <w:noWrap/>
          </w:tcPr>
          <w:p w14:paraId="451F0DD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Dopamine &gt; 15.0 </w:t>
            </w:r>
          </w:p>
        </w:tc>
      </w:tr>
      <w:tr w:rsidR="00D352D9" w14:paraId="5BD2D968" w14:textId="77777777">
        <w:tc>
          <w:tcPr>
            <w:tcW w:w="2802" w:type="dxa"/>
            <w:noWrap/>
          </w:tcPr>
          <w:p w14:paraId="733DA390" w14:textId="77777777" w:rsidR="00D352D9" w:rsidRDefault="00D352D9">
            <w:pPr>
              <w:adjustRightInd w:val="0"/>
              <w:snapToGrid w:val="0"/>
              <w:spacing w:line="360" w:lineRule="auto"/>
              <w:jc w:val="both"/>
              <w:rPr>
                <w:rFonts w:ascii="Book Antiqua" w:hAnsi="Book Antiqua"/>
                <w:bCs/>
                <w:color w:val="000000"/>
              </w:rPr>
            </w:pPr>
          </w:p>
        </w:tc>
        <w:tc>
          <w:tcPr>
            <w:tcW w:w="1842" w:type="dxa"/>
            <w:noWrap/>
          </w:tcPr>
          <w:p w14:paraId="1EB8C18D" w14:textId="77777777" w:rsidR="00D352D9" w:rsidRDefault="00D352D9">
            <w:pPr>
              <w:adjustRightInd w:val="0"/>
              <w:snapToGrid w:val="0"/>
              <w:spacing w:line="360" w:lineRule="auto"/>
              <w:jc w:val="both"/>
              <w:rPr>
                <w:rFonts w:ascii="Book Antiqua" w:hAnsi="Book Antiqua"/>
                <w:color w:val="000000"/>
              </w:rPr>
            </w:pPr>
          </w:p>
        </w:tc>
        <w:tc>
          <w:tcPr>
            <w:tcW w:w="1701" w:type="dxa"/>
            <w:noWrap/>
          </w:tcPr>
          <w:p w14:paraId="30E609FA"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041987C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Or dobutamine (any dose)</w:t>
            </w:r>
            <w:r>
              <w:rPr>
                <w:rFonts w:ascii="Book Antiqua" w:hAnsi="Book Antiqua"/>
                <w:color w:val="000000"/>
                <w:vertAlign w:val="superscript"/>
              </w:rPr>
              <w:t>1</w:t>
            </w:r>
          </w:p>
        </w:tc>
        <w:tc>
          <w:tcPr>
            <w:tcW w:w="2551" w:type="dxa"/>
            <w:noWrap/>
          </w:tcPr>
          <w:p w14:paraId="627B7DF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Or adrenaline ≤ 0.1</w:t>
            </w:r>
          </w:p>
        </w:tc>
        <w:tc>
          <w:tcPr>
            <w:tcW w:w="1985" w:type="dxa"/>
            <w:noWrap/>
          </w:tcPr>
          <w:p w14:paraId="369D4DC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Or adrenaline</w:t>
            </w:r>
          </w:p>
          <w:p w14:paraId="4BBE3A6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&gt; 0.1</w:t>
            </w:r>
          </w:p>
        </w:tc>
      </w:tr>
      <w:tr w:rsidR="00D352D9" w14:paraId="2D554BF4" w14:textId="77777777">
        <w:tc>
          <w:tcPr>
            <w:tcW w:w="2802" w:type="dxa"/>
            <w:noWrap/>
          </w:tcPr>
          <w:p w14:paraId="42EB44C5" w14:textId="77777777" w:rsidR="00D352D9" w:rsidRDefault="00D352D9">
            <w:pPr>
              <w:adjustRightInd w:val="0"/>
              <w:snapToGrid w:val="0"/>
              <w:spacing w:line="360" w:lineRule="auto"/>
              <w:jc w:val="both"/>
              <w:rPr>
                <w:rFonts w:ascii="Book Antiqua" w:hAnsi="Book Antiqua"/>
                <w:bCs/>
                <w:color w:val="000000"/>
              </w:rPr>
            </w:pPr>
          </w:p>
        </w:tc>
        <w:tc>
          <w:tcPr>
            <w:tcW w:w="1842" w:type="dxa"/>
            <w:noWrap/>
          </w:tcPr>
          <w:p w14:paraId="56BA192D" w14:textId="77777777" w:rsidR="00D352D9" w:rsidRDefault="00D352D9">
            <w:pPr>
              <w:adjustRightInd w:val="0"/>
              <w:snapToGrid w:val="0"/>
              <w:spacing w:line="360" w:lineRule="auto"/>
              <w:jc w:val="both"/>
              <w:rPr>
                <w:rFonts w:ascii="Book Antiqua" w:hAnsi="Book Antiqua"/>
                <w:color w:val="000000"/>
              </w:rPr>
            </w:pPr>
          </w:p>
        </w:tc>
        <w:tc>
          <w:tcPr>
            <w:tcW w:w="1701" w:type="dxa"/>
            <w:noWrap/>
          </w:tcPr>
          <w:p w14:paraId="3C64A47F"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7C076B1C" w14:textId="77777777" w:rsidR="00D352D9" w:rsidRDefault="00D352D9">
            <w:pPr>
              <w:adjustRightInd w:val="0"/>
              <w:snapToGrid w:val="0"/>
              <w:spacing w:line="360" w:lineRule="auto"/>
              <w:jc w:val="both"/>
              <w:rPr>
                <w:rFonts w:ascii="Book Antiqua" w:hAnsi="Book Antiqua"/>
                <w:color w:val="000000"/>
              </w:rPr>
            </w:pPr>
          </w:p>
        </w:tc>
        <w:tc>
          <w:tcPr>
            <w:tcW w:w="2551" w:type="dxa"/>
            <w:noWrap/>
          </w:tcPr>
          <w:p w14:paraId="43A4FC3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Or noradrenaline ≤ 0.1</w:t>
            </w:r>
            <w:r>
              <w:rPr>
                <w:rFonts w:ascii="Book Antiqua" w:hAnsi="Book Antiqua"/>
                <w:color w:val="000000"/>
                <w:vertAlign w:val="superscript"/>
              </w:rPr>
              <w:t>1</w:t>
            </w:r>
          </w:p>
        </w:tc>
        <w:tc>
          <w:tcPr>
            <w:tcW w:w="1985" w:type="dxa"/>
            <w:noWrap/>
          </w:tcPr>
          <w:p w14:paraId="2B6DC61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Or noradrenaline &gt;0.1</w:t>
            </w:r>
            <w:r>
              <w:rPr>
                <w:rFonts w:ascii="Book Antiqua" w:hAnsi="Book Antiqua"/>
                <w:color w:val="000000"/>
                <w:vertAlign w:val="superscript"/>
              </w:rPr>
              <w:t>1</w:t>
            </w:r>
          </w:p>
        </w:tc>
      </w:tr>
      <w:tr w:rsidR="00D352D9" w14:paraId="77667848" w14:textId="77777777">
        <w:tc>
          <w:tcPr>
            <w:tcW w:w="2802" w:type="dxa"/>
            <w:noWrap/>
          </w:tcPr>
          <w:p w14:paraId="3C4FA330"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Central nerve system</w:t>
            </w:r>
          </w:p>
        </w:tc>
        <w:tc>
          <w:tcPr>
            <w:tcW w:w="1842" w:type="dxa"/>
            <w:noWrap/>
          </w:tcPr>
          <w:p w14:paraId="56343038" w14:textId="77777777" w:rsidR="00D352D9" w:rsidRDefault="00D352D9">
            <w:pPr>
              <w:adjustRightInd w:val="0"/>
              <w:snapToGrid w:val="0"/>
              <w:spacing w:line="360" w:lineRule="auto"/>
              <w:jc w:val="both"/>
              <w:rPr>
                <w:rFonts w:ascii="Book Antiqua" w:hAnsi="Book Antiqua"/>
                <w:color w:val="000000"/>
              </w:rPr>
            </w:pPr>
          </w:p>
        </w:tc>
        <w:tc>
          <w:tcPr>
            <w:tcW w:w="1701" w:type="dxa"/>
            <w:noWrap/>
          </w:tcPr>
          <w:p w14:paraId="2B2AAEA2"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1F7A51F9" w14:textId="77777777" w:rsidR="00D352D9" w:rsidRDefault="00D352D9">
            <w:pPr>
              <w:adjustRightInd w:val="0"/>
              <w:snapToGrid w:val="0"/>
              <w:spacing w:line="360" w:lineRule="auto"/>
              <w:jc w:val="both"/>
              <w:rPr>
                <w:rFonts w:ascii="Book Antiqua" w:hAnsi="Book Antiqua"/>
                <w:color w:val="000000"/>
              </w:rPr>
            </w:pPr>
          </w:p>
        </w:tc>
        <w:tc>
          <w:tcPr>
            <w:tcW w:w="2551" w:type="dxa"/>
            <w:noWrap/>
          </w:tcPr>
          <w:p w14:paraId="32A77E1F"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5E9E3BBC" w14:textId="77777777" w:rsidR="00D352D9" w:rsidRDefault="00D352D9">
            <w:pPr>
              <w:adjustRightInd w:val="0"/>
              <w:snapToGrid w:val="0"/>
              <w:spacing w:line="360" w:lineRule="auto"/>
              <w:jc w:val="both"/>
              <w:rPr>
                <w:rFonts w:ascii="Book Antiqua" w:hAnsi="Book Antiqua"/>
                <w:color w:val="000000"/>
              </w:rPr>
            </w:pPr>
          </w:p>
        </w:tc>
      </w:tr>
      <w:tr w:rsidR="00D352D9" w14:paraId="2ED65EF0" w14:textId="77777777">
        <w:tc>
          <w:tcPr>
            <w:tcW w:w="2802" w:type="dxa"/>
            <w:noWrap/>
          </w:tcPr>
          <w:p w14:paraId="31214BF5"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Glasgow</w:t>
            </w:r>
          </w:p>
        </w:tc>
        <w:tc>
          <w:tcPr>
            <w:tcW w:w="1842" w:type="dxa"/>
            <w:noWrap/>
          </w:tcPr>
          <w:p w14:paraId="656BBBC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15</w:t>
            </w:r>
          </w:p>
        </w:tc>
        <w:tc>
          <w:tcPr>
            <w:tcW w:w="1701" w:type="dxa"/>
            <w:noWrap/>
          </w:tcPr>
          <w:p w14:paraId="710F05C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13–14</w:t>
            </w:r>
          </w:p>
        </w:tc>
        <w:tc>
          <w:tcPr>
            <w:tcW w:w="1985" w:type="dxa"/>
            <w:noWrap/>
          </w:tcPr>
          <w:p w14:paraId="685E5AC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10–12</w:t>
            </w:r>
          </w:p>
        </w:tc>
        <w:tc>
          <w:tcPr>
            <w:tcW w:w="2551" w:type="dxa"/>
            <w:noWrap/>
          </w:tcPr>
          <w:p w14:paraId="06CD148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6–9</w:t>
            </w:r>
          </w:p>
        </w:tc>
        <w:tc>
          <w:tcPr>
            <w:tcW w:w="1985" w:type="dxa"/>
            <w:noWrap/>
          </w:tcPr>
          <w:p w14:paraId="049A4F0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6</w:t>
            </w:r>
          </w:p>
        </w:tc>
      </w:tr>
      <w:tr w:rsidR="00D352D9" w14:paraId="20BDF7CC" w14:textId="77777777">
        <w:tc>
          <w:tcPr>
            <w:tcW w:w="2802" w:type="dxa"/>
            <w:noWrap/>
          </w:tcPr>
          <w:p w14:paraId="7104FB25"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Kidney</w:t>
            </w:r>
          </w:p>
        </w:tc>
        <w:tc>
          <w:tcPr>
            <w:tcW w:w="1842" w:type="dxa"/>
            <w:noWrap/>
          </w:tcPr>
          <w:p w14:paraId="6723B21A" w14:textId="77777777" w:rsidR="00D352D9" w:rsidRDefault="00D352D9">
            <w:pPr>
              <w:adjustRightInd w:val="0"/>
              <w:snapToGrid w:val="0"/>
              <w:spacing w:line="360" w:lineRule="auto"/>
              <w:jc w:val="both"/>
              <w:rPr>
                <w:rFonts w:ascii="Book Antiqua" w:hAnsi="Book Antiqua"/>
                <w:color w:val="000000"/>
              </w:rPr>
            </w:pPr>
          </w:p>
        </w:tc>
        <w:tc>
          <w:tcPr>
            <w:tcW w:w="1701" w:type="dxa"/>
            <w:noWrap/>
          </w:tcPr>
          <w:p w14:paraId="5F746C6E"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1070A1C3" w14:textId="77777777" w:rsidR="00D352D9" w:rsidRDefault="00D352D9">
            <w:pPr>
              <w:adjustRightInd w:val="0"/>
              <w:snapToGrid w:val="0"/>
              <w:spacing w:line="360" w:lineRule="auto"/>
              <w:jc w:val="both"/>
              <w:rPr>
                <w:rFonts w:ascii="Book Antiqua" w:hAnsi="Book Antiqua"/>
                <w:color w:val="000000"/>
              </w:rPr>
            </w:pPr>
          </w:p>
        </w:tc>
        <w:tc>
          <w:tcPr>
            <w:tcW w:w="2551" w:type="dxa"/>
            <w:noWrap/>
          </w:tcPr>
          <w:p w14:paraId="4BFA7B99" w14:textId="77777777" w:rsidR="00D352D9" w:rsidRDefault="00D352D9">
            <w:pPr>
              <w:adjustRightInd w:val="0"/>
              <w:snapToGrid w:val="0"/>
              <w:spacing w:line="360" w:lineRule="auto"/>
              <w:jc w:val="both"/>
              <w:rPr>
                <w:rFonts w:ascii="Book Antiqua" w:hAnsi="Book Antiqua"/>
                <w:color w:val="000000"/>
              </w:rPr>
            </w:pPr>
          </w:p>
        </w:tc>
        <w:tc>
          <w:tcPr>
            <w:tcW w:w="1985" w:type="dxa"/>
            <w:noWrap/>
          </w:tcPr>
          <w:p w14:paraId="63647A8A" w14:textId="77777777" w:rsidR="00D352D9" w:rsidRDefault="00D352D9">
            <w:pPr>
              <w:adjustRightInd w:val="0"/>
              <w:snapToGrid w:val="0"/>
              <w:spacing w:line="360" w:lineRule="auto"/>
              <w:jc w:val="both"/>
              <w:rPr>
                <w:rFonts w:ascii="Book Antiqua" w:hAnsi="Book Antiqua"/>
                <w:color w:val="000000"/>
              </w:rPr>
            </w:pPr>
          </w:p>
        </w:tc>
      </w:tr>
      <w:tr w:rsidR="00D352D9" w14:paraId="2FA5BD3A" w14:textId="77777777">
        <w:tc>
          <w:tcPr>
            <w:tcW w:w="2802" w:type="dxa"/>
            <w:noWrap/>
          </w:tcPr>
          <w:p w14:paraId="32D803A9"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lastRenderedPageBreak/>
              <w:t>Creatinine mg/dL (µmol/L)</w:t>
            </w:r>
          </w:p>
        </w:tc>
        <w:tc>
          <w:tcPr>
            <w:tcW w:w="1842" w:type="dxa"/>
            <w:noWrap/>
          </w:tcPr>
          <w:p w14:paraId="241126D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1.2 (110)</w:t>
            </w:r>
          </w:p>
        </w:tc>
        <w:tc>
          <w:tcPr>
            <w:tcW w:w="1701" w:type="dxa"/>
            <w:noWrap/>
          </w:tcPr>
          <w:p w14:paraId="410CB62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1.2–1.9 (110–170)</w:t>
            </w:r>
          </w:p>
        </w:tc>
        <w:tc>
          <w:tcPr>
            <w:tcW w:w="1985" w:type="dxa"/>
            <w:noWrap/>
          </w:tcPr>
          <w:p w14:paraId="1FB546D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2.0–3.4 (171–299)</w:t>
            </w:r>
          </w:p>
        </w:tc>
        <w:tc>
          <w:tcPr>
            <w:tcW w:w="2551" w:type="dxa"/>
            <w:noWrap/>
          </w:tcPr>
          <w:p w14:paraId="086BA14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3.5–4.9 (300–440)</w:t>
            </w:r>
          </w:p>
        </w:tc>
        <w:tc>
          <w:tcPr>
            <w:tcW w:w="1985" w:type="dxa"/>
            <w:noWrap/>
          </w:tcPr>
          <w:p w14:paraId="24175F0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&gt; 5.0 (440)</w:t>
            </w:r>
          </w:p>
        </w:tc>
      </w:tr>
      <w:tr w:rsidR="00D352D9" w14:paraId="4DD83DAD" w14:textId="77777777">
        <w:tc>
          <w:tcPr>
            <w:tcW w:w="2802" w:type="dxa"/>
            <w:tcBorders>
              <w:bottom w:val="single" w:sz="4" w:space="0" w:color="auto"/>
            </w:tcBorders>
            <w:noWrap/>
          </w:tcPr>
          <w:p w14:paraId="04593590"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Urine output mL/d</w:t>
            </w:r>
          </w:p>
        </w:tc>
        <w:tc>
          <w:tcPr>
            <w:tcW w:w="1842" w:type="dxa"/>
            <w:tcBorders>
              <w:bottom w:val="single" w:sz="4" w:space="0" w:color="auto"/>
            </w:tcBorders>
            <w:noWrap/>
          </w:tcPr>
          <w:p w14:paraId="6D68807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1701" w:type="dxa"/>
            <w:tcBorders>
              <w:bottom w:val="single" w:sz="4" w:space="0" w:color="auto"/>
            </w:tcBorders>
            <w:noWrap/>
          </w:tcPr>
          <w:p w14:paraId="5D156D6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1985" w:type="dxa"/>
            <w:tcBorders>
              <w:bottom w:val="single" w:sz="4" w:space="0" w:color="auto"/>
            </w:tcBorders>
            <w:noWrap/>
          </w:tcPr>
          <w:p w14:paraId="1A132BB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2551" w:type="dxa"/>
            <w:tcBorders>
              <w:bottom w:val="single" w:sz="4" w:space="0" w:color="auto"/>
            </w:tcBorders>
            <w:noWrap/>
          </w:tcPr>
          <w:p w14:paraId="6C7FD0E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500</w:t>
            </w:r>
          </w:p>
        </w:tc>
        <w:tc>
          <w:tcPr>
            <w:tcW w:w="1985" w:type="dxa"/>
            <w:tcBorders>
              <w:bottom w:val="single" w:sz="4" w:space="0" w:color="auto"/>
            </w:tcBorders>
            <w:noWrap/>
          </w:tcPr>
          <w:p w14:paraId="7E7E498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200</w:t>
            </w:r>
          </w:p>
        </w:tc>
      </w:tr>
    </w:tbl>
    <w:p w14:paraId="7BC2EA2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vertAlign w:val="superscript"/>
        </w:rPr>
        <w:t>1</w:t>
      </w:r>
      <w:r>
        <w:rPr>
          <w:rFonts w:ascii="Book Antiqua" w:hAnsi="Book Antiqua"/>
          <w:color w:val="000000"/>
        </w:rPr>
        <w:t>The dosage of catecholamine is µg/kg/min for at least one hour</w:t>
      </w:r>
      <w:r>
        <w:rPr>
          <w:rFonts w:ascii="Book Antiqua" w:hAnsi="Book Antiqua"/>
          <w:color w:val="000000"/>
          <w:lang w:eastAsia="zh-CN"/>
        </w:rPr>
        <w:t xml:space="preserve">. </w:t>
      </w:r>
      <w:r>
        <w:rPr>
          <w:rFonts w:ascii="Book Antiqua" w:hAnsi="Book Antiqua"/>
          <w:color w:val="000000"/>
        </w:rPr>
        <w:t xml:space="preserve">MAP: Mean arterial pressure. </w:t>
      </w:r>
    </w:p>
    <w:p w14:paraId="7F9D4E2D"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color w:val="000000"/>
        </w:rPr>
        <w:br w:type="page"/>
      </w:r>
      <w:r>
        <w:rPr>
          <w:rFonts w:ascii="Book Antiqua" w:hAnsi="Book Antiqua"/>
          <w:b/>
          <w:color w:val="000000"/>
        </w:rPr>
        <w:lastRenderedPageBreak/>
        <w:t xml:space="preserve">Table 2 Comparisons of demographic and clinical characteristics between the sepsis group and the non-sepsis group, </w:t>
      </w:r>
      <w:r>
        <w:rPr>
          <w:rFonts w:ascii="Book Antiqua" w:hAnsi="Book Antiqua"/>
          <w:b/>
          <w:i/>
          <w:iCs/>
          <w:color w:val="000000"/>
        </w:rPr>
        <w:t>n</w:t>
      </w:r>
      <w:r>
        <w:rPr>
          <w:rFonts w:ascii="Book Antiqua" w:hAnsi="Book Antiqua"/>
          <w:b/>
          <w:color w:val="000000"/>
        </w:rPr>
        <w:t xml:space="preserve"> (%)</w:t>
      </w:r>
    </w:p>
    <w:tbl>
      <w:tblPr>
        <w:tblW w:w="12866" w:type="dxa"/>
        <w:tblBorders>
          <w:top w:val="single" w:sz="4" w:space="0" w:color="auto"/>
          <w:bottom w:val="single" w:sz="4" w:space="0" w:color="auto"/>
        </w:tblBorders>
        <w:tblLayout w:type="fixed"/>
        <w:tblLook w:val="04A0" w:firstRow="1" w:lastRow="0" w:firstColumn="1" w:lastColumn="0" w:noHBand="0" w:noVBand="1"/>
      </w:tblPr>
      <w:tblGrid>
        <w:gridCol w:w="3369"/>
        <w:gridCol w:w="2268"/>
        <w:gridCol w:w="1984"/>
        <w:gridCol w:w="1985"/>
        <w:gridCol w:w="2126"/>
        <w:gridCol w:w="1134"/>
      </w:tblGrid>
      <w:tr w:rsidR="00D352D9" w14:paraId="0DE241DF" w14:textId="77777777">
        <w:trPr>
          <w:trHeight w:val="290"/>
        </w:trPr>
        <w:tc>
          <w:tcPr>
            <w:tcW w:w="3369" w:type="dxa"/>
            <w:tcBorders>
              <w:top w:val="single" w:sz="4" w:space="0" w:color="auto"/>
              <w:bottom w:val="single" w:sz="4" w:space="0" w:color="auto"/>
            </w:tcBorders>
            <w:noWrap/>
            <w:vAlign w:val="bottom"/>
          </w:tcPr>
          <w:p w14:paraId="50CD122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2268" w:type="dxa"/>
            <w:tcBorders>
              <w:top w:val="single" w:sz="4" w:space="0" w:color="auto"/>
              <w:bottom w:val="single" w:sz="4" w:space="0" w:color="auto"/>
            </w:tcBorders>
            <w:noWrap/>
            <w:vAlign w:val="bottom"/>
          </w:tcPr>
          <w:p w14:paraId="663E3B1B"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Infected maternal patients,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561</w:t>
            </w:r>
          </w:p>
        </w:tc>
        <w:tc>
          <w:tcPr>
            <w:tcW w:w="1984" w:type="dxa"/>
            <w:tcBorders>
              <w:top w:val="single" w:sz="4" w:space="0" w:color="auto"/>
              <w:bottom w:val="single" w:sz="4" w:space="0" w:color="auto"/>
            </w:tcBorders>
            <w:noWrap/>
            <w:vAlign w:val="center"/>
          </w:tcPr>
          <w:p w14:paraId="7C6E6BF2"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Sepsis group,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69</w:t>
            </w:r>
          </w:p>
        </w:tc>
        <w:tc>
          <w:tcPr>
            <w:tcW w:w="1985" w:type="dxa"/>
            <w:tcBorders>
              <w:top w:val="single" w:sz="4" w:space="0" w:color="auto"/>
              <w:bottom w:val="single" w:sz="4" w:space="0" w:color="auto"/>
            </w:tcBorders>
            <w:noWrap/>
            <w:vAlign w:val="center"/>
          </w:tcPr>
          <w:p w14:paraId="33302DC2"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Non-sepsis group,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492</w:t>
            </w:r>
          </w:p>
        </w:tc>
        <w:tc>
          <w:tcPr>
            <w:tcW w:w="2126" w:type="dxa"/>
            <w:tcBorders>
              <w:top w:val="single" w:sz="4" w:space="0" w:color="auto"/>
              <w:bottom w:val="single" w:sz="4" w:space="0" w:color="auto"/>
            </w:tcBorders>
            <w:noWrap/>
            <w:vAlign w:val="center"/>
          </w:tcPr>
          <w:p w14:paraId="5A583548"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Statistical value</w:t>
            </w:r>
          </w:p>
        </w:tc>
        <w:tc>
          <w:tcPr>
            <w:tcW w:w="1134" w:type="dxa"/>
            <w:tcBorders>
              <w:top w:val="single" w:sz="4" w:space="0" w:color="auto"/>
              <w:bottom w:val="single" w:sz="4" w:space="0" w:color="auto"/>
            </w:tcBorders>
            <w:noWrap/>
            <w:vAlign w:val="center"/>
          </w:tcPr>
          <w:p w14:paraId="0500E1C7"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i/>
                <w:iCs/>
                <w:color w:val="000000"/>
              </w:rPr>
              <w:t>P</w:t>
            </w:r>
            <w:r>
              <w:rPr>
                <w:rFonts w:ascii="Book Antiqua" w:hAnsi="Book Antiqua"/>
                <w:b/>
                <w:color w:val="000000"/>
              </w:rPr>
              <w:t xml:space="preserve"> value</w:t>
            </w:r>
          </w:p>
        </w:tc>
      </w:tr>
      <w:tr w:rsidR="00D352D9" w14:paraId="467473DD" w14:textId="77777777">
        <w:trPr>
          <w:trHeight w:val="58"/>
        </w:trPr>
        <w:tc>
          <w:tcPr>
            <w:tcW w:w="12866" w:type="dxa"/>
            <w:gridSpan w:val="6"/>
            <w:tcBorders>
              <w:top w:val="single" w:sz="4" w:space="0" w:color="auto"/>
            </w:tcBorders>
            <w:noWrap/>
            <w:vAlign w:val="bottom"/>
          </w:tcPr>
          <w:p w14:paraId="3C05D2C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Demographic information</w:t>
            </w:r>
          </w:p>
        </w:tc>
      </w:tr>
      <w:tr w:rsidR="00D352D9" w14:paraId="74C82887" w14:textId="77777777">
        <w:trPr>
          <w:trHeight w:val="340"/>
        </w:trPr>
        <w:tc>
          <w:tcPr>
            <w:tcW w:w="3369" w:type="dxa"/>
            <w:noWrap/>
            <w:vAlign w:val="bottom"/>
          </w:tcPr>
          <w:p w14:paraId="7C8DAF03"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Age [yr, (IQR)]</w:t>
            </w:r>
          </w:p>
        </w:tc>
        <w:tc>
          <w:tcPr>
            <w:tcW w:w="2268" w:type="dxa"/>
            <w:noWrap/>
            <w:vAlign w:val="bottom"/>
          </w:tcPr>
          <w:p w14:paraId="627FFC1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 (25, 33)</w:t>
            </w:r>
          </w:p>
        </w:tc>
        <w:tc>
          <w:tcPr>
            <w:tcW w:w="1984" w:type="dxa"/>
            <w:noWrap/>
            <w:vAlign w:val="bottom"/>
          </w:tcPr>
          <w:p w14:paraId="62F74E9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28 (24, 33)</w:t>
            </w:r>
          </w:p>
        </w:tc>
        <w:tc>
          <w:tcPr>
            <w:tcW w:w="1985" w:type="dxa"/>
            <w:noWrap/>
            <w:vAlign w:val="bottom"/>
          </w:tcPr>
          <w:p w14:paraId="448E7B8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 (26, 33)</w:t>
            </w:r>
          </w:p>
        </w:tc>
        <w:tc>
          <w:tcPr>
            <w:tcW w:w="2126" w:type="dxa"/>
            <w:noWrap/>
            <w:vAlign w:val="bottom"/>
          </w:tcPr>
          <w:p w14:paraId="2924C16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i/>
                <w:color w:val="000000"/>
              </w:rPr>
              <w:t>z</w:t>
            </w:r>
            <w:r>
              <w:rPr>
                <w:rFonts w:ascii="Book Antiqua" w:hAnsi="Book Antiqua"/>
                <w:color w:val="000000"/>
              </w:rPr>
              <w:t xml:space="preserve"> = -0.604</w:t>
            </w:r>
          </w:p>
        </w:tc>
        <w:tc>
          <w:tcPr>
            <w:tcW w:w="1134" w:type="dxa"/>
            <w:noWrap/>
            <w:vAlign w:val="bottom"/>
          </w:tcPr>
          <w:p w14:paraId="021B84F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0.546</w:t>
            </w:r>
          </w:p>
        </w:tc>
      </w:tr>
      <w:tr w:rsidR="00D352D9" w14:paraId="33A2D040" w14:textId="77777777">
        <w:trPr>
          <w:trHeight w:val="340"/>
        </w:trPr>
        <w:tc>
          <w:tcPr>
            <w:tcW w:w="12866" w:type="dxa"/>
            <w:gridSpan w:val="6"/>
            <w:noWrap/>
            <w:vAlign w:val="bottom"/>
          </w:tcPr>
          <w:p w14:paraId="3DC7C37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Migrant population</w:t>
            </w:r>
          </w:p>
        </w:tc>
      </w:tr>
      <w:tr w:rsidR="00D352D9" w14:paraId="5D89DEA5" w14:textId="77777777">
        <w:trPr>
          <w:trHeight w:val="340"/>
        </w:trPr>
        <w:tc>
          <w:tcPr>
            <w:tcW w:w="3369" w:type="dxa"/>
            <w:noWrap/>
            <w:vAlign w:val="bottom"/>
          </w:tcPr>
          <w:p w14:paraId="081BF22F"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33269AC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105</w:t>
            </w:r>
          </w:p>
        </w:tc>
        <w:tc>
          <w:tcPr>
            <w:tcW w:w="1984" w:type="dxa"/>
            <w:noWrap/>
            <w:vAlign w:val="bottom"/>
          </w:tcPr>
          <w:p w14:paraId="6B0C12B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21 (30.4)</w:t>
            </w:r>
          </w:p>
        </w:tc>
        <w:tc>
          <w:tcPr>
            <w:tcW w:w="1985" w:type="dxa"/>
            <w:noWrap/>
            <w:vAlign w:val="bottom"/>
          </w:tcPr>
          <w:p w14:paraId="4935E0B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84 (17.1)</w:t>
            </w:r>
          </w:p>
        </w:tc>
        <w:tc>
          <w:tcPr>
            <w:tcW w:w="2126" w:type="dxa"/>
            <w:noWrap/>
            <w:vAlign w:val="bottom"/>
          </w:tcPr>
          <w:p w14:paraId="32FA091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7.101</w:t>
            </w:r>
          </w:p>
        </w:tc>
        <w:tc>
          <w:tcPr>
            <w:tcW w:w="1134" w:type="dxa"/>
            <w:noWrap/>
            <w:vAlign w:val="bottom"/>
          </w:tcPr>
          <w:p w14:paraId="3D3CB8C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0.008</w:t>
            </w:r>
          </w:p>
        </w:tc>
      </w:tr>
      <w:tr w:rsidR="00D352D9" w14:paraId="11314A27" w14:textId="77777777">
        <w:trPr>
          <w:trHeight w:val="340"/>
        </w:trPr>
        <w:tc>
          <w:tcPr>
            <w:tcW w:w="3369" w:type="dxa"/>
            <w:noWrap/>
            <w:vAlign w:val="bottom"/>
          </w:tcPr>
          <w:p w14:paraId="0D2F41CD"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68FC117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456</w:t>
            </w:r>
          </w:p>
        </w:tc>
        <w:tc>
          <w:tcPr>
            <w:tcW w:w="1984" w:type="dxa"/>
            <w:noWrap/>
            <w:vAlign w:val="bottom"/>
          </w:tcPr>
          <w:p w14:paraId="2937D53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48 (69.4)</w:t>
            </w:r>
          </w:p>
        </w:tc>
        <w:tc>
          <w:tcPr>
            <w:tcW w:w="4111" w:type="dxa"/>
            <w:gridSpan w:val="2"/>
            <w:noWrap/>
            <w:vAlign w:val="bottom"/>
          </w:tcPr>
          <w:p w14:paraId="5DFB223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408 (82.9)</w:t>
            </w:r>
          </w:p>
        </w:tc>
        <w:tc>
          <w:tcPr>
            <w:tcW w:w="1134" w:type="dxa"/>
            <w:noWrap/>
            <w:vAlign w:val="bottom"/>
          </w:tcPr>
          <w:p w14:paraId="065BF777" w14:textId="77777777" w:rsidR="00D352D9" w:rsidRDefault="00D352D9">
            <w:pPr>
              <w:adjustRightInd w:val="0"/>
              <w:snapToGrid w:val="0"/>
              <w:spacing w:line="360" w:lineRule="auto"/>
              <w:jc w:val="both"/>
              <w:rPr>
                <w:rFonts w:ascii="Book Antiqua" w:hAnsi="Book Antiqua"/>
                <w:color w:val="000000"/>
              </w:rPr>
            </w:pPr>
          </w:p>
        </w:tc>
      </w:tr>
      <w:tr w:rsidR="00D352D9" w14:paraId="4D31E995" w14:textId="77777777">
        <w:trPr>
          <w:trHeight w:val="340"/>
        </w:trPr>
        <w:tc>
          <w:tcPr>
            <w:tcW w:w="12866" w:type="dxa"/>
            <w:gridSpan w:val="6"/>
            <w:noWrap/>
            <w:vAlign w:val="bottom"/>
          </w:tcPr>
          <w:p w14:paraId="2AF67D4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Employment status</w:t>
            </w:r>
          </w:p>
        </w:tc>
      </w:tr>
      <w:tr w:rsidR="00D352D9" w14:paraId="5CBD8CF0" w14:textId="77777777">
        <w:trPr>
          <w:trHeight w:val="340"/>
        </w:trPr>
        <w:tc>
          <w:tcPr>
            <w:tcW w:w="3369" w:type="dxa"/>
            <w:noWrap/>
            <w:vAlign w:val="bottom"/>
          </w:tcPr>
          <w:p w14:paraId="0EDAE794"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7EF2C23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105</w:t>
            </w:r>
          </w:p>
        </w:tc>
        <w:tc>
          <w:tcPr>
            <w:tcW w:w="1984" w:type="dxa"/>
            <w:noWrap/>
            <w:vAlign w:val="bottom"/>
          </w:tcPr>
          <w:p w14:paraId="4211098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31 </w:t>
            </w:r>
            <w:r>
              <w:rPr>
                <w:rFonts w:ascii="Book Antiqua" w:hAnsi="Book Antiqua"/>
                <w:color w:val="000000"/>
              </w:rPr>
              <w:t>(44.9)</w:t>
            </w:r>
          </w:p>
        </w:tc>
        <w:tc>
          <w:tcPr>
            <w:tcW w:w="1985" w:type="dxa"/>
            <w:noWrap/>
            <w:vAlign w:val="bottom"/>
          </w:tcPr>
          <w:p w14:paraId="22A7423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74 (15.0)</w:t>
            </w:r>
          </w:p>
        </w:tc>
        <w:tc>
          <w:tcPr>
            <w:tcW w:w="2126" w:type="dxa"/>
            <w:noWrap/>
            <w:vAlign w:val="bottom"/>
          </w:tcPr>
          <w:p w14:paraId="05A3ADA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35.529</w:t>
            </w:r>
          </w:p>
        </w:tc>
        <w:tc>
          <w:tcPr>
            <w:tcW w:w="1134" w:type="dxa"/>
            <w:noWrap/>
            <w:vAlign w:val="bottom"/>
          </w:tcPr>
          <w:p w14:paraId="734943D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40F80C18" w14:textId="77777777">
        <w:trPr>
          <w:trHeight w:val="340"/>
        </w:trPr>
        <w:tc>
          <w:tcPr>
            <w:tcW w:w="3369" w:type="dxa"/>
            <w:noWrap/>
            <w:vAlign w:val="bottom"/>
          </w:tcPr>
          <w:p w14:paraId="6ED4C59A"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73AD8CC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456</w:t>
            </w:r>
          </w:p>
        </w:tc>
        <w:tc>
          <w:tcPr>
            <w:tcW w:w="1984" w:type="dxa"/>
            <w:noWrap/>
            <w:vAlign w:val="bottom"/>
          </w:tcPr>
          <w:p w14:paraId="63FF3EA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38 (55.1)</w:t>
            </w:r>
          </w:p>
        </w:tc>
        <w:tc>
          <w:tcPr>
            <w:tcW w:w="4111" w:type="dxa"/>
            <w:gridSpan w:val="2"/>
            <w:noWrap/>
            <w:vAlign w:val="bottom"/>
          </w:tcPr>
          <w:p w14:paraId="5213970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418 (85.0)</w:t>
            </w:r>
          </w:p>
        </w:tc>
        <w:tc>
          <w:tcPr>
            <w:tcW w:w="1134" w:type="dxa"/>
            <w:noWrap/>
            <w:vAlign w:val="bottom"/>
          </w:tcPr>
          <w:p w14:paraId="54970718" w14:textId="77777777" w:rsidR="00D352D9" w:rsidRDefault="00D352D9">
            <w:pPr>
              <w:adjustRightInd w:val="0"/>
              <w:snapToGrid w:val="0"/>
              <w:spacing w:line="360" w:lineRule="auto"/>
              <w:jc w:val="both"/>
              <w:rPr>
                <w:rFonts w:ascii="Book Antiqua" w:hAnsi="Book Antiqua"/>
                <w:color w:val="000000"/>
              </w:rPr>
            </w:pPr>
          </w:p>
        </w:tc>
      </w:tr>
      <w:tr w:rsidR="00D352D9" w14:paraId="78CA73F0" w14:textId="77777777">
        <w:trPr>
          <w:trHeight w:val="340"/>
        </w:trPr>
        <w:tc>
          <w:tcPr>
            <w:tcW w:w="12866" w:type="dxa"/>
            <w:gridSpan w:val="6"/>
            <w:noWrap/>
            <w:vAlign w:val="bottom"/>
          </w:tcPr>
          <w:p w14:paraId="06F4CF8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Marital status</w:t>
            </w:r>
          </w:p>
        </w:tc>
      </w:tr>
      <w:tr w:rsidR="00D352D9" w14:paraId="4A84858B" w14:textId="77777777">
        <w:trPr>
          <w:trHeight w:val="340"/>
        </w:trPr>
        <w:tc>
          <w:tcPr>
            <w:tcW w:w="3369" w:type="dxa"/>
            <w:noWrap/>
            <w:vAlign w:val="bottom"/>
          </w:tcPr>
          <w:p w14:paraId="09CEAEBC"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Married</w:t>
            </w:r>
          </w:p>
        </w:tc>
        <w:tc>
          <w:tcPr>
            <w:tcW w:w="2268" w:type="dxa"/>
            <w:noWrap/>
            <w:vAlign w:val="bottom"/>
          </w:tcPr>
          <w:p w14:paraId="59120F2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524</w:t>
            </w:r>
          </w:p>
        </w:tc>
        <w:tc>
          <w:tcPr>
            <w:tcW w:w="1984" w:type="dxa"/>
            <w:noWrap/>
            <w:vAlign w:val="bottom"/>
          </w:tcPr>
          <w:p w14:paraId="24DD29F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57 (82.6)</w:t>
            </w:r>
          </w:p>
        </w:tc>
        <w:tc>
          <w:tcPr>
            <w:tcW w:w="1985" w:type="dxa"/>
            <w:noWrap/>
            <w:vAlign w:val="bottom"/>
          </w:tcPr>
          <w:p w14:paraId="53A06CF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467 (94.9)</w:t>
            </w:r>
          </w:p>
        </w:tc>
        <w:tc>
          <w:tcPr>
            <w:tcW w:w="2126" w:type="dxa"/>
            <w:noWrap/>
            <w:vAlign w:val="bottom"/>
          </w:tcPr>
          <w:p w14:paraId="4C80C6A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12.954</w:t>
            </w:r>
          </w:p>
        </w:tc>
        <w:tc>
          <w:tcPr>
            <w:tcW w:w="1134" w:type="dxa"/>
            <w:noWrap/>
            <w:vAlign w:val="bottom"/>
          </w:tcPr>
          <w:p w14:paraId="0350B6E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23BD9D55" w14:textId="77777777">
        <w:trPr>
          <w:trHeight w:val="290"/>
        </w:trPr>
        <w:tc>
          <w:tcPr>
            <w:tcW w:w="3369" w:type="dxa"/>
            <w:noWrap/>
            <w:vAlign w:val="bottom"/>
          </w:tcPr>
          <w:p w14:paraId="5903FAFE"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Single or divorced</w:t>
            </w:r>
          </w:p>
        </w:tc>
        <w:tc>
          <w:tcPr>
            <w:tcW w:w="2268" w:type="dxa"/>
            <w:noWrap/>
            <w:vAlign w:val="bottom"/>
          </w:tcPr>
          <w:p w14:paraId="08C0B66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37</w:t>
            </w:r>
          </w:p>
        </w:tc>
        <w:tc>
          <w:tcPr>
            <w:tcW w:w="1984" w:type="dxa"/>
            <w:noWrap/>
            <w:vAlign w:val="bottom"/>
          </w:tcPr>
          <w:p w14:paraId="6423000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 (17.4)</w:t>
            </w:r>
          </w:p>
        </w:tc>
        <w:tc>
          <w:tcPr>
            <w:tcW w:w="4111" w:type="dxa"/>
            <w:gridSpan w:val="2"/>
            <w:noWrap/>
            <w:vAlign w:val="bottom"/>
          </w:tcPr>
          <w:p w14:paraId="2DC538F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25 (5.1)</w:t>
            </w:r>
          </w:p>
        </w:tc>
        <w:tc>
          <w:tcPr>
            <w:tcW w:w="1134" w:type="dxa"/>
            <w:noWrap/>
            <w:vAlign w:val="bottom"/>
          </w:tcPr>
          <w:p w14:paraId="0226C0C3" w14:textId="77777777" w:rsidR="00D352D9" w:rsidRDefault="00D352D9">
            <w:pPr>
              <w:adjustRightInd w:val="0"/>
              <w:snapToGrid w:val="0"/>
              <w:spacing w:line="360" w:lineRule="auto"/>
              <w:jc w:val="both"/>
              <w:rPr>
                <w:rFonts w:ascii="Book Antiqua" w:hAnsi="Book Antiqua"/>
                <w:color w:val="000000"/>
              </w:rPr>
            </w:pPr>
          </w:p>
        </w:tc>
      </w:tr>
      <w:tr w:rsidR="00D352D9" w14:paraId="10651D63" w14:textId="77777777">
        <w:trPr>
          <w:trHeight w:val="340"/>
        </w:trPr>
        <w:tc>
          <w:tcPr>
            <w:tcW w:w="3369" w:type="dxa"/>
            <w:noWrap/>
            <w:vAlign w:val="bottom"/>
          </w:tcPr>
          <w:p w14:paraId="3C498AF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Ethnicity</w:t>
            </w:r>
          </w:p>
        </w:tc>
        <w:tc>
          <w:tcPr>
            <w:tcW w:w="2268" w:type="dxa"/>
            <w:noWrap/>
            <w:vAlign w:val="bottom"/>
          </w:tcPr>
          <w:p w14:paraId="6C650257" w14:textId="77777777" w:rsidR="00D352D9" w:rsidRDefault="00D352D9">
            <w:pPr>
              <w:adjustRightInd w:val="0"/>
              <w:snapToGrid w:val="0"/>
              <w:spacing w:line="360" w:lineRule="auto"/>
              <w:jc w:val="both"/>
              <w:rPr>
                <w:rFonts w:ascii="Book Antiqua" w:hAnsi="Book Antiqua"/>
                <w:color w:val="000000"/>
              </w:rPr>
            </w:pPr>
          </w:p>
        </w:tc>
        <w:tc>
          <w:tcPr>
            <w:tcW w:w="1984" w:type="dxa"/>
            <w:noWrap/>
            <w:vAlign w:val="bottom"/>
          </w:tcPr>
          <w:p w14:paraId="7A17B0EC" w14:textId="77777777" w:rsidR="00D352D9" w:rsidRDefault="00D352D9">
            <w:pPr>
              <w:adjustRightInd w:val="0"/>
              <w:snapToGrid w:val="0"/>
              <w:spacing w:line="360" w:lineRule="auto"/>
              <w:jc w:val="both"/>
              <w:rPr>
                <w:rFonts w:ascii="Book Antiqua" w:hAnsi="Book Antiqua"/>
                <w:color w:val="000000"/>
              </w:rPr>
            </w:pPr>
          </w:p>
        </w:tc>
        <w:tc>
          <w:tcPr>
            <w:tcW w:w="4111" w:type="dxa"/>
            <w:gridSpan w:val="2"/>
            <w:noWrap/>
            <w:vAlign w:val="bottom"/>
          </w:tcPr>
          <w:p w14:paraId="79EB4E88" w14:textId="77777777" w:rsidR="00D352D9" w:rsidRDefault="00D352D9">
            <w:pPr>
              <w:adjustRightInd w:val="0"/>
              <w:snapToGrid w:val="0"/>
              <w:spacing w:line="360" w:lineRule="auto"/>
              <w:jc w:val="both"/>
              <w:rPr>
                <w:rFonts w:ascii="Book Antiqua" w:hAnsi="Book Antiqua"/>
                <w:color w:val="000000"/>
              </w:rPr>
            </w:pPr>
          </w:p>
        </w:tc>
        <w:tc>
          <w:tcPr>
            <w:tcW w:w="1134" w:type="dxa"/>
            <w:noWrap/>
            <w:vAlign w:val="bottom"/>
          </w:tcPr>
          <w:p w14:paraId="5330C0E6" w14:textId="77777777" w:rsidR="00D352D9" w:rsidRDefault="00D352D9">
            <w:pPr>
              <w:adjustRightInd w:val="0"/>
              <w:snapToGrid w:val="0"/>
              <w:spacing w:line="360" w:lineRule="auto"/>
              <w:jc w:val="both"/>
              <w:rPr>
                <w:rFonts w:ascii="Book Antiqua" w:hAnsi="Book Antiqua"/>
                <w:color w:val="000000"/>
              </w:rPr>
            </w:pPr>
          </w:p>
        </w:tc>
      </w:tr>
      <w:tr w:rsidR="00D352D9" w14:paraId="2BE4D977" w14:textId="77777777">
        <w:trPr>
          <w:trHeight w:val="340"/>
        </w:trPr>
        <w:tc>
          <w:tcPr>
            <w:tcW w:w="3369" w:type="dxa"/>
            <w:noWrap/>
            <w:vAlign w:val="bottom"/>
          </w:tcPr>
          <w:p w14:paraId="12250CAD"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Han</w:t>
            </w:r>
          </w:p>
        </w:tc>
        <w:tc>
          <w:tcPr>
            <w:tcW w:w="2268" w:type="dxa"/>
            <w:noWrap/>
            <w:vAlign w:val="bottom"/>
          </w:tcPr>
          <w:p w14:paraId="3263F4A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553</w:t>
            </w:r>
          </w:p>
        </w:tc>
        <w:tc>
          <w:tcPr>
            <w:tcW w:w="1984" w:type="dxa"/>
            <w:noWrap/>
            <w:vAlign w:val="bottom"/>
          </w:tcPr>
          <w:p w14:paraId="3FAE9B0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66 (95.7)</w:t>
            </w:r>
          </w:p>
        </w:tc>
        <w:tc>
          <w:tcPr>
            <w:tcW w:w="1985" w:type="dxa"/>
            <w:noWrap/>
            <w:vAlign w:val="bottom"/>
          </w:tcPr>
          <w:p w14:paraId="287DC03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487 (99.0)</w:t>
            </w:r>
          </w:p>
        </w:tc>
        <w:tc>
          <w:tcPr>
            <w:tcW w:w="2126" w:type="dxa"/>
            <w:noWrap/>
            <w:vAlign w:val="bottom"/>
          </w:tcPr>
          <w:p w14:paraId="7B430C8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4.778</w:t>
            </w:r>
          </w:p>
        </w:tc>
        <w:tc>
          <w:tcPr>
            <w:tcW w:w="1134" w:type="dxa"/>
            <w:noWrap/>
            <w:vAlign w:val="bottom"/>
          </w:tcPr>
          <w:p w14:paraId="5644E3D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0.063</w:t>
            </w:r>
          </w:p>
        </w:tc>
      </w:tr>
      <w:tr w:rsidR="00D352D9" w14:paraId="72661E23" w14:textId="77777777">
        <w:trPr>
          <w:trHeight w:val="340"/>
        </w:trPr>
        <w:tc>
          <w:tcPr>
            <w:tcW w:w="3369" w:type="dxa"/>
            <w:noWrap/>
            <w:vAlign w:val="bottom"/>
          </w:tcPr>
          <w:p w14:paraId="05776C79"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Minorities</w:t>
            </w:r>
          </w:p>
        </w:tc>
        <w:tc>
          <w:tcPr>
            <w:tcW w:w="2268" w:type="dxa"/>
            <w:noWrap/>
            <w:vAlign w:val="bottom"/>
          </w:tcPr>
          <w:p w14:paraId="518900F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w:t>
            </w:r>
          </w:p>
        </w:tc>
        <w:tc>
          <w:tcPr>
            <w:tcW w:w="1984" w:type="dxa"/>
            <w:noWrap/>
            <w:vAlign w:val="bottom"/>
          </w:tcPr>
          <w:p w14:paraId="0FF63D7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 (4.3)</w:t>
            </w:r>
          </w:p>
        </w:tc>
        <w:tc>
          <w:tcPr>
            <w:tcW w:w="4111" w:type="dxa"/>
            <w:gridSpan w:val="2"/>
            <w:noWrap/>
            <w:vAlign w:val="bottom"/>
          </w:tcPr>
          <w:p w14:paraId="74A0301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55 (1.0)</w:t>
            </w:r>
          </w:p>
        </w:tc>
        <w:tc>
          <w:tcPr>
            <w:tcW w:w="1134" w:type="dxa"/>
            <w:noWrap/>
            <w:vAlign w:val="bottom"/>
          </w:tcPr>
          <w:p w14:paraId="40615E29" w14:textId="77777777" w:rsidR="00D352D9" w:rsidRDefault="00D352D9">
            <w:pPr>
              <w:adjustRightInd w:val="0"/>
              <w:snapToGrid w:val="0"/>
              <w:spacing w:line="360" w:lineRule="auto"/>
              <w:jc w:val="both"/>
              <w:rPr>
                <w:rFonts w:ascii="Book Antiqua" w:hAnsi="Book Antiqua"/>
                <w:color w:val="000000"/>
              </w:rPr>
            </w:pPr>
          </w:p>
        </w:tc>
      </w:tr>
      <w:tr w:rsidR="00D352D9" w14:paraId="3D35CA41" w14:textId="77777777">
        <w:trPr>
          <w:trHeight w:val="340"/>
        </w:trPr>
        <w:tc>
          <w:tcPr>
            <w:tcW w:w="12866" w:type="dxa"/>
            <w:gridSpan w:val="6"/>
            <w:noWrap/>
            <w:vAlign w:val="bottom"/>
          </w:tcPr>
          <w:p w14:paraId="529F1D5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Education level</w:t>
            </w:r>
          </w:p>
        </w:tc>
      </w:tr>
      <w:tr w:rsidR="00D352D9" w14:paraId="2EDD00E9" w14:textId="77777777">
        <w:trPr>
          <w:trHeight w:val="340"/>
        </w:trPr>
        <w:tc>
          <w:tcPr>
            <w:tcW w:w="3369" w:type="dxa"/>
            <w:noWrap/>
            <w:vAlign w:val="bottom"/>
          </w:tcPr>
          <w:p w14:paraId="539D012B"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&gt; 12 yr</w:t>
            </w:r>
          </w:p>
        </w:tc>
        <w:tc>
          <w:tcPr>
            <w:tcW w:w="2268" w:type="dxa"/>
            <w:noWrap/>
            <w:vAlign w:val="bottom"/>
          </w:tcPr>
          <w:p w14:paraId="4942BB7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156</w:t>
            </w:r>
          </w:p>
        </w:tc>
        <w:tc>
          <w:tcPr>
            <w:tcW w:w="1984" w:type="dxa"/>
            <w:noWrap/>
            <w:vAlign w:val="bottom"/>
          </w:tcPr>
          <w:p w14:paraId="201FA7B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11 (15.9)</w:t>
            </w:r>
          </w:p>
        </w:tc>
        <w:tc>
          <w:tcPr>
            <w:tcW w:w="4111" w:type="dxa"/>
            <w:gridSpan w:val="2"/>
            <w:noWrap/>
            <w:vAlign w:val="bottom"/>
          </w:tcPr>
          <w:p w14:paraId="7970FFB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145 (29.5)</w:t>
            </w:r>
          </w:p>
        </w:tc>
        <w:tc>
          <w:tcPr>
            <w:tcW w:w="1134" w:type="dxa"/>
            <w:noWrap/>
            <w:vAlign w:val="bottom"/>
          </w:tcPr>
          <w:p w14:paraId="7F104967" w14:textId="77777777" w:rsidR="00D352D9" w:rsidRDefault="00D352D9">
            <w:pPr>
              <w:adjustRightInd w:val="0"/>
              <w:snapToGrid w:val="0"/>
              <w:spacing w:line="360" w:lineRule="auto"/>
              <w:jc w:val="both"/>
              <w:rPr>
                <w:rFonts w:ascii="Book Antiqua" w:hAnsi="Book Antiqua"/>
                <w:color w:val="000000"/>
              </w:rPr>
            </w:pPr>
          </w:p>
        </w:tc>
      </w:tr>
      <w:tr w:rsidR="00D352D9" w14:paraId="22FB59AA" w14:textId="77777777">
        <w:trPr>
          <w:trHeight w:val="290"/>
        </w:trPr>
        <w:tc>
          <w:tcPr>
            <w:tcW w:w="3369" w:type="dxa"/>
            <w:noWrap/>
            <w:vAlign w:val="bottom"/>
          </w:tcPr>
          <w:p w14:paraId="6F78B44C"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7-12 yr</w:t>
            </w:r>
          </w:p>
        </w:tc>
        <w:tc>
          <w:tcPr>
            <w:tcW w:w="2268" w:type="dxa"/>
            <w:noWrap/>
            <w:vAlign w:val="bottom"/>
          </w:tcPr>
          <w:p w14:paraId="04A9B6A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365</w:t>
            </w:r>
          </w:p>
        </w:tc>
        <w:tc>
          <w:tcPr>
            <w:tcW w:w="1984" w:type="dxa"/>
            <w:noWrap/>
            <w:vAlign w:val="bottom"/>
          </w:tcPr>
          <w:p w14:paraId="7DD105F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48 (69.6)</w:t>
            </w:r>
          </w:p>
        </w:tc>
        <w:tc>
          <w:tcPr>
            <w:tcW w:w="1985" w:type="dxa"/>
            <w:noWrap/>
            <w:vAlign w:val="bottom"/>
          </w:tcPr>
          <w:p w14:paraId="56E005F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317 (64.4)</w:t>
            </w:r>
          </w:p>
        </w:tc>
        <w:tc>
          <w:tcPr>
            <w:tcW w:w="2126" w:type="dxa"/>
            <w:noWrap/>
            <w:vAlign w:val="bottom"/>
          </w:tcPr>
          <w:p w14:paraId="6B51B82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9.656</w:t>
            </w:r>
          </w:p>
        </w:tc>
        <w:tc>
          <w:tcPr>
            <w:tcW w:w="1134" w:type="dxa"/>
            <w:noWrap/>
            <w:vAlign w:val="bottom"/>
          </w:tcPr>
          <w:p w14:paraId="3912D82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0.008</w:t>
            </w:r>
          </w:p>
        </w:tc>
      </w:tr>
      <w:tr w:rsidR="00D352D9" w14:paraId="5B1324AD" w14:textId="77777777">
        <w:trPr>
          <w:trHeight w:val="290"/>
        </w:trPr>
        <w:tc>
          <w:tcPr>
            <w:tcW w:w="3369" w:type="dxa"/>
            <w:noWrap/>
            <w:vAlign w:val="bottom"/>
          </w:tcPr>
          <w:p w14:paraId="1FAB8E26"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lastRenderedPageBreak/>
              <w:t>≤ 6 yr</w:t>
            </w:r>
          </w:p>
        </w:tc>
        <w:tc>
          <w:tcPr>
            <w:tcW w:w="2268" w:type="dxa"/>
            <w:noWrap/>
            <w:vAlign w:val="bottom"/>
          </w:tcPr>
          <w:p w14:paraId="137914E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40</w:t>
            </w:r>
          </w:p>
        </w:tc>
        <w:tc>
          <w:tcPr>
            <w:tcW w:w="1984" w:type="dxa"/>
            <w:noWrap/>
            <w:vAlign w:val="bottom"/>
          </w:tcPr>
          <w:p w14:paraId="2723DE9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 (14.5)</w:t>
            </w:r>
          </w:p>
        </w:tc>
        <w:tc>
          <w:tcPr>
            <w:tcW w:w="4111" w:type="dxa"/>
            <w:gridSpan w:val="2"/>
            <w:noWrap/>
            <w:vAlign w:val="bottom"/>
          </w:tcPr>
          <w:p w14:paraId="261F770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30 (6.1)</w:t>
            </w:r>
          </w:p>
        </w:tc>
        <w:tc>
          <w:tcPr>
            <w:tcW w:w="1134" w:type="dxa"/>
            <w:noWrap/>
            <w:vAlign w:val="bottom"/>
          </w:tcPr>
          <w:p w14:paraId="2025895B" w14:textId="77777777" w:rsidR="00D352D9" w:rsidRDefault="00D352D9">
            <w:pPr>
              <w:adjustRightInd w:val="0"/>
              <w:snapToGrid w:val="0"/>
              <w:spacing w:line="360" w:lineRule="auto"/>
              <w:jc w:val="both"/>
              <w:rPr>
                <w:rFonts w:ascii="Book Antiqua" w:hAnsi="Book Antiqua"/>
                <w:color w:val="000000"/>
              </w:rPr>
            </w:pPr>
          </w:p>
        </w:tc>
      </w:tr>
      <w:tr w:rsidR="00D352D9" w14:paraId="38EEC71A" w14:textId="77777777">
        <w:trPr>
          <w:trHeight w:val="340"/>
        </w:trPr>
        <w:tc>
          <w:tcPr>
            <w:tcW w:w="12866" w:type="dxa"/>
            <w:gridSpan w:val="6"/>
            <w:noWrap/>
            <w:vAlign w:val="bottom"/>
          </w:tcPr>
          <w:p w14:paraId="0872D8A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Insurance status</w:t>
            </w:r>
          </w:p>
        </w:tc>
      </w:tr>
      <w:tr w:rsidR="00D352D9" w14:paraId="6C2E9091" w14:textId="77777777">
        <w:trPr>
          <w:trHeight w:val="340"/>
        </w:trPr>
        <w:tc>
          <w:tcPr>
            <w:tcW w:w="3369" w:type="dxa"/>
            <w:noWrap/>
            <w:vAlign w:val="bottom"/>
          </w:tcPr>
          <w:p w14:paraId="3B590604"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61488B9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193</w:t>
            </w:r>
          </w:p>
        </w:tc>
        <w:tc>
          <w:tcPr>
            <w:tcW w:w="1984" w:type="dxa"/>
            <w:noWrap/>
            <w:vAlign w:val="bottom"/>
          </w:tcPr>
          <w:p w14:paraId="371EF16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14 (20.3)</w:t>
            </w:r>
          </w:p>
        </w:tc>
        <w:tc>
          <w:tcPr>
            <w:tcW w:w="1985" w:type="dxa"/>
            <w:noWrap/>
            <w:vAlign w:val="bottom"/>
          </w:tcPr>
          <w:p w14:paraId="39209B7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179 (36.4)</w:t>
            </w:r>
          </w:p>
        </w:tc>
        <w:tc>
          <w:tcPr>
            <w:tcW w:w="2126" w:type="dxa"/>
            <w:noWrap/>
            <w:vAlign w:val="bottom"/>
          </w:tcPr>
          <w:p w14:paraId="32F91F4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6.944</w:t>
            </w:r>
          </w:p>
        </w:tc>
        <w:tc>
          <w:tcPr>
            <w:tcW w:w="1134" w:type="dxa"/>
            <w:noWrap/>
            <w:vAlign w:val="bottom"/>
          </w:tcPr>
          <w:p w14:paraId="1A3130E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0.008</w:t>
            </w:r>
          </w:p>
        </w:tc>
      </w:tr>
      <w:tr w:rsidR="00D352D9" w14:paraId="44A91D6C" w14:textId="77777777">
        <w:trPr>
          <w:trHeight w:val="290"/>
        </w:trPr>
        <w:tc>
          <w:tcPr>
            <w:tcW w:w="3369" w:type="dxa"/>
            <w:noWrap/>
            <w:vAlign w:val="bottom"/>
          </w:tcPr>
          <w:p w14:paraId="516D0BC7"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Self-pay</w:t>
            </w:r>
          </w:p>
        </w:tc>
        <w:tc>
          <w:tcPr>
            <w:tcW w:w="2268" w:type="dxa"/>
            <w:noWrap/>
            <w:vAlign w:val="bottom"/>
          </w:tcPr>
          <w:p w14:paraId="5F69A9E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368</w:t>
            </w:r>
          </w:p>
        </w:tc>
        <w:tc>
          <w:tcPr>
            <w:tcW w:w="1984" w:type="dxa"/>
            <w:noWrap/>
            <w:vAlign w:val="bottom"/>
          </w:tcPr>
          <w:p w14:paraId="73A90B1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55 </w:t>
            </w:r>
            <w:r>
              <w:rPr>
                <w:rFonts w:ascii="Book Antiqua" w:hAnsi="Book Antiqua"/>
                <w:color w:val="000000"/>
              </w:rPr>
              <w:t>(85.1)</w:t>
            </w:r>
          </w:p>
        </w:tc>
        <w:tc>
          <w:tcPr>
            <w:tcW w:w="4111" w:type="dxa"/>
            <w:gridSpan w:val="2"/>
            <w:noWrap/>
            <w:vAlign w:val="bottom"/>
          </w:tcPr>
          <w:p w14:paraId="371B665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313 (63.6)</w:t>
            </w:r>
          </w:p>
        </w:tc>
        <w:tc>
          <w:tcPr>
            <w:tcW w:w="1134" w:type="dxa"/>
            <w:noWrap/>
            <w:vAlign w:val="bottom"/>
          </w:tcPr>
          <w:p w14:paraId="31312019" w14:textId="77777777" w:rsidR="00D352D9" w:rsidRDefault="00D352D9">
            <w:pPr>
              <w:adjustRightInd w:val="0"/>
              <w:snapToGrid w:val="0"/>
              <w:spacing w:line="360" w:lineRule="auto"/>
              <w:jc w:val="both"/>
              <w:rPr>
                <w:rFonts w:ascii="Book Antiqua" w:hAnsi="Book Antiqua"/>
                <w:color w:val="000000"/>
              </w:rPr>
            </w:pPr>
          </w:p>
        </w:tc>
      </w:tr>
      <w:tr w:rsidR="00D352D9" w14:paraId="2ADAAC4D" w14:textId="77777777">
        <w:trPr>
          <w:trHeight w:val="360"/>
        </w:trPr>
        <w:tc>
          <w:tcPr>
            <w:tcW w:w="12866" w:type="dxa"/>
            <w:gridSpan w:val="6"/>
            <w:noWrap/>
            <w:vAlign w:val="bottom"/>
          </w:tcPr>
          <w:p w14:paraId="26DA96D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Type of admission</w:t>
            </w:r>
          </w:p>
        </w:tc>
      </w:tr>
      <w:tr w:rsidR="00D352D9" w14:paraId="43A3AAEF" w14:textId="77777777">
        <w:trPr>
          <w:trHeight w:val="360"/>
        </w:trPr>
        <w:tc>
          <w:tcPr>
            <w:tcW w:w="3369" w:type="dxa"/>
            <w:noWrap/>
            <w:vAlign w:val="bottom"/>
          </w:tcPr>
          <w:p w14:paraId="2210BDCC"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Outpatient</w:t>
            </w:r>
          </w:p>
        </w:tc>
        <w:tc>
          <w:tcPr>
            <w:tcW w:w="2268" w:type="dxa"/>
            <w:noWrap/>
            <w:vAlign w:val="bottom"/>
          </w:tcPr>
          <w:p w14:paraId="774DFAF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251</w:t>
            </w:r>
          </w:p>
        </w:tc>
        <w:tc>
          <w:tcPr>
            <w:tcW w:w="1984" w:type="dxa"/>
            <w:noWrap/>
            <w:vAlign w:val="bottom"/>
          </w:tcPr>
          <w:p w14:paraId="05A10CD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15 (21.7)</w:t>
            </w:r>
          </w:p>
        </w:tc>
        <w:tc>
          <w:tcPr>
            <w:tcW w:w="4111" w:type="dxa"/>
            <w:gridSpan w:val="2"/>
            <w:noWrap/>
            <w:vAlign w:val="bottom"/>
          </w:tcPr>
          <w:p w14:paraId="0E75DEA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236 (48.0)</w:t>
            </w:r>
          </w:p>
        </w:tc>
        <w:tc>
          <w:tcPr>
            <w:tcW w:w="1134" w:type="dxa"/>
            <w:noWrap/>
            <w:vAlign w:val="bottom"/>
          </w:tcPr>
          <w:p w14:paraId="5AECA5DB" w14:textId="77777777" w:rsidR="00D352D9" w:rsidRDefault="00D352D9">
            <w:pPr>
              <w:adjustRightInd w:val="0"/>
              <w:snapToGrid w:val="0"/>
              <w:spacing w:line="360" w:lineRule="auto"/>
              <w:jc w:val="both"/>
              <w:rPr>
                <w:rFonts w:ascii="Book Antiqua" w:hAnsi="Book Antiqua"/>
                <w:color w:val="000000"/>
              </w:rPr>
            </w:pPr>
          </w:p>
        </w:tc>
      </w:tr>
      <w:tr w:rsidR="00D352D9" w14:paraId="586DC56E" w14:textId="77777777">
        <w:trPr>
          <w:trHeight w:val="340"/>
        </w:trPr>
        <w:tc>
          <w:tcPr>
            <w:tcW w:w="3369" w:type="dxa"/>
            <w:noWrap/>
            <w:vAlign w:val="bottom"/>
          </w:tcPr>
          <w:p w14:paraId="78E16DA2"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ER</w:t>
            </w:r>
          </w:p>
        </w:tc>
        <w:tc>
          <w:tcPr>
            <w:tcW w:w="2268" w:type="dxa"/>
            <w:noWrap/>
            <w:vAlign w:val="bottom"/>
          </w:tcPr>
          <w:p w14:paraId="7B37E5B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75</w:t>
            </w:r>
          </w:p>
        </w:tc>
        <w:tc>
          <w:tcPr>
            <w:tcW w:w="1984" w:type="dxa"/>
            <w:noWrap/>
            <w:vAlign w:val="bottom"/>
          </w:tcPr>
          <w:p w14:paraId="2A75C10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 (14.5)</w:t>
            </w:r>
          </w:p>
        </w:tc>
        <w:tc>
          <w:tcPr>
            <w:tcW w:w="1985" w:type="dxa"/>
            <w:noWrap/>
            <w:vAlign w:val="bottom"/>
          </w:tcPr>
          <w:p w14:paraId="027A1D8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65 (13.2)</w:t>
            </w:r>
          </w:p>
        </w:tc>
        <w:tc>
          <w:tcPr>
            <w:tcW w:w="2126" w:type="dxa"/>
            <w:noWrap/>
            <w:vAlign w:val="bottom"/>
          </w:tcPr>
          <w:p w14:paraId="21CAA50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18.369</w:t>
            </w:r>
          </w:p>
        </w:tc>
        <w:tc>
          <w:tcPr>
            <w:tcW w:w="1134" w:type="dxa"/>
            <w:noWrap/>
            <w:vAlign w:val="bottom"/>
          </w:tcPr>
          <w:p w14:paraId="762A864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13095B4C" w14:textId="77777777">
        <w:trPr>
          <w:trHeight w:val="290"/>
        </w:trPr>
        <w:tc>
          <w:tcPr>
            <w:tcW w:w="3369" w:type="dxa"/>
            <w:noWrap/>
            <w:vAlign w:val="bottom"/>
          </w:tcPr>
          <w:p w14:paraId="063BE801"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 xml:space="preserve">Transfer </w:t>
            </w:r>
          </w:p>
        </w:tc>
        <w:tc>
          <w:tcPr>
            <w:tcW w:w="2268" w:type="dxa"/>
            <w:noWrap/>
            <w:vAlign w:val="bottom"/>
          </w:tcPr>
          <w:p w14:paraId="4340161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235</w:t>
            </w:r>
          </w:p>
        </w:tc>
        <w:tc>
          <w:tcPr>
            <w:tcW w:w="1984" w:type="dxa"/>
            <w:noWrap/>
            <w:vAlign w:val="bottom"/>
          </w:tcPr>
          <w:p w14:paraId="0C9BBB1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41 (63.8)</w:t>
            </w:r>
          </w:p>
        </w:tc>
        <w:tc>
          <w:tcPr>
            <w:tcW w:w="4111" w:type="dxa"/>
            <w:gridSpan w:val="2"/>
            <w:noWrap/>
            <w:vAlign w:val="bottom"/>
          </w:tcPr>
          <w:p w14:paraId="4D64E8D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191 (38.8)</w:t>
            </w:r>
          </w:p>
        </w:tc>
        <w:tc>
          <w:tcPr>
            <w:tcW w:w="1134" w:type="dxa"/>
            <w:noWrap/>
            <w:vAlign w:val="bottom"/>
          </w:tcPr>
          <w:p w14:paraId="3345ACF7" w14:textId="77777777" w:rsidR="00D352D9" w:rsidRDefault="00D352D9">
            <w:pPr>
              <w:adjustRightInd w:val="0"/>
              <w:snapToGrid w:val="0"/>
              <w:spacing w:line="360" w:lineRule="auto"/>
              <w:jc w:val="both"/>
              <w:rPr>
                <w:rFonts w:ascii="Book Antiqua" w:hAnsi="Book Antiqua"/>
                <w:color w:val="000000"/>
              </w:rPr>
            </w:pPr>
          </w:p>
        </w:tc>
      </w:tr>
      <w:tr w:rsidR="00D352D9" w14:paraId="458E2DFE" w14:textId="77777777">
        <w:trPr>
          <w:trHeight w:val="340"/>
        </w:trPr>
        <w:tc>
          <w:tcPr>
            <w:tcW w:w="12866" w:type="dxa"/>
            <w:gridSpan w:val="6"/>
            <w:noWrap/>
            <w:vAlign w:val="bottom"/>
          </w:tcPr>
          <w:p w14:paraId="690024BC" w14:textId="77777777" w:rsidR="00D352D9" w:rsidRDefault="000F6F7C">
            <w:pPr>
              <w:adjustRightInd w:val="0"/>
              <w:snapToGrid w:val="0"/>
              <w:spacing w:line="360" w:lineRule="auto"/>
              <w:jc w:val="both"/>
              <w:rPr>
                <w:rFonts w:ascii="Book Antiqua" w:hAnsi="Book Antiqua"/>
                <w:color w:val="000000"/>
              </w:rPr>
            </w:pPr>
            <w:bookmarkStart w:id="5" w:name="OLE_LINK5"/>
            <w:r>
              <w:rPr>
                <w:rFonts w:ascii="Book Antiqua" w:hAnsi="Book Antiqua"/>
                <w:color w:val="000000"/>
              </w:rPr>
              <w:t>Prenatal care</w:t>
            </w:r>
            <w:bookmarkEnd w:id="5"/>
          </w:p>
        </w:tc>
      </w:tr>
      <w:tr w:rsidR="00D352D9" w14:paraId="55A4CEA3" w14:textId="77777777">
        <w:trPr>
          <w:trHeight w:val="340"/>
        </w:trPr>
        <w:tc>
          <w:tcPr>
            <w:tcW w:w="3369" w:type="dxa"/>
            <w:noWrap/>
            <w:vAlign w:val="bottom"/>
          </w:tcPr>
          <w:p w14:paraId="7A87401D"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Regular</w:t>
            </w:r>
          </w:p>
        </w:tc>
        <w:tc>
          <w:tcPr>
            <w:tcW w:w="2268" w:type="dxa"/>
            <w:noWrap/>
            <w:vAlign w:val="bottom"/>
          </w:tcPr>
          <w:p w14:paraId="31B3866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310</w:t>
            </w:r>
          </w:p>
        </w:tc>
        <w:tc>
          <w:tcPr>
            <w:tcW w:w="1984" w:type="dxa"/>
            <w:noWrap/>
            <w:vAlign w:val="bottom"/>
          </w:tcPr>
          <w:p w14:paraId="4F371C2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20 (29.0)</w:t>
            </w:r>
          </w:p>
        </w:tc>
        <w:tc>
          <w:tcPr>
            <w:tcW w:w="1985" w:type="dxa"/>
            <w:noWrap/>
            <w:vAlign w:val="bottom"/>
          </w:tcPr>
          <w:p w14:paraId="10406AC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290 (58.9)</w:t>
            </w:r>
          </w:p>
        </w:tc>
        <w:tc>
          <w:tcPr>
            <w:tcW w:w="2126" w:type="dxa"/>
            <w:noWrap/>
            <w:vAlign w:val="bottom"/>
          </w:tcPr>
          <w:p w14:paraId="124DF16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22.257</w:t>
            </w:r>
          </w:p>
        </w:tc>
        <w:tc>
          <w:tcPr>
            <w:tcW w:w="1134" w:type="dxa"/>
            <w:noWrap/>
            <w:vAlign w:val="bottom"/>
          </w:tcPr>
          <w:p w14:paraId="53328F0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39019CD2" w14:textId="77777777">
        <w:trPr>
          <w:trHeight w:val="290"/>
        </w:trPr>
        <w:tc>
          <w:tcPr>
            <w:tcW w:w="3369" w:type="dxa"/>
            <w:noWrap/>
            <w:vAlign w:val="bottom"/>
          </w:tcPr>
          <w:p w14:paraId="2E9822AD"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Irregular</w:t>
            </w:r>
          </w:p>
        </w:tc>
        <w:tc>
          <w:tcPr>
            <w:tcW w:w="2268" w:type="dxa"/>
            <w:noWrap/>
            <w:vAlign w:val="bottom"/>
          </w:tcPr>
          <w:p w14:paraId="1D770A1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125</w:t>
            </w:r>
          </w:p>
        </w:tc>
        <w:tc>
          <w:tcPr>
            <w:tcW w:w="1984" w:type="dxa"/>
            <w:noWrap/>
            <w:vAlign w:val="bottom"/>
          </w:tcPr>
          <w:p w14:paraId="7AC9B8A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23 </w:t>
            </w:r>
            <w:r>
              <w:rPr>
                <w:rFonts w:ascii="Book Antiqua" w:hAnsi="Book Antiqua"/>
                <w:color w:val="000000"/>
              </w:rPr>
              <w:t>(33.3)</w:t>
            </w:r>
          </w:p>
        </w:tc>
        <w:tc>
          <w:tcPr>
            <w:tcW w:w="4111" w:type="dxa"/>
            <w:gridSpan w:val="2"/>
            <w:noWrap/>
            <w:vAlign w:val="bottom"/>
          </w:tcPr>
          <w:p w14:paraId="27BE3C1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102 (20.7)</w:t>
            </w:r>
          </w:p>
        </w:tc>
        <w:tc>
          <w:tcPr>
            <w:tcW w:w="1134" w:type="dxa"/>
            <w:noWrap/>
            <w:vAlign w:val="bottom"/>
          </w:tcPr>
          <w:p w14:paraId="4813C1E0" w14:textId="77777777" w:rsidR="00D352D9" w:rsidRDefault="00D352D9">
            <w:pPr>
              <w:adjustRightInd w:val="0"/>
              <w:snapToGrid w:val="0"/>
              <w:spacing w:line="360" w:lineRule="auto"/>
              <w:jc w:val="both"/>
              <w:rPr>
                <w:rFonts w:ascii="Book Antiqua" w:hAnsi="Book Antiqua"/>
                <w:color w:val="000000"/>
              </w:rPr>
            </w:pPr>
          </w:p>
        </w:tc>
      </w:tr>
      <w:tr w:rsidR="00D352D9" w14:paraId="4B837018" w14:textId="77777777">
        <w:trPr>
          <w:trHeight w:val="290"/>
        </w:trPr>
        <w:tc>
          <w:tcPr>
            <w:tcW w:w="3369" w:type="dxa"/>
            <w:noWrap/>
            <w:vAlign w:val="bottom"/>
          </w:tcPr>
          <w:p w14:paraId="0DE9F417"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 xml:space="preserve">Lack of prenatal care </w:t>
            </w:r>
          </w:p>
        </w:tc>
        <w:tc>
          <w:tcPr>
            <w:tcW w:w="2268" w:type="dxa"/>
            <w:noWrap/>
            <w:vAlign w:val="bottom"/>
          </w:tcPr>
          <w:p w14:paraId="6345DAF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126</w:t>
            </w:r>
          </w:p>
        </w:tc>
        <w:tc>
          <w:tcPr>
            <w:tcW w:w="1984" w:type="dxa"/>
            <w:noWrap/>
            <w:vAlign w:val="bottom"/>
          </w:tcPr>
          <w:p w14:paraId="09EF047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26 (37.3)</w:t>
            </w:r>
          </w:p>
        </w:tc>
        <w:tc>
          <w:tcPr>
            <w:tcW w:w="4111" w:type="dxa"/>
            <w:gridSpan w:val="2"/>
            <w:noWrap/>
            <w:vAlign w:val="bottom"/>
          </w:tcPr>
          <w:p w14:paraId="3189FF1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100 (20.3)</w:t>
            </w:r>
          </w:p>
        </w:tc>
        <w:tc>
          <w:tcPr>
            <w:tcW w:w="1134" w:type="dxa"/>
            <w:noWrap/>
            <w:vAlign w:val="bottom"/>
          </w:tcPr>
          <w:p w14:paraId="160B5332" w14:textId="77777777" w:rsidR="00D352D9" w:rsidRDefault="00D352D9">
            <w:pPr>
              <w:adjustRightInd w:val="0"/>
              <w:snapToGrid w:val="0"/>
              <w:spacing w:line="360" w:lineRule="auto"/>
              <w:jc w:val="both"/>
              <w:rPr>
                <w:rFonts w:ascii="Book Antiqua" w:hAnsi="Book Antiqua"/>
                <w:color w:val="000000"/>
              </w:rPr>
            </w:pPr>
          </w:p>
        </w:tc>
      </w:tr>
      <w:tr w:rsidR="00D352D9" w14:paraId="703B8A2D" w14:textId="77777777">
        <w:trPr>
          <w:trHeight w:val="330"/>
        </w:trPr>
        <w:tc>
          <w:tcPr>
            <w:tcW w:w="3369" w:type="dxa"/>
            <w:noWrap/>
          </w:tcPr>
          <w:p w14:paraId="0C7014C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Gestational age</w:t>
            </w:r>
            <w:r>
              <w:rPr>
                <w:rFonts w:ascii="Book Antiqua" w:hAnsi="Book Antiqua"/>
                <w:color w:val="000000"/>
                <w:vertAlign w:val="superscript"/>
              </w:rPr>
              <w:t>[14]</w:t>
            </w:r>
          </w:p>
        </w:tc>
        <w:tc>
          <w:tcPr>
            <w:tcW w:w="2268" w:type="dxa"/>
            <w:noWrap/>
          </w:tcPr>
          <w:p w14:paraId="42D9B16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32.00 (26.15, 38.00)</w:t>
            </w:r>
          </w:p>
        </w:tc>
        <w:tc>
          <w:tcPr>
            <w:tcW w:w="1984" w:type="dxa"/>
            <w:noWrap/>
          </w:tcPr>
          <w:p w14:paraId="3478264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29.20 (21.05, 38.35)</w:t>
            </w:r>
          </w:p>
        </w:tc>
        <w:tc>
          <w:tcPr>
            <w:tcW w:w="1985" w:type="dxa"/>
            <w:noWrap/>
          </w:tcPr>
          <w:p w14:paraId="0060FB1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32.00 (27.23, 38.00)</w:t>
            </w:r>
          </w:p>
        </w:tc>
        <w:tc>
          <w:tcPr>
            <w:tcW w:w="2126" w:type="dxa"/>
            <w:noWrap/>
          </w:tcPr>
          <w:p w14:paraId="238D428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i/>
                <w:iCs/>
                <w:color w:val="000000"/>
              </w:rPr>
              <w:t>Z</w:t>
            </w:r>
            <w:r>
              <w:rPr>
                <w:rFonts w:ascii="Book Antiqua" w:hAnsi="Book Antiqua"/>
                <w:color w:val="000000"/>
              </w:rPr>
              <w:t xml:space="preserve"> = -2.296</w:t>
            </w:r>
          </w:p>
        </w:tc>
        <w:tc>
          <w:tcPr>
            <w:tcW w:w="1134" w:type="dxa"/>
            <w:noWrap/>
          </w:tcPr>
          <w:p w14:paraId="7D3EE09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0.022</w:t>
            </w:r>
          </w:p>
        </w:tc>
      </w:tr>
      <w:tr w:rsidR="00D352D9" w14:paraId="082408FB" w14:textId="77777777">
        <w:trPr>
          <w:trHeight w:val="290"/>
        </w:trPr>
        <w:tc>
          <w:tcPr>
            <w:tcW w:w="3369" w:type="dxa"/>
            <w:noWrap/>
            <w:vAlign w:val="bottom"/>
          </w:tcPr>
          <w:p w14:paraId="3730C18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Gestational age</w:t>
            </w:r>
          </w:p>
        </w:tc>
        <w:tc>
          <w:tcPr>
            <w:tcW w:w="2268" w:type="dxa"/>
            <w:noWrap/>
            <w:vAlign w:val="bottom"/>
          </w:tcPr>
          <w:p w14:paraId="647D4882" w14:textId="77777777" w:rsidR="00D352D9" w:rsidRDefault="00D352D9">
            <w:pPr>
              <w:adjustRightInd w:val="0"/>
              <w:snapToGrid w:val="0"/>
              <w:spacing w:line="360" w:lineRule="auto"/>
              <w:jc w:val="both"/>
              <w:rPr>
                <w:rFonts w:ascii="Book Antiqua" w:hAnsi="Book Antiqua"/>
                <w:color w:val="000000"/>
              </w:rPr>
            </w:pPr>
          </w:p>
        </w:tc>
        <w:tc>
          <w:tcPr>
            <w:tcW w:w="1984" w:type="dxa"/>
            <w:noWrap/>
            <w:vAlign w:val="bottom"/>
          </w:tcPr>
          <w:p w14:paraId="355395B8" w14:textId="77777777" w:rsidR="00D352D9" w:rsidRDefault="00D352D9">
            <w:pPr>
              <w:adjustRightInd w:val="0"/>
              <w:snapToGrid w:val="0"/>
              <w:spacing w:line="360" w:lineRule="auto"/>
              <w:jc w:val="both"/>
              <w:rPr>
                <w:rFonts w:ascii="Book Antiqua" w:hAnsi="Book Antiqua"/>
                <w:color w:val="000000"/>
              </w:rPr>
            </w:pPr>
          </w:p>
        </w:tc>
        <w:tc>
          <w:tcPr>
            <w:tcW w:w="1985" w:type="dxa"/>
            <w:noWrap/>
            <w:vAlign w:val="bottom"/>
          </w:tcPr>
          <w:p w14:paraId="62A37C4C" w14:textId="77777777" w:rsidR="00D352D9" w:rsidRDefault="00D352D9">
            <w:pPr>
              <w:adjustRightInd w:val="0"/>
              <w:snapToGrid w:val="0"/>
              <w:spacing w:line="360" w:lineRule="auto"/>
              <w:jc w:val="both"/>
              <w:rPr>
                <w:rFonts w:ascii="Book Antiqua" w:hAnsi="Book Antiqua"/>
                <w:color w:val="000000"/>
              </w:rPr>
            </w:pPr>
          </w:p>
        </w:tc>
        <w:tc>
          <w:tcPr>
            <w:tcW w:w="2126" w:type="dxa"/>
            <w:noWrap/>
            <w:vAlign w:val="bottom"/>
          </w:tcPr>
          <w:p w14:paraId="34E46240" w14:textId="77777777" w:rsidR="00D352D9" w:rsidRDefault="00D352D9">
            <w:pPr>
              <w:adjustRightInd w:val="0"/>
              <w:snapToGrid w:val="0"/>
              <w:spacing w:line="360" w:lineRule="auto"/>
              <w:jc w:val="both"/>
              <w:rPr>
                <w:rFonts w:ascii="Book Antiqua" w:hAnsi="Book Antiqua"/>
                <w:color w:val="000000"/>
              </w:rPr>
            </w:pPr>
          </w:p>
        </w:tc>
        <w:tc>
          <w:tcPr>
            <w:tcW w:w="1134" w:type="dxa"/>
            <w:noWrap/>
            <w:vAlign w:val="bottom"/>
          </w:tcPr>
          <w:p w14:paraId="389A07A5" w14:textId="77777777" w:rsidR="00D352D9" w:rsidRDefault="00D352D9">
            <w:pPr>
              <w:adjustRightInd w:val="0"/>
              <w:snapToGrid w:val="0"/>
              <w:spacing w:line="360" w:lineRule="auto"/>
              <w:jc w:val="both"/>
              <w:rPr>
                <w:rFonts w:ascii="Book Antiqua" w:hAnsi="Book Antiqua"/>
                <w:color w:val="000000"/>
              </w:rPr>
            </w:pPr>
          </w:p>
        </w:tc>
      </w:tr>
      <w:tr w:rsidR="00D352D9" w14:paraId="45AE1CD4" w14:textId="77777777">
        <w:trPr>
          <w:trHeight w:val="290"/>
        </w:trPr>
        <w:tc>
          <w:tcPr>
            <w:tcW w:w="3369" w:type="dxa"/>
            <w:noWrap/>
            <w:vAlign w:val="bottom"/>
          </w:tcPr>
          <w:p w14:paraId="697935F6"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&lt; 14</w:t>
            </w:r>
          </w:p>
        </w:tc>
        <w:tc>
          <w:tcPr>
            <w:tcW w:w="2268" w:type="dxa"/>
            <w:noWrap/>
            <w:vAlign w:val="bottom"/>
          </w:tcPr>
          <w:p w14:paraId="6A1801B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18</w:t>
            </w:r>
          </w:p>
        </w:tc>
        <w:tc>
          <w:tcPr>
            <w:tcW w:w="1984" w:type="dxa"/>
            <w:noWrap/>
            <w:vAlign w:val="bottom"/>
          </w:tcPr>
          <w:p w14:paraId="3606EA8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 (7.2)</w:t>
            </w:r>
          </w:p>
        </w:tc>
        <w:tc>
          <w:tcPr>
            <w:tcW w:w="4111" w:type="dxa"/>
            <w:gridSpan w:val="2"/>
            <w:noWrap/>
            <w:vAlign w:val="bottom"/>
          </w:tcPr>
          <w:p w14:paraId="425F179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 (2.6)</w:t>
            </w:r>
          </w:p>
        </w:tc>
        <w:tc>
          <w:tcPr>
            <w:tcW w:w="1134" w:type="dxa"/>
            <w:noWrap/>
            <w:vAlign w:val="bottom"/>
          </w:tcPr>
          <w:p w14:paraId="55194663" w14:textId="77777777" w:rsidR="00D352D9" w:rsidRDefault="00D352D9">
            <w:pPr>
              <w:adjustRightInd w:val="0"/>
              <w:snapToGrid w:val="0"/>
              <w:spacing w:line="360" w:lineRule="auto"/>
              <w:jc w:val="both"/>
              <w:rPr>
                <w:rFonts w:ascii="Book Antiqua" w:hAnsi="Book Antiqua"/>
                <w:color w:val="000000"/>
              </w:rPr>
            </w:pPr>
          </w:p>
        </w:tc>
      </w:tr>
      <w:tr w:rsidR="00D352D9" w14:paraId="619F694D" w14:textId="77777777">
        <w:trPr>
          <w:trHeight w:val="340"/>
        </w:trPr>
        <w:tc>
          <w:tcPr>
            <w:tcW w:w="3369" w:type="dxa"/>
            <w:noWrap/>
            <w:vAlign w:val="bottom"/>
          </w:tcPr>
          <w:p w14:paraId="4394DB30"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14–27</w:t>
            </w:r>
            <w:r>
              <w:rPr>
                <w:rFonts w:ascii="Book Antiqua" w:hAnsi="Book Antiqua"/>
                <w:color w:val="000000"/>
                <w:vertAlign w:val="superscript"/>
              </w:rPr>
              <w:t>+6</w:t>
            </w:r>
          </w:p>
        </w:tc>
        <w:tc>
          <w:tcPr>
            <w:tcW w:w="2268" w:type="dxa"/>
            <w:noWrap/>
            <w:vAlign w:val="bottom"/>
          </w:tcPr>
          <w:p w14:paraId="40A9A90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144</w:t>
            </w:r>
          </w:p>
        </w:tc>
        <w:tc>
          <w:tcPr>
            <w:tcW w:w="1984" w:type="dxa"/>
            <w:noWrap/>
            <w:vAlign w:val="bottom"/>
          </w:tcPr>
          <w:p w14:paraId="47C6ADF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27 (39.1)</w:t>
            </w:r>
          </w:p>
        </w:tc>
        <w:tc>
          <w:tcPr>
            <w:tcW w:w="1985" w:type="dxa"/>
            <w:noWrap/>
            <w:vAlign w:val="bottom"/>
          </w:tcPr>
          <w:p w14:paraId="2C0D961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117(23.8)</w:t>
            </w:r>
          </w:p>
        </w:tc>
        <w:tc>
          <w:tcPr>
            <w:tcW w:w="2126" w:type="dxa"/>
            <w:noWrap/>
            <w:vAlign w:val="bottom"/>
          </w:tcPr>
          <w:p w14:paraId="20436EE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i/>
                <w:iCs/>
                <w:color w:val="000000"/>
              </w:rPr>
              <w:t xml:space="preserve"> χ</w:t>
            </w:r>
            <w:r>
              <w:rPr>
                <w:rFonts w:ascii="Book Antiqua" w:hAnsi="Book Antiqua"/>
                <w:color w:val="000000"/>
                <w:vertAlign w:val="superscript"/>
              </w:rPr>
              <w:t>2</w:t>
            </w:r>
            <w:r>
              <w:rPr>
                <w:rFonts w:ascii="Book Antiqua" w:hAnsi="Book Antiqua"/>
                <w:color w:val="000000"/>
              </w:rPr>
              <w:t xml:space="preserve"> = 11.652</w:t>
            </w:r>
          </w:p>
        </w:tc>
        <w:tc>
          <w:tcPr>
            <w:tcW w:w="1134" w:type="dxa"/>
            <w:noWrap/>
            <w:vAlign w:val="bottom"/>
          </w:tcPr>
          <w:p w14:paraId="56038F5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0.003</w:t>
            </w:r>
          </w:p>
        </w:tc>
      </w:tr>
      <w:tr w:rsidR="00D352D9" w14:paraId="5AABC81D" w14:textId="77777777">
        <w:trPr>
          <w:trHeight w:val="330"/>
        </w:trPr>
        <w:tc>
          <w:tcPr>
            <w:tcW w:w="3369" w:type="dxa"/>
            <w:noWrap/>
            <w:vAlign w:val="bottom"/>
          </w:tcPr>
          <w:p w14:paraId="3B97A79C"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 28</w:t>
            </w:r>
          </w:p>
        </w:tc>
        <w:tc>
          <w:tcPr>
            <w:tcW w:w="2268" w:type="dxa"/>
            <w:noWrap/>
            <w:vAlign w:val="bottom"/>
          </w:tcPr>
          <w:p w14:paraId="4405D01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399</w:t>
            </w:r>
          </w:p>
        </w:tc>
        <w:tc>
          <w:tcPr>
            <w:tcW w:w="1984" w:type="dxa"/>
            <w:noWrap/>
            <w:vAlign w:val="bottom"/>
          </w:tcPr>
          <w:p w14:paraId="2E0C894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37 (53.6)</w:t>
            </w:r>
          </w:p>
        </w:tc>
        <w:tc>
          <w:tcPr>
            <w:tcW w:w="4111" w:type="dxa"/>
            <w:gridSpan w:val="2"/>
            <w:noWrap/>
            <w:vAlign w:val="bottom"/>
          </w:tcPr>
          <w:p w14:paraId="31FA2B0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362 (73.6)</w:t>
            </w:r>
          </w:p>
        </w:tc>
        <w:tc>
          <w:tcPr>
            <w:tcW w:w="1134" w:type="dxa"/>
            <w:noWrap/>
            <w:vAlign w:val="bottom"/>
          </w:tcPr>
          <w:p w14:paraId="6550752A" w14:textId="77777777" w:rsidR="00D352D9" w:rsidRDefault="00D352D9">
            <w:pPr>
              <w:adjustRightInd w:val="0"/>
              <w:snapToGrid w:val="0"/>
              <w:spacing w:line="360" w:lineRule="auto"/>
              <w:jc w:val="both"/>
              <w:rPr>
                <w:rFonts w:ascii="Book Antiqua" w:hAnsi="Book Antiqua"/>
                <w:color w:val="000000"/>
              </w:rPr>
            </w:pPr>
          </w:p>
        </w:tc>
      </w:tr>
      <w:tr w:rsidR="00D352D9" w14:paraId="3AC135DD" w14:textId="77777777">
        <w:trPr>
          <w:trHeight w:val="340"/>
        </w:trPr>
        <w:tc>
          <w:tcPr>
            <w:tcW w:w="12866" w:type="dxa"/>
            <w:gridSpan w:val="6"/>
            <w:noWrap/>
            <w:vAlign w:val="bottom"/>
          </w:tcPr>
          <w:p w14:paraId="0B28E40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Premature rupture of membranes</w:t>
            </w:r>
          </w:p>
        </w:tc>
      </w:tr>
      <w:tr w:rsidR="00D352D9" w14:paraId="2B76308F" w14:textId="77777777">
        <w:trPr>
          <w:trHeight w:val="340"/>
        </w:trPr>
        <w:tc>
          <w:tcPr>
            <w:tcW w:w="3369" w:type="dxa"/>
            <w:noWrap/>
            <w:vAlign w:val="bottom"/>
          </w:tcPr>
          <w:p w14:paraId="213C3E26"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1F28E9A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422</w:t>
            </w:r>
          </w:p>
        </w:tc>
        <w:tc>
          <w:tcPr>
            <w:tcW w:w="1984" w:type="dxa"/>
            <w:noWrap/>
            <w:vAlign w:val="bottom"/>
          </w:tcPr>
          <w:p w14:paraId="7F97BDA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51 (73.9)</w:t>
            </w:r>
          </w:p>
        </w:tc>
        <w:tc>
          <w:tcPr>
            <w:tcW w:w="1985" w:type="dxa"/>
            <w:noWrap/>
            <w:vAlign w:val="bottom"/>
          </w:tcPr>
          <w:p w14:paraId="7B5456C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371(75.4)</w:t>
            </w:r>
          </w:p>
        </w:tc>
        <w:tc>
          <w:tcPr>
            <w:tcW w:w="2126" w:type="dxa"/>
            <w:noWrap/>
            <w:vAlign w:val="bottom"/>
          </w:tcPr>
          <w:p w14:paraId="6D932F9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0.072</w:t>
            </w:r>
          </w:p>
        </w:tc>
        <w:tc>
          <w:tcPr>
            <w:tcW w:w="1134" w:type="dxa"/>
            <w:noWrap/>
            <w:vAlign w:val="bottom"/>
          </w:tcPr>
          <w:p w14:paraId="4296BA4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0.788</w:t>
            </w:r>
          </w:p>
        </w:tc>
      </w:tr>
      <w:tr w:rsidR="00D352D9" w14:paraId="29F9D2DC" w14:textId="77777777">
        <w:trPr>
          <w:trHeight w:val="290"/>
        </w:trPr>
        <w:tc>
          <w:tcPr>
            <w:tcW w:w="3369" w:type="dxa"/>
            <w:noWrap/>
            <w:vAlign w:val="bottom"/>
          </w:tcPr>
          <w:p w14:paraId="703198D7"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39C1677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139</w:t>
            </w:r>
          </w:p>
        </w:tc>
        <w:tc>
          <w:tcPr>
            <w:tcW w:w="1984" w:type="dxa"/>
            <w:noWrap/>
            <w:vAlign w:val="bottom"/>
          </w:tcPr>
          <w:p w14:paraId="4BAB27B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18 (26.1)</w:t>
            </w:r>
          </w:p>
        </w:tc>
        <w:tc>
          <w:tcPr>
            <w:tcW w:w="4111" w:type="dxa"/>
            <w:gridSpan w:val="2"/>
            <w:noWrap/>
            <w:vAlign w:val="bottom"/>
          </w:tcPr>
          <w:p w14:paraId="001F1EA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121 (24.6)</w:t>
            </w:r>
          </w:p>
        </w:tc>
        <w:tc>
          <w:tcPr>
            <w:tcW w:w="1134" w:type="dxa"/>
            <w:noWrap/>
            <w:vAlign w:val="bottom"/>
          </w:tcPr>
          <w:p w14:paraId="44E8971B" w14:textId="77777777" w:rsidR="00D352D9" w:rsidRDefault="00D352D9">
            <w:pPr>
              <w:adjustRightInd w:val="0"/>
              <w:snapToGrid w:val="0"/>
              <w:spacing w:line="360" w:lineRule="auto"/>
              <w:jc w:val="both"/>
              <w:rPr>
                <w:rFonts w:ascii="Book Antiqua" w:hAnsi="Book Antiqua"/>
                <w:color w:val="000000"/>
              </w:rPr>
            </w:pPr>
          </w:p>
        </w:tc>
      </w:tr>
      <w:tr w:rsidR="00D352D9" w14:paraId="56FFC7CF" w14:textId="77777777">
        <w:trPr>
          <w:trHeight w:val="340"/>
        </w:trPr>
        <w:tc>
          <w:tcPr>
            <w:tcW w:w="12866" w:type="dxa"/>
            <w:gridSpan w:val="6"/>
            <w:noWrap/>
            <w:vAlign w:val="bottom"/>
          </w:tcPr>
          <w:p w14:paraId="701B00E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lastRenderedPageBreak/>
              <w:t>Surgical history</w:t>
            </w:r>
          </w:p>
        </w:tc>
      </w:tr>
      <w:tr w:rsidR="00D352D9" w14:paraId="00656671" w14:textId="77777777">
        <w:trPr>
          <w:trHeight w:val="340"/>
        </w:trPr>
        <w:tc>
          <w:tcPr>
            <w:tcW w:w="3369" w:type="dxa"/>
            <w:noWrap/>
            <w:vAlign w:val="bottom"/>
          </w:tcPr>
          <w:p w14:paraId="2DA13B20"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1D65F5D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406</w:t>
            </w:r>
          </w:p>
        </w:tc>
        <w:tc>
          <w:tcPr>
            <w:tcW w:w="1984" w:type="dxa"/>
            <w:noWrap/>
            <w:vAlign w:val="bottom"/>
          </w:tcPr>
          <w:p w14:paraId="6B943FC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42 (60.9)</w:t>
            </w:r>
          </w:p>
        </w:tc>
        <w:tc>
          <w:tcPr>
            <w:tcW w:w="1985" w:type="dxa"/>
            <w:noWrap/>
            <w:vAlign w:val="bottom"/>
          </w:tcPr>
          <w:p w14:paraId="31604C0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364 (74.0)</w:t>
            </w:r>
          </w:p>
        </w:tc>
        <w:tc>
          <w:tcPr>
            <w:tcW w:w="2126" w:type="dxa"/>
            <w:noWrap/>
            <w:vAlign w:val="bottom"/>
          </w:tcPr>
          <w:p w14:paraId="565176F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5.205</w:t>
            </w:r>
          </w:p>
        </w:tc>
        <w:tc>
          <w:tcPr>
            <w:tcW w:w="1134" w:type="dxa"/>
            <w:noWrap/>
            <w:vAlign w:val="bottom"/>
          </w:tcPr>
          <w:p w14:paraId="0E4ECEE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0.023</w:t>
            </w:r>
          </w:p>
        </w:tc>
      </w:tr>
      <w:tr w:rsidR="00D352D9" w14:paraId="317629B8" w14:textId="77777777">
        <w:trPr>
          <w:trHeight w:val="290"/>
        </w:trPr>
        <w:tc>
          <w:tcPr>
            <w:tcW w:w="3369" w:type="dxa"/>
            <w:noWrap/>
            <w:vAlign w:val="bottom"/>
          </w:tcPr>
          <w:p w14:paraId="4D17B8B1"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22154E9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155</w:t>
            </w:r>
          </w:p>
        </w:tc>
        <w:tc>
          <w:tcPr>
            <w:tcW w:w="1984" w:type="dxa"/>
            <w:noWrap/>
            <w:vAlign w:val="bottom"/>
          </w:tcPr>
          <w:p w14:paraId="2675F65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27 </w:t>
            </w:r>
            <w:r>
              <w:rPr>
                <w:rFonts w:ascii="Book Antiqua" w:hAnsi="Book Antiqua"/>
                <w:color w:val="000000"/>
              </w:rPr>
              <w:t>(39.1)</w:t>
            </w:r>
          </w:p>
        </w:tc>
        <w:tc>
          <w:tcPr>
            <w:tcW w:w="4111" w:type="dxa"/>
            <w:gridSpan w:val="2"/>
            <w:noWrap/>
            <w:vAlign w:val="bottom"/>
          </w:tcPr>
          <w:p w14:paraId="1678338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128 (26.0)</w:t>
            </w:r>
          </w:p>
        </w:tc>
        <w:tc>
          <w:tcPr>
            <w:tcW w:w="1134" w:type="dxa"/>
            <w:noWrap/>
            <w:vAlign w:val="bottom"/>
          </w:tcPr>
          <w:p w14:paraId="1C5CDC25" w14:textId="77777777" w:rsidR="00D352D9" w:rsidRDefault="00D352D9">
            <w:pPr>
              <w:adjustRightInd w:val="0"/>
              <w:snapToGrid w:val="0"/>
              <w:spacing w:line="360" w:lineRule="auto"/>
              <w:jc w:val="both"/>
              <w:rPr>
                <w:rFonts w:ascii="Book Antiqua" w:hAnsi="Book Antiqua"/>
                <w:color w:val="000000"/>
              </w:rPr>
            </w:pPr>
          </w:p>
        </w:tc>
      </w:tr>
      <w:tr w:rsidR="00D352D9" w14:paraId="213A2023" w14:textId="77777777">
        <w:trPr>
          <w:trHeight w:val="330"/>
        </w:trPr>
        <w:tc>
          <w:tcPr>
            <w:tcW w:w="12866" w:type="dxa"/>
            <w:gridSpan w:val="6"/>
            <w:noWrap/>
            <w:vAlign w:val="bottom"/>
          </w:tcPr>
          <w:p w14:paraId="1D2B4D1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Fever</w:t>
            </w:r>
          </w:p>
        </w:tc>
      </w:tr>
      <w:tr w:rsidR="00D352D9" w14:paraId="7503813B" w14:textId="77777777">
        <w:trPr>
          <w:trHeight w:val="330"/>
        </w:trPr>
        <w:tc>
          <w:tcPr>
            <w:tcW w:w="3369" w:type="dxa"/>
            <w:noWrap/>
            <w:vAlign w:val="bottom"/>
          </w:tcPr>
          <w:p w14:paraId="4DEFA6F2"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Antepartum</w:t>
            </w:r>
          </w:p>
        </w:tc>
        <w:tc>
          <w:tcPr>
            <w:tcW w:w="2268" w:type="dxa"/>
            <w:noWrap/>
            <w:vAlign w:val="bottom"/>
          </w:tcPr>
          <w:p w14:paraId="7DE46FA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272</w:t>
            </w:r>
          </w:p>
        </w:tc>
        <w:tc>
          <w:tcPr>
            <w:tcW w:w="1984" w:type="dxa"/>
            <w:noWrap/>
            <w:vAlign w:val="bottom"/>
          </w:tcPr>
          <w:p w14:paraId="3F9C160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38 (55.1)</w:t>
            </w:r>
          </w:p>
        </w:tc>
        <w:tc>
          <w:tcPr>
            <w:tcW w:w="4111" w:type="dxa"/>
            <w:gridSpan w:val="2"/>
            <w:noWrap/>
            <w:vAlign w:val="bottom"/>
          </w:tcPr>
          <w:p w14:paraId="620726D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234 (47.6)</w:t>
            </w:r>
          </w:p>
        </w:tc>
        <w:tc>
          <w:tcPr>
            <w:tcW w:w="1134" w:type="dxa"/>
            <w:noWrap/>
            <w:vAlign w:val="bottom"/>
          </w:tcPr>
          <w:p w14:paraId="476B28A8" w14:textId="77777777" w:rsidR="00D352D9" w:rsidRDefault="00D352D9">
            <w:pPr>
              <w:adjustRightInd w:val="0"/>
              <w:snapToGrid w:val="0"/>
              <w:spacing w:line="360" w:lineRule="auto"/>
              <w:jc w:val="both"/>
              <w:rPr>
                <w:rFonts w:ascii="Book Antiqua" w:hAnsi="Book Antiqua"/>
                <w:color w:val="000000"/>
              </w:rPr>
            </w:pPr>
          </w:p>
        </w:tc>
      </w:tr>
      <w:tr w:rsidR="00D352D9" w14:paraId="55ACC6B1" w14:textId="77777777">
        <w:trPr>
          <w:trHeight w:val="340"/>
        </w:trPr>
        <w:tc>
          <w:tcPr>
            <w:tcW w:w="3369" w:type="dxa"/>
            <w:noWrap/>
            <w:vAlign w:val="bottom"/>
          </w:tcPr>
          <w:p w14:paraId="2281AA39"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Intrapartum</w:t>
            </w:r>
          </w:p>
        </w:tc>
        <w:tc>
          <w:tcPr>
            <w:tcW w:w="2268" w:type="dxa"/>
            <w:noWrap/>
            <w:vAlign w:val="bottom"/>
          </w:tcPr>
          <w:p w14:paraId="636C14D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31</w:t>
            </w:r>
          </w:p>
        </w:tc>
        <w:tc>
          <w:tcPr>
            <w:tcW w:w="1984" w:type="dxa"/>
            <w:noWrap/>
            <w:vAlign w:val="bottom"/>
          </w:tcPr>
          <w:p w14:paraId="4469390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 (2.9)</w:t>
            </w:r>
          </w:p>
        </w:tc>
        <w:tc>
          <w:tcPr>
            <w:tcW w:w="1985" w:type="dxa"/>
            <w:noWrap/>
            <w:vAlign w:val="bottom"/>
          </w:tcPr>
          <w:p w14:paraId="13BE8E9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 (5.9)</w:t>
            </w:r>
          </w:p>
        </w:tc>
        <w:tc>
          <w:tcPr>
            <w:tcW w:w="2126" w:type="dxa"/>
            <w:noWrap/>
            <w:vAlign w:val="bottom"/>
          </w:tcPr>
          <w:p w14:paraId="10716C7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55.986</w:t>
            </w:r>
          </w:p>
        </w:tc>
        <w:tc>
          <w:tcPr>
            <w:tcW w:w="1134" w:type="dxa"/>
            <w:noWrap/>
            <w:vAlign w:val="bottom"/>
          </w:tcPr>
          <w:p w14:paraId="6A5B8FE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1BA612B6" w14:textId="77777777">
        <w:trPr>
          <w:trHeight w:val="290"/>
        </w:trPr>
        <w:tc>
          <w:tcPr>
            <w:tcW w:w="3369" w:type="dxa"/>
            <w:noWrap/>
            <w:vAlign w:val="bottom"/>
          </w:tcPr>
          <w:p w14:paraId="604F6777"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Postpartum</w:t>
            </w:r>
          </w:p>
        </w:tc>
        <w:tc>
          <w:tcPr>
            <w:tcW w:w="2268" w:type="dxa"/>
            <w:noWrap/>
            <w:vAlign w:val="bottom"/>
          </w:tcPr>
          <w:p w14:paraId="6141210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111</w:t>
            </w:r>
          </w:p>
        </w:tc>
        <w:tc>
          <w:tcPr>
            <w:tcW w:w="1984" w:type="dxa"/>
            <w:noWrap/>
            <w:vAlign w:val="bottom"/>
          </w:tcPr>
          <w:p w14:paraId="1A9D4A3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 (42.0)</w:t>
            </w:r>
          </w:p>
        </w:tc>
        <w:tc>
          <w:tcPr>
            <w:tcW w:w="4111" w:type="dxa"/>
            <w:gridSpan w:val="2"/>
            <w:noWrap/>
            <w:vAlign w:val="bottom"/>
          </w:tcPr>
          <w:p w14:paraId="1F33C6D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82 (16.7)</w:t>
            </w:r>
          </w:p>
        </w:tc>
        <w:tc>
          <w:tcPr>
            <w:tcW w:w="1134" w:type="dxa"/>
            <w:noWrap/>
            <w:vAlign w:val="bottom"/>
          </w:tcPr>
          <w:p w14:paraId="205FF0D0" w14:textId="77777777" w:rsidR="00D352D9" w:rsidRDefault="00D352D9">
            <w:pPr>
              <w:adjustRightInd w:val="0"/>
              <w:snapToGrid w:val="0"/>
              <w:spacing w:line="360" w:lineRule="auto"/>
              <w:jc w:val="both"/>
              <w:rPr>
                <w:rFonts w:ascii="Book Antiqua" w:hAnsi="Book Antiqua"/>
                <w:color w:val="000000"/>
              </w:rPr>
            </w:pPr>
          </w:p>
        </w:tc>
      </w:tr>
      <w:tr w:rsidR="00D352D9" w14:paraId="226D67CB" w14:textId="77777777">
        <w:trPr>
          <w:trHeight w:val="330"/>
        </w:trPr>
        <w:tc>
          <w:tcPr>
            <w:tcW w:w="3369" w:type="dxa"/>
            <w:noWrap/>
            <w:vAlign w:val="bottom"/>
          </w:tcPr>
          <w:p w14:paraId="4D289DF8"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2A41025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147</w:t>
            </w:r>
          </w:p>
        </w:tc>
        <w:tc>
          <w:tcPr>
            <w:tcW w:w="1984" w:type="dxa"/>
            <w:noWrap/>
            <w:vAlign w:val="bottom"/>
          </w:tcPr>
          <w:p w14:paraId="1B04B0B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 (0)</w:t>
            </w:r>
          </w:p>
        </w:tc>
        <w:tc>
          <w:tcPr>
            <w:tcW w:w="4111" w:type="dxa"/>
            <w:gridSpan w:val="2"/>
            <w:noWrap/>
            <w:vAlign w:val="bottom"/>
          </w:tcPr>
          <w:p w14:paraId="1DFCD4F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147 (29.9)</w:t>
            </w:r>
          </w:p>
        </w:tc>
        <w:tc>
          <w:tcPr>
            <w:tcW w:w="1134" w:type="dxa"/>
            <w:noWrap/>
            <w:vAlign w:val="bottom"/>
          </w:tcPr>
          <w:p w14:paraId="078207AF" w14:textId="77777777" w:rsidR="00D352D9" w:rsidRDefault="00D352D9">
            <w:pPr>
              <w:adjustRightInd w:val="0"/>
              <w:snapToGrid w:val="0"/>
              <w:spacing w:line="360" w:lineRule="auto"/>
              <w:jc w:val="both"/>
              <w:rPr>
                <w:rFonts w:ascii="Book Antiqua" w:hAnsi="Book Antiqua"/>
                <w:color w:val="000000"/>
              </w:rPr>
            </w:pPr>
          </w:p>
        </w:tc>
      </w:tr>
      <w:tr w:rsidR="00D352D9" w14:paraId="086CA5D0" w14:textId="77777777">
        <w:trPr>
          <w:trHeight w:val="290"/>
        </w:trPr>
        <w:tc>
          <w:tcPr>
            <w:tcW w:w="12866" w:type="dxa"/>
            <w:gridSpan w:val="6"/>
            <w:noWrap/>
            <w:vAlign w:val="bottom"/>
          </w:tcPr>
          <w:p w14:paraId="5A33987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Gestational complications</w:t>
            </w:r>
          </w:p>
        </w:tc>
      </w:tr>
      <w:tr w:rsidR="00D352D9" w14:paraId="2ED85803" w14:textId="77777777">
        <w:trPr>
          <w:trHeight w:val="290"/>
        </w:trPr>
        <w:tc>
          <w:tcPr>
            <w:tcW w:w="3369" w:type="dxa"/>
            <w:noWrap/>
            <w:vAlign w:val="bottom"/>
          </w:tcPr>
          <w:p w14:paraId="4B21BFDA" w14:textId="77777777" w:rsidR="00D352D9" w:rsidRDefault="000F6F7C">
            <w:pPr>
              <w:adjustRightInd w:val="0"/>
              <w:snapToGrid w:val="0"/>
              <w:spacing w:line="360" w:lineRule="auto"/>
              <w:jc w:val="both"/>
              <w:rPr>
                <w:rFonts w:ascii="Book Antiqua" w:hAnsi="Book Antiqua"/>
                <w:color w:val="000000"/>
              </w:rPr>
            </w:pPr>
            <w:bookmarkStart w:id="6" w:name="OLE_LINK10"/>
            <w:r>
              <w:rPr>
                <w:rFonts w:ascii="Book Antiqua" w:hAnsi="Book Antiqua"/>
                <w:color w:val="000000"/>
              </w:rPr>
              <w:t>Multiple</w:t>
            </w:r>
            <w:bookmarkEnd w:id="6"/>
            <w:r>
              <w:rPr>
                <w:rFonts w:ascii="Book Antiqua" w:hAnsi="Book Antiqua"/>
                <w:color w:val="000000"/>
              </w:rPr>
              <w:t xml:space="preserve"> pregnancy</w:t>
            </w:r>
          </w:p>
        </w:tc>
        <w:tc>
          <w:tcPr>
            <w:tcW w:w="2268" w:type="dxa"/>
            <w:noWrap/>
            <w:vAlign w:val="bottom"/>
          </w:tcPr>
          <w:p w14:paraId="68C9FD3D" w14:textId="77777777" w:rsidR="00D352D9" w:rsidRDefault="00D352D9">
            <w:pPr>
              <w:adjustRightInd w:val="0"/>
              <w:snapToGrid w:val="0"/>
              <w:spacing w:line="360" w:lineRule="auto"/>
              <w:jc w:val="both"/>
              <w:rPr>
                <w:rFonts w:ascii="Book Antiqua" w:hAnsi="Book Antiqua"/>
                <w:color w:val="000000"/>
              </w:rPr>
            </w:pPr>
          </w:p>
        </w:tc>
        <w:tc>
          <w:tcPr>
            <w:tcW w:w="1984" w:type="dxa"/>
            <w:noWrap/>
            <w:vAlign w:val="bottom"/>
          </w:tcPr>
          <w:p w14:paraId="2804EE58" w14:textId="77777777" w:rsidR="00D352D9" w:rsidRDefault="00D352D9">
            <w:pPr>
              <w:adjustRightInd w:val="0"/>
              <w:snapToGrid w:val="0"/>
              <w:spacing w:line="360" w:lineRule="auto"/>
              <w:jc w:val="both"/>
              <w:rPr>
                <w:rFonts w:ascii="Book Antiqua" w:hAnsi="Book Antiqua"/>
                <w:color w:val="000000"/>
              </w:rPr>
            </w:pPr>
          </w:p>
        </w:tc>
        <w:tc>
          <w:tcPr>
            <w:tcW w:w="1985" w:type="dxa"/>
            <w:noWrap/>
            <w:vAlign w:val="bottom"/>
          </w:tcPr>
          <w:p w14:paraId="60386FFF" w14:textId="77777777" w:rsidR="00D352D9" w:rsidRDefault="00D352D9">
            <w:pPr>
              <w:adjustRightInd w:val="0"/>
              <w:snapToGrid w:val="0"/>
              <w:spacing w:line="360" w:lineRule="auto"/>
              <w:jc w:val="both"/>
              <w:rPr>
                <w:rFonts w:ascii="Book Antiqua" w:hAnsi="Book Antiqua"/>
                <w:color w:val="000000"/>
              </w:rPr>
            </w:pPr>
          </w:p>
        </w:tc>
        <w:tc>
          <w:tcPr>
            <w:tcW w:w="2126" w:type="dxa"/>
            <w:noWrap/>
            <w:vAlign w:val="bottom"/>
          </w:tcPr>
          <w:p w14:paraId="702D7528" w14:textId="77777777" w:rsidR="00D352D9" w:rsidRDefault="00D352D9">
            <w:pPr>
              <w:adjustRightInd w:val="0"/>
              <w:snapToGrid w:val="0"/>
              <w:spacing w:line="360" w:lineRule="auto"/>
              <w:jc w:val="both"/>
              <w:rPr>
                <w:rFonts w:ascii="Book Antiqua" w:hAnsi="Book Antiqua"/>
                <w:color w:val="000000"/>
              </w:rPr>
            </w:pPr>
          </w:p>
        </w:tc>
        <w:tc>
          <w:tcPr>
            <w:tcW w:w="1134" w:type="dxa"/>
            <w:noWrap/>
            <w:vAlign w:val="bottom"/>
          </w:tcPr>
          <w:p w14:paraId="1AF47279" w14:textId="77777777" w:rsidR="00D352D9" w:rsidRDefault="00D352D9">
            <w:pPr>
              <w:adjustRightInd w:val="0"/>
              <w:snapToGrid w:val="0"/>
              <w:spacing w:line="360" w:lineRule="auto"/>
              <w:jc w:val="both"/>
              <w:rPr>
                <w:rFonts w:ascii="Book Antiqua" w:hAnsi="Book Antiqua"/>
                <w:color w:val="000000"/>
              </w:rPr>
            </w:pPr>
          </w:p>
        </w:tc>
      </w:tr>
      <w:tr w:rsidR="00D352D9" w14:paraId="17DBF109" w14:textId="77777777">
        <w:trPr>
          <w:trHeight w:val="340"/>
        </w:trPr>
        <w:tc>
          <w:tcPr>
            <w:tcW w:w="3369" w:type="dxa"/>
            <w:noWrap/>
            <w:vAlign w:val="bottom"/>
          </w:tcPr>
          <w:p w14:paraId="3CB52C94"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0D7BFA2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494</w:t>
            </w:r>
          </w:p>
        </w:tc>
        <w:tc>
          <w:tcPr>
            <w:tcW w:w="1984" w:type="dxa"/>
            <w:noWrap/>
            <w:vAlign w:val="bottom"/>
          </w:tcPr>
          <w:p w14:paraId="6838F34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63 (91.3)</w:t>
            </w:r>
          </w:p>
        </w:tc>
        <w:tc>
          <w:tcPr>
            <w:tcW w:w="1985" w:type="dxa"/>
            <w:noWrap/>
            <w:vAlign w:val="bottom"/>
          </w:tcPr>
          <w:p w14:paraId="6BD9B25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431 (87.6)</w:t>
            </w:r>
          </w:p>
        </w:tc>
        <w:tc>
          <w:tcPr>
            <w:tcW w:w="2126" w:type="dxa"/>
            <w:noWrap/>
            <w:vAlign w:val="bottom"/>
          </w:tcPr>
          <w:p w14:paraId="199BEC1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0.789</w:t>
            </w:r>
          </w:p>
        </w:tc>
        <w:tc>
          <w:tcPr>
            <w:tcW w:w="1134" w:type="dxa"/>
            <w:noWrap/>
            <w:vAlign w:val="bottom"/>
          </w:tcPr>
          <w:p w14:paraId="0DBC9CE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0.374</w:t>
            </w:r>
          </w:p>
        </w:tc>
      </w:tr>
      <w:tr w:rsidR="00D352D9" w14:paraId="79906783" w14:textId="77777777">
        <w:trPr>
          <w:trHeight w:val="330"/>
        </w:trPr>
        <w:tc>
          <w:tcPr>
            <w:tcW w:w="3369" w:type="dxa"/>
            <w:noWrap/>
            <w:vAlign w:val="bottom"/>
          </w:tcPr>
          <w:p w14:paraId="6BBA92B3"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6F9AD23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67</w:t>
            </w:r>
          </w:p>
        </w:tc>
        <w:tc>
          <w:tcPr>
            <w:tcW w:w="1984" w:type="dxa"/>
            <w:noWrap/>
            <w:vAlign w:val="bottom"/>
          </w:tcPr>
          <w:p w14:paraId="217F651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 (8.7)</w:t>
            </w:r>
          </w:p>
        </w:tc>
        <w:tc>
          <w:tcPr>
            <w:tcW w:w="4111" w:type="dxa"/>
            <w:gridSpan w:val="2"/>
            <w:noWrap/>
            <w:vAlign w:val="bottom"/>
          </w:tcPr>
          <w:p w14:paraId="2F57015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61 (12.4)</w:t>
            </w:r>
          </w:p>
        </w:tc>
        <w:tc>
          <w:tcPr>
            <w:tcW w:w="1134" w:type="dxa"/>
            <w:noWrap/>
            <w:vAlign w:val="bottom"/>
          </w:tcPr>
          <w:p w14:paraId="37DB77D1" w14:textId="77777777" w:rsidR="00D352D9" w:rsidRDefault="00D352D9">
            <w:pPr>
              <w:adjustRightInd w:val="0"/>
              <w:snapToGrid w:val="0"/>
              <w:spacing w:line="360" w:lineRule="auto"/>
              <w:jc w:val="both"/>
              <w:rPr>
                <w:rFonts w:ascii="Book Antiqua" w:hAnsi="Book Antiqua"/>
                <w:color w:val="000000"/>
              </w:rPr>
            </w:pPr>
          </w:p>
        </w:tc>
      </w:tr>
      <w:tr w:rsidR="00D352D9" w14:paraId="331013AC" w14:textId="77777777">
        <w:trPr>
          <w:trHeight w:val="300"/>
        </w:trPr>
        <w:tc>
          <w:tcPr>
            <w:tcW w:w="12866" w:type="dxa"/>
            <w:gridSpan w:val="6"/>
            <w:noWrap/>
            <w:vAlign w:val="bottom"/>
          </w:tcPr>
          <w:p w14:paraId="33DFFD9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Gestational diabetic or diabetes</w:t>
            </w:r>
          </w:p>
        </w:tc>
      </w:tr>
      <w:tr w:rsidR="00D352D9" w14:paraId="4EA6DF22" w14:textId="77777777">
        <w:trPr>
          <w:trHeight w:val="300"/>
        </w:trPr>
        <w:tc>
          <w:tcPr>
            <w:tcW w:w="3369" w:type="dxa"/>
            <w:noWrap/>
            <w:vAlign w:val="bottom"/>
          </w:tcPr>
          <w:p w14:paraId="0ACF7F76"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55597A6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498</w:t>
            </w:r>
          </w:p>
        </w:tc>
        <w:tc>
          <w:tcPr>
            <w:tcW w:w="1984" w:type="dxa"/>
            <w:noWrap/>
            <w:vAlign w:val="bottom"/>
          </w:tcPr>
          <w:p w14:paraId="64B9A58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65 (94.2)</w:t>
            </w:r>
          </w:p>
        </w:tc>
        <w:tc>
          <w:tcPr>
            <w:tcW w:w="1985" w:type="dxa"/>
            <w:noWrap/>
            <w:vAlign w:val="bottom"/>
          </w:tcPr>
          <w:p w14:paraId="410FD2E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433 (88.0)</w:t>
            </w:r>
          </w:p>
        </w:tc>
        <w:tc>
          <w:tcPr>
            <w:tcW w:w="2126" w:type="dxa"/>
            <w:noWrap/>
            <w:vAlign w:val="bottom"/>
          </w:tcPr>
          <w:p w14:paraId="171BD8B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i/>
                <w:iCs/>
                <w:color w:val="000000"/>
              </w:rPr>
              <w:t xml:space="preserve"> χ</w:t>
            </w:r>
            <w:r>
              <w:rPr>
                <w:rFonts w:ascii="Book Antiqua" w:hAnsi="Book Antiqua"/>
                <w:color w:val="000000"/>
                <w:vertAlign w:val="superscript"/>
              </w:rPr>
              <w:t>2</w:t>
            </w:r>
            <w:r>
              <w:rPr>
                <w:rFonts w:ascii="Book Antiqua" w:hAnsi="Book Antiqua"/>
                <w:color w:val="000000"/>
              </w:rPr>
              <w:t xml:space="preserve"> = 2.329</w:t>
            </w:r>
          </w:p>
        </w:tc>
        <w:tc>
          <w:tcPr>
            <w:tcW w:w="1134" w:type="dxa"/>
            <w:noWrap/>
            <w:vAlign w:val="bottom"/>
          </w:tcPr>
          <w:p w14:paraId="2255BFA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0.127</w:t>
            </w:r>
          </w:p>
        </w:tc>
      </w:tr>
      <w:tr w:rsidR="00D352D9" w14:paraId="27AD4B0C" w14:textId="77777777">
        <w:trPr>
          <w:trHeight w:val="290"/>
        </w:trPr>
        <w:tc>
          <w:tcPr>
            <w:tcW w:w="3369" w:type="dxa"/>
            <w:noWrap/>
            <w:vAlign w:val="bottom"/>
          </w:tcPr>
          <w:p w14:paraId="72CAF749"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6F7DA6D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63</w:t>
            </w:r>
          </w:p>
        </w:tc>
        <w:tc>
          <w:tcPr>
            <w:tcW w:w="1984" w:type="dxa"/>
            <w:noWrap/>
            <w:vAlign w:val="bottom"/>
          </w:tcPr>
          <w:p w14:paraId="4276D26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 (5.8)</w:t>
            </w:r>
          </w:p>
        </w:tc>
        <w:tc>
          <w:tcPr>
            <w:tcW w:w="4111" w:type="dxa"/>
            <w:gridSpan w:val="2"/>
            <w:noWrap/>
            <w:vAlign w:val="bottom"/>
          </w:tcPr>
          <w:p w14:paraId="6373D30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59 (12.0)</w:t>
            </w:r>
          </w:p>
        </w:tc>
        <w:tc>
          <w:tcPr>
            <w:tcW w:w="1134" w:type="dxa"/>
            <w:noWrap/>
            <w:vAlign w:val="bottom"/>
          </w:tcPr>
          <w:p w14:paraId="6D7474AF" w14:textId="77777777" w:rsidR="00D352D9" w:rsidRDefault="00D352D9">
            <w:pPr>
              <w:adjustRightInd w:val="0"/>
              <w:snapToGrid w:val="0"/>
              <w:spacing w:line="360" w:lineRule="auto"/>
              <w:jc w:val="both"/>
              <w:rPr>
                <w:rFonts w:ascii="Book Antiqua" w:hAnsi="Book Antiqua"/>
                <w:color w:val="000000"/>
              </w:rPr>
            </w:pPr>
          </w:p>
        </w:tc>
      </w:tr>
      <w:tr w:rsidR="00D352D9" w14:paraId="24E79054" w14:textId="77777777">
        <w:trPr>
          <w:trHeight w:val="340"/>
        </w:trPr>
        <w:tc>
          <w:tcPr>
            <w:tcW w:w="12866" w:type="dxa"/>
            <w:gridSpan w:val="6"/>
            <w:noWrap/>
            <w:vAlign w:val="bottom"/>
          </w:tcPr>
          <w:p w14:paraId="3E24CD5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Gestational hypertension</w:t>
            </w:r>
          </w:p>
        </w:tc>
      </w:tr>
      <w:tr w:rsidR="00D352D9" w14:paraId="3EAF4A01" w14:textId="77777777">
        <w:trPr>
          <w:trHeight w:val="340"/>
        </w:trPr>
        <w:tc>
          <w:tcPr>
            <w:tcW w:w="3369" w:type="dxa"/>
            <w:noWrap/>
            <w:vAlign w:val="bottom"/>
          </w:tcPr>
          <w:p w14:paraId="62989FAF"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1432ED1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479</w:t>
            </w:r>
          </w:p>
        </w:tc>
        <w:tc>
          <w:tcPr>
            <w:tcW w:w="1984" w:type="dxa"/>
            <w:noWrap/>
            <w:vAlign w:val="bottom"/>
          </w:tcPr>
          <w:p w14:paraId="00BF6B0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65 (94.2)</w:t>
            </w:r>
          </w:p>
        </w:tc>
        <w:tc>
          <w:tcPr>
            <w:tcW w:w="1985" w:type="dxa"/>
            <w:noWrap/>
            <w:vAlign w:val="bottom"/>
          </w:tcPr>
          <w:p w14:paraId="4A787CF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414 (84.1)</w:t>
            </w:r>
          </w:p>
        </w:tc>
        <w:tc>
          <w:tcPr>
            <w:tcW w:w="2126" w:type="dxa"/>
            <w:noWrap/>
            <w:vAlign w:val="bottom"/>
          </w:tcPr>
          <w:p w14:paraId="0B5F291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4.904</w:t>
            </w:r>
          </w:p>
        </w:tc>
        <w:tc>
          <w:tcPr>
            <w:tcW w:w="1134" w:type="dxa"/>
            <w:noWrap/>
            <w:vAlign w:val="bottom"/>
          </w:tcPr>
          <w:p w14:paraId="5CB8F58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0.027</w:t>
            </w:r>
          </w:p>
        </w:tc>
      </w:tr>
      <w:tr w:rsidR="00D352D9" w14:paraId="1BA8670A" w14:textId="77777777">
        <w:trPr>
          <w:trHeight w:val="290"/>
        </w:trPr>
        <w:tc>
          <w:tcPr>
            <w:tcW w:w="3369" w:type="dxa"/>
            <w:noWrap/>
            <w:vAlign w:val="bottom"/>
          </w:tcPr>
          <w:p w14:paraId="65B6D0AB"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317014D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82</w:t>
            </w:r>
          </w:p>
        </w:tc>
        <w:tc>
          <w:tcPr>
            <w:tcW w:w="1984" w:type="dxa"/>
            <w:noWrap/>
            <w:vAlign w:val="bottom"/>
          </w:tcPr>
          <w:p w14:paraId="33DBC14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4 </w:t>
            </w:r>
            <w:r>
              <w:rPr>
                <w:rFonts w:ascii="Book Antiqua" w:hAnsi="Book Antiqua"/>
                <w:color w:val="000000"/>
              </w:rPr>
              <w:t>(5.8)</w:t>
            </w:r>
          </w:p>
        </w:tc>
        <w:tc>
          <w:tcPr>
            <w:tcW w:w="4111" w:type="dxa"/>
            <w:gridSpan w:val="2"/>
            <w:noWrap/>
            <w:vAlign w:val="bottom"/>
          </w:tcPr>
          <w:p w14:paraId="1092F72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78 (15.9)</w:t>
            </w:r>
          </w:p>
        </w:tc>
        <w:tc>
          <w:tcPr>
            <w:tcW w:w="1134" w:type="dxa"/>
            <w:noWrap/>
            <w:vAlign w:val="bottom"/>
          </w:tcPr>
          <w:p w14:paraId="71210ACE" w14:textId="77777777" w:rsidR="00D352D9" w:rsidRDefault="00D352D9">
            <w:pPr>
              <w:adjustRightInd w:val="0"/>
              <w:snapToGrid w:val="0"/>
              <w:spacing w:line="360" w:lineRule="auto"/>
              <w:jc w:val="both"/>
              <w:rPr>
                <w:rFonts w:ascii="Book Antiqua" w:hAnsi="Book Antiqua"/>
                <w:color w:val="000000"/>
              </w:rPr>
            </w:pPr>
          </w:p>
        </w:tc>
      </w:tr>
      <w:tr w:rsidR="00D352D9" w14:paraId="736AB7AA" w14:textId="77777777">
        <w:trPr>
          <w:trHeight w:val="340"/>
        </w:trPr>
        <w:tc>
          <w:tcPr>
            <w:tcW w:w="12866" w:type="dxa"/>
            <w:gridSpan w:val="6"/>
            <w:noWrap/>
            <w:vAlign w:val="bottom"/>
          </w:tcPr>
          <w:p w14:paraId="2685BB2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Placenta previa or accrete</w:t>
            </w:r>
          </w:p>
        </w:tc>
      </w:tr>
      <w:tr w:rsidR="00D352D9" w14:paraId="7669607F" w14:textId="77777777">
        <w:trPr>
          <w:trHeight w:val="340"/>
        </w:trPr>
        <w:tc>
          <w:tcPr>
            <w:tcW w:w="3369" w:type="dxa"/>
            <w:noWrap/>
            <w:vAlign w:val="bottom"/>
          </w:tcPr>
          <w:p w14:paraId="6014DA6F"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1B0CC0E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513</w:t>
            </w:r>
          </w:p>
        </w:tc>
        <w:tc>
          <w:tcPr>
            <w:tcW w:w="1984" w:type="dxa"/>
            <w:noWrap/>
            <w:vAlign w:val="bottom"/>
          </w:tcPr>
          <w:p w14:paraId="5350F29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54 (78.3)</w:t>
            </w:r>
          </w:p>
        </w:tc>
        <w:tc>
          <w:tcPr>
            <w:tcW w:w="1985" w:type="dxa"/>
            <w:noWrap/>
            <w:vAlign w:val="bottom"/>
          </w:tcPr>
          <w:p w14:paraId="6377B68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459 (93.3)</w:t>
            </w:r>
          </w:p>
        </w:tc>
        <w:tc>
          <w:tcPr>
            <w:tcW w:w="2126" w:type="dxa"/>
            <w:noWrap/>
            <w:vAlign w:val="bottom"/>
          </w:tcPr>
          <w:p w14:paraId="02A1C51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17.476</w:t>
            </w:r>
          </w:p>
        </w:tc>
        <w:tc>
          <w:tcPr>
            <w:tcW w:w="1134" w:type="dxa"/>
            <w:noWrap/>
            <w:vAlign w:val="bottom"/>
          </w:tcPr>
          <w:p w14:paraId="1313B73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73D251C0" w14:textId="77777777">
        <w:trPr>
          <w:trHeight w:val="340"/>
        </w:trPr>
        <w:tc>
          <w:tcPr>
            <w:tcW w:w="3369" w:type="dxa"/>
            <w:noWrap/>
            <w:vAlign w:val="bottom"/>
          </w:tcPr>
          <w:p w14:paraId="43A7E7F7"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1B7AC41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48</w:t>
            </w:r>
          </w:p>
        </w:tc>
        <w:tc>
          <w:tcPr>
            <w:tcW w:w="1984" w:type="dxa"/>
            <w:noWrap/>
            <w:vAlign w:val="bottom"/>
          </w:tcPr>
          <w:p w14:paraId="4FC0E27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15 (21.7)</w:t>
            </w:r>
          </w:p>
        </w:tc>
        <w:tc>
          <w:tcPr>
            <w:tcW w:w="4111" w:type="dxa"/>
            <w:gridSpan w:val="2"/>
            <w:noWrap/>
            <w:vAlign w:val="bottom"/>
          </w:tcPr>
          <w:p w14:paraId="35BD001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33 (6.7)</w:t>
            </w:r>
          </w:p>
        </w:tc>
        <w:tc>
          <w:tcPr>
            <w:tcW w:w="1134" w:type="dxa"/>
            <w:noWrap/>
            <w:vAlign w:val="bottom"/>
          </w:tcPr>
          <w:p w14:paraId="2EB86A49" w14:textId="77777777" w:rsidR="00D352D9" w:rsidRDefault="00D352D9">
            <w:pPr>
              <w:adjustRightInd w:val="0"/>
              <w:snapToGrid w:val="0"/>
              <w:spacing w:line="360" w:lineRule="auto"/>
              <w:jc w:val="both"/>
              <w:rPr>
                <w:rFonts w:ascii="Book Antiqua" w:hAnsi="Book Antiqua"/>
                <w:color w:val="000000"/>
              </w:rPr>
            </w:pPr>
          </w:p>
        </w:tc>
      </w:tr>
      <w:tr w:rsidR="00D352D9" w14:paraId="50C43563" w14:textId="77777777">
        <w:trPr>
          <w:trHeight w:val="340"/>
        </w:trPr>
        <w:tc>
          <w:tcPr>
            <w:tcW w:w="12866" w:type="dxa"/>
            <w:gridSpan w:val="6"/>
            <w:noWrap/>
            <w:vAlign w:val="bottom"/>
          </w:tcPr>
          <w:p w14:paraId="66972DC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lastRenderedPageBreak/>
              <w:t>Thyroid disease</w:t>
            </w:r>
          </w:p>
        </w:tc>
      </w:tr>
      <w:tr w:rsidR="00D352D9" w14:paraId="4E09280F" w14:textId="77777777">
        <w:trPr>
          <w:trHeight w:val="340"/>
        </w:trPr>
        <w:tc>
          <w:tcPr>
            <w:tcW w:w="3369" w:type="dxa"/>
            <w:noWrap/>
            <w:vAlign w:val="bottom"/>
          </w:tcPr>
          <w:p w14:paraId="1240E7BE"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w:t>
            </w:r>
          </w:p>
        </w:tc>
        <w:tc>
          <w:tcPr>
            <w:tcW w:w="2268" w:type="dxa"/>
            <w:noWrap/>
            <w:vAlign w:val="bottom"/>
          </w:tcPr>
          <w:p w14:paraId="5F07102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539</w:t>
            </w:r>
          </w:p>
        </w:tc>
        <w:tc>
          <w:tcPr>
            <w:tcW w:w="1984" w:type="dxa"/>
            <w:noWrap/>
            <w:vAlign w:val="bottom"/>
          </w:tcPr>
          <w:p w14:paraId="2D03A7D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65 (94.2)</w:t>
            </w:r>
          </w:p>
        </w:tc>
        <w:tc>
          <w:tcPr>
            <w:tcW w:w="1985" w:type="dxa"/>
            <w:noWrap/>
            <w:vAlign w:val="bottom"/>
          </w:tcPr>
          <w:p w14:paraId="004AF71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474 (96.3)</w:t>
            </w:r>
          </w:p>
        </w:tc>
        <w:tc>
          <w:tcPr>
            <w:tcW w:w="2126" w:type="dxa"/>
            <w:noWrap/>
            <w:vAlign w:val="bottom"/>
          </w:tcPr>
          <w:p w14:paraId="56F5FD3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0.277</w:t>
            </w:r>
          </w:p>
        </w:tc>
        <w:tc>
          <w:tcPr>
            <w:tcW w:w="1134" w:type="dxa"/>
            <w:noWrap/>
            <w:vAlign w:val="bottom"/>
          </w:tcPr>
          <w:p w14:paraId="36008C0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0.391</w:t>
            </w:r>
          </w:p>
        </w:tc>
      </w:tr>
      <w:tr w:rsidR="00D352D9" w14:paraId="6A863569" w14:textId="77777777">
        <w:trPr>
          <w:trHeight w:val="290"/>
        </w:trPr>
        <w:tc>
          <w:tcPr>
            <w:tcW w:w="3369" w:type="dxa"/>
            <w:noWrap/>
            <w:vAlign w:val="bottom"/>
          </w:tcPr>
          <w:p w14:paraId="5052ABC7"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Yes</w:t>
            </w:r>
          </w:p>
        </w:tc>
        <w:tc>
          <w:tcPr>
            <w:tcW w:w="2268" w:type="dxa"/>
            <w:noWrap/>
            <w:vAlign w:val="bottom"/>
          </w:tcPr>
          <w:p w14:paraId="0E94D37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22</w:t>
            </w:r>
          </w:p>
        </w:tc>
        <w:tc>
          <w:tcPr>
            <w:tcW w:w="1984" w:type="dxa"/>
            <w:noWrap/>
            <w:vAlign w:val="bottom"/>
          </w:tcPr>
          <w:p w14:paraId="7E80BAA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 (5.8)</w:t>
            </w:r>
          </w:p>
        </w:tc>
        <w:tc>
          <w:tcPr>
            <w:tcW w:w="4111" w:type="dxa"/>
            <w:gridSpan w:val="2"/>
            <w:noWrap/>
            <w:vAlign w:val="bottom"/>
          </w:tcPr>
          <w:p w14:paraId="2B860E6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18 (3.7)</w:t>
            </w:r>
          </w:p>
        </w:tc>
        <w:tc>
          <w:tcPr>
            <w:tcW w:w="1134" w:type="dxa"/>
            <w:noWrap/>
            <w:vAlign w:val="bottom"/>
          </w:tcPr>
          <w:p w14:paraId="50E489C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r>
    </w:tbl>
    <w:p w14:paraId="39BBFE1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IQR: Interquartile range; ER; </w:t>
      </w:r>
      <w:r>
        <w:rPr>
          <w:rFonts w:ascii="Book Antiqua" w:hAnsi="Book Antiqua"/>
          <w:color w:val="000000"/>
        </w:rPr>
        <w:t>Emergency.</w:t>
      </w:r>
    </w:p>
    <w:p w14:paraId="7C0FCFB5"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color w:val="000000"/>
        </w:rPr>
        <w:br w:type="page"/>
      </w:r>
      <w:r>
        <w:rPr>
          <w:rFonts w:ascii="Book Antiqua" w:hAnsi="Book Antiqua"/>
          <w:b/>
          <w:color w:val="000000"/>
        </w:rPr>
        <w:lastRenderedPageBreak/>
        <w:t>Table 3 Risk factors for maternal sepsis</w:t>
      </w:r>
    </w:p>
    <w:tbl>
      <w:tblPr>
        <w:tblW w:w="5000" w:type="pct"/>
        <w:tblBorders>
          <w:top w:val="single" w:sz="4" w:space="0" w:color="auto"/>
          <w:bottom w:val="single" w:sz="4" w:space="0" w:color="auto"/>
        </w:tblBorders>
        <w:tblLook w:val="04A0" w:firstRow="1" w:lastRow="0" w:firstColumn="1" w:lastColumn="0" w:noHBand="0" w:noVBand="1"/>
      </w:tblPr>
      <w:tblGrid>
        <w:gridCol w:w="5744"/>
        <w:gridCol w:w="1851"/>
        <w:gridCol w:w="1801"/>
        <w:gridCol w:w="1944"/>
        <w:gridCol w:w="1620"/>
      </w:tblGrid>
      <w:tr w:rsidR="00D352D9" w14:paraId="6A65A76C" w14:textId="77777777">
        <w:trPr>
          <w:trHeight w:val="288"/>
        </w:trPr>
        <w:tc>
          <w:tcPr>
            <w:tcW w:w="2216" w:type="pct"/>
            <w:tcBorders>
              <w:top w:val="single" w:sz="4" w:space="0" w:color="auto"/>
              <w:bottom w:val="nil"/>
            </w:tcBorders>
            <w:shd w:val="clear" w:color="000000" w:fill="FFFFFF"/>
            <w:vAlign w:val="center"/>
          </w:tcPr>
          <w:p w14:paraId="05A04FAA"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　</w:t>
            </w:r>
          </w:p>
        </w:tc>
        <w:tc>
          <w:tcPr>
            <w:tcW w:w="714" w:type="pct"/>
            <w:vMerge w:val="restart"/>
            <w:tcBorders>
              <w:top w:val="single" w:sz="4" w:space="0" w:color="auto"/>
            </w:tcBorders>
            <w:shd w:val="clear" w:color="000000" w:fill="FFFFFF"/>
            <w:vAlign w:val="center"/>
          </w:tcPr>
          <w:p w14:paraId="721CD870"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OR</w:t>
            </w:r>
          </w:p>
        </w:tc>
        <w:tc>
          <w:tcPr>
            <w:tcW w:w="1445" w:type="pct"/>
            <w:gridSpan w:val="2"/>
            <w:tcBorders>
              <w:top w:val="single" w:sz="4" w:space="0" w:color="auto"/>
              <w:bottom w:val="nil"/>
            </w:tcBorders>
            <w:shd w:val="clear" w:color="000000" w:fill="FFFFFF"/>
            <w:vAlign w:val="bottom"/>
          </w:tcPr>
          <w:p w14:paraId="57A83CEB"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95%CI</w:t>
            </w:r>
          </w:p>
        </w:tc>
        <w:tc>
          <w:tcPr>
            <w:tcW w:w="625" w:type="pct"/>
            <w:vMerge w:val="restart"/>
            <w:tcBorders>
              <w:top w:val="single" w:sz="4" w:space="0" w:color="auto"/>
            </w:tcBorders>
            <w:shd w:val="clear" w:color="000000" w:fill="FFFFFF"/>
            <w:vAlign w:val="center"/>
          </w:tcPr>
          <w:p w14:paraId="6C35E380" w14:textId="77777777" w:rsidR="00D352D9" w:rsidRDefault="000F6F7C">
            <w:pPr>
              <w:adjustRightInd w:val="0"/>
              <w:snapToGrid w:val="0"/>
              <w:spacing w:line="360" w:lineRule="auto"/>
              <w:jc w:val="both"/>
              <w:rPr>
                <w:rFonts w:ascii="Book Antiqua" w:hAnsi="Book Antiqua"/>
                <w:b/>
                <w:i/>
                <w:iCs/>
                <w:color w:val="000000"/>
              </w:rPr>
            </w:pPr>
            <w:r>
              <w:rPr>
                <w:rFonts w:ascii="Book Antiqua" w:hAnsi="Book Antiqua"/>
                <w:b/>
                <w:i/>
                <w:iCs/>
                <w:color w:val="000000"/>
              </w:rPr>
              <w:t xml:space="preserve">P </w:t>
            </w:r>
            <w:r>
              <w:rPr>
                <w:rFonts w:ascii="Book Antiqua" w:hAnsi="Book Antiqua"/>
                <w:b/>
                <w:color w:val="000000"/>
              </w:rPr>
              <w:t>value</w:t>
            </w:r>
          </w:p>
        </w:tc>
      </w:tr>
      <w:tr w:rsidR="00D352D9" w14:paraId="3AD98A07" w14:textId="77777777">
        <w:trPr>
          <w:trHeight w:val="279"/>
        </w:trPr>
        <w:tc>
          <w:tcPr>
            <w:tcW w:w="2216" w:type="pct"/>
            <w:tcBorders>
              <w:top w:val="nil"/>
              <w:bottom w:val="single" w:sz="4" w:space="0" w:color="auto"/>
            </w:tcBorders>
            <w:shd w:val="clear" w:color="000000" w:fill="FFFFFF"/>
            <w:vAlign w:val="center"/>
          </w:tcPr>
          <w:p w14:paraId="58D4D93D"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　</w:t>
            </w:r>
          </w:p>
        </w:tc>
        <w:tc>
          <w:tcPr>
            <w:tcW w:w="714" w:type="pct"/>
            <w:vMerge/>
            <w:tcBorders>
              <w:bottom w:val="single" w:sz="4" w:space="0" w:color="auto"/>
            </w:tcBorders>
            <w:shd w:val="clear" w:color="000000" w:fill="FFFFFF"/>
            <w:vAlign w:val="center"/>
          </w:tcPr>
          <w:p w14:paraId="789ECE6D" w14:textId="77777777" w:rsidR="00D352D9" w:rsidRDefault="00D352D9">
            <w:pPr>
              <w:adjustRightInd w:val="0"/>
              <w:snapToGrid w:val="0"/>
              <w:spacing w:line="360" w:lineRule="auto"/>
              <w:jc w:val="both"/>
              <w:rPr>
                <w:rFonts w:ascii="Book Antiqua" w:hAnsi="Book Antiqua"/>
                <w:b/>
                <w:color w:val="000000"/>
              </w:rPr>
            </w:pPr>
          </w:p>
        </w:tc>
        <w:tc>
          <w:tcPr>
            <w:tcW w:w="695" w:type="pct"/>
            <w:tcBorders>
              <w:top w:val="nil"/>
              <w:bottom w:val="single" w:sz="4" w:space="0" w:color="auto"/>
            </w:tcBorders>
            <w:shd w:val="clear" w:color="000000" w:fill="FFFFFF"/>
            <w:vAlign w:val="bottom"/>
          </w:tcPr>
          <w:p w14:paraId="7F62208F"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Lowest</w:t>
            </w:r>
          </w:p>
        </w:tc>
        <w:tc>
          <w:tcPr>
            <w:tcW w:w="750" w:type="pct"/>
            <w:tcBorders>
              <w:top w:val="nil"/>
              <w:bottom w:val="single" w:sz="4" w:space="0" w:color="auto"/>
            </w:tcBorders>
            <w:shd w:val="clear" w:color="000000" w:fill="FFFFFF"/>
            <w:vAlign w:val="bottom"/>
          </w:tcPr>
          <w:p w14:paraId="7287FC9E"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Highest</w:t>
            </w:r>
          </w:p>
        </w:tc>
        <w:tc>
          <w:tcPr>
            <w:tcW w:w="625" w:type="pct"/>
            <w:vMerge/>
            <w:tcBorders>
              <w:bottom w:val="single" w:sz="4" w:space="0" w:color="auto"/>
            </w:tcBorders>
            <w:shd w:val="clear" w:color="000000" w:fill="FFFFFF"/>
            <w:vAlign w:val="center"/>
          </w:tcPr>
          <w:p w14:paraId="65F31E2D" w14:textId="77777777" w:rsidR="00D352D9" w:rsidRDefault="00D352D9">
            <w:pPr>
              <w:adjustRightInd w:val="0"/>
              <w:snapToGrid w:val="0"/>
              <w:spacing w:line="360" w:lineRule="auto"/>
              <w:jc w:val="both"/>
              <w:rPr>
                <w:rFonts w:ascii="Book Antiqua" w:hAnsi="Book Antiqua"/>
                <w:b/>
                <w:color w:val="000000"/>
              </w:rPr>
            </w:pPr>
          </w:p>
        </w:tc>
      </w:tr>
      <w:tr w:rsidR="00D352D9" w14:paraId="6755F356" w14:textId="77777777">
        <w:trPr>
          <w:trHeight w:val="269"/>
        </w:trPr>
        <w:tc>
          <w:tcPr>
            <w:tcW w:w="2216" w:type="pct"/>
            <w:tcBorders>
              <w:top w:val="single" w:sz="4" w:space="0" w:color="auto"/>
            </w:tcBorders>
            <w:shd w:val="clear" w:color="000000" w:fill="FFFFFF"/>
          </w:tcPr>
          <w:p w14:paraId="4690F4A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Immigrant population</w:t>
            </w:r>
          </w:p>
        </w:tc>
        <w:tc>
          <w:tcPr>
            <w:tcW w:w="714" w:type="pct"/>
            <w:tcBorders>
              <w:top w:val="single" w:sz="4" w:space="0" w:color="auto"/>
            </w:tcBorders>
            <w:shd w:val="clear" w:color="000000" w:fill="FFFFFF"/>
            <w:noWrap/>
          </w:tcPr>
          <w:p w14:paraId="42076B4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1.380</w:t>
            </w:r>
          </w:p>
        </w:tc>
        <w:tc>
          <w:tcPr>
            <w:tcW w:w="695" w:type="pct"/>
            <w:tcBorders>
              <w:top w:val="single" w:sz="4" w:space="0" w:color="auto"/>
            </w:tcBorders>
            <w:shd w:val="clear" w:color="000000" w:fill="FFFFFF"/>
            <w:noWrap/>
          </w:tcPr>
          <w:p w14:paraId="31ABB29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0.698</w:t>
            </w:r>
          </w:p>
        </w:tc>
        <w:tc>
          <w:tcPr>
            <w:tcW w:w="750" w:type="pct"/>
            <w:tcBorders>
              <w:top w:val="single" w:sz="4" w:space="0" w:color="auto"/>
            </w:tcBorders>
            <w:shd w:val="clear" w:color="000000" w:fill="FFFFFF"/>
            <w:noWrap/>
          </w:tcPr>
          <w:p w14:paraId="22EE903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2.729</w:t>
            </w:r>
          </w:p>
        </w:tc>
        <w:tc>
          <w:tcPr>
            <w:tcW w:w="625" w:type="pct"/>
            <w:tcBorders>
              <w:top w:val="single" w:sz="4" w:space="0" w:color="auto"/>
            </w:tcBorders>
            <w:shd w:val="clear" w:color="000000" w:fill="FFFFFF"/>
            <w:noWrap/>
          </w:tcPr>
          <w:p w14:paraId="351E52A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0.355</w:t>
            </w:r>
          </w:p>
        </w:tc>
      </w:tr>
      <w:tr w:rsidR="00D352D9" w14:paraId="5E10C4F1" w14:textId="77777777">
        <w:trPr>
          <w:trHeight w:val="269"/>
        </w:trPr>
        <w:tc>
          <w:tcPr>
            <w:tcW w:w="2216" w:type="pct"/>
            <w:shd w:val="clear" w:color="000000" w:fill="FFFFFF"/>
          </w:tcPr>
          <w:p w14:paraId="6765113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Single/divorced</w:t>
            </w:r>
          </w:p>
        </w:tc>
        <w:tc>
          <w:tcPr>
            <w:tcW w:w="714" w:type="pct"/>
            <w:shd w:val="clear" w:color="000000" w:fill="FFFFFF"/>
            <w:noWrap/>
          </w:tcPr>
          <w:p w14:paraId="2B5174A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2.347</w:t>
            </w:r>
          </w:p>
        </w:tc>
        <w:tc>
          <w:tcPr>
            <w:tcW w:w="695" w:type="pct"/>
            <w:shd w:val="clear" w:color="000000" w:fill="FFFFFF"/>
            <w:noWrap/>
          </w:tcPr>
          <w:p w14:paraId="6EF5A53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0.958</w:t>
            </w:r>
          </w:p>
        </w:tc>
        <w:tc>
          <w:tcPr>
            <w:tcW w:w="750" w:type="pct"/>
            <w:shd w:val="clear" w:color="000000" w:fill="FFFFFF"/>
            <w:noWrap/>
          </w:tcPr>
          <w:p w14:paraId="60D08B7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5.748</w:t>
            </w:r>
          </w:p>
        </w:tc>
        <w:tc>
          <w:tcPr>
            <w:tcW w:w="625" w:type="pct"/>
            <w:shd w:val="clear" w:color="000000" w:fill="FFFFFF"/>
            <w:noWrap/>
          </w:tcPr>
          <w:p w14:paraId="3B84507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0.062</w:t>
            </w:r>
          </w:p>
        </w:tc>
      </w:tr>
      <w:tr w:rsidR="00D352D9" w14:paraId="1B40ACD5" w14:textId="77777777">
        <w:trPr>
          <w:trHeight w:val="269"/>
        </w:trPr>
        <w:tc>
          <w:tcPr>
            <w:tcW w:w="2216" w:type="pct"/>
            <w:shd w:val="clear" w:color="000000" w:fill="FFFFFF"/>
          </w:tcPr>
          <w:p w14:paraId="4460433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Ethnic groups</w:t>
            </w:r>
          </w:p>
        </w:tc>
        <w:tc>
          <w:tcPr>
            <w:tcW w:w="714" w:type="pct"/>
            <w:shd w:val="clear" w:color="000000" w:fill="FFFFFF"/>
            <w:noWrap/>
          </w:tcPr>
          <w:p w14:paraId="3BFF83E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2.888</w:t>
            </w:r>
          </w:p>
        </w:tc>
        <w:tc>
          <w:tcPr>
            <w:tcW w:w="695" w:type="pct"/>
            <w:shd w:val="clear" w:color="000000" w:fill="FFFFFF"/>
            <w:noWrap/>
          </w:tcPr>
          <w:p w14:paraId="5472FB9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0.504</w:t>
            </w:r>
          </w:p>
        </w:tc>
        <w:tc>
          <w:tcPr>
            <w:tcW w:w="750" w:type="pct"/>
            <w:shd w:val="clear" w:color="000000" w:fill="FFFFFF"/>
            <w:noWrap/>
          </w:tcPr>
          <w:p w14:paraId="5A2BD50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16.556</w:t>
            </w:r>
          </w:p>
        </w:tc>
        <w:tc>
          <w:tcPr>
            <w:tcW w:w="625" w:type="pct"/>
            <w:shd w:val="clear" w:color="000000" w:fill="FFFFFF"/>
            <w:noWrap/>
          </w:tcPr>
          <w:p w14:paraId="5E987EA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0.234</w:t>
            </w:r>
          </w:p>
        </w:tc>
      </w:tr>
      <w:tr w:rsidR="00D352D9" w14:paraId="60A5C7B2" w14:textId="77777777">
        <w:trPr>
          <w:trHeight w:val="269"/>
        </w:trPr>
        <w:tc>
          <w:tcPr>
            <w:tcW w:w="2216" w:type="pct"/>
            <w:shd w:val="clear" w:color="000000" w:fill="FFFFFF"/>
          </w:tcPr>
          <w:p w14:paraId="1B33362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Education level</w:t>
            </w:r>
          </w:p>
        </w:tc>
        <w:tc>
          <w:tcPr>
            <w:tcW w:w="714" w:type="pct"/>
            <w:shd w:val="clear" w:color="000000" w:fill="FFFFFF"/>
          </w:tcPr>
          <w:p w14:paraId="16B06629" w14:textId="77777777" w:rsidR="00D352D9"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084BE20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622AE3A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226D92C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0.540</w:t>
            </w:r>
          </w:p>
        </w:tc>
      </w:tr>
      <w:tr w:rsidR="00D352D9" w14:paraId="007EE57E" w14:textId="77777777">
        <w:trPr>
          <w:trHeight w:val="269"/>
        </w:trPr>
        <w:tc>
          <w:tcPr>
            <w:tcW w:w="2216" w:type="pct"/>
            <w:shd w:val="clear" w:color="000000" w:fill="FFFFFF"/>
          </w:tcPr>
          <w:p w14:paraId="52EACFD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&gt; 12 </w:t>
            </w:r>
            <w:r>
              <w:rPr>
                <w:rFonts w:ascii="Book Antiqua" w:hAnsi="Book Antiqua"/>
                <w:color w:val="000000"/>
              </w:rPr>
              <w:t>yr</w:t>
            </w:r>
          </w:p>
        </w:tc>
        <w:tc>
          <w:tcPr>
            <w:tcW w:w="714" w:type="pct"/>
            <w:shd w:val="clear" w:color="000000" w:fill="FFFFFF"/>
          </w:tcPr>
          <w:p w14:paraId="1534D66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695" w:type="pct"/>
            <w:shd w:val="clear" w:color="000000" w:fill="FFFFFF"/>
          </w:tcPr>
          <w:p w14:paraId="27112E9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593436A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4321BDE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r>
      <w:tr w:rsidR="00D352D9" w14:paraId="0CC9382E" w14:textId="77777777">
        <w:trPr>
          <w:trHeight w:val="269"/>
        </w:trPr>
        <w:tc>
          <w:tcPr>
            <w:tcW w:w="2216" w:type="pct"/>
            <w:shd w:val="clear" w:color="000000" w:fill="FFFFFF"/>
          </w:tcPr>
          <w:p w14:paraId="1F36CA7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7–12 yr</w:t>
            </w:r>
          </w:p>
        </w:tc>
        <w:tc>
          <w:tcPr>
            <w:tcW w:w="714" w:type="pct"/>
            <w:shd w:val="clear" w:color="000000" w:fill="FFFFFF"/>
            <w:noWrap/>
          </w:tcPr>
          <w:p w14:paraId="14014FA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0.961</w:t>
            </w:r>
          </w:p>
        </w:tc>
        <w:tc>
          <w:tcPr>
            <w:tcW w:w="695" w:type="pct"/>
            <w:shd w:val="clear" w:color="000000" w:fill="FFFFFF"/>
            <w:noWrap/>
          </w:tcPr>
          <w:p w14:paraId="115AAA8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0.426</w:t>
            </w:r>
          </w:p>
        </w:tc>
        <w:tc>
          <w:tcPr>
            <w:tcW w:w="750" w:type="pct"/>
            <w:shd w:val="clear" w:color="000000" w:fill="FFFFFF"/>
            <w:noWrap/>
          </w:tcPr>
          <w:p w14:paraId="5E4BE25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2.168</w:t>
            </w:r>
          </w:p>
        </w:tc>
        <w:tc>
          <w:tcPr>
            <w:tcW w:w="625" w:type="pct"/>
            <w:shd w:val="clear" w:color="000000" w:fill="FFFFFF"/>
            <w:noWrap/>
          </w:tcPr>
          <w:p w14:paraId="203783D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0.924</w:t>
            </w:r>
          </w:p>
        </w:tc>
      </w:tr>
      <w:tr w:rsidR="00D352D9" w14:paraId="4D857F6C" w14:textId="77777777">
        <w:trPr>
          <w:trHeight w:val="269"/>
        </w:trPr>
        <w:tc>
          <w:tcPr>
            <w:tcW w:w="2216" w:type="pct"/>
            <w:shd w:val="clear" w:color="000000" w:fill="FFFFFF"/>
          </w:tcPr>
          <w:p w14:paraId="1E7D003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6 yr</w:t>
            </w:r>
          </w:p>
        </w:tc>
        <w:tc>
          <w:tcPr>
            <w:tcW w:w="714" w:type="pct"/>
            <w:shd w:val="clear" w:color="000000" w:fill="FFFFFF"/>
            <w:noWrap/>
          </w:tcPr>
          <w:p w14:paraId="3C7E576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1.615</w:t>
            </w:r>
          </w:p>
        </w:tc>
        <w:tc>
          <w:tcPr>
            <w:tcW w:w="695" w:type="pct"/>
            <w:shd w:val="clear" w:color="000000" w:fill="FFFFFF"/>
            <w:noWrap/>
          </w:tcPr>
          <w:p w14:paraId="55ED172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0.523</w:t>
            </w:r>
          </w:p>
        </w:tc>
        <w:tc>
          <w:tcPr>
            <w:tcW w:w="750" w:type="pct"/>
            <w:shd w:val="clear" w:color="000000" w:fill="FFFFFF"/>
            <w:noWrap/>
          </w:tcPr>
          <w:p w14:paraId="039E77E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4.985</w:t>
            </w:r>
          </w:p>
        </w:tc>
        <w:tc>
          <w:tcPr>
            <w:tcW w:w="625" w:type="pct"/>
            <w:shd w:val="clear" w:color="000000" w:fill="FFFFFF"/>
            <w:noWrap/>
          </w:tcPr>
          <w:p w14:paraId="716BBED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0.405</w:t>
            </w:r>
          </w:p>
        </w:tc>
      </w:tr>
      <w:tr w:rsidR="00D352D9" w14:paraId="0F37FE14" w14:textId="77777777">
        <w:trPr>
          <w:trHeight w:val="279"/>
        </w:trPr>
        <w:tc>
          <w:tcPr>
            <w:tcW w:w="2216" w:type="pct"/>
            <w:shd w:val="clear" w:color="000000" w:fill="FFFFFF"/>
          </w:tcPr>
          <w:p w14:paraId="15761DF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Employment</w:t>
            </w:r>
          </w:p>
        </w:tc>
        <w:tc>
          <w:tcPr>
            <w:tcW w:w="714" w:type="pct"/>
            <w:shd w:val="clear" w:color="000000" w:fill="FFFFFF"/>
            <w:noWrap/>
          </w:tcPr>
          <w:p w14:paraId="6F693EE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0.212</w:t>
            </w:r>
          </w:p>
        </w:tc>
        <w:tc>
          <w:tcPr>
            <w:tcW w:w="695" w:type="pct"/>
            <w:shd w:val="clear" w:color="000000" w:fill="FFFFFF"/>
            <w:noWrap/>
          </w:tcPr>
          <w:p w14:paraId="339E6B5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0.112</w:t>
            </w:r>
          </w:p>
        </w:tc>
        <w:tc>
          <w:tcPr>
            <w:tcW w:w="750" w:type="pct"/>
            <w:shd w:val="clear" w:color="000000" w:fill="FFFFFF"/>
            <w:noWrap/>
          </w:tcPr>
          <w:p w14:paraId="5F8909E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0.399</w:t>
            </w:r>
          </w:p>
        </w:tc>
        <w:tc>
          <w:tcPr>
            <w:tcW w:w="625" w:type="pct"/>
            <w:noWrap/>
            <w:vAlign w:val="bottom"/>
          </w:tcPr>
          <w:p w14:paraId="274EA5B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1C3BE974" w14:textId="77777777">
        <w:trPr>
          <w:trHeight w:val="269"/>
        </w:trPr>
        <w:tc>
          <w:tcPr>
            <w:tcW w:w="2216" w:type="pct"/>
            <w:shd w:val="clear" w:color="000000" w:fill="FFFFFF"/>
          </w:tcPr>
          <w:p w14:paraId="721AF94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Insured</w:t>
            </w:r>
          </w:p>
        </w:tc>
        <w:tc>
          <w:tcPr>
            <w:tcW w:w="714" w:type="pct"/>
            <w:shd w:val="clear" w:color="000000" w:fill="FFFFFF"/>
            <w:noWrap/>
          </w:tcPr>
          <w:p w14:paraId="0FD981C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0.889</w:t>
            </w:r>
          </w:p>
        </w:tc>
        <w:tc>
          <w:tcPr>
            <w:tcW w:w="695" w:type="pct"/>
            <w:shd w:val="clear" w:color="000000" w:fill="FFFFFF"/>
            <w:noWrap/>
          </w:tcPr>
          <w:p w14:paraId="2655055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0.421</w:t>
            </w:r>
          </w:p>
        </w:tc>
        <w:tc>
          <w:tcPr>
            <w:tcW w:w="750" w:type="pct"/>
            <w:shd w:val="clear" w:color="000000" w:fill="FFFFFF"/>
            <w:noWrap/>
          </w:tcPr>
          <w:p w14:paraId="26BB989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1.877</w:t>
            </w:r>
          </w:p>
        </w:tc>
        <w:tc>
          <w:tcPr>
            <w:tcW w:w="625" w:type="pct"/>
            <w:shd w:val="clear" w:color="000000" w:fill="FFFFFF"/>
            <w:noWrap/>
          </w:tcPr>
          <w:p w14:paraId="05DA214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0.758</w:t>
            </w:r>
          </w:p>
        </w:tc>
      </w:tr>
      <w:tr w:rsidR="00D352D9" w14:paraId="2451C683" w14:textId="77777777">
        <w:trPr>
          <w:trHeight w:val="269"/>
        </w:trPr>
        <w:tc>
          <w:tcPr>
            <w:tcW w:w="2216" w:type="pct"/>
            <w:shd w:val="clear" w:color="000000" w:fill="FFFFFF"/>
          </w:tcPr>
          <w:p w14:paraId="4177CB4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Mode of admission</w:t>
            </w:r>
          </w:p>
        </w:tc>
        <w:tc>
          <w:tcPr>
            <w:tcW w:w="714" w:type="pct"/>
            <w:shd w:val="clear" w:color="000000" w:fill="FFFFFF"/>
          </w:tcPr>
          <w:p w14:paraId="2BBD345D" w14:textId="77777777" w:rsidR="00D352D9"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148E8CA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3BB6DDB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7163FF9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0.025</w:t>
            </w:r>
          </w:p>
        </w:tc>
      </w:tr>
      <w:tr w:rsidR="00D352D9" w14:paraId="21914B1A" w14:textId="77777777">
        <w:trPr>
          <w:trHeight w:val="269"/>
        </w:trPr>
        <w:tc>
          <w:tcPr>
            <w:tcW w:w="2216" w:type="pct"/>
            <w:shd w:val="clear" w:color="000000" w:fill="FFFFFF"/>
          </w:tcPr>
          <w:p w14:paraId="703943F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Outpatient</w:t>
            </w:r>
          </w:p>
        </w:tc>
        <w:tc>
          <w:tcPr>
            <w:tcW w:w="714" w:type="pct"/>
            <w:shd w:val="clear" w:color="000000" w:fill="FFFFFF"/>
          </w:tcPr>
          <w:p w14:paraId="5FF1334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695" w:type="pct"/>
            <w:shd w:val="clear" w:color="000000" w:fill="FFFFFF"/>
          </w:tcPr>
          <w:p w14:paraId="4349B90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7E4D551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77C6D2C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r>
      <w:tr w:rsidR="00D352D9" w14:paraId="1F388D85" w14:textId="77777777">
        <w:trPr>
          <w:trHeight w:val="269"/>
        </w:trPr>
        <w:tc>
          <w:tcPr>
            <w:tcW w:w="2216" w:type="pct"/>
            <w:shd w:val="clear" w:color="000000" w:fill="FFFFFF"/>
          </w:tcPr>
          <w:p w14:paraId="5DFAF57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ER</w:t>
            </w:r>
          </w:p>
        </w:tc>
        <w:tc>
          <w:tcPr>
            <w:tcW w:w="714" w:type="pct"/>
            <w:shd w:val="clear" w:color="000000" w:fill="FFFFFF"/>
            <w:noWrap/>
          </w:tcPr>
          <w:p w14:paraId="7FA6D77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2.183</w:t>
            </w:r>
          </w:p>
        </w:tc>
        <w:tc>
          <w:tcPr>
            <w:tcW w:w="695" w:type="pct"/>
            <w:shd w:val="clear" w:color="000000" w:fill="FFFFFF"/>
            <w:noWrap/>
          </w:tcPr>
          <w:p w14:paraId="3EA44A1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0.834</w:t>
            </w:r>
          </w:p>
        </w:tc>
        <w:tc>
          <w:tcPr>
            <w:tcW w:w="750" w:type="pct"/>
            <w:shd w:val="clear" w:color="000000" w:fill="FFFFFF"/>
            <w:noWrap/>
          </w:tcPr>
          <w:p w14:paraId="3FBB432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5.715</w:t>
            </w:r>
          </w:p>
        </w:tc>
        <w:tc>
          <w:tcPr>
            <w:tcW w:w="625" w:type="pct"/>
            <w:shd w:val="clear" w:color="000000" w:fill="FFFFFF"/>
            <w:noWrap/>
          </w:tcPr>
          <w:p w14:paraId="0E0CE1A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0.112</w:t>
            </w:r>
          </w:p>
        </w:tc>
      </w:tr>
      <w:tr w:rsidR="00D352D9" w14:paraId="34BA5943" w14:textId="77777777">
        <w:trPr>
          <w:trHeight w:val="269"/>
        </w:trPr>
        <w:tc>
          <w:tcPr>
            <w:tcW w:w="2216" w:type="pct"/>
            <w:shd w:val="clear" w:color="000000" w:fill="FFFFFF"/>
          </w:tcPr>
          <w:p w14:paraId="5799EB5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Transfer</w:t>
            </w:r>
          </w:p>
        </w:tc>
        <w:tc>
          <w:tcPr>
            <w:tcW w:w="714" w:type="pct"/>
            <w:shd w:val="clear" w:color="000000" w:fill="FFFFFF"/>
            <w:noWrap/>
          </w:tcPr>
          <w:p w14:paraId="46E6B2D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2.870</w:t>
            </w:r>
          </w:p>
        </w:tc>
        <w:tc>
          <w:tcPr>
            <w:tcW w:w="695" w:type="pct"/>
            <w:shd w:val="clear" w:color="000000" w:fill="FFFFFF"/>
            <w:noWrap/>
          </w:tcPr>
          <w:p w14:paraId="1B679F1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1.336</w:t>
            </w:r>
          </w:p>
        </w:tc>
        <w:tc>
          <w:tcPr>
            <w:tcW w:w="750" w:type="pct"/>
            <w:shd w:val="clear" w:color="000000" w:fill="FFFFFF"/>
            <w:noWrap/>
          </w:tcPr>
          <w:p w14:paraId="714F566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6.167</w:t>
            </w:r>
          </w:p>
        </w:tc>
        <w:tc>
          <w:tcPr>
            <w:tcW w:w="625" w:type="pct"/>
            <w:shd w:val="clear" w:color="000000" w:fill="FFFFFF"/>
            <w:noWrap/>
          </w:tcPr>
          <w:p w14:paraId="0BB187F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0.007</w:t>
            </w:r>
          </w:p>
        </w:tc>
      </w:tr>
      <w:tr w:rsidR="00D352D9" w14:paraId="28009716" w14:textId="77777777">
        <w:trPr>
          <w:trHeight w:val="269"/>
        </w:trPr>
        <w:tc>
          <w:tcPr>
            <w:tcW w:w="2216" w:type="pct"/>
            <w:shd w:val="clear" w:color="000000" w:fill="FFFFFF"/>
          </w:tcPr>
          <w:p w14:paraId="6BFF383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Prenatal care</w:t>
            </w:r>
          </w:p>
        </w:tc>
        <w:tc>
          <w:tcPr>
            <w:tcW w:w="714" w:type="pct"/>
            <w:shd w:val="clear" w:color="000000" w:fill="FFFFFF"/>
          </w:tcPr>
          <w:p w14:paraId="391C0D11" w14:textId="77777777" w:rsidR="00D352D9"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042E077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74E216B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208EF95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0.029</w:t>
            </w:r>
          </w:p>
        </w:tc>
      </w:tr>
      <w:tr w:rsidR="00D352D9" w14:paraId="16B5CC82" w14:textId="77777777">
        <w:trPr>
          <w:trHeight w:val="269"/>
        </w:trPr>
        <w:tc>
          <w:tcPr>
            <w:tcW w:w="2216" w:type="pct"/>
            <w:shd w:val="clear" w:color="000000" w:fill="FFFFFF"/>
          </w:tcPr>
          <w:p w14:paraId="39B0F2F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Regular</w:t>
            </w:r>
          </w:p>
        </w:tc>
        <w:tc>
          <w:tcPr>
            <w:tcW w:w="714" w:type="pct"/>
            <w:shd w:val="clear" w:color="000000" w:fill="FFFFFF"/>
          </w:tcPr>
          <w:p w14:paraId="5465F4F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695" w:type="pct"/>
            <w:shd w:val="clear" w:color="000000" w:fill="FFFFFF"/>
          </w:tcPr>
          <w:p w14:paraId="6673EF5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08B1B24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24100C5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r>
      <w:tr w:rsidR="00D352D9" w14:paraId="1B9B413A" w14:textId="77777777">
        <w:trPr>
          <w:trHeight w:val="269"/>
        </w:trPr>
        <w:tc>
          <w:tcPr>
            <w:tcW w:w="2216" w:type="pct"/>
            <w:shd w:val="clear" w:color="000000" w:fill="FFFFFF"/>
          </w:tcPr>
          <w:p w14:paraId="5773507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Irregular</w:t>
            </w:r>
          </w:p>
        </w:tc>
        <w:tc>
          <w:tcPr>
            <w:tcW w:w="714" w:type="pct"/>
            <w:shd w:val="clear" w:color="000000" w:fill="FFFFFF"/>
            <w:noWrap/>
          </w:tcPr>
          <w:p w14:paraId="7DE3031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2.953</w:t>
            </w:r>
          </w:p>
        </w:tc>
        <w:tc>
          <w:tcPr>
            <w:tcW w:w="695" w:type="pct"/>
            <w:shd w:val="clear" w:color="000000" w:fill="FFFFFF"/>
            <w:noWrap/>
          </w:tcPr>
          <w:p w14:paraId="08FAF1C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1.324</w:t>
            </w:r>
          </w:p>
        </w:tc>
        <w:tc>
          <w:tcPr>
            <w:tcW w:w="750" w:type="pct"/>
            <w:shd w:val="clear" w:color="000000" w:fill="FFFFFF"/>
            <w:noWrap/>
          </w:tcPr>
          <w:p w14:paraId="1E1A70E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6.586</w:t>
            </w:r>
          </w:p>
        </w:tc>
        <w:tc>
          <w:tcPr>
            <w:tcW w:w="625" w:type="pct"/>
            <w:shd w:val="clear" w:color="000000" w:fill="FFFFFF"/>
            <w:noWrap/>
          </w:tcPr>
          <w:p w14:paraId="77693EC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0.008</w:t>
            </w:r>
          </w:p>
        </w:tc>
      </w:tr>
      <w:tr w:rsidR="00D352D9" w14:paraId="0DF17F4D" w14:textId="77777777">
        <w:trPr>
          <w:trHeight w:val="269"/>
        </w:trPr>
        <w:tc>
          <w:tcPr>
            <w:tcW w:w="2216" w:type="pct"/>
            <w:shd w:val="clear" w:color="000000" w:fill="FFFFFF"/>
          </w:tcPr>
          <w:p w14:paraId="2E22003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No prenatal care</w:t>
            </w:r>
          </w:p>
        </w:tc>
        <w:tc>
          <w:tcPr>
            <w:tcW w:w="714" w:type="pct"/>
            <w:shd w:val="clear" w:color="000000" w:fill="FFFFFF"/>
            <w:noWrap/>
          </w:tcPr>
          <w:p w14:paraId="696E6BD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1.950</w:t>
            </w:r>
          </w:p>
        </w:tc>
        <w:tc>
          <w:tcPr>
            <w:tcW w:w="695" w:type="pct"/>
            <w:shd w:val="clear" w:color="000000" w:fill="FFFFFF"/>
            <w:noWrap/>
          </w:tcPr>
          <w:p w14:paraId="4C2CADC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0.885</w:t>
            </w:r>
          </w:p>
        </w:tc>
        <w:tc>
          <w:tcPr>
            <w:tcW w:w="750" w:type="pct"/>
            <w:shd w:val="clear" w:color="000000" w:fill="FFFFFF"/>
            <w:noWrap/>
          </w:tcPr>
          <w:p w14:paraId="6912FFA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4.295</w:t>
            </w:r>
          </w:p>
        </w:tc>
        <w:tc>
          <w:tcPr>
            <w:tcW w:w="625" w:type="pct"/>
            <w:shd w:val="clear" w:color="000000" w:fill="FFFFFF"/>
            <w:noWrap/>
          </w:tcPr>
          <w:p w14:paraId="18E7C15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0.098</w:t>
            </w:r>
          </w:p>
        </w:tc>
      </w:tr>
      <w:tr w:rsidR="00D352D9" w14:paraId="642D78DF" w14:textId="77777777">
        <w:trPr>
          <w:trHeight w:val="269"/>
        </w:trPr>
        <w:tc>
          <w:tcPr>
            <w:tcW w:w="2216" w:type="pct"/>
            <w:shd w:val="clear" w:color="000000" w:fill="FFFFFF"/>
          </w:tcPr>
          <w:p w14:paraId="04AD6C2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Manual removal of placenta </w:t>
            </w:r>
          </w:p>
        </w:tc>
        <w:tc>
          <w:tcPr>
            <w:tcW w:w="714" w:type="pct"/>
            <w:shd w:val="clear" w:color="000000" w:fill="FFFFFF"/>
            <w:noWrap/>
          </w:tcPr>
          <w:p w14:paraId="0C1A594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2.518</w:t>
            </w:r>
          </w:p>
        </w:tc>
        <w:tc>
          <w:tcPr>
            <w:tcW w:w="695" w:type="pct"/>
            <w:shd w:val="clear" w:color="000000" w:fill="FFFFFF"/>
            <w:noWrap/>
          </w:tcPr>
          <w:p w14:paraId="69DFB51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0.333</w:t>
            </w:r>
          </w:p>
        </w:tc>
        <w:tc>
          <w:tcPr>
            <w:tcW w:w="750" w:type="pct"/>
            <w:shd w:val="clear" w:color="000000" w:fill="FFFFFF"/>
            <w:noWrap/>
          </w:tcPr>
          <w:p w14:paraId="4633D57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19.059</w:t>
            </w:r>
          </w:p>
        </w:tc>
        <w:tc>
          <w:tcPr>
            <w:tcW w:w="625" w:type="pct"/>
            <w:shd w:val="clear" w:color="000000" w:fill="FFFFFF"/>
            <w:noWrap/>
          </w:tcPr>
          <w:p w14:paraId="4D918F2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0.371</w:t>
            </w:r>
          </w:p>
        </w:tc>
      </w:tr>
      <w:tr w:rsidR="00D352D9" w14:paraId="2DAB6A35" w14:textId="77777777">
        <w:trPr>
          <w:trHeight w:val="279"/>
        </w:trPr>
        <w:tc>
          <w:tcPr>
            <w:tcW w:w="2216" w:type="pct"/>
            <w:shd w:val="clear" w:color="000000" w:fill="FFFFFF"/>
          </w:tcPr>
          <w:p w14:paraId="3F82FB9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lastRenderedPageBreak/>
              <w:t>Labor induction</w:t>
            </w:r>
          </w:p>
        </w:tc>
        <w:tc>
          <w:tcPr>
            <w:tcW w:w="714" w:type="pct"/>
            <w:shd w:val="clear" w:color="000000" w:fill="FFFFFF"/>
            <w:noWrap/>
          </w:tcPr>
          <w:p w14:paraId="1EF9F3D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4.665</w:t>
            </w:r>
          </w:p>
        </w:tc>
        <w:tc>
          <w:tcPr>
            <w:tcW w:w="695" w:type="pct"/>
            <w:shd w:val="clear" w:color="000000" w:fill="FFFFFF"/>
            <w:noWrap/>
          </w:tcPr>
          <w:p w14:paraId="760C7D3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1.984</w:t>
            </w:r>
          </w:p>
        </w:tc>
        <w:tc>
          <w:tcPr>
            <w:tcW w:w="750" w:type="pct"/>
            <w:shd w:val="clear" w:color="000000" w:fill="FFFFFF"/>
            <w:noWrap/>
          </w:tcPr>
          <w:p w14:paraId="582C4EF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10.966</w:t>
            </w:r>
          </w:p>
        </w:tc>
        <w:tc>
          <w:tcPr>
            <w:tcW w:w="625" w:type="pct"/>
            <w:noWrap/>
            <w:vAlign w:val="bottom"/>
          </w:tcPr>
          <w:p w14:paraId="36DF401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728962C8" w14:textId="77777777">
        <w:trPr>
          <w:trHeight w:val="269"/>
        </w:trPr>
        <w:tc>
          <w:tcPr>
            <w:tcW w:w="2216" w:type="pct"/>
            <w:shd w:val="clear" w:color="000000" w:fill="FFFFFF"/>
          </w:tcPr>
          <w:p w14:paraId="24164CA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Cervical cerclage</w:t>
            </w:r>
          </w:p>
        </w:tc>
        <w:tc>
          <w:tcPr>
            <w:tcW w:w="714" w:type="pct"/>
            <w:shd w:val="clear" w:color="000000" w:fill="FFFFFF"/>
            <w:noWrap/>
          </w:tcPr>
          <w:p w14:paraId="0687242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14.214</w:t>
            </w:r>
          </w:p>
        </w:tc>
        <w:tc>
          <w:tcPr>
            <w:tcW w:w="695" w:type="pct"/>
            <w:shd w:val="clear" w:color="000000" w:fill="FFFFFF"/>
            <w:noWrap/>
          </w:tcPr>
          <w:p w14:paraId="0983516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2.201</w:t>
            </w:r>
          </w:p>
        </w:tc>
        <w:tc>
          <w:tcPr>
            <w:tcW w:w="750" w:type="pct"/>
            <w:shd w:val="clear" w:color="000000" w:fill="FFFFFF"/>
            <w:noWrap/>
          </w:tcPr>
          <w:p w14:paraId="0DD59BD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91.808</w:t>
            </w:r>
          </w:p>
        </w:tc>
        <w:tc>
          <w:tcPr>
            <w:tcW w:w="625" w:type="pct"/>
            <w:shd w:val="clear" w:color="000000" w:fill="FFFFFF"/>
            <w:noWrap/>
          </w:tcPr>
          <w:p w14:paraId="56C8DB1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0.005</w:t>
            </w:r>
          </w:p>
        </w:tc>
      </w:tr>
      <w:tr w:rsidR="00D352D9" w14:paraId="7DBAAF48" w14:textId="77777777">
        <w:trPr>
          <w:trHeight w:val="269"/>
        </w:trPr>
        <w:tc>
          <w:tcPr>
            <w:tcW w:w="2216" w:type="pct"/>
            <w:shd w:val="clear" w:color="000000" w:fill="FFFFFF"/>
          </w:tcPr>
          <w:p w14:paraId="1B9F8EA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Placenta previa or accrete </w:t>
            </w:r>
          </w:p>
        </w:tc>
        <w:tc>
          <w:tcPr>
            <w:tcW w:w="714" w:type="pct"/>
            <w:shd w:val="clear" w:color="000000" w:fill="FFFFFF"/>
            <w:noWrap/>
          </w:tcPr>
          <w:p w14:paraId="5330DAE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2.158</w:t>
            </w:r>
          </w:p>
        </w:tc>
        <w:tc>
          <w:tcPr>
            <w:tcW w:w="695" w:type="pct"/>
            <w:shd w:val="clear" w:color="000000" w:fill="FFFFFF"/>
            <w:noWrap/>
          </w:tcPr>
          <w:p w14:paraId="144AFD9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0.931</w:t>
            </w:r>
          </w:p>
        </w:tc>
        <w:tc>
          <w:tcPr>
            <w:tcW w:w="750" w:type="pct"/>
            <w:shd w:val="clear" w:color="000000" w:fill="FFFFFF"/>
            <w:noWrap/>
          </w:tcPr>
          <w:p w14:paraId="1BEFD86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5.003</w:t>
            </w:r>
          </w:p>
        </w:tc>
        <w:tc>
          <w:tcPr>
            <w:tcW w:w="625" w:type="pct"/>
            <w:shd w:val="clear" w:color="000000" w:fill="FFFFFF"/>
            <w:noWrap/>
          </w:tcPr>
          <w:p w14:paraId="5B4EEBD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0.073</w:t>
            </w:r>
          </w:p>
        </w:tc>
      </w:tr>
      <w:tr w:rsidR="00D352D9" w14:paraId="08852F68" w14:textId="77777777">
        <w:trPr>
          <w:trHeight w:val="269"/>
        </w:trPr>
        <w:tc>
          <w:tcPr>
            <w:tcW w:w="2216" w:type="pct"/>
            <w:shd w:val="clear" w:color="000000" w:fill="FFFFFF"/>
          </w:tcPr>
          <w:p w14:paraId="7DE359F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Gestational age</w:t>
            </w:r>
          </w:p>
        </w:tc>
        <w:tc>
          <w:tcPr>
            <w:tcW w:w="714" w:type="pct"/>
            <w:shd w:val="clear" w:color="000000" w:fill="FFFFFF"/>
          </w:tcPr>
          <w:p w14:paraId="16000A11" w14:textId="77777777" w:rsidR="00D352D9"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1A8EE8D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778788E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259CB98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0.002</w:t>
            </w:r>
          </w:p>
        </w:tc>
      </w:tr>
      <w:tr w:rsidR="00D352D9" w14:paraId="0B186938" w14:textId="77777777">
        <w:trPr>
          <w:trHeight w:val="269"/>
        </w:trPr>
        <w:tc>
          <w:tcPr>
            <w:tcW w:w="2216" w:type="pct"/>
            <w:shd w:val="clear" w:color="000000" w:fill="FFFFFF"/>
          </w:tcPr>
          <w:p w14:paraId="78785C5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28</w:t>
            </w:r>
          </w:p>
        </w:tc>
        <w:tc>
          <w:tcPr>
            <w:tcW w:w="714" w:type="pct"/>
            <w:shd w:val="clear" w:color="000000" w:fill="FFFFFF"/>
          </w:tcPr>
          <w:p w14:paraId="3C7B018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Control</w:t>
            </w:r>
          </w:p>
        </w:tc>
        <w:tc>
          <w:tcPr>
            <w:tcW w:w="695" w:type="pct"/>
            <w:shd w:val="clear" w:color="000000" w:fill="FFFFFF"/>
          </w:tcPr>
          <w:p w14:paraId="55F620A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750" w:type="pct"/>
            <w:shd w:val="clear" w:color="000000" w:fill="FFFFFF"/>
          </w:tcPr>
          <w:p w14:paraId="5E4FC8F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c>
          <w:tcPr>
            <w:tcW w:w="625" w:type="pct"/>
            <w:shd w:val="clear" w:color="000000" w:fill="FFFFFF"/>
            <w:noWrap/>
          </w:tcPr>
          <w:p w14:paraId="35DD6FD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r>
      <w:tr w:rsidR="00D352D9" w14:paraId="44924CAF" w14:textId="77777777">
        <w:trPr>
          <w:trHeight w:val="269"/>
        </w:trPr>
        <w:tc>
          <w:tcPr>
            <w:tcW w:w="2216" w:type="pct"/>
            <w:shd w:val="clear" w:color="000000" w:fill="FFFFFF"/>
          </w:tcPr>
          <w:p w14:paraId="4289423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14–27</w:t>
            </w:r>
            <w:r>
              <w:rPr>
                <w:rFonts w:ascii="Book Antiqua" w:hAnsi="Book Antiqua"/>
                <w:color w:val="000000"/>
                <w:vertAlign w:val="superscript"/>
              </w:rPr>
              <w:t>+6</w:t>
            </w:r>
          </w:p>
        </w:tc>
        <w:tc>
          <w:tcPr>
            <w:tcW w:w="714" w:type="pct"/>
            <w:shd w:val="clear" w:color="000000" w:fill="FFFFFF"/>
            <w:noWrap/>
          </w:tcPr>
          <w:p w14:paraId="26BE0CA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2.090</w:t>
            </w:r>
          </w:p>
        </w:tc>
        <w:tc>
          <w:tcPr>
            <w:tcW w:w="695" w:type="pct"/>
            <w:shd w:val="clear" w:color="000000" w:fill="FFFFFF"/>
            <w:noWrap/>
          </w:tcPr>
          <w:p w14:paraId="63F81FE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1.094</w:t>
            </w:r>
          </w:p>
        </w:tc>
        <w:tc>
          <w:tcPr>
            <w:tcW w:w="750" w:type="pct"/>
            <w:shd w:val="clear" w:color="000000" w:fill="FFFFFF"/>
            <w:noWrap/>
          </w:tcPr>
          <w:p w14:paraId="40EC0A4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3.995</w:t>
            </w:r>
          </w:p>
        </w:tc>
        <w:tc>
          <w:tcPr>
            <w:tcW w:w="625" w:type="pct"/>
            <w:shd w:val="clear" w:color="000000" w:fill="FFFFFF"/>
            <w:noWrap/>
          </w:tcPr>
          <w:p w14:paraId="3A5406B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0.026</w:t>
            </w:r>
          </w:p>
        </w:tc>
      </w:tr>
      <w:tr w:rsidR="00D352D9" w14:paraId="4D61B249" w14:textId="77777777">
        <w:trPr>
          <w:trHeight w:val="269"/>
        </w:trPr>
        <w:tc>
          <w:tcPr>
            <w:tcW w:w="2216" w:type="pct"/>
            <w:shd w:val="clear" w:color="000000" w:fill="FFFFFF"/>
          </w:tcPr>
          <w:p w14:paraId="3B94A3E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14</w:t>
            </w:r>
          </w:p>
        </w:tc>
        <w:tc>
          <w:tcPr>
            <w:tcW w:w="714" w:type="pct"/>
            <w:shd w:val="clear" w:color="000000" w:fill="FFFFFF"/>
            <w:noWrap/>
          </w:tcPr>
          <w:p w14:paraId="505F9B1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6.806</w:t>
            </w:r>
          </w:p>
        </w:tc>
        <w:tc>
          <w:tcPr>
            <w:tcW w:w="695" w:type="pct"/>
            <w:shd w:val="clear" w:color="000000" w:fill="FFFFFF"/>
            <w:noWrap/>
          </w:tcPr>
          <w:p w14:paraId="7ECDD5E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2.021</w:t>
            </w:r>
          </w:p>
        </w:tc>
        <w:tc>
          <w:tcPr>
            <w:tcW w:w="750" w:type="pct"/>
            <w:shd w:val="clear" w:color="000000" w:fill="FFFFFF"/>
            <w:noWrap/>
          </w:tcPr>
          <w:p w14:paraId="3995397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22.919</w:t>
            </w:r>
          </w:p>
        </w:tc>
        <w:tc>
          <w:tcPr>
            <w:tcW w:w="625" w:type="pct"/>
            <w:shd w:val="clear" w:color="000000" w:fill="FFFFFF"/>
            <w:noWrap/>
          </w:tcPr>
          <w:p w14:paraId="2CC99B9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0.002</w:t>
            </w:r>
          </w:p>
        </w:tc>
      </w:tr>
    </w:tbl>
    <w:p w14:paraId="38018598" w14:textId="77777777" w:rsidR="00D352D9" w:rsidRDefault="000F6F7C">
      <w:pPr>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 xml:space="preserve">CI: Confidence interval; ER: </w:t>
      </w:r>
      <w:r>
        <w:rPr>
          <w:rFonts w:ascii="Book Antiqua" w:hAnsi="Book Antiqua"/>
          <w:bCs/>
          <w:color w:val="000000"/>
          <w:lang w:eastAsia="zh-CN"/>
        </w:rPr>
        <w:t>Emergency; OR:</w:t>
      </w:r>
      <w:r>
        <w:rPr>
          <w:rFonts w:ascii="Book Antiqua" w:hAnsi="Book Antiqua"/>
          <w:bCs/>
        </w:rPr>
        <w:t xml:space="preserve"> </w:t>
      </w:r>
      <w:r>
        <w:rPr>
          <w:rFonts w:ascii="Book Antiqua" w:hAnsi="Book Antiqua"/>
          <w:bCs/>
          <w:color w:val="000000"/>
          <w:lang w:eastAsia="zh-CN"/>
        </w:rPr>
        <w:t>Odds ratio.</w:t>
      </w:r>
    </w:p>
    <w:p w14:paraId="2D6EE15A"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br w:type="page"/>
      </w:r>
      <w:r>
        <w:rPr>
          <w:rFonts w:ascii="Book Antiqua" w:hAnsi="Book Antiqua"/>
          <w:b/>
          <w:color w:val="000000"/>
        </w:rPr>
        <w:lastRenderedPageBreak/>
        <w:t xml:space="preserve">Table 4 Analysis of the causes of maternal sepsis, </w:t>
      </w:r>
      <w:r>
        <w:rPr>
          <w:rFonts w:ascii="Book Antiqua" w:hAnsi="Book Antiqua"/>
          <w:b/>
          <w:i/>
          <w:iCs/>
          <w:color w:val="000000"/>
        </w:rPr>
        <w:t>n</w:t>
      </w:r>
      <w:r>
        <w:rPr>
          <w:rFonts w:ascii="Book Antiqua" w:hAnsi="Book Antiqua"/>
          <w:b/>
          <w:color w:val="000000"/>
        </w:rPr>
        <w:t xml:space="preserve"> (%)</w:t>
      </w:r>
    </w:p>
    <w:tbl>
      <w:tblPr>
        <w:tblW w:w="13266" w:type="dxa"/>
        <w:tblInd w:w="108" w:type="dxa"/>
        <w:tblLayout w:type="fixed"/>
        <w:tblLook w:val="04A0" w:firstRow="1" w:lastRow="0" w:firstColumn="1" w:lastColumn="0" w:noHBand="0" w:noVBand="1"/>
      </w:tblPr>
      <w:tblGrid>
        <w:gridCol w:w="4536"/>
        <w:gridCol w:w="2268"/>
        <w:gridCol w:w="1701"/>
        <w:gridCol w:w="1985"/>
        <w:gridCol w:w="1559"/>
        <w:gridCol w:w="1217"/>
      </w:tblGrid>
      <w:tr w:rsidR="00D352D9" w14:paraId="5C9507C8" w14:textId="77777777">
        <w:trPr>
          <w:trHeight w:val="336"/>
        </w:trPr>
        <w:tc>
          <w:tcPr>
            <w:tcW w:w="4536" w:type="dxa"/>
            <w:tcBorders>
              <w:top w:val="single" w:sz="8" w:space="0" w:color="auto"/>
              <w:bottom w:val="single" w:sz="4" w:space="0" w:color="auto"/>
            </w:tcBorders>
            <w:noWrap/>
            <w:vAlign w:val="bottom"/>
          </w:tcPr>
          <w:p w14:paraId="11C7F7F7" w14:textId="77777777" w:rsidR="00D352D9" w:rsidRDefault="00D352D9">
            <w:pPr>
              <w:adjustRightInd w:val="0"/>
              <w:snapToGrid w:val="0"/>
              <w:spacing w:line="360" w:lineRule="auto"/>
              <w:jc w:val="both"/>
              <w:rPr>
                <w:rFonts w:ascii="Book Antiqua" w:hAnsi="Book Antiqua"/>
                <w:color w:val="000000"/>
              </w:rPr>
            </w:pPr>
          </w:p>
        </w:tc>
        <w:tc>
          <w:tcPr>
            <w:tcW w:w="2268" w:type="dxa"/>
            <w:tcBorders>
              <w:top w:val="single" w:sz="8" w:space="0" w:color="auto"/>
              <w:bottom w:val="single" w:sz="4" w:space="0" w:color="auto"/>
            </w:tcBorders>
            <w:noWrap/>
            <w:vAlign w:val="center"/>
          </w:tcPr>
          <w:p w14:paraId="3F807009"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Infected maternal patients,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561</w:t>
            </w:r>
          </w:p>
        </w:tc>
        <w:tc>
          <w:tcPr>
            <w:tcW w:w="1701" w:type="dxa"/>
            <w:tcBorders>
              <w:top w:val="single" w:sz="8" w:space="0" w:color="auto"/>
              <w:bottom w:val="single" w:sz="4" w:space="0" w:color="auto"/>
            </w:tcBorders>
            <w:noWrap/>
            <w:vAlign w:val="center"/>
          </w:tcPr>
          <w:p w14:paraId="3D56D0AD"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Sepsis group,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69</w:t>
            </w:r>
          </w:p>
        </w:tc>
        <w:tc>
          <w:tcPr>
            <w:tcW w:w="1985" w:type="dxa"/>
            <w:tcBorders>
              <w:top w:val="single" w:sz="8" w:space="0" w:color="auto"/>
              <w:bottom w:val="single" w:sz="4" w:space="0" w:color="auto"/>
            </w:tcBorders>
            <w:noWrap/>
            <w:vAlign w:val="center"/>
          </w:tcPr>
          <w:p w14:paraId="46905AA8"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Non-sepsis group,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492</w:t>
            </w:r>
          </w:p>
        </w:tc>
        <w:tc>
          <w:tcPr>
            <w:tcW w:w="1559" w:type="dxa"/>
            <w:tcBorders>
              <w:top w:val="single" w:sz="8" w:space="0" w:color="auto"/>
              <w:bottom w:val="single" w:sz="4" w:space="0" w:color="auto"/>
            </w:tcBorders>
            <w:noWrap/>
            <w:vAlign w:val="center"/>
          </w:tcPr>
          <w:p w14:paraId="2AF2C8C2"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Statistical value</w:t>
            </w:r>
          </w:p>
        </w:tc>
        <w:tc>
          <w:tcPr>
            <w:tcW w:w="1217" w:type="dxa"/>
            <w:tcBorders>
              <w:top w:val="single" w:sz="8" w:space="0" w:color="auto"/>
              <w:bottom w:val="single" w:sz="4" w:space="0" w:color="auto"/>
            </w:tcBorders>
            <w:noWrap/>
            <w:vAlign w:val="center"/>
          </w:tcPr>
          <w:p w14:paraId="3F0C7944"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i/>
                <w:iCs/>
                <w:color w:val="000000"/>
              </w:rPr>
              <w:t xml:space="preserve"> P</w:t>
            </w:r>
            <w:r>
              <w:rPr>
                <w:rFonts w:ascii="Book Antiqua" w:hAnsi="Book Antiqua"/>
                <w:b/>
                <w:color w:val="000000"/>
              </w:rPr>
              <w:t xml:space="preserve"> value</w:t>
            </w:r>
          </w:p>
        </w:tc>
      </w:tr>
      <w:tr w:rsidR="00D352D9" w14:paraId="49714FFC" w14:textId="77777777">
        <w:trPr>
          <w:gridAfter w:val="5"/>
          <w:wAfter w:w="8730" w:type="dxa"/>
          <w:trHeight w:val="336"/>
        </w:trPr>
        <w:tc>
          <w:tcPr>
            <w:tcW w:w="4536" w:type="dxa"/>
            <w:tcBorders>
              <w:top w:val="single" w:sz="4" w:space="0" w:color="auto"/>
            </w:tcBorders>
            <w:noWrap/>
            <w:vAlign w:val="bottom"/>
          </w:tcPr>
          <w:p w14:paraId="5C587AF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Surgical history</w:t>
            </w:r>
          </w:p>
        </w:tc>
      </w:tr>
      <w:tr w:rsidR="00D352D9" w14:paraId="59447FD7" w14:textId="77777777">
        <w:trPr>
          <w:trHeight w:val="336"/>
        </w:trPr>
        <w:tc>
          <w:tcPr>
            <w:tcW w:w="4536" w:type="dxa"/>
            <w:noWrap/>
            <w:vAlign w:val="bottom"/>
          </w:tcPr>
          <w:p w14:paraId="1B16479F"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Placenta pre</w:t>
            </w:r>
            <w:r>
              <w:rPr>
                <w:rFonts w:ascii="Book Antiqua" w:hAnsi="Book Antiqua"/>
              </w:rPr>
              <w:t>via or accrete</w:t>
            </w:r>
          </w:p>
        </w:tc>
        <w:tc>
          <w:tcPr>
            <w:tcW w:w="2268" w:type="dxa"/>
            <w:noWrap/>
            <w:vAlign w:val="bottom"/>
          </w:tcPr>
          <w:p w14:paraId="40C666C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w:t>
            </w:r>
          </w:p>
        </w:tc>
        <w:tc>
          <w:tcPr>
            <w:tcW w:w="1701" w:type="dxa"/>
            <w:noWrap/>
            <w:vAlign w:val="bottom"/>
          </w:tcPr>
          <w:p w14:paraId="16615C6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 (4.7)</w:t>
            </w:r>
          </w:p>
        </w:tc>
        <w:tc>
          <w:tcPr>
            <w:tcW w:w="1985" w:type="dxa"/>
            <w:noWrap/>
            <w:vAlign w:val="bottom"/>
          </w:tcPr>
          <w:p w14:paraId="30227DD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3 </w:t>
            </w:r>
            <w:r>
              <w:rPr>
                <w:rFonts w:ascii="Book Antiqua" w:hAnsi="Book Antiqua"/>
                <w:color w:val="000000"/>
              </w:rPr>
              <w:t>(0.6)</w:t>
            </w:r>
          </w:p>
        </w:tc>
        <w:tc>
          <w:tcPr>
            <w:tcW w:w="1559" w:type="dxa"/>
            <w:noWrap/>
            <w:vAlign w:val="bottom"/>
          </w:tcPr>
          <w:p w14:paraId="3641565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7.991</w:t>
            </w:r>
          </w:p>
        </w:tc>
        <w:tc>
          <w:tcPr>
            <w:tcW w:w="1217" w:type="dxa"/>
            <w:noWrap/>
            <w:vAlign w:val="bottom"/>
          </w:tcPr>
          <w:p w14:paraId="039A809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0.027</w:t>
            </w:r>
          </w:p>
        </w:tc>
      </w:tr>
      <w:tr w:rsidR="00D352D9" w14:paraId="09B0005E" w14:textId="77777777">
        <w:trPr>
          <w:trHeight w:val="336"/>
        </w:trPr>
        <w:tc>
          <w:tcPr>
            <w:tcW w:w="4536" w:type="dxa"/>
            <w:noWrap/>
            <w:vAlign w:val="bottom"/>
          </w:tcPr>
          <w:p w14:paraId="33E94A86"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Labor induction</w:t>
            </w:r>
          </w:p>
        </w:tc>
        <w:tc>
          <w:tcPr>
            <w:tcW w:w="2268" w:type="dxa"/>
            <w:noWrap/>
            <w:vAlign w:val="bottom"/>
          </w:tcPr>
          <w:p w14:paraId="17DCD45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57</w:t>
            </w:r>
          </w:p>
        </w:tc>
        <w:tc>
          <w:tcPr>
            <w:tcW w:w="1701" w:type="dxa"/>
            <w:noWrap/>
            <w:vAlign w:val="bottom"/>
          </w:tcPr>
          <w:p w14:paraId="0DCAE96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15 (21.7)</w:t>
            </w:r>
          </w:p>
        </w:tc>
        <w:tc>
          <w:tcPr>
            <w:tcW w:w="1985" w:type="dxa"/>
            <w:noWrap/>
            <w:vAlign w:val="bottom"/>
          </w:tcPr>
          <w:p w14:paraId="3C688EB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42 (8.2)</w:t>
            </w:r>
          </w:p>
        </w:tc>
        <w:tc>
          <w:tcPr>
            <w:tcW w:w="1559" w:type="dxa"/>
            <w:noWrap/>
            <w:vAlign w:val="bottom"/>
          </w:tcPr>
          <w:p w14:paraId="1238308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11.555</w:t>
            </w:r>
          </w:p>
        </w:tc>
        <w:tc>
          <w:tcPr>
            <w:tcW w:w="1217" w:type="dxa"/>
            <w:noWrap/>
            <w:vAlign w:val="bottom"/>
          </w:tcPr>
          <w:p w14:paraId="10AAF61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0.001</w:t>
            </w:r>
          </w:p>
        </w:tc>
      </w:tr>
      <w:tr w:rsidR="00D352D9" w14:paraId="2CE1FF8F" w14:textId="77777777">
        <w:trPr>
          <w:trHeight w:val="336"/>
        </w:trPr>
        <w:tc>
          <w:tcPr>
            <w:tcW w:w="4536" w:type="dxa"/>
            <w:noWrap/>
            <w:vAlign w:val="bottom"/>
          </w:tcPr>
          <w:p w14:paraId="400ABD1D"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Amniocentesis</w:t>
            </w:r>
          </w:p>
        </w:tc>
        <w:tc>
          <w:tcPr>
            <w:tcW w:w="2268" w:type="dxa"/>
            <w:noWrap/>
            <w:vAlign w:val="bottom"/>
          </w:tcPr>
          <w:p w14:paraId="7705C66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w:t>
            </w:r>
          </w:p>
        </w:tc>
        <w:tc>
          <w:tcPr>
            <w:tcW w:w="1701" w:type="dxa"/>
            <w:noWrap/>
            <w:vAlign w:val="bottom"/>
          </w:tcPr>
          <w:p w14:paraId="3398E7C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 (4.3)</w:t>
            </w:r>
          </w:p>
        </w:tc>
        <w:tc>
          <w:tcPr>
            <w:tcW w:w="1985" w:type="dxa"/>
            <w:noWrap/>
            <w:vAlign w:val="bottom"/>
          </w:tcPr>
          <w:p w14:paraId="0BFFDA0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9 (1.8)</w:t>
            </w:r>
          </w:p>
        </w:tc>
        <w:tc>
          <w:tcPr>
            <w:tcW w:w="1559" w:type="dxa"/>
            <w:noWrap/>
            <w:vAlign w:val="bottom"/>
          </w:tcPr>
          <w:p w14:paraId="715B8B7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0.828</w:t>
            </w:r>
          </w:p>
        </w:tc>
        <w:tc>
          <w:tcPr>
            <w:tcW w:w="1217" w:type="dxa"/>
            <w:noWrap/>
            <w:vAlign w:val="bottom"/>
          </w:tcPr>
          <w:p w14:paraId="60014C8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0.363</w:t>
            </w:r>
          </w:p>
        </w:tc>
      </w:tr>
      <w:tr w:rsidR="00D352D9" w14:paraId="12853A3A" w14:textId="77777777">
        <w:trPr>
          <w:trHeight w:val="336"/>
        </w:trPr>
        <w:tc>
          <w:tcPr>
            <w:tcW w:w="4536" w:type="dxa"/>
            <w:noWrap/>
            <w:vAlign w:val="bottom"/>
          </w:tcPr>
          <w:p w14:paraId="7515D7FA"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Cervical cerclage</w:t>
            </w:r>
          </w:p>
        </w:tc>
        <w:tc>
          <w:tcPr>
            <w:tcW w:w="2268" w:type="dxa"/>
            <w:noWrap/>
            <w:vAlign w:val="bottom"/>
          </w:tcPr>
          <w:p w14:paraId="620B998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w:t>
            </w:r>
          </w:p>
        </w:tc>
        <w:tc>
          <w:tcPr>
            <w:tcW w:w="1701" w:type="dxa"/>
            <w:noWrap/>
            <w:vAlign w:val="bottom"/>
          </w:tcPr>
          <w:p w14:paraId="720D34F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 (4.3)</w:t>
            </w:r>
          </w:p>
        </w:tc>
        <w:tc>
          <w:tcPr>
            <w:tcW w:w="1985" w:type="dxa"/>
            <w:noWrap/>
            <w:vAlign w:val="bottom"/>
          </w:tcPr>
          <w:p w14:paraId="7FB6DE8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 (0.8)</w:t>
            </w:r>
          </w:p>
        </w:tc>
        <w:tc>
          <w:tcPr>
            <w:tcW w:w="1559" w:type="dxa"/>
            <w:noWrap/>
            <w:vAlign w:val="bottom"/>
          </w:tcPr>
          <w:p w14:paraId="2583840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6.136</w:t>
            </w:r>
          </w:p>
        </w:tc>
        <w:tc>
          <w:tcPr>
            <w:tcW w:w="1217" w:type="dxa"/>
            <w:noWrap/>
            <w:vAlign w:val="bottom"/>
          </w:tcPr>
          <w:p w14:paraId="416D208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0.043</w:t>
            </w:r>
          </w:p>
        </w:tc>
      </w:tr>
      <w:tr w:rsidR="00D352D9" w14:paraId="497CFED3" w14:textId="77777777">
        <w:trPr>
          <w:trHeight w:val="336"/>
        </w:trPr>
        <w:tc>
          <w:tcPr>
            <w:tcW w:w="4536" w:type="dxa"/>
            <w:noWrap/>
            <w:vAlign w:val="bottom"/>
          </w:tcPr>
          <w:p w14:paraId="1C17877B"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Cesarean section</w:t>
            </w:r>
          </w:p>
        </w:tc>
        <w:tc>
          <w:tcPr>
            <w:tcW w:w="2268" w:type="dxa"/>
            <w:noWrap/>
            <w:vAlign w:val="bottom"/>
          </w:tcPr>
          <w:p w14:paraId="4DB54D4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72</w:t>
            </w:r>
          </w:p>
        </w:tc>
        <w:tc>
          <w:tcPr>
            <w:tcW w:w="1701" w:type="dxa"/>
            <w:noWrap/>
            <w:vAlign w:val="bottom"/>
          </w:tcPr>
          <w:p w14:paraId="3F63781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9 (13.0)</w:t>
            </w:r>
          </w:p>
        </w:tc>
        <w:tc>
          <w:tcPr>
            <w:tcW w:w="1985" w:type="dxa"/>
            <w:noWrap/>
            <w:vAlign w:val="bottom"/>
          </w:tcPr>
          <w:p w14:paraId="6602BA2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63(12.8)</w:t>
            </w:r>
          </w:p>
        </w:tc>
        <w:tc>
          <w:tcPr>
            <w:tcW w:w="1559" w:type="dxa"/>
            <w:noWrap/>
            <w:vAlign w:val="bottom"/>
          </w:tcPr>
          <w:p w14:paraId="11AC8C6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0.003</w:t>
            </w:r>
          </w:p>
        </w:tc>
        <w:tc>
          <w:tcPr>
            <w:tcW w:w="1217" w:type="dxa"/>
            <w:noWrap/>
            <w:vAlign w:val="bottom"/>
          </w:tcPr>
          <w:p w14:paraId="2392957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0.956</w:t>
            </w:r>
          </w:p>
        </w:tc>
      </w:tr>
      <w:tr w:rsidR="00D352D9" w14:paraId="46984CE6" w14:textId="77777777">
        <w:trPr>
          <w:trHeight w:val="336"/>
        </w:trPr>
        <w:tc>
          <w:tcPr>
            <w:tcW w:w="4536" w:type="dxa"/>
            <w:noWrap/>
            <w:vAlign w:val="bottom"/>
          </w:tcPr>
          <w:p w14:paraId="5B48C383" w14:textId="77777777" w:rsidR="00D352D9" w:rsidRDefault="00D352D9">
            <w:pPr>
              <w:adjustRightInd w:val="0"/>
              <w:snapToGrid w:val="0"/>
              <w:spacing w:line="360" w:lineRule="auto"/>
              <w:jc w:val="both"/>
              <w:rPr>
                <w:rFonts w:ascii="Book Antiqua" w:hAnsi="Book Antiqua"/>
                <w:color w:val="000000"/>
              </w:rPr>
            </w:pPr>
          </w:p>
        </w:tc>
        <w:tc>
          <w:tcPr>
            <w:tcW w:w="2268" w:type="dxa"/>
            <w:noWrap/>
            <w:vAlign w:val="bottom"/>
          </w:tcPr>
          <w:p w14:paraId="118150C9" w14:textId="77777777" w:rsidR="00D352D9" w:rsidRDefault="00D352D9">
            <w:pPr>
              <w:adjustRightInd w:val="0"/>
              <w:snapToGrid w:val="0"/>
              <w:spacing w:line="360" w:lineRule="auto"/>
              <w:jc w:val="both"/>
              <w:rPr>
                <w:rFonts w:ascii="Book Antiqua" w:hAnsi="Book Antiqua"/>
                <w:color w:val="000000"/>
              </w:rPr>
            </w:pPr>
          </w:p>
        </w:tc>
        <w:tc>
          <w:tcPr>
            <w:tcW w:w="1701" w:type="dxa"/>
            <w:noWrap/>
            <w:vAlign w:val="bottom"/>
          </w:tcPr>
          <w:p w14:paraId="2904DA7B" w14:textId="77777777" w:rsidR="00D352D9" w:rsidRDefault="00D352D9">
            <w:pPr>
              <w:adjustRightInd w:val="0"/>
              <w:snapToGrid w:val="0"/>
              <w:spacing w:line="360" w:lineRule="auto"/>
              <w:jc w:val="both"/>
              <w:rPr>
                <w:rFonts w:ascii="Book Antiqua" w:hAnsi="Book Antiqua"/>
                <w:color w:val="000000"/>
              </w:rPr>
            </w:pPr>
          </w:p>
        </w:tc>
        <w:tc>
          <w:tcPr>
            <w:tcW w:w="1985" w:type="dxa"/>
            <w:noWrap/>
            <w:vAlign w:val="bottom"/>
          </w:tcPr>
          <w:p w14:paraId="3A3E61A6" w14:textId="77777777" w:rsidR="00D352D9" w:rsidRDefault="00D352D9">
            <w:pPr>
              <w:adjustRightInd w:val="0"/>
              <w:snapToGrid w:val="0"/>
              <w:spacing w:line="360" w:lineRule="auto"/>
              <w:jc w:val="both"/>
              <w:rPr>
                <w:rFonts w:ascii="Book Antiqua" w:hAnsi="Book Antiqua"/>
                <w:color w:val="000000"/>
              </w:rPr>
            </w:pPr>
          </w:p>
        </w:tc>
        <w:tc>
          <w:tcPr>
            <w:tcW w:w="1559" w:type="dxa"/>
            <w:noWrap/>
            <w:vAlign w:val="bottom"/>
          </w:tcPr>
          <w:p w14:paraId="0634E34B"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36005A63" w14:textId="77777777" w:rsidR="00D352D9" w:rsidRDefault="00D352D9">
            <w:pPr>
              <w:adjustRightInd w:val="0"/>
              <w:snapToGrid w:val="0"/>
              <w:spacing w:line="360" w:lineRule="auto"/>
              <w:jc w:val="both"/>
              <w:rPr>
                <w:rFonts w:ascii="Book Antiqua" w:hAnsi="Book Antiqua"/>
                <w:color w:val="000000"/>
              </w:rPr>
            </w:pPr>
          </w:p>
        </w:tc>
      </w:tr>
      <w:tr w:rsidR="00D352D9" w14:paraId="13A30620" w14:textId="77777777">
        <w:trPr>
          <w:gridAfter w:val="5"/>
          <w:wAfter w:w="8730" w:type="dxa"/>
          <w:trHeight w:val="287"/>
        </w:trPr>
        <w:tc>
          <w:tcPr>
            <w:tcW w:w="4536" w:type="dxa"/>
            <w:noWrap/>
            <w:vAlign w:val="bottom"/>
          </w:tcPr>
          <w:p w14:paraId="5BCAF19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Number of bacterial infections</w:t>
            </w:r>
          </w:p>
        </w:tc>
      </w:tr>
      <w:tr w:rsidR="00D352D9" w14:paraId="7A1FC9BB" w14:textId="77777777">
        <w:trPr>
          <w:trHeight w:val="336"/>
        </w:trPr>
        <w:tc>
          <w:tcPr>
            <w:tcW w:w="4536" w:type="dxa"/>
            <w:noWrap/>
            <w:vAlign w:val="bottom"/>
          </w:tcPr>
          <w:p w14:paraId="702EAC0D"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0</w:t>
            </w:r>
          </w:p>
        </w:tc>
        <w:tc>
          <w:tcPr>
            <w:tcW w:w="2268" w:type="dxa"/>
            <w:noWrap/>
            <w:vAlign w:val="bottom"/>
          </w:tcPr>
          <w:p w14:paraId="498B51E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68</w:t>
            </w:r>
          </w:p>
        </w:tc>
        <w:tc>
          <w:tcPr>
            <w:tcW w:w="1701" w:type="dxa"/>
            <w:noWrap/>
            <w:vAlign w:val="bottom"/>
          </w:tcPr>
          <w:p w14:paraId="00D2DDD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19 (27.5)</w:t>
            </w:r>
          </w:p>
        </w:tc>
        <w:tc>
          <w:tcPr>
            <w:tcW w:w="1985" w:type="dxa"/>
            <w:noWrap/>
            <w:vAlign w:val="bottom"/>
          </w:tcPr>
          <w:p w14:paraId="34948A4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49 (10.0)</w:t>
            </w:r>
          </w:p>
        </w:tc>
        <w:tc>
          <w:tcPr>
            <w:tcW w:w="1559" w:type="dxa"/>
            <w:noWrap/>
            <w:vAlign w:val="bottom"/>
          </w:tcPr>
          <w:p w14:paraId="41894FC3"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4BC5B0E3" w14:textId="77777777" w:rsidR="00D352D9" w:rsidRDefault="00D352D9">
            <w:pPr>
              <w:adjustRightInd w:val="0"/>
              <w:snapToGrid w:val="0"/>
              <w:spacing w:line="360" w:lineRule="auto"/>
              <w:jc w:val="both"/>
              <w:rPr>
                <w:rFonts w:ascii="Book Antiqua" w:hAnsi="Book Antiqua"/>
                <w:color w:val="000000"/>
              </w:rPr>
            </w:pPr>
          </w:p>
        </w:tc>
      </w:tr>
      <w:tr w:rsidR="00D352D9" w14:paraId="2826A44B" w14:textId="77777777">
        <w:trPr>
          <w:trHeight w:val="336"/>
        </w:trPr>
        <w:tc>
          <w:tcPr>
            <w:tcW w:w="4536" w:type="dxa"/>
            <w:noWrap/>
            <w:vAlign w:val="bottom"/>
          </w:tcPr>
          <w:p w14:paraId="308AFFE6"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1</w:t>
            </w:r>
          </w:p>
        </w:tc>
        <w:tc>
          <w:tcPr>
            <w:tcW w:w="2268" w:type="dxa"/>
            <w:noWrap/>
            <w:vAlign w:val="bottom"/>
          </w:tcPr>
          <w:p w14:paraId="5F87E2D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345</w:t>
            </w:r>
          </w:p>
        </w:tc>
        <w:tc>
          <w:tcPr>
            <w:tcW w:w="1701" w:type="dxa"/>
            <w:noWrap/>
            <w:vAlign w:val="bottom"/>
          </w:tcPr>
          <w:p w14:paraId="7B16F69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34 (49.3)</w:t>
            </w:r>
          </w:p>
        </w:tc>
        <w:tc>
          <w:tcPr>
            <w:tcW w:w="1985" w:type="dxa"/>
            <w:noWrap/>
            <w:vAlign w:val="bottom"/>
          </w:tcPr>
          <w:p w14:paraId="3B0036C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311 (63.2)</w:t>
            </w:r>
          </w:p>
        </w:tc>
        <w:tc>
          <w:tcPr>
            <w:tcW w:w="1559" w:type="dxa"/>
            <w:noWrap/>
            <w:vAlign w:val="bottom"/>
          </w:tcPr>
          <w:p w14:paraId="12419A3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23.873</w:t>
            </w:r>
          </w:p>
        </w:tc>
        <w:tc>
          <w:tcPr>
            <w:tcW w:w="1217" w:type="dxa"/>
            <w:noWrap/>
            <w:vAlign w:val="bottom"/>
          </w:tcPr>
          <w:p w14:paraId="79C57BA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69E05B5E" w14:textId="77777777">
        <w:trPr>
          <w:trHeight w:val="336"/>
        </w:trPr>
        <w:tc>
          <w:tcPr>
            <w:tcW w:w="4536" w:type="dxa"/>
            <w:noWrap/>
            <w:vAlign w:val="bottom"/>
          </w:tcPr>
          <w:p w14:paraId="6D79A23E"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2</w:t>
            </w:r>
          </w:p>
        </w:tc>
        <w:tc>
          <w:tcPr>
            <w:tcW w:w="2268" w:type="dxa"/>
            <w:noWrap/>
            <w:vAlign w:val="bottom"/>
          </w:tcPr>
          <w:p w14:paraId="6E520BE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53</w:t>
            </w:r>
          </w:p>
        </w:tc>
        <w:tc>
          <w:tcPr>
            <w:tcW w:w="1701" w:type="dxa"/>
            <w:noWrap/>
            <w:vAlign w:val="bottom"/>
          </w:tcPr>
          <w:p w14:paraId="5CA0500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9 (13.0)</w:t>
            </w:r>
          </w:p>
        </w:tc>
        <w:tc>
          <w:tcPr>
            <w:tcW w:w="1985" w:type="dxa"/>
            <w:noWrap/>
            <w:vAlign w:val="bottom"/>
          </w:tcPr>
          <w:p w14:paraId="0D2BCB2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44 (8.9)</w:t>
            </w:r>
          </w:p>
        </w:tc>
        <w:tc>
          <w:tcPr>
            <w:tcW w:w="1559" w:type="dxa"/>
            <w:noWrap/>
            <w:vAlign w:val="bottom"/>
          </w:tcPr>
          <w:p w14:paraId="641E6FFC"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7EBB134D" w14:textId="77777777" w:rsidR="00D352D9" w:rsidRDefault="00D352D9">
            <w:pPr>
              <w:adjustRightInd w:val="0"/>
              <w:snapToGrid w:val="0"/>
              <w:spacing w:line="360" w:lineRule="auto"/>
              <w:jc w:val="both"/>
              <w:rPr>
                <w:rFonts w:ascii="Book Antiqua" w:hAnsi="Book Antiqua"/>
                <w:color w:val="000000"/>
              </w:rPr>
            </w:pPr>
          </w:p>
        </w:tc>
      </w:tr>
      <w:tr w:rsidR="00D352D9" w14:paraId="44F4C879" w14:textId="77777777">
        <w:trPr>
          <w:trHeight w:val="336"/>
        </w:trPr>
        <w:tc>
          <w:tcPr>
            <w:tcW w:w="4536" w:type="dxa"/>
            <w:noWrap/>
            <w:vAlign w:val="bottom"/>
          </w:tcPr>
          <w:p w14:paraId="5F1E22A7"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 3</w:t>
            </w:r>
          </w:p>
        </w:tc>
        <w:tc>
          <w:tcPr>
            <w:tcW w:w="2268" w:type="dxa"/>
            <w:noWrap/>
            <w:vAlign w:val="bottom"/>
          </w:tcPr>
          <w:p w14:paraId="2224440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16</w:t>
            </w:r>
          </w:p>
        </w:tc>
        <w:tc>
          <w:tcPr>
            <w:tcW w:w="1701" w:type="dxa"/>
            <w:noWrap/>
            <w:vAlign w:val="bottom"/>
          </w:tcPr>
          <w:p w14:paraId="64526E7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 (5.8)</w:t>
            </w:r>
          </w:p>
        </w:tc>
        <w:tc>
          <w:tcPr>
            <w:tcW w:w="1985" w:type="dxa"/>
            <w:noWrap/>
            <w:vAlign w:val="bottom"/>
          </w:tcPr>
          <w:p w14:paraId="4964FF0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 (2.4)</w:t>
            </w:r>
          </w:p>
        </w:tc>
        <w:tc>
          <w:tcPr>
            <w:tcW w:w="1559" w:type="dxa"/>
            <w:noWrap/>
            <w:vAlign w:val="bottom"/>
          </w:tcPr>
          <w:p w14:paraId="4299B9E4"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1E7D38B2" w14:textId="77777777" w:rsidR="00D352D9" w:rsidRDefault="00D352D9">
            <w:pPr>
              <w:adjustRightInd w:val="0"/>
              <w:snapToGrid w:val="0"/>
              <w:spacing w:line="360" w:lineRule="auto"/>
              <w:jc w:val="both"/>
              <w:rPr>
                <w:rFonts w:ascii="Book Antiqua" w:hAnsi="Book Antiqua"/>
                <w:color w:val="000000"/>
              </w:rPr>
            </w:pPr>
          </w:p>
        </w:tc>
      </w:tr>
      <w:tr w:rsidR="00D352D9" w14:paraId="4ED35CD6" w14:textId="77777777">
        <w:trPr>
          <w:trHeight w:val="336"/>
        </w:trPr>
        <w:tc>
          <w:tcPr>
            <w:tcW w:w="4536" w:type="dxa"/>
            <w:noWrap/>
            <w:vAlign w:val="bottom"/>
          </w:tcPr>
          <w:p w14:paraId="7DBBB28E"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Without bacterial test</w:t>
            </w:r>
          </w:p>
        </w:tc>
        <w:tc>
          <w:tcPr>
            <w:tcW w:w="2268" w:type="dxa"/>
            <w:noWrap/>
            <w:vAlign w:val="bottom"/>
          </w:tcPr>
          <w:p w14:paraId="24BDE14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79</w:t>
            </w:r>
          </w:p>
        </w:tc>
        <w:tc>
          <w:tcPr>
            <w:tcW w:w="1701" w:type="dxa"/>
            <w:noWrap/>
            <w:vAlign w:val="bottom"/>
          </w:tcPr>
          <w:p w14:paraId="2379409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 (4.3)</w:t>
            </w:r>
          </w:p>
        </w:tc>
        <w:tc>
          <w:tcPr>
            <w:tcW w:w="1985" w:type="dxa"/>
            <w:noWrap/>
            <w:vAlign w:val="bottom"/>
          </w:tcPr>
          <w:p w14:paraId="7DAF666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76 (15.4)</w:t>
            </w:r>
          </w:p>
        </w:tc>
        <w:tc>
          <w:tcPr>
            <w:tcW w:w="1559" w:type="dxa"/>
            <w:noWrap/>
            <w:vAlign w:val="bottom"/>
          </w:tcPr>
          <w:p w14:paraId="4CF841D4"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6B0235B5" w14:textId="77777777" w:rsidR="00D352D9" w:rsidRDefault="00D352D9">
            <w:pPr>
              <w:adjustRightInd w:val="0"/>
              <w:snapToGrid w:val="0"/>
              <w:spacing w:line="360" w:lineRule="auto"/>
              <w:jc w:val="both"/>
              <w:rPr>
                <w:rFonts w:ascii="Book Antiqua" w:hAnsi="Book Antiqua"/>
                <w:color w:val="000000"/>
              </w:rPr>
            </w:pPr>
          </w:p>
        </w:tc>
      </w:tr>
      <w:tr w:rsidR="00D352D9" w14:paraId="235495BC" w14:textId="77777777">
        <w:trPr>
          <w:trHeight w:val="68"/>
        </w:trPr>
        <w:tc>
          <w:tcPr>
            <w:tcW w:w="4536" w:type="dxa"/>
            <w:noWrap/>
            <w:vAlign w:val="bottom"/>
          </w:tcPr>
          <w:p w14:paraId="1D9D4FC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Category of bacterial</w:t>
            </w:r>
          </w:p>
        </w:tc>
        <w:tc>
          <w:tcPr>
            <w:tcW w:w="2268" w:type="dxa"/>
            <w:noWrap/>
            <w:vAlign w:val="bottom"/>
          </w:tcPr>
          <w:p w14:paraId="370ACE40" w14:textId="77777777" w:rsidR="00D352D9" w:rsidRDefault="00D352D9">
            <w:pPr>
              <w:adjustRightInd w:val="0"/>
              <w:snapToGrid w:val="0"/>
              <w:spacing w:line="360" w:lineRule="auto"/>
              <w:jc w:val="both"/>
              <w:rPr>
                <w:rFonts w:ascii="Book Antiqua" w:hAnsi="Book Antiqua"/>
                <w:color w:val="000000"/>
              </w:rPr>
            </w:pPr>
          </w:p>
        </w:tc>
        <w:tc>
          <w:tcPr>
            <w:tcW w:w="1701" w:type="dxa"/>
            <w:noWrap/>
            <w:vAlign w:val="bottom"/>
          </w:tcPr>
          <w:p w14:paraId="34974D3C" w14:textId="77777777" w:rsidR="00D352D9" w:rsidRDefault="00D352D9">
            <w:pPr>
              <w:adjustRightInd w:val="0"/>
              <w:snapToGrid w:val="0"/>
              <w:spacing w:line="360" w:lineRule="auto"/>
              <w:jc w:val="both"/>
              <w:rPr>
                <w:rFonts w:ascii="Book Antiqua" w:hAnsi="Book Antiqua"/>
                <w:color w:val="000000"/>
              </w:rPr>
            </w:pPr>
          </w:p>
        </w:tc>
        <w:tc>
          <w:tcPr>
            <w:tcW w:w="1985" w:type="dxa"/>
            <w:noWrap/>
            <w:vAlign w:val="bottom"/>
          </w:tcPr>
          <w:p w14:paraId="2B7AC46D" w14:textId="77777777" w:rsidR="00D352D9" w:rsidRDefault="00D352D9">
            <w:pPr>
              <w:adjustRightInd w:val="0"/>
              <w:snapToGrid w:val="0"/>
              <w:spacing w:line="360" w:lineRule="auto"/>
              <w:jc w:val="both"/>
              <w:rPr>
                <w:rFonts w:ascii="Book Antiqua" w:hAnsi="Book Antiqua"/>
                <w:color w:val="000000"/>
              </w:rPr>
            </w:pPr>
          </w:p>
        </w:tc>
        <w:tc>
          <w:tcPr>
            <w:tcW w:w="1559" w:type="dxa"/>
            <w:noWrap/>
            <w:vAlign w:val="bottom"/>
          </w:tcPr>
          <w:p w14:paraId="1FCE43F8" w14:textId="77777777" w:rsidR="00D352D9" w:rsidRDefault="00D352D9">
            <w:pPr>
              <w:adjustRightInd w:val="0"/>
              <w:snapToGrid w:val="0"/>
              <w:spacing w:line="360" w:lineRule="auto"/>
              <w:jc w:val="both"/>
              <w:rPr>
                <w:rFonts w:ascii="Book Antiqua" w:hAnsi="Book Antiqua"/>
                <w:b/>
                <w:color w:val="000000"/>
              </w:rPr>
            </w:pPr>
          </w:p>
        </w:tc>
        <w:tc>
          <w:tcPr>
            <w:tcW w:w="1217" w:type="dxa"/>
            <w:noWrap/>
            <w:vAlign w:val="bottom"/>
          </w:tcPr>
          <w:p w14:paraId="471247AD" w14:textId="77777777" w:rsidR="00D352D9" w:rsidRDefault="00D352D9">
            <w:pPr>
              <w:adjustRightInd w:val="0"/>
              <w:snapToGrid w:val="0"/>
              <w:spacing w:line="360" w:lineRule="auto"/>
              <w:jc w:val="both"/>
              <w:rPr>
                <w:rFonts w:ascii="Book Antiqua" w:hAnsi="Book Antiqua"/>
                <w:color w:val="000000"/>
              </w:rPr>
            </w:pPr>
          </w:p>
        </w:tc>
      </w:tr>
      <w:tr w:rsidR="00D352D9" w14:paraId="3CC7A1EE" w14:textId="77777777">
        <w:trPr>
          <w:trHeight w:val="68"/>
        </w:trPr>
        <w:tc>
          <w:tcPr>
            <w:tcW w:w="4536" w:type="dxa"/>
            <w:noWrap/>
            <w:vAlign w:val="bottom"/>
          </w:tcPr>
          <w:p w14:paraId="7F01179F" w14:textId="77777777" w:rsidR="00D352D9" w:rsidRDefault="000F6F7C">
            <w:pPr>
              <w:adjustRightInd w:val="0"/>
              <w:snapToGrid w:val="0"/>
              <w:spacing w:line="360" w:lineRule="auto"/>
              <w:ind w:firstLineChars="200" w:firstLine="480"/>
              <w:jc w:val="both"/>
              <w:rPr>
                <w:rFonts w:ascii="Book Antiqua" w:hAnsi="Book Antiqua"/>
                <w:i/>
                <w:color w:val="000000"/>
              </w:rPr>
            </w:pPr>
            <w:r>
              <w:rPr>
                <w:rFonts w:ascii="Book Antiqua" w:eastAsia="Book Antiqua" w:hAnsi="Book Antiqua" w:cs="Book Antiqua"/>
                <w:i/>
                <w:iCs/>
                <w:color w:val="000000"/>
                <w:shd w:val="clear" w:color="auto" w:fill="FFFFFF"/>
              </w:rPr>
              <w:t>Escherichia</w:t>
            </w:r>
            <w:r>
              <w:rPr>
                <w:rFonts w:ascii="Book Antiqua" w:hAnsi="Book Antiqua"/>
                <w:i/>
                <w:color w:val="000000"/>
              </w:rPr>
              <w:t xml:space="preserve"> coli</w:t>
            </w:r>
          </w:p>
        </w:tc>
        <w:tc>
          <w:tcPr>
            <w:tcW w:w="2268" w:type="dxa"/>
            <w:noWrap/>
            <w:vAlign w:val="bottom"/>
          </w:tcPr>
          <w:p w14:paraId="67F4362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101</w:t>
            </w:r>
          </w:p>
        </w:tc>
        <w:tc>
          <w:tcPr>
            <w:tcW w:w="1701" w:type="dxa"/>
            <w:noWrap/>
            <w:vAlign w:val="bottom"/>
          </w:tcPr>
          <w:p w14:paraId="1ECE7F1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25 (36.2)</w:t>
            </w:r>
          </w:p>
        </w:tc>
        <w:tc>
          <w:tcPr>
            <w:tcW w:w="1985" w:type="dxa"/>
            <w:noWrap/>
            <w:vAlign w:val="bottom"/>
          </w:tcPr>
          <w:p w14:paraId="72ED5D2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76 (15.4)</w:t>
            </w:r>
          </w:p>
        </w:tc>
        <w:tc>
          <w:tcPr>
            <w:tcW w:w="1559" w:type="dxa"/>
            <w:noWrap/>
            <w:vAlign w:val="bottom"/>
          </w:tcPr>
          <w:p w14:paraId="171C9BC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17.709</w:t>
            </w:r>
          </w:p>
        </w:tc>
        <w:tc>
          <w:tcPr>
            <w:tcW w:w="1217" w:type="dxa"/>
            <w:noWrap/>
            <w:vAlign w:val="bottom"/>
          </w:tcPr>
          <w:p w14:paraId="3F911B0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3388AA8E" w14:textId="77777777">
        <w:trPr>
          <w:trHeight w:val="336"/>
        </w:trPr>
        <w:tc>
          <w:tcPr>
            <w:tcW w:w="4536" w:type="dxa"/>
            <w:noWrap/>
            <w:vAlign w:val="bottom"/>
          </w:tcPr>
          <w:p w14:paraId="519C09FE" w14:textId="77777777" w:rsidR="00D352D9" w:rsidRDefault="000F6F7C">
            <w:pPr>
              <w:adjustRightInd w:val="0"/>
              <w:snapToGrid w:val="0"/>
              <w:spacing w:line="360" w:lineRule="auto"/>
              <w:ind w:firstLineChars="200" w:firstLine="480"/>
              <w:jc w:val="both"/>
              <w:rPr>
                <w:rFonts w:ascii="Book Antiqua" w:hAnsi="Book Antiqua"/>
                <w:i/>
                <w:color w:val="000000"/>
              </w:rPr>
            </w:pPr>
            <w:r>
              <w:rPr>
                <w:rFonts w:ascii="Book Antiqua" w:hAnsi="Book Antiqua"/>
                <w:i/>
                <w:color w:val="000000"/>
              </w:rPr>
              <w:t>Staphylococcus</w:t>
            </w:r>
          </w:p>
        </w:tc>
        <w:tc>
          <w:tcPr>
            <w:tcW w:w="2268" w:type="dxa"/>
            <w:noWrap/>
            <w:vAlign w:val="bottom"/>
          </w:tcPr>
          <w:p w14:paraId="6A3829A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32</w:t>
            </w:r>
          </w:p>
        </w:tc>
        <w:tc>
          <w:tcPr>
            <w:tcW w:w="1701" w:type="dxa"/>
            <w:noWrap/>
            <w:vAlign w:val="bottom"/>
          </w:tcPr>
          <w:p w14:paraId="07A266A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 (11.6)</w:t>
            </w:r>
          </w:p>
        </w:tc>
        <w:tc>
          <w:tcPr>
            <w:tcW w:w="1985" w:type="dxa"/>
            <w:noWrap/>
            <w:vAlign w:val="bottom"/>
          </w:tcPr>
          <w:p w14:paraId="7C48C19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24 (4.9)</w:t>
            </w:r>
          </w:p>
        </w:tc>
        <w:tc>
          <w:tcPr>
            <w:tcW w:w="1559" w:type="dxa"/>
            <w:noWrap/>
            <w:vAlign w:val="bottom"/>
          </w:tcPr>
          <w:p w14:paraId="0E38F05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3.903</w:t>
            </w:r>
          </w:p>
        </w:tc>
        <w:tc>
          <w:tcPr>
            <w:tcW w:w="1217" w:type="dxa"/>
            <w:noWrap/>
            <w:vAlign w:val="bottom"/>
          </w:tcPr>
          <w:p w14:paraId="396A068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0.048</w:t>
            </w:r>
          </w:p>
        </w:tc>
      </w:tr>
      <w:tr w:rsidR="00D352D9" w14:paraId="7B5A2746" w14:textId="77777777">
        <w:trPr>
          <w:trHeight w:val="336"/>
        </w:trPr>
        <w:tc>
          <w:tcPr>
            <w:tcW w:w="4536" w:type="dxa"/>
            <w:noWrap/>
            <w:vAlign w:val="bottom"/>
          </w:tcPr>
          <w:p w14:paraId="1D03D0B2" w14:textId="77777777" w:rsidR="00D352D9" w:rsidRDefault="000F6F7C">
            <w:pPr>
              <w:adjustRightInd w:val="0"/>
              <w:snapToGrid w:val="0"/>
              <w:spacing w:line="360" w:lineRule="auto"/>
              <w:ind w:firstLineChars="200" w:firstLine="480"/>
              <w:jc w:val="both"/>
              <w:rPr>
                <w:rFonts w:ascii="Book Antiqua" w:hAnsi="Book Antiqua"/>
                <w:i/>
                <w:color w:val="000000"/>
              </w:rPr>
            </w:pPr>
            <w:r>
              <w:rPr>
                <w:rFonts w:ascii="Book Antiqua" w:hAnsi="Book Antiqua"/>
                <w:i/>
                <w:color w:val="000000"/>
              </w:rPr>
              <w:t>GAS</w:t>
            </w:r>
          </w:p>
        </w:tc>
        <w:tc>
          <w:tcPr>
            <w:tcW w:w="2268" w:type="dxa"/>
            <w:noWrap/>
            <w:vAlign w:val="bottom"/>
          </w:tcPr>
          <w:p w14:paraId="3669FE9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9</w:t>
            </w:r>
          </w:p>
        </w:tc>
        <w:tc>
          <w:tcPr>
            <w:tcW w:w="1701" w:type="dxa"/>
            <w:noWrap/>
            <w:vAlign w:val="bottom"/>
          </w:tcPr>
          <w:p w14:paraId="1B592DC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 (4.3)</w:t>
            </w:r>
          </w:p>
        </w:tc>
        <w:tc>
          <w:tcPr>
            <w:tcW w:w="1985" w:type="dxa"/>
            <w:noWrap/>
            <w:vAlign w:val="bottom"/>
          </w:tcPr>
          <w:p w14:paraId="473E820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 (1.2)</w:t>
            </w:r>
          </w:p>
        </w:tc>
        <w:tc>
          <w:tcPr>
            <w:tcW w:w="1559" w:type="dxa"/>
            <w:noWrap/>
            <w:vAlign w:val="bottom"/>
          </w:tcPr>
          <w:p w14:paraId="440F837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 xml:space="preserve">2 </w:t>
            </w:r>
            <w:r>
              <w:rPr>
                <w:rFonts w:ascii="Book Antiqua" w:hAnsi="Book Antiqua"/>
                <w:color w:val="000000"/>
              </w:rPr>
              <w:t>= 2.032</w:t>
            </w:r>
          </w:p>
        </w:tc>
        <w:tc>
          <w:tcPr>
            <w:tcW w:w="1217" w:type="dxa"/>
            <w:noWrap/>
            <w:vAlign w:val="bottom"/>
          </w:tcPr>
          <w:p w14:paraId="2232364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0.154</w:t>
            </w:r>
          </w:p>
        </w:tc>
      </w:tr>
      <w:tr w:rsidR="00D352D9" w14:paraId="28EA26FB" w14:textId="77777777">
        <w:trPr>
          <w:trHeight w:val="336"/>
        </w:trPr>
        <w:tc>
          <w:tcPr>
            <w:tcW w:w="4536" w:type="dxa"/>
            <w:noWrap/>
            <w:vAlign w:val="bottom"/>
          </w:tcPr>
          <w:p w14:paraId="4CA19992" w14:textId="77777777" w:rsidR="00D352D9" w:rsidRDefault="000F6F7C">
            <w:pPr>
              <w:adjustRightInd w:val="0"/>
              <w:snapToGrid w:val="0"/>
              <w:spacing w:line="360" w:lineRule="auto"/>
              <w:ind w:firstLineChars="200" w:firstLine="480"/>
              <w:jc w:val="both"/>
              <w:rPr>
                <w:rFonts w:ascii="Book Antiqua" w:hAnsi="Book Antiqua"/>
                <w:i/>
                <w:color w:val="000000"/>
              </w:rPr>
            </w:pPr>
            <w:r>
              <w:rPr>
                <w:rFonts w:ascii="Book Antiqua" w:hAnsi="Book Antiqua"/>
                <w:i/>
                <w:color w:val="000000"/>
              </w:rPr>
              <w:t>GBS</w:t>
            </w:r>
          </w:p>
        </w:tc>
        <w:tc>
          <w:tcPr>
            <w:tcW w:w="2268" w:type="dxa"/>
            <w:noWrap/>
            <w:vAlign w:val="bottom"/>
          </w:tcPr>
          <w:p w14:paraId="6E8D5AA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w:t>
            </w:r>
          </w:p>
        </w:tc>
        <w:tc>
          <w:tcPr>
            <w:tcW w:w="1701" w:type="dxa"/>
            <w:noWrap/>
            <w:vAlign w:val="bottom"/>
          </w:tcPr>
          <w:p w14:paraId="3FDC29C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 (1.4)</w:t>
            </w:r>
          </w:p>
        </w:tc>
        <w:tc>
          <w:tcPr>
            <w:tcW w:w="1985" w:type="dxa"/>
            <w:noWrap/>
            <w:vAlign w:val="bottom"/>
          </w:tcPr>
          <w:p w14:paraId="7C3BF1F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9 (1.8)</w:t>
            </w:r>
          </w:p>
        </w:tc>
        <w:tc>
          <w:tcPr>
            <w:tcW w:w="1559" w:type="dxa"/>
            <w:noWrap/>
            <w:vAlign w:val="bottom"/>
          </w:tcPr>
          <w:p w14:paraId="22BD6FF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0.000</w:t>
            </w:r>
          </w:p>
        </w:tc>
        <w:tc>
          <w:tcPr>
            <w:tcW w:w="1217" w:type="dxa"/>
            <w:noWrap/>
            <w:vAlign w:val="bottom"/>
          </w:tcPr>
          <w:p w14:paraId="587C057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1.000</w:t>
            </w:r>
          </w:p>
        </w:tc>
      </w:tr>
      <w:tr w:rsidR="00D352D9" w14:paraId="3A70EB18" w14:textId="77777777">
        <w:trPr>
          <w:trHeight w:val="336"/>
        </w:trPr>
        <w:tc>
          <w:tcPr>
            <w:tcW w:w="4536" w:type="dxa"/>
            <w:noWrap/>
            <w:vAlign w:val="bottom"/>
          </w:tcPr>
          <w:p w14:paraId="39E63DFB" w14:textId="77777777" w:rsidR="00D352D9" w:rsidRDefault="000F6F7C">
            <w:pPr>
              <w:adjustRightInd w:val="0"/>
              <w:snapToGrid w:val="0"/>
              <w:spacing w:line="360" w:lineRule="auto"/>
              <w:ind w:firstLineChars="200" w:firstLine="480"/>
              <w:jc w:val="both"/>
              <w:rPr>
                <w:rFonts w:ascii="Book Antiqua" w:hAnsi="Book Antiqua"/>
                <w:i/>
                <w:color w:val="000000"/>
              </w:rPr>
            </w:pPr>
            <w:r>
              <w:rPr>
                <w:rFonts w:ascii="Book Antiqua" w:hAnsi="Book Antiqua"/>
                <w:i/>
                <w:color w:val="000000"/>
              </w:rPr>
              <w:lastRenderedPageBreak/>
              <w:t>Enterococcus faecalis</w:t>
            </w:r>
          </w:p>
        </w:tc>
        <w:tc>
          <w:tcPr>
            <w:tcW w:w="2268" w:type="dxa"/>
            <w:noWrap/>
            <w:vAlign w:val="bottom"/>
          </w:tcPr>
          <w:p w14:paraId="50E4950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29</w:t>
            </w:r>
          </w:p>
        </w:tc>
        <w:tc>
          <w:tcPr>
            <w:tcW w:w="1701" w:type="dxa"/>
            <w:noWrap/>
            <w:vAlign w:val="bottom"/>
          </w:tcPr>
          <w:p w14:paraId="6C354AD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 (5.8)</w:t>
            </w:r>
          </w:p>
        </w:tc>
        <w:tc>
          <w:tcPr>
            <w:tcW w:w="1985" w:type="dxa"/>
            <w:noWrap/>
            <w:vAlign w:val="bottom"/>
          </w:tcPr>
          <w:p w14:paraId="5385D1A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25 (5.1)</w:t>
            </w:r>
          </w:p>
        </w:tc>
        <w:tc>
          <w:tcPr>
            <w:tcW w:w="1559" w:type="dxa"/>
            <w:noWrap/>
            <w:vAlign w:val="bottom"/>
          </w:tcPr>
          <w:p w14:paraId="4FC8FE0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0.000</w:t>
            </w:r>
          </w:p>
        </w:tc>
        <w:tc>
          <w:tcPr>
            <w:tcW w:w="1217" w:type="dxa"/>
            <w:noWrap/>
            <w:vAlign w:val="bottom"/>
          </w:tcPr>
          <w:p w14:paraId="6CC7721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1.000</w:t>
            </w:r>
          </w:p>
        </w:tc>
      </w:tr>
      <w:tr w:rsidR="00D352D9" w14:paraId="080481A7" w14:textId="77777777">
        <w:trPr>
          <w:trHeight w:val="307"/>
        </w:trPr>
        <w:tc>
          <w:tcPr>
            <w:tcW w:w="4536" w:type="dxa"/>
            <w:noWrap/>
            <w:vAlign w:val="bottom"/>
          </w:tcPr>
          <w:p w14:paraId="18F7D29C" w14:textId="77777777" w:rsidR="00D352D9" w:rsidRDefault="00D352D9">
            <w:pPr>
              <w:adjustRightInd w:val="0"/>
              <w:snapToGrid w:val="0"/>
              <w:spacing w:line="360" w:lineRule="auto"/>
              <w:jc w:val="both"/>
              <w:rPr>
                <w:rFonts w:ascii="Book Antiqua" w:hAnsi="Book Antiqua"/>
                <w:color w:val="000000"/>
              </w:rPr>
            </w:pPr>
          </w:p>
        </w:tc>
        <w:tc>
          <w:tcPr>
            <w:tcW w:w="2268" w:type="dxa"/>
            <w:noWrap/>
            <w:vAlign w:val="bottom"/>
          </w:tcPr>
          <w:p w14:paraId="76576ACF" w14:textId="77777777" w:rsidR="00D352D9" w:rsidRDefault="00D352D9">
            <w:pPr>
              <w:adjustRightInd w:val="0"/>
              <w:snapToGrid w:val="0"/>
              <w:spacing w:line="360" w:lineRule="auto"/>
              <w:jc w:val="both"/>
              <w:rPr>
                <w:rFonts w:ascii="Book Antiqua" w:hAnsi="Book Antiqua"/>
                <w:color w:val="000000"/>
              </w:rPr>
            </w:pPr>
          </w:p>
        </w:tc>
        <w:tc>
          <w:tcPr>
            <w:tcW w:w="1701" w:type="dxa"/>
            <w:noWrap/>
            <w:vAlign w:val="bottom"/>
          </w:tcPr>
          <w:p w14:paraId="12A973A0" w14:textId="77777777" w:rsidR="00D352D9" w:rsidRDefault="00D352D9">
            <w:pPr>
              <w:adjustRightInd w:val="0"/>
              <w:snapToGrid w:val="0"/>
              <w:spacing w:line="360" w:lineRule="auto"/>
              <w:jc w:val="both"/>
              <w:rPr>
                <w:rFonts w:ascii="Book Antiqua" w:hAnsi="Book Antiqua"/>
                <w:color w:val="000000"/>
              </w:rPr>
            </w:pPr>
          </w:p>
        </w:tc>
        <w:tc>
          <w:tcPr>
            <w:tcW w:w="1985" w:type="dxa"/>
            <w:noWrap/>
            <w:vAlign w:val="bottom"/>
          </w:tcPr>
          <w:p w14:paraId="09C56E4F" w14:textId="77777777" w:rsidR="00D352D9" w:rsidRDefault="00D352D9">
            <w:pPr>
              <w:adjustRightInd w:val="0"/>
              <w:snapToGrid w:val="0"/>
              <w:spacing w:line="360" w:lineRule="auto"/>
              <w:jc w:val="both"/>
              <w:rPr>
                <w:rFonts w:ascii="Book Antiqua" w:hAnsi="Book Antiqua"/>
                <w:color w:val="000000"/>
              </w:rPr>
            </w:pPr>
          </w:p>
        </w:tc>
        <w:tc>
          <w:tcPr>
            <w:tcW w:w="1559" w:type="dxa"/>
            <w:noWrap/>
            <w:vAlign w:val="bottom"/>
          </w:tcPr>
          <w:p w14:paraId="7625947A"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1ABE0CFA" w14:textId="77777777" w:rsidR="00D352D9" w:rsidRDefault="00D352D9">
            <w:pPr>
              <w:adjustRightInd w:val="0"/>
              <w:snapToGrid w:val="0"/>
              <w:spacing w:line="360" w:lineRule="auto"/>
              <w:jc w:val="both"/>
              <w:rPr>
                <w:rFonts w:ascii="Book Antiqua" w:hAnsi="Book Antiqua"/>
                <w:color w:val="000000"/>
              </w:rPr>
            </w:pPr>
          </w:p>
        </w:tc>
      </w:tr>
      <w:tr w:rsidR="00D352D9" w14:paraId="722E7552" w14:textId="77777777">
        <w:trPr>
          <w:gridAfter w:val="5"/>
          <w:wAfter w:w="8730" w:type="dxa"/>
          <w:trHeight w:val="307"/>
        </w:trPr>
        <w:tc>
          <w:tcPr>
            <w:tcW w:w="4536" w:type="dxa"/>
            <w:noWrap/>
            <w:vAlign w:val="bottom"/>
          </w:tcPr>
          <w:p w14:paraId="2FEEAB4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Site of infection</w:t>
            </w:r>
          </w:p>
        </w:tc>
      </w:tr>
      <w:tr w:rsidR="00D352D9" w14:paraId="1DD32FB3" w14:textId="77777777">
        <w:trPr>
          <w:trHeight w:val="307"/>
        </w:trPr>
        <w:tc>
          <w:tcPr>
            <w:tcW w:w="4536" w:type="dxa"/>
            <w:noWrap/>
            <w:vAlign w:val="bottom"/>
          </w:tcPr>
          <w:p w14:paraId="7B57CE82"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Other or unknown</w:t>
            </w:r>
          </w:p>
        </w:tc>
        <w:tc>
          <w:tcPr>
            <w:tcW w:w="2268" w:type="dxa"/>
            <w:noWrap/>
            <w:vAlign w:val="bottom"/>
          </w:tcPr>
          <w:p w14:paraId="729A5E0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15</w:t>
            </w:r>
          </w:p>
        </w:tc>
        <w:tc>
          <w:tcPr>
            <w:tcW w:w="1701" w:type="dxa"/>
            <w:noWrap/>
            <w:vAlign w:val="bottom"/>
          </w:tcPr>
          <w:p w14:paraId="2715A4F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 (2.9)</w:t>
            </w:r>
          </w:p>
        </w:tc>
        <w:tc>
          <w:tcPr>
            <w:tcW w:w="1985" w:type="dxa"/>
            <w:noWrap/>
            <w:vAlign w:val="bottom"/>
          </w:tcPr>
          <w:p w14:paraId="04670FD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 (2.6)</w:t>
            </w:r>
          </w:p>
        </w:tc>
        <w:tc>
          <w:tcPr>
            <w:tcW w:w="1559" w:type="dxa"/>
            <w:noWrap/>
            <w:vAlign w:val="bottom"/>
          </w:tcPr>
          <w:p w14:paraId="00D6AE94"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46F41B96" w14:textId="77777777" w:rsidR="00D352D9" w:rsidRDefault="00D352D9">
            <w:pPr>
              <w:adjustRightInd w:val="0"/>
              <w:snapToGrid w:val="0"/>
              <w:spacing w:line="360" w:lineRule="auto"/>
              <w:jc w:val="both"/>
              <w:rPr>
                <w:rFonts w:ascii="Book Antiqua" w:hAnsi="Book Antiqua"/>
                <w:color w:val="000000"/>
              </w:rPr>
            </w:pPr>
          </w:p>
        </w:tc>
      </w:tr>
      <w:tr w:rsidR="00D352D9" w14:paraId="2F9D129F" w14:textId="77777777">
        <w:trPr>
          <w:trHeight w:val="307"/>
        </w:trPr>
        <w:tc>
          <w:tcPr>
            <w:tcW w:w="4536" w:type="dxa"/>
            <w:noWrap/>
            <w:vAlign w:val="bottom"/>
          </w:tcPr>
          <w:p w14:paraId="49D99BAD"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Uterine</w:t>
            </w:r>
          </w:p>
        </w:tc>
        <w:tc>
          <w:tcPr>
            <w:tcW w:w="2268" w:type="dxa"/>
            <w:noWrap/>
            <w:vAlign w:val="bottom"/>
          </w:tcPr>
          <w:p w14:paraId="3C3617C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217</w:t>
            </w:r>
          </w:p>
        </w:tc>
        <w:tc>
          <w:tcPr>
            <w:tcW w:w="1701" w:type="dxa"/>
            <w:noWrap/>
            <w:vAlign w:val="bottom"/>
          </w:tcPr>
          <w:p w14:paraId="023B4EF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32 (46.4)</w:t>
            </w:r>
          </w:p>
        </w:tc>
        <w:tc>
          <w:tcPr>
            <w:tcW w:w="1985" w:type="dxa"/>
            <w:noWrap/>
            <w:vAlign w:val="bottom"/>
          </w:tcPr>
          <w:p w14:paraId="3852190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185 (37.6)</w:t>
            </w:r>
          </w:p>
        </w:tc>
        <w:tc>
          <w:tcPr>
            <w:tcW w:w="1559" w:type="dxa"/>
            <w:noWrap/>
            <w:vAlign w:val="bottom"/>
          </w:tcPr>
          <w:p w14:paraId="4095EDB8"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52CD78B8" w14:textId="77777777" w:rsidR="00D352D9" w:rsidRDefault="00D352D9">
            <w:pPr>
              <w:adjustRightInd w:val="0"/>
              <w:snapToGrid w:val="0"/>
              <w:spacing w:line="360" w:lineRule="auto"/>
              <w:jc w:val="both"/>
              <w:rPr>
                <w:rFonts w:ascii="Book Antiqua" w:hAnsi="Book Antiqua"/>
                <w:color w:val="000000"/>
              </w:rPr>
            </w:pPr>
          </w:p>
        </w:tc>
      </w:tr>
      <w:tr w:rsidR="00D352D9" w14:paraId="1E273489" w14:textId="77777777">
        <w:trPr>
          <w:trHeight w:val="307"/>
        </w:trPr>
        <w:tc>
          <w:tcPr>
            <w:tcW w:w="4536" w:type="dxa"/>
            <w:noWrap/>
            <w:vAlign w:val="bottom"/>
          </w:tcPr>
          <w:p w14:paraId="37E02731"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Respiratory</w:t>
            </w:r>
          </w:p>
        </w:tc>
        <w:tc>
          <w:tcPr>
            <w:tcW w:w="2268" w:type="dxa"/>
            <w:noWrap/>
            <w:vAlign w:val="bottom"/>
          </w:tcPr>
          <w:p w14:paraId="2D4C5CF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133</w:t>
            </w:r>
          </w:p>
        </w:tc>
        <w:tc>
          <w:tcPr>
            <w:tcW w:w="1701" w:type="dxa"/>
            <w:noWrap/>
            <w:vAlign w:val="bottom"/>
          </w:tcPr>
          <w:p w14:paraId="659650B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 (17.4)</w:t>
            </w:r>
          </w:p>
        </w:tc>
        <w:tc>
          <w:tcPr>
            <w:tcW w:w="1985" w:type="dxa"/>
            <w:noWrap/>
            <w:vAlign w:val="bottom"/>
          </w:tcPr>
          <w:p w14:paraId="52A4053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121 (24.6)</w:t>
            </w:r>
          </w:p>
        </w:tc>
        <w:tc>
          <w:tcPr>
            <w:tcW w:w="1559" w:type="dxa"/>
            <w:noWrap/>
            <w:vAlign w:val="bottom"/>
          </w:tcPr>
          <w:p w14:paraId="79686B9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24.395</w:t>
            </w:r>
          </w:p>
        </w:tc>
        <w:tc>
          <w:tcPr>
            <w:tcW w:w="1217" w:type="dxa"/>
            <w:noWrap/>
            <w:vAlign w:val="bottom"/>
          </w:tcPr>
          <w:p w14:paraId="35F54A1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5C76B1BA" w14:textId="77777777">
        <w:trPr>
          <w:trHeight w:val="307"/>
        </w:trPr>
        <w:tc>
          <w:tcPr>
            <w:tcW w:w="4536" w:type="dxa"/>
            <w:noWrap/>
            <w:vAlign w:val="bottom"/>
          </w:tcPr>
          <w:p w14:paraId="611734BF"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Urinary tract</w:t>
            </w:r>
          </w:p>
        </w:tc>
        <w:tc>
          <w:tcPr>
            <w:tcW w:w="2268" w:type="dxa"/>
            <w:noWrap/>
            <w:vAlign w:val="bottom"/>
          </w:tcPr>
          <w:p w14:paraId="524F807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176</w:t>
            </w:r>
          </w:p>
        </w:tc>
        <w:tc>
          <w:tcPr>
            <w:tcW w:w="1701" w:type="dxa"/>
            <w:noWrap/>
            <w:vAlign w:val="bottom"/>
          </w:tcPr>
          <w:p w14:paraId="4EFF4EF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 (18.8)</w:t>
            </w:r>
          </w:p>
        </w:tc>
        <w:tc>
          <w:tcPr>
            <w:tcW w:w="1985" w:type="dxa"/>
            <w:noWrap/>
            <w:vAlign w:val="bottom"/>
          </w:tcPr>
          <w:p w14:paraId="3384FA0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163 (33.1)</w:t>
            </w:r>
          </w:p>
        </w:tc>
        <w:tc>
          <w:tcPr>
            <w:tcW w:w="1559" w:type="dxa"/>
            <w:noWrap/>
            <w:vAlign w:val="bottom"/>
          </w:tcPr>
          <w:p w14:paraId="0F789D09" w14:textId="77777777" w:rsidR="00D352D9" w:rsidRDefault="00D352D9">
            <w:pPr>
              <w:adjustRightInd w:val="0"/>
              <w:snapToGrid w:val="0"/>
              <w:spacing w:line="360" w:lineRule="auto"/>
              <w:jc w:val="both"/>
              <w:rPr>
                <w:rFonts w:ascii="Book Antiqua" w:hAnsi="Book Antiqua"/>
                <w:color w:val="000000"/>
              </w:rPr>
            </w:pPr>
          </w:p>
        </w:tc>
        <w:tc>
          <w:tcPr>
            <w:tcW w:w="1217" w:type="dxa"/>
            <w:noWrap/>
            <w:vAlign w:val="bottom"/>
          </w:tcPr>
          <w:p w14:paraId="212D287B" w14:textId="77777777" w:rsidR="00D352D9" w:rsidRDefault="00D352D9">
            <w:pPr>
              <w:adjustRightInd w:val="0"/>
              <w:snapToGrid w:val="0"/>
              <w:spacing w:line="360" w:lineRule="auto"/>
              <w:jc w:val="both"/>
              <w:rPr>
                <w:rFonts w:ascii="Book Antiqua" w:hAnsi="Book Antiqua"/>
                <w:color w:val="000000"/>
              </w:rPr>
            </w:pPr>
          </w:p>
        </w:tc>
      </w:tr>
      <w:tr w:rsidR="00D352D9" w14:paraId="50DE0300" w14:textId="77777777">
        <w:trPr>
          <w:trHeight w:val="307"/>
        </w:trPr>
        <w:tc>
          <w:tcPr>
            <w:tcW w:w="4536" w:type="dxa"/>
            <w:tcBorders>
              <w:bottom w:val="single" w:sz="8" w:space="0" w:color="auto"/>
            </w:tcBorders>
            <w:noWrap/>
            <w:vAlign w:val="bottom"/>
          </w:tcPr>
          <w:p w14:paraId="508D0B81"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Placental complications</w:t>
            </w:r>
          </w:p>
        </w:tc>
        <w:tc>
          <w:tcPr>
            <w:tcW w:w="2268" w:type="dxa"/>
            <w:tcBorders>
              <w:bottom w:val="single" w:sz="8" w:space="0" w:color="auto"/>
            </w:tcBorders>
            <w:noWrap/>
            <w:vAlign w:val="bottom"/>
          </w:tcPr>
          <w:p w14:paraId="4DFF330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20</w:t>
            </w:r>
          </w:p>
        </w:tc>
        <w:tc>
          <w:tcPr>
            <w:tcW w:w="1701" w:type="dxa"/>
            <w:tcBorders>
              <w:bottom w:val="single" w:sz="8" w:space="0" w:color="auto"/>
            </w:tcBorders>
            <w:noWrap/>
            <w:vAlign w:val="bottom"/>
          </w:tcPr>
          <w:p w14:paraId="52553AE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10 </w:t>
            </w:r>
            <w:r>
              <w:rPr>
                <w:rFonts w:ascii="Book Antiqua" w:hAnsi="Book Antiqua"/>
                <w:color w:val="000000"/>
              </w:rPr>
              <w:t>(14.5)</w:t>
            </w:r>
          </w:p>
        </w:tc>
        <w:tc>
          <w:tcPr>
            <w:tcW w:w="1985" w:type="dxa"/>
            <w:tcBorders>
              <w:bottom w:val="single" w:sz="8" w:space="0" w:color="auto"/>
            </w:tcBorders>
            <w:noWrap/>
            <w:vAlign w:val="bottom"/>
          </w:tcPr>
          <w:p w14:paraId="2AC0B17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 (2.0)</w:t>
            </w:r>
          </w:p>
        </w:tc>
        <w:tc>
          <w:tcPr>
            <w:tcW w:w="1559" w:type="dxa"/>
            <w:tcBorders>
              <w:bottom w:val="single" w:sz="8" w:space="0" w:color="auto"/>
            </w:tcBorders>
            <w:noWrap/>
            <w:vAlign w:val="bottom"/>
          </w:tcPr>
          <w:p w14:paraId="3D63FE83" w14:textId="77777777" w:rsidR="00D352D9" w:rsidRDefault="00D352D9">
            <w:pPr>
              <w:adjustRightInd w:val="0"/>
              <w:snapToGrid w:val="0"/>
              <w:spacing w:line="360" w:lineRule="auto"/>
              <w:jc w:val="both"/>
              <w:rPr>
                <w:rFonts w:ascii="Book Antiqua" w:hAnsi="Book Antiqua"/>
                <w:color w:val="000000"/>
              </w:rPr>
            </w:pPr>
          </w:p>
        </w:tc>
        <w:tc>
          <w:tcPr>
            <w:tcW w:w="1217" w:type="dxa"/>
            <w:tcBorders>
              <w:bottom w:val="single" w:sz="8" w:space="0" w:color="auto"/>
            </w:tcBorders>
            <w:noWrap/>
            <w:vAlign w:val="bottom"/>
          </w:tcPr>
          <w:p w14:paraId="4027C5DA" w14:textId="77777777" w:rsidR="00D352D9" w:rsidRDefault="00D352D9">
            <w:pPr>
              <w:adjustRightInd w:val="0"/>
              <w:snapToGrid w:val="0"/>
              <w:spacing w:line="360" w:lineRule="auto"/>
              <w:jc w:val="both"/>
              <w:rPr>
                <w:rFonts w:ascii="Book Antiqua" w:hAnsi="Book Antiqua"/>
                <w:color w:val="000000"/>
              </w:rPr>
            </w:pPr>
          </w:p>
        </w:tc>
      </w:tr>
    </w:tbl>
    <w:p w14:paraId="702609CA" w14:textId="77777777" w:rsidR="00D352D9" w:rsidRDefault="000F6F7C">
      <w:pPr>
        <w:adjustRightInd w:val="0"/>
        <w:snapToGrid w:val="0"/>
        <w:spacing w:line="360" w:lineRule="auto"/>
        <w:jc w:val="both"/>
        <w:rPr>
          <w:rFonts w:ascii="Book Antiqua" w:hAnsi="Book Antiqua"/>
          <w:bCs/>
          <w:color w:val="000000"/>
          <w:lang w:eastAsia="zh-CN"/>
        </w:rPr>
      </w:pPr>
      <w:r>
        <w:rPr>
          <w:rFonts w:ascii="Book Antiqua" w:hAnsi="Book Antiqua"/>
          <w:bCs/>
          <w:color w:val="000000"/>
          <w:lang w:eastAsia="zh-CN"/>
        </w:rPr>
        <w:t xml:space="preserve">GAS: Group A </w:t>
      </w:r>
      <w:r>
        <w:rPr>
          <w:rFonts w:ascii="Book Antiqua" w:hAnsi="Book Antiqua"/>
          <w:bCs/>
          <w:i/>
          <w:iCs/>
          <w:color w:val="000000"/>
          <w:lang w:eastAsia="zh-CN"/>
        </w:rPr>
        <w:t>Staphylococcus</w:t>
      </w:r>
      <w:r>
        <w:rPr>
          <w:rFonts w:ascii="Book Antiqua" w:hAnsi="Book Antiqua"/>
          <w:bCs/>
          <w:color w:val="000000"/>
          <w:lang w:eastAsia="zh-CN"/>
        </w:rPr>
        <w:t xml:space="preserve">; GBS: Group B </w:t>
      </w:r>
      <w:r>
        <w:rPr>
          <w:rFonts w:ascii="Book Antiqua" w:hAnsi="Book Antiqua"/>
          <w:bCs/>
          <w:i/>
          <w:iCs/>
          <w:color w:val="000000"/>
          <w:lang w:eastAsia="zh-CN"/>
        </w:rPr>
        <w:t>Staphylococcus</w:t>
      </w:r>
      <w:r>
        <w:rPr>
          <w:rFonts w:ascii="Book Antiqua" w:hAnsi="Book Antiqua"/>
          <w:bCs/>
          <w:color w:val="000000"/>
          <w:lang w:eastAsia="zh-CN"/>
        </w:rPr>
        <w:t>.</w:t>
      </w:r>
    </w:p>
    <w:p w14:paraId="7E526EB5"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br w:type="page"/>
      </w:r>
      <w:r>
        <w:rPr>
          <w:rFonts w:ascii="Book Antiqua" w:hAnsi="Book Antiqua"/>
          <w:b/>
          <w:color w:val="000000"/>
        </w:rPr>
        <w:lastRenderedPageBreak/>
        <w:t xml:space="preserve">Table 5 Comparison of maternal and perinatal outcomes between the sepsis group and non-sepsis group, </w:t>
      </w:r>
      <w:r>
        <w:rPr>
          <w:rFonts w:ascii="Book Antiqua" w:hAnsi="Book Antiqua"/>
          <w:b/>
          <w:i/>
          <w:iCs/>
          <w:color w:val="000000"/>
        </w:rPr>
        <w:t>n</w:t>
      </w:r>
      <w:r>
        <w:rPr>
          <w:rFonts w:ascii="Book Antiqua" w:hAnsi="Book Antiqua"/>
          <w:b/>
          <w:color w:val="000000"/>
        </w:rPr>
        <w:t xml:space="preserve"> (%)</w:t>
      </w:r>
    </w:p>
    <w:tbl>
      <w:tblPr>
        <w:tblW w:w="13266" w:type="dxa"/>
        <w:tblInd w:w="108" w:type="dxa"/>
        <w:tblBorders>
          <w:top w:val="single" w:sz="4" w:space="0" w:color="auto"/>
          <w:bottom w:val="single" w:sz="4" w:space="0" w:color="auto"/>
        </w:tblBorders>
        <w:tblLayout w:type="fixed"/>
        <w:tblLook w:val="04A0" w:firstRow="1" w:lastRow="0" w:firstColumn="1" w:lastColumn="0" w:noHBand="0" w:noVBand="1"/>
      </w:tblPr>
      <w:tblGrid>
        <w:gridCol w:w="3969"/>
        <w:gridCol w:w="2410"/>
        <w:gridCol w:w="1701"/>
        <w:gridCol w:w="1985"/>
        <w:gridCol w:w="1842"/>
        <w:gridCol w:w="1359"/>
      </w:tblGrid>
      <w:tr w:rsidR="00D352D9" w14:paraId="312D9161" w14:textId="77777777">
        <w:trPr>
          <w:trHeight w:val="285"/>
        </w:trPr>
        <w:tc>
          <w:tcPr>
            <w:tcW w:w="3969" w:type="dxa"/>
            <w:tcBorders>
              <w:top w:val="single" w:sz="4" w:space="0" w:color="auto"/>
              <w:bottom w:val="single" w:sz="4" w:space="0" w:color="auto"/>
            </w:tcBorders>
            <w:noWrap/>
            <w:vAlign w:val="bottom"/>
          </w:tcPr>
          <w:p w14:paraId="3B6E1E59" w14:textId="77777777" w:rsidR="00D352D9" w:rsidRDefault="00D352D9">
            <w:pPr>
              <w:adjustRightInd w:val="0"/>
              <w:snapToGrid w:val="0"/>
              <w:spacing w:line="360" w:lineRule="auto"/>
              <w:jc w:val="both"/>
              <w:rPr>
                <w:rFonts w:ascii="Book Antiqua" w:hAnsi="Book Antiqua"/>
                <w:b/>
                <w:color w:val="000000"/>
              </w:rPr>
            </w:pPr>
          </w:p>
        </w:tc>
        <w:tc>
          <w:tcPr>
            <w:tcW w:w="2410" w:type="dxa"/>
            <w:tcBorders>
              <w:top w:val="single" w:sz="4" w:space="0" w:color="auto"/>
              <w:bottom w:val="single" w:sz="4" w:space="0" w:color="auto"/>
            </w:tcBorders>
            <w:noWrap/>
            <w:vAlign w:val="bottom"/>
          </w:tcPr>
          <w:p w14:paraId="0A8F1B45"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Infected maternal patients,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561</w:t>
            </w:r>
          </w:p>
        </w:tc>
        <w:tc>
          <w:tcPr>
            <w:tcW w:w="1701" w:type="dxa"/>
            <w:tcBorders>
              <w:top w:val="single" w:sz="4" w:space="0" w:color="auto"/>
              <w:bottom w:val="single" w:sz="4" w:space="0" w:color="auto"/>
            </w:tcBorders>
            <w:noWrap/>
            <w:vAlign w:val="center"/>
          </w:tcPr>
          <w:p w14:paraId="2F15DEDD"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Sepsis group,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69</w:t>
            </w:r>
          </w:p>
        </w:tc>
        <w:tc>
          <w:tcPr>
            <w:tcW w:w="1985" w:type="dxa"/>
            <w:tcBorders>
              <w:top w:val="single" w:sz="4" w:space="0" w:color="auto"/>
              <w:bottom w:val="single" w:sz="4" w:space="0" w:color="auto"/>
            </w:tcBorders>
            <w:noWrap/>
            <w:vAlign w:val="center"/>
          </w:tcPr>
          <w:p w14:paraId="751391FC"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 xml:space="preserve">Non-sepsis group, </w:t>
            </w:r>
            <w:r>
              <w:rPr>
                <w:rFonts w:ascii="Book Antiqua" w:hAnsi="Book Antiqua"/>
                <w:b/>
                <w:i/>
                <w:color w:val="000000"/>
              </w:rPr>
              <w:t>n</w:t>
            </w:r>
            <w:r>
              <w:rPr>
                <w:rFonts w:ascii="Book Antiqua" w:hAnsi="Book Antiqua"/>
                <w:color w:val="000000"/>
              </w:rPr>
              <w:t xml:space="preserve"> = </w:t>
            </w:r>
            <w:r>
              <w:rPr>
                <w:rFonts w:ascii="Book Antiqua" w:hAnsi="Book Antiqua"/>
                <w:b/>
                <w:color w:val="000000"/>
              </w:rPr>
              <w:t>492</w:t>
            </w:r>
          </w:p>
        </w:tc>
        <w:tc>
          <w:tcPr>
            <w:tcW w:w="1842" w:type="dxa"/>
            <w:tcBorders>
              <w:top w:val="single" w:sz="4" w:space="0" w:color="auto"/>
              <w:bottom w:val="single" w:sz="4" w:space="0" w:color="auto"/>
            </w:tcBorders>
            <w:noWrap/>
            <w:vAlign w:val="center"/>
          </w:tcPr>
          <w:p w14:paraId="0AD45840"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color w:val="000000"/>
              </w:rPr>
              <w:t>Statistical value</w:t>
            </w:r>
          </w:p>
        </w:tc>
        <w:tc>
          <w:tcPr>
            <w:tcW w:w="1359" w:type="dxa"/>
            <w:tcBorders>
              <w:top w:val="single" w:sz="4" w:space="0" w:color="auto"/>
              <w:bottom w:val="single" w:sz="4" w:space="0" w:color="auto"/>
            </w:tcBorders>
            <w:noWrap/>
            <w:vAlign w:val="center"/>
          </w:tcPr>
          <w:p w14:paraId="0F4A51B7" w14:textId="77777777" w:rsidR="00D352D9" w:rsidRDefault="000F6F7C">
            <w:pPr>
              <w:adjustRightInd w:val="0"/>
              <w:snapToGrid w:val="0"/>
              <w:spacing w:line="360" w:lineRule="auto"/>
              <w:jc w:val="both"/>
              <w:rPr>
                <w:rFonts w:ascii="Book Antiqua" w:hAnsi="Book Antiqua"/>
                <w:b/>
                <w:color w:val="000000"/>
              </w:rPr>
            </w:pPr>
            <w:r>
              <w:rPr>
                <w:rFonts w:ascii="Book Antiqua" w:hAnsi="Book Antiqua"/>
                <w:b/>
                <w:i/>
                <w:iCs/>
                <w:color w:val="000000"/>
              </w:rPr>
              <w:t>P</w:t>
            </w:r>
            <w:r>
              <w:rPr>
                <w:rFonts w:ascii="Book Antiqua" w:hAnsi="Book Antiqua"/>
                <w:b/>
                <w:color w:val="000000"/>
              </w:rPr>
              <w:t xml:space="preserve"> value</w:t>
            </w:r>
          </w:p>
        </w:tc>
      </w:tr>
      <w:tr w:rsidR="00D352D9" w14:paraId="71AE81C9" w14:textId="77777777">
        <w:trPr>
          <w:gridAfter w:val="5"/>
          <w:wAfter w:w="9297" w:type="dxa"/>
          <w:trHeight w:val="285"/>
        </w:trPr>
        <w:tc>
          <w:tcPr>
            <w:tcW w:w="3969" w:type="dxa"/>
            <w:noWrap/>
            <w:vAlign w:val="bottom"/>
          </w:tcPr>
          <w:p w14:paraId="3C2EFD0C"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Maternal outcomes</w:t>
            </w:r>
          </w:p>
        </w:tc>
      </w:tr>
      <w:tr w:rsidR="00D352D9" w14:paraId="1C630356" w14:textId="77777777">
        <w:trPr>
          <w:trHeight w:val="285"/>
        </w:trPr>
        <w:tc>
          <w:tcPr>
            <w:tcW w:w="3969" w:type="dxa"/>
            <w:noWrap/>
            <w:vAlign w:val="bottom"/>
          </w:tcPr>
          <w:p w14:paraId="4EB5E059"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Hysterectomy</w:t>
            </w:r>
          </w:p>
        </w:tc>
        <w:tc>
          <w:tcPr>
            <w:tcW w:w="2410" w:type="dxa"/>
            <w:noWrap/>
            <w:vAlign w:val="bottom"/>
          </w:tcPr>
          <w:p w14:paraId="326C989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21</w:t>
            </w:r>
          </w:p>
        </w:tc>
        <w:tc>
          <w:tcPr>
            <w:tcW w:w="1701" w:type="dxa"/>
            <w:noWrap/>
            <w:vAlign w:val="bottom"/>
          </w:tcPr>
          <w:p w14:paraId="0B25AB2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 (18.8)</w:t>
            </w:r>
          </w:p>
        </w:tc>
        <w:tc>
          <w:tcPr>
            <w:tcW w:w="1985" w:type="dxa"/>
            <w:noWrap/>
            <w:vAlign w:val="bottom"/>
          </w:tcPr>
          <w:p w14:paraId="3F248F2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 (1.6)</w:t>
            </w:r>
          </w:p>
        </w:tc>
        <w:tc>
          <w:tcPr>
            <w:tcW w:w="1842" w:type="dxa"/>
            <w:noWrap/>
            <w:vAlign w:val="bottom"/>
          </w:tcPr>
          <w:p w14:paraId="7895832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45.106</w:t>
            </w:r>
          </w:p>
        </w:tc>
        <w:tc>
          <w:tcPr>
            <w:tcW w:w="1359" w:type="dxa"/>
            <w:noWrap/>
            <w:vAlign w:val="bottom"/>
          </w:tcPr>
          <w:p w14:paraId="1AD5EFF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3709012B" w14:textId="77777777">
        <w:trPr>
          <w:trHeight w:val="285"/>
        </w:trPr>
        <w:tc>
          <w:tcPr>
            <w:tcW w:w="3969" w:type="dxa"/>
            <w:noWrap/>
            <w:vAlign w:val="bottom"/>
          </w:tcPr>
          <w:p w14:paraId="1D83CDB7"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Intubation</w:t>
            </w:r>
          </w:p>
        </w:tc>
        <w:tc>
          <w:tcPr>
            <w:tcW w:w="2410" w:type="dxa"/>
            <w:noWrap/>
            <w:vAlign w:val="bottom"/>
          </w:tcPr>
          <w:p w14:paraId="6477A64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44</w:t>
            </w:r>
          </w:p>
        </w:tc>
        <w:tc>
          <w:tcPr>
            <w:tcW w:w="1701" w:type="dxa"/>
            <w:noWrap/>
            <w:vAlign w:val="bottom"/>
          </w:tcPr>
          <w:p w14:paraId="5D3369A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31 (44.9)</w:t>
            </w:r>
          </w:p>
        </w:tc>
        <w:tc>
          <w:tcPr>
            <w:tcW w:w="1985" w:type="dxa"/>
            <w:noWrap/>
            <w:vAlign w:val="bottom"/>
          </w:tcPr>
          <w:p w14:paraId="186926C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13 (2.6)</w:t>
            </w:r>
          </w:p>
        </w:tc>
        <w:tc>
          <w:tcPr>
            <w:tcW w:w="1842" w:type="dxa"/>
            <w:noWrap/>
            <w:vAlign w:val="bottom"/>
          </w:tcPr>
          <w:p w14:paraId="1501647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149.697</w:t>
            </w:r>
          </w:p>
        </w:tc>
        <w:tc>
          <w:tcPr>
            <w:tcW w:w="1359" w:type="dxa"/>
            <w:noWrap/>
            <w:vAlign w:val="bottom"/>
          </w:tcPr>
          <w:p w14:paraId="7178816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4D71009F" w14:textId="77777777">
        <w:trPr>
          <w:trHeight w:val="285"/>
        </w:trPr>
        <w:tc>
          <w:tcPr>
            <w:tcW w:w="3969" w:type="dxa"/>
            <w:noWrap/>
            <w:vAlign w:val="bottom"/>
          </w:tcPr>
          <w:p w14:paraId="6F7EA3AA"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Transfusion</w:t>
            </w:r>
          </w:p>
        </w:tc>
        <w:tc>
          <w:tcPr>
            <w:tcW w:w="2410" w:type="dxa"/>
            <w:noWrap/>
            <w:vAlign w:val="bottom"/>
          </w:tcPr>
          <w:p w14:paraId="685990D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56</w:t>
            </w:r>
          </w:p>
        </w:tc>
        <w:tc>
          <w:tcPr>
            <w:tcW w:w="1701" w:type="dxa"/>
            <w:noWrap/>
            <w:vAlign w:val="bottom"/>
          </w:tcPr>
          <w:p w14:paraId="4F1576A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39 (56.5)</w:t>
            </w:r>
          </w:p>
        </w:tc>
        <w:tc>
          <w:tcPr>
            <w:tcW w:w="1985" w:type="dxa"/>
            <w:noWrap/>
            <w:vAlign w:val="bottom"/>
          </w:tcPr>
          <w:p w14:paraId="057668AC"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17 (3.5)</w:t>
            </w:r>
          </w:p>
        </w:tc>
        <w:tc>
          <w:tcPr>
            <w:tcW w:w="1842" w:type="dxa"/>
            <w:noWrap/>
            <w:vAlign w:val="bottom"/>
          </w:tcPr>
          <w:p w14:paraId="2A9A4D3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189.643</w:t>
            </w:r>
          </w:p>
        </w:tc>
        <w:tc>
          <w:tcPr>
            <w:tcW w:w="1359" w:type="dxa"/>
            <w:noWrap/>
            <w:vAlign w:val="bottom"/>
          </w:tcPr>
          <w:p w14:paraId="7C9078A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190F5783" w14:textId="77777777">
        <w:trPr>
          <w:trHeight w:val="285"/>
        </w:trPr>
        <w:tc>
          <w:tcPr>
            <w:tcW w:w="3969" w:type="dxa"/>
            <w:noWrap/>
            <w:vAlign w:val="bottom"/>
          </w:tcPr>
          <w:p w14:paraId="0331B3E6"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Blood infiltration</w:t>
            </w:r>
          </w:p>
        </w:tc>
        <w:tc>
          <w:tcPr>
            <w:tcW w:w="2410" w:type="dxa"/>
            <w:noWrap/>
            <w:vAlign w:val="bottom"/>
          </w:tcPr>
          <w:p w14:paraId="24CF33C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1701" w:type="dxa"/>
            <w:noWrap/>
            <w:vAlign w:val="bottom"/>
          </w:tcPr>
          <w:p w14:paraId="3C014B9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16 (23.2)</w:t>
            </w:r>
          </w:p>
        </w:tc>
        <w:tc>
          <w:tcPr>
            <w:tcW w:w="1985" w:type="dxa"/>
            <w:noWrap/>
            <w:vAlign w:val="bottom"/>
          </w:tcPr>
          <w:p w14:paraId="18BE57A5"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 (0.2)</w:t>
            </w:r>
          </w:p>
        </w:tc>
        <w:tc>
          <w:tcPr>
            <w:tcW w:w="1842" w:type="dxa"/>
            <w:noWrap/>
            <w:vAlign w:val="bottom"/>
          </w:tcPr>
          <w:p w14:paraId="593522B7"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101.117</w:t>
            </w:r>
          </w:p>
        </w:tc>
        <w:tc>
          <w:tcPr>
            <w:tcW w:w="1359" w:type="dxa"/>
            <w:noWrap/>
            <w:vAlign w:val="bottom"/>
          </w:tcPr>
          <w:p w14:paraId="6681B52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717B0287" w14:textId="77777777">
        <w:trPr>
          <w:trHeight w:val="285"/>
        </w:trPr>
        <w:tc>
          <w:tcPr>
            <w:tcW w:w="3969" w:type="dxa"/>
            <w:noWrap/>
            <w:vAlign w:val="bottom"/>
          </w:tcPr>
          <w:p w14:paraId="7C9CF4DC"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ICU admission</w:t>
            </w:r>
          </w:p>
        </w:tc>
        <w:tc>
          <w:tcPr>
            <w:tcW w:w="2410" w:type="dxa"/>
            <w:noWrap/>
            <w:vAlign w:val="bottom"/>
          </w:tcPr>
          <w:p w14:paraId="2C6A859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108</w:t>
            </w:r>
          </w:p>
        </w:tc>
        <w:tc>
          <w:tcPr>
            <w:tcW w:w="1701" w:type="dxa"/>
            <w:noWrap/>
            <w:vAlign w:val="bottom"/>
          </w:tcPr>
          <w:p w14:paraId="0D93106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58 </w:t>
            </w:r>
            <w:r>
              <w:rPr>
                <w:rFonts w:ascii="Book Antiqua" w:hAnsi="Book Antiqua"/>
                <w:color w:val="000000"/>
              </w:rPr>
              <w:t>(84.1)</w:t>
            </w:r>
          </w:p>
        </w:tc>
        <w:tc>
          <w:tcPr>
            <w:tcW w:w="1985" w:type="dxa"/>
            <w:noWrap/>
            <w:vAlign w:val="bottom"/>
          </w:tcPr>
          <w:p w14:paraId="5DE800A6"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50 (10.2)</w:t>
            </w:r>
          </w:p>
        </w:tc>
        <w:tc>
          <w:tcPr>
            <w:tcW w:w="1842" w:type="dxa"/>
            <w:noWrap/>
            <w:vAlign w:val="bottom"/>
          </w:tcPr>
          <w:p w14:paraId="286DCEF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212.564</w:t>
            </w:r>
          </w:p>
        </w:tc>
        <w:tc>
          <w:tcPr>
            <w:tcW w:w="1359" w:type="dxa"/>
            <w:noWrap/>
            <w:vAlign w:val="bottom"/>
          </w:tcPr>
          <w:p w14:paraId="17AA0B2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6C0BC2B8" w14:textId="77777777">
        <w:trPr>
          <w:trHeight w:val="285"/>
        </w:trPr>
        <w:tc>
          <w:tcPr>
            <w:tcW w:w="3969" w:type="dxa"/>
            <w:noWrap/>
            <w:vAlign w:val="bottom"/>
          </w:tcPr>
          <w:p w14:paraId="171CDEB2" w14:textId="77777777" w:rsidR="00D352D9" w:rsidRDefault="000F6F7C">
            <w:pPr>
              <w:adjustRightInd w:val="0"/>
              <w:snapToGrid w:val="0"/>
              <w:spacing w:line="360" w:lineRule="auto"/>
              <w:ind w:firstLineChars="200" w:firstLine="480"/>
              <w:jc w:val="both"/>
              <w:rPr>
                <w:rFonts w:ascii="Book Antiqua" w:hAnsi="Book Antiqua"/>
                <w:bCs/>
                <w:color w:val="000000"/>
              </w:rPr>
            </w:pPr>
            <w:r>
              <w:rPr>
                <w:rFonts w:ascii="Book Antiqua" w:hAnsi="Book Antiqua"/>
                <w:bCs/>
                <w:color w:val="000000"/>
              </w:rPr>
              <w:t>Death</w:t>
            </w:r>
          </w:p>
        </w:tc>
        <w:tc>
          <w:tcPr>
            <w:tcW w:w="2410" w:type="dxa"/>
            <w:noWrap/>
            <w:vAlign w:val="bottom"/>
          </w:tcPr>
          <w:p w14:paraId="49980AA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w:t>
            </w:r>
          </w:p>
        </w:tc>
        <w:tc>
          <w:tcPr>
            <w:tcW w:w="1701" w:type="dxa"/>
            <w:noWrap/>
            <w:vAlign w:val="bottom"/>
          </w:tcPr>
          <w:p w14:paraId="68DCDCFD"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 (11.59)</w:t>
            </w:r>
          </w:p>
        </w:tc>
        <w:tc>
          <w:tcPr>
            <w:tcW w:w="1985" w:type="dxa"/>
            <w:noWrap/>
            <w:vAlign w:val="bottom"/>
          </w:tcPr>
          <w:p w14:paraId="7C16C49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0</w:t>
            </w:r>
          </w:p>
        </w:tc>
        <w:tc>
          <w:tcPr>
            <w:tcW w:w="1842" w:type="dxa"/>
            <w:noWrap/>
            <w:vAlign w:val="bottom"/>
          </w:tcPr>
          <w:p w14:paraId="1080467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2</w:t>
            </w:r>
            <w:r>
              <w:rPr>
                <w:rFonts w:ascii="Book Antiqua" w:hAnsi="Book Antiqua"/>
                <w:color w:val="000000"/>
              </w:rPr>
              <w:t xml:space="preserve"> = 57.869</w:t>
            </w:r>
          </w:p>
        </w:tc>
        <w:tc>
          <w:tcPr>
            <w:tcW w:w="1359" w:type="dxa"/>
            <w:noWrap/>
            <w:vAlign w:val="bottom"/>
          </w:tcPr>
          <w:p w14:paraId="241C483B"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3EED8B47" w14:textId="77777777">
        <w:trPr>
          <w:trHeight w:val="285"/>
        </w:trPr>
        <w:tc>
          <w:tcPr>
            <w:tcW w:w="3969" w:type="dxa"/>
            <w:noWrap/>
            <w:vAlign w:val="bottom"/>
          </w:tcPr>
          <w:p w14:paraId="1A39EB08" w14:textId="77777777" w:rsidR="00D352D9" w:rsidRDefault="00D352D9">
            <w:pPr>
              <w:adjustRightInd w:val="0"/>
              <w:snapToGrid w:val="0"/>
              <w:spacing w:line="360" w:lineRule="auto"/>
              <w:jc w:val="both"/>
              <w:rPr>
                <w:rFonts w:ascii="Book Antiqua" w:hAnsi="Book Antiqua"/>
                <w:bCs/>
                <w:color w:val="000000"/>
              </w:rPr>
            </w:pPr>
          </w:p>
        </w:tc>
        <w:tc>
          <w:tcPr>
            <w:tcW w:w="2410" w:type="dxa"/>
            <w:noWrap/>
            <w:vAlign w:val="bottom"/>
          </w:tcPr>
          <w:p w14:paraId="3AFA51D2" w14:textId="77777777" w:rsidR="00D352D9" w:rsidRDefault="00D352D9">
            <w:pPr>
              <w:adjustRightInd w:val="0"/>
              <w:snapToGrid w:val="0"/>
              <w:spacing w:line="360" w:lineRule="auto"/>
              <w:jc w:val="both"/>
              <w:rPr>
                <w:rFonts w:ascii="Book Antiqua" w:hAnsi="Book Antiqua"/>
                <w:color w:val="000000"/>
              </w:rPr>
            </w:pPr>
          </w:p>
        </w:tc>
        <w:tc>
          <w:tcPr>
            <w:tcW w:w="1701" w:type="dxa"/>
            <w:noWrap/>
            <w:vAlign w:val="bottom"/>
          </w:tcPr>
          <w:p w14:paraId="3021BCCE" w14:textId="77777777" w:rsidR="00D352D9" w:rsidRDefault="00D352D9">
            <w:pPr>
              <w:adjustRightInd w:val="0"/>
              <w:snapToGrid w:val="0"/>
              <w:spacing w:line="360" w:lineRule="auto"/>
              <w:jc w:val="both"/>
              <w:rPr>
                <w:rFonts w:ascii="Book Antiqua" w:hAnsi="Book Antiqua"/>
                <w:color w:val="000000"/>
              </w:rPr>
            </w:pPr>
          </w:p>
        </w:tc>
        <w:tc>
          <w:tcPr>
            <w:tcW w:w="1985" w:type="dxa"/>
            <w:noWrap/>
            <w:vAlign w:val="bottom"/>
          </w:tcPr>
          <w:p w14:paraId="19550AAC" w14:textId="77777777" w:rsidR="00D352D9" w:rsidRDefault="00D352D9">
            <w:pPr>
              <w:adjustRightInd w:val="0"/>
              <w:snapToGrid w:val="0"/>
              <w:spacing w:line="360" w:lineRule="auto"/>
              <w:jc w:val="both"/>
              <w:rPr>
                <w:rFonts w:ascii="Book Antiqua" w:hAnsi="Book Antiqua"/>
                <w:color w:val="000000"/>
              </w:rPr>
            </w:pPr>
          </w:p>
        </w:tc>
        <w:tc>
          <w:tcPr>
            <w:tcW w:w="1842" w:type="dxa"/>
            <w:noWrap/>
            <w:vAlign w:val="bottom"/>
          </w:tcPr>
          <w:p w14:paraId="6E87282C" w14:textId="77777777" w:rsidR="00D352D9" w:rsidRDefault="00D352D9">
            <w:pPr>
              <w:adjustRightInd w:val="0"/>
              <w:snapToGrid w:val="0"/>
              <w:spacing w:line="360" w:lineRule="auto"/>
              <w:jc w:val="both"/>
              <w:rPr>
                <w:rFonts w:ascii="Book Antiqua" w:hAnsi="Book Antiqua"/>
                <w:color w:val="000000"/>
              </w:rPr>
            </w:pPr>
          </w:p>
        </w:tc>
        <w:tc>
          <w:tcPr>
            <w:tcW w:w="1359" w:type="dxa"/>
            <w:noWrap/>
            <w:vAlign w:val="bottom"/>
          </w:tcPr>
          <w:p w14:paraId="521D08F5" w14:textId="77777777" w:rsidR="00D352D9" w:rsidRDefault="00D352D9">
            <w:pPr>
              <w:adjustRightInd w:val="0"/>
              <w:snapToGrid w:val="0"/>
              <w:spacing w:line="360" w:lineRule="auto"/>
              <w:jc w:val="both"/>
              <w:rPr>
                <w:rFonts w:ascii="Book Antiqua" w:hAnsi="Book Antiqua"/>
                <w:color w:val="000000"/>
              </w:rPr>
            </w:pPr>
          </w:p>
        </w:tc>
      </w:tr>
      <w:tr w:rsidR="00D352D9" w14:paraId="5F0C5419" w14:textId="77777777">
        <w:trPr>
          <w:trHeight w:val="285"/>
        </w:trPr>
        <w:tc>
          <w:tcPr>
            <w:tcW w:w="3969" w:type="dxa"/>
            <w:noWrap/>
            <w:vAlign w:val="bottom"/>
          </w:tcPr>
          <w:p w14:paraId="3A04E854"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Duration of hospitalization</w:t>
            </w:r>
            <w:r>
              <w:rPr>
                <w:rFonts w:ascii="Book Antiqua" w:hAnsi="Book Antiqua"/>
                <w:bCs/>
                <w:color w:val="000000"/>
                <w:vertAlign w:val="superscript"/>
              </w:rPr>
              <w:t>[14]</w:t>
            </w:r>
          </w:p>
        </w:tc>
        <w:tc>
          <w:tcPr>
            <w:tcW w:w="2410" w:type="dxa"/>
            <w:noWrap/>
            <w:vAlign w:val="bottom"/>
          </w:tcPr>
          <w:p w14:paraId="6951A79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8.0 (5.0, 11.0)</w:t>
            </w:r>
          </w:p>
        </w:tc>
        <w:tc>
          <w:tcPr>
            <w:tcW w:w="1701" w:type="dxa"/>
            <w:noWrap/>
            <w:vAlign w:val="bottom"/>
          </w:tcPr>
          <w:p w14:paraId="7C9669B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11.0 (8.0, 14.5)</w:t>
            </w:r>
          </w:p>
        </w:tc>
        <w:tc>
          <w:tcPr>
            <w:tcW w:w="1985" w:type="dxa"/>
            <w:noWrap/>
            <w:vAlign w:val="bottom"/>
          </w:tcPr>
          <w:p w14:paraId="3161D3D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8.0 (5.0, 10.0)</w:t>
            </w:r>
          </w:p>
        </w:tc>
        <w:tc>
          <w:tcPr>
            <w:tcW w:w="1842" w:type="dxa"/>
            <w:noWrap/>
            <w:vAlign w:val="bottom"/>
          </w:tcPr>
          <w:p w14:paraId="1107C00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i/>
                <w:iCs/>
                <w:color w:val="000000"/>
              </w:rPr>
              <w:t>z</w:t>
            </w:r>
            <w:r>
              <w:rPr>
                <w:rFonts w:ascii="Book Antiqua" w:hAnsi="Book Antiqua"/>
                <w:color w:val="000000"/>
              </w:rPr>
              <w:t xml:space="preserve"> = -4.971</w:t>
            </w:r>
          </w:p>
        </w:tc>
        <w:tc>
          <w:tcPr>
            <w:tcW w:w="1359" w:type="dxa"/>
            <w:noWrap/>
            <w:vAlign w:val="bottom"/>
          </w:tcPr>
          <w:p w14:paraId="715EDB34"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44362B8B" w14:textId="77777777">
        <w:trPr>
          <w:gridAfter w:val="1"/>
          <w:wAfter w:w="1359" w:type="dxa"/>
          <w:trHeight w:val="285"/>
        </w:trPr>
        <w:tc>
          <w:tcPr>
            <w:tcW w:w="3969" w:type="dxa"/>
            <w:noWrap/>
            <w:vAlign w:val="bottom"/>
          </w:tcPr>
          <w:p w14:paraId="770326CF" w14:textId="77777777" w:rsidR="00D352D9" w:rsidRDefault="00D352D9">
            <w:pPr>
              <w:adjustRightInd w:val="0"/>
              <w:snapToGrid w:val="0"/>
              <w:spacing w:line="360" w:lineRule="auto"/>
              <w:jc w:val="both"/>
              <w:rPr>
                <w:rFonts w:ascii="Book Antiqua" w:hAnsi="Book Antiqua"/>
                <w:bCs/>
                <w:color w:val="000000"/>
              </w:rPr>
            </w:pPr>
          </w:p>
        </w:tc>
        <w:tc>
          <w:tcPr>
            <w:tcW w:w="2410" w:type="dxa"/>
            <w:noWrap/>
            <w:vAlign w:val="bottom"/>
          </w:tcPr>
          <w:p w14:paraId="4EF4CA56" w14:textId="77777777" w:rsidR="00D352D9" w:rsidRDefault="00D352D9">
            <w:pPr>
              <w:adjustRightInd w:val="0"/>
              <w:snapToGrid w:val="0"/>
              <w:spacing w:line="360" w:lineRule="auto"/>
              <w:jc w:val="both"/>
              <w:rPr>
                <w:rFonts w:ascii="Book Antiqua" w:hAnsi="Book Antiqua"/>
                <w:color w:val="000000"/>
              </w:rPr>
            </w:pPr>
          </w:p>
        </w:tc>
        <w:tc>
          <w:tcPr>
            <w:tcW w:w="1701" w:type="dxa"/>
            <w:noWrap/>
            <w:vAlign w:val="bottom"/>
          </w:tcPr>
          <w:p w14:paraId="200317E4" w14:textId="77777777" w:rsidR="00D352D9" w:rsidRDefault="00D352D9">
            <w:pPr>
              <w:adjustRightInd w:val="0"/>
              <w:snapToGrid w:val="0"/>
              <w:spacing w:line="360" w:lineRule="auto"/>
              <w:jc w:val="both"/>
              <w:rPr>
                <w:rFonts w:ascii="Book Antiqua" w:hAnsi="Book Antiqua"/>
                <w:color w:val="000000"/>
              </w:rPr>
            </w:pPr>
          </w:p>
        </w:tc>
        <w:tc>
          <w:tcPr>
            <w:tcW w:w="1985" w:type="dxa"/>
            <w:noWrap/>
            <w:vAlign w:val="bottom"/>
          </w:tcPr>
          <w:p w14:paraId="31B846B8" w14:textId="77777777" w:rsidR="00D352D9" w:rsidRDefault="00D352D9">
            <w:pPr>
              <w:adjustRightInd w:val="0"/>
              <w:snapToGrid w:val="0"/>
              <w:spacing w:line="360" w:lineRule="auto"/>
              <w:jc w:val="both"/>
              <w:rPr>
                <w:rFonts w:ascii="Book Antiqua" w:hAnsi="Book Antiqua"/>
                <w:color w:val="000000"/>
              </w:rPr>
            </w:pPr>
          </w:p>
        </w:tc>
        <w:tc>
          <w:tcPr>
            <w:tcW w:w="1842" w:type="dxa"/>
            <w:noWrap/>
            <w:vAlign w:val="bottom"/>
          </w:tcPr>
          <w:p w14:paraId="057DBFDD" w14:textId="77777777" w:rsidR="00D352D9" w:rsidRDefault="00D352D9">
            <w:pPr>
              <w:adjustRightInd w:val="0"/>
              <w:snapToGrid w:val="0"/>
              <w:spacing w:line="360" w:lineRule="auto"/>
              <w:jc w:val="both"/>
              <w:rPr>
                <w:rFonts w:ascii="Book Antiqua" w:hAnsi="Book Antiqua"/>
                <w:color w:val="000000"/>
              </w:rPr>
            </w:pPr>
          </w:p>
        </w:tc>
      </w:tr>
      <w:tr w:rsidR="00D352D9" w14:paraId="1A00106E" w14:textId="77777777">
        <w:trPr>
          <w:gridAfter w:val="5"/>
          <w:wAfter w:w="9297" w:type="dxa"/>
          <w:trHeight w:val="285"/>
        </w:trPr>
        <w:tc>
          <w:tcPr>
            <w:tcW w:w="3969" w:type="dxa"/>
            <w:noWrap/>
            <w:vAlign w:val="bottom"/>
          </w:tcPr>
          <w:p w14:paraId="6D315E6B" w14:textId="77777777" w:rsidR="00D352D9" w:rsidRDefault="000F6F7C">
            <w:pPr>
              <w:adjustRightInd w:val="0"/>
              <w:snapToGrid w:val="0"/>
              <w:spacing w:line="360" w:lineRule="auto"/>
              <w:jc w:val="both"/>
              <w:rPr>
                <w:rFonts w:ascii="Book Antiqua" w:hAnsi="Book Antiqua"/>
                <w:bCs/>
                <w:color w:val="000000"/>
              </w:rPr>
            </w:pPr>
            <w:r>
              <w:rPr>
                <w:rFonts w:ascii="Book Antiqua" w:hAnsi="Book Antiqua"/>
                <w:bCs/>
                <w:color w:val="000000"/>
              </w:rPr>
              <w:t>Perinatal outcomes</w:t>
            </w:r>
          </w:p>
        </w:tc>
      </w:tr>
      <w:tr w:rsidR="00D352D9" w14:paraId="619B97BD" w14:textId="77777777">
        <w:trPr>
          <w:gridAfter w:val="1"/>
          <w:wAfter w:w="1359" w:type="dxa"/>
          <w:trHeight w:val="285"/>
        </w:trPr>
        <w:tc>
          <w:tcPr>
            <w:tcW w:w="3969" w:type="dxa"/>
            <w:noWrap/>
            <w:vAlign w:val="bottom"/>
          </w:tcPr>
          <w:p w14:paraId="0F83129F"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Survive</w:t>
            </w:r>
          </w:p>
        </w:tc>
        <w:tc>
          <w:tcPr>
            <w:tcW w:w="2410" w:type="dxa"/>
            <w:noWrap/>
            <w:vAlign w:val="bottom"/>
          </w:tcPr>
          <w:p w14:paraId="326E1C4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309</w:t>
            </w:r>
          </w:p>
        </w:tc>
        <w:tc>
          <w:tcPr>
            <w:tcW w:w="1701" w:type="dxa"/>
            <w:noWrap/>
            <w:vAlign w:val="bottom"/>
          </w:tcPr>
          <w:p w14:paraId="453EAFD2"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37 (53.6)</w:t>
            </w:r>
          </w:p>
        </w:tc>
        <w:tc>
          <w:tcPr>
            <w:tcW w:w="1985" w:type="dxa"/>
            <w:noWrap/>
            <w:vAlign w:val="bottom"/>
          </w:tcPr>
          <w:p w14:paraId="10EBECB3"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272 (55.3)</w:t>
            </w:r>
          </w:p>
        </w:tc>
        <w:tc>
          <w:tcPr>
            <w:tcW w:w="1842" w:type="dxa"/>
            <w:noWrap/>
            <w:vAlign w:val="bottom"/>
          </w:tcPr>
          <w:p w14:paraId="45E44799" w14:textId="77777777" w:rsidR="00D352D9" w:rsidRDefault="00D352D9">
            <w:pPr>
              <w:adjustRightInd w:val="0"/>
              <w:snapToGrid w:val="0"/>
              <w:spacing w:line="360" w:lineRule="auto"/>
              <w:jc w:val="both"/>
              <w:rPr>
                <w:rFonts w:ascii="Book Antiqua" w:hAnsi="Book Antiqua"/>
                <w:color w:val="000000"/>
              </w:rPr>
            </w:pPr>
          </w:p>
        </w:tc>
      </w:tr>
      <w:tr w:rsidR="00D352D9" w14:paraId="0DC84DBD" w14:textId="77777777">
        <w:trPr>
          <w:trHeight w:val="285"/>
        </w:trPr>
        <w:tc>
          <w:tcPr>
            <w:tcW w:w="3969" w:type="dxa"/>
            <w:noWrap/>
            <w:vAlign w:val="bottom"/>
          </w:tcPr>
          <w:p w14:paraId="291921BA"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Death</w:t>
            </w:r>
          </w:p>
        </w:tc>
        <w:tc>
          <w:tcPr>
            <w:tcW w:w="2410" w:type="dxa"/>
            <w:noWrap/>
            <w:vAlign w:val="bottom"/>
          </w:tcPr>
          <w:p w14:paraId="442F9DE8"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76</w:t>
            </w:r>
          </w:p>
        </w:tc>
        <w:tc>
          <w:tcPr>
            <w:tcW w:w="1701" w:type="dxa"/>
            <w:noWrap/>
            <w:vAlign w:val="bottom"/>
          </w:tcPr>
          <w:p w14:paraId="71C9B61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26 (37.7)</w:t>
            </w:r>
          </w:p>
        </w:tc>
        <w:tc>
          <w:tcPr>
            <w:tcW w:w="1985" w:type="dxa"/>
            <w:noWrap/>
            <w:vAlign w:val="bottom"/>
          </w:tcPr>
          <w:p w14:paraId="625C0811"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50 (10.2)</w:t>
            </w:r>
          </w:p>
        </w:tc>
        <w:tc>
          <w:tcPr>
            <w:tcW w:w="1842" w:type="dxa"/>
            <w:noWrap/>
            <w:vAlign w:val="bottom"/>
          </w:tcPr>
          <w:p w14:paraId="7FAE617E"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 xml:space="preserve"> </w:t>
            </w:r>
            <w:r>
              <w:rPr>
                <w:rFonts w:ascii="Book Antiqua" w:hAnsi="Book Antiqua"/>
                <w:i/>
                <w:iCs/>
                <w:color w:val="000000"/>
              </w:rPr>
              <w:t>χ</w:t>
            </w:r>
            <w:r>
              <w:rPr>
                <w:rFonts w:ascii="Book Antiqua" w:hAnsi="Book Antiqua"/>
                <w:color w:val="000000"/>
                <w:vertAlign w:val="superscript"/>
              </w:rPr>
              <w:t xml:space="preserve">2 </w:t>
            </w:r>
            <w:r>
              <w:rPr>
                <w:rFonts w:ascii="Book Antiqua" w:hAnsi="Book Antiqua"/>
                <w:color w:val="000000"/>
              </w:rPr>
              <w:t>= 46.753</w:t>
            </w:r>
          </w:p>
        </w:tc>
        <w:tc>
          <w:tcPr>
            <w:tcW w:w="1359" w:type="dxa"/>
            <w:noWrap/>
            <w:vAlign w:val="bottom"/>
          </w:tcPr>
          <w:p w14:paraId="5FDF1F80"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&lt; 0.001</w:t>
            </w:r>
          </w:p>
        </w:tc>
      </w:tr>
      <w:tr w:rsidR="00D352D9" w14:paraId="1C6418B0" w14:textId="77777777">
        <w:trPr>
          <w:gridAfter w:val="1"/>
          <w:wAfter w:w="1359" w:type="dxa"/>
          <w:trHeight w:val="285"/>
        </w:trPr>
        <w:tc>
          <w:tcPr>
            <w:tcW w:w="3969" w:type="dxa"/>
            <w:noWrap/>
            <w:vAlign w:val="bottom"/>
          </w:tcPr>
          <w:p w14:paraId="585B1623" w14:textId="77777777" w:rsidR="00D352D9" w:rsidRDefault="000F6F7C">
            <w:pPr>
              <w:adjustRightInd w:val="0"/>
              <w:snapToGrid w:val="0"/>
              <w:spacing w:line="360" w:lineRule="auto"/>
              <w:ind w:firstLineChars="200" w:firstLine="480"/>
              <w:jc w:val="both"/>
              <w:rPr>
                <w:rFonts w:ascii="Book Antiqua" w:hAnsi="Book Antiqua"/>
                <w:color w:val="000000"/>
              </w:rPr>
            </w:pPr>
            <w:r>
              <w:rPr>
                <w:rFonts w:ascii="Book Antiqua" w:hAnsi="Book Antiqua"/>
                <w:color w:val="000000"/>
              </w:rPr>
              <w:t>Not yet delivered</w:t>
            </w:r>
          </w:p>
        </w:tc>
        <w:tc>
          <w:tcPr>
            <w:tcW w:w="2410" w:type="dxa"/>
            <w:noWrap/>
            <w:vAlign w:val="bottom"/>
          </w:tcPr>
          <w:p w14:paraId="396D2BAF"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176</w:t>
            </w:r>
          </w:p>
        </w:tc>
        <w:tc>
          <w:tcPr>
            <w:tcW w:w="1701" w:type="dxa"/>
            <w:noWrap/>
            <w:vAlign w:val="bottom"/>
          </w:tcPr>
          <w:p w14:paraId="2C31B2CA"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6 (8.7)</w:t>
            </w:r>
          </w:p>
        </w:tc>
        <w:tc>
          <w:tcPr>
            <w:tcW w:w="1985" w:type="dxa"/>
            <w:noWrap/>
            <w:vAlign w:val="bottom"/>
          </w:tcPr>
          <w:p w14:paraId="09A4BD89" w14:textId="77777777" w:rsidR="00D352D9" w:rsidRDefault="000F6F7C">
            <w:pPr>
              <w:adjustRightInd w:val="0"/>
              <w:snapToGrid w:val="0"/>
              <w:spacing w:line="360" w:lineRule="auto"/>
              <w:jc w:val="both"/>
              <w:rPr>
                <w:rFonts w:ascii="Book Antiqua" w:hAnsi="Book Antiqua"/>
                <w:color w:val="000000"/>
              </w:rPr>
            </w:pPr>
            <w:r>
              <w:rPr>
                <w:rFonts w:ascii="Book Antiqua" w:hAnsi="Book Antiqua"/>
                <w:color w:val="000000"/>
              </w:rPr>
              <w:t>170 (34.6)</w:t>
            </w:r>
          </w:p>
        </w:tc>
        <w:tc>
          <w:tcPr>
            <w:tcW w:w="1842" w:type="dxa"/>
            <w:noWrap/>
            <w:vAlign w:val="bottom"/>
          </w:tcPr>
          <w:p w14:paraId="1007F58F" w14:textId="77777777" w:rsidR="00D352D9" w:rsidRDefault="00D352D9">
            <w:pPr>
              <w:adjustRightInd w:val="0"/>
              <w:snapToGrid w:val="0"/>
              <w:spacing w:line="360" w:lineRule="auto"/>
              <w:jc w:val="both"/>
              <w:rPr>
                <w:rFonts w:ascii="Book Antiqua" w:hAnsi="Book Antiqua"/>
                <w:color w:val="000000"/>
              </w:rPr>
            </w:pPr>
          </w:p>
        </w:tc>
      </w:tr>
    </w:tbl>
    <w:p w14:paraId="4713D215" w14:textId="77777777" w:rsidR="00D352D9" w:rsidRDefault="000F6F7C">
      <w:pPr>
        <w:adjustRightInd w:val="0"/>
        <w:snapToGrid w:val="0"/>
        <w:spacing w:line="360" w:lineRule="auto"/>
        <w:jc w:val="both"/>
        <w:rPr>
          <w:rFonts w:ascii="Book Antiqua" w:hAnsi="Book Antiqua"/>
          <w:b/>
          <w:bCs/>
        </w:rPr>
      </w:pPr>
      <w:r>
        <w:rPr>
          <w:rFonts w:ascii="Book Antiqua" w:hAnsi="Book Antiqua"/>
          <w:color w:val="000000"/>
        </w:rPr>
        <w:t>ICU: Intensive care unit.</w:t>
      </w:r>
    </w:p>
    <w:sectPr w:rsidR="00D352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1CFA" w14:textId="77777777" w:rsidR="000F6F7C" w:rsidRDefault="000F6F7C">
      <w:r>
        <w:separator/>
      </w:r>
    </w:p>
  </w:endnote>
  <w:endnote w:type="continuationSeparator" w:id="0">
    <w:p w14:paraId="49663958" w14:textId="77777777" w:rsidR="000F6F7C" w:rsidRDefault="000F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466839"/>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03FFACE5" w14:textId="77777777" w:rsidR="00D352D9" w:rsidRDefault="000F6F7C">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2988CF6" w14:textId="77777777" w:rsidR="00D352D9" w:rsidRDefault="00D3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3B47" w14:textId="77777777" w:rsidR="000F6F7C" w:rsidRDefault="000F6F7C">
      <w:r>
        <w:separator/>
      </w:r>
    </w:p>
  </w:footnote>
  <w:footnote w:type="continuationSeparator" w:id="0">
    <w:p w14:paraId="2A555D52" w14:textId="77777777" w:rsidR="000F6F7C" w:rsidRDefault="000F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6B9"/>
    <w:rsid w:val="000E692A"/>
    <w:rsid w:val="000F6F7C"/>
    <w:rsid w:val="001E73CE"/>
    <w:rsid w:val="00217D77"/>
    <w:rsid w:val="0026115A"/>
    <w:rsid w:val="002667E2"/>
    <w:rsid w:val="0029710A"/>
    <w:rsid w:val="002B15E3"/>
    <w:rsid w:val="002F1C9F"/>
    <w:rsid w:val="003066CA"/>
    <w:rsid w:val="0032364D"/>
    <w:rsid w:val="00386FF4"/>
    <w:rsid w:val="00530C31"/>
    <w:rsid w:val="005B0BA4"/>
    <w:rsid w:val="005D5CDC"/>
    <w:rsid w:val="005E0AD5"/>
    <w:rsid w:val="00693767"/>
    <w:rsid w:val="0076469B"/>
    <w:rsid w:val="008D1AEE"/>
    <w:rsid w:val="008F536A"/>
    <w:rsid w:val="00A77B3E"/>
    <w:rsid w:val="00AF3FE9"/>
    <w:rsid w:val="00B2342E"/>
    <w:rsid w:val="00B65806"/>
    <w:rsid w:val="00CA2A55"/>
    <w:rsid w:val="00CA3A7B"/>
    <w:rsid w:val="00D352D9"/>
    <w:rsid w:val="00E45289"/>
    <w:rsid w:val="00EC34F9"/>
    <w:rsid w:val="00F50AAC"/>
    <w:rsid w:val="00FE18A4"/>
    <w:rsid w:val="00FF2D12"/>
    <w:rsid w:val="024A2756"/>
    <w:rsid w:val="5CFC0905"/>
    <w:rsid w:val="5F36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F6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pPr>
      <w:keepNext/>
      <w:keepLines/>
      <w:widowControl w:val="0"/>
      <w:spacing w:before="260" w:after="260" w:line="416" w:lineRule="auto"/>
      <w:jc w:val="both"/>
      <w:outlineLvl w:val="1"/>
    </w:pPr>
    <w:rPr>
      <w:rFonts w:ascii="DengXian Light" w:eastAsia="DengXian Light" w:hAnsi="DengXian Light"/>
      <w:b/>
      <w:bCs/>
      <w:kern w:val="2"/>
      <w:sz w:val="32"/>
      <w:szCs w:val="32"/>
      <w:lang w:eastAsia="zh-CN"/>
    </w:rPr>
  </w:style>
  <w:style w:type="paragraph" w:styleId="Heading3">
    <w:name w:val="heading 3"/>
    <w:basedOn w:val="Normal"/>
    <w:next w:val="Normal"/>
    <w:link w:val="Heading3Char"/>
    <w:uiPriority w:val="9"/>
    <w:qFormat/>
    <w:pPr>
      <w:widowControl w:val="0"/>
      <w:spacing w:before="100" w:beforeAutospacing="1" w:after="100" w:afterAutospacing="1"/>
      <w:outlineLvl w:val="2"/>
    </w:pPr>
    <w:rPr>
      <w:rFonts w:ascii="SimSun" w:eastAsia="SimSun" w:hAnsi="SimSun"/>
      <w:b/>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widowControl w:val="0"/>
    </w:pPr>
    <w:rPr>
      <w:rFonts w:ascii="Calibri" w:eastAsia="SimSun" w:hAnsi="Calibri"/>
      <w:sz w:val="20"/>
      <w:szCs w:val="20"/>
      <w:lang w:eastAsia="zh-CN"/>
    </w:rPr>
  </w:style>
  <w:style w:type="paragraph" w:styleId="BalloonText">
    <w:name w:val="Balloon Text"/>
    <w:basedOn w:val="Normal"/>
    <w:link w:val="BalloonTextChar"/>
    <w:uiPriority w:val="99"/>
    <w:unhideWhenUsed/>
    <w:qFormat/>
    <w:pPr>
      <w:widowControl w:val="0"/>
      <w:jc w:val="both"/>
    </w:pPr>
    <w:rPr>
      <w:rFonts w:ascii="Segoe UI" w:eastAsia="SimSun" w:hAnsi="Segoe UI"/>
      <w:sz w:val="18"/>
      <w:szCs w:val="18"/>
      <w:lang w:eastAsia="zh-CN"/>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BodyText2">
    <w:name w:val="Body Text 2"/>
    <w:basedOn w:val="Normal"/>
    <w:link w:val="BodyText2Char"/>
    <w:qFormat/>
    <w:pPr>
      <w:spacing w:before="40" w:after="40"/>
    </w:pPr>
    <w:rPr>
      <w:rFonts w:ascii="Tahoma" w:eastAsia="SimSun" w:hAnsi="Tahoma"/>
      <w:spacing w:val="4"/>
      <w:kern w:val="2"/>
      <w:sz w:val="21"/>
      <w:szCs w:val="18"/>
    </w:rPr>
  </w:style>
  <w:style w:type="paragraph" w:styleId="CommentSubject">
    <w:name w:val="annotation subject"/>
    <w:basedOn w:val="CommentText"/>
    <w:next w:val="CommentText"/>
    <w:link w:val="CommentSubjectChar"/>
    <w:uiPriority w:val="99"/>
    <w:unhideWhenUsed/>
    <w:qFormat/>
    <w:rPr>
      <w:b/>
      <w:bCs/>
    </w:rPr>
  </w:style>
  <w:style w:type="character" w:styleId="CommentReference">
    <w:name w:val="annotation reference"/>
    <w:basedOn w:val="DefaultParagraphFont"/>
    <w:uiPriority w:val="99"/>
    <w:semiHidden/>
    <w:unhideWhenUsed/>
    <w:qFormat/>
    <w:rPr>
      <w:sz w:val="21"/>
      <w:szCs w:val="21"/>
    </w:rPr>
  </w:style>
  <w:style w:type="character" w:customStyle="1" w:styleId="text-dst">
    <w:name w:val="text-dst"/>
    <w:basedOn w:val="DefaultParagraphFont"/>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2Char">
    <w:name w:val="Heading 2 Char"/>
    <w:basedOn w:val="DefaultParagraphFont"/>
    <w:link w:val="Heading2"/>
    <w:uiPriority w:val="9"/>
    <w:qFormat/>
    <w:rPr>
      <w:rFonts w:ascii="DengXian Light" w:eastAsia="DengXian Light" w:hAnsi="DengXian Light"/>
      <w:b/>
      <w:bCs/>
      <w:kern w:val="2"/>
      <w:sz w:val="32"/>
      <w:szCs w:val="32"/>
      <w:lang w:eastAsia="zh-CN"/>
    </w:rPr>
  </w:style>
  <w:style w:type="character" w:customStyle="1" w:styleId="Heading3Char">
    <w:name w:val="Heading 3 Char"/>
    <w:basedOn w:val="DefaultParagraphFont"/>
    <w:link w:val="Heading3"/>
    <w:uiPriority w:val="9"/>
    <w:qFormat/>
    <w:rPr>
      <w:rFonts w:ascii="SimSun" w:eastAsia="SimSun" w:hAnsi="SimSun"/>
      <w:b/>
      <w:sz w:val="27"/>
      <w:szCs w:val="27"/>
      <w:lang w:eastAsia="zh-CN"/>
    </w:rPr>
  </w:style>
  <w:style w:type="character" w:customStyle="1" w:styleId="CommentTextChar">
    <w:name w:val="Comment Text Char"/>
    <w:basedOn w:val="DefaultParagraphFont"/>
    <w:link w:val="CommentText"/>
    <w:uiPriority w:val="99"/>
    <w:qFormat/>
    <w:rPr>
      <w:rFonts w:ascii="Calibri" w:eastAsia="SimSun" w:hAnsi="Calibri"/>
      <w:lang w:eastAsia="zh-CN"/>
    </w:rPr>
  </w:style>
  <w:style w:type="character" w:customStyle="1" w:styleId="BalloonTextChar">
    <w:name w:val="Balloon Text Char"/>
    <w:basedOn w:val="DefaultParagraphFont"/>
    <w:link w:val="BalloonText"/>
    <w:uiPriority w:val="99"/>
    <w:qFormat/>
    <w:rPr>
      <w:rFonts w:ascii="Segoe UI" w:eastAsia="SimSun" w:hAnsi="Segoe UI"/>
      <w:sz w:val="18"/>
      <w:szCs w:val="18"/>
      <w:lang w:eastAsia="zh-CN"/>
    </w:rPr>
  </w:style>
  <w:style w:type="character" w:customStyle="1" w:styleId="BodyText2Char">
    <w:name w:val="Body Text 2 Char"/>
    <w:basedOn w:val="DefaultParagraphFont"/>
    <w:link w:val="BodyText2"/>
    <w:qFormat/>
    <w:rPr>
      <w:rFonts w:ascii="Tahoma" w:eastAsia="SimSun" w:hAnsi="Tahoma"/>
      <w:spacing w:val="4"/>
      <w:kern w:val="2"/>
      <w:sz w:val="21"/>
      <w:szCs w:val="18"/>
    </w:rPr>
  </w:style>
  <w:style w:type="character" w:customStyle="1" w:styleId="CommentSubjectChar">
    <w:name w:val="Comment Subject Char"/>
    <w:basedOn w:val="CommentTextChar"/>
    <w:link w:val="CommentSubject"/>
    <w:uiPriority w:val="99"/>
    <w:qFormat/>
    <w:rPr>
      <w:rFonts w:ascii="Calibri" w:eastAsia="SimSun" w:hAnsi="Calibri"/>
      <w:b/>
      <w:bCs/>
      <w:lang w:eastAsia="zh-CN"/>
    </w:rPr>
  </w:style>
  <w:style w:type="character" w:customStyle="1" w:styleId="EndNoteBibliographyChar">
    <w:name w:val="EndNote Bibliography Char"/>
    <w:link w:val="EndNoteBibliography"/>
    <w:qFormat/>
    <w:rPr>
      <w:kern w:val="2"/>
      <w:szCs w:val="22"/>
    </w:rPr>
  </w:style>
  <w:style w:type="paragraph" w:customStyle="1" w:styleId="EndNoteBibliography">
    <w:name w:val="EndNote Bibliography"/>
    <w:basedOn w:val="Normal"/>
    <w:link w:val="EndNoteBibliographyChar"/>
    <w:qFormat/>
    <w:pPr>
      <w:widowControl w:val="0"/>
      <w:jc w:val="both"/>
    </w:pPr>
    <w:rPr>
      <w:kern w:val="2"/>
      <w:sz w:val="20"/>
      <w:szCs w:val="22"/>
    </w:rPr>
  </w:style>
  <w:style w:type="character" w:customStyle="1" w:styleId="EndNoteBibliographyTitleChar">
    <w:name w:val="EndNote Bibliography Title Char"/>
    <w:link w:val="EndNoteBibliographyTitle"/>
    <w:qFormat/>
    <w:rPr>
      <w:kern w:val="2"/>
      <w:szCs w:val="22"/>
    </w:rPr>
  </w:style>
  <w:style w:type="paragraph" w:customStyle="1" w:styleId="EndNoteBibliographyTitle">
    <w:name w:val="EndNote Bibliography Title"/>
    <w:basedOn w:val="Normal"/>
    <w:link w:val="EndNoteBibliographyTitleChar"/>
    <w:qFormat/>
    <w:pPr>
      <w:widowControl w:val="0"/>
      <w:jc w:val="center"/>
    </w:pPr>
    <w:rPr>
      <w:kern w:val="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D83D2-736A-4436-872A-871B6F50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6885</Words>
  <Characters>39246</Characters>
  <Application>Microsoft Office Word</Application>
  <DocSecurity>0</DocSecurity>
  <Lines>327</Lines>
  <Paragraphs>92</Paragraphs>
  <ScaleCrop>false</ScaleCrop>
  <LinksUpToDate>false</LinksUpToDate>
  <CharactersWithSpaces>46039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2021-08-08T19:21:00Z</dcterms:created>
  <dcterms:modified xsi:type="dcterms:W3CDTF">2021-08-08T19:21:00Z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0AD0728B2E7C44F38ABA2D4CCE47BE80</vt:lpwstr>
  </property>
</Properties>
</file>