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3F6C" w14:textId="1DB72B89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Name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of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Journal: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i/>
          <w:iCs/>
        </w:rPr>
        <w:t>World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Journal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of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Hepatology</w:t>
      </w:r>
    </w:p>
    <w:p w14:paraId="7F37D332" w14:textId="267A816A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Manuscript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NO: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64042</w:t>
      </w:r>
    </w:p>
    <w:p w14:paraId="1BAE1183" w14:textId="4DC85F6D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Manuscript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Type:</w:t>
      </w:r>
      <w:r w:rsidR="00C54367" w:rsidRPr="00207C12">
        <w:rPr>
          <w:rFonts w:ascii="Book Antiqua" w:hAnsi="Book Antiqua"/>
          <w:b/>
          <w:bCs/>
        </w:rPr>
        <w:t xml:space="preserve"> </w:t>
      </w:r>
      <w:bookmarkStart w:id="0" w:name="OLE_LINK29"/>
      <w:bookmarkStart w:id="1" w:name="OLE_LINK30"/>
      <w:r w:rsidRPr="00207C12">
        <w:rPr>
          <w:rFonts w:ascii="Book Antiqua" w:hAnsi="Book Antiqua"/>
        </w:rPr>
        <w:t>MINIREVIEWS</w:t>
      </w:r>
      <w:bookmarkEnd w:id="0"/>
      <w:bookmarkEnd w:id="1"/>
    </w:p>
    <w:p w14:paraId="7FE29B3D" w14:textId="77777777" w:rsidR="00E523F5" w:rsidRPr="00207C12" w:rsidRDefault="00E523F5">
      <w:pPr>
        <w:spacing w:line="360" w:lineRule="auto"/>
        <w:jc w:val="both"/>
      </w:pPr>
    </w:p>
    <w:p w14:paraId="336A6C65" w14:textId="26D2E3B1" w:rsidR="00E523F5" w:rsidRPr="00207C12" w:rsidRDefault="00CB00F1">
      <w:pPr>
        <w:spacing w:line="360" w:lineRule="auto"/>
        <w:jc w:val="both"/>
      </w:pPr>
      <w:bookmarkStart w:id="2" w:name="OLE_LINK14"/>
      <w:bookmarkStart w:id="3" w:name="OLE_LINK41"/>
      <w:r w:rsidRPr="00207C12">
        <w:rPr>
          <w:rFonts w:ascii="Book Antiqua" w:hAnsi="Book Antiqua"/>
          <w:b/>
          <w:bCs/>
        </w:rPr>
        <w:t>Torsion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of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spleen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and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portal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hypertension: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Pathophysiology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and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clinical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implications</w:t>
      </w:r>
    </w:p>
    <w:bookmarkEnd w:id="2"/>
    <w:bookmarkEnd w:id="3"/>
    <w:p w14:paraId="14CD34A3" w14:textId="77777777" w:rsidR="00E523F5" w:rsidRPr="00207C12" w:rsidRDefault="00E523F5">
      <w:pPr>
        <w:spacing w:line="360" w:lineRule="auto"/>
        <w:jc w:val="both"/>
      </w:pPr>
    </w:p>
    <w:p w14:paraId="1F6911CE" w14:textId="2C0142CF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</w:rPr>
        <w:t>Jha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et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al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bookmarkStart w:id="4" w:name="OLE_LINK2"/>
      <w:bookmarkStart w:id="5" w:name="OLE_LINK5"/>
      <w:bookmarkStart w:id="6" w:name="OLE_LINK6"/>
      <w:bookmarkStart w:id="7" w:name="OLE_LINK16"/>
      <w:bookmarkStart w:id="8" w:name="OLE_LINK18"/>
      <w:bookmarkStart w:id="9" w:name="OLE_LINK42"/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</w:t>
      </w:r>
      <w:bookmarkEnd w:id="4"/>
      <w:bookmarkEnd w:id="5"/>
      <w:bookmarkEnd w:id="6"/>
      <w:bookmarkEnd w:id="7"/>
      <w:bookmarkEnd w:id="8"/>
      <w:bookmarkEnd w:id="9"/>
    </w:p>
    <w:p w14:paraId="1CDCD558" w14:textId="77777777" w:rsidR="00E523F5" w:rsidRPr="00207C12" w:rsidRDefault="00E523F5">
      <w:pPr>
        <w:spacing w:line="360" w:lineRule="auto"/>
        <w:jc w:val="both"/>
      </w:pPr>
    </w:p>
    <w:p w14:paraId="5EF14BB6" w14:textId="4D91C577" w:rsidR="00E523F5" w:rsidRPr="00207C12" w:rsidRDefault="00CB00F1">
      <w:pPr>
        <w:spacing w:line="360" w:lineRule="auto"/>
        <w:jc w:val="both"/>
      </w:pPr>
      <w:proofErr w:type="spellStart"/>
      <w:r w:rsidRPr="00207C12">
        <w:rPr>
          <w:rFonts w:ascii="Book Antiqua" w:hAnsi="Book Antiqua"/>
        </w:rPr>
        <w:t>Ashish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Kumar</w:t>
      </w:r>
      <w:r w:rsidR="00C54367" w:rsidRPr="00207C12">
        <w:rPr>
          <w:rFonts w:ascii="Book Antiqua" w:hAnsi="Book Antiqua"/>
        </w:rPr>
        <w:t xml:space="preserve"> </w:t>
      </w:r>
      <w:bookmarkStart w:id="10" w:name="OLE_LINK1"/>
      <w:proofErr w:type="spellStart"/>
      <w:r w:rsidRPr="00207C12">
        <w:rPr>
          <w:rFonts w:ascii="Book Antiqua" w:hAnsi="Book Antiqua"/>
        </w:rPr>
        <w:t>Jha</w:t>
      </w:r>
      <w:bookmarkEnd w:id="10"/>
      <w:proofErr w:type="spellEnd"/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Sameer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Bhagwat</w:t>
      </w:r>
      <w:proofErr w:type="spellEnd"/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Vishwa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Mohan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Dayal</w:t>
      </w:r>
      <w:proofErr w:type="spellEnd"/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Arya</w:t>
      </w:r>
      <w:proofErr w:type="spellEnd"/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Suchismita</w:t>
      </w:r>
      <w:proofErr w:type="spellEnd"/>
    </w:p>
    <w:p w14:paraId="69F26E8A" w14:textId="77777777" w:rsidR="00E523F5" w:rsidRPr="00207C12" w:rsidRDefault="00E523F5">
      <w:pPr>
        <w:spacing w:line="360" w:lineRule="auto"/>
        <w:jc w:val="both"/>
      </w:pPr>
    </w:p>
    <w:p w14:paraId="148793C7" w14:textId="2638264C" w:rsidR="00E523F5" w:rsidRPr="00207C12" w:rsidRDefault="00CB00F1">
      <w:pPr>
        <w:spacing w:line="360" w:lineRule="auto"/>
        <w:jc w:val="both"/>
      </w:pPr>
      <w:proofErr w:type="spellStart"/>
      <w:r w:rsidRPr="00207C12">
        <w:rPr>
          <w:rFonts w:ascii="Book Antiqua" w:hAnsi="Book Antiqua"/>
          <w:b/>
          <w:bCs/>
        </w:rPr>
        <w:t>Ashish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Kumar</w:t>
      </w:r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Jha</w:t>
      </w:r>
      <w:proofErr w:type="spellEnd"/>
      <w:r w:rsidRPr="00207C12">
        <w:rPr>
          <w:rFonts w:ascii="Book Antiqua" w:hAnsi="Book Antiqua"/>
          <w:b/>
          <w:bCs/>
        </w:rPr>
        <w:t>,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Sameer</w:t>
      </w:r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Bhagwat</w:t>
      </w:r>
      <w:proofErr w:type="spellEnd"/>
      <w:r w:rsidRPr="00207C12">
        <w:rPr>
          <w:rFonts w:ascii="Book Antiqua" w:hAnsi="Book Antiqua"/>
          <w:b/>
          <w:bCs/>
        </w:rPr>
        <w:t>,</w:t>
      </w:r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Vishwa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Mohan</w:t>
      </w:r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Dayal</w:t>
      </w:r>
      <w:proofErr w:type="spellEnd"/>
      <w:r w:rsidRPr="00207C12">
        <w:rPr>
          <w:rFonts w:ascii="Book Antiqua" w:hAnsi="Book Antiqua"/>
          <w:b/>
          <w:bCs/>
        </w:rPr>
        <w:t>,</w:t>
      </w:r>
      <w:r w:rsidR="00C54367" w:rsidRPr="00207C12">
        <w:rPr>
          <w:rFonts w:ascii="Book Antiqua" w:hAnsi="Book Antiqua"/>
          <w:b/>
          <w:bCs/>
        </w:rPr>
        <w:t xml:space="preserve"> </w:t>
      </w:r>
      <w:bookmarkStart w:id="11" w:name="OLE_LINK3"/>
      <w:bookmarkStart w:id="12" w:name="OLE_LINK23"/>
      <w:bookmarkStart w:id="13" w:name="OLE_LINK24"/>
      <w:r w:rsidRPr="00207C12">
        <w:rPr>
          <w:rFonts w:ascii="Book Antiqua" w:hAnsi="Book Antiqua"/>
        </w:rPr>
        <w:t>Department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bookmarkEnd w:id="11"/>
      <w:r w:rsidRPr="00207C12">
        <w:rPr>
          <w:rFonts w:ascii="Book Antiqua" w:hAnsi="Book Antiqua"/>
        </w:rPr>
        <w:t>Gastroenterology</w:t>
      </w:r>
      <w:bookmarkEnd w:id="12"/>
      <w:bookmarkEnd w:id="13"/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Indira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Gandhi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Institute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Medical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Sciences,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Patna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800014,</w:t>
      </w:r>
      <w:r w:rsidR="00C54367" w:rsidRPr="00207C12">
        <w:rPr>
          <w:rFonts w:ascii="Book Antiqua" w:hAnsi="Book Antiqua"/>
        </w:rPr>
        <w:t xml:space="preserve"> </w:t>
      </w:r>
      <w:bookmarkStart w:id="14" w:name="OLE_LINK8"/>
      <w:bookmarkStart w:id="15" w:name="OLE_LINK9"/>
      <w:bookmarkStart w:id="16" w:name="OLE_LINK12"/>
      <w:r w:rsidRPr="00207C12">
        <w:rPr>
          <w:rFonts w:ascii="Book Antiqua" w:hAnsi="Book Antiqua"/>
        </w:rPr>
        <w:t>India</w:t>
      </w:r>
      <w:bookmarkEnd w:id="14"/>
      <w:bookmarkEnd w:id="15"/>
      <w:bookmarkEnd w:id="16"/>
    </w:p>
    <w:p w14:paraId="303D057F" w14:textId="77777777" w:rsidR="00E523F5" w:rsidRPr="00207C12" w:rsidRDefault="00E523F5">
      <w:pPr>
        <w:spacing w:line="360" w:lineRule="auto"/>
        <w:jc w:val="both"/>
      </w:pPr>
    </w:p>
    <w:p w14:paraId="3008A890" w14:textId="28A5687D" w:rsidR="00E523F5" w:rsidRPr="00207C12" w:rsidRDefault="00CB00F1">
      <w:pPr>
        <w:spacing w:line="360" w:lineRule="auto"/>
        <w:jc w:val="both"/>
      </w:pPr>
      <w:proofErr w:type="spellStart"/>
      <w:r w:rsidRPr="00207C12">
        <w:rPr>
          <w:rFonts w:ascii="Book Antiqua" w:hAnsi="Book Antiqua"/>
          <w:b/>
          <w:bCs/>
        </w:rPr>
        <w:t>Arya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Suchismita</w:t>
      </w:r>
      <w:proofErr w:type="spellEnd"/>
      <w:r w:rsidRPr="00207C12">
        <w:rPr>
          <w:rFonts w:ascii="Book Antiqua" w:hAnsi="Book Antiqua"/>
          <w:b/>
          <w:bCs/>
        </w:rPr>
        <w:t>,</w:t>
      </w:r>
      <w:r w:rsidR="00C54367" w:rsidRPr="00207C12">
        <w:rPr>
          <w:rFonts w:ascii="Book Antiqua" w:hAnsi="Book Antiqua"/>
          <w:b/>
          <w:bCs/>
        </w:rPr>
        <w:t xml:space="preserve"> </w:t>
      </w:r>
      <w:bookmarkStart w:id="17" w:name="OLE_LINK25"/>
      <w:bookmarkStart w:id="18" w:name="OLE_LINK27"/>
      <w:r w:rsidRPr="00207C12">
        <w:rPr>
          <w:rFonts w:ascii="Book Antiqua" w:hAnsi="Book Antiqua"/>
        </w:rPr>
        <w:t>Department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Paediatric</w:t>
      </w:r>
      <w:proofErr w:type="spellEnd"/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Hepatology</w:t>
      </w:r>
      <w:bookmarkEnd w:id="17"/>
      <w:bookmarkEnd w:id="18"/>
      <w:proofErr w:type="spellEnd"/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Institute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Liver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Biliary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Sciences,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Delhi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110070,</w:t>
      </w:r>
      <w:r w:rsidR="00C54367" w:rsidRPr="00207C12">
        <w:rPr>
          <w:rFonts w:ascii="Book Antiqua" w:hAnsi="Book Antiqua"/>
        </w:rPr>
        <w:t xml:space="preserve"> </w:t>
      </w:r>
      <w:bookmarkStart w:id="19" w:name="OLE_LINK20"/>
      <w:bookmarkStart w:id="20" w:name="OLE_LINK22"/>
      <w:r w:rsidRPr="00207C12">
        <w:rPr>
          <w:rFonts w:ascii="Book Antiqua" w:hAnsi="Book Antiqua"/>
        </w:rPr>
        <w:t>India</w:t>
      </w:r>
      <w:bookmarkEnd w:id="19"/>
      <w:bookmarkEnd w:id="20"/>
    </w:p>
    <w:p w14:paraId="57376478" w14:textId="77777777" w:rsidR="00E523F5" w:rsidRPr="00207C12" w:rsidRDefault="00E523F5">
      <w:pPr>
        <w:spacing w:line="360" w:lineRule="auto"/>
        <w:jc w:val="both"/>
      </w:pPr>
    </w:p>
    <w:p w14:paraId="0316265D" w14:textId="67B2695B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Author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contributions:</w:t>
      </w:r>
      <w:r w:rsidR="00C54367" w:rsidRPr="00207C12">
        <w:rPr>
          <w:rFonts w:ascii="Book Antiqua" w:hAnsi="Book Antiqua"/>
          <w:b/>
          <w:bCs/>
        </w:rPr>
        <w:t xml:space="preserve"> </w:t>
      </w:r>
      <w:bookmarkStart w:id="21" w:name="OLE_LINK43"/>
      <w:bookmarkStart w:id="22" w:name="OLE_LINK44"/>
      <w:r w:rsidRPr="00207C12">
        <w:rPr>
          <w:rFonts w:ascii="Book Antiqua" w:hAnsi="Book Antiqua"/>
        </w:rPr>
        <w:t>Jha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Bhagwat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involved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designing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writing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manuscript</w:t>
      </w:r>
      <w:r w:rsidR="00C54367" w:rsidRPr="00207C12">
        <w:rPr>
          <w:rFonts w:ascii="Book Antiqua" w:hAnsi="Book Antiqua"/>
        </w:rPr>
        <w:t>;</w:t>
      </w:r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</w:rPr>
        <w:t>Dayal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Suchismita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assisted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literature;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authors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approved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manuscript.</w:t>
      </w:r>
    </w:p>
    <w:bookmarkEnd w:id="21"/>
    <w:bookmarkEnd w:id="22"/>
    <w:p w14:paraId="03CA7E4D" w14:textId="77777777" w:rsidR="008D4896" w:rsidRPr="00207C12" w:rsidRDefault="008D4896">
      <w:pPr>
        <w:spacing w:line="360" w:lineRule="auto"/>
        <w:jc w:val="both"/>
      </w:pPr>
    </w:p>
    <w:p w14:paraId="0A5C1284" w14:textId="7AAE7179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Corresponding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author: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Ashish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Kumar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Jha,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MD,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DM,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Associate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Professor,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Department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Gastroenterology,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Indira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Gandhi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Institute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Medical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Sciences,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Bailey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Road,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Patna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800014,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India.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ashishjhabn@yahoo.co.in</w:t>
      </w:r>
    </w:p>
    <w:p w14:paraId="093F0174" w14:textId="77777777" w:rsidR="00E523F5" w:rsidRPr="00207C12" w:rsidRDefault="00E523F5">
      <w:pPr>
        <w:spacing w:line="360" w:lineRule="auto"/>
        <w:jc w:val="both"/>
      </w:pPr>
    </w:p>
    <w:p w14:paraId="51276981" w14:textId="701468EF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Received: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February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7,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2021</w:t>
      </w:r>
    </w:p>
    <w:p w14:paraId="70074CCC" w14:textId="5537E213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Revised: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May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28,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2021</w:t>
      </w:r>
    </w:p>
    <w:p w14:paraId="631A21F2" w14:textId="61E9A12F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Accepted: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="00B56C0C" w:rsidRPr="00207C12">
        <w:rPr>
          <w:rFonts w:ascii="Book Antiqua" w:eastAsia="宋体" w:hAnsi="Book Antiqua"/>
          <w:color w:val="000000" w:themeColor="text1"/>
        </w:rPr>
        <w:t>J</w:t>
      </w:r>
      <w:r w:rsidR="00B56C0C" w:rsidRPr="00207C12">
        <w:rPr>
          <w:rFonts w:ascii="Book Antiqua" w:eastAsia="宋体" w:hAnsi="Book Antiqua" w:hint="eastAsia"/>
          <w:color w:val="000000" w:themeColor="text1"/>
        </w:rPr>
        <w:t>u</w:t>
      </w:r>
      <w:r w:rsidR="00B56C0C" w:rsidRPr="00207C12">
        <w:rPr>
          <w:rFonts w:ascii="Book Antiqua" w:eastAsia="宋体" w:hAnsi="Book Antiqua"/>
          <w:color w:val="000000" w:themeColor="text1"/>
        </w:rPr>
        <w:t>ly 2, 2021</w:t>
      </w:r>
    </w:p>
    <w:p w14:paraId="7C953A38" w14:textId="3FD53E72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Published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online: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="00657C91" w:rsidRPr="00207C12">
        <w:rPr>
          <w:rFonts w:ascii="Book Antiqua" w:hAnsi="Book Antiqua"/>
          <w:shd w:val="clear" w:color="auto" w:fill="FFFFFF"/>
        </w:rPr>
        <w:t>July 27</w:t>
      </w:r>
      <w:r w:rsidR="00657C91" w:rsidRPr="00207C12">
        <w:rPr>
          <w:rFonts w:ascii="Book Antiqua" w:hAnsi="Book Antiqua" w:hint="eastAsia"/>
          <w:shd w:val="clear" w:color="auto" w:fill="FFFFFF"/>
        </w:rPr>
        <w:t>, 2021</w:t>
      </w:r>
    </w:p>
    <w:p w14:paraId="03E77979" w14:textId="77777777" w:rsidR="00E523F5" w:rsidRPr="00207C12" w:rsidRDefault="00E523F5">
      <w:pPr>
        <w:spacing w:line="360" w:lineRule="auto"/>
        <w:jc w:val="both"/>
        <w:sectPr w:rsidR="00E523F5" w:rsidRPr="00207C12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622BC5A3" w14:textId="77777777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lastRenderedPageBreak/>
        <w:t>Abstract</w:t>
      </w:r>
    </w:p>
    <w:p w14:paraId="4449DE46" w14:textId="44A11041" w:rsidR="00E523F5" w:rsidRPr="00207C12" w:rsidRDefault="00CB00F1">
      <w:pPr>
        <w:spacing w:line="360" w:lineRule="auto"/>
        <w:jc w:val="both"/>
      </w:pPr>
      <w:bookmarkStart w:id="23" w:name="OLE_LINK48"/>
      <w:bookmarkStart w:id="24" w:name="OLE_LINK49"/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displacement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from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normal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location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places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known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(WS)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disease.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absence/laxity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anchoring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extremely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bookmarkStart w:id="25" w:name="OLE_LINK4"/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</w:t>
      </w:r>
      <w:bookmarkEnd w:id="25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(PHT)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severe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usually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occurs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result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occlusion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extrinsic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compression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enlarged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thrombosis.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paucity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data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WS-related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data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mostly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reports.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analyzed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data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reported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WS-related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mechanisms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pathogenesis,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clinico</w:t>
      </w:r>
      <w:proofErr w:type="spellEnd"/>
      <w:r w:rsidRPr="00207C12">
        <w:rPr>
          <w:rFonts w:ascii="Book Antiqua" w:hAnsi="Book Antiqua"/>
        </w:rPr>
        <w:t>-demographic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profile,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clinical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implications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described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article.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majority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third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decade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life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(mean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age: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years),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strong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female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preponderance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(M</w:t>
      </w:r>
      <w:proofErr w:type="gramStart"/>
      <w:r w:rsidRPr="00207C12">
        <w:rPr>
          <w:rFonts w:ascii="Book Antiqua" w:hAnsi="Book Antiqua"/>
        </w:rPr>
        <w:t>:F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=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1:9).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Eleven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mass.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detected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incidentally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imaging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studies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discovered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intraoperatively.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Therefore,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pre-operative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search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required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</w:p>
    <w:bookmarkEnd w:id="23"/>
    <w:bookmarkEnd w:id="24"/>
    <w:p w14:paraId="60E0F806" w14:textId="77777777" w:rsidR="00E523F5" w:rsidRPr="00207C12" w:rsidRDefault="00E523F5">
      <w:pPr>
        <w:spacing w:line="360" w:lineRule="auto"/>
        <w:jc w:val="both"/>
      </w:pPr>
    </w:p>
    <w:p w14:paraId="3197DACB" w14:textId="51FF9A1B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Key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Words:</w:t>
      </w:r>
      <w:r w:rsidR="00C54367" w:rsidRPr="00207C12">
        <w:rPr>
          <w:rFonts w:ascii="Book Antiqua" w:hAnsi="Book Antiqua"/>
          <w:b/>
          <w:bCs/>
        </w:rPr>
        <w:t xml:space="preserve"> </w:t>
      </w:r>
      <w:bookmarkStart w:id="26" w:name="OLE_LINK31"/>
      <w:bookmarkStart w:id="27" w:name="OLE_LINK33"/>
      <w:bookmarkStart w:id="28" w:name="OLE_LINK45"/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spleen;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Splenic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Splenectomy</w:t>
      </w:r>
      <w:bookmarkEnd w:id="26"/>
      <w:bookmarkEnd w:id="27"/>
      <w:bookmarkEnd w:id="28"/>
    </w:p>
    <w:p w14:paraId="29B164B4" w14:textId="77777777" w:rsidR="00E523F5" w:rsidRPr="00207C12" w:rsidRDefault="00E523F5">
      <w:pPr>
        <w:spacing w:line="360" w:lineRule="auto"/>
        <w:jc w:val="both"/>
        <w:rPr>
          <w:rFonts w:hint="eastAsia"/>
        </w:rPr>
      </w:pPr>
    </w:p>
    <w:p w14:paraId="43F22EDB" w14:textId="77777777" w:rsidR="00DF6ECF" w:rsidRPr="00207C12" w:rsidRDefault="00DF6ECF" w:rsidP="00DF6ECF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eastAsia="Book Antiqua" w:hAnsi="Book Antiqua" w:cs="Book Antiqua"/>
          <w:b/>
        </w:rPr>
        <w:t>©The</w:t>
      </w:r>
      <w:r w:rsidRPr="00207C12">
        <w:rPr>
          <w:rFonts w:ascii="Book Antiqua" w:eastAsia="Book Antiqua" w:hAnsi="Book Antiqua" w:cs="Book Antiqua"/>
        </w:rPr>
        <w:t xml:space="preserve"> </w:t>
      </w:r>
      <w:r w:rsidRPr="00207C12">
        <w:rPr>
          <w:rFonts w:ascii="Book Antiqua" w:eastAsia="Book Antiqua" w:hAnsi="Book Antiqua" w:cs="Book Antiqua"/>
          <w:b/>
        </w:rPr>
        <w:t>Author(s) 2021.</w:t>
      </w:r>
      <w:proofErr w:type="gramEnd"/>
      <w:r w:rsidRPr="00207C12">
        <w:rPr>
          <w:rFonts w:ascii="Book Antiqua" w:eastAsia="Book Antiqua" w:hAnsi="Book Antiqua" w:cs="Book Antiqua"/>
          <w:b/>
        </w:rPr>
        <w:t xml:space="preserve"> </w:t>
      </w:r>
      <w:proofErr w:type="gramStart"/>
      <w:r w:rsidRPr="00207C12">
        <w:rPr>
          <w:rFonts w:ascii="Book Antiqua" w:eastAsia="Book Antiqua" w:hAnsi="Book Antiqua" w:cs="Book Antiqua"/>
        </w:rPr>
        <w:t xml:space="preserve">Published by </w:t>
      </w:r>
      <w:proofErr w:type="spellStart"/>
      <w:r w:rsidRPr="00207C12">
        <w:rPr>
          <w:rFonts w:ascii="Book Antiqua" w:eastAsia="Book Antiqua" w:hAnsi="Book Antiqua" w:cs="Book Antiqua"/>
        </w:rPr>
        <w:t>Baishideng</w:t>
      </w:r>
      <w:proofErr w:type="spellEnd"/>
      <w:r w:rsidRPr="00207C12">
        <w:rPr>
          <w:rFonts w:ascii="Book Antiqua" w:eastAsia="Book Antiqua" w:hAnsi="Book Antiqua" w:cs="Book Antiqua"/>
        </w:rPr>
        <w:t xml:space="preserve"> Publishing Group Inc.</w:t>
      </w:r>
      <w:proofErr w:type="gramEnd"/>
      <w:r w:rsidRPr="00207C12">
        <w:rPr>
          <w:rFonts w:ascii="Book Antiqua" w:eastAsia="Book Antiqua" w:hAnsi="Book Antiqua" w:cs="Book Antiqua"/>
        </w:rPr>
        <w:t xml:space="preserve"> All rights reserved. </w:t>
      </w:r>
    </w:p>
    <w:p w14:paraId="6CBEFFD1" w14:textId="77777777" w:rsidR="00DF6ECF" w:rsidRPr="00207C12" w:rsidRDefault="00DF6ECF">
      <w:pPr>
        <w:spacing w:line="360" w:lineRule="auto"/>
        <w:jc w:val="both"/>
      </w:pPr>
    </w:p>
    <w:p w14:paraId="3CFC5E8D" w14:textId="0159B1A7" w:rsidR="00DF6ECF" w:rsidRPr="00207C12" w:rsidRDefault="00DF6ECF" w:rsidP="00657C91">
      <w:pPr>
        <w:spacing w:line="360" w:lineRule="auto"/>
        <w:jc w:val="both"/>
        <w:rPr>
          <w:rFonts w:ascii="Book Antiqua" w:eastAsiaTheme="minorEastAsia" w:hAnsi="Book Antiqua" w:cs="Book Antiqua" w:hint="eastAsia"/>
        </w:rPr>
      </w:pPr>
      <w:bookmarkStart w:id="29" w:name="OLE_LINK38"/>
      <w:bookmarkStart w:id="30" w:name="OLE_LINK40"/>
      <w:r w:rsidRPr="00207C12">
        <w:rPr>
          <w:rFonts w:ascii="Book Antiqua" w:hAnsi="Book Antiqua" w:hint="eastAsia"/>
          <w:b/>
        </w:rPr>
        <w:t xml:space="preserve">Citation: </w:t>
      </w:r>
      <w:proofErr w:type="spellStart"/>
      <w:r w:rsidR="00CB00F1" w:rsidRPr="00207C12">
        <w:rPr>
          <w:rFonts w:ascii="Book Antiqua" w:hAnsi="Book Antiqua"/>
        </w:rPr>
        <w:t>Jha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AK,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="00CB00F1" w:rsidRPr="00207C12">
        <w:rPr>
          <w:rFonts w:ascii="Book Antiqua" w:hAnsi="Book Antiqua"/>
        </w:rPr>
        <w:t>Bhagwat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="00CB00F1" w:rsidRPr="00207C12">
        <w:rPr>
          <w:rFonts w:ascii="Book Antiqua" w:hAnsi="Book Antiqua"/>
        </w:rPr>
        <w:t>Dayal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VM,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="00CB00F1" w:rsidRPr="00207C12">
        <w:rPr>
          <w:rFonts w:ascii="Book Antiqua" w:hAnsi="Book Antiqua"/>
        </w:rPr>
        <w:t>Suchismita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A.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hypertension: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Pathophysiology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clinical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implications.</w:t>
      </w:r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  <w:i/>
          <w:iCs/>
        </w:rPr>
        <w:t>World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="00CB00F1"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="00CB00F1" w:rsidRPr="00207C12">
        <w:rPr>
          <w:rFonts w:ascii="Book Antiqua" w:hAnsi="Book Antiqua"/>
          <w:i/>
          <w:iCs/>
        </w:rPr>
        <w:t>Hepatol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="00CB00F1" w:rsidRPr="00207C12">
        <w:rPr>
          <w:rFonts w:ascii="Book Antiqua" w:hAnsi="Book Antiqua"/>
        </w:rPr>
        <w:t>2021;</w:t>
      </w:r>
      <w:r w:rsidR="00C54367" w:rsidRPr="00207C12">
        <w:rPr>
          <w:rFonts w:ascii="Book Antiqua" w:hAnsi="Book Antiqua"/>
        </w:rPr>
        <w:t xml:space="preserve"> </w:t>
      </w:r>
      <w:r w:rsidR="00657C91" w:rsidRPr="00207C12">
        <w:rPr>
          <w:rFonts w:ascii="Book Antiqua" w:eastAsia="Book Antiqua" w:hAnsi="Book Antiqua" w:cs="Book Antiqua"/>
        </w:rPr>
        <w:t>13(</w:t>
      </w:r>
      <w:r w:rsidR="00657C91" w:rsidRPr="00207C12">
        <w:rPr>
          <w:rFonts w:ascii="Book Antiqua" w:hAnsi="Book Antiqua" w:cs="Book Antiqua" w:hint="eastAsia"/>
        </w:rPr>
        <w:t>7</w:t>
      </w:r>
      <w:r w:rsidR="00657C91" w:rsidRPr="00207C12">
        <w:rPr>
          <w:rFonts w:ascii="Book Antiqua" w:eastAsia="Book Antiqua" w:hAnsi="Book Antiqua" w:cs="Book Antiqua"/>
        </w:rPr>
        <w:t xml:space="preserve">): </w:t>
      </w:r>
      <w:r w:rsidRPr="00207C12">
        <w:rPr>
          <w:rFonts w:ascii="Book Antiqua" w:eastAsiaTheme="minorEastAsia" w:hAnsi="Book Antiqua" w:cs="Book Antiqua" w:hint="eastAsia"/>
        </w:rPr>
        <w:t>774</w:t>
      </w:r>
      <w:r w:rsidR="00657C91" w:rsidRPr="00207C12">
        <w:rPr>
          <w:rFonts w:ascii="Book Antiqua" w:eastAsia="Book Antiqua" w:hAnsi="Book Antiqua" w:cs="Book Antiqua"/>
        </w:rPr>
        <w:t>-</w:t>
      </w:r>
      <w:r w:rsidRPr="00207C12">
        <w:rPr>
          <w:rFonts w:ascii="Book Antiqua" w:eastAsiaTheme="minorEastAsia" w:hAnsi="Book Antiqua" w:cs="Book Antiqua" w:hint="eastAsia"/>
        </w:rPr>
        <w:t>78</w:t>
      </w:r>
      <w:r w:rsidR="00657C91" w:rsidRPr="00207C12">
        <w:rPr>
          <w:rFonts w:ascii="Book Antiqua" w:eastAsia="Book Antiqua" w:hAnsi="Book Antiqua" w:cs="Book Antiqua"/>
        </w:rPr>
        <w:t xml:space="preserve">0  </w:t>
      </w:r>
    </w:p>
    <w:p w14:paraId="568B9C1D" w14:textId="707855EE" w:rsidR="00DF6ECF" w:rsidRPr="00207C12" w:rsidRDefault="00657C91" w:rsidP="00657C91">
      <w:pPr>
        <w:spacing w:line="360" w:lineRule="auto"/>
        <w:jc w:val="both"/>
        <w:rPr>
          <w:rFonts w:ascii="Book Antiqua" w:eastAsiaTheme="minorEastAsia" w:hAnsi="Book Antiqua" w:cs="Book Antiqua" w:hint="eastAsia"/>
        </w:rPr>
      </w:pPr>
      <w:r w:rsidRPr="00207C12">
        <w:rPr>
          <w:rFonts w:ascii="Book Antiqua" w:eastAsia="Book Antiqua" w:hAnsi="Book Antiqua" w:cs="Book Antiqua"/>
          <w:b/>
        </w:rPr>
        <w:t>URL:</w:t>
      </w:r>
      <w:r w:rsidRPr="00207C12">
        <w:rPr>
          <w:rFonts w:ascii="Book Antiqua" w:eastAsia="Book Antiqua" w:hAnsi="Book Antiqua" w:cs="Book Antiqua"/>
        </w:rPr>
        <w:t xml:space="preserve"> https://www.wjgnet.com/1948-5182/full/v13/i</w:t>
      </w:r>
      <w:r w:rsidRPr="00207C12">
        <w:rPr>
          <w:rFonts w:ascii="Book Antiqua" w:hAnsi="Book Antiqua" w:cs="Book Antiqua" w:hint="eastAsia"/>
        </w:rPr>
        <w:t>7</w:t>
      </w:r>
      <w:r w:rsidRPr="00207C12">
        <w:rPr>
          <w:rFonts w:ascii="Book Antiqua" w:eastAsia="Book Antiqua" w:hAnsi="Book Antiqua" w:cs="Book Antiqua"/>
        </w:rPr>
        <w:t>/</w:t>
      </w:r>
      <w:r w:rsidR="00DF6ECF" w:rsidRPr="00207C12">
        <w:rPr>
          <w:rFonts w:ascii="Book Antiqua" w:eastAsiaTheme="minorEastAsia" w:hAnsi="Book Antiqua" w:cs="Book Antiqua" w:hint="eastAsia"/>
        </w:rPr>
        <w:t>774</w:t>
      </w:r>
      <w:r w:rsidRPr="00207C12">
        <w:rPr>
          <w:rFonts w:ascii="Book Antiqua" w:eastAsia="Book Antiqua" w:hAnsi="Book Antiqua" w:cs="Book Antiqua"/>
        </w:rPr>
        <w:t xml:space="preserve">.htm  </w:t>
      </w:r>
    </w:p>
    <w:p w14:paraId="3827A6FA" w14:textId="3DE78C5B" w:rsidR="00657C91" w:rsidRPr="00207C12" w:rsidRDefault="00657C91" w:rsidP="00657C91">
      <w:pPr>
        <w:spacing w:line="360" w:lineRule="auto"/>
        <w:jc w:val="both"/>
        <w:rPr>
          <w:rFonts w:eastAsiaTheme="minorEastAsia" w:hint="eastAsia"/>
        </w:rPr>
      </w:pPr>
      <w:r w:rsidRPr="00207C12">
        <w:rPr>
          <w:rFonts w:ascii="Book Antiqua" w:eastAsia="Book Antiqua" w:hAnsi="Book Antiqua" w:cs="Book Antiqua"/>
          <w:b/>
        </w:rPr>
        <w:t>DOI:</w:t>
      </w:r>
      <w:r w:rsidRPr="00207C12">
        <w:rPr>
          <w:rFonts w:ascii="Book Antiqua" w:eastAsia="Book Antiqua" w:hAnsi="Book Antiqua" w:cs="Book Antiqua"/>
        </w:rPr>
        <w:t xml:space="preserve"> https://dx.doi.org/10.4254/wjh.v13.i</w:t>
      </w:r>
      <w:r w:rsidRPr="00207C12">
        <w:rPr>
          <w:rFonts w:ascii="Book Antiqua" w:hAnsi="Book Antiqua" w:cs="Book Antiqua" w:hint="eastAsia"/>
        </w:rPr>
        <w:t>7</w:t>
      </w:r>
      <w:r w:rsidRPr="00207C12">
        <w:rPr>
          <w:rFonts w:ascii="Book Antiqua" w:eastAsia="Book Antiqua" w:hAnsi="Book Antiqua" w:cs="Book Antiqua"/>
        </w:rPr>
        <w:t>.</w:t>
      </w:r>
      <w:r w:rsidR="00DF6ECF" w:rsidRPr="00207C12">
        <w:rPr>
          <w:rFonts w:ascii="Book Antiqua" w:eastAsiaTheme="minorEastAsia" w:hAnsi="Book Antiqua" w:cs="Book Antiqua" w:hint="eastAsia"/>
        </w:rPr>
        <w:t>774</w:t>
      </w:r>
    </w:p>
    <w:bookmarkEnd w:id="29"/>
    <w:bookmarkEnd w:id="30"/>
    <w:p w14:paraId="310EF334" w14:textId="77777777" w:rsidR="00E523F5" w:rsidRPr="00207C12" w:rsidRDefault="00E523F5">
      <w:pPr>
        <w:spacing w:line="360" w:lineRule="auto"/>
        <w:jc w:val="both"/>
      </w:pPr>
    </w:p>
    <w:p w14:paraId="2594CE6F" w14:textId="152889E3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Core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Tip:</w:t>
      </w:r>
      <w:r w:rsidR="00C54367" w:rsidRPr="00207C12">
        <w:rPr>
          <w:rFonts w:ascii="Book Antiqua" w:hAnsi="Book Antiqua"/>
          <w:b/>
          <w:bCs/>
        </w:rPr>
        <w:t xml:space="preserve"> </w:t>
      </w:r>
      <w:bookmarkStart w:id="31" w:name="OLE_LINK34"/>
      <w:bookmarkStart w:id="32" w:name="OLE_LINK36"/>
      <w:bookmarkStart w:id="33" w:name="OLE_LINK46"/>
      <w:bookmarkStart w:id="34" w:name="OLE_LINK47"/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(WS)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disease.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absence/laxity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anchoring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ligaments.WS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extremely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severe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This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review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comprehensively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describes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</w:t>
      </w:r>
      <w:r w:rsidRPr="00207C12">
        <w:rPr>
          <w:rFonts w:ascii="Book Antiqua" w:hAnsi="Book Antiqua"/>
        </w:rPr>
        <w:t>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pathophysiological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mechanisms,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clinico</w:t>
      </w:r>
      <w:proofErr w:type="spellEnd"/>
      <w:r w:rsidRPr="00207C12">
        <w:rPr>
          <w:rFonts w:ascii="Book Antiqua" w:hAnsi="Book Antiqua"/>
        </w:rPr>
        <w:t>-demographic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profile,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clinical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implications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detected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incidentally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imaging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studies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intraoperatively.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Therefore,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pre-operative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search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required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bookmarkEnd w:id="31"/>
      <w:bookmarkEnd w:id="32"/>
    </w:p>
    <w:bookmarkEnd w:id="33"/>
    <w:bookmarkEnd w:id="34"/>
    <w:p w14:paraId="58C0492C" w14:textId="77777777" w:rsidR="00E523F5" w:rsidRPr="00207C12" w:rsidRDefault="00CB00F1">
      <w:pPr>
        <w:spacing w:line="360" w:lineRule="auto"/>
        <w:jc w:val="both"/>
      </w:pPr>
      <w:r w:rsidRPr="00207C12">
        <w:rPr>
          <w:rFonts w:ascii="Arial Unicode MS" w:hAnsi="Arial Unicode MS"/>
          <w:caps/>
          <w:u w:val="single"/>
        </w:rPr>
        <w:br w:type="page"/>
      </w:r>
    </w:p>
    <w:p w14:paraId="63C3F672" w14:textId="77777777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  <w:caps/>
          <w:u w:val="single"/>
        </w:rPr>
        <w:lastRenderedPageBreak/>
        <w:t>INTRODUCTION</w:t>
      </w:r>
    </w:p>
    <w:p w14:paraId="6FD26EF8" w14:textId="0420C828" w:rsidR="00E523F5" w:rsidRPr="00207C12" w:rsidRDefault="00CB00F1">
      <w:pPr>
        <w:spacing w:line="360" w:lineRule="auto"/>
        <w:jc w:val="both"/>
      </w:pPr>
      <w:bookmarkStart w:id="35" w:name="OLE_LINK50"/>
      <w:bookmarkStart w:id="36" w:name="OLE_LINK51"/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displacement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from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normal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location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places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known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(WS).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clinical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entity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which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attached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vascular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first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described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Horne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1667</w:t>
      </w:r>
      <w:r w:rsidRPr="00207C12">
        <w:rPr>
          <w:rFonts w:ascii="Book Antiqua" w:hAnsi="Book Antiqua"/>
          <w:vertAlign w:val="superscript"/>
        </w:rPr>
        <w:t>[1]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WS-also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known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splenoptosis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ectopic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floating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aberrant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spleen-most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commonly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located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pelvic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cavity.</w:t>
      </w:r>
    </w:p>
    <w:p w14:paraId="76F80E16" w14:textId="27ADB503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anchored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normal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position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splenorenal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laxity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displaced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from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hypochondrium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places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cavity.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laxity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splenorenal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congenital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acquired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pathology.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Congenital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include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incomplete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fusion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dorsal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mesogastrium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parietal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peritoneum,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resulting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anchoring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formation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2,3]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While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acquiring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include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pregnancy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hormonal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effects,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lax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wall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multiparous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women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obese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persons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splenomegaly.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risk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factor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involved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pathogenesis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</w:p>
    <w:p w14:paraId="254154B6" w14:textId="0F97B900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incidence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unknown.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incidence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0.2%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splenectomies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performed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1003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usually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asymptomatic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remains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periods.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usually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childhood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third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fourth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decades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life,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strong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female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preponderance.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study,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Viana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et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gramStart"/>
      <w:r w:rsidRPr="00207C12">
        <w:rPr>
          <w:rFonts w:ascii="Book Antiqua" w:hAnsi="Book Antiqua"/>
          <w:i/>
          <w:iCs/>
        </w:rPr>
        <w:t>al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4]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data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266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found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that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average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age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time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25.2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years,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male-female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ratio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3.3:1.</w:t>
      </w:r>
    </w:p>
    <w:p w14:paraId="565B8130" w14:textId="53A993AF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More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half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recurrent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mass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common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finding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examination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5-8]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systematic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(M</w:t>
      </w:r>
      <w:proofErr w:type="gramStart"/>
      <w:r w:rsidRPr="00207C12">
        <w:rPr>
          <w:rFonts w:ascii="Book Antiqua" w:hAnsi="Book Antiqua"/>
        </w:rPr>
        <w:t>:F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=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1.5:1)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pediatric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analyzed,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found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frequent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(43%)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symptom</w:t>
      </w:r>
      <w:r w:rsidRPr="00207C12">
        <w:rPr>
          <w:rFonts w:ascii="Book Antiqua" w:hAnsi="Book Antiqua"/>
          <w:vertAlign w:val="superscript"/>
        </w:rPr>
        <w:t>[7]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systematic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performed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376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surgically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mass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frequent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clinical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features.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importantly,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nearly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half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clinical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onset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8]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complicated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needs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high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index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suspicion.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Delay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lastRenderedPageBreak/>
        <w:t>emergency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surgeries.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avoided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reducing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time-consuming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imaging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studies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9]</w:t>
      </w:r>
      <w:r w:rsidRPr="00207C12">
        <w:rPr>
          <w:rFonts w:ascii="Book Antiqua" w:hAnsi="Book Antiqua"/>
        </w:rPr>
        <w:t>.</w:t>
      </w:r>
    </w:p>
    <w:bookmarkEnd w:id="35"/>
    <w:bookmarkEnd w:id="36"/>
    <w:p w14:paraId="0F77FBB0" w14:textId="77777777" w:rsidR="00E523F5" w:rsidRPr="00207C12" w:rsidRDefault="00E523F5">
      <w:pPr>
        <w:spacing w:line="360" w:lineRule="auto"/>
        <w:jc w:val="both"/>
      </w:pPr>
    </w:p>
    <w:p w14:paraId="08FF3BF9" w14:textId="01A3EA97" w:rsidR="00E523F5" w:rsidRPr="00207C12" w:rsidRDefault="00CB00F1">
      <w:pPr>
        <w:spacing w:line="360" w:lineRule="auto"/>
        <w:jc w:val="both"/>
      </w:pPr>
      <w:bookmarkStart w:id="37" w:name="OLE_LINK52"/>
      <w:bookmarkStart w:id="38" w:name="OLE_LINK53"/>
      <w:r w:rsidRPr="00207C12">
        <w:rPr>
          <w:rFonts w:ascii="Book Antiqua" w:hAnsi="Book Antiqua"/>
          <w:b/>
          <w:bCs/>
          <w:caps/>
          <w:u w:val="single"/>
        </w:rPr>
        <w:t>WANDERING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SPLEEN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AND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SPLENIC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TORSION: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AN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OVERVIEW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</w:p>
    <w:p w14:paraId="42AC794D" w14:textId="060E60B0" w:rsidR="00E523F5" w:rsidRPr="00207C12" w:rsidRDefault="00CB00F1">
      <w:pPr>
        <w:spacing w:line="360" w:lineRule="auto"/>
        <w:jc w:val="both"/>
      </w:pPr>
      <w:bookmarkStart w:id="39" w:name="OLE_LINK54"/>
      <w:bookmarkEnd w:id="37"/>
      <w:bookmarkEnd w:id="38"/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complicated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infarction,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hypersplenism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(PHT).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abdomen,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abscess,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pancreatitis,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pancreatic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necrosis,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volvulus,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pancreatic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volvulus,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intestinal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obstruction,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outlet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obstruction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complications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WS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5,10-15]</w:t>
      </w:r>
      <w:r w:rsidRPr="00207C12">
        <w:rPr>
          <w:rFonts w:ascii="Book Antiqua" w:hAnsi="Book Antiqua"/>
        </w:rPr>
        <w:t>.</w:t>
      </w:r>
    </w:p>
    <w:p w14:paraId="6DB66180" w14:textId="77B6FCBE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common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complication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systematic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56%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pediatric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WS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7]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absence/Laxity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anchoring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usually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occurs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clockwise.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leads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increased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back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pressure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bookmarkStart w:id="40" w:name="OLE_LINK37"/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</w:t>
      </w:r>
      <w:bookmarkEnd w:id="40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(SV),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resulting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parenchymal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congestion,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splenomegaly,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hypersplenism.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Extreme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arterial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supply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compromised,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infarction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necrosis.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enlargement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further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aggravates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precipitated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movements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body,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changes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intra-abdominal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pressure,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peristalsis,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distension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adjacent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organs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16,17]</w:t>
      </w:r>
      <w:r w:rsidRPr="00207C12">
        <w:rPr>
          <w:rFonts w:ascii="Book Antiqua" w:hAnsi="Book Antiqua"/>
        </w:rPr>
        <w:t>.</w:t>
      </w:r>
    </w:p>
    <w:p w14:paraId="08C7663C" w14:textId="47D5A971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ultrasound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(US),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computed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tomography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(CT),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magnetic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resonance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imaging.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demonstrates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from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normal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position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location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elsewhere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cavity.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examination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limited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suboptimal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assessment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adjacent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viscera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difficulty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identifying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twisted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infarcted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preferred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modality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investigation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scans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delineate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exact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location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demonstrates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twisting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known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whirl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sign-alternating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radiolucent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radio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dense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bands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vessels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adjacent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fat.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whorled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appearance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vessels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surrounding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fat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scans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demonstrate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associated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findings,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ascites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entrapment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adjoining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viscera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Scintigraphy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lastRenderedPageBreak/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angiography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their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high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costs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invasive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nature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18-21]</w:t>
      </w:r>
      <w:r w:rsidRPr="00207C12">
        <w:rPr>
          <w:rFonts w:ascii="Book Antiqua" w:hAnsi="Book Antiqua"/>
        </w:rPr>
        <w:t>.</w:t>
      </w:r>
    </w:p>
    <w:p w14:paraId="64A9D3A7" w14:textId="20634194" w:rsidR="00E523F5" w:rsidRPr="00207C12" w:rsidRDefault="00CB00F1">
      <w:pPr>
        <w:spacing w:line="360" w:lineRule="auto"/>
        <w:ind w:firstLine="240"/>
        <w:jc w:val="both"/>
      </w:pPr>
      <w:proofErr w:type="spellStart"/>
      <w:r w:rsidRPr="00207C12">
        <w:rPr>
          <w:rFonts w:ascii="Book Antiqua" w:hAnsi="Book Antiqua"/>
        </w:rPr>
        <w:t>Splenopexy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first-line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treatment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indicated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even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asymptomatic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(except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elderly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high-risk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candidates)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potential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risk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serious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complications.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Detorsion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splenopexy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preferred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whose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parenchyma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shown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viable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signs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hypersplenism.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considered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infarction,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vessel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thrombosis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(SVT),</w:t>
      </w:r>
      <w:r w:rsidR="00C54367" w:rsidRPr="00207C12">
        <w:rPr>
          <w:rFonts w:ascii="Book Antiqua" w:hAnsi="Book Antiqua"/>
        </w:rPr>
        <w:t xml:space="preserve"> </w:t>
      </w:r>
      <w:bookmarkStart w:id="41" w:name="OLE_LINK39"/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</w:t>
      </w:r>
      <w:bookmarkEnd w:id="41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thrombosis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(PVT),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hypersplenism,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suspicion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cancer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5,22]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recent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years,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growing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trend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toward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conservative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minimally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invasive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approaches,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splenopexy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laparoscopic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techniques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4,7,8,23,24]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Viana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et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gramStart"/>
      <w:r w:rsidRPr="00207C12">
        <w:rPr>
          <w:rFonts w:ascii="Book Antiqua" w:hAnsi="Book Antiqua"/>
          <w:i/>
          <w:iCs/>
        </w:rPr>
        <w:t>al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4]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data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266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found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that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splenectomy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splenopexy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performed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70%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29%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respectively.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majority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open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surgery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(79%),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while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one-fifth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laparoscopic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surgery.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recent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systematic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Ganarin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et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al</w:t>
      </w:r>
      <w:r w:rsidRPr="00207C12">
        <w:rPr>
          <w:rFonts w:ascii="Book Antiqua" w:hAnsi="Book Antiqua"/>
          <w:vertAlign w:val="superscript"/>
        </w:rPr>
        <w:t>[7]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showed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that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splenectomy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splenopexy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performed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55%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39%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surgically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</w:t>
      </w:r>
      <w:r w:rsidRPr="00207C12">
        <w:rPr>
          <w:rFonts w:ascii="Book Antiqua" w:hAnsi="Book Antiqua"/>
          <w:i/>
          <w:iCs/>
        </w:rPr>
        <w:t>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=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197),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respectively.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half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splenopexies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performed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minimally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invasive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surgery.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Frequently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techniques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placement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(46%)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construction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retroperitoneal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pouch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(31%).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Overall,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splenopexy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effective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95%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cases.</w:t>
      </w:r>
    </w:p>
    <w:bookmarkEnd w:id="39"/>
    <w:p w14:paraId="62298EEC" w14:textId="77777777" w:rsidR="00E523F5" w:rsidRPr="00207C12" w:rsidRDefault="00E523F5">
      <w:pPr>
        <w:spacing w:line="360" w:lineRule="auto"/>
        <w:jc w:val="both"/>
      </w:pPr>
    </w:p>
    <w:p w14:paraId="6F5CEB18" w14:textId="6C28A012" w:rsidR="00E523F5" w:rsidRPr="00207C12" w:rsidRDefault="00CB00F1">
      <w:pPr>
        <w:spacing w:line="360" w:lineRule="auto"/>
        <w:jc w:val="both"/>
      </w:pPr>
      <w:bookmarkStart w:id="42" w:name="OLE_LINK55"/>
      <w:r w:rsidRPr="00207C12">
        <w:rPr>
          <w:rFonts w:ascii="Book Antiqua" w:hAnsi="Book Antiqua"/>
          <w:b/>
          <w:bCs/>
          <w:caps/>
          <w:u w:val="single"/>
        </w:rPr>
        <w:t>SPLENIC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TORSION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AND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PORTAL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HYPERTENSION: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PATHOPHYSIOLOGICAL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MECHANISMS</w:t>
      </w:r>
    </w:p>
    <w:p w14:paraId="5AB3DF1E" w14:textId="60FD019B" w:rsidR="00E523F5" w:rsidRPr="00207C12" w:rsidRDefault="00CB00F1">
      <w:pPr>
        <w:spacing w:line="360" w:lineRule="auto"/>
        <w:jc w:val="both"/>
      </w:pPr>
      <w:bookmarkStart w:id="43" w:name="OLE_LINK56"/>
      <w:bookmarkEnd w:id="42"/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known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segmental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sinistral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usually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occurs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result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SV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occlusion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extrinsic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compression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SVT.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should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suspected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those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and/or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esophageal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deranged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liver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function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test.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extremely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PHT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16]</w:t>
      </w:r>
      <w:r w:rsidRPr="00207C12">
        <w:rPr>
          <w:rFonts w:ascii="Book Antiqua" w:hAnsi="Book Antiqua"/>
        </w:rPr>
        <w:t>.</w:t>
      </w:r>
    </w:p>
    <w:p w14:paraId="41837537" w14:textId="6467C5A7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occurs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mainly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absence/laxity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anchoring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ligaments,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splenomegaly.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predisposed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lastRenderedPageBreak/>
        <w:t>splenomegaly,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including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chronic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liver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disease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(CLD),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malaria,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myeloproliferative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disease,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lymphoproliferative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disorders,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infectious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mononucleosis,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haemorrhagic</w:t>
      </w:r>
      <w:proofErr w:type="spellEnd"/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cyst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5]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The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torsion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of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the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splenic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pedicle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leads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to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increased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back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pressure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in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the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SV,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resulting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in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splenic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parenchymal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congestion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and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splenomegaly.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The</w:t>
      </w:r>
      <w:r w:rsidR="00C54367" w:rsidRPr="00207C12">
        <w:rPr>
          <w:rFonts w:ascii="Book Antiqua" w:hAnsi="Book Antiqua"/>
          <w:shd w:val="clear" w:color="auto" w:fill="FFFFFF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o</w:t>
      </w:r>
      <w:r w:rsidRPr="00207C12">
        <w:rPr>
          <w:rFonts w:ascii="Book Antiqua" w:hAnsi="Book Antiqua"/>
        </w:rPr>
        <w:t>cclusion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SV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chronic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pedicle,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SVT,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direct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mechanical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compression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enlarged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shd w:val="clear" w:color="auto" w:fill="FFFFFF"/>
        </w:rPr>
        <w:t>S</w:t>
      </w:r>
      <w:r w:rsidRPr="00207C12">
        <w:rPr>
          <w:rFonts w:ascii="Book Antiqua" w:hAnsi="Book Antiqua"/>
        </w:rPr>
        <w:t>V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occlusion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leads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impaired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venous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return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retrograde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filling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short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gastroepiploic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Decompression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venous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outflow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occurs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through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short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coronary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gastroepiploic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producing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varices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16]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mesenteric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described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PVT.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mechanical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occlusion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level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superior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mesenteric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SV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confluence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explain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mechanism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formation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mesenteric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varices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25-28]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coexisting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volvulus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further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obstruct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venous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drainage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proximal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stomach,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leading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development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PHT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12]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pathophysiologic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mechanisms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shown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Figure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1.</w:t>
      </w:r>
      <w:bookmarkEnd w:id="43"/>
    </w:p>
    <w:p w14:paraId="6B34875C" w14:textId="77777777" w:rsidR="00E523F5" w:rsidRPr="00207C12" w:rsidRDefault="00E523F5">
      <w:pPr>
        <w:spacing w:line="360" w:lineRule="auto"/>
        <w:jc w:val="both"/>
      </w:pPr>
    </w:p>
    <w:p w14:paraId="5939C018" w14:textId="7CC5E739" w:rsidR="00E523F5" w:rsidRPr="00207C12" w:rsidRDefault="00CB00F1">
      <w:pPr>
        <w:spacing w:line="360" w:lineRule="auto"/>
        <w:jc w:val="both"/>
      </w:pPr>
      <w:bookmarkStart w:id="44" w:name="OLE_LINK57"/>
      <w:r w:rsidRPr="00207C12">
        <w:rPr>
          <w:rFonts w:ascii="Book Antiqua" w:hAnsi="Book Antiqua"/>
          <w:b/>
          <w:bCs/>
          <w:caps/>
          <w:u w:val="single"/>
        </w:rPr>
        <w:t>SPLENIC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TORSION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AND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PORTAL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HYPERTENSION: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CLINICAL</w:t>
      </w:r>
      <w:r w:rsidR="00C54367" w:rsidRPr="00207C12">
        <w:rPr>
          <w:rFonts w:ascii="Book Antiqua" w:hAnsi="Book Antiqua"/>
          <w:b/>
          <w:bCs/>
          <w:caps/>
          <w:u w:val="single"/>
        </w:rPr>
        <w:t xml:space="preserve"> </w:t>
      </w:r>
      <w:r w:rsidRPr="00207C12">
        <w:rPr>
          <w:rFonts w:ascii="Book Antiqua" w:hAnsi="Book Antiqua"/>
          <w:b/>
          <w:bCs/>
          <w:caps/>
          <w:u w:val="single"/>
        </w:rPr>
        <w:t>IMPLICATIONS</w:t>
      </w:r>
    </w:p>
    <w:p w14:paraId="178B334F" w14:textId="10ACAB01" w:rsidR="00E523F5" w:rsidRPr="00207C12" w:rsidRDefault="00CB00F1">
      <w:pPr>
        <w:spacing w:line="360" w:lineRule="auto"/>
        <w:jc w:val="both"/>
      </w:pPr>
      <w:bookmarkStart w:id="45" w:name="OLE_LINK58"/>
      <w:bookmarkStart w:id="46" w:name="OLE_LINK59"/>
      <w:bookmarkEnd w:id="44"/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manifestation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Approximately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described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English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medical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literature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5,11-13,25-39]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clinico</w:t>
      </w:r>
      <w:proofErr w:type="spellEnd"/>
      <w:r w:rsidRPr="00207C12">
        <w:rPr>
          <w:rFonts w:ascii="Book Antiqua" w:hAnsi="Book Antiqua"/>
        </w:rPr>
        <w:t>-demographic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profile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reported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summarized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Table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majority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third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decade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life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(mean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age: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years),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strong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female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preponderance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(M</w:t>
      </w:r>
      <w:proofErr w:type="gramStart"/>
      <w:r w:rsidRPr="00207C12">
        <w:rPr>
          <w:rFonts w:ascii="Book Antiqua" w:hAnsi="Book Antiqua"/>
        </w:rPr>
        <w:t>:F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=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1:9).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earlier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Upper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gastrointestinal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common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complaint,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followed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majority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esophageal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which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suggestive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Mesenteric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identified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25%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endoscopy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gastrointestinal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series.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identified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imaging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studies.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intra-operative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lastRenderedPageBreak/>
        <w:t>Splenectomy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performed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follow-up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details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revealed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disappearance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varices.</w:t>
      </w:r>
    </w:p>
    <w:p w14:paraId="523C2854" w14:textId="3910ED00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Esophageal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Coexisting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described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two-patients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WS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40,41]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Splenomegaly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resulting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from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further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aggravate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PHT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40]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PVT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described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WS</w:t>
      </w:r>
      <w:r w:rsidRPr="00207C12">
        <w:rPr>
          <w:rFonts w:ascii="Book Antiqua" w:hAnsi="Book Antiqua"/>
          <w:vertAlign w:val="superscript"/>
        </w:rPr>
        <w:t>[</w:t>
      </w:r>
      <w:proofErr w:type="gramEnd"/>
      <w:r w:rsidRPr="00207C12">
        <w:rPr>
          <w:rFonts w:ascii="Book Antiqua" w:hAnsi="Book Antiqua"/>
          <w:vertAlign w:val="superscript"/>
        </w:rPr>
        <w:t>28,42,43]</w:t>
      </w:r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Hence,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esophageal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warrants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careful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evaluation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coexisting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PVT.</w:t>
      </w:r>
    </w:p>
    <w:p w14:paraId="68E3F50E" w14:textId="50976FE2" w:rsidR="00E523F5" w:rsidRPr="00207C12" w:rsidRDefault="00CB00F1">
      <w:pPr>
        <w:spacing w:line="360" w:lineRule="auto"/>
        <w:ind w:firstLine="240"/>
        <w:jc w:val="both"/>
      </w:pPr>
      <w:r w:rsidRPr="00207C12">
        <w:rPr>
          <w:rFonts w:ascii="Book Antiqua" w:hAnsi="Book Antiqua"/>
        </w:rPr>
        <w:t>Splenectomy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eliminates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provides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symptomatic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relief,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prevents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relapse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(Table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1).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However,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collaterals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tricky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increased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blood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loss.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necessitate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additional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transfusions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blood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blood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products.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Eleven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mass.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six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detected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incidentally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imaging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studies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discovered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intraoperatively.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Therefore,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pre-operative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search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endoscopy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good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quality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CT-scan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useful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require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intra-operative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inspection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small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collaterals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careful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dissection.</w:t>
      </w:r>
    </w:p>
    <w:bookmarkEnd w:id="45"/>
    <w:bookmarkEnd w:id="46"/>
    <w:p w14:paraId="0C3D126D" w14:textId="77777777" w:rsidR="00E523F5" w:rsidRPr="00207C12" w:rsidRDefault="00E523F5">
      <w:pPr>
        <w:spacing w:line="360" w:lineRule="auto"/>
        <w:jc w:val="both"/>
      </w:pPr>
    </w:p>
    <w:p w14:paraId="1DF88823" w14:textId="77777777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  <w:caps/>
          <w:u w:val="single"/>
        </w:rPr>
        <w:t>CONCLUSION</w:t>
      </w:r>
    </w:p>
    <w:p w14:paraId="628B6474" w14:textId="782E84DA" w:rsidR="00E523F5" w:rsidRPr="00207C12" w:rsidRDefault="00CB00F1">
      <w:pPr>
        <w:spacing w:line="360" w:lineRule="auto"/>
        <w:jc w:val="both"/>
      </w:pPr>
      <w:bookmarkStart w:id="47" w:name="OLE_LINK60"/>
      <w:bookmarkStart w:id="48" w:name="OLE_LINK61"/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repeated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splenomegaly,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SVT,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hypersplenism,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usually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Nearly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half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without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bleeding.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Splenectomy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splenopexy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undiagnosed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collaterals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tricky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increased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blood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loss.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Therefore,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pre-operative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search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required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also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require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intra-operative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inspection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small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collaterals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careful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dissection.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Esophageal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absent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left-sided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PHT.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Hence,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esophageal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warrants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careful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evaluation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coexisting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PVT.</w:t>
      </w:r>
    </w:p>
    <w:bookmarkEnd w:id="47"/>
    <w:bookmarkEnd w:id="48"/>
    <w:p w14:paraId="1899A9C2" w14:textId="77777777" w:rsidR="00E523F5" w:rsidRPr="00207C12" w:rsidRDefault="00E523F5">
      <w:pPr>
        <w:spacing w:line="360" w:lineRule="auto"/>
        <w:jc w:val="both"/>
      </w:pPr>
    </w:p>
    <w:p w14:paraId="5A12355E" w14:textId="77777777" w:rsidR="00E523F5" w:rsidRPr="00207C12" w:rsidRDefault="00CB00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  <w:b/>
          <w:bCs/>
        </w:rPr>
        <w:t>REFERENCES</w:t>
      </w:r>
    </w:p>
    <w:p w14:paraId="07963257" w14:textId="58C7FCC0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bookmarkStart w:id="49" w:name="OLE_LINK62"/>
      <w:r w:rsidRPr="00207C12">
        <w:rPr>
          <w:rFonts w:ascii="Book Antiqua" w:hAnsi="Book Antiqua"/>
        </w:rPr>
        <w:lastRenderedPageBreak/>
        <w:t>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Lane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TM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South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LM.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Management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Soc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1999;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92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84-85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10450220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10.1177/014107689909200211]</w:t>
      </w:r>
    </w:p>
    <w:p w14:paraId="2815E942" w14:textId="1B70286A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Woodward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DA</w:t>
      </w:r>
      <w:r w:rsidRPr="00207C12">
        <w:rPr>
          <w:rFonts w:ascii="Book Antiqua" w:hAnsi="Book Antiqua"/>
        </w:rPr>
        <w:t>.</w:t>
      </w:r>
      <w:proofErr w:type="gramEnd"/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Am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1967;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114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953-955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6060776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10.1016/0002-9610(67)90424-2]</w:t>
      </w:r>
    </w:p>
    <w:p w14:paraId="6BA23E8C" w14:textId="50D36EAA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  <w:shd w:val="clear" w:color="auto" w:fill="FFFF00"/>
        </w:rPr>
        <w:t>3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b/>
          <w:bCs/>
          <w:shd w:val="clear" w:color="auto" w:fill="FFFF00"/>
        </w:rPr>
        <w:t>Quinlan</w:t>
      </w:r>
      <w:r w:rsidR="00C54367" w:rsidRPr="00207C12">
        <w:rPr>
          <w:rFonts w:ascii="Book Antiqua" w:hAnsi="Book Antiqua"/>
          <w:b/>
          <w:bCs/>
          <w:shd w:val="clear" w:color="auto" w:fill="FFFF00"/>
        </w:rPr>
        <w:t xml:space="preserve"> </w:t>
      </w:r>
      <w:r w:rsidRPr="00207C12">
        <w:rPr>
          <w:rFonts w:ascii="Book Antiqua" w:hAnsi="Book Antiqua"/>
          <w:b/>
          <w:bCs/>
          <w:shd w:val="clear" w:color="auto" w:fill="FFFF00"/>
        </w:rPr>
        <w:t>RM</w:t>
      </w:r>
      <w:r w:rsidRPr="00207C12">
        <w:rPr>
          <w:rFonts w:ascii="Book Antiqua" w:hAnsi="Book Antiqua"/>
          <w:shd w:val="clear" w:color="auto" w:fill="FFFF00"/>
        </w:rPr>
        <w:t>.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Anatomy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and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physiology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of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the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spleen.</w:t>
      </w:r>
      <w:proofErr w:type="gramEnd"/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In: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Shackelford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RT,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proofErr w:type="spellStart"/>
      <w:r w:rsidRPr="00207C12">
        <w:rPr>
          <w:rFonts w:ascii="Book Antiqua" w:hAnsi="Book Antiqua"/>
          <w:shd w:val="clear" w:color="auto" w:fill="FFFF00"/>
        </w:rPr>
        <w:t>Zuidema</w:t>
      </w:r>
      <w:proofErr w:type="spellEnd"/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GD.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Surgery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of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the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Alimentary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Tract.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Philadelphia: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Saunders,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1983:</w:t>
      </w:r>
      <w:r w:rsidR="00C54367" w:rsidRPr="00207C12">
        <w:rPr>
          <w:rFonts w:ascii="Book Antiqua" w:hAnsi="Book Antiqua"/>
          <w:shd w:val="clear" w:color="auto" w:fill="FFFF00"/>
        </w:rPr>
        <w:t xml:space="preserve"> </w:t>
      </w:r>
      <w:r w:rsidRPr="00207C12">
        <w:rPr>
          <w:rFonts w:ascii="Book Antiqua" w:hAnsi="Book Antiqua"/>
          <w:shd w:val="clear" w:color="auto" w:fill="FFFF00"/>
        </w:rPr>
        <w:t>631-637</w:t>
      </w:r>
    </w:p>
    <w:p w14:paraId="4A467C31" w14:textId="587931B2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4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Viana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C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Cristino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Veiga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Leão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challenging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diagnosis: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report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literature.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Int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Case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2018;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44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212-216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29529542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10.1016/j.ijscr.2018.02.032]</w:t>
      </w:r>
    </w:p>
    <w:p w14:paraId="0D173D0B" w14:textId="7D64A3EF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Tan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HH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Ooi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LL,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CK.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Recurrent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woman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Singapore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Med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2007;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48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e122-e124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50" w:name="OLE_LINK7"/>
      <w:r w:rsidRPr="00207C12">
        <w:rPr>
          <w:rFonts w:ascii="Book Antiqua" w:hAnsi="Book Antiqua"/>
        </w:rPr>
        <w:t>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17384868</w:t>
      </w:r>
      <w:bookmarkEnd w:id="50"/>
      <w:r w:rsidRPr="00207C12">
        <w:rPr>
          <w:rFonts w:ascii="Book Antiqua" w:hAnsi="Book Antiqua"/>
        </w:rPr>
        <w:t>]</w:t>
      </w:r>
    </w:p>
    <w:p w14:paraId="4F8D8F49" w14:textId="0475BCD9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Reisner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DC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Burgan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CM.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Overview.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Curr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Probl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Diagn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Radiol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2018;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47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68-70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28385371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10.1067/j.cpradiol.2017.02.007]</w:t>
      </w:r>
    </w:p>
    <w:p w14:paraId="04BEB785" w14:textId="41830F80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7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Ganarin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Fascetti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Pergola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Gamba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Approach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Infants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Children: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Systematic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Laparoendosc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Adv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Surg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Tech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gramStart"/>
      <w:r w:rsidRPr="00207C12">
        <w:rPr>
          <w:rFonts w:ascii="Book Antiqua" w:hAnsi="Book Antiqua"/>
          <w:i/>
          <w:iCs/>
        </w:rPr>
        <w:t>A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2021;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31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468-477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51" w:name="OLE_LINK10"/>
      <w:r w:rsidRPr="00207C12">
        <w:rPr>
          <w:rFonts w:ascii="Book Antiqua" w:hAnsi="Book Antiqua"/>
        </w:rPr>
        <w:t>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33428514</w:t>
      </w:r>
      <w:bookmarkEnd w:id="51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10.1089/lap.2020.0759]</w:t>
      </w:r>
    </w:p>
    <w:p w14:paraId="23930E2F" w14:textId="5C42342C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8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Barabino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Luigiano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Pellicano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Giovenzana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Santambrogio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Pisani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Ierardi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Palamara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Consolo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Giacobbe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Fagoonee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Eusebi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LH,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Opocher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"Wandering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spleen"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recurrent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systematic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Minerva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Chir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2019;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74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359-363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30019879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10.23736/S0026-4733.18.07841-0]</w:t>
      </w:r>
    </w:p>
    <w:p w14:paraId="5B93E2A3" w14:textId="35BF90AF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9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Cohen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Baazov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Samuk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Schwarz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Kravarusic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Freud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Emergencies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Treatment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Isr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Med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Assoc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2018;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20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354-357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52" w:name="OLE_LINK11"/>
      <w:r w:rsidRPr="00207C12">
        <w:rPr>
          <w:rFonts w:ascii="Book Antiqua" w:hAnsi="Book Antiqua"/>
        </w:rPr>
        <w:t>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29911755</w:t>
      </w:r>
      <w:bookmarkEnd w:id="52"/>
      <w:r w:rsidRPr="00207C12">
        <w:rPr>
          <w:rFonts w:ascii="Book Antiqua" w:hAnsi="Book Antiqua"/>
        </w:rPr>
        <w:t>]</w:t>
      </w:r>
    </w:p>
    <w:p w14:paraId="536A5E95" w14:textId="4174DA82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10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Seif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Amir</w:t>
      </w:r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Hosseini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Streit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Uhlig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J,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Biggemann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Kahl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Ahmed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Markus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involvement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pancreas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descending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colon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9-year-old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boy.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BJR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Case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2019;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5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20180051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53" w:name="OLE_LINK13"/>
      <w:r w:rsidRPr="00207C12">
        <w:rPr>
          <w:rFonts w:ascii="Book Antiqua" w:hAnsi="Book Antiqua"/>
        </w:rPr>
        <w:t>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31131126</w:t>
      </w:r>
      <w:bookmarkEnd w:id="53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10.1259/bjrcr.20180051]</w:t>
      </w:r>
    </w:p>
    <w:p w14:paraId="32BB4C07" w14:textId="70F149D5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11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Gilman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RS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Thomas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RL.</w:t>
      </w:r>
      <w:proofErr w:type="gramEnd"/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pancreatitis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pregnancy.</w:t>
      </w:r>
      <w:proofErr w:type="gramEnd"/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Obstet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Gynecol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2003;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101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1100-1102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12738115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10.1016/s0029-7844(02)02617-0]</w:t>
      </w:r>
    </w:p>
    <w:p w14:paraId="56607079" w14:textId="74307804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lastRenderedPageBreak/>
        <w:t>12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Daneshgar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Eras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Feldman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Cacace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Federico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Levin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RH.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Bleeding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Gastroenterology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1980;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79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141-143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54" w:name="OLE_LINK15"/>
      <w:r w:rsidRPr="00207C12">
        <w:rPr>
          <w:rFonts w:ascii="Book Antiqua" w:hAnsi="Book Antiqua"/>
        </w:rPr>
        <w:t>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6966594</w:t>
      </w:r>
      <w:bookmarkEnd w:id="54"/>
      <w:r w:rsidRPr="00207C12">
        <w:rPr>
          <w:rFonts w:ascii="Book Antiqua" w:hAnsi="Book Antiqua"/>
        </w:rPr>
        <w:t>]</w:t>
      </w:r>
    </w:p>
    <w:p w14:paraId="4CC7BA2F" w14:textId="2B8E3680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13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Gupta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J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Sharma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Devkaran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Gupta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A.</w:t>
      </w:r>
      <w:r w:rsidR="00C54367" w:rsidRPr="00207C12">
        <w:rPr>
          <w:rFonts w:ascii="Book Antiqua" w:hAnsi="Book Antiqua"/>
        </w:rPr>
        <w:t xml:space="preserve"> </w:t>
      </w:r>
      <w:bookmarkStart w:id="55" w:name="OLE_LINK17"/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volvulus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emergency</w:t>
      </w:r>
      <w:bookmarkEnd w:id="55"/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Saudi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2013;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53-56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10.4103/2320-3846.125040]</w:t>
      </w:r>
    </w:p>
    <w:p w14:paraId="253E69F4" w14:textId="42293AA5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14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Ooka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Kohda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Iizuka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Nagamoto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Ishii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Saida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Shimizu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Gomi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volvulus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intestinal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non-rotation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adult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patient.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Acta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Radiol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Short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2013;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2047981613499755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24349711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10.1177/2047981613499755]</w:t>
      </w:r>
    </w:p>
    <w:p w14:paraId="6673770D" w14:textId="3FB644B2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15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Gorsi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U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Bhatia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Gupta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Bharathi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Khandelwal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Pancreatic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volvulus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volvulus: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unusual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triad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emergency.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Saudi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Gastroenterol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2014;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20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195-198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24976284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10.4103/1319-3767.133026]</w:t>
      </w:r>
    </w:p>
    <w:p w14:paraId="76AB1D83" w14:textId="131305A2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16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Thompson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RJ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Taylor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McKie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Diamond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Sinistral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Ulster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Med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2006;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75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175-177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56" w:name="OLE_LINK19"/>
      <w:r w:rsidRPr="00207C12">
        <w:rPr>
          <w:rFonts w:ascii="Book Antiqua" w:hAnsi="Book Antiqua"/>
        </w:rPr>
        <w:t>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16964806</w:t>
      </w:r>
      <w:bookmarkEnd w:id="56"/>
      <w:r w:rsidRPr="00207C12">
        <w:rPr>
          <w:rFonts w:ascii="Book Antiqua" w:hAnsi="Book Antiqua"/>
        </w:rPr>
        <w:t>]</w:t>
      </w:r>
    </w:p>
    <w:p w14:paraId="1D982B18" w14:textId="0DDADF54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17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Desai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DC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Hebra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Davidoff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Schnaufer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challenging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diagnosis.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South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Med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1997;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90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439-443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9114840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10.1097/00007611-199704000-00017]</w:t>
      </w:r>
    </w:p>
    <w:p w14:paraId="71B9FEF9" w14:textId="53D38F55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18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Gordon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DH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Burrell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MI,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Levin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DC,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Mueller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CF,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Becker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JA.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spleen--the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radiological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clinical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spectrum.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Radiology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1977;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125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39-46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897185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10.1148/125.1.39]</w:t>
      </w:r>
    </w:p>
    <w:p w14:paraId="07778CB3" w14:textId="1EADE0C0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19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Parada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Blázquez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MJ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Rodríguez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Vargas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García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Ferrer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Tinoco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González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J,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Vargas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Serrano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radiological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findings.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Emerg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Radiol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2020;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27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555-560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32424633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10.1007/s10140-020-01786-1]</w:t>
      </w:r>
    </w:p>
    <w:p w14:paraId="105D546B" w14:textId="5CF8D517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20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Gayer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G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Zissin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Apter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Atar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Portnoy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Itzchak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findings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congenital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anomalies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Br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Radiol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2001;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74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767-772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11511506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10.1259/bjr.74.884.740767]</w:t>
      </w:r>
    </w:p>
    <w:p w14:paraId="677C58D9" w14:textId="290E0B2D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lastRenderedPageBreak/>
        <w:t>21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Maksoud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SF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Swamy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Khater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NH.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Tale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1800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degree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infarcted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involvement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liver.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Radiol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Case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2014;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8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18-26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25426231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10.3941/jrcr.v8i6.1534]</w:t>
      </w:r>
    </w:p>
    <w:p w14:paraId="28695DB7" w14:textId="2A1D4202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22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Soleimani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Mehrabi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Kashfi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Fonouni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Büchler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MW,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Kraus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TW.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Surgical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treatment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patients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report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six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literature.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Today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2007;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37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261-269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17342372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10.1007/s00595-006-3389-0]</w:t>
      </w:r>
    </w:p>
    <w:p w14:paraId="6D3D09FF" w14:textId="2A045276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23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Alqadi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GO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Saxena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AK.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laparoscopic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approach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children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an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option?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Minim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Access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2018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29737310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10.4103/jmas.JMAS_14_18]</w:t>
      </w:r>
    </w:p>
    <w:p w14:paraId="59B577A4" w14:textId="58B521A8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24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Safaya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Piscina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J.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Pancreatitis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: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Preserving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Management.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Am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2020: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3134820945288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32870025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10.1177/0003134820945288]</w:t>
      </w:r>
    </w:p>
    <w:p w14:paraId="21BBC019" w14:textId="12F732BF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25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Wani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Abdulkarim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Buckles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hemorrhage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Clin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Gastroenterol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Hepatol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2008;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6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A24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19081521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10.1016/j.cgh.2008.06.005]</w:t>
      </w:r>
    </w:p>
    <w:p w14:paraId="3AC539AD" w14:textId="7E06F794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26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Rafie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BA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AbuHamdan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OJ,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Trengganu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Althebyani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BH,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Almatrafi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mesenteric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varices</w:t>
      </w:r>
      <w:proofErr w:type="spellEnd"/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rare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aetiology</w:t>
      </w:r>
      <w:proofErr w:type="spellEnd"/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Case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2018;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2018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rjy107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29876050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10.1093/</w:t>
      </w:r>
      <w:proofErr w:type="spellStart"/>
      <w:r w:rsidRPr="00207C12">
        <w:rPr>
          <w:rFonts w:ascii="Book Antiqua" w:hAnsi="Book Antiqua"/>
        </w:rPr>
        <w:t>jscr</w:t>
      </w:r>
      <w:proofErr w:type="spellEnd"/>
      <w:r w:rsidRPr="00207C12">
        <w:rPr>
          <w:rFonts w:ascii="Book Antiqua" w:hAnsi="Book Antiqua"/>
        </w:rPr>
        <w:t>/rjy107]</w:t>
      </w:r>
    </w:p>
    <w:p w14:paraId="3B427D56" w14:textId="0B0DC27F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27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Singla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V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Galwa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RP,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Khandelwal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Poornachandra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Dutta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Kochhar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Am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Emerg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2008;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26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637.e1-637.e4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18534317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10.1016/j.ajem.2007.10.026]</w:t>
      </w:r>
    </w:p>
    <w:p w14:paraId="00CF1DC5" w14:textId="0D0CD941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28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Zarroug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AE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Hashim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El-Youssef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Zeidan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Moir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CR.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mesenteric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new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etiology?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Pediatr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Surg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2013;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48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e1-e4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23480940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10.1016/j.jpedsurg.2012.12.042]</w:t>
      </w:r>
    </w:p>
    <w:p w14:paraId="24B5B3A8" w14:textId="7EB3526E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29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Smulewicz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JJ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Clemett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Am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Dig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Dis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1975;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20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274-279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1168412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10.1007/BF01070730]</w:t>
      </w:r>
    </w:p>
    <w:p w14:paraId="69BA0A7F" w14:textId="5E555A50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30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Köseoğlu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H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Atalay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Büyükaşık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NŞ,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Canyiğit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Özer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Solakoğlu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Akın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FE,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Bolat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Yürekli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ÖT,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Ersoy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Unusual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Reason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Hemorrhage: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lastRenderedPageBreak/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Indian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2015;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77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750-751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26730110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10.1007/s12262-013-0993-2]</w:t>
      </w:r>
    </w:p>
    <w:p w14:paraId="2131A702" w14:textId="5DCC25F3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31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Aaqib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Omair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Naseer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Tahleel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Ovais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Faiz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Mubashir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S.</w:t>
      </w:r>
      <w:r w:rsidR="00C54367" w:rsidRPr="00207C12">
        <w:rPr>
          <w:rFonts w:ascii="Book Antiqua" w:hAnsi="Book Antiqua"/>
        </w:rPr>
        <w:t xml:space="preserve"> </w:t>
      </w:r>
      <w:bookmarkStart w:id="57" w:name="OLE_LINK21"/>
      <w:bookmarkStart w:id="58" w:name="OLE_LINK63"/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varicies</w:t>
      </w:r>
      <w:bookmarkEnd w:id="57"/>
      <w:bookmarkEnd w:id="58"/>
      <w:proofErr w:type="spellEnd"/>
      <w:r w:rsidRPr="00207C12">
        <w:rPr>
          <w:rFonts w:ascii="Book Antiqua" w:hAnsi="Book Antiqua"/>
        </w:rPr>
        <w:t>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Pediatr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Surg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Case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2021;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65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101756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59" w:name="OLE_LINK64"/>
      <w:bookmarkStart w:id="60" w:name="OLE_LINK65"/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10.1016/j.epsc.2020.101756</w:t>
      </w:r>
      <w:bookmarkEnd w:id="59"/>
      <w:bookmarkEnd w:id="60"/>
      <w:r w:rsidRPr="00207C12">
        <w:rPr>
          <w:rFonts w:ascii="Book Antiqua" w:hAnsi="Book Antiqua"/>
        </w:rPr>
        <w:t>]</w:t>
      </w:r>
    </w:p>
    <w:p w14:paraId="08E0B313" w14:textId="00061950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32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Sharma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R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Shah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Benedict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M.</w:t>
      </w:r>
      <w:r w:rsidR="00C54367" w:rsidRPr="00207C12">
        <w:rPr>
          <w:rFonts w:ascii="Book Antiqua" w:hAnsi="Book Antiqua"/>
        </w:rPr>
        <w:t xml:space="preserve"> </w:t>
      </w:r>
      <w:bookmarkStart w:id="61" w:name="OLE_LINK26"/>
      <w:r w:rsidRPr="00207C12">
        <w:rPr>
          <w:rFonts w:ascii="Book Antiqua" w:hAnsi="Book Antiqua"/>
        </w:rPr>
        <w:t>Recurrent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Gastrointestinal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Bleeding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due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Young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Male</w:t>
      </w:r>
      <w:bookmarkEnd w:id="61"/>
      <w:r w:rsidRPr="00207C12">
        <w:rPr>
          <w:rFonts w:ascii="Book Antiqua" w:hAnsi="Book Antiqua"/>
        </w:rPr>
        <w:t>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Am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Gastroenterol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2010;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105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(Suppl1):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282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10.14309/00000434-201010001-00777]</w:t>
      </w:r>
    </w:p>
    <w:p w14:paraId="2F428DFC" w14:textId="20BDF2B1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33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Uy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PPD,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Naik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S.</w:t>
      </w:r>
      <w:r w:rsidR="00C54367" w:rsidRPr="00207C12">
        <w:rPr>
          <w:rFonts w:ascii="Book Antiqua" w:hAnsi="Book Antiqua"/>
        </w:rPr>
        <w:t xml:space="preserve"> </w:t>
      </w:r>
      <w:bookmarkStart w:id="62" w:name="OLE_LINK28"/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pain</w:t>
      </w:r>
      <w:bookmarkEnd w:id="62"/>
      <w:r w:rsidRPr="00207C12">
        <w:rPr>
          <w:rFonts w:ascii="Book Antiqua" w:hAnsi="Book Antiqua"/>
        </w:rPr>
        <w:t>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Am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Gastroenterol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2017;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112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(Suppl1):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S1436</w:t>
      </w:r>
    </w:p>
    <w:p w14:paraId="274DCB39" w14:textId="0ED54855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34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Sorgen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RA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Robbins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DI.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Bleeding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proofErr w:type="gramEnd"/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Gastrointest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Radiol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1980;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5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25-27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7358247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10.1007/BF01888595]</w:t>
      </w:r>
    </w:p>
    <w:p w14:paraId="6E7A18E7" w14:textId="127A3FA7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35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Irak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K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Esen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Keskın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Emınler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AT,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Ayyildiz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Kaya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Kiyici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Gürel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Nak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SG,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Gülten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Dolar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E.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presenting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hypersplenism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fundal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Turk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Gastroenterol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2011;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22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93-97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21480120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10.4318/tjg.2011.0165]</w:t>
      </w:r>
    </w:p>
    <w:p w14:paraId="5D1A55E5" w14:textId="6C07A07E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36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Angerås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U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Almskog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Lukes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Lundstam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Weiss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hemorrhage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secondary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Dig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Dis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Sci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1984;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29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1159-1163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6333975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10.1007/BF01317093]</w:t>
      </w:r>
    </w:p>
    <w:p w14:paraId="565E1552" w14:textId="1A596605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37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Melikoğlu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Colak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Kavasoğlu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T.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Two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unusual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requiring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splenectomy.</w:t>
      </w:r>
      <w:proofErr w:type="gramEnd"/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Eur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Pediatr</w:t>
      </w:r>
      <w:proofErr w:type="spellEnd"/>
      <w:r w:rsidR="00C54367" w:rsidRPr="00207C12">
        <w:rPr>
          <w:rFonts w:ascii="Book Antiqua" w:hAnsi="Book Antiqua"/>
          <w:i/>
          <w:iCs/>
        </w:rPr>
        <w:t xml:space="preserve"> </w:t>
      </w:r>
      <w:proofErr w:type="spellStart"/>
      <w:r w:rsidRPr="00207C12">
        <w:rPr>
          <w:rFonts w:ascii="Book Antiqua" w:hAnsi="Book Antiqua"/>
          <w:i/>
          <w:iCs/>
        </w:rPr>
        <w:t>Surg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1995;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5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48-49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7756237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10.1055/s-2008-1066163]</w:t>
      </w:r>
    </w:p>
    <w:p w14:paraId="7264D08A" w14:textId="24682BBA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38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Chue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KM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JKH,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Pang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NQ,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Kow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AWC.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Laparoscopic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resultant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splenomegaly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ANZ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2020;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90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2124-2125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32017329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10.1111/ans.15737]</w:t>
      </w:r>
    </w:p>
    <w:p w14:paraId="20A13199" w14:textId="1DDA5A50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39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Sato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Miyaki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Tochikubo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J,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Onoda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T,</w:t>
      </w:r>
      <w:r w:rsidR="00C54367" w:rsidRPr="00207C12">
        <w:rPr>
          <w:rFonts w:ascii="Book Antiqua" w:hAnsi="Book Antiqua"/>
        </w:rPr>
        <w:t xml:space="preserve"> </w:t>
      </w:r>
      <w:proofErr w:type="spellStart"/>
      <w:proofErr w:type="gramStart"/>
      <w:r w:rsidRPr="00207C12">
        <w:rPr>
          <w:rFonts w:ascii="Book Antiqua" w:hAnsi="Book Antiqua"/>
        </w:rPr>
        <w:t>Shiiya</w:t>
      </w:r>
      <w:proofErr w:type="spellEnd"/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Wada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Laparoscopic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splenectomy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complicating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report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case.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Surg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Case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2015;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26943371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10.1186/s40792-014-0003-3]</w:t>
      </w:r>
    </w:p>
    <w:p w14:paraId="62F890F9" w14:textId="50FB7D03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lastRenderedPageBreak/>
        <w:t>40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Jha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AK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Ranjan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Priyadarshi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RN.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Hypertension: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Vicious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Interplay.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ACG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Case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Rep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2017;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4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e54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28459078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10.14309/crj.2017.54]</w:t>
      </w:r>
    </w:p>
    <w:p w14:paraId="74DE8ADA" w14:textId="7A2288AC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207C12">
        <w:rPr>
          <w:rFonts w:ascii="Book Antiqua" w:hAnsi="Book Antiqua"/>
        </w:rPr>
        <w:t>41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Satpathi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T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Mukhopadhyay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Ectopic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cirrhosis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liver.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Assoc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Physicians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India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2008;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56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819-820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</w:t>
      </w:r>
      <w:bookmarkStart w:id="63" w:name="OLE_LINK32"/>
      <w:r w:rsidRPr="00207C12">
        <w:rPr>
          <w:rFonts w:ascii="Book Antiqua" w:hAnsi="Book Antiqua"/>
        </w:rPr>
        <w:t>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19263715</w:t>
      </w:r>
      <w:bookmarkEnd w:id="63"/>
      <w:r w:rsidRPr="00207C12">
        <w:rPr>
          <w:rFonts w:ascii="Book Antiqua" w:hAnsi="Book Antiqua"/>
        </w:rPr>
        <w:t>]</w:t>
      </w:r>
    </w:p>
    <w:p w14:paraId="1881CAB4" w14:textId="6EE0C729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42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Yilmaz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C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Esen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OS,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Colak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Yildirim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Utebay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Erkan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Torsion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associated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thrombosis.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Ultrasound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2005;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24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379-382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15723851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10.7863/jum.2005.24.3.379]</w:t>
      </w:r>
    </w:p>
    <w:p w14:paraId="464A1875" w14:textId="02752D22" w:rsidR="00E523F5" w:rsidRPr="00207C12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 w:rsidRPr="00207C12">
        <w:rPr>
          <w:rFonts w:ascii="Book Antiqua" w:hAnsi="Book Antiqua"/>
        </w:rPr>
        <w:t>43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  <w:b/>
          <w:bCs/>
        </w:rPr>
        <w:t>Makhlouf</w:t>
      </w:r>
      <w:proofErr w:type="spellEnd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NA</w:t>
      </w:r>
      <w:r w:rsidRPr="00207C12">
        <w:rPr>
          <w:rFonts w:ascii="Book Antiqua" w:hAnsi="Book Antiqua"/>
        </w:rPr>
        <w:t>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Morsy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KH,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Ammar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Mohammed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Yousef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HA,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Mostafa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MG.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Wandering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pelvic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region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adult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symptoms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acute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abdomen.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i/>
          <w:iCs/>
        </w:rPr>
        <w:t>Arab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J</w:t>
      </w:r>
      <w:r w:rsidR="00C54367" w:rsidRPr="00207C12">
        <w:rPr>
          <w:rFonts w:ascii="Book Antiqua" w:hAnsi="Book Antiqua"/>
          <w:i/>
          <w:iCs/>
        </w:rPr>
        <w:t xml:space="preserve"> </w:t>
      </w:r>
      <w:r w:rsidRPr="00207C12">
        <w:rPr>
          <w:rFonts w:ascii="Book Antiqua" w:hAnsi="Book Antiqua"/>
          <w:i/>
          <w:iCs/>
        </w:rPr>
        <w:t>Gastroenterol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2016;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  <w:b/>
          <w:bCs/>
        </w:rPr>
        <w:t>17</w:t>
      </w:r>
      <w:r w:rsidRPr="00207C12">
        <w:rPr>
          <w:rFonts w:ascii="Book Antiqua" w:hAnsi="Book Antiqua"/>
        </w:rPr>
        <w:t>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49-52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[PMID: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27055928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DOI: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10.1016/j.ajg.2016.03.003]</w:t>
      </w:r>
    </w:p>
    <w:bookmarkEnd w:id="49"/>
    <w:p w14:paraId="23991BC5" w14:textId="77777777" w:rsidR="00E523F5" w:rsidRPr="00207C12" w:rsidRDefault="00E523F5">
      <w:pPr>
        <w:spacing w:line="360" w:lineRule="auto"/>
        <w:jc w:val="both"/>
        <w:sectPr w:rsidR="00E523F5" w:rsidRPr="00207C12">
          <w:pgSz w:w="12240" w:h="15840"/>
          <w:pgMar w:top="1440" w:right="1440" w:bottom="1440" w:left="1440" w:header="720" w:footer="720" w:gutter="0"/>
          <w:cols w:space="720"/>
        </w:sectPr>
      </w:pPr>
    </w:p>
    <w:p w14:paraId="43CB112F" w14:textId="77777777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lastRenderedPageBreak/>
        <w:t>Footnotes</w:t>
      </w:r>
    </w:p>
    <w:p w14:paraId="605F0FE3" w14:textId="6786345C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Conflict-of-interest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statement: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There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conflict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interest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associated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of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senior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author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coauthors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contributed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their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efforts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manuscript.</w:t>
      </w:r>
    </w:p>
    <w:p w14:paraId="39F1732C" w14:textId="77777777" w:rsidR="00E523F5" w:rsidRPr="00207C12" w:rsidRDefault="00E523F5">
      <w:pPr>
        <w:spacing w:line="360" w:lineRule="auto"/>
        <w:jc w:val="both"/>
      </w:pPr>
    </w:p>
    <w:p w14:paraId="7EDC348D" w14:textId="1F92A1A5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Open-Access: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This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article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open-access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article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that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was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selected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in-house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editor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fully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peer-reviewed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external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reviewers.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distributed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accordance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with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Creative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Commons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Attribution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NonCommercial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(CC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BY-NC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4.0)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license,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which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permits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others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distribute,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remix,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adapt,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build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upon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work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non-commercially,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license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their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derivative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works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different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terms,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provided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original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work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properly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cited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the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use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is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non-commercial.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See: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http://creativecommons.org/Licenses/by-nc/4.0/</w:t>
      </w:r>
    </w:p>
    <w:p w14:paraId="60D8EFB2" w14:textId="77777777" w:rsidR="00E523F5" w:rsidRPr="00207C12" w:rsidRDefault="00E523F5">
      <w:pPr>
        <w:spacing w:line="360" w:lineRule="auto"/>
        <w:jc w:val="both"/>
      </w:pPr>
    </w:p>
    <w:p w14:paraId="7D705DD8" w14:textId="6424737F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Manuscript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source: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Invited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manuscript</w:t>
      </w:r>
    </w:p>
    <w:p w14:paraId="5ACD3408" w14:textId="77777777" w:rsidR="00E523F5" w:rsidRPr="00207C12" w:rsidRDefault="00E523F5">
      <w:pPr>
        <w:spacing w:line="360" w:lineRule="auto"/>
        <w:jc w:val="both"/>
      </w:pPr>
    </w:p>
    <w:p w14:paraId="0D520DD2" w14:textId="3D826088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Peer-review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started: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February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7,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2021</w:t>
      </w:r>
    </w:p>
    <w:p w14:paraId="1FE8EEE2" w14:textId="6B28101D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First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decision: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May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13,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2021</w:t>
      </w:r>
    </w:p>
    <w:p w14:paraId="4621136A" w14:textId="29925B5D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Article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in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press: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="00657C91" w:rsidRPr="00207C12">
        <w:rPr>
          <w:rFonts w:ascii="Book Antiqua" w:eastAsia="宋体" w:hAnsi="Book Antiqua"/>
          <w:color w:val="000000" w:themeColor="text1"/>
        </w:rPr>
        <w:t>J</w:t>
      </w:r>
      <w:r w:rsidR="00657C91" w:rsidRPr="00207C12">
        <w:rPr>
          <w:rFonts w:ascii="Book Antiqua" w:eastAsia="宋体" w:hAnsi="Book Antiqua" w:hint="eastAsia"/>
          <w:color w:val="000000" w:themeColor="text1"/>
        </w:rPr>
        <w:t>u</w:t>
      </w:r>
      <w:r w:rsidR="00657C91" w:rsidRPr="00207C12">
        <w:rPr>
          <w:rFonts w:ascii="Book Antiqua" w:eastAsia="宋体" w:hAnsi="Book Antiqua"/>
          <w:color w:val="000000" w:themeColor="text1"/>
        </w:rPr>
        <w:t>ly 2, 2021</w:t>
      </w:r>
    </w:p>
    <w:p w14:paraId="7DF2B600" w14:textId="77777777" w:rsidR="00E523F5" w:rsidRPr="00207C12" w:rsidRDefault="00E523F5">
      <w:pPr>
        <w:spacing w:line="360" w:lineRule="auto"/>
        <w:jc w:val="both"/>
      </w:pPr>
    </w:p>
    <w:p w14:paraId="633D1ECD" w14:textId="4FF33CE1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Specialty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type: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Gastroenterology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and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hepatology</w:t>
      </w:r>
    </w:p>
    <w:p w14:paraId="3AD3819A" w14:textId="7CB6F1DB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Country/Territory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of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origin: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India</w:t>
      </w:r>
    </w:p>
    <w:p w14:paraId="5F1FD6B2" w14:textId="7BC06C66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  <w:b/>
          <w:bCs/>
        </w:rPr>
        <w:t>Peer-review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report’s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scientific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quality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classification</w:t>
      </w:r>
    </w:p>
    <w:p w14:paraId="637C5E20" w14:textId="6C8DA7E6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</w:rPr>
        <w:t>Grade</w:t>
      </w:r>
      <w:r w:rsidR="00C54367" w:rsidRPr="00207C12">
        <w:rPr>
          <w:rFonts w:ascii="Book Antiqua" w:hAnsi="Book Antiqua"/>
        </w:rPr>
        <w:t xml:space="preserve"> </w:t>
      </w:r>
      <w:proofErr w:type="gramStart"/>
      <w:r w:rsidRPr="00207C12">
        <w:rPr>
          <w:rFonts w:ascii="Book Antiqua" w:hAnsi="Book Antiqua"/>
        </w:rPr>
        <w:t>A</w:t>
      </w:r>
      <w:proofErr w:type="gram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(Excellent):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0</w:t>
      </w:r>
    </w:p>
    <w:p w14:paraId="3533EE4F" w14:textId="711616C9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</w:rPr>
        <w:t>Grade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(Very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good):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B</w:t>
      </w:r>
      <w:r w:rsidR="00635B2B" w:rsidRPr="00207C12">
        <w:rPr>
          <w:rFonts w:ascii="Book Antiqua" w:hAnsi="Book Antiqua"/>
        </w:rPr>
        <w:t xml:space="preserve">, </w:t>
      </w:r>
      <w:proofErr w:type="gramStart"/>
      <w:r w:rsidR="00635B2B" w:rsidRPr="00207C12">
        <w:rPr>
          <w:rFonts w:ascii="Book Antiqua" w:hAnsi="Book Antiqua"/>
        </w:rPr>
        <w:t>B</w:t>
      </w:r>
      <w:proofErr w:type="gramEnd"/>
    </w:p>
    <w:p w14:paraId="244A09C5" w14:textId="72C2B3B6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</w:rPr>
        <w:t>Grade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(Good):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</w:t>
      </w:r>
    </w:p>
    <w:p w14:paraId="47657F77" w14:textId="1CE5F188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</w:rPr>
        <w:t>Grade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(Fair):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0</w:t>
      </w:r>
    </w:p>
    <w:p w14:paraId="1BD7DB37" w14:textId="7BC88D16" w:rsidR="00E523F5" w:rsidRPr="00207C12" w:rsidRDefault="00CB00F1">
      <w:pPr>
        <w:spacing w:line="360" w:lineRule="auto"/>
        <w:jc w:val="both"/>
      </w:pPr>
      <w:r w:rsidRPr="00207C12">
        <w:rPr>
          <w:rFonts w:ascii="Book Antiqua" w:hAnsi="Book Antiqua"/>
        </w:rPr>
        <w:t>Grade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E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(Poor):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0</w:t>
      </w:r>
    </w:p>
    <w:p w14:paraId="43017E6F" w14:textId="77777777" w:rsidR="00E523F5" w:rsidRPr="00207C12" w:rsidRDefault="00E523F5">
      <w:pPr>
        <w:spacing w:line="360" w:lineRule="auto"/>
        <w:jc w:val="both"/>
      </w:pPr>
    </w:p>
    <w:p w14:paraId="2B5C3DAB" w14:textId="3CEBB673" w:rsidR="00E523F5" w:rsidRPr="00207C12" w:rsidRDefault="00CB00F1">
      <w:pPr>
        <w:spacing w:line="360" w:lineRule="auto"/>
        <w:jc w:val="both"/>
        <w:rPr>
          <w:rFonts w:ascii="Book Antiqua" w:hAnsi="Book Antiqua"/>
          <w:bCs/>
        </w:rPr>
      </w:pPr>
      <w:r w:rsidRPr="00207C12">
        <w:rPr>
          <w:rFonts w:ascii="Book Antiqua" w:hAnsi="Book Antiqua"/>
          <w:b/>
          <w:bCs/>
        </w:rPr>
        <w:t>P-Reviewer: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Chen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F,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Romano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L,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Sarti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D,</w:t>
      </w:r>
      <w:r w:rsidR="00C54367" w:rsidRPr="00207C12">
        <w:rPr>
          <w:rFonts w:ascii="Book Antiqua" w:hAnsi="Book Antiqua"/>
        </w:rPr>
        <w:t xml:space="preserve"> </w:t>
      </w:r>
      <w:bookmarkStart w:id="64" w:name="OLE_LINK35"/>
      <w:r w:rsidRPr="00207C12">
        <w:rPr>
          <w:rFonts w:ascii="Book Antiqua" w:hAnsi="Book Antiqua"/>
        </w:rPr>
        <w:t>Zhang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</w:t>
      </w:r>
      <w:bookmarkEnd w:id="64"/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S-Editor: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Zhang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H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L-Editor:</w:t>
      </w:r>
      <w:r w:rsidR="00C54367" w:rsidRPr="00207C12">
        <w:rPr>
          <w:rFonts w:ascii="Book Antiqua" w:hAnsi="Book Antiqua"/>
          <w:bCs/>
        </w:rPr>
        <w:t xml:space="preserve"> </w:t>
      </w:r>
      <w:r w:rsidR="00657C91" w:rsidRPr="00207C12">
        <w:rPr>
          <w:rFonts w:ascii="Book Antiqua" w:hAnsi="Book Antiqua" w:hint="eastAsia"/>
          <w:bCs/>
        </w:rPr>
        <w:t xml:space="preserve">A </w:t>
      </w:r>
      <w:r w:rsidRPr="00207C12">
        <w:rPr>
          <w:rFonts w:ascii="Book Antiqua" w:hAnsi="Book Antiqua"/>
          <w:b/>
          <w:bCs/>
        </w:rPr>
        <w:t>P-Editor:</w:t>
      </w:r>
      <w:r w:rsidR="00C54367" w:rsidRPr="00207C12">
        <w:rPr>
          <w:rFonts w:ascii="Book Antiqua" w:hAnsi="Book Antiqua"/>
          <w:bCs/>
        </w:rPr>
        <w:t xml:space="preserve"> </w:t>
      </w:r>
      <w:r w:rsidR="00657C91" w:rsidRPr="00207C12">
        <w:rPr>
          <w:rFonts w:ascii="Book Antiqua" w:hAnsi="Book Antiqua" w:hint="eastAsia"/>
          <w:bCs/>
        </w:rPr>
        <w:t>Wang LL</w:t>
      </w:r>
    </w:p>
    <w:p w14:paraId="3F1CBC21" w14:textId="77777777" w:rsidR="00657C91" w:rsidRPr="00207C12" w:rsidRDefault="00657C91">
      <w:pPr>
        <w:spacing w:line="360" w:lineRule="auto"/>
        <w:jc w:val="both"/>
        <w:sectPr w:rsidR="00657C91" w:rsidRPr="00207C12">
          <w:pgSz w:w="12240" w:h="15840"/>
          <w:pgMar w:top="1440" w:right="1440" w:bottom="1440" w:left="1440" w:header="720" w:footer="720" w:gutter="0"/>
          <w:cols w:space="720"/>
        </w:sectPr>
      </w:pPr>
    </w:p>
    <w:p w14:paraId="0CB69EB1" w14:textId="501171F2" w:rsidR="00E523F5" w:rsidRPr="00207C12" w:rsidRDefault="00CB00F1">
      <w:pPr>
        <w:spacing w:line="360" w:lineRule="auto"/>
        <w:jc w:val="both"/>
        <w:rPr>
          <w:rFonts w:ascii="Book Antiqua" w:hAnsi="Book Antiqua"/>
          <w:b/>
          <w:bCs/>
        </w:rPr>
      </w:pPr>
      <w:r w:rsidRPr="00207C12">
        <w:rPr>
          <w:rFonts w:ascii="Book Antiqua" w:hAnsi="Book Antiqua"/>
          <w:b/>
          <w:bCs/>
        </w:rPr>
        <w:lastRenderedPageBreak/>
        <w:t>Figure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Legends</w:t>
      </w:r>
    </w:p>
    <w:p w14:paraId="54F2B069" w14:textId="77777777" w:rsidR="00E523F5" w:rsidRPr="00207C12" w:rsidRDefault="00CB00F1">
      <w:pPr>
        <w:spacing w:line="360" w:lineRule="auto"/>
        <w:jc w:val="both"/>
        <w:rPr>
          <w:rFonts w:ascii="Book Antiqua" w:eastAsiaTheme="minorEastAsia" w:hAnsi="Book Antiqua" w:cs="Book Antiqua"/>
          <w:b/>
          <w:bCs/>
        </w:rPr>
      </w:pPr>
      <w:r w:rsidRPr="00207C12"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4FAD6D79" wp14:editId="4B4DA8F4">
            <wp:extent cx="5943600" cy="42334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668A40" w14:textId="5C2DB17F" w:rsidR="00E523F5" w:rsidRPr="00207C12" w:rsidRDefault="00CB00F1">
      <w:pPr>
        <w:spacing w:line="360" w:lineRule="auto"/>
        <w:jc w:val="both"/>
        <w:rPr>
          <w:rFonts w:ascii="Book Antiqua" w:hAnsi="Book Antiqua"/>
        </w:rPr>
      </w:pPr>
      <w:bookmarkStart w:id="65" w:name="OLE_LINK66"/>
      <w:bookmarkStart w:id="66" w:name="OLE_LINK67"/>
      <w:r w:rsidRPr="00207C12">
        <w:rPr>
          <w:rFonts w:ascii="Book Antiqua" w:hAnsi="Book Antiqua"/>
          <w:b/>
          <w:bCs/>
        </w:rPr>
        <w:t>Figure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1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Schematic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diagram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of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the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mechanisms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of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varices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formation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in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wandering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spleen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with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splenic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  <w:b/>
          <w:bCs/>
        </w:rPr>
        <w:t>torsion.</w:t>
      </w:r>
      <w:r w:rsidR="00C54367" w:rsidRPr="00207C12">
        <w:rPr>
          <w:rFonts w:ascii="Book Antiqua" w:hAnsi="Book Antiqua"/>
          <w:b/>
          <w:bCs/>
        </w:rPr>
        <w:t xml:space="preserve"> </w:t>
      </w:r>
      <w:r w:rsidRPr="00207C12">
        <w:rPr>
          <w:rFonts w:ascii="Book Antiqua" w:hAnsi="Book Antiqua"/>
        </w:rPr>
        <w:t>SV: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Splenic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GV: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Gastric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varices;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CV: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Collateral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GEV:</w:t>
      </w:r>
      <w:r w:rsidR="00C54367" w:rsidRPr="00207C12">
        <w:rPr>
          <w:rFonts w:ascii="Book Antiqua" w:hAnsi="Book Antiqua"/>
        </w:rPr>
        <w:t xml:space="preserve"> </w:t>
      </w:r>
      <w:proofErr w:type="spellStart"/>
      <w:r w:rsidRPr="00207C12">
        <w:rPr>
          <w:rFonts w:ascii="Book Antiqua" w:hAnsi="Book Antiqua"/>
        </w:rPr>
        <w:t>Gastroepiploeic</w:t>
      </w:r>
      <w:proofErr w:type="spellEnd"/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SMV: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Superior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mesenteric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vein;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PV: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Portal</w:t>
      </w:r>
      <w:r w:rsidR="00C54367" w:rsidRPr="00207C12">
        <w:rPr>
          <w:rFonts w:ascii="Book Antiqua" w:hAnsi="Book Antiqua"/>
        </w:rPr>
        <w:t xml:space="preserve"> </w:t>
      </w:r>
      <w:r w:rsidRPr="00207C12">
        <w:rPr>
          <w:rFonts w:ascii="Book Antiqua" w:hAnsi="Book Antiqua"/>
        </w:rPr>
        <w:t>vein.</w:t>
      </w:r>
    </w:p>
    <w:p w14:paraId="40A175E3" w14:textId="77777777" w:rsidR="001C2CAE" w:rsidRPr="00207C12" w:rsidRDefault="001C2CAE">
      <w:pPr>
        <w:spacing w:line="360" w:lineRule="auto"/>
        <w:jc w:val="both"/>
        <w:rPr>
          <w:rFonts w:ascii="Book Antiqua" w:hAnsi="Book Antiqua"/>
        </w:rPr>
      </w:pPr>
    </w:p>
    <w:p w14:paraId="59261283" w14:textId="77777777" w:rsidR="000D4DB6" w:rsidRPr="00207C12" w:rsidRDefault="001C2CAE" w:rsidP="000D4DB6">
      <w:pPr>
        <w:rPr>
          <w:rFonts w:ascii="Book Antiqua" w:eastAsia="Book Antiqua" w:hAnsi="Book Antiqua" w:cs="Book Antiqua"/>
          <w:b/>
          <w:bCs/>
        </w:rPr>
      </w:pPr>
      <w:r w:rsidRPr="00207C12">
        <w:rPr>
          <w:rFonts w:ascii="Book Antiqua" w:eastAsia="Book Antiqua" w:hAnsi="Book Antiqua" w:cs="Book Antiqua"/>
        </w:rPr>
        <w:br w:type="page"/>
      </w:r>
      <w:r w:rsidR="000D4DB6" w:rsidRPr="00207C12">
        <w:rPr>
          <w:rFonts w:ascii="Book Antiqua" w:eastAsia="Book Antiqua" w:hAnsi="Book Antiqua" w:cs="Book Antiqua" w:hint="eastAsia"/>
          <w:b/>
          <w:bCs/>
        </w:rPr>
        <w:lastRenderedPageBreak/>
        <w:t xml:space="preserve">Table 1 </w:t>
      </w:r>
      <w:r w:rsidR="000D4DB6" w:rsidRPr="00207C12">
        <w:rPr>
          <w:rFonts w:ascii="Book Antiqua" w:eastAsia="Book Antiqua" w:hAnsi="Book Antiqua" w:cs="Book Antiqua"/>
          <w:b/>
          <w:bCs/>
        </w:rPr>
        <w:t xml:space="preserve">Summary of reported cases of wandering spleen with portal hypertension, </w:t>
      </w:r>
      <w:r w:rsidR="000D4DB6" w:rsidRPr="00207C12">
        <w:rPr>
          <w:rFonts w:ascii="Book Antiqua" w:eastAsia="Book Antiqua" w:hAnsi="Book Antiqua" w:cs="Book Antiqua"/>
          <w:b/>
          <w:bCs/>
          <w:i/>
        </w:rPr>
        <w:t>n</w:t>
      </w:r>
      <w:r w:rsidR="000D4DB6" w:rsidRPr="00207C12">
        <w:rPr>
          <w:rFonts w:ascii="Book Antiqua" w:eastAsia="Book Antiqua" w:hAnsi="Book Antiqua" w:cs="Book Antiqua"/>
          <w:b/>
          <w:bCs/>
        </w:rPr>
        <w:t xml:space="preserve"> (%)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44"/>
        <w:gridCol w:w="2126"/>
        <w:gridCol w:w="3261"/>
      </w:tblGrid>
      <w:tr w:rsidR="000D4DB6" w:rsidRPr="00207C12" w14:paraId="0DC3B827" w14:textId="77777777" w:rsidTr="00BE199B">
        <w:trPr>
          <w:trHeight w:val="67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4A10009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proofErr w:type="spellStart"/>
            <w:r w:rsidRPr="00207C12">
              <w:rPr>
                <w:rFonts w:ascii="Book Antiqua" w:eastAsia="Book Antiqua" w:hAnsi="Book Antiqua" w:cs="Book Antiqua"/>
                <w:b/>
                <w:bCs/>
              </w:rPr>
              <w:t>Clinico</w:t>
            </w:r>
            <w:proofErr w:type="spellEnd"/>
            <w:r w:rsidRPr="00207C12">
              <w:rPr>
                <w:rFonts w:ascii="Book Antiqua" w:eastAsia="Book Antiqua" w:hAnsi="Book Antiqua" w:cs="Book Antiqua"/>
                <w:b/>
                <w:bCs/>
              </w:rPr>
              <w:t>-demographic features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8B27F2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  <w:b/>
                <w:bCs/>
              </w:rPr>
              <w:t>Remarks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8883E1D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  <w:b/>
                <w:bCs/>
              </w:rPr>
              <w:t>Frequency (%)</w:t>
            </w:r>
          </w:p>
        </w:tc>
      </w:tr>
      <w:tr w:rsidR="000D4DB6" w:rsidRPr="00207C12" w14:paraId="4469EEF7" w14:textId="77777777" w:rsidTr="00BE199B">
        <w:trPr>
          <w:trHeight w:val="350"/>
        </w:trPr>
        <w:tc>
          <w:tcPr>
            <w:tcW w:w="3544" w:type="dxa"/>
            <w:tcBorders>
              <w:top w:val="single" w:sz="4" w:space="0" w:color="auto"/>
            </w:tcBorders>
          </w:tcPr>
          <w:p w14:paraId="287C6CF0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Reported cases (</w:t>
            </w:r>
            <w:r w:rsidRPr="00207C12">
              <w:rPr>
                <w:rFonts w:ascii="Book Antiqua" w:eastAsia="Book Antiqua" w:hAnsi="Book Antiqua" w:cs="Book Antiqua"/>
                <w:i/>
                <w:iCs/>
              </w:rPr>
              <w:t>n</w:t>
            </w:r>
            <w:r w:rsidRPr="00207C12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6BF294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045E4DD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20</w:t>
            </w:r>
          </w:p>
        </w:tc>
      </w:tr>
      <w:tr w:rsidR="000D4DB6" w:rsidRPr="00207C12" w14:paraId="29FC0768" w14:textId="77777777" w:rsidTr="00BE199B">
        <w:trPr>
          <w:trHeight w:val="580"/>
        </w:trPr>
        <w:tc>
          <w:tcPr>
            <w:tcW w:w="3544" w:type="dxa"/>
          </w:tcPr>
          <w:p w14:paraId="2F015D29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Mean age (range)</w:t>
            </w:r>
          </w:p>
        </w:tc>
        <w:tc>
          <w:tcPr>
            <w:tcW w:w="2126" w:type="dxa"/>
          </w:tcPr>
          <w:p w14:paraId="625FC928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261" w:type="dxa"/>
          </w:tcPr>
          <w:p w14:paraId="0FB4E684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 xml:space="preserve">26.15 (12-55) </w:t>
            </w:r>
            <w:proofErr w:type="spellStart"/>
            <w:r w:rsidRPr="00207C12">
              <w:rPr>
                <w:rFonts w:ascii="Book Antiqua" w:eastAsia="Book Antiqua" w:hAnsi="Book Antiqua" w:cs="Book Antiqua"/>
              </w:rPr>
              <w:t>yr</w:t>
            </w:r>
            <w:proofErr w:type="spellEnd"/>
          </w:p>
        </w:tc>
      </w:tr>
      <w:tr w:rsidR="000D4DB6" w:rsidRPr="00207C12" w14:paraId="50AC8C9D" w14:textId="77777777" w:rsidTr="00BE199B">
        <w:trPr>
          <w:trHeight w:val="340"/>
        </w:trPr>
        <w:tc>
          <w:tcPr>
            <w:tcW w:w="3544" w:type="dxa"/>
          </w:tcPr>
          <w:p w14:paraId="44B4F620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proofErr w:type="spellStart"/>
            <w:r w:rsidRPr="00207C12">
              <w:rPr>
                <w:rFonts w:ascii="Book Antiqua" w:eastAsia="Book Antiqua" w:hAnsi="Book Antiqua" w:cs="Book Antiqua"/>
              </w:rPr>
              <w:t>Male:female</w:t>
            </w:r>
            <w:proofErr w:type="spellEnd"/>
            <w:r w:rsidRPr="00207C12">
              <w:rPr>
                <w:rFonts w:ascii="Book Antiqua" w:eastAsia="Book Antiqua" w:hAnsi="Book Antiqua" w:cs="Book Antiqua"/>
              </w:rPr>
              <w:t xml:space="preserve"> ratio</w:t>
            </w:r>
          </w:p>
        </w:tc>
        <w:tc>
          <w:tcPr>
            <w:tcW w:w="2126" w:type="dxa"/>
          </w:tcPr>
          <w:p w14:paraId="6D52FF31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261" w:type="dxa"/>
          </w:tcPr>
          <w:p w14:paraId="2414E547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1:9</w:t>
            </w:r>
          </w:p>
        </w:tc>
      </w:tr>
      <w:tr w:rsidR="000D4DB6" w:rsidRPr="00207C12" w14:paraId="0B941D6F" w14:textId="77777777" w:rsidTr="00BE199B">
        <w:trPr>
          <w:trHeight w:val="580"/>
        </w:trPr>
        <w:tc>
          <w:tcPr>
            <w:tcW w:w="3544" w:type="dxa"/>
          </w:tcPr>
          <w:p w14:paraId="069B493E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Presenting complaints</w:t>
            </w:r>
          </w:p>
        </w:tc>
        <w:tc>
          <w:tcPr>
            <w:tcW w:w="2126" w:type="dxa"/>
          </w:tcPr>
          <w:p w14:paraId="0E5579B6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Upper GI bleeding</w:t>
            </w:r>
          </w:p>
        </w:tc>
        <w:tc>
          <w:tcPr>
            <w:tcW w:w="3261" w:type="dxa"/>
          </w:tcPr>
          <w:p w14:paraId="002AF8B6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9 (45)</w:t>
            </w:r>
          </w:p>
        </w:tc>
      </w:tr>
      <w:tr w:rsidR="000D4DB6" w:rsidRPr="00207C12" w14:paraId="249549EA" w14:textId="77777777" w:rsidTr="00BE199B">
        <w:trPr>
          <w:trHeight w:val="300"/>
        </w:trPr>
        <w:tc>
          <w:tcPr>
            <w:tcW w:w="3544" w:type="dxa"/>
          </w:tcPr>
          <w:p w14:paraId="4C39F175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65F0FE51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Abdominal pain</w:t>
            </w:r>
          </w:p>
        </w:tc>
        <w:tc>
          <w:tcPr>
            <w:tcW w:w="3261" w:type="dxa"/>
          </w:tcPr>
          <w:p w14:paraId="69595EC3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8 (40)</w:t>
            </w:r>
          </w:p>
        </w:tc>
      </w:tr>
      <w:tr w:rsidR="000D4DB6" w:rsidRPr="00207C12" w14:paraId="3937159F" w14:textId="77777777" w:rsidTr="00BE199B">
        <w:trPr>
          <w:trHeight w:val="300"/>
        </w:trPr>
        <w:tc>
          <w:tcPr>
            <w:tcW w:w="3544" w:type="dxa"/>
          </w:tcPr>
          <w:p w14:paraId="0E415F24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7CEBA657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  <w:lang w:val="it-IT"/>
              </w:rPr>
              <w:t>Abdominal mass</w:t>
            </w:r>
          </w:p>
        </w:tc>
        <w:tc>
          <w:tcPr>
            <w:tcW w:w="3261" w:type="dxa"/>
          </w:tcPr>
          <w:p w14:paraId="775955A2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2 (10)</w:t>
            </w:r>
          </w:p>
        </w:tc>
      </w:tr>
      <w:tr w:rsidR="000D4DB6" w:rsidRPr="00207C12" w14:paraId="04F6FF90" w14:textId="77777777" w:rsidTr="00BE199B">
        <w:trPr>
          <w:trHeight w:val="580"/>
        </w:trPr>
        <w:tc>
          <w:tcPr>
            <w:tcW w:w="3544" w:type="dxa"/>
          </w:tcPr>
          <w:p w14:paraId="114552A6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2B8074A3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Acute pancreatitis</w:t>
            </w:r>
          </w:p>
        </w:tc>
        <w:tc>
          <w:tcPr>
            <w:tcW w:w="3261" w:type="dxa"/>
          </w:tcPr>
          <w:p w14:paraId="7A074BE1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 (5)</w:t>
            </w:r>
          </w:p>
        </w:tc>
      </w:tr>
      <w:tr w:rsidR="000D4DB6" w:rsidRPr="00207C12" w14:paraId="742F9FE2" w14:textId="77777777" w:rsidTr="00BE199B">
        <w:trPr>
          <w:trHeight w:val="300"/>
        </w:trPr>
        <w:tc>
          <w:tcPr>
            <w:tcW w:w="3544" w:type="dxa"/>
          </w:tcPr>
          <w:p w14:paraId="12B6DE5A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 xml:space="preserve">Type of </w:t>
            </w:r>
            <w:proofErr w:type="spellStart"/>
            <w:r w:rsidRPr="00207C12">
              <w:rPr>
                <w:rFonts w:ascii="Book Antiqua" w:eastAsia="Book Antiqua" w:hAnsi="Book Antiqua" w:cs="Book Antiqua"/>
              </w:rPr>
              <w:t>varices</w:t>
            </w:r>
            <w:proofErr w:type="spellEnd"/>
          </w:p>
        </w:tc>
        <w:tc>
          <w:tcPr>
            <w:tcW w:w="2126" w:type="dxa"/>
          </w:tcPr>
          <w:p w14:paraId="0C7CEE87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 xml:space="preserve">Gastric </w:t>
            </w:r>
            <w:proofErr w:type="spellStart"/>
            <w:r w:rsidRPr="00207C12">
              <w:rPr>
                <w:rFonts w:ascii="Book Antiqua" w:eastAsia="Book Antiqua" w:hAnsi="Book Antiqua" w:cs="Book Antiqua"/>
              </w:rPr>
              <w:t>varices</w:t>
            </w:r>
            <w:proofErr w:type="spellEnd"/>
          </w:p>
        </w:tc>
        <w:tc>
          <w:tcPr>
            <w:tcW w:w="3261" w:type="dxa"/>
          </w:tcPr>
          <w:p w14:paraId="2FD75DA0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18 (90)</w:t>
            </w:r>
          </w:p>
        </w:tc>
      </w:tr>
      <w:tr w:rsidR="000D4DB6" w:rsidRPr="00207C12" w14:paraId="56820EA1" w14:textId="77777777" w:rsidTr="00BE199B">
        <w:trPr>
          <w:trHeight w:val="580"/>
        </w:trPr>
        <w:tc>
          <w:tcPr>
            <w:tcW w:w="3544" w:type="dxa"/>
          </w:tcPr>
          <w:p w14:paraId="62159C5B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721C479E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proofErr w:type="spellStart"/>
            <w:r w:rsidRPr="00207C12">
              <w:rPr>
                <w:rFonts w:ascii="Book Antiqua" w:eastAsia="Book Antiqua" w:hAnsi="Book Antiqua" w:cs="Book Antiqua"/>
              </w:rPr>
              <w:t>Mesentric</w:t>
            </w:r>
            <w:proofErr w:type="spellEnd"/>
            <w:r w:rsidRPr="00207C12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07C12">
              <w:rPr>
                <w:rFonts w:ascii="Book Antiqua" w:eastAsia="Book Antiqua" w:hAnsi="Book Antiqua" w:cs="Book Antiqua"/>
              </w:rPr>
              <w:t>varices</w:t>
            </w:r>
            <w:proofErr w:type="spellEnd"/>
          </w:p>
        </w:tc>
        <w:tc>
          <w:tcPr>
            <w:tcW w:w="3261" w:type="dxa"/>
          </w:tcPr>
          <w:p w14:paraId="41F45C34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5 (25)</w:t>
            </w:r>
          </w:p>
        </w:tc>
      </w:tr>
      <w:tr w:rsidR="000D4DB6" w:rsidRPr="00207C12" w14:paraId="5887A608" w14:textId="77777777" w:rsidTr="00BE199B">
        <w:trPr>
          <w:trHeight w:val="300"/>
        </w:trPr>
        <w:tc>
          <w:tcPr>
            <w:tcW w:w="3544" w:type="dxa"/>
          </w:tcPr>
          <w:p w14:paraId="56782B3A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5B1F29C2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 xml:space="preserve">Splenic </w:t>
            </w:r>
            <w:proofErr w:type="spellStart"/>
            <w:r w:rsidRPr="00207C12">
              <w:rPr>
                <w:rFonts w:ascii="Book Antiqua" w:eastAsia="Book Antiqua" w:hAnsi="Book Antiqua" w:cs="Book Antiqua"/>
              </w:rPr>
              <w:t>varices</w:t>
            </w:r>
            <w:proofErr w:type="spellEnd"/>
          </w:p>
        </w:tc>
        <w:tc>
          <w:tcPr>
            <w:tcW w:w="3261" w:type="dxa"/>
          </w:tcPr>
          <w:p w14:paraId="5591E193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6 (30)</w:t>
            </w:r>
          </w:p>
        </w:tc>
      </w:tr>
      <w:tr w:rsidR="000D4DB6" w:rsidRPr="00207C12" w14:paraId="5FCEEFB0" w14:textId="77777777" w:rsidTr="00BE199B">
        <w:trPr>
          <w:trHeight w:val="300"/>
        </w:trPr>
        <w:tc>
          <w:tcPr>
            <w:tcW w:w="3544" w:type="dxa"/>
          </w:tcPr>
          <w:p w14:paraId="66F974BE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 xml:space="preserve">Diagnosis of </w:t>
            </w:r>
            <w:proofErr w:type="spellStart"/>
            <w:r w:rsidRPr="00207C12">
              <w:rPr>
                <w:rFonts w:ascii="Book Antiqua" w:eastAsia="Book Antiqua" w:hAnsi="Book Antiqua" w:cs="Book Antiqua"/>
              </w:rPr>
              <w:t>varices</w:t>
            </w:r>
            <w:proofErr w:type="spellEnd"/>
          </w:p>
        </w:tc>
        <w:tc>
          <w:tcPr>
            <w:tcW w:w="2126" w:type="dxa"/>
          </w:tcPr>
          <w:p w14:paraId="0B009630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Endoscopy</w:t>
            </w:r>
          </w:p>
        </w:tc>
        <w:tc>
          <w:tcPr>
            <w:tcW w:w="3261" w:type="dxa"/>
          </w:tcPr>
          <w:p w14:paraId="308E57E6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12 (60)</w:t>
            </w:r>
          </w:p>
        </w:tc>
      </w:tr>
      <w:tr w:rsidR="000D4DB6" w:rsidRPr="00207C12" w14:paraId="7424F463" w14:textId="77777777" w:rsidTr="00BE199B">
        <w:trPr>
          <w:trHeight w:val="310"/>
        </w:trPr>
        <w:tc>
          <w:tcPr>
            <w:tcW w:w="3544" w:type="dxa"/>
          </w:tcPr>
          <w:p w14:paraId="20CE2AAD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2047EC5E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GI series</w:t>
            </w:r>
          </w:p>
        </w:tc>
        <w:tc>
          <w:tcPr>
            <w:tcW w:w="3261" w:type="dxa"/>
          </w:tcPr>
          <w:p w14:paraId="02438A80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2 (10)</w:t>
            </w:r>
          </w:p>
        </w:tc>
      </w:tr>
      <w:tr w:rsidR="000D4DB6" w:rsidRPr="00207C12" w14:paraId="30E1B998" w14:textId="77777777" w:rsidTr="00BE199B">
        <w:trPr>
          <w:trHeight w:val="310"/>
        </w:trPr>
        <w:tc>
          <w:tcPr>
            <w:tcW w:w="3544" w:type="dxa"/>
          </w:tcPr>
          <w:p w14:paraId="48C07A65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1B244BD6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Imaging only</w:t>
            </w:r>
          </w:p>
        </w:tc>
        <w:tc>
          <w:tcPr>
            <w:tcW w:w="3261" w:type="dxa"/>
          </w:tcPr>
          <w:p w14:paraId="5A7E0DBC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5 (25)</w:t>
            </w:r>
          </w:p>
        </w:tc>
      </w:tr>
      <w:tr w:rsidR="000D4DB6" w:rsidRPr="00207C12" w14:paraId="2FEA2DF8" w14:textId="77777777" w:rsidTr="00BE199B">
        <w:trPr>
          <w:trHeight w:val="310"/>
        </w:trPr>
        <w:tc>
          <w:tcPr>
            <w:tcW w:w="3544" w:type="dxa"/>
          </w:tcPr>
          <w:p w14:paraId="5E99BCF5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4AF2DA72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  <w:lang w:val="pt-PT"/>
              </w:rPr>
              <w:t>Intra-operative</w:t>
            </w:r>
            <w:r w:rsidRPr="00207C12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3261" w:type="dxa"/>
          </w:tcPr>
          <w:p w14:paraId="61B32047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 (5%)</w:t>
            </w:r>
          </w:p>
        </w:tc>
      </w:tr>
      <w:tr w:rsidR="000D4DB6" w:rsidRPr="00207C12" w14:paraId="4A9A1465" w14:textId="77777777" w:rsidTr="00BE199B">
        <w:trPr>
          <w:trHeight w:val="300"/>
        </w:trPr>
        <w:tc>
          <w:tcPr>
            <w:tcW w:w="3544" w:type="dxa"/>
          </w:tcPr>
          <w:p w14:paraId="45F24555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Venous thrombosis</w:t>
            </w:r>
          </w:p>
        </w:tc>
        <w:tc>
          <w:tcPr>
            <w:tcW w:w="2126" w:type="dxa"/>
          </w:tcPr>
          <w:p w14:paraId="7A5A973B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 xml:space="preserve">Splenic vein </w:t>
            </w:r>
          </w:p>
        </w:tc>
        <w:tc>
          <w:tcPr>
            <w:tcW w:w="3261" w:type="dxa"/>
          </w:tcPr>
          <w:p w14:paraId="0068ABF9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3 (15)</w:t>
            </w:r>
          </w:p>
        </w:tc>
      </w:tr>
      <w:tr w:rsidR="000D4DB6" w:rsidRPr="00207C12" w14:paraId="7885323D" w14:textId="77777777" w:rsidTr="00BE199B">
        <w:trPr>
          <w:trHeight w:val="300"/>
        </w:trPr>
        <w:tc>
          <w:tcPr>
            <w:tcW w:w="3544" w:type="dxa"/>
          </w:tcPr>
          <w:p w14:paraId="140D5597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</w:tcPr>
          <w:p w14:paraId="5E993D1F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Portal vein</w:t>
            </w:r>
          </w:p>
        </w:tc>
        <w:tc>
          <w:tcPr>
            <w:tcW w:w="3261" w:type="dxa"/>
          </w:tcPr>
          <w:p w14:paraId="37CAC21A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 (5)</w:t>
            </w:r>
          </w:p>
        </w:tc>
      </w:tr>
      <w:tr w:rsidR="000D4DB6" w:rsidRPr="00207C12" w14:paraId="55B55D9C" w14:textId="77777777" w:rsidTr="00BE199B">
        <w:trPr>
          <w:trHeight w:val="340"/>
        </w:trPr>
        <w:tc>
          <w:tcPr>
            <w:tcW w:w="3544" w:type="dxa"/>
          </w:tcPr>
          <w:p w14:paraId="28E5435A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Splenic infarction</w:t>
            </w:r>
          </w:p>
        </w:tc>
        <w:tc>
          <w:tcPr>
            <w:tcW w:w="2126" w:type="dxa"/>
          </w:tcPr>
          <w:p w14:paraId="7E558A77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261" w:type="dxa"/>
          </w:tcPr>
          <w:p w14:paraId="32ADEEF8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4 (20)</w:t>
            </w:r>
          </w:p>
        </w:tc>
      </w:tr>
      <w:tr w:rsidR="000D4DB6" w:rsidRPr="00207C12" w14:paraId="716E0256" w14:textId="77777777" w:rsidTr="00BE199B">
        <w:trPr>
          <w:trHeight w:val="340"/>
        </w:trPr>
        <w:tc>
          <w:tcPr>
            <w:tcW w:w="3544" w:type="dxa"/>
          </w:tcPr>
          <w:p w14:paraId="29D50862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Definitive treatment</w:t>
            </w:r>
          </w:p>
        </w:tc>
        <w:tc>
          <w:tcPr>
            <w:tcW w:w="2126" w:type="dxa"/>
          </w:tcPr>
          <w:p w14:paraId="6CAF61DA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proofErr w:type="spellStart"/>
            <w:r w:rsidRPr="00207C12">
              <w:rPr>
                <w:rFonts w:ascii="Book Antiqua" w:eastAsia="Book Antiqua" w:hAnsi="Book Antiqua" w:cs="Book Antiqua"/>
              </w:rPr>
              <w:t>Splenectomy</w:t>
            </w:r>
            <w:proofErr w:type="spellEnd"/>
          </w:p>
        </w:tc>
        <w:tc>
          <w:tcPr>
            <w:tcW w:w="3261" w:type="dxa"/>
          </w:tcPr>
          <w:p w14:paraId="1F49E8A0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20 (100)</w:t>
            </w:r>
          </w:p>
        </w:tc>
      </w:tr>
      <w:tr w:rsidR="000D4DB6" w:rsidRPr="00207C12" w14:paraId="4FF9CC27" w14:textId="77777777" w:rsidTr="00BE199B">
        <w:trPr>
          <w:trHeight w:val="300"/>
        </w:trPr>
        <w:tc>
          <w:tcPr>
            <w:tcW w:w="3544" w:type="dxa"/>
          </w:tcPr>
          <w:p w14:paraId="245C90A2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 xml:space="preserve">Post-operative </w:t>
            </w:r>
            <w:proofErr w:type="spellStart"/>
            <w:r w:rsidRPr="00207C12">
              <w:rPr>
                <w:rFonts w:ascii="Book Antiqua" w:eastAsia="Book Antiqua" w:hAnsi="Book Antiqua" w:cs="Book Antiqua"/>
              </w:rPr>
              <w:t>variceal</w:t>
            </w:r>
            <w:proofErr w:type="spellEnd"/>
            <w:r w:rsidRPr="00207C12">
              <w:rPr>
                <w:rFonts w:ascii="Book Antiqua" w:eastAsia="Book Antiqua" w:hAnsi="Book Antiqua" w:cs="Book Antiqua"/>
              </w:rPr>
              <w:t xml:space="preserve"> status</w:t>
            </w:r>
          </w:p>
        </w:tc>
        <w:tc>
          <w:tcPr>
            <w:tcW w:w="2126" w:type="dxa"/>
          </w:tcPr>
          <w:p w14:paraId="0E256634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Documented (</w:t>
            </w:r>
            <w:r w:rsidRPr="00207C12">
              <w:rPr>
                <w:rFonts w:ascii="Book Antiqua" w:eastAsia="Book Antiqua" w:hAnsi="Book Antiqua" w:cs="Book Antiqua"/>
                <w:i/>
                <w:iCs/>
              </w:rPr>
              <w:t>n</w:t>
            </w:r>
            <w:r w:rsidRPr="00207C12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3261" w:type="dxa"/>
          </w:tcPr>
          <w:p w14:paraId="4BCE9A14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14/20 (70)</w:t>
            </w:r>
          </w:p>
        </w:tc>
      </w:tr>
      <w:tr w:rsidR="000D4DB6" w:rsidRPr="00207C12" w14:paraId="41A6C3E8" w14:textId="77777777" w:rsidTr="00BE199B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14:paraId="3D19DAAC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E6BE8B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Resolved (</w:t>
            </w:r>
            <w:r w:rsidRPr="00207C12">
              <w:rPr>
                <w:rFonts w:ascii="Book Antiqua" w:eastAsia="Book Antiqua" w:hAnsi="Book Antiqua" w:cs="Book Antiqua"/>
                <w:i/>
                <w:iCs/>
              </w:rPr>
              <w:t>n</w:t>
            </w:r>
            <w:r w:rsidRPr="00207C12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28ADF7" w14:textId="77777777" w:rsidR="000D4DB6" w:rsidRPr="00207C12" w:rsidRDefault="000D4DB6" w:rsidP="000D4DB6">
            <w:pPr>
              <w:rPr>
                <w:rFonts w:ascii="Book Antiqua" w:eastAsia="Book Antiqua" w:hAnsi="Book Antiqua" w:cs="Book Antiqua"/>
              </w:rPr>
            </w:pPr>
            <w:r w:rsidRPr="00207C12">
              <w:rPr>
                <w:rFonts w:ascii="Book Antiqua" w:eastAsia="Book Antiqua" w:hAnsi="Book Antiqua" w:cs="Book Antiqua"/>
              </w:rPr>
              <w:t>14/14 (100)</w:t>
            </w:r>
          </w:p>
        </w:tc>
      </w:tr>
    </w:tbl>
    <w:p w14:paraId="35B679B1" w14:textId="77777777" w:rsidR="000D4DB6" w:rsidRPr="00207C12" w:rsidRDefault="000D4DB6" w:rsidP="000D4DB6">
      <w:pPr>
        <w:rPr>
          <w:rFonts w:ascii="Book Antiqua" w:eastAsia="Book Antiqua" w:hAnsi="Book Antiqua" w:cs="Book Antiqua"/>
          <w:color w:val="000000" w:themeColor="text1"/>
        </w:rPr>
      </w:pPr>
      <w:r w:rsidRPr="00207C12">
        <w:rPr>
          <w:rFonts w:ascii="Book Antiqua" w:eastAsia="Book Antiqua" w:hAnsi="Book Antiqua" w:cs="Book Antiqua"/>
        </w:rPr>
        <w:t>GI: Gastrointestinal.</w:t>
      </w:r>
    </w:p>
    <w:bookmarkEnd w:id="65"/>
    <w:bookmarkEnd w:id="66"/>
    <w:p w14:paraId="63B97F70" w14:textId="06D6A17B" w:rsidR="00207C12" w:rsidRDefault="00207C12">
      <w:pPr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</w:rPr>
        <w:br w:type="page"/>
      </w:r>
    </w:p>
    <w:p w14:paraId="0D13A9CD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4665E148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4D806FC1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534C2ED5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2CAD748D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155D1087" w14:textId="6686B3AF" w:rsidR="00207C12" w:rsidRDefault="00207C12" w:rsidP="00207C1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88358D2" wp14:editId="20DA01E0">
            <wp:extent cx="2500630" cy="1438275"/>
            <wp:effectExtent l="0" t="0" r="0" b="9525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D393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477481A6" w14:textId="77777777" w:rsidR="00207C12" w:rsidRDefault="00207C12" w:rsidP="00207C1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sz w:val="28"/>
          <w:szCs w:val="28"/>
          <w:lang w:eastAsia="en-US"/>
        </w:rPr>
      </w:pPr>
      <w:r>
        <w:rPr>
          <w:rFonts w:ascii="Book Antiqua" w:eastAsia="TimesNewRomanPSMT" w:hAnsi="Book Antiqua" w:cs="TimesNewRomanPSMT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sz w:val="28"/>
          <w:szCs w:val="28"/>
        </w:rPr>
        <w:t>Inc</w:t>
      </w:r>
      <w:proofErr w:type="spellEnd"/>
    </w:p>
    <w:p w14:paraId="5B9E8F93" w14:textId="77777777" w:rsidR="00207C12" w:rsidRDefault="00207C12" w:rsidP="00207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sz w:val="28"/>
          <w:szCs w:val="28"/>
        </w:rPr>
      </w:pPr>
      <w:r>
        <w:rPr>
          <w:rFonts w:ascii="Book Antiqua" w:eastAsia="TimesNewRomanPSMT" w:hAnsi="Book Antiqua" w:cs="Garamond"/>
          <w:sz w:val="28"/>
          <w:szCs w:val="28"/>
        </w:rPr>
        <w:t>7041 Koll Center Parkway, Suite 160, Pleasanton, CA 94566, USA</w:t>
      </w:r>
    </w:p>
    <w:p w14:paraId="6CF6E52C" w14:textId="77777777" w:rsidR="00207C12" w:rsidRDefault="00207C12" w:rsidP="00207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sz w:val="28"/>
          <w:szCs w:val="28"/>
        </w:rPr>
        <w:t>+1-925-3991568</w:t>
      </w:r>
    </w:p>
    <w:p w14:paraId="56C2C2F7" w14:textId="77777777" w:rsidR="00207C12" w:rsidRDefault="00207C12" w:rsidP="00207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8BE72D9" w14:textId="77777777" w:rsidR="00207C12" w:rsidRDefault="00207C12" w:rsidP="00207C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D489EA4" w14:textId="77777777" w:rsidR="00207C12" w:rsidRDefault="00207C12" w:rsidP="00207C12">
      <w:pPr>
        <w:jc w:val="center"/>
        <w:rPr>
          <w:rFonts w:ascii="Book Antiqua" w:eastAsiaTheme="minorEastAsia" w:hAnsi="Book Antiqua" w:cs="Times New Roman"/>
          <w:color w:val="auto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5FAA8B5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6C270B42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30E7C535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46856130" w14:textId="08A1F358" w:rsidR="00207C12" w:rsidRDefault="00207C12" w:rsidP="00207C1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1F347BC" wp14:editId="32A54056">
            <wp:extent cx="1447800" cy="1438275"/>
            <wp:effectExtent l="0" t="0" r="0" b="9525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4D9A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2223B449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4EC815DB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6CFB5B61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01ED9CDE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13A79118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1E761226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32A310C6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34C75505" w14:textId="77777777" w:rsidR="00207C12" w:rsidRDefault="00207C12" w:rsidP="00207C12">
      <w:pPr>
        <w:jc w:val="center"/>
        <w:rPr>
          <w:rFonts w:ascii="Book Antiqua" w:hAnsi="Book Antiqua"/>
        </w:rPr>
      </w:pPr>
    </w:p>
    <w:p w14:paraId="5E157988" w14:textId="77777777" w:rsidR="00207C12" w:rsidRDefault="00207C12" w:rsidP="00207C12">
      <w:pPr>
        <w:jc w:val="right"/>
        <w:rPr>
          <w:rFonts w:ascii="Book Antiqua" w:hAnsi="Book Antiqua"/>
          <w:color w:val="000000" w:themeColor="text1"/>
        </w:rPr>
      </w:pPr>
    </w:p>
    <w:p w14:paraId="78E432A4" w14:textId="77777777" w:rsidR="00207C12" w:rsidRDefault="00207C12" w:rsidP="00207C12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2FDAE4B" w14:textId="77777777" w:rsidR="001C2CAE" w:rsidRPr="00207C12" w:rsidRDefault="001C2CAE">
      <w:pPr>
        <w:rPr>
          <w:rFonts w:ascii="Book Antiqua" w:eastAsiaTheme="minorEastAsia" w:hAnsi="Book Antiqua" w:cs="Book Antiqua"/>
        </w:rPr>
      </w:pPr>
      <w:bookmarkStart w:id="67" w:name="_GoBack"/>
      <w:bookmarkEnd w:id="67"/>
    </w:p>
    <w:sectPr w:rsidR="001C2CAE" w:rsidRPr="00207C1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943" w14:textId="77777777" w:rsidR="00194E05" w:rsidRDefault="00194E05">
      <w:r>
        <w:separator/>
      </w:r>
    </w:p>
  </w:endnote>
  <w:endnote w:type="continuationSeparator" w:id="0">
    <w:p w14:paraId="40392909" w14:textId="77777777" w:rsidR="00194E05" w:rsidRDefault="0019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78A2" w14:textId="0DD58755" w:rsidR="00E523F5" w:rsidRDefault="00C54367">
    <w:pPr>
      <w:pStyle w:val="a4"/>
      <w:jc w:val="right"/>
    </w:pPr>
    <w:r>
      <w:rPr>
        <w:lang w:val="zh-TW" w:eastAsia="zh-TW"/>
      </w:rPr>
      <w:t xml:space="preserve"> </w:t>
    </w:r>
    <w:r w:rsidR="00CB00F1">
      <w:rPr>
        <w:b/>
        <w:bCs/>
      </w:rPr>
      <w:fldChar w:fldCharType="begin"/>
    </w:r>
    <w:r w:rsidR="00CB00F1">
      <w:rPr>
        <w:b/>
        <w:bCs/>
      </w:rPr>
      <w:instrText xml:space="preserve"> PAGE </w:instrText>
    </w:r>
    <w:r w:rsidR="00CB00F1">
      <w:rPr>
        <w:b/>
        <w:bCs/>
      </w:rPr>
      <w:fldChar w:fldCharType="separate"/>
    </w:r>
    <w:r w:rsidR="00207C12">
      <w:rPr>
        <w:b/>
        <w:bCs/>
        <w:noProof/>
      </w:rPr>
      <w:t>17</w:t>
    </w:r>
    <w:r w:rsidR="00CB00F1">
      <w:rPr>
        <w:b/>
        <w:bCs/>
      </w:rPr>
      <w:fldChar w:fldCharType="end"/>
    </w:r>
    <w:r>
      <w:rPr>
        <w:lang w:val="zh-TW" w:eastAsia="zh-TW"/>
      </w:rPr>
      <w:t xml:space="preserve"> </w:t>
    </w:r>
    <w:r w:rsidR="00CB00F1">
      <w:rPr>
        <w:lang w:val="zh-TW" w:eastAsia="zh-TW"/>
      </w:rPr>
      <w:t>/</w:t>
    </w:r>
    <w:r>
      <w:rPr>
        <w:lang w:val="zh-TW" w:eastAsia="zh-TW"/>
      </w:rPr>
      <w:t xml:space="preserve"> </w:t>
    </w:r>
    <w:r w:rsidR="00CB00F1">
      <w:rPr>
        <w:b/>
        <w:bCs/>
      </w:rPr>
      <w:fldChar w:fldCharType="begin"/>
    </w:r>
    <w:r w:rsidR="00CB00F1">
      <w:rPr>
        <w:b/>
        <w:bCs/>
      </w:rPr>
      <w:instrText xml:space="preserve"> NUMPAGES </w:instrText>
    </w:r>
    <w:r w:rsidR="00CB00F1">
      <w:rPr>
        <w:b/>
        <w:bCs/>
      </w:rPr>
      <w:fldChar w:fldCharType="separate"/>
    </w:r>
    <w:r w:rsidR="00207C12">
      <w:rPr>
        <w:b/>
        <w:bCs/>
        <w:noProof/>
      </w:rPr>
      <w:t>18</w:t>
    </w:r>
    <w:r w:rsidR="00CB00F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07DFC" w14:textId="77777777" w:rsidR="00194E05" w:rsidRDefault="00194E05">
      <w:r>
        <w:separator/>
      </w:r>
    </w:p>
  </w:footnote>
  <w:footnote w:type="continuationSeparator" w:id="0">
    <w:p w14:paraId="662AE557" w14:textId="77777777" w:rsidR="00194E05" w:rsidRDefault="0019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23F5"/>
    <w:rsid w:val="000D4DB6"/>
    <w:rsid w:val="001100F7"/>
    <w:rsid w:val="00127A04"/>
    <w:rsid w:val="001621B4"/>
    <w:rsid w:val="00194E05"/>
    <w:rsid w:val="001B5C70"/>
    <w:rsid w:val="001C2CAE"/>
    <w:rsid w:val="00207C12"/>
    <w:rsid w:val="00527F45"/>
    <w:rsid w:val="00536A1A"/>
    <w:rsid w:val="005C4FDE"/>
    <w:rsid w:val="005E086B"/>
    <w:rsid w:val="00635B2B"/>
    <w:rsid w:val="006437E7"/>
    <w:rsid w:val="00657C91"/>
    <w:rsid w:val="00855F23"/>
    <w:rsid w:val="008D4896"/>
    <w:rsid w:val="009161C5"/>
    <w:rsid w:val="009D4A75"/>
    <w:rsid w:val="009E449B"/>
    <w:rsid w:val="00A155C9"/>
    <w:rsid w:val="00AC63FB"/>
    <w:rsid w:val="00B56C0C"/>
    <w:rsid w:val="00BA63FF"/>
    <w:rsid w:val="00C14A4A"/>
    <w:rsid w:val="00C54367"/>
    <w:rsid w:val="00CB00F1"/>
    <w:rsid w:val="00D1039F"/>
    <w:rsid w:val="00DF6ECF"/>
    <w:rsid w:val="00E523F5"/>
    <w:rsid w:val="00EC5364"/>
    <w:rsid w:val="00F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3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eastAsia="Arial Unicode MS" w:cs="Arial Unicode MS"/>
      <w:color w:val="000000"/>
      <w:sz w:val="18"/>
      <w:szCs w:val="18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Arial Unicode MS" w:cs="Arial Unicode MS"/>
      <w:color w:val="000000"/>
      <w:sz w:val="24"/>
      <w:szCs w:val="24"/>
      <w:u w:color="000000"/>
    </w:rPr>
  </w:style>
  <w:style w:type="paragraph" w:styleId="a6">
    <w:name w:val="annotation text"/>
    <w:basedOn w:val="a"/>
    <w:link w:val="Char"/>
    <w:uiPriority w:val="99"/>
    <w:semiHidden/>
    <w:unhideWhenUsed/>
  </w:style>
  <w:style w:type="character" w:customStyle="1" w:styleId="Char">
    <w:name w:val="批注文字 Char"/>
    <w:basedOn w:val="a0"/>
    <w:link w:val="a6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0"/>
    <w:uiPriority w:val="99"/>
    <w:semiHidden/>
    <w:unhideWhenUsed/>
    <w:rsid w:val="00527F4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527F45"/>
    <w:rPr>
      <w:rFonts w:eastAsia="Arial Unicode MS" w:cs="Arial Unicode MS"/>
      <w:color w:val="000000"/>
      <w:sz w:val="18"/>
      <w:szCs w:val="18"/>
      <w:u w:color="000000"/>
    </w:rPr>
  </w:style>
  <w:style w:type="paragraph" w:styleId="a9">
    <w:name w:val="header"/>
    <w:basedOn w:val="a"/>
    <w:link w:val="Char1"/>
    <w:uiPriority w:val="99"/>
    <w:unhideWhenUsed/>
    <w:rsid w:val="00C5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54367"/>
    <w:rPr>
      <w:rFonts w:eastAsia="Arial Unicode MS" w:cs="Arial Unicode MS"/>
      <w:color w:val="000000"/>
      <w:sz w:val="18"/>
      <w:szCs w:val="18"/>
      <w:u w:color="000000"/>
    </w:rPr>
  </w:style>
  <w:style w:type="table" w:styleId="aa">
    <w:name w:val="Table Grid"/>
    <w:basedOn w:val="a1"/>
    <w:uiPriority w:val="59"/>
    <w:rsid w:val="009D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eastAsia="Arial Unicode MS" w:cs="Arial Unicode MS"/>
      <w:color w:val="000000"/>
      <w:sz w:val="18"/>
      <w:szCs w:val="18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Arial Unicode MS" w:cs="Arial Unicode MS"/>
      <w:color w:val="000000"/>
      <w:sz w:val="24"/>
      <w:szCs w:val="24"/>
      <w:u w:color="000000"/>
    </w:rPr>
  </w:style>
  <w:style w:type="paragraph" w:styleId="a6">
    <w:name w:val="annotation text"/>
    <w:basedOn w:val="a"/>
    <w:link w:val="Char"/>
    <w:uiPriority w:val="99"/>
    <w:semiHidden/>
    <w:unhideWhenUsed/>
  </w:style>
  <w:style w:type="character" w:customStyle="1" w:styleId="Char">
    <w:name w:val="批注文字 Char"/>
    <w:basedOn w:val="a0"/>
    <w:link w:val="a6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0"/>
    <w:uiPriority w:val="99"/>
    <w:semiHidden/>
    <w:unhideWhenUsed/>
    <w:rsid w:val="00527F4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527F45"/>
    <w:rPr>
      <w:rFonts w:eastAsia="Arial Unicode MS" w:cs="Arial Unicode MS"/>
      <w:color w:val="000000"/>
      <w:sz w:val="18"/>
      <w:szCs w:val="18"/>
      <w:u w:color="000000"/>
    </w:rPr>
  </w:style>
  <w:style w:type="paragraph" w:styleId="a9">
    <w:name w:val="header"/>
    <w:basedOn w:val="a"/>
    <w:link w:val="Char1"/>
    <w:uiPriority w:val="99"/>
    <w:unhideWhenUsed/>
    <w:rsid w:val="00C5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54367"/>
    <w:rPr>
      <w:rFonts w:eastAsia="Arial Unicode MS" w:cs="Arial Unicode MS"/>
      <w:color w:val="000000"/>
      <w:sz w:val="18"/>
      <w:szCs w:val="18"/>
      <w:u w:color="000000"/>
    </w:rPr>
  </w:style>
  <w:style w:type="table" w:styleId="aa">
    <w:name w:val="Table Grid"/>
    <w:basedOn w:val="a1"/>
    <w:uiPriority w:val="59"/>
    <w:rsid w:val="009D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3814</Words>
  <Characters>21745</Characters>
  <Application>Microsoft Office Word</Application>
  <DocSecurity>0</DocSecurity>
  <Lines>181</Lines>
  <Paragraphs>51</Paragraphs>
  <ScaleCrop>false</ScaleCrop>
  <Company/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22</cp:revision>
  <dcterms:created xsi:type="dcterms:W3CDTF">2021-06-24T12:39:00Z</dcterms:created>
  <dcterms:modified xsi:type="dcterms:W3CDTF">2021-07-22T12:28:00Z</dcterms:modified>
</cp:coreProperties>
</file>