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B5A5" w14:textId="77777777" w:rsidR="00A77B3E" w:rsidRDefault="001973B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4523C5A" w14:textId="77777777" w:rsidR="00A77B3E" w:rsidRDefault="001973B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64045</w:t>
      </w:r>
    </w:p>
    <w:p w14:paraId="11E2387E" w14:textId="0F1196EF" w:rsidR="00A77B3E" w:rsidRDefault="001973B1">
      <w:pPr>
        <w:spacing w:line="360" w:lineRule="auto"/>
        <w:jc w:val="both"/>
      </w:pPr>
      <w:r>
        <w:rPr>
          <w:rFonts w:ascii="Book Antiqua" w:eastAsia="Book Antiqua" w:hAnsi="Book Antiqua" w:cs="Book Antiqua"/>
          <w:b/>
          <w:color w:val="000000"/>
        </w:rPr>
        <w:t xml:space="preserve">Manuscript Type: </w:t>
      </w:r>
      <w:bookmarkStart w:id="0" w:name="OLE_LINK422"/>
      <w:bookmarkStart w:id="1" w:name="OLE_LINK423"/>
      <w:r w:rsidR="00543985">
        <w:rPr>
          <w:rFonts w:ascii="Book Antiqua" w:eastAsia="Book Antiqua" w:hAnsi="Book Antiqua" w:cs="Book Antiqua"/>
          <w:color w:val="000000"/>
        </w:rPr>
        <w:t>MINIREVIEWS</w:t>
      </w:r>
      <w:bookmarkEnd w:id="0"/>
      <w:bookmarkEnd w:id="1"/>
    </w:p>
    <w:p w14:paraId="2E9DED8D" w14:textId="77777777" w:rsidR="00A77B3E" w:rsidRDefault="00A77B3E">
      <w:pPr>
        <w:spacing w:line="360" w:lineRule="auto"/>
        <w:jc w:val="both"/>
      </w:pPr>
    </w:p>
    <w:p w14:paraId="7BAF0167" w14:textId="77777777" w:rsidR="00A77B3E" w:rsidRDefault="001973B1">
      <w:pPr>
        <w:spacing w:line="360" w:lineRule="auto"/>
        <w:jc w:val="both"/>
      </w:pPr>
      <w:bookmarkStart w:id="2" w:name="OLE_LINK34"/>
      <w:bookmarkStart w:id="3" w:name="OLE_LINK35"/>
      <w:bookmarkStart w:id="4" w:name="OLE_LINK413"/>
      <w:bookmarkStart w:id="5" w:name="OLE_LINK435"/>
      <w:r>
        <w:rPr>
          <w:rFonts w:ascii="Book Antiqua" w:eastAsia="Book Antiqua" w:hAnsi="Book Antiqua" w:cs="Book Antiqua"/>
          <w:b/>
          <w:color w:val="000000"/>
        </w:rPr>
        <w:t xml:space="preserve">Management of </w:t>
      </w:r>
      <w:r w:rsidR="00381E3B">
        <w:rPr>
          <w:rFonts w:ascii="Book Antiqua" w:eastAsia="Book Antiqua" w:hAnsi="Book Antiqua" w:cs="Book Antiqua"/>
          <w:b/>
          <w:color w:val="000000"/>
        </w:rPr>
        <w:t>early rectal canc</w:t>
      </w:r>
      <w:r>
        <w:rPr>
          <w:rFonts w:ascii="Book Antiqua" w:eastAsia="Book Antiqua" w:hAnsi="Book Antiqua" w:cs="Book Antiqua"/>
          <w:b/>
          <w:color w:val="000000"/>
        </w:rPr>
        <w:t xml:space="preserve">er; </w:t>
      </w:r>
      <w:r w:rsidR="00381E3B">
        <w:rPr>
          <w:rFonts w:ascii="Book Antiqua" w:eastAsia="Book Antiqua" w:hAnsi="Book Antiqua" w:cs="Book Antiqua"/>
          <w:b/>
          <w:color w:val="000000"/>
        </w:rPr>
        <w:t>current surgical options and future dir</w:t>
      </w:r>
      <w:r>
        <w:rPr>
          <w:rFonts w:ascii="Book Antiqua" w:eastAsia="Book Antiqua" w:hAnsi="Book Antiqua" w:cs="Book Antiqua"/>
          <w:b/>
          <w:color w:val="000000"/>
        </w:rPr>
        <w:t>ection</w:t>
      </w:r>
    </w:p>
    <w:bookmarkEnd w:id="2"/>
    <w:bookmarkEnd w:id="3"/>
    <w:bookmarkEnd w:id="4"/>
    <w:bookmarkEnd w:id="5"/>
    <w:p w14:paraId="03D5BBB1" w14:textId="77777777" w:rsidR="00A77B3E" w:rsidRDefault="00A77B3E">
      <w:pPr>
        <w:spacing w:line="360" w:lineRule="auto"/>
        <w:jc w:val="both"/>
      </w:pPr>
    </w:p>
    <w:p w14:paraId="398E1EBD" w14:textId="77777777" w:rsidR="00A77B3E" w:rsidRDefault="00381E3B">
      <w:pPr>
        <w:spacing w:line="360" w:lineRule="auto"/>
        <w:jc w:val="both"/>
      </w:pPr>
      <w:r>
        <w:rPr>
          <w:rFonts w:ascii="Book Antiqua" w:eastAsia="Book Antiqua" w:hAnsi="Book Antiqua" w:cs="Book Antiqua"/>
          <w:color w:val="000000"/>
        </w:rPr>
        <w:t xml:space="preserve">Chavda </w:t>
      </w:r>
      <w:r>
        <w:rPr>
          <w:rFonts w:ascii="Book Antiqua" w:hAnsi="Book Antiqua" w:cs="Book Antiqua" w:hint="eastAsia"/>
          <w:color w:val="000000"/>
          <w:lang w:eastAsia="zh-CN"/>
        </w:rPr>
        <w:t xml:space="preserve">V </w:t>
      </w:r>
      <w:r w:rsidRPr="00381E3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414"/>
      <w:bookmarkStart w:id="7" w:name="OLE_LINK415"/>
      <w:bookmarkStart w:id="8" w:name="OLE_LINK433"/>
      <w:bookmarkStart w:id="9" w:name="OLE_LINK434"/>
      <w:r w:rsidR="001973B1">
        <w:rPr>
          <w:rFonts w:ascii="Book Antiqua" w:eastAsia="Book Antiqua" w:hAnsi="Book Antiqua" w:cs="Book Antiqua"/>
          <w:color w:val="000000"/>
        </w:rPr>
        <w:t>Management of</w:t>
      </w:r>
      <w:r>
        <w:rPr>
          <w:rFonts w:ascii="Book Antiqua" w:eastAsia="Book Antiqua" w:hAnsi="Book Antiqua" w:cs="Book Antiqua"/>
          <w:color w:val="000000"/>
        </w:rPr>
        <w:t xml:space="preserve"> early rectal can</w:t>
      </w:r>
      <w:r w:rsidR="001973B1">
        <w:rPr>
          <w:rFonts w:ascii="Book Antiqua" w:eastAsia="Book Antiqua" w:hAnsi="Book Antiqua" w:cs="Book Antiqua"/>
          <w:color w:val="000000"/>
        </w:rPr>
        <w:t>cers</w:t>
      </w:r>
      <w:bookmarkEnd w:id="6"/>
      <w:bookmarkEnd w:id="7"/>
      <w:bookmarkEnd w:id="8"/>
      <w:bookmarkEnd w:id="9"/>
    </w:p>
    <w:p w14:paraId="1C3DFD4C" w14:textId="77777777" w:rsidR="00A77B3E" w:rsidRDefault="00A77B3E">
      <w:pPr>
        <w:spacing w:line="360" w:lineRule="auto"/>
        <w:jc w:val="both"/>
      </w:pPr>
    </w:p>
    <w:p w14:paraId="112B0EC6" w14:textId="77777777" w:rsidR="00A77B3E" w:rsidRDefault="001973B1">
      <w:pPr>
        <w:spacing w:line="360" w:lineRule="auto"/>
        <w:jc w:val="both"/>
      </w:pPr>
      <w:r>
        <w:rPr>
          <w:rFonts w:ascii="Book Antiqua" w:eastAsia="Book Antiqua" w:hAnsi="Book Antiqua" w:cs="Book Antiqua"/>
          <w:color w:val="000000"/>
        </w:rPr>
        <w:t xml:space="preserve">Vijay </w:t>
      </w:r>
      <w:bookmarkStart w:id="10" w:name="OLE_LINK3"/>
      <w:bookmarkStart w:id="11" w:name="OLE_LINK4"/>
      <w:r>
        <w:rPr>
          <w:rFonts w:ascii="Book Antiqua" w:eastAsia="Book Antiqua" w:hAnsi="Book Antiqua" w:cs="Book Antiqua"/>
          <w:color w:val="000000"/>
        </w:rPr>
        <w:t>Chavda</w:t>
      </w:r>
      <w:bookmarkEnd w:id="10"/>
      <w:bookmarkEnd w:id="11"/>
      <w:r>
        <w:rPr>
          <w:rFonts w:ascii="Book Antiqua" w:eastAsia="Book Antiqua" w:hAnsi="Book Antiqua" w:cs="Book Antiqua"/>
          <w:color w:val="000000"/>
        </w:rPr>
        <w:t>, Oliver Siaw, Sanjay Chaudhri, Franscois Runau</w:t>
      </w:r>
    </w:p>
    <w:p w14:paraId="3BE28451" w14:textId="77777777" w:rsidR="00A77B3E" w:rsidRDefault="00A77B3E">
      <w:pPr>
        <w:spacing w:line="360" w:lineRule="auto"/>
        <w:jc w:val="both"/>
      </w:pPr>
    </w:p>
    <w:p w14:paraId="7BFAEEB7" w14:textId="77777777" w:rsidR="00A77B3E" w:rsidRDefault="001973B1">
      <w:pPr>
        <w:spacing w:line="360" w:lineRule="auto"/>
        <w:jc w:val="both"/>
      </w:pPr>
      <w:r>
        <w:rPr>
          <w:rFonts w:ascii="Book Antiqua" w:eastAsia="Book Antiqua" w:hAnsi="Book Antiqua" w:cs="Book Antiqua"/>
          <w:b/>
          <w:bCs/>
          <w:color w:val="000000"/>
        </w:rPr>
        <w:t xml:space="preserve">Vijay Chavda, Oliver Siaw, Sanjay Chaudhri, Franscois Runau, </w:t>
      </w:r>
      <w:bookmarkStart w:id="12" w:name="OLE_LINK5"/>
      <w:bookmarkStart w:id="13" w:name="OLE_LINK418"/>
      <w:bookmarkStart w:id="14" w:name="OLE_LINK419"/>
      <w:r w:rsidR="00B939C4" w:rsidRPr="00B939C4">
        <w:rPr>
          <w:rFonts w:ascii="Book Antiqua" w:hAnsi="Book Antiqua" w:cs="Book Antiqua" w:hint="eastAsia"/>
          <w:bCs/>
          <w:color w:val="000000"/>
          <w:lang w:eastAsia="zh-CN"/>
        </w:rPr>
        <w:t xml:space="preserve">Department of </w:t>
      </w:r>
      <w:bookmarkEnd w:id="12"/>
      <w:r w:rsidR="00B939C4">
        <w:rPr>
          <w:rFonts w:ascii="Book Antiqua" w:eastAsia="Book Antiqua" w:hAnsi="Book Antiqua" w:cs="Book Antiqua"/>
          <w:color w:val="000000"/>
        </w:rPr>
        <w:t>General Surgery</w:t>
      </w:r>
      <w:bookmarkEnd w:id="13"/>
      <w:bookmarkEnd w:id="14"/>
      <w:r>
        <w:rPr>
          <w:rFonts w:ascii="Book Antiqua" w:eastAsia="Book Antiqua" w:hAnsi="Book Antiqua" w:cs="Book Antiqua"/>
          <w:color w:val="000000"/>
        </w:rPr>
        <w:t xml:space="preserve">, Leicester General Hospital, Leicester LE5 4PW, </w:t>
      </w:r>
      <w:bookmarkStart w:id="15" w:name="OLE_LINK416"/>
      <w:bookmarkStart w:id="16" w:name="OLE_LINK417"/>
      <w:r>
        <w:rPr>
          <w:rFonts w:ascii="Book Antiqua" w:eastAsia="Book Antiqua" w:hAnsi="Book Antiqua" w:cs="Book Antiqua"/>
          <w:color w:val="000000"/>
        </w:rPr>
        <w:t>United Kingdom</w:t>
      </w:r>
      <w:bookmarkEnd w:id="15"/>
      <w:bookmarkEnd w:id="16"/>
    </w:p>
    <w:p w14:paraId="64A4D3C5" w14:textId="77777777" w:rsidR="00A77B3E" w:rsidRDefault="00A77B3E">
      <w:pPr>
        <w:spacing w:line="360" w:lineRule="auto"/>
        <w:jc w:val="both"/>
      </w:pPr>
    </w:p>
    <w:p w14:paraId="225D1EFC" w14:textId="05958328" w:rsidR="00A77B3E" w:rsidRPr="00E66F4C" w:rsidRDefault="001973B1">
      <w:pPr>
        <w:spacing w:line="360" w:lineRule="auto"/>
        <w:jc w:val="both"/>
        <w:rPr>
          <w:lang w:eastAsia="zh-CN"/>
        </w:rPr>
      </w:pPr>
      <w:r>
        <w:rPr>
          <w:rFonts w:ascii="Book Antiqua" w:eastAsia="Book Antiqua" w:hAnsi="Book Antiqua" w:cs="Book Antiqua"/>
          <w:b/>
          <w:bCs/>
          <w:color w:val="000000"/>
        </w:rPr>
        <w:t xml:space="preserve">Author contributions: </w:t>
      </w:r>
      <w:bookmarkStart w:id="17" w:name="OLE_LINK431"/>
      <w:bookmarkStart w:id="18" w:name="OLE_LINK432"/>
      <w:r>
        <w:rPr>
          <w:rFonts w:ascii="Book Antiqua" w:eastAsia="Book Antiqua" w:hAnsi="Book Antiqua" w:cs="Book Antiqua"/>
          <w:color w:val="000000"/>
        </w:rPr>
        <w:t>Chavda V contributed to the conception, literature review, drafting of manuscript</w:t>
      </w:r>
      <w:r w:rsidR="00B939C4">
        <w:rPr>
          <w:rFonts w:ascii="Book Antiqua" w:eastAsia="Book Antiqua" w:hAnsi="Book Antiqua" w:cs="Book Antiqua"/>
          <w:color w:val="000000"/>
        </w:rPr>
        <w:t xml:space="preserve"> and finalization of manuscript</w:t>
      </w:r>
      <w:r w:rsidR="00B939C4">
        <w:rPr>
          <w:rFonts w:ascii="Book Antiqua" w:hAnsi="Book Antiqua" w:cs="Book Antiqua" w:hint="eastAsia"/>
          <w:color w:val="000000"/>
          <w:lang w:eastAsia="zh-CN"/>
        </w:rPr>
        <w:t>;</w:t>
      </w:r>
      <w:r w:rsidR="00B939C4">
        <w:rPr>
          <w:rFonts w:ascii="Book Antiqua" w:eastAsia="Book Antiqua" w:hAnsi="Book Antiqua" w:cs="Book Antiqua"/>
          <w:color w:val="000000"/>
        </w:rPr>
        <w:t xml:space="preserve"> </w:t>
      </w:r>
      <w:r w:rsidR="00B939C4">
        <w:rPr>
          <w:rFonts w:ascii="Book Antiqua" w:hAnsi="Book Antiqua" w:cs="Book Antiqua" w:hint="eastAsia"/>
          <w:color w:val="000000"/>
          <w:lang w:eastAsia="zh-CN"/>
        </w:rPr>
        <w:t>a</w:t>
      </w:r>
      <w:r>
        <w:rPr>
          <w:rFonts w:ascii="Book Antiqua" w:eastAsia="Book Antiqua" w:hAnsi="Book Antiqua" w:cs="Book Antiqua"/>
          <w:color w:val="000000"/>
        </w:rPr>
        <w:t>ll remaining authors contributed equally to the conception, drafting and</w:t>
      </w:r>
      <w:r w:rsidR="00B939C4">
        <w:rPr>
          <w:rFonts w:ascii="Book Antiqua" w:eastAsia="Book Antiqua" w:hAnsi="Book Antiqua" w:cs="Book Antiqua"/>
          <w:color w:val="000000"/>
        </w:rPr>
        <w:t xml:space="preserve"> final review of the manuscript</w:t>
      </w:r>
      <w:r w:rsidR="00B939C4">
        <w:rPr>
          <w:rFonts w:ascii="Book Antiqua" w:hAnsi="Book Antiqua" w:cs="Book Antiqua" w:hint="eastAsia"/>
          <w:color w:val="000000"/>
          <w:lang w:eastAsia="zh-CN"/>
        </w:rPr>
        <w:t>;</w:t>
      </w:r>
      <w:r w:rsidR="00B939C4">
        <w:rPr>
          <w:rFonts w:ascii="Book Antiqua" w:eastAsia="Book Antiqua" w:hAnsi="Book Antiqua" w:cs="Book Antiqua"/>
          <w:color w:val="000000"/>
        </w:rPr>
        <w:t xml:space="preserve"> </w:t>
      </w:r>
      <w:r w:rsidR="00B939C4">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w:t>
      </w:r>
      <w:r w:rsidR="005B65E4">
        <w:rPr>
          <w:rFonts w:ascii="Book Antiqua" w:eastAsia="Book Antiqua" w:hAnsi="Book Antiqua" w:cs="Book Antiqua"/>
          <w:color w:val="000000"/>
        </w:rPr>
        <w:t xml:space="preserve">d </w:t>
      </w:r>
      <w:r>
        <w:rPr>
          <w:rFonts w:ascii="Book Antiqua" w:eastAsia="Book Antiqua" w:hAnsi="Book Antiqua" w:cs="Book Antiqua"/>
          <w:color w:val="000000"/>
        </w:rPr>
        <w:t>the final manuscript.</w:t>
      </w:r>
      <w:bookmarkEnd w:id="17"/>
      <w:bookmarkEnd w:id="18"/>
    </w:p>
    <w:p w14:paraId="697A6B08" w14:textId="77777777" w:rsidR="00A77B3E" w:rsidRDefault="00A77B3E">
      <w:pPr>
        <w:spacing w:line="360" w:lineRule="auto"/>
        <w:jc w:val="both"/>
      </w:pPr>
    </w:p>
    <w:p w14:paraId="186908AC" w14:textId="77777777" w:rsidR="00A77B3E" w:rsidRDefault="001973B1">
      <w:pPr>
        <w:spacing w:line="360" w:lineRule="auto"/>
        <w:jc w:val="both"/>
      </w:pPr>
      <w:r>
        <w:rPr>
          <w:rFonts w:ascii="Book Antiqua" w:eastAsia="Book Antiqua" w:hAnsi="Book Antiqua" w:cs="Book Antiqua"/>
          <w:b/>
          <w:bCs/>
          <w:color w:val="000000"/>
        </w:rPr>
        <w:t xml:space="preserve">Corresponding author: Franscois Runau, FRCS (Gen Surg), PhD, Surgeon, </w:t>
      </w:r>
      <w:r w:rsidR="00B939C4" w:rsidRPr="00B939C4">
        <w:rPr>
          <w:rFonts w:ascii="Book Antiqua" w:hAnsi="Book Antiqua" w:cs="Book Antiqua" w:hint="eastAsia"/>
          <w:bCs/>
          <w:color w:val="000000"/>
          <w:lang w:eastAsia="zh-CN"/>
        </w:rPr>
        <w:t xml:space="preserve">Department of </w:t>
      </w:r>
      <w:r w:rsidR="00726AE9">
        <w:rPr>
          <w:rFonts w:ascii="Book Antiqua" w:eastAsia="Book Antiqua" w:hAnsi="Book Antiqua" w:cs="Book Antiqua"/>
          <w:color w:val="000000"/>
        </w:rPr>
        <w:t>General Surgery</w:t>
      </w:r>
      <w:r>
        <w:rPr>
          <w:rFonts w:ascii="Book Antiqua" w:eastAsia="Book Antiqua" w:hAnsi="Book Antiqua" w:cs="Book Antiqua"/>
          <w:color w:val="000000"/>
        </w:rPr>
        <w:t>, Leicester G</w:t>
      </w:r>
      <w:r w:rsidR="00726AE9">
        <w:rPr>
          <w:rFonts w:ascii="Book Antiqua" w:eastAsia="Book Antiqua" w:hAnsi="Book Antiqua" w:cs="Book Antiqua"/>
          <w:color w:val="000000"/>
        </w:rPr>
        <w:t xml:space="preserve">eneral Hospital, </w:t>
      </w:r>
      <w:bookmarkStart w:id="19" w:name="OLE_LINK420"/>
      <w:bookmarkStart w:id="20" w:name="OLE_LINK421"/>
      <w:r w:rsidR="00726AE9">
        <w:rPr>
          <w:rFonts w:ascii="Book Antiqua" w:eastAsia="Book Antiqua" w:hAnsi="Book Antiqua" w:cs="Book Antiqua"/>
          <w:color w:val="000000"/>
        </w:rPr>
        <w:t>Gwendolen Road</w:t>
      </w:r>
      <w:bookmarkEnd w:id="19"/>
      <w:bookmarkEnd w:id="20"/>
      <w:r>
        <w:rPr>
          <w:rFonts w:ascii="Book Antiqua" w:eastAsia="Book Antiqua" w:hAnsi="Book Antiqua" w:cs="Book Antiqua"/>
          <w:color w:val="000000"/>
        </w:rPr>
        <w:t>, Leicester LE5 4PW, United Kingdom. franscois_gerald@yahoo.com</w:t>
      </w:r>
    </w:p>
    <w:p w14:paraId="107E5E24" w14:textId="77777777" w:rsidR="00A77B3E" w:rsidRDefault="00A77B3E">
      <w:pPr>
        <w:spacing w:line="360" w:lineRule="auto"/>
        <w:jc w:val="both"/>
      </w:pPr>
    </w:p>
    <w:p w14:paraId="5AEE52A2" w14:textId="77777777" w:rsidR="00A77B3E" w:rsidRDefault="001973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03E4FC9A" w14:textId="77777777" w:rsidR="00A77B3E" w:rsidRDefault="001973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02BB5B11" w14:textId="18AA8D91" w:rsidR="00A77B3E" w:rsidRDefault="001973B1">
      <w:pPr>
        <w:spacing w:line="360" w:lineRule="auto"/>
        <w:jc w:val="both"/>
      </w:pPr>
      <w:r>
        <w:rPr>
          <w:rFonts w:ascii="Book Antiqua" w:eastAsia="Book Antiqua" w:hAnsi="Book Antiqua" w:cs="Book Antiqua"/>
          <w:b/>
          <w:bCs/>
          <w:color w:val="000000"/>
        </w:rPr>
        <w:t xml:space="preserve">Accepted: </w:t>
      </w:r>
      <w:r w:rsidR="00460F80" w:rsidRPr="00460F80">
        <w:rPr>
          <w:rFonts w:ascii="Book Antiqua" w:eastAsia="Book Antiqua" w:hAnsi="Book Antiqua" w:cs="Book Antiqua"/>
          <w:bCs/>
          <w:color w:val="000000"/>
        </w:rPr>
        <w:t>June 16, 2021</w:t>
      </w:r>
    </w:p>
    <w:p w14:paraId="68A15AB6" w14:textId="18F5D6BD" w:rsidR="00A77B3E" w:rsidRDefault="001973B1">
      <w:pPr>
        <w:spacing w:line="360" w:lineRule="auto"/>
        <w:jc w:val="both"/>
      </w:pPr>
      <w:r>
        <w:rPr>
          <w:rFonts w:ascii="Book Antiqua" w:eastAsia="Book Antiqua" w:hAnsi="Book Antiqua" w:cs="Book Antiqua"/>
          <w:b/>
          <w:bCs/>
          <w:color w:val="000000"/>
        </w:rPr>
        <w:t xml:space="preserve">Published online: </w:t>
      </w:r>
      <w:r w:rsidR="009752B3">
        <w:rPr>
          <w:rFonts w:ascii="Book Antiqua" w:hAnsi="Book Antiqua"/>
          <w:color w:val="000000"/>
          <w:shd w:val="clear" w:color="auto" w:fill="FFFFFF"/>
        </w:rPr>
        <w:t>July</w:t>
      </w:r>
      <w:r w:rsidR="009752B3">
        <w:rPr>
          <w:rFonts w:ascii="Book Antiqua" w:hAnsi="Book Antiqua" w:hint="eastAsia"/>
          <w:color w:val="000000"/>
          <w:shd w:val="clear" w:color="auto" w:fill="FFFFFF"/>
          <w:lang w:eastAsia="zh-CN"/>
        </w:rPr>
        <w:t xml:space="preserve"> </w:t>
      </w:r>
      <w:r w:rsidR="009752B3">
        <w:rPr>
          <w:rFonts w:ascii="Book Antiqua" w:hAnsi="Book Antiqua"/>
          <w:color w:val="000000"/>
          <w:shd w:val="clear" w:color="auto" w:fill="FFFFFF"/>
        </w:rPr>
        <w:t>27</w:t>
      </w:r>
      <w:r w:rsidR="009752B3">
        <w:rPr>
          <w:rFonts w:ascii="Book Antiqua" w:hAnsi="Book Antiqua" w:hint="eastAsia"/>
          <w:color w:val="000000"/>
          <w:shd w:val="clear" w:color="auto" w:fill="FFFFFF"/>
          <w:lang w:eastAsia="zh-CN"/>
        </w:rPr>
        <w:t>, 2021</w:t>
      </w:r>
    </w:p>
    <w:p w14:paraId="1121F98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6E4865" w14:textId="77777777" w:rsidR="00A77B3E" w:rsidRDefault="001973B1">
      <w:pPr>
        <w:spacing w:line="360" w:lineRule="auto"/>
        <w:jc w:val="both"/>
      </w:pPr>
      <w:r>
        <w:rPr>
          <w:rFonts w:ascii="Book Antiqua" w:eastAsia="Book Antiqua" w:hAnsi="Book Antiqua" w:cs="Book Antiqua"/>
          <w:b/>
          <w:color w:val="000000"/>
        </w:rPr>
        <w:lastRenderedPageBreak/>
        <w:t>Abstract</w:t>
      </w:r>
    </w:p>
    <w:p w14:paraId="24DC25CE" w14:textId="0AB0266A" w:rsidR="00A77B3E" w:rsidRDefault="001973B1">
      <w:pPr>
        <w:spacing w:line="360" w:lineRule="auto"/>
        <w:jc w:val="both"/>
      </w:pPr>
      <w:bookmarkStart w:id="21" w:name="OLE_LINK436"/>
      <w:bookmarkStart w:id="22" w:name="OLE_LINK437"/>
      <w:r>
        <w:rPr>
          <w:rFonts w:ascii="Book Antiqua" w:eastAsia="Book Antiqua" w:hAnsi="Book Antiqua" w:cs="Book Antiqua"/>
          <w:color w:val="000000"/>
        </w:rPr>
        <w:t xml:space="preserve">Rectal cancer is the second commonest cause of cancer death within the United Kingdom. Utilization of national screening programmes have resulted in a greater proportion of patients presenting with early-stage disease. The technique of </w:t>
      </w:r>
      <w:r w:rsidR="00E66F4C">
        <w:rPr>
          <w:rFonts w:ascii="Book Antiqua" w:eastAsia="Book Antiqua" w:hAnsi="Book Antiqua" w:cs="Book Antiqua"/>
          <w:color w:val="000000"/>
        </w:rPr>
        <w:t>transanal endoscopic microsurgery</w:t>
      </w:r>
      <w:r>
        <w:rPr>
          <w:rFonts w:ascii="Book Antiqua" w:eastAsia="Book Antiqua" w:hAnsi="Book Antiqua" w:cs="Book Antiqua"/>
          <w:color w:val="000000"/>
        </w:rPr>
        <w:t xml:space="preserve"> was first described in 1984 following which further options for local excision have emerged with </w:t>
      </w:r>
      <w:r w:rsidR="00E66F4C">
        <w:rPr>
          <w:rFonts w:ascii="Book Antiqua" w:eastAsia="Book Antiqua" w:hAnsi="Book Antiqua" w:cs="Book Antiqua"/>
          <w:color w:val="000000"/>
        </w:rPr>
        <w:t>transanal endoscopic operation</w:t>
      </w:r>
      <w:r>
        <w:rPr>
          <w:rFonts w:ascii="Book Antiqua" w:eastAsia="Book Antiqua" w:hAnsi="Book Antiqua" w:cs="Book Antiqua"/>
          <w:color w:val="000000"/>
        </w:rPr>
        <w:t xml:space="preserve"> and, more recently, </w:t>
      </w:r>
      <w:r w:rsidR="00E66F4C">
        <w:rPr>
          <w:rFonts w:ascii="Book Antiqua" w:eastAsia="Book Antiqua" w:hAnsi="Book Antiqua" w:cs="Book Antiqua"/>
          <w:color w:val="000000"/>
        </w:rPr>
        <w:t>transanal minimally invasive surgery</w:t>
      </w:r>
      <w:r>
        <w:rPr>
          <w:rFonts w:ascii="Book Antiqua" w:eastAsia="Book Antiqua" w:hAnsi="Book Antiqua" w:cs="Book Antiqua"/>
          <w:color w:val="000000"/>
        </w:rPr>
        <w:t xml:space="preserve">. Owing to the risks of local recurrence, the current role of minimally invasive techniques for local excision in the management of rectal cancer is limited to the treatment of pre-invasive disease and low risk early-stage rectal cancer (T1N0M0 disease). The roles of chemotherapy and radiotherapy for the management of early rectal cancer are yet to be fully established. However, results of high-quality research such as the </w:t>
      </w:r>
      <w:bookmarkStart w:id="23" w:name="OLE_LINK1"/>
      <w:bookmarkStart w:id="24" w:name="OLE_LINK2"/>
      <w:r>
        <w:rPr>
          <w:rFonts w:ascii="Book Antiqua" w:eastAsia="Book Antiqua" w:hAnsi="Book Antiqua" w:cs="Book Antiqua"/>
          <w:color w:val="000000"/>
        </w:rPr>
        <w:t>GRECCAR II</w:t>
      </w:r>
      <w:bookmarkEnd w:id="23"/>
      <w:bookmarkEnd w:id="24"/>
      <w:r>
        <w:rPr>
          <w:rFonts w:ascii="Book Antiqua" w:eastAsia="Book Antiqua" w:hAnsi="Book Antiqua" w:cs="Book Antiqua"/>
          <w:color w:val="000000"/>
        </w:rPr>
        <w:t xml:space="preserve">, TESAR and STAR-TREC randomised control trials may highlight a wider role for local excision surgery in the future, when used in combination with oncological therapies. The aim of our review is to provide an overview in the current management of early rectal cancer, the surgical options available for local excision and the future multimodal direction of early rectal cancer treatment. </w:t>
      </w:r>
    </w:p>
    <w:bookmarkEnd w:id="21"/>
    <w:bookmarkEnd w:id="22"/>
    <w:p w14:paraId="2CA324E2" w14:textId="77777777" w:rsidR="00A77B3E" w:rsidRDefault="00A77B3E">
      <w:pPr>
        <w:spacing w:line="360" w:lineRule="auto"/>
        <w:jc w:val="both"/>
      </w:pPr>
    </w:p>
    <w:p w14:paraId="09CAABCD" w14:textId="77777777" w:rsidR="00A77B3E" w:rsidRDefault="001973B1">
      <w:pPr>
        <w:spacing w:line="360" w:lineRule="auto"/>
        <w:jc w:val="both"/>
      </w:pPr>
      <w:r>
        <w:rPr>
          <w:rFonts w:ascii="Book Antiqua" w:eastAsia="Book Antiqua" w:hAnsi="Book Antiqua" w:cs="Book Antiqua"/>
          <w:b/>
          <w:bCs/>
          <w:color w:val="000000"/>
        </w:rPr>
        <w:t xml:space="preserve">Key Words: </w:t>
      </w:r>
      <w:bookmarkStart w:id="25" w:name="OLE_LINK424"/>
      <w:bookmarkStart w:id="26" w:name="OLE_LINK425"/>
      <w:bookmarkStart w:id="27" w:name="OLE_LINK430"/>
      <w:r>
        <w:rPr>
          <w:rFonts w:ascii="Book Antiqua" w:eastAsia="Book Antiqua" w:hAnsi="Book Antiqua" w:cs="Book Antiqua"/>
          <w:color w:val="000000"/>
        </w:rPr>
        <w:t xml:space="preserve">Early rectal cancer; Transanal </w:t>
      </w:r>
      <w:r w:rsidR="002F2835">
        <w:rPr>
          <w:rFonts w:ascii="Book Antiqua" w:eastAsia="Book Antiqua" w:hAnsi="Book Antiqua" w:cs="Book Antiqua"/>
          <w:color w:val="000000"/>
        </w:rPr>
        <w:t>endoscopic micr</w:t>
      </w:r>
      <w:r>
        <w:rPr>
          <w:rFonts w:ascii="Book Antiqua" w:eastAsia="Book Antiqua" w:hAnsi="Book Antiqua" w:cs="Book Antiqua"/>
          <w:color w:val="000000"/>
        </w:rPr>
        <w:t xml:space="preserve">osurgery; Transanal </w:t>
      </w:r>
      <w:r w:rsidR="002F2835">
        <w:rPr>
          <w:rFonts w:ascii="Book Antiqua" w:eastAsia="Book Antiqua" w:hAnsi="Book Antiqua" w:cs="Book Antiqua"/>
          <w:color w:val="000000"/>
        </w:rPr>
        <w:t>endoscopic op</w:t>
      </w:r>
      <w:r>
        <w:rPr>
          <w:rFonts w:ascii="Book Antiqua" w:eastAsia="Book Antiqua" w:hAnsi="Book Antiqua" w:cs="Book Antiqua"/>
          <w:color w:val="000000"/>
        </w:rPr>
        <w:t xml:space="preserve">eration; Transanal </w:t>
      </w:r>
      <w:r w:rsidR="002F2835">
        <w:rPr>
          <w:rFonts w:ascii="Book Antiqua" w:eastAsia="Book Antiqua" w:hAnsi="Book Antiqua" w:cs="Book Antiqua"/>
          <w:color w:val="000000"/>
        </w:rPr>
        <w:t>minimally invasive sur</w:t>
      </w:r>
      <w:r>
        <w:rPr>
          <w:rFonts w:ascii="Book Antiqua" w:eastAsia="Book Antiqua" w:hAnsi="Book Antiqua" w:cs="Book Antiqua"/>
          <w:color w:val="000000"/>
        </w:rPr>
        <w:t>gery</w:t>
      </w:r>
      <w:bookmarkEnd w:id="25"/>
      <w:bookmarkEnd w:id="26"/>
      <w:bookmarkEnd w:id="27"/>
    </w:p>
    <w:p w14:paraId="6942213C" w14:textId="77777777" w:rsidR="00B90C84" w:rsidRDefault="00B90C84" w:rsidP="00B90C84">
      <w:pPr>
        <w:spacing w:line="360" w:lineRule="auto"/>
        <w:jc w:val="both"/>
        <w:rPr>
          <w:lang w:eastAsia="zh-CN"/>
        </w:rPr>
      </w:pPr>
      <w:bookmarkStart w:id="28" w:name="OLE_LINK426"/>
      <w:bookmarkStart w:id="29" w:name="OLE_LINK427"/>
    </w:p>
    <w:p w14:paraId="2901EA4B" w14:textId="77777777" w:rsidR="00B90C84" w:rsidRPr="00026CB8" w:rsidRDefault="00B90C84" w:rsidP="00B90C8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98608FA" w14:textId="77777777" w:rsidR="00B90C84" w:rsidRPr="009C101B" w:rsidRDefault="00B90C84" w:rsidP="00B90C84">
      <w:pPr>
        <w:spacing w:line="360" w:lineRule="auto"/>
        <w:jc w:val="both"/>
        <w:rPr>
          <w:lang w:eastAsia="zh-CN"/>
        </w:rPr>
      </w:pPr>
    </w:p>
    <w:p w14:paraId="794F4116" w14:textId="25786EBE" w:rsidR="00A877D1" w:rsidRDefault="00B90C84" w:rsidP="00B90C84">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1973B1">
        <w:rPr>
          <w:rFonts w:ascii="Book Antiqua" w:eastAsia="Book Antiqua" w:hAnsi="Book Antiqua" w:cs="Book Antiqua"/>
          <w:color w:val="000000"/>
        </w:rPr>
        <w:t xml:space="preserve">Chavda V, Siaw O, Chaudhri S, Runau F. Management of </w:t>
      </w:r>
      <w:r w:rsidR="002715C1">
        <w:rPr>
          <w:rFonts w:ascii="Book Antiqua" w:eastAsia="Book Antiqua" w:hAnsi="Book Antiqua" w:cs="Book Antiqua"/>
          <w:color w:val="000000"/>
        </w:rPr>
        <w:t>early rectal can</w:t>
      </w:r>
      <w:r w:rsidR="001973B1">
        <w:rPr>
          <w:rFonts w:ascii="Book Antiqua" w:eastAsia="Book Antiqua" w:hAnsi="Book Antiqua" w:cs="Book Antiqua"/>
          <w:color w:val="000000"/>
        </w:rPr>
        <w:t xml:space="preserve">cer; </w:t>
      </w:r>
      <w:r w:rsidR="002715C1">
        <w:rPr>
          <w:rFonts w:ascii="Book Antiqua" w:eastAsia="Book Antiqua" w:hAnsi="Book Antiqua" w:cs="Book Antiqua"/>
          <w:color w:val="000000"/>
        </w:rPr>
        <w:t>current surgical options and future dire</w:t>
      </w:r>
      <w:r w:rsidR="001973B1">
        <w:rPr>
          <w:rFonts w:ascii="Book Antiqua" w:eastAsia="Book Antiqua" w:hAnsi="Book Antiqua" w:cs="Book Antiqua"/>
          <w:color w:val="000000"/>
        </w:rPr>
        <w:t xml:space="preserve">ction. </w:t>
      </w:r>
      <w:r w:rsidR="001973B1">
        <w:rPr>
          <w:rFonts w:ascii="Book Antiqua" w:eastAsia="Book Antiqua" w:hAnsi="Book Antiqua" w:cs="Book Antiqua"/>
          <w:i/>
          <w:iCs/>
          <w:color w:val="000000"/>
        </w:rPr>
        <w:t>World J Gastrointest Surg</w:t>
      </w:r>
      <w:r w:rsidR="001973B1">
        <w:rPr>
          <w:rFonts w:ascii="Book Antiqua" w:eastAsia="Book Antiqua" w:hAnsi="Book Antiqua" w:cs="Book Antiqua"/>
          <w:color w:val="000000"/>
        </w:rPr>
        <w:t xml:space="preserve"> 2021; </w:t>
      </w:r>
      <w:r w:rsidR="009752B3" w:rsidRPr="00C173AE">
        <w:rPr>
          <w:rFonts w:ascii="Book Antiqua" w:eastAsia="Book Antiqua" w:hAnsi="Book Antiqua" w:cs="Book Antiqua"/>
          <w:color w:val="000000"/>
        </w:rPr>
        <w:t>13(</w:t>
      </w:r>
      <w:r w:rsidR="009752B3">
        <w:rPr>
          <w:rFonts w:ascii="Book Antiqua" w:hAnsi="Book Antiqua" w:cs="Book Antiqua" w:hint="eastAsia"/>
          <w:color w:val="000000"/>
          <w:lang w:eastAsia="zh-CN"/>
        </w:rPr>
        <w:t>7</w:t>
      </w:r>
      <w:r w:rsidR="009752B3" w:rsidRPr="00C173AE">
        <w:rPr>
          <w:rFonts w:ascii="Book Antiqua" w:eastAsia="Book Antiqua" w:hAnsi="Book Antiqua" w:cs="Book Antiqua"/>
          <w:color w:val="000000"/>
        </w:rPr>
        <w:t xml:space="preserve">): </w:t>
      </w:r>
      <w:r w:rsidR="00A877D1" w:rsidRPr="00A877D1">
        <w:rPr>
          <w:rFonts w:ascii="Book Antiqua" w:eastAsia="Book Antiqua" w:hAnsi="Book Antiqua" w:cs="Book Antiqua"/>
          <w:color w:val="000000"/>
        </w:rPr>
        <w:t>655-667</w:t>
      </w:r>
    </w:p>
    <w:p w14:paraId="0EAA3BDC" w14:textId="4CE2AC44" w:rsidR="00A877D1" w:rsidRDefault="009752B3" w:rsidP="00B90C84">
      <w:pPr>
        <w:spacing w:line="360" w:lineRule="auto"/>
        <w:jc w:val="both"/>
        <w:rPr>
          <w:rFonts w:ascii="Book Antiqua" w:eastAsia="Book Antiqua" w:hAnsi="Book Antiqua" w:cs="Book Antiqua"/>
          <w:color w:val="000000"/>
        </w:rPr>
      </w:pPr>
      <w:r w:rsidRPr="00C173AE">
        <w:rPr>
          <w:rFonts w:ascii="Book Antiqua" w:eastAsia="Book Antiqua" w:hAnsi="Book Antiqua" w:cs="Book Antiqua"/>
          <w:color w:val="000000"/>
        </w:rPr>
        <w:t>URL: https://www.wjgnet.com/1948-9366/full/v13/i</w:t>
      </w:r>
      <w:r>
        <w:rPr>
          <w:rFonts w:ascii="Book Antiqua" w:hAnsi="Book Antiqua" w:cs="Book Antiqua" w:hint="eastAsia"/>
          <w:color w:val="000000"/>
          <w:lang w:eastAsia="zh-CN"/>
        </w:rPr>
        <w:t>7</w:t>
      </w:r>
      <w:r w:rsidRPr="00C173AE">
        <w:rPr>
          <w:rFonts w:ascii="Book Antiqua" w:eastAsia="Book Antiqua" w:hAnsi="Book Antiqua" w:cs="Book Antiqua"/>
          <w:color w:val="000000"/>
        </w:rPr>
        <w:t>/</w:t>
      </w:r>
      <w:r w:rsidR="00A877D1" w:rsidRPr="00A877D1">
        <w:rPr>
          <w:rFonts w:ascii="Book Antiqua" w:eastAsia="Book Antiqua" w:hAnsi="Book Antiqua" w:cs="Book Antiqua"/>
          <w:color w:val="000000"/>
        </w:rPr>
        <w:t>655</w:t>
      </w:r>
      <w:r w:rsidRPr="00C173AE">
        <w:rPr>
          <w:rFonts w:ascii="Book Antiqua" w:eastAsia="Book Antiqua" w:hAnsi="Book Antiqua" w:cs="Book Antiqua"/>
          <w:color w:val="000000"/>
        </w:rPr>
        <w:t xml:space="preserve">.htm  </w:t>
      </w:r>
    </w:p>
    <w:p w14:paraId="506F2700" w14:textId="2C209597" w:rsidR="00A77B3E" w:rsidRDefault="009752B3" w:rsidP="00B90C84">
      <w:pPr>
        <w:spacing w:line="360" w:lineRule="auto"/>
        <w:jc w:val="both"/>
      </w:pPr>
      <w:r w:rsidRPr="00C173AE">
        <w:rPr>
          <w:rFonts w:ascii="Book Antiqua" w:eastAsia="Book Antiqua" w:hAnsi="Book Antiqua" w:cs="Book Antiqua"/>
          <w:color w:val="000000"/>
        </w:rPr>
        <w:t>DOI: https://dx.doi.org/10.4240/wjgs.v13.i</w:t>
      </w:r>
      <w:r>
        <w:rPr>
          <w:rFonts w:ascii="Book Antiqua" w:hAnsi="Book Antiqua" w:cs="Book Antiqua" w:hint="eastAsia"/>
          <w:color w:val="000000"/>
          <w:lang w:eastAsia="zh-CN"/>
        </w:rPr>
        <w:t>7</w:t>
      </w:r>
      <w:r w:rsidRPr="00C173AE">
        <w:rPr>
          <w:rFonts w:ascii="Book Antiqua" w:eastAsia="Book Antiqua" w:hAnsi="Book Antiqua" w:cs="Book Antiqua"/>
          <w:color w:val="000000"/>
        </w:rPr>
        <w:t>.</w:t>
      </w:r>
      <w:r w:rsidR="00A877D1" w:rsidRPr="00A877D1">
        <w:rPr>
          <w:rFonts w:ascii="Book Antiqua" w:eastAsia="Book Antiqua" w:hAnsi="Book Antiqua" w:cs="Book Antiqua"/>
          <w:color w:val="000000"/>
        </w:rPr>
        <w:t>655</w:t>
      </w:r>
    </w:p>
    <w:bookmarkEnd w:id="28"/>
    <w:bookmarkEnd w:id="29"/>
    <w:p w14:paraId="53381852" w14:textId="77777777" w:rsidR="00A77B3E" w:rsidRDefault="00A77B3E">
      <w:pPr>
        <w:spacing w:line="360" w:lineRule="auto"/>
        <w:jc w:val="both"/>
      </w:pPr>
    </w:p>
    <w:p w14:paraId="2A09DC27" w14:textId="77777777" w:rsidR="00A77B3E" w:rsidRPr="00F746D8" w:rsidRDefault="001973B1">
      <w:pPr>
        <w:spacing w:line="360" w:lineRule="auto"/>
        <w:jc w:val="both"/>
        <w:rPr>
          <w:lang w:eastAsia="zh-CN"/>
        </w:rPr>
      </w:pPr>
      <w:r>
        <w:rPr>
          <w:rFonts w:ascii="Book Antiqua" w:eastAsia="Book Antiqua" w:hAnsi="Book Antiqua" w:cs="Book Antiqua"/>
          <w:b/>
          <w:bCs/>
          <w:color w:val="000000"/>
          <w:szCs w:val="22"/>
        </w:rPr>
        <w:t xml:space="preserve">Core Tip: </w:t>
      </w:r>
      <w:bookmarkStart w:id="30" w:name="OLE_LINK428"/>
      <w:bookmarkStart w:id="31" w:name="OLE_LINK429"/>
      <w:r>
        <w:rPr>
          <w:rFonts w:ascii="Book Antiqua" w:eastAsia="Book Antiqua" w:hAnsi="Book Antiqua" w:cs="Book Antiqua"/>
          <w:color w:val="000000"/>
        </w:rPr>
        <w:t>Surgical options for local excision can offer the potential for cure in a carefully selected cohort of patients with early rectal cancer, avoiding the risks of major resectional surgery. Numerous risk factors have been defined which influence the likelihood of success with local excision in early-stage disease. The combined use of oncological therapies, in the form of radiotherapy and chemotherapy, for high-risk early-stage disease may offer a wider role for local excision, which at present is limited by the risk of local recurrence.</w:t>
      </w:r>
      <w:bookmarkEnd w:id="30"/>
      <w:bookmarkEnd w:id="31"/>
    </w:p>
    <w:p w14:paraId="574FA041" w14:textId="77777777" w:rsidR="00A77B3E" w:rsidRDefault="00F746D8">
      <w:pPr>
        <w:spacing w:line="360" w:lineRule="auto"/>
        <w:jc w:val="both"/>
      </w:pPr>
      <w:r>
        <w:rPr>
          <w:rFonts w:ascii="Book Antiqua" w:eastAsia="Book Antiqua" w:hAnsi="Book Antiqua" w:cs="Book Antiqua"/>
          <w:b/>
          <w:caps/>
          <w:color w:val="000000"/>
          <w:u w:val="single"/>
        </w:rPr>
        <w:br w:type="page"/>
      </w:r>
      <w:r w:rsidR="001973B1">
        <w:rPr>
          <w:rFonts w:ascii="Book Antiqua" w:eastAsia="Book Antiqua" w:hAnsi="Book Antiqua" w:cs="Book Antiqua"/>
          <w:b/>
          <w:caps/>
          <w:color w:val="000000"/>
          <w:u w:val="single"/>
        </w:rPr>
        <w:lastRenderedPageBreak/>
        <w:t>INTRODUCTION</w:t>
      </w:r>
    </w:p>
    <w:p w14:paraId="24C3C085" w14:textId="77777777" w:rsidR="00A77B3E" w:rsidRDefault="001973B1">
      <w:pPr>
        <w:spacing w:line="360" w:lineRule="auto"/>
        <w:jc w:val="both"/>
      </w:pPr>
      <w:bookmarkStart w:id="32" w:name="OLE_LINK438"/>
      <w:bookmarkStart w:id="33" w:name="OLE_LINK439"/>
      <w:r>
        <w:rPr>
          <w:rFonts w:ascii="Book Antiqua" w:eastAsia="Book Antiqua" w:hAnsi="Book Antiqua" w:cs="Book Antiqua"/>
          <w:color w:val="000000"/>
        </w:rPr>
        <w:t xml:space="preserve">Colorectal cancer is the third commonest malignancy in the </w:t>
      </w:r>
      <w:bookmarkStart w:id="34" w:name="OLE_LINK6"/>
      <w:r>
        <w:rPr>
          <w:rFonts w:ascii="Book Antiqua" w:eastAsia="Book Antiqua" w:hAnsi="Book Antiqua" w:cs="Book Antiqua"/>
          <w:color w:val="000000"/>
        </w:rPr>
        <w:t>United Kingdom</w:t>
      </w:r>
      <w:bookmarkEnd w:id="34"/>
      <w:r>
        <w:rPr>
          <w:rFonts w:ascii="Book Antiqua" w:eastAsia="Book Antiqua" w:hAnsi="Book Antiqua" w:cs="Book Antiqua"/>
          <w:color w:val="000000"/>
        </w:rPr>
        <w:t>, accounting for the second greatest number of cancer related deaths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Although incidence within the older population has stabilized, there has concerningly been a sharp increase in disease amongst the younger cohort (age group 20-39) within the last 20 years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Surgical options for the local excision of rectal lesions have developed significantly over the last four decades beginning with the technique of</w:t>
      </w:r>
      <w:bookmarkStart w:id="35" w:name="OLE_LINK29"/>
      <w:r>
        <w:rPr>
          <w:rFonts w:ascii="Book Antiqua" w:eastAsia="Book Antiqua" w:hAnsi="Book Antiqua" w:cs="Book Antiqua"/>
          <w:color w:val="000000"/>
        </w:rPr>
        <w:t xml:space="preserve"> </w:t>
      </w:r>
      <w:r w:rsidR="00C47283">
        <w:rPr>
          <w:rFonts w:ascii="Book Antiqua" w:eastAsia="Book Antiqua" w:hAnsi="Book Antiqua" w:cs="Book Antiqua"/>
          <w:color w:val="000000"/>
        </w:rPr>
        <w:t>transanal microscopy surger</w:t>
      </w:r>
      <w:r>
        <w:rPr>
          <w:rFonts w:ascii="Book Antiqua" w:eastAsia="Book Antiqua" w:hAnsi="Book Antiqua" w:cs="Book Antiqua"/>
          <w:color w:val="000000"/>
        </w:rPr>
        <w:t>y</w:t>
      </w:r>
      <w:bookmarkEnd w:id="35"/>
      <w:r>
        <w:rPr>
          <w:rFonts w:ascii="Book Antiqua" w:eastAsia="Book Antiqua" w:hAnsi="Book Antiqua" w:cs="Book Antiqua"/>
          <w:color w:val="000000"/>
        </w:rPr>
        <w:t xml:space="preserve"> (TEM), which was first described in 1984. Following introduction of the bowel cancer screening programme within the </w:t>
      </w:r>
      <w:r w:rsidR="00C47283">
        <w:rPr>
          <w:rFonts w:ascii="Book Antiqua" w:eastAsia="Book Antiqua" w:hAnsi="Book Antiqua" w:cs="Book Antiqua"/>
          <w:color w:val="000000"/>
        </w:rPr>
        <w:t xml:space="preserve">United Kingdom </w:t>
      </w:r>
      <w:r>
        <w:rPr>
          <w:rFonts w:ascii="Book Antiqua" w:eastAsia="Book Antiqua" w:hAnsi="Book Antiqua" w:cs="Book Antiqua"/>
          <w:color w:val="000000"/>
        </w:rPr>
        <w:t>in 2006 there has been a demonstrable increase in the number of patients presenting with early-stage disease as well as a 15% reduction in mortality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Furthermore, advances in the understanding of risk factors for early-stage disease has identified a cohort of patients in whom local excision techniques may lead to favorable outcomes, whilst avoiding the risks of major resectional surgery. The aim of our review is to provide an overview of the current management strategies for early rectal cancer and highlight areas of development which may dictate its direction in the future. </w:t>
      </w:r>
    </w:p>
    <w:bookmarkEnd w:id="32"/>
    <w:bookmarkEnd w:id="33"/>
    <w:p w14:paraId="04BD7F2B" w14:textId="77777777" w:rsidR="00A77B3E" w:rsidRDefault="00A77B3E">
      <w:pPr>
        <w:spacing w:line="360" w:lineRule="auto"/>
        <w:jc w:val="both"/>
      </w:pPr>
    </w:p>
    <w:p w14:paraId="74C447B8" w14:textId="77777777" w:rsidR="00A77B3E" w:rsidRDefault="001973B1">
      <w:pPr>
        <w:spacing w:line="360" w:lineRule="auto"/>
        <w:jc w:val="both"/>
      </w:pPr>
      <w:bookmarkStart w:id="36" w:name="OLE_LINK440"/>
      <w:bookmarkStart w:id="37" w:name="OLE_LINK441"/>
      <w:r>
        <w:rPr>
          <w:rFonts w:ascii="Book Antiqua" w:eastAsia="Book Antiqua" w:hAnsi="Book Antiqua" w:cs="Book Antiqua"/>
          <w:b/>
          <w:bCs/>
          <w:caps/>
          <w:color w:val="000000"/>
          <w:u w:val="single"/>
        </w:rPr>
        <w:t>Staging of rectal cancer and definition of early disease</w:t>
      </w:r>
    </w:p>
    <w:bookmarkEnd w:id="36"/>
    <w:bookmarkEnd w:id="37"/>
    <w:p w14:paraId="29005967" w14:textId="77777777" w:rsidR="00A77B3E" w:rsidRPr="000A76D5" w:rsidRDefault="001973B1">
      <w:pPr>
        <w:spacing w:line="360" w:lineRule="auto"/>
        <w:jc w:val="both"/>
        <w:rPr>
          <w:lang w:eastAsia="zh-CN"/>
        </w:rPr>
      </w:pPr>
      <w:r>
        <w:rPr>
          <w:rFonts w:ascii="Book Antiqua" w:eastAsia="Book Antiqua" w:hAnsi="Book Antiqua" w:cs="Book Antiqua"/>
          <w:color w:val="000000"/>
        </w:rPr>
        <w:t xml:space="preserve">There are variable definitions of early rectal cancer often based on endoscopic, radiological and histological characteristics; however, a consensus based on the expert opinions of the European Association of Endoscopic Surgery and the European Society of Coloproctology in 2015 defined early rectal cancer as </w:t>
      </w:r>
      <w:r w:rsidRPr="000A76D5">
        <w:rPr>
          <w:rFonts w:ascii="Book Antiqua" w:eastAsia="Book Antiqua" w:hAnsi="Book Antiqua" w:cs="Book Antiqua"/>
          <w:color w:val="000000"/>
        </w:rPr>
        <w:t>“</w:t>
      </w:r>
      <w:r w:rsidRPr="000A76D5">
        <w:rPr>
          <w:rFonts w:ascii="Book Antiqua" w:eastAsia="Book Antiqua" w:hAnsi="Book Antiqua" w:cs="Book Antiqua"/>
          <w:iCs/>
          <w:color w:val="000000"/>
        </w:rPr>
        <w:t>a rectal cancer with good prognostic features that might be safely removed preserving the rectum and that will have a very limited risk of relapse after local excision”</w:t>
      </w:r>
      <w:r>
        <w:rPr>
          <w:rFonts w:ascii="Book Antiqua" w:eastAsia="Book Antiqua" w:hAnsi="Book Antiqua" w:cs="Book Antiqua"/>
          <w:color w:val="000000"/>
          <w:vertAlign w:val="superscript"/>
        </w:rPr>
        <w:t>[5]</w:t>
      </w:r>
      <w:r>
        <w:rPr>
          <w:rFonts w:ascii="Book Antiqua" w:eastAsia="Book Antiqua" w:hAnsi="Book Antiqua" w:cs="Book Antiqua"/>
          <w:i/>
          <w:iCs/>
          <w:color w:val="000000"/>
        </w:rPr>
        <w:t>.</w:t>
      </w:r>
    </w:p>
    <w:p w14:paraId="0D728C21" w14:textId="64278115" w:rsidR="00A77B3E" w:rsidRDefault="001973B1" w:rsidP="000A76D5">
      <w:pPr>
        <w:spacing w:line="360" w:lineRule="auto"/>
        <w:ind w:firstLineChars="100" w:firstLine="240"/>
        <w:jc w:val="both"/>
      </w:pPr>
      <w:r>
        <w:rPr>
          <w:rFonts w:ascii="Book Antiqua" w:eastAsia="Book Antiqua" w:hAnsi="Book Antiqua" w:cs="Book Antiqua"/>
          <w:color w:val="000000"/>
        </w:rPr>
        <w:t xml:space="preserve">Rectal cancers are staged according to the </w:t>
      </w:r>
      <w:bookmarkStart w:id="38" w:name="OLE_LINK7"/>
      <w:bookmarkStart w:id="39" w:name="OLE_LINK8"/>
      <w:r w:rsidR="000A76D5" w:rsidRPr="000A76D5">
        <w:rPr>
          <w:rFonts w:ascii="Book Antiqua" w:eastAsia="Book Antiqua" w:hAnsi="Book Antiqua" w:cs="Book Antiqua"/>
          <w:color w:val="000000"/>
        </w:rPr>
        <w:t xml:space="preserve">Union for International Cancer Control </w:t>
      </w:r>
      <w:bookmarkEnd w:id="38"/>
      <w:bookmarkEnd w:id="39"/>
      <w:r w:rsidR="000A76D5" w:rsidRPr="000A76D5">
        <w:rPr>
          <w:rFonts w:ascii="Book Antiqua" w:eastAsia="Book Antiqua" w:hAnsi="Book Antiqua" w:cs="Book Antiqua"/>
          <w:color w:val="000000"/>
        </w:rPr>
        <w:t>tumor-node-metastasis</w:t>
      </w:r>
      <w:r>
        <w:rPr>
          <w:rFonts w:ascii="Book Antiqua" w:eastAsia="Book Antiqua" w:hAnsi="Book Antiqua" w:cs="Book Antiqua"/>
          <w:color w:val="000000"/>
        </w:rPr>
        <w:t xml:space="preserve"> classification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Staging investigations incorporate radiological, endoscopic and histological resources where available. In general </w:t>
      </w:r>
      <w:r w:rsidR="000A76D5" w:rsidRPr="000A76D5">
        <w:rPr>
          <w:rFonts w:ascii="Book Antiqua" w:eastAsia="Book Antiqua" w:hAnsi="Book Antiqua" w:cs="Book Antiqua"/>
          <w:color w:val="000000"/>
        </w:rPr>
        <w:t xml:space="preserve">computed tomography (CT) </w:t>
      </w:r>
      <w:r>
        <w:rPr>
          <w:rFonts w:ascii="Book Antiqua" w:eastAsia="Book Antiqua" w:hAnsi="Book Antiqua" w:cs="Book Antiqua"/>
          <w:color w:val="000000"/>
        </w:rPr>
        <w:t>scanning of the chest/abdomen</w:t>
      </w:r>
      <w:r w:rsidR="00A94C11">
        <w:rPr>
          <w:rFonts w:ascii="Book Antiqua" w:eastAsia="Book Antiqua" w:hAnsi="Book Antiqua" w:cs="Book Antiqua"/>
          <w:color w:val="000000"/>
        </w:rPr>
        <w:t>/</w:t>
      </w:r>
      <w:r>
        <w:rPr>
          <w:rFonts w:ascii="Book Antiqua" w:eastAsia="Book Antiqua" w:hAnsi="Book Antiqua" w:cs="Book Antiqua"/>
          <w:color w:val="000000"/>
        </w:rPr>
        <w:t xml:space="preserve">pelvis, together with </w:t>
      </w:r>
      <w:r w:rsidR="000A76D5" w:rsidRPr="000A76D5">
        <w:rPr>
          <w:rFonts w:ascii="Book Antiqua" w:eastAsia="Book Antiqua" w:hAnsi="Book Antiqua" w:cs="Book Antiqua"/>
          <w:color w:val="000000"/>
        </w:rPr>
        <w:t xml:space="preserve">positron emission tomography </w:t>
      </w:r>
      <w:r>
        <w:rPr>
          <w:rFonts w:ascii="Book Antiqua" w:eastAsia="Book Antiqua" w:hAnsi="Book Antiqua" w:cs="Book Antiqua"/>
          <w:color w:val="000000"/>
        </w:rPr>
        <w:t xml:space="preserve">scanning where there are equivocal findings at CT, are required </w:t>
      </w:r>
      <w:r>
        <w:rPr>
          <w:rFonts w:ascii="Book Antiqua" w:eastAsia="Book Antiqua" w:hAnsi="Book Antiqua" w:cs="Book Antiqua"/>
          <w:color w:val="000000"/>
        </w:rPr>
        <w:lastRenderedPageBreak/>
        <w:t xml:space="preserve">for the assessment of distant metastatic disease. Local staging of rectal cancer utilizes </w:t>
      </w:r>
      <w:r w:rsidR="000A76D5" w:rsidRPr="000A76D5">
        <w:rPr>
          <w:rFonts w:ascii="Book Antiqua" w:eastAsia="Book Antiqua" w:hAnsi="Book Antiqua" w:cs="Book Antiqua"/>
          <w:color w:val="000000"/>
        </w:rPr>
        <w:t xml:space="preserve">magnetic resonance imaging (MRI) </w:t>
      </w:r>
      <w:r>
        <w:rPr>
          <w:rFonts w:ascii="Book Antiqua" w:eastAsia="Book Antiqua" w:hAnsi="Book Antiqua" w:cs="Book Antiqua"/>
          <w:color w:val="000000"/>
        </w:rPr>
        <w:t>scanning, endo-rectal ultrasound or a combination of the two. Endo-rectal ultrasound has been suggested to offer a higher accuracy in staging early disease compared to MRI, however offers poorer accuracy for lymph node assessment. The converse is suggested to be true for MRI scanning</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Both modalities were suggested to over-stage early T1/T2 disease and showed poor differentiation between the two</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Endoscopic evaluation allows mucosal assessment, opportunity for biopsy where indicated and exclusion of synchronous colonic lesions.</w:t>
      </w:r>
    </w:p>
    <w:p w14:paraId="7E767AF1" w14:textId="77777777" w:rsidR="00A77B3E" w:rsidRDefault="00A77B3E">
      <w:pPr>
        <w:spacing w:line="360" w:lineRule="auto"/>
        <w:jc w:val="both"/>
      </w:pPr>
    </w:p>
    <w:p w14:paraId="22576F28" w14:textId="77777777" w:rsidR="00A77B3E" w:rsidRDefault="001973B1">
      <w:pPr>
        <w:spacing w:line="360" w:lineRule="auto"/>
        <w:jc w:val="both"/>
      </w:pPr>
      <w:bookmarkStart w:id="40" w:name="OLE_LINK442"/>
      <w:bookmarkStart w:id="41" w:name="OLE_LINK443"/>
      <w:r>
        <w:rPr>
          <w:rFonts w:ascii="Book Antiqua" w:eastAsia="Book Antiqua" w:hAnsi="Book Antiqua" w:cs="Book Antiqua"/>
          <w:b/>
          <w:bCs/>
          <w:caps/>
          <w:color w:val="000000"/>
          <w:u w:val="single"/>
        </w:rPr>
        <w:t>Endoscopic predictors of disease</w:t>
      </w:r>
    </w:p>
    <w:bookmarkEnd w:id="40"/>
    <w:bookmarkEnd w:id="41"/>
    <w:p w14:paraId="0F5011E6" w14:textId="77777777" w:rsidR="00A77B3E" w:rsidRDefault="001973B1">
      <w:pPr>
        <w:spacing w:line="360" w:lineRule="auto"/>
        <w:jc w:val="both"/>
      </w:pPr>
      <w:r>
        <w:rPr>
          <w:rFonts w:ascii="Book Antiqua" w:eastAsia="Book Antiqua" w:hAnsi="Book Antiqua" w:cs="Book Antiqua"/>
          <w:color w:val="000000"/>
        </w:rPr>
        <w:t>The majority of colorectal cancers are histologically of the adenocarcinoma subtype, arising from the dysplastic progression of benign adenomateous polyps into invasive disease. The adenoma-carcinoma pathway has been extensively studied and its manifestation is widely accepted to occur due to the accumulation of genetic mutations within the dysplastic cell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development of invasive disease from the dysplastic progression of adenomas is an important consideration within the context of early rectal cancer (and colorectal cancers in general), as the complete excision of a high-risk polyp would prevent its progression to invasive disease. At present the distinction between a dysplastic high-risk polyp and early invasive disease can only be conclusively determined on histological assessment of the resected specimen, owing to the inaccuracies of local staging modalities; whereby invasive disease is demonstrated by the involvement of neoplastic cells into the submucosa of the bowel wall. To allow an accurate histological assessment of resection margins and depth of invasion, a complete en-bloc excision of the specimen should be performed where possible, rather than a piecemeal retrieval in which there is specimen fragmentation. This is of particular importance when there are high risk features or suspicions of invasive disease present at endoscopy. </w:t>
      </w:r>
    </w:p>
    <w:p w14:paraId="0DCB5928" w14:textId="53970BD7" w:rsidR="00A77B3E" w:rsidRDefault="001973B1" w:rsidP="00FF698B">
      <w:pPr>
        <w:spacing w:line="360" w:lineRule="auto"/>
        <w:ind w:firstLineChars="100" w:firstLine="240"/>
        <w:jc w:val="both"/>
      </w:pPr>
      <w:r>
        <w:rPr>
          <w:rFonts w:ascii="Book Antiqua" w:eastAsia="Book Antiqua" w:hAnsi="Book Antiqua" w:cs="Book Antiqua"/>
          <w:color w:val="000000"/>
        </w:rPr>
        <w:t xml:space="preserve">Not all polyps have the same malignant potential and there are several polyp characteristics assessed at endoscopy which have been shown to be predictive of </w:t>
      </w:r>
      <w:r>
        <w:rPr>
          <w:rFonts w:ascii="Book Antiqua" w:eastAsia="Book Antiqua" w:hAnsi="Book Antiqua" w:cs="Book Antiqua"/>
          <w:color w:val="000000"/>
        </w:rPr>
        <w:lastRenderedPageBreak/>
        <w:t>invasive disease. Morphology of mucosal lesions are graded according to the Paris classification with pedunculated polyps associated with the lowest risk followed by sessile polyps (Paris classification 1p and 1s). Flat lesions (Paris classification IIa and IIb) have intermediate risk and depressed lesions (Paris classification IIc) have the highest risk</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Excavated/ulcerated superficial lesions are graded as Paris classification III and are generally not seen within the colo-rectum</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Increasing polyp size has also been shown to be associated with the risk of invasive disease. In general lesions &lt;</w:t>
      </w:r>
      <w:r w:rsidR="00355B4E">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sidR="00355B4E">
        <w:rPr>
          <w:rFonts w:ascii="Book Antiqua" w:hAnsi="Book Antiqua" w:cs="Book Antiqua" w:hint="eastAsia"/>
          <w:color w:val="000000"/>
          <w:lang w:eastAsia="zh-CN"/>
        </w:rPr>
        <w:t xml:space="preserve"> </w:t>
      </w:r>
      <w:r>
        <w:rPr>
          <w:rFonts w:ascii="Book Antiqua" w:eastAsia="Book Antiqua" w:hAnsi="Book Antiqua" w:cs="Book Antiqua"/>
          <w:color w:val="000000"/>
        </w:rPr>
        <w:t>mm in size are associated with a negligible risk, whereas lesions &gt;</w:t>
      </w:r>
      <w:r w:rsidR="00355B4E">
        <w:rPr>
          <w:rFonts w:ascii="Book Antiqua" w:hAnsi="Book Antiqua" w:cs="Book Antiqua" w:hint="eastAsia"/>
          <w:color w:val="000000"/>
          <w:lang w:eastAsia="zh-CN"/>
        </w:rPr>
        <w:t xml:space="preserve"> </w:t>
      </w:r>
      <w:r>
        <w:rPr>
          <w:rFonts w:ascii="Book Antiqua" w:eastAsia="Book Antiqua" w:hAnsi="Book Antiqua" w:cs="Book Antiqua"/>
          <w:color w:val="000000"/>
        </w:rPr>
        <w:t>35</w:t>
      </w:r>
      <w:r w:rsidR="00355B4E">
        <w:rPr>
          <w:rFonts w:ascii="Book Antiqua" w:hAnsi="Book Antiqua" w:cs="Book Antiqua" w:hint="eastAsia"/>
          <w:color w:val="000000"/>
          <w:lang w:eastAsia="zh-CN"/>
        </w:rPr>
        <w:t xml:space="preserve"> </w:t>
      </w:r>
      <w:r>
        <w:rPr>
          <w:rFonts w:ascii="Book Antiqua" w:eastAsia="Book Antiqua" w:hAnsi="Book Antiqua" w:cs="Book Antiqua"/>
          <w:color w:val="000000"/>
        </w:rPr>
        <w:t>mm were found to have invasive disease in more than 75% of specimens, based on</w:t>
      </w:r>
      <w:r w:rsidR="00355B4E">
        <w:rPr>
          <w:rFonts w:ascii="Book Antiqua" w:eastAsia="Book Antiqua" w:hAnsi="Book Antiqua" w:cs="Book Antiqua"/>
          <w:color w:val="000000"/>
        </w:rPr>
        <w:t xml:space="preserve"> the assessment of more than 11</w:t>
      </w:r>
      <w:r>
        <w:rPr>
          <w:rFonts w:ascii="Book Antiqua" w:eastAsia="Book Antiqua" w:hAnsi="Book Antiqua" w:cs="Book Antiqua"/>
          <w:color w:val="000000"/>
        </w:rPr>
        <w:t xml:space="preserve">000 polyps by Nusko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risk of invasive disease in depressed lesions</w:t>
      </w:r>
      <w:r w:rsidR="00A94C11">
        <w:rPr>
          <w:rFonts w:ascii="Book Antiqua" w:eastAsia="Book Antiqua" w:hAnsi="Book Antiqua" w:cs="Book Antiqua"/>
          <w:color w:val="000000"/>
        </w:rPr>
        <w:t>,</w:t>
      </w:r>
      <w:r>
        <w:rPr>
          <w:rFonts w:ascii="Book Antiqua" w:eastAsia="Book Antiqua" w:hAnsi="Book Antiqua" w:cs="Book Antiqua"/>
          <w:color w:val="000000"/>
        </w:rPr>
        <w:t xml:space="preserve"> regardless of size</w:t>
      </w:r>
      <w:r w:rsidR="00A94C11">
        <w:rPr>
          <w:rFonts w:ascii="Book Antiqua" w:eastAsia="Book Antiqua" w:hAnsi="Book Antiqua" w:cs="Book Antiqua"/>
          <w:color w:val="000000"/>
        </w:rPr>
        <w:t>,</w:t>
      </w:r>
      <w:r>
        <w:rPr>
          <w:rFonts w:ascii="Book Antiqua" w:eastAsia="Book Antiqua" w:hAnsi="Book Antiqua" w:cs="Book Antiqua"/>
          <w:color w:val="000000"/>
        </w:rPr>
        <w:t xml:space="preserve"> ha</w:t>
      </w:r>
      <w:r w:rsidR="00A94C11">
        <w:rPr>
          <w:rFonts w:ascii="Book Antiqua" w:eastAsia="Book Antiqua" w:hAnsi="Book Antiqua" w:cs="Book Antiqua"/>
          <w:color w:val="000000"/>
        </w:rPr>
        <w:t>s</w:t>
      </w:r>
      <w:r>
        <w:rPr>
          <w:rFonts w:ascii="Book Antiqua" w:eastAsia="Book Antiqua" w:hAnsi="Book Antiqua" w:cs="Book Antiqua"/>
          <w:color w:val="000000"/>
        </w:rPr>
        <w:t xml:space="preserve"> been shown to be significant and as such </w:t>
      </w:r>
      <w:r w:rsidR="00A94C11">
        <w:rPr>
          <w:rFonts w:ascii="Book Antiqua" w:eastAsia="Book Antiqua" w:hAnsi="Book Antiqua" w:cs="Book Antiqua"/>
          <w:color w:val="000000"/>
        </w:rPr>
        <w:t xml:space="preserve">they </w:t>
      </w:r>
      <w:r>
        <w:rPr>
          <w:rFonts w:ascii="Book Antiqua" w:eastAsia="Book Antiqua" w:hAnsi="Book Antiqua" w:cs="Book Antiqua"/>
          <w:color w:val="000000"/>
        </w:rPr>
        <w:t>should be treated as high risk</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Polyp surface pit pattern (graded according to the Kudo classification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and microvascular capillary architecture (grader according to the Sano classification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can also aid the prediction of invasive disease. </w:t>
      </w:r>
    </w:p>
    <w:p w14:paraId="4D281AA3" w14:textId="77777777" w:rsidR="00A77B3E" w:rsidRDefault="001973B1" w:rsidP="00355B4E">
      <w:pPr>
        <w:spacing w:line="360" w:lineRule="auto"/>
        <w:ind w:firstLineChars="100" w:firstLine="240"/>
        <w:jc w:val="both"/>
      </w:pPr>
      <w:r>
        <w:rPr>
          <w:rFonts w:ascii="Book Antiqua" w:eastAsia="Book Antiqua" w:hAnsi="Book Antiqua" w:cs="Book Antiqua"/>
          <w:color w:val="000000"/>
        </w:rPr>
        <w:t xml:space="preserve">Following assessment of polyp characteristics lesions deemed to have low risk of invasive disease may be amenable to resection using endoscopic techniques. In general, smaller polyps up to 2cm in size can be excised </w:t>
      </w:r>
      <w:r w:rsidRPr="0004565D">
        <w:rPr>
          <w:rFonts w:ascii="Book Antiqua" w:eastAsia="Book Antiqua" w:hAnsi="Book Antiqua" w:cs="Book Antiqua"/>
          <w:i/>
          <w:color w:val="000000"/>
        </w:rPr>
        <w:t>en-bloc</w:t>
      </w:r>
      <w:r>
        <w:rPr>
          <w:rFonts w:ascii="Book Antiqua" w:eastAsia="Book Antiqua" w:hAnsi="Book Antiqua" w:cs="Book Antiqua"/>
          <w:color w:val="000000"/>
        </w:rPr>
        <w:t xml:space="preserve"> using snare polypectomy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technique of </w:t>
      </w:r>
      <w:r w:rsidR="00355B4E">
        <w:rPr>
          <w:rFonts w:ascii="Book Antiqua" w:eastAsia="Book Antiqua" w:hAnsi="Book Antiqua" w:cs="Book Antiqua"/>
          <w:color w:val="000000"/>
        </w:rPr>
        <w:t>endoscopic mucosal resecti</w:t>
      </w:r>
      <w:r>
        <w:rPr>
          <w:rFonts w:ascii="Book Antiqua" w:eastAsia="Book Antiqua" w:hAnsi="Book Antiqua" w:cs="Book Antiqua"/>
          <w:color w:val="000000"/>
        </w:rPr>
        <w:t>on (EMR); whereby fluid is injected to create a sub-mucosal cushion raising the overlying mucosa and increasing the vertical excision plane, can be used to facilitate snare polypectomy. Following fluid injection, non-lifting of the lesion is suggestive of sub-mucosal tethering and is indicative of invasive disease, although non-lifting can also occur due to fibrosis from inflammatory bowel disease and previous procedures at the excision site (such as biopsy, fluid injection as part of an abandoned EMR and previous attempted endoscopic resections)</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14:paraId="1692C785" w14:textId="77777777" w:rsidR="00A77B3E" w:rsidRDefault="001973B1" w:rsidP="00355B4E">
      <w:pPr>
        <w:spacing w:line="360" w:lineRule="auto"/>
        <w:ind w:firstLineChars="100" w:firstLine="240"/>
        <w:jc w:val="both"/>
      </w:pPr>
      <w:r>
        <w:rPr>
          <w:rFonts w:ascii="Book Antiqua" w:eastAsia="Book Antiqua" w:hAnsi="Book Antiqua" w:cs="Book Antiqua"/>
          <w:color w:val="000000"/>
        </w:rPr>
        <w:t>Advanced endoscopic procedures including endoscopic submucosal dissection, are currently not routinely performed in the majority of endoscopy units within the United Kingdom</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procedures are technically challenging and are associated with greater risk, although results from high volume centers within Japan have demonstrated positive results in the resection of larger benign lesions and low risk early cancers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technique of endoscopic full thickness resection has more recently been described although its efficacy is yet to be validated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17FCE6CD" w14:textId="77777777" w:rsidR="00A77B3E" w:rsidRDefault="00A77B3E">
      <w:pPr>
        <w:spacing w:line="360" w:lineRule="auto"/>
        <w:jc w:val="both"/>
      </w:pPr>
    </w:p>
    <w:p w14:paraId="5C2F03C3" w14:textId="77777777" w:rsidR="00A77B3E" w:rsidRDefault="001973B1">
      <w:pPr>
        <w:spacing w:line="360" w:lineRule="auto"/>
        <w:jc w:val="both"/>
      </w:pPr>
      <w:bookmarkStart w:id="42" w:name="OLE_LINK444"/>
      <w:bookmarkStart w:id="43" w:name="OLE_LINK445"/>
      <w:r>
        <w:rPr>
          <w:rFonts w:ascii="Book Antiqua" w:eastAsia="Book Antiqua" w:hAnsi="Book Antiqua" w:cs="Book Antiqua"/>
          <w:b/>
          <w:bCs/>
          <w:caps/>
          <w:color w:val="000000"/>
          <w:u w:val="single"/>
        </w:rPr>
        <w:t>Histological predictors of disease</w:t>
      </w:r>
    </w:p>
    <w:bookmarkEnd w:id="42"/>
    <w:bookmarkEnd w:id="43"/>
    <w:p w14:paraId="12B04003" w14:textId="1C032729" w:rsidR="00A77B3E" w:rsidRDefault="001973B1">
      <w:pPr>
        <w:spacing w:line="360" w:lineRule="auto"/>
        <w:jc w:val="both"/>
      </w:pPr>
      <w:r>
        <w:rPr>
          <w:rFonts w:ascii="Book Antiqua" w:eastAsia="Book Antiqua" w:hAnsi="Book Antiqua" w:cs="Book Antiqua"/>
          <w:color w:val="000000"/>
        </w:rPr>
        <w:t>Histologically a number of factors have also been shown to predict invasive disease and risk of lymph node involvement. Resection margins of ≥ 1 mm are generally accepted to be adequate, whereas margins &lt; 1</w:t>
      </w:r>
      <w:r w:rsidR="0065489A">
        <w:rPr>
          <w:rFonts w:ascii="Book Antiqua" w:hAnsi="Book Antiqua" w:cs="Book Antiqua" w:hint="eastAsia"/>
          <w:color w:val="000000"/>
          <w:lang w:eastAsia="zh-CN"/>
        </w:rPr>
        <w:t xml:space="preserve"> </w:t>
      </w:r>
      <w:r>
        <w:rPr>
          <w:rFonts w:ascii="Book Antiqua" w:eastAsia="Book Antiqua" w:hAnsi="Book Antiqua" w:cs="Book Antiqua"/>
          <w:color w:val="000000"/>
        </w:rPr>
        <w:t>mm have been shown to have recurrence in up to 33% of patients</w:t>
      </w:r>
      <w:r>
        <w:rPr>
          <w:rFonts w:ascii="Book Antiqua" w:eastAsia="Book Antiqua" w:hAnsi="Book Antiqua" w:cs="Book Antiqua"/>
          <w:color w:val="000000"/>
          <w:szCs w:val="30"/>
          <w:vertAlign w:val="superscript"/>
        </w:rPr>
        <w:t>[15</w:t>
      </w:r>
      <w:r w:rsidR="00404082">
        <w:rPr>
          <w:rFonts w:ascii="Book Antiqua" w:eastAsia="Book Antiqua" w:hAnsi="Book Antiqua" w:cs="Book Antiqua"/>
          <w:color w:val="000000"/>
          <w:szCs w:val="30"/>
          <w:vertAlign w:val="superscript"/>
        </w:rPr>
        <w:t>-</w:t>
      </w:r>
      <w:r w:rsidR="00952F13">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Depth of invasion of polyps are specifically graded according to their morphology; pedunculated polyps are graded using the Haggitt classification with level 4 Lesions associated with the highest risk</w:t>
      </w:r>
      <w:r>
        <w:rPr>
          <w:rFonts w:ascii="Book Antiqua" w:eastAsia="Book Antiqua" w:hAnsi="Book Antiqua" w:cs="Book Antiqua"/>
          <w:color w:val="000000"/>
          <w:szCs w:val="30"/>
          <w:vertAlign w:val="superscript"/>
        </w:rPr>
        <w:t>[</w:t>
      </w:r>
      <w:r w:rsidR="00952F13">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Depth of invasion in sessile lesions are graded according to the Kikuchi classification with sm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lesions associated with the highest risk</w:t>
      </w:r>
      <w:r>
        <w:rPr>
          <w:rFonts w:ascii="Book Antiqua" w:eastAsia="Book Antiqua" w:hAnsi="Book Antiqua" w:cs="Book Antiqua"/>
          <w:color w:val="000000"/>
          <w:szCs w:val="30"/>
          <w:vertAlign w:val="superscript"/>
        </w:rPr>
        <w:t>[</w:t>
      </w:r>
      <w:r w:rsidR="00952F13">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degree of dysplasia in resected polyps can be divided into low and high grade. Similarly, in lesions that display invasive disease, the degree of differentiation of tumor cells can be histologically divided into well differentiated, moderately differentiated or poorly differentiated tumors. </w:t>
      </w:r>
    </w:p>
    <w:p w14:paraId="0E946359" w14:textId="6ECD2985" w:rsidR="00A77B3E" w:rsidRPr="00B97262" w:rsidRDefault="001973B1" w:rsidP="00B97262">
      <w:pPr>
        <w:spacing w:line="360" w:lineRule="auto"/>
        <w:ind w:firstLineChars="100" w:firstLine="240"/>
        <w:jc w:val="both"/>
        <w:rPr>
          <w:rFonts w:ascii="Book Antiqua" w:eastAsia="Book Antiqua" w:hAnsi="Book Antiqua" w:cs="Book Antiqua"/>
          <w:color w:val="000000"/>
          <w:szCs w:val="30"/>
          <w:vertAlign w:val="superscript"/>
        </w:rPr>
      </w:pPr>
      <w:r>
        <w:rPr>
          <w:rFonts w:ascii="Book Antiqua" w:eastAsia="Book Antiqua" w:hAnsi="Book Antiqua" w:cs="Book Antiqua"/>
          <w:color w:val="000000"/>
        </w:rPr>
        <w:t>Adenomateous polyps can be divided histologically into tubular, tubulovillous and villous adenomas based on their cellular architecture. Although villous adenomas are the least common of the three, they are associated with the highest risk of development of invasive disease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further histological sub-type of polyp, termed serrated polyps, were historically felt to be an innocuous subset of hyperplastic polyps. However, the malignant potential of these lesions has been more recently recognized, with the adenoma-carcinoma sequence appearing to develop </w:t>
      </w:r>
      <w:r w:rsidR="00A94C11">
        <w:rPr>
          <w:rFonts w:ascii="Book Antiqua" w:eastAsia="Book Antiqua" w:hAnsi="Book Antiqua" w:cs="Book Antiqua"/>
          <w:color w:val="000000"/>
        </w:rPr>
        <w:t>more</w:t>
      </w:r>
      <w:r>
        <w:rPr>
          <w:rFonts w:ascii="Book Antiqua" w:eastAsia="Book Antiqua" w:hAnsi="Book Antiqua" w:cs="Book Antiqua"/>
          <w:color w:val="000000"/>
        </w:rPr>
        <w:t xml:space="preserve"> rapidly with the consequence of lesions behaving more aggressively</w:t>
      </w:r>
      <w:r>
        <w:rPr>
          <w:rFonts w:ascii="Book Antiqua" w:eastAsia="Book Antiqua" w:hAnsi="Book Antiqua" w:cs="Book Antiqua"/>
          <w:color w:val="000000"/>
          <w:szCs w:val="30"/>
          <w:vertAlign w:val="superscript"/>
        </w:rPr>
        <w:t>[</w:t>
      </w:r>
      <w:r w:rsidR="00B97262">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presence of lymphovascular invasion is an important prognostic feature and has been shown to be an independent risk factor for the development of lymph node metastasis</w:t>
      </w:r>
      <w:r>
        <w:rPr>
          <w:rFonts w:ascii="Book Antiqua" w:eastAsia="Book Antiqua" w:hAnsi="Book Antiqua" w:cs="Book Antiqua"/>
          <w:color w:val="000000"/>
          <w:szCs w:val="30"/>
          <w:vertAlign w:val="superscript"/>
        </w:rPr>
        <w:t>[</w:t>
      </w:r>
      <w:r w:rsidR="00B97262">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Finally, isolated clusters of malignant cells at the leading edge of the tumor, termed tumor budding, has also been shown to be associated with adverse outcomes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6DB3FFE8" w14:textId="77777777" w:rsidR="00A77B3E" w:rsidRDefault="00A77B3E">
      <w:pPr>
        <w:spacing w:line="360" w:lineRule="auto"/>
        <w:jc w:val="both"/>
      </w:pPr>
    </w:p>
    <w:p w14:paraId="2D6D586D" w14:textId="77777777" w:rsidR="00A77B3E" w:rsidRDefault="001973B1">
      <w:pPr>
        <w:spacing w:line="360" w:lineRule="auto"/>
        <w:jc w:val="both"/>
      </w:pPr>
      <w:bookmarkStart w:id="44" w:name="OLE_LINK446"/>
      <w:bookmarkStart w:id="45" w:name="OLE_LINK447"/>
      <w:r>
        <w:rPr>
          <w:rFonts w:ascii="Book Antiqua" w:eastAsia="Book Antiqua" w:hAnsi="Book Antiqua" w:cs="Book Antiqua"/>
          <w:b/>
          <w:bCs/>
          <w:caps/>
          <w:color w:val="000000"/>
          <w:u w:val="single"/>
        </w:rPr>
        <w:t>Local excision techniques</w:t>
      </w:r>
    </w:p>
    <w:p w14:paraId="56E60BDD" w14:textId="729F2CFF" w:rsidR="00A77B3E" w:rsidRDefault="001973B1">
      <w:pPr>
        <w:spacing w:line="360" w:lineRule="auto"/>
        <w:jc w:val="both"/>
      </w:pPr>
      <w:bookmarkStart w:id="46" w:name="OLE_LINK448"/>
      <w:bookmarkStart w:id="47" w:name="OLE_LINK449"/>
      <w:bookmarkEnd w:id="44"/>
      <w:bookmarkEnd w:id="45"/>
      <w:r>
        <w:rPr>
          <w:rFonts w:ascii="Book Antiqua" w:eastAsia="Book Antiqua" w:hAnsi="Book Antiqua" w:cs="Book Antiqua"/>
          <w:color w:val="000000"/>
        </w:rPr>
        <w:lastRenderedPageBreak/>
        <w:t>Prior to the advent of transanal minimally invasive procedures, surgery for local excisions of rectal adenomas and early rectal tumors were confined to the limitations of trans-anal excision (TAE) using traditional anal retractors, such as the Parks retractor, which afforded a limited degree of accessibility to the rectum. As a result, TAE procedures often lacked the visibility and working space required to perform precise, high quality oncological resections of rectal lesions. Lesions involving the proximal rectum would also be largely inaccessible to traditional TAE techniques</w:t>
      </w:r>
      <w:r>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B97262">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5261F4F3" w14:textId="4E25F0EB" w:rsidR="00A77B3E" w:rsidRDefault="001973B1" w:rsidP="0065489A">
      <w:pPr>
        <w:spacing w:line="360" w:lineRule="auto"/>
        <w:ind w:firstLineChars="100" w:firstLine="240"/>
        <w:jc w:val="both"/>
      </w:pPr>
      <w:r>
        <w:rPr>
          <w:rFonts w:ascii="Book Antiqua" w:eastAsia="Book Antiqua" w:hAnsi="Book Antiqua" w:cs="Book Antiqua"/>
          <w:color w:val="000000"/>
        </w:rPr>
        <w:t xml:space="preserve">The technique of </w:t>
      </w:r>
      <w:r w:rsidR="000A76D5">
        <w:rPr>
          <w:rFonts w:ascii="Book Antiqua" w:eastAsia="Book Antiqua" w:hAnsi="Book Antiqua" w:cs="Book Antiqua"/>
          <w:color w:val="000000"/>
        </w:rPr>
        <w:t>TEM</w:t>
      </w:r>
      <w:r>
        <w:rPr>
          <w:rFonts w:ascii="Book Antiqua" w:eastAsia="Book Antiqua" w:hAnsi="Book Antiqua" w:cs="Book Antiqua"/>
          <w:color w:val="000000"/>
        </w:rPr>
        <w:t xml:space="preserve"> was first introduced in the 1980’s by Buess </w:t>
      </w:r>
      <w:r>
        <w:rPr>
          <w:rFonts w:ascii="Book Antiqua" w:eastAsia="Book Antiqua" w:hAnsi="Book Antiqua" w:cs="Book Antiqua"/>
          <w:i/>
          <w:iCs/>
          <w:color w:val="000000"/>
        </w:rPr>
        <w:t>et al</w:t>
      </w:r>
      <w:r w:rsidR="0065489A">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8</w:t>
      </w:r>
      <w:r w:rsidR="0065489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which a rigid rectoscope was used with a magnified binocular viewer, offering a 3-dimensional stereoscopic view of the rectum. This was accompanied by a dedicated rectal suction-insufflation unit in order to create the stable pneumo-rectum required for an adequate working space, as well as specialist instruments akin to those of modern laparoscopic surgery, allowing the possibility to perform precise, full thickness excisions at depth within the rectum</w:t>
      </w:r>
      <w:r>
        <w:rPr>
          <w:rFonts w:ascii="Book Antiqua" w:eastAsia="Book Antiqua" w:hAnsi="Book Antiqua" w:cs="Book Antiqua"/>
          <w:color w:val="000000"/>
          <w:szCs w:val="30"/>
          <w:vertAlign w:val="superscript"/>
        </w:rPr>
        <w:t>[</w:t>
      </w:r>
      <w:r w:rsidR="00B97262">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12FEFC0D" w14:textId="39AE9233" w:rsidR="00A77B3E" w:rsidRPr="00FF5ECC" w:rsidRDefault="001973B1" w:rsidP="0065489A">
      <w:pPr>
        <w:spacing w:line="360" w:lineRule="auto"/>
        <w:ind w:firstLineChars="100" w:firstLine="240"/>
        <w:jc w:val="both"/>
        <w:rPr>
          <w:lang w:eastAsia="zh-CN"/>
        </w:rPr>
      </w:pPr>
      <w:r>
        <w:rPr>
          <w:rFonts w:ascii="Book Antiqua" w:eastAsia="Book Antiqua" w:hAnsi="Book Antiqua" w:cs="Book Antiqua"/>
          <w:color w:val="000000"/>
        </w:rPr>
        <w:t>Despite the promising reported results and premise of a technique superior to alternatives available at the time, TEM did not initially gain the popularity and widespread application which it perhaps deserved. This can likely be attributed to the steep learning curve associated with a novel minimally invasive technique, at a time where laparoscopic surgery and minimally invasive techniques in general were not common practice. There were also costs associated with procuring the specialist equipment required for the procedure and training of staff to become familiar with its use. Nevertheless, the concept of minimally invasive natural orifice surgery, together with the technology and techniques introduced with TEM, underpin modern approaches to the surgical resection of rectal lesions amenable to local excision. Compared to traditional TAE techniques, TEM has been shown to be associated with lower rates of specimen fragmentation (OR</w:t>
      </w:r>
      <w:r w:rsidR="009B7F2D">
        <w:rPr>
          <w:rFonts w:ascii="Book Antiqua" w:hAnsi="Book Antiqua" w:cs="Book Antiqua" w:hint="eastAsia"/>
          <w:color w:val="000000"/>
          <w:lang w:eastAsia="zh-CN"/>
        </w:rPr>
        <w:t>,</w:t>
      </w:r>
      <w:r>
        <w:rPr>
          <w:rFonts w:ascii="Book Antiqua" w:eastAsia="Book Antiqua" w:hAnsi="Book Antiqua" w:cs="Book Antiqua"/>
          <w:color w:val="000000"/>
        </w:rPr>
        <w:t xml:space="preserve"> 0.096, 95%CI</w:t>
      </w:r>
      <w:r w:rsidR="009B7F2D">
        <w:rPr>
          <w:rFonts w:ascii="Book Antiqua" w:hAnsi="Book Antiqua" w:cs="Book Antiqua" w:hint="eastAsia"/>
          <w:color w:val="000000"/>
          <w:lang w:eastAsia="zh-CN"/>
        </w:rPr>
        <w:t>:</w:t>
      </w:r>
      <w:r w:rsidR="009B7F2D">
        <w:rPr>
          <w:rFonts w:ascii="Book Antiqua" w:eastAsia="Book Antiqua" w:hAnsi="Book Antiqua" w:cs="Book Antiqua"/>
          <w:color w:val="000000"/>
        </w:rPr>
        <w:t xml:space="preserve"> 0.044</w:t>
      </w:r>
      <w:r w:rsidR="00404082">
        <w:rPr>
          <w:rFonts w:ascii="Book Antiqua" w:eastAsia="Book Antiqua" w:hAnsi="Book Antiqua" w:cs="Book Antiqua"/>
          <w:color w:val="000000"/>
        </w:rPr>
        <w:t>-</w:t>
      </w:r>
      <w:r>
        <w:rPr>
          <w:rFonts w:ascii="Book Antiqua" w:eastAsia="Book Antiqua" w:hAnsi="Book Antiqua" w:cs="Book Antiqua"/>
          <w:color w:val="000000"/>
        </w:rPr>
        <w:t xml:space="preserve">0.209; </w:t>
      </w:r>
      <w:r w:rsidR="009B7F2D" w:rsidRPr="009B7F2D">
        <w:rPr>
          <w:rFonts w:ascii="Book Antiqua" w:eastAsia="Book Antiqua" w:hAnsi="Book Antiqua" w:cs="Book Antiqua"/>
          <w:i/>
          <w:color w:val="000000"/>
        </w:rPr>
        <w:t>P</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0.001), positive resection margins (OR</w:t>
      </w:r>
      <w:r w:rsidR="009B7F2D">
        <w:rPr>
          <w:rFonts w:ascii="Book Antiqua" w:hAnsi="Book Antiqua" w:cs="Book Antiqua" w:hint="eastAsia"/>
          <w:color w:val="000000"/>
          <w:lang w:eastAsia="zh-CN"/>
        </w:rPr>
        <w:t>,</w:t>
      </w:r>
      <w:r>
        <w:rPr>
          <w:rFonts w:ascii="Book Antiqua" w:eastAsia="Book Antiqua" w:hAnsi="Book Antiqua" w:cs="Book Antiqua"/>
          <w:color w:val="000000"/>
        </w:rPr>
        <w:t xml:space="preserve"> 5.28, 95%CI</w:t>
      </w:r>
      <w:r w:rsidR="009B7F2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B7F2D">
        <w:rPr>
          <w:rFonts w:ascii="Book Antiqua" w:eastAsia="Book Antiqua" w:hAnsi="Book Antiqua" w:cs="Book Antiqua"/>
          <w:color w:val="000000"/>
        </w:rPr>
        <w:t>3.20</w:t>
      </w:r>
      <w:r w:rsidR="00404082">
        <w:rPr>
          <w:rFonts w:ascii="Book Antiqua" w:eastAsia="Book Antiqua" w:hAnsi="Book Antiqua" w:cs="Book Antiqua"/>
          <w:color w:val="000000"/>
        </w:rPr>
        <w:t>-</w:t>
      </w:r>
      <w:r>
        <w:rPr>
          <w:rFonts w:ascii="Book Antiqua" w:eastAsia="Book Antiqua" w:hAnsi="Book Antiqua" w:cs="Book Antiqua"/>
          <w:color w:val="000000"/>
        </w:rPr>
        <w:t xml:space="preserve">8.71; </w:t>
      </w:r>
      <w:r w:rsidRPr="009B7F2D">
        <w:rPr>
          <w:rFonts w:ascii="Book Antiqua" w:eastAsia="Book Antiqua" w:hAnsi="Book Antiqua" w:cs="Book Antiqua"/>
          <w:i/>
          <w:color w:val="000000"/>
        </w:rPr>
        <w:t>P</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0.001) and local recurrence (OR</w:t>
      </w:r>
      <w:r w:rsidR="009B7F2D">
        <w:rPr>
          <w:rFonts w:ascii="Book Antiqua" w:hAnsi="Book Antiqua" w:cs="Book Antiqua" w:hint="eastAsia"/>
          <w:color w:val="000000"/>
          <w:lang w:eastAsia="zh-CN"/>
        </w:rPr>
        <w:t>,</w:t>
      </w:r>
      <w:r>
        <w:rPr>
          <w:rFonts w:ascii="Book Antiqua" w:eastAsia="Book Antiqua" w:hAnsi="Book Antiqua" w:cs="Book Antiqua"/>
          <w:color w:val="000000"/>
        </w:rPr>
        <w:t xml:space="preserve"> 0.248, 95%CI</w:t>
      </w:r>
      <w:r w:rsidR="009B7F2D">
        <w:rPr>
          <w:rFonts w:ascii="Book Antiqua" w:hAnsi="Book Antiqua" w:cs="Book Antiqua" w:hint="eastAsia"/>
          <w:color w:val="000000"/>
          <w:lang w:eastAsia="zh-CN"/>
        </w:rPr>
        <w:t>:</w:t>
      </w:r>
      <w:r w:rsidR="009B7F2D">
        <w:rPr>
          <w:rFonts w:ascii="Book Antiqua" w:eastAsia="Book Antiqua" w:hAnsi="Book Antiqua" w:cs="Book Antiqua"/>
          <w:color w:val="000000"/>
        </w:rPr>
        <w:t xml:space="preserve"> 0.154</w:t>
      </w:r>
      <w:r w:rsidR="00404082">
        <w:rPr>
          <w:rFonts w:ascii="Book Antiqua" w:eastAsia="Book Antiqua" w:hAnsi="Book Antiqua" w:cs="Book Antiqua"/>
          <w:color w:val="000000"/>
        </w:rPr>
        <w:t>-</w:t>
      </w:r>
      <w:r>
        <w:rPr>
          <w:rFonts w:ascii="Book Antiqua" w:eastAsia="Book Antiqua" w:hAnsi="Book Antiqua" w:cs="Book Antiqua"/>
          <w:color w:val="000000"/>
        </w:rPr>
        <w:t xml:space="preserve">0.401; </w:t>
      </w:r>
      <w:r w:rsidRPr="009B7F2D">
        <w:rPr>
          <w:rFonts w:ascii="Book Antiqua" w:eastAsia="Book Antiqua" w:hAnsi="Book Antiqua" w:cs="Book Antiqua"/>
          <w:i/>
          <w:color w:val="000000"/>
        </w:rPr>
        <w:t>P</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9B7F2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in a systematic review conducted by Clancy </w:t>
      </w:r>
      <w:r>
        <w:rPr>
          <w:rFonts w:ascii="Book Antiqua" w:eastAsia="Book Antiqua" w:hAnsi="Book Antiqua" w:cs="Book Antiqua"/>
          <w:i/>
          <w:iCs/>
          <w:color w:val="000000"/>
        </w:rPr>
        <w:t xml:space="preserve">et </w:t>
      </w:r>
      <w:r>
        <w:rPr>
          <w:rFonts w:ascii="Book Antiqua" w:eastAsia="Book Antiqua" w:hAnsi="Book Antiqua" w:cs="Book Antiqua"/>
          <w:i/>
          <w:iCs/>
          <w:color w:val="000000"/>
        </w:rPr>
        <w:lastRenderedPageBreak/>
        <w:t>al</w:t>
      </w:r>
      <w:r w:rsidR="00FF5ECC">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7</w:t>
      </w:r>
      <w:r w:rsidR="00FF5EC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2015, in which outcomes of 492 TEM procedures and 435 TAE procedures were assessed.</w:t>
      </w:r>
    </w:p>
    <w:p w14:paraId="5B18362B" w14:textId="77777777" w:rsidR="00A77B3E" w:rsidRDefault="001973B1" w:rsidP="00FF5ECC">
      <w:pPr>
        <w:spacing w:line="360" w:lineRule="auto"/>
        <w:ind w:firstLineChars="100" w:firstLine="240"/>
        <w:jc w:val="both"/>
      </w:pPr>
      <w:r>
        <w:rPr>
          <w:rFonts w:ascii="Book Antiqua" w:eastAsia="Book Antiqua" w:hAnsi="Book Antiqua" w:cs="Book Antiqua"/>
          <w:color w:val="000000"/>
        </w:rPr>
        <w:t>Currently, in addition to TEM, alternative surgical options for the local excision of rectal lesions include</w:t>
      </w:r>
      <w:r w:rsidR="00E83BCA">
        <w:rPr>
          <w:rFonts w:ascii="Book Antiqua" w:eastAsia="Book Antiqua" w:hAnsi="Book Antiqua" w:cs="Book Antiqua"/>
          <w:color w:val="000000"/>
        </w:rPr>
        <w:t xml:space="preserve"> </w:t>
      </w:r>
      <w:bookmarkStart w:id="48" w:name="OLE_LINK30"/>
      <w:bookmarkStart w:id="49" w:name="OLE_LINK31"/>
      <w:r w:rsidR="00E83BCA">
        <w:rPr>
          <w:rFonts w:ascii="Book Antiqua" w:eastAsia="Book Antiqua" w:hAnsi="Book Antiqua" w:cs="Book Antiqua"/>
          <w:color w:val="000000"/>
        </w:rPr>
        <w:t>transanal endoscopic opera</w:t>
      </w:r>
      <w:r>
        <w:rPr>
          <w:rFonts w:ascii="Book Antiqua" w:eastAsia="Book Antiqua" w:hAnsi="Book Antiqua" w:cs="Book Antiqua"/>
          <w:color w:val="000000"/>
        </w:rPr>
        <w:t>tion</w:t>
      </w:r>
      <w:bookmarkEnd w:id="48"/>
      <w:bookmarkEnd w:id="49"/>
      <w:r>
        <w:rPr>
          <w:rFonts w:ascii="Book Antiqua" w:eastAsia="Book Antiqua" w:hAnsi="Book Antiqua" w:cs="Book Antiqua"/>
          <w:color w:val="000000"/>
        </w:rPr>
        <w:t xml:space="preserve"> (TEO) an</w:t>
      </w:r>
      <w:r w:rsidR="00E83BCA">
        <w:rPr>
          <w:rFonts w:ascii="Book Antiqua" w:eastAsia="Book Antiqua" w:hAnsi="Book Antiqua" w:cs="Book Antiqua"/>
          <w:color w:val="000000"/>
        </w:rPr>
        <w:t>d</w:t>
      </w:r>
      <w:bookmarkStart w:id="50" w:name="OLE_LINK32"/>
      <w:bookmarkStart w:id="51" w:name="OLE_LINK33"/>
      <w:r w:rsidR="00E83BCA">
        <w:rPr>
          <w:rFonts w:ascii="Book Antiqua" w:eastAsia="Book Antiqua" w:hAnsi="Book Antiqua" w:cs="Book Antiqua"/>
          <w:color w:val="000000"/>
        </w:rPr>
        <w:t xml:space="preserve"> transanal minimally invasive surger</w:t>
      </w:r>
      <w:r>
        <w:rPr>
          <w:rFonts w:ascii="Book Antiqua" w:eastAsia="Book Antiqua" w:hAnsi="Book Antiqua" w:cs="Book Antiqua"/>
          <w:color w:val="000000"/>
        </w:rPr>
        <w:t>y</w:t>
      </w:r>
      <w:bookmarkEnd w:id="50"/>
      <w:bookmarkEnd w:id="51"/>
      <w:r>
        <w:rPr>
          <w:rFonts w:ascii="Book Antiqua" w:eastAsia="Book Antiqua" w:hAnsi="Book Antiqua" w:cs="Book Antiqua"/>
          <w:color w:val="000000"/>
        </w:rPr>
        <w:t xml:space="preserve"> (TAMIS). </w:t>
      </w:r>
    </w:p>
    <w:p w14:paraId="4AE2F958" w14:textId="45CDB1BB" w:rsidR="00A77B3E" w:rsidRDefault="001973B1" w:rsidP="00E83BCA">
      <w:pPr>
        <w:spacing w:line="360" w:lineRule="auto"/>
        <w:ind w:firstLineChars="100" w:firstLine="240"/>
        <w:jc w:val="both"/>
      </w:pPr>
      <w:r>
        <w:rPr>
          <w:rFonts w:ascii="Book Antiqua" w:eastAsia="Book Antiqua" w:hAnsi="Book Antiqua" w:cs="Book Antiqua"/>
          <w:color w:val="000000"/>
        </w:rPr>
        <w:t>The TEO platform has a set-up similar to that of TEM in its use of a rigid rectoscope (4</w:t>
      </w:r>
      <w:r w:rsidR="00691369">
        <w:rPr>
          <w:rFonts w:ascii="Book Antiqua" w:hAnsi="Book Antiqua" w:cs="Book Antiqua" w:hint="eastAsia"/>
          <w:color w:val="000000"/>
          <w:lang w:eastAsia="zh-CN"/>
        </w:rPr>
        <w:t xml:space="preserve"> </w:t>
      </w:r>
      <w:r>
        <w:rPr>
          <w:rFonts w:ascii="Book Antiqua" w:eastAsia="Book Antiqua" w:hAnsi="Book Antiqua" w:cs="Book Antiqua"/>
          <w:color w:val="000000"/>
        </w:rPr>
        <w:t>cm diameter) secured to the operating table using an articulated support arm. Rectoscopes are available in varying lengths to facilitate procedures at different depths within the rectum. The main difference between the two techniques is in the method of image acquisition, with TEO utilizing a high-definition camera to display 2-dimensional images on a dedicated monitor, similar to the set-up of laparoscopic surgery</w:t>
      </w:r>
      <w:r>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Standard laparoscopic equipment, which should be available in all modern surgical units (stack system, monitors and CO</w:t>
      </w:r>
      <w:r w:rsidRPr="00691369">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insufflator device) can be used with the TEO platform, relieving some of the costs associated with the specialist equipment unique to TEM</w:t>
      </w:r>
      <w:r>
        <w:rPr>
          <w:rFonts w:ascii="Book Antiqua" w:eastAsia="Book Antiqua" w:hAnsi="Book Antiqua" w:cs="Book Antiqua"/>
          <w:color w:val="000000"/>
          <w:szCs w:val="30"/>
          <w:vertAlign w:val="superscript"/>
        </w:rPr>
        <w:t>[</w:t>
      </w:r>
      <w:r w:rsidR="00B97262">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0848A20" w14:textId="77777777"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For both TEM and TEO procedures careful consideration must be given to the location of the lesion within the rectum, which will dictate optimum patient positioning in order to provide the ideal view of the lesion to be resected within the surgical field. For posterior rectal lesions procedures are usually performed with the patient in a traditional lithotomy position. Lesions involving the anterior or lateral aspects of the rectum may require a modified prone or lateral decubitus position, lengthening procedure set up times as well as potentially increasing challenges for the anesthetist in ventilating the patient. For larger or more circumferential lesions the position of the rectoscope and that of the patient may need to be adjusted during the procedure. </w:t>
      </w:r>
    </w:p>
    <w:p w14:paraId="77B3A957" w14:textId="6BDFEABE" w:rsidR="00A77B3E" w:rsidRDefault="001973B1" w:rsidP="00691369">
      <w:pPr>
        <w:spacing w:line="360" w:lineRule="auto"/>
        <w:ind w:firstLineChars="100" w:firstLine="240"/>
        <w:jc w:val="both"/>
      </w:pPr>
      <w:r>
        <w:rPr>
          <w:rFonts w:ascii="Book Antiqua" w:eastAsia="Book Antiqua" w:hAnsi="Book Antiqua" w:cs="Book Antiqua"/>
          <w:color w:val="000000"/>
        </w:rPr>
        <w:t>Most recently the technique of TAMIS was introduced and applied the principles of single port laparoscopic surgery to transanal microsurgery</w:t>
      </w:r>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single access ports used in TAMIS procedures are usually made of a flexible material, the upper lip of which anchors just proximal to the anorectal ring, creating the seal required to establish pneumo-rectum. The relatively simple design and concept of the TAMIS platform </w:t>
      </w:r>
      <w:r>
        <w:rPr>
          <w:rFonts w:ascii="Book Antiqua" w:eastAsia="Book Antiqua" w:hAnsi="Book Antiqua" w:cs="Book Antiqua"/>
          <w:color w:val="000000"/>
        </w:rPr>
        <w:lastRenderedPageBreak/>
        <w:t>significantly reduces set-up time in comparison to TEO and TEM</w:t>
      </w:r>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addition, the learning curve appears to be shorter for the TAMIS platform, perhaps as a result of pre-existing surgeon familiarity with laparoscopic and single access port laparoscopic techniques</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Similar to TEM and TEO platforms, TAMIS devices have access ports which are compatible with standard laparoscopic equipment including 5mm laparoscopic cameras. Unlike TEM and TEO platforms, which have a dedicated separate optics channel in lieu of the working ports, one of the channels in TAMIS is needed for the camera. A second assistant is also required to operate the camera in TAMIS procedures unlike in TEO and TEM procedures. Given the narrow working space involved the assistant ideally needs to be suitably experienced and familiar with the procedure for efficiency and image stability. The flexibility afforded by the TAMIS platform and ability to change the camera port position enables the operator to work in all 4 quadrants of the rectum without the need to change patient position</w:t>
      </w:r>
      <w:r>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427465E5" w14:textId="53AC6596" w:rsidR="00A77B3E" w:rsidRDefault="001973B1" w:rsidP="00691369">
      <w:pPr>
        <w:spacing w:line="360" w:lineRule="auto"/>
        <w:ind w:firstLineChars="100" w:firstLine="240"/>
        <w:jc w:val="both"/>
      </w:pPr>
      <w:r>
        <w:rPr>
          <w:rFonts w:ascii="Book Antiqua" w:eastAsia="Book Antiqua" w:hAnsi="Book Antiqua" w:cs="Book Antiqua"/>
          <w:color w:val="000000"/>
        </w:rPr>
        <w:t>Advocates of the TAMIS platform highlight the relatively low upfront cost needed when compared to both TEM and TEO, which require specialist equipment unique to the procedures</w:t>
      </w:r>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 lower upfront costs of TAMIS may be offset by the single use nature of its equipment, unlike the reusable nature of some of the equipment in both TEM and TEO platforms</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relatively narrow length of the port used in TAMIS gives a wider area for triangulation of instruments within the rectum, although movements that generate high torque on the instruments may disrupt the seal of the port due to its flexible nature, potentially leading to a loss of pneumo-rectum. In comparison the rigid nature of the rectoscope used in TEO and TEM platforms may offer a more stable pneumo-rectum</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Furthermore, the use of conventional laparoscopic insufflators, designed for abdominal laparoscopy, in TEO and TAMIS procedures may also result in a less stable pneumo-rectum in comparison to the dedicated insufflator in the TEM platform, which allows a continuous gas flow without the need to pause to measure pressure</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0675C7CE" w14:textId="61D9F09B"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A potential limitation of the TAMIS platform is in its access to proximal lesions and operating at depth within the rectum. The rigid nature of rectoscopes used in TEO and </w:t>
      </w:r>
      <w:r>
        <w:rPr>
          <w:rFonts w:ascii="Book Antiqua" w:eastAsia="Book Antiqua" w:hAnsi="Book Antiqua" w:cs="Book Antiqua"/>
          <w:color w:val="000000"/>
        </w:rPr>
        <w:lastRenderedPageBreak/>
        <w:t>TEM platforms may offer better access to lesions involving the upper rectum, as the scope can be advanced within the rectum to the depth required. Similarly, obstructions in view from rectal folds can also potentially be surpassed by adequate positioning of the rectoscope, stenting the rectal wall</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Another potential limitation of the TAMIS platform is in its access to distal lesions. Due to the anchor position of the port at the anorectal ring, access to ultra-low rectal lesions can be problematic, although the use of a combined procedure incorporating TAE for the initial distal dissection with conversion to TAMIS to complete the remainder of the resection can overcome this problem</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the use of TEO and TEM platforms the rectoscope can be withdrawn to the desired depth to allow procedures in the distal rectum to be performed, as long as pneumo-rectum can be maintained</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F7ED37E" w14:textId="1EEAC767" w:rsidR="00A77B3E" w:rsidRDefault="001973B1" w:rsidP="00691369">
      <w:pPr>
        <w:spacing w:line="360" w:lineRule="auto"/>
        <w:ind w:firstLineChars="100" w:firstLine="240"/>
        <w:jc w:val="both"/>
      </w:pPr>
      <w:r>
        <w:rPr>
          <w:rFonts w:ascii="Book Antiqua" w:eastAsia="Book Antiqua" w:hAnsi="Book Antiqua" w:cs="Book Antiqua"/>
          <w:color w:val="000000"/>
        </w:rPr>
        <w:t>The current body of evidence regarding the efficacy of both TEO and TAMIS platforms are not as abundant or robust in comparison to the TEM platform, which is most likely a reflection of the duration of time these procedures have been available. Owing to the similarities of TEM and TEO it may be assumed that both will be able to offer similar results. There are also a growing number of studies which demonstrate comparable outcomes to TEM in both TEO</w:t>
      </w:r>
      <w:r>
        <w:rPr>
          <w:rFonts w:ascii="Book Antiqua" w:eastAsia="Book Antiqua" w:hAnsi="Book Antiqua" w:cs="Book Antiqua"/>
          <w:color w:val="000000"/>
          <w:szCs w:val="30"/>
          <w:vertAlign w:val="superscript"/>
        </w:rPr>
        <w:t>[2</w:t>
      </w:r>
      <w:r w:rsidR="00B9726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B97262">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TAMIS platforms</w:t>
      </w:r>
      <w:r>
        <w:rPr>
          <w:rFonts w:ascii="Book Antiqua" w:eastAsia="Book Antiqua" w:hAnsi="Book Antiqua" w:cs="Book Antiqua"/>
          <w:color w:val="000000"/>
          <w:szCs w:val="30"/>
          <w:vertAlign w:val="superscript"/>
        </w:rPr>
        <w:t>[3</w:t>
      </w:r>
      <w:r w:rsidR="002653C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,3</w:t>
      </w:r>
      <w:r w:rsidR="0079488E">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Table 1 provides a brief comparison of the suggested merits of each technique. </w:t>
      </w:r>
    </w:p>
    <w:p w14:paraId="6F8488AC" w14:textId="4DD4F806" w:rsidR="00A77B3E" w:rsidRDefault="001973B1" w:rsidP="00691369">
      <w:pPr>
        <w:spacing w:line="360" w:lineRule="auto"/>
        <w:ind w:firstLineChars="100" w:firstLine="240"/>
        <w:jc w:val="both"/>
      </w:pPr>
      <w:r>
        <w:rPr>
          <w:rFonts w:ascii="Book Antiqua" w:eastAsia="Book Antiqua" w:hAnsi="Book Antiqua" w:cs="Book Antiqua"/>
          <w:color w:val="000000"/>
        </w:rPr>
        <w:t>Regardless of the platform used, the aim of minimally invasive local excision techniques for rectal lesions would be to resect an intact specimen with adequate clearance of both the circumferential and deep margins. A resection margin of at least 1cm is regarded as satisfactory. For lesions with any suspicion of malignancy, a full thickness resection should be performed with transmural dissection up to the mesorectal fat. Following lesion excision, closure of the rectal wall defect is warranted for cases where there has been inadvertent intra-peritoneal entry or where there has been a planned dissection above the peritoneal reflection for proximal lesions</w:t>
      </w:r>
      <w:r>
        <w:rPr>
          <w:rFonts w:ascii="Book Antiqua" w:eastAsia="Book Antiqua" w:hAnsi="Book Antiqua" w:cs="Book Antiqua"/>
          <w:color w:val="000000"/>
          <w:szCs w:val="30"/>
          <w:vertAlign w:val="superscript"/>
        </w:rPr>
        <w:t>[</w:t>
      </w:r>
      <w:r w:rsidR="0079488E">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resections below the peritoneal reflection there is a lack of consensus on whether the defect should be closed and it is largely dependent on surgeon preference. Closure of the rectal wall defect most commonly involves intra-corporeal suturing in a continuous </w:t>
      </w:r>
      <w:r>
        <w:rPr>
          <w:rFonts w:ascii="Book Antiqua" w:eastAsia="Book Antiqua" w:hAnsi="Book Antiqua" w:cs="Book Antiqua"/>
          <w:color w:val="000000"/>
        </w:rPr>
        <w:lastRenderedPageBreak/>
        <w:t xml:space="preserve">fashion using a self-locking suture or suture clip forceps. Intra-corporeal suturing, particularly within the confined rectal space, is technically challenging and also increases procedure length. The advantage of routinely suturing all defects, regardless of their position, would be to allow the operator to develop the skills, experience and confidence necessary to perform in circumstances where the defect must be closed. </w:t>
      </w:r>
    </w:p>
    <w:p w14:paraId="4A7C3116" w14:textId="31CB90AD"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A meta-analysis conducted by Khan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79488E">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2020 assessed outcomes of TEM/TAMIS in cases where the defect was sutured (</w:t>
      </w:r>
      <w:r>
        <w:rPr>
          <w:rFonts w:ascii="Book Antiqua" w:eastAsia="Book Antiqua" w:hAnsi="Book Antiqua" w:cs="Book Antiqua"/>
          <w:i/>
          <w:iCs/>
          <w:color w:val="000000"/>
        </w:rPr>
        <w:t>n</w:t>
      </w:r>
      <w:r>
        <w:rPr>
          <w:rFonts w:ascii="Book Antiqua" w:eastAsia="Book Antiqua" w:hAnsi="Book Antiqua" w:cs="Book Antiqua"/>
          <w:color w:val="000000"/>
        </w:rPr>
        <w:t xml:space="preserve"> = 283) in comparison to cases where it was left open (</w:t>
      </w:r>
      <w:r>
        <w:rPr>
          <w:rFonts w:ascii="Book Antiqua" w:eastAsia="Book Antiqua" w:hAnsi="Book Antiqua" w:cs="Book Antiqua"/>
          <w:i/>
          <w:iCs/>
          <w:color w:val="000000"/>
        </w:rPr>
        <w:t>n</w:t>
      </w:r>
      <w:r>
        <w:rPr>
          <w:rFonts w:ascii="Book Antiqua" w:eastAsia="Book Antiqua" w:hAnsi="Book Antiqua" w:cs="Book Antiqua"/>
          <w:color w:val="000000"/>
        </w:rPr>
        <w:t xml:space="preserve"> = 272). Authors found no statistically significant differences in rates of post-operative infection, length of hospital stay or duration of procedure; although there was a trend towards longer operations in the defect closure group. Authors found a statistically significant reduction in post-operative bleeding in the sutured group (2.12% </w:t>
      </w:r>
      <w:r w:rsidR="00691369" w:rsidRPr="00691369">
        <w:rPr>
          <w:rFonts w:ascii="Book Antiqua" w:eastAsia="Book Antiqua" w:hAnsi="Book Antiqua" w:cs="Book Antiqua"/>
          <w:i/>
          <w:color w:val="000000"/>
        </w:rPr>
        <w:t>vs</w:t>
      </w:r>
      <w:r w:rsidR="00691369">
        <w:rPr>
          <w:rFonts w:ascii="Book Antiqua" w:eastAsia="Book Antiqua" w:hAnsi="Book Antiqua" w:cs="Book Antiqua"/>
          <w:color w:val="000000"/>
        </w:rPr>
        <w:t xml:space="preserve"> </w:t>
      </w:r>
      <w:r>
        <w:rPr>
          <w:rFonts w:ascii="Book Antiqua" w:eastAsia="Book Antiqua" w:hAnsi="Book Antiqua" w:cs="Book Antiqua"/>
          <w:color w:val="000000"/>
        </w:rPr>
        <w:t>6.99%; OR</w:t>
      </w:r>
      <w:r w:rsidR="00691369">
        <w:rPr>
          <w:rFonts w:ascii="Book Antiqua" w:hAnsi="Book Antiqua" w:cs="Book Antiqua" w:hint="eastAsia"/>
          <w:color w:val="000000"/>
          <w:lang w:eastAsia="zh-CN"/>
        </w:rPr>
        <w:t>,</w:t>
      </w:r>
      <w:r>
        <w:rPr>
          <w:rFonts w:ascii="Book Antiqua" w:eastAsia="Book Antiqua" w:hAnsi="Book Antiqua" w:cs="Book Antiqua"/>
          <w:color w:val="000000"/>
        </w:rPr>
        <w:t xml:space="preserve"> 0.26, 95%CI</w:t>
      </w:r>
      <w:r w:rsidR="00691369">
        <w:rPr>
          <w:rFonts w:ascii="Book Antiqua" w:hAnsi="Book Antiqua" w:cs="Book Antiqua" w:hint="eastAsia"/>
          <w:color w:val="000000"/>
          <w:lang w:eastAsia="zh-CN"/>
        </w:rPr>
        <w:t>:</w:t>
      </w:r>
      <w:r>
        <w:rPr>
          <w:rFonts w:ascii="Book Antiqua" w:eastAsia="Book Antiqua" w:hAnsi="Book Antiqua" w:cs="Book Antiqua"/>
          <w:color w:val="000000"/>
        </w:rPr>
        <w:t xml:space="preserve"> 0.1-0.68,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w:t>
      </w:r>
    </w:p>
    <w:p w14:paraId="1973E38C" w14:textId="77777777"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As well as bleeding and peri-rectal infection, anorectal dysfunction and incontinence are recognized risks following TEM, TEO and TAMIS procedures, although available evidence for their incidence appears to be inconsistent and such complications are generally felt to be of short-term duration for the majority of patients. Following TEM and TEO procedures, the occurrence of anorectal dysfunction may be explained in some part by the use of the 4cm diameter rectoscope and its effect on dilatation of the anal sphincter complex. </w:t>
      </w:r>
    </w:p>
    <w:p w14:paraId="0DED4170" w14:textId="676113FE" w:rsidR="00A77B3E" w:rsidRDefault="001973B1" w:rsidP="00691369">
      <w:pPr>
        <w:spacing w:line="360" w:lineRule="auto"/>
        <w:ind w:firstLineChars="100" w:firstLine="240"/>
        <w:jc w:val="both"/>
      </w:pPr>
      <w:r>
        <w:rPr>
          <w:rFonts w:ascii="Book Antiqua" w:eastAsia="Book Antiqua" w:hAnsi="Book Antiqua" w:cs="Book Antiqua"/>
          <w:color w:val="000000"/>
        </w:rPr>
        <w:t xml:space="preserve">A systematic review of functional outcomes and quality of life following TEM and TAMIS, published by Marinello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sidR="0079488E">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2019, included 18 studies that assessed continence follow</w:t>
      </w:r>
      <w:r w:rsidR="00691369">
        <w:rPr>
          <w:rFonts w:ascii="Book Antiqua" w:eastAsia="Book Antiqua" w:hAnsi="Book Antiqua" w:cs="Book Antiqua"/>
          <w:color w:val="000000"/>
        </w:rPr>
        <w:t xml:space="preserve">ing TEM and 5 following TAMIS. </w:t>
      </w:r>
      <w:r>
        <w:rPr>
          <w:rFonts w:ascii="Book Antiqua" w:eastAsia="Book Antiqua" w:hAnsi="Book Antiqua" w:cs="Book Antiqua"/>
          <w:color w:val="000000"/>
        </w:rPr>
        <w:t xml:space="preserve">Of the studies assessing outcomes following TEM; 6 demonstrated no change, 4 found improvements and 3 found worsening in incontinence scores. One study found worsening incontinence scores following repeat TEM procedures only, with no change in </w:t>
      </w:r>
      <w:r w:rsidR="00CA61A5">
        <w:rPr>
          <w:rFonts w:ascii="Book Antiqua" w:eastAsia="Book Antiqua" w:hAnsi="Book Antiqua" w:cs="Book Antiqua"/>
          <w:color w:val="000000"/>
        </w:rPr>
        <w:t xml:space="preserve">those </w:t>
      </w:r>
      <w:r>
        <w:rPr>
          <w:rFonts w:ascii="Book Antiqua" w:eastAsia="Book Antiqua" w:hAnsi="Book Antiqua" w:cs="Book Antiqua"/>
          <w:color w:val="000000"/>
        </w:rPr>
        <w:t xml:space="preserve">patients undergoing primary TEM only. One study found worsening incontinence scores in patients having chemoradiotherapy and TEM, although contradictorily, another study found worse outcomes in patients undergoing TEM alone compared to </w:t>
      </w:r>
      <w:r w:rsidR="00CA61A5">
        <w:rPr>
          <w:rFonts w:ascii="Book Antiqua" w:eastAsia="Book Antiqua" w:hAnsi="Book Antiqua" w:cs="Book Antiqua"/>
          <w:color w:val="000000"/>
        </w:rPr>
        <w:t>those</w:t>
      </w:r>
      <w:r>
        <w:rPr>
          <w:rFonts w:ascii="Book Antiqua" w:eastAsia="Book Antiqua" w:hAnsi="Book Antiqua" w:cs="Book Antiqua"/>
          <w:color w:val="000000"/>
        </w:rPr>
        <w:t xml:space="preserve"> having both TEM and chemoradiotherapy. Of the 5 studies assessing functional outcomes following TAMIS; 2 </w:t>
      </w:r>
      <w:r>
        <w:rPr>
          <w:rFonts w:ascii="Book Antiqua" w:eastAsia="Book Antiqua" w:hAnsi="Book Antiqua" w:cs="Book Antiqua"/>
          <w:color w:val="000000"/>
        </w:rPr>
        <w:lastRenderedPageBreak/>
        <w:t>found no change in incontinence scores, 2 found improvement and 1 study, which also included patients undergoing TAMIS following chemoradiotherapy, found worsening incontinence scores. Overall authors concluded that either technique did not appear to alter continence except in a minority of cases. Authors also advocated a need to standardize assessments of incontinence after local excision procedures.</w:t>
      </w:r>
    </w:p>
    <w:bookmarkEnd w:id="46"/>
    <w:bookmarkEnd w:id="47"/>
    <w:p w14:paraId="61F4156A" w14:textId="77777777" w:rsidR="00A77B3E" w:rsidRDefault="00A77B3E">
      <w:pPr>
        <w:spacing w:line="360" w:lineRule="auto"/>
        <w:jc w:val="both"/>
      </w:pPr>
    </w:p>
    <w:p w14:paraId="6BE67865" w14:textId="77777777" w:rsidR="00A77B3E" w:rsidRDefault="001973B1">
      <w:pPr>
        <w:spacing w:line="360" w:lineRule="auto"/>
        <w:jc w:val="both"/>
      </w:pPr>
      <w:bookmarkStart w:id="52" w:name="OLE_LINK450"/>
      <w:bookmarkStart w:id="53" w:name="OLE_LINK451"/>
      <w:r>
        <w:rPr>
          <w:rFonts w:ascii="Book Antiqua" w:eastAsia="Book Antiqua" w:hAnsi="Book Antiqua" w:cs="Book Antiqua"/>
          <w:b/>
          <w:bCs/>
          <w:caps/>
          <w:color w:val="000000"/>
          <w:u w:val="single"/>
        </w:rPr>
        <w:t>Outcomes of minimally invasive techniques for early rectal cancer</w:t>
      </w:r>
    </w:p>
    <w:bookmarkEnd w:id="52"/>
    <w:bookmarkEnd w:id="53"/>
    <w:p w14:paraId="03A5A252" w14:textId="44AD7286" w:rsidR="00A77B3E" w:rsidRDefault="001973B1">
      <w:pPr>
        <w:spacing w:line="360" w:lineRule="auto"/>
        <w:jc w:val="both"/>
      </w:pPr>
      <w:r>
        <w:rPr>
          <w:rFonts w:ascii="Book Antiqua" w:eastAsia="Book Antiqua" w:hAnsi="Book Antiqua" w:cs="Book Antiqua"/>
          <w:color w:val="000000"/>
        </w:rPr>
        <w:t>Total mesorectal excision (TME) of the rectum together with its lymphovascular pedicle is considered to be the definitive surgical treatment for rectal cancer</w:t>
      </w:r>
      <w:r>
        <w:rPr>
          <w:rFonts w:ascii="Book Antiqua" w:eastAsia="Book Antiqua" w:hAnsi="Book Antiqua" w:cs="Book Antiqua"/>
          <w:color w:val="000000"/>
          <w:szCs w:val="30"/>
          <w:vertAlign w:val="superscript"/>
        </w:rPr>
        <w:t>[</w:t>
      </w:r>
      <w:r w:rsidR="0079488E">
        <w:rPr>
          <w:rFonts w:ascii="Book Antiqua" w:eastAsia="Book Antiqua" w:hAnsi="Book Antiqua" w:cs="Book Antiqua"/>
          <w:color w:val="000000"/>
          <w:szCs w:val="30"/>
          <w:vertAlign w:val="superscript"/>
        </w:rPr>
        <w:t>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Traditional approaches to TME surgery are usually trans-abdominal using either open, laparoscopic or robotic techniques. </w:t>
      </w:r>
    </w:p>
    <w:p w14:paraId="0450DF5C" w14:textId="77777777" w:rsidR="00A77B3E" w:rsidRDefault="001973B1" w:rsidP="00B80537">
      <w:pPr>
        <w:spacing w:line="360" w:lineRule="auto"/>
        <w:ind w:firstLineChars="100" w:firstLine="240"/>
        <w:jc w:val="both"/>
      </w:pPr>
      <w:r>
        <w:rPr>
          <w:rFonts w:ascii="Book Antiqua" w:eastAsia="Book Antiqua" w:hAnsi="Book Antiqua" w:cs="Book Antiqua"/>
          <w:color w:val="000000"/>
        </w:rPr>
        <w:t xml:space="preserve">In comparison to trans-anal techniques for local excision, trans-abdominal TME surgery carries a much greater risk profile. The morbidity and mortality associated with major trans-abdominal procedures are not negligible and there are also risks of long-term disability and functional impairment, both in younger patients who will have to live with the consequences of complications for a longer duration and in the elderly population who may not have the same physiological reserve for recovery compared to a younger cohort. Bladder and sexual dysfunction are recognized complications of rectal surgery, as well as low anterior resection syndrome in those patients undergoing anastomosis following resection of distal rectal lesions. Many patients following trans-abdominal TME surgery will have a stoma, the psychological impact of which may be significant to some. A proportion of patients undergoing anterior resection may be required to have a diverting ileostomy as part of their procedure, some of which may not be amenable to future reversal. Patients undergoing abdomino-perineal excision will also have a permanent colostomy. </w:t>
      </w:r>
    </w:p>
    <w:p w14:paraId="2D958F69" w14:textId="03323A5B" w:rsidR="00A77B3E" w:rsidRDefault="001973B1" w:rsidP="00B80537">
      <w:pPr>
        <w:spacing w:line="360" w:lineRule="auto"/>
        <w:ind w:firstLineChars="100" w:firstLine="240"/>
        <w:jc w:val="both"/>
      </w:pPr>
      <w:r>
        <w:rPr>
          <w:rFonts w:ascii="Book Antiqua" w:eastAsia="Book Antiqua" w:hAnsi="Book Antiqua" w:cs="Book Antiqua"/>
          <w:color w:val="000000"/>
        </w:rPr>
        <w:t xml:space="preserve">Although local excision techniques for early rectal cancers carry a much more favorable risk profile, the oncological results of local excision have been suggested to be inferior to the standard of traditional trans-abdominal TME surgery, particularly with </w:t>
      </w:r>
      <w:r>
        <w:rPr>
          <w:rFonts w:ascii="Book Antiqua" w:eastAsia="Book Antiqua" w:hAnsi="Book Antiqua" w:cs="Book Antiqua"/>
          <w:color w:val="000000"/>
        </w:rPr>
        <w:lastRenderedPageBreak/>
        <w:t xml:space="preserve">regards to local recurrence. A meta-analysis conducted by van Oostendorp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sidR="0079488E">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published in 2020, assessed local recurrence in patients with T1 and T2 rectal cancers managed with local excision techniques. A total of 62 studies were included and consisted of 3050 patients with T1 disease and 545 patients with T2 disease who underwent no additional treatment following local excision. All included studies were required to have a median length of follow up of at least 36 mo. Local recurre</w:t>
      </w:r>
      <w:r w:rsidR="00B80537">
        <w:rPr>
          <w:rFonts w:ascii="Book Antiqua" w:eastAsia="Book Antiqua" w:hAnsi="Book Antiqua" w:cs="Book Antiqua"/>
          <w:color w:val="000000"/>
        </w:rPr>
        <w:t>nce rates of 8.1% (95%CI: 6.9-</w:t>
      </w:r>
      <w:r>
        <w:rPr>
          <w:rFonts w:ascii="Book Antiqua" w:eastAsia="Book Antiqua" w:hAnsi="Book Antiqua" w:cs="Book Antiqua"/>
          <w:color w:val="000000"/>
        </w:rPr>
        <w:t>9.9) were found for T1 Lesions. Sub-group analysis of low risk T1 tumors; defined by the absence of lymphovascular invasion, poor differentiation, deep submucosal invasion (Kikuchi sm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Haggitt level 4 or at least 1000 μm depth of invasion), tumor budding or positive resection margins (margin less than 1 mm or tumor in resection plane), showed recurre</w:t>
      </w:r>
      <w:r w:rsidR="00B80537">
        <w:rPr>
          <w:rFonts w:ascii="Book Antiqua" w:eastAsia="Book Antiqua" w:hAnsi="Book Antiqua" w:cs="Book Antiqua"/>
          <w:color w:val="000000"/>
        </w:rPr>
        <w:t>nce rates of 6.7% (95%CI: 4.8</w:t>
      </w:r>
      <w:r w:rsidR="00404082">
        <w:rPr>
          <w:rFonts w:ascii="Book Antiqua" w:eastAsia="Book Antiqua" w:hAnsi="Book Antiqua" w:cs="Book Antiqua"/>
          <w:color w:val="000000"/>
        </w:rPr>
        <w:t>-</w:t>
      </w:r>
      <w:r>
        <w:rPr>
          <w:rFonts w:ascii="Book Antiqua" w:eastAsia="Book Antiqua" w:hAnsi="Book Antiqua" w:cs="Book Antiqua"/>
          <w:color w:val="000000"/>
        </w:rPr>
        <w:t>9.3). High risk T1 Lesions were defined by the presence of one or more of the high-risk features and were found to have local recurrence rates of 13.6% (95%CI</w:t>
      </w:r>
      <w:r w:rsidR="00B80537">
        <w:rPr>
          <w:rFonts w:ascii="Book Antiqua" w:hAnsi="Book Antiqua" w:cs="Book Antiqua" w:hint="eastAsia"/>
          <w:color w:val="000000"/>
          <w:lang w:eastAsia="zh-CN"/>
        </w:rPr>
        <w:t>:</w:t>
      </w:r>
      <w:r w:rsidR="00404082">
        <w:rPr>
          <w:rFonts w:ascii="Book Antiqua" w:eastAsia="Book Antiqua" w:hAnsi="Book Antiqua" w:cs="Book Antiqua"/>
          <w:color w:val="000000"/>
        </w:rPr>
        <w:t xml:space="preserve"> 8-</w:t>
      </w:r>
      <w:r>
        <w:rPr>
          <w:rFonts w:ascii="Book Antiqua" w:eastAsia="Book Antiqua" w:hAnsi="Book Antiqua" w:cs="Book Antiqua"/>
          <w:color w:val="000000"/>
        </w:rPr>
        <w:t>22). Local recurrence rates in T2 tumors were f</w:t>
      </w:r>
      <w:r w:rsidR="00B80537">
        <w:rPr>
          <w:rFonts w:ascii="Book Antiqua" w:eastAsia="Book Antiqua" w:hAnsi="Book Antiqua" w:cs="Book Antiqua"/>
          <w:color w:val="000000"/>
        </w:rPr>
        <w:t>ound to be 28.9% (95%CI: 22.3</w:t>
      </w:r>
      <w:r w:rsidR="00404082">
        <w:rPr>
          <w:rFonts w:ascii="Book Antiqua" w:eastAsia="Book Antiqua" w:hAnsi="Book Antiqua" w:cs="Book Antiqua"/>
          <w:color w:val="000000"/>
        </w:rPr>
        <w:t>-</w:t>
      </w:r>
      <w:r>
        <w:rPr>
          <w:rFonts w:ascii="Book Antiqua" w:eastAsia="Book Antiqua" w:hAnsi="Book Antiqua" w:cs="Book Antiqua"/>
          <w:color w:val="000000"/>
        </w:rPr>
        <w:t xml:space="preserve">36.4). It is important to note that techniques for local excision were not discriminated in results of this meta-analysis and studies incorporated used both endoscopic and surgical modalities (including traditional TAE techniques). </w:t>
      </w:r>
    </w:p>
    <w:p w14:paraId="5DAB7174" w14:textId="7A6601B9" w:rsidR="00A77B3E" w:rsidRDefault="001973B1" w:rsidP="00B80537">
      <w:pPr>
        <w:spacing w:line="360" w:lineRule="auto"/>
        <w:ind w:firstLineChars="100" w:firstLine="240"/>
        <w:jc w:val="both"/>
      </w:pPr>
      <w:r>
        <w:rPr>
          <w:rFonts w:ascii="Book Antiqua" w:eastAsia="Book Antiqua" w:hAnsi="Book Antiqua" w:cs="Book Antiqua"/>
          <w:color w:val="000000"/>
        </w:rPr>
        <w:t xml:space="preserve">A meta-analysis conducted by Lu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sidR="0079488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published in 2015, compared outcomes of local excision using TEM against standard TME surgery in patients with T1 rectal cancers. A total of 303 TEM and 557 TME procedures were included. Local recurrences occurred in 30/303 (9.90%) of patients who underwent TEM proc</w:t>
      </w:r>
      <w:r w:rsidR="00404082">
        <w:rPr>
          <w:rFonts w:ascii="Book Antiqua" w:eastAsia="Book Antiqua" w:hAnsi="Book Antiqua" w:cs="Book Antiqua"/>
          <w:color w:val="000000"/>
        </w:rPr>
        <w:t>edures, compared to 8/557 (1.44</w:t>
      </w:r>
      <w:r>
        <w:rPr>
          <w:rFonts w:ascii="Book Antiqua" w:eastAsia="Book Antiqua" w:hAnsi="Book Antiqua" w:cs="Book Antiqua"/>
          <w:color w:val="000000"/>
        </w:rPr>
        <w:t>%) of patients who underwent TME surgery. This was a statistically significant finding (</w:t>
      </w:r>
      <w:r>
        <w:rPr>
          <w:rFonts w:ascii="Book Antiqua" w:eastAsia="Book Antiqua" w:hAnsi="Book Antiqua" w:cs="Book Antiqua"/>
          <w:color w:val="000000"/>
          <w:shd w:val="clear" w:color="auto" w:fill="FFFFFF"/>
        </w:rPr>
        <w:t>OR = 4.62, 95%CI</w:t>
      </w:r>
      <w:r w:rsidR="00B80537">
        <w:rPr>
          <w:rFonts w:ascii="Book Antiqua" w:hAnsi="Book Antiqua" w:cs="Book Antiqua" w:hint="eastAsia"/>
          <w:color w:val="000000"/>
          <w:shd w:val="clear" w:color="auto" w:fill="FFFFFF"/>
          <w:lang w:eastAsia="zh-CN"/>
        </w:rPr>
        <w:t>:</w:t>
      </w:r>
      <w:r w:rsidR="00B80537">
        <w:rPr>
          <w:rFonts w:ascii="Book Antiqua" w:eastAsia="Book Antiqua" w:hAnsi="Book Antiqua" w:cs="Book Antiqua"/>
          <w:color w:val="000000"/>
          <w:shd w:val="clear" w:color="auto" w:fill="FFFFFF"/>
        </w:rPr>
        <w:t xml:space="preserve"> 2.03</w:t>
      </w:r>
      <w:r w:rsidR="00404082">
        <w:rPr>
          <w:rFonts w:ascii="Book Antiqua" w:eastAsia="Book Antiqua" w:hAnsi="Book Antiqua" w:cs="Book Antiqua"/>
          <w:color w:val="000000"/>
          <w:shd w:val="clear" w:color="auto" w:fill="FFFFFF"/>
        </w:rPr>
        <w:t>-</w:t>
      </w:r>
      <w:r w:rsidR="00B80537">
        <w:rPr>
          <w:rFonts w:ascii="Book Antiqua" w:eastAsia="Book Antiqua" w:hAnsi="Book Antiqua" w:cs="Book Antiqua"/>
          <w:color w:val="000000"/>
          <w:shd w:val="clear" w:color="auto" w:fill="FFFFFF"/>
        </w:rPr>
        <w:t>10.53</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0.0003). There were no statistically significant differences found for the rate of distal metastatic recurrence, disease free survival or overall survival rates between the two groups. </w:t>
      </w:r>
    </w:p>
    <w:p w14:paraId="152C65D4" w14:textId="7B487794" w:rsidR="00A77B3E" w:rsidRDefault="001973B1" w:rsidP="00B80537">
      <w:pPr>
        <w:spacing w:line="360" w:lineRule="auto"/>
        <w:ind w:firstLineChars="100" w:firstLine="240"/>
        <w:jc w:val="both"/>
      </w:pPr>
      <w:r>
        <w:rPr>
          <w:rFonts w:ascii="Book Antiqua" w:eastAsia="Book Antiqua" w:hAnsi="Book Antiqua" w:cs="Book Antiqua"/>
          <w:color w:val="000000"/>
          <w:shd w:val="clear" w:color="auto" w:fill="FFFFFF"/>
        </w:rPr>
        <w:t xml:space="preserve">A predictive model for the incidence of local recurrence following TEM, based on results of 424 procedures, was explored by Bach </w:t>
      </w:r>
      <w:r>
        <w:rPr>
          <w:rFonts w:ascii="Book Antiqua" w:eastAsia="Book Antiqua" w:hAnsi="Book Antiqua" w:cs="Book Antiqua"/>
          <w:i/>
          <w:iCs/>
          <w:color w:val="000000"/>
          <w:shd w:val="clear" w:color="auto" w:fill="FFFFFF"/>
        </w:rPr>
        <w:t>et al</w:t>
      </w:r>
      <w:r w:rsidR="00217D92">
        <w:rPr>
          <w:rFonts w:ascii="Book Antiqua" w:eastAsia="Book Antiqua" w:hAnsi="Book Antiqua" w:cs="Book Antiqua"/>
          <w:color w:val="000000"/>
          <w:szCs w:val="30"/>
          <w:shd w:val="clear" w:color="auto" w:fill="FFFFFF"/>
          <w:vertAlign w:val="superscript"/>
        </w:rPr>
        <w:t>[2</w:t>
      </w:r>
      <w:r w:rsidR="00B97262">
        <w:rPr>
          <w:rFonts w:ascii="Book Antiqua" w:eastAsia="Book Antiqua" w:hAnsi="Book Antiqua" w:cs="Book Antiqua"/>
          <w:color w:val="000000"/>
          <w:szCs w:val="30"/>
          <w:shd w:val="clear" w:color="auto" w:fill="FFFFFF"/>
          <w:vertAlign w:val="superscript"/>
        </w:rPr>
        <w:t>5</w:t>
      </w:r>
      <w:r w:rsidR="00217D92">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in 2009. The 5-year local recurrence estimates for pT1 Lesions was 18.6% and 29.3% for pT2 Lesions. Depth of invasion (lowest risk associated with Kikuchi SM1 disease with comparably higher risks </w:t>
      </w:r>
      <w:r>
        <w:rPr>
          <w:rFonts w:ascii="Book Antiqua" w:eastAsia="Book Antiqua" w:hAnsi="Book Antiqua" w:cs="Book Antiqua"/>
          <w:color w:val="000000"/>
          <w:shd w:val="clear" w:color="auto" w:fill="FFFFFF"/>
        </w:rPr>
        <w:lastRenderedPageBreak/>
        <w:t xml:space="preserve">in SM2, SM3 and pT2 Lesions), increasing diameter of tumor size and lymphovascular invasion were found to be independent predictors of local recurrence. Increasing age and poorly differentiated tumors were also found to be predictive. </w:t>
      </w:r>
    </w:p>
    <w:p w14:paraId="634B4510" w14:textId="3D16D737" w:rsidR="00A77B3E" w:rsidRDefault="001973B1" w:rsidP="00217D92">
      <w:pPr>
        <w:spacing w:line="360" w:lineRule="auto"/>
        <w:ind w:firstLineChars="100" w:firstLine="240"/>
        <w:jc w:val="both"/>
      </w:pPr>
      <w:r>
        <w:rPr>
          <w:rFonts w:ascii="Book Antiqua" w:eastAsia="Book Antiqua" w:hAnsi="Book Antiqua" w:cs="Book Antiqua"/>
          <w:color w:val="000000"/>
          <w:shd w:val="clear" w:color="auto" w:fill="FFFFFF"/>
        </w:rPr>
        <w:t xml:space="preserve">As evidenced within the literature, stratifying T1 </w:t>
      </w:r>
      <w:r w:rsidR="00CA61A5">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esions according to the presence of risk factors outlined above, and offering local excision procedures only for low risk T1 </w:t>
      </w:r>
      <w:r w:rsidR="00CA61A5">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esions would seem to be a viable strategy, in order to lower the risk of local recurrence. In practice this would be difficult to achieve as methods for local staging using current modalities cannot fully predict early-stage disease with a consistent certainty. Also, many of the predictive factors shown to increase the risk of local recurrence rely on the histological analysis of a completely resected specimen. An alternative strategy would be to offer local excision techniques to those patients who appear to have low-risk disease on pre-operative staging, with the intention of offering radical TME surgery to those patients subsequently found to have high-risk features, although this would subject the patients to two procedures rather than one.</w:t>
      </w:r>
    </w:p>
    <w:p w14:paraId="59A568DA" w14:textId="77777777" w:rsidR="00A77B3E" w:rsidRPr="007F074B" w:rsidRDefault="001973B1" w:rsidP="007F074B">
      <w:pPr>
        <w:spacing w:line="360" w:lineRule="auto"/>
        <w:ind w:firstLineChars="100" w:firstLine="240"/>
        <w:jc w:val="both"/>
        <w:rPr>
          <w:lang w:eastAsia="zh-CN"/>
        </w:rPr>
      </w:pPr>
      <w:r>
        <w:rPr>
          <w:rFonts w:ascii="Book Antiqua" w:eastAsia="Book Antiqua" w:hAnsi="Book Antiqua" w:cs="Book Antiqua"/>
          <w:color w:val="000000"/>
          <w:shd w:val="clear" w:color="auto" w:fill="FFFFFF"/>
        </w:rPr>
        <w:t>Accepting the increased risks of local recurrence in favor of a less invasive procedure associated with significantly lower morbidity and mortality, as well as improved functional outcomes, may be appealing to some patients, although this approach would require careful counseling in order to allow the patient to make an informed decision. Offering a minimally invasive procedure as an oncologic compromise, but nevertheless with a considerable chance of cure, may be appropriate to a subset of patients with significant co-morbidities and poor physiological reserve who would otherwise be unsuitable for conventional TME surgery. With an ageing population, prevalence of chronic disease and increased identification of early disease secondary to screening; this scenario is likely to be encountered more commonly.</w:t>
      </w:r>
    </w:p>
    <w:p w14:paraId="39B45E91" w14:textId="77777777" w:rsidR="00A77B3E" w:rsidRDefault="00A77B3E">
      <w:pPr>
        <w:spacing w:line="360" w:lineRule="auto"/>
        <w:jc w:val="both"/>
      </w:pPr>
    </w:p>
    <w:p w14:paraId="579CC5AE" w14:textId="77777777" w:rsidR="00A77B3E" w:rsidRDefault="001973B1">
      <w:pPr>
        <w:spacing w:line="360" w:lineRule="auto"/>
        <w:jc w:val="both"/>
      </w:pPr>
      <w:bookmarkStart w:id="54" w:name="OLE_LINK452"/>
      <w:bookmarkStart w:id="55" w:name="OLE_LINK453"/>
      <w:r>
        <w:rPr>
          <w:rFonts w:ascii="Book Antiqua" w:eastAsia="Book Antiqua" w:hAnsi="Book Antiqua" w:cs="Book Antiqua"/>
          <w:b/>
          <w:bCs/>
          <w:caps/>
          <w:color w:val="000000"/>
          <w:u w:val="single"/>
        </w:rPr>
        <w:t>Role of chemoradiotherapy in early rectal cancer</w:t>
      </w:r>
    </w:p>
    <w:bookmarkEnd w:id="54"/>
    <w:bookmarkEnd w:id="55"/>
    <w:p w14:paraId="3458785B" w14:textId="5D896772" w:rsidR="00A77B3E" w:rsidRDefault="001973B1">
      <w:pPr>
        <w:spacing w:line="360" w:lineRule="auto"/>
        <w:jc w:val="both"/>
      </w:pPr>
      <w:r>
        <w:rPr>
          <w:rFonts w:ascii="Book Antiqua" w:eastAsia="Book Antiqua" w:hAnsi="Book Antiqua" w:cs="Book Antiqua"/>
          <w:color w:val="000000"/>
        </w:rPr>
        <w:t xml:space="preserve">Within the United Kingdom the National Institute for Health and Care Excellence currently recommend neoadjuvant radiotherapy or chemoradiotherapy for T1/T2 M0 rectal cancers with evidence of lymph node metastasis (N1/N2) and all T3/T4 M0 </w:t>
      </w:r>
      <w:r>
        <w:rPr>
          <w:rFonts w:ascii="Book Antiqua" w:eastAsia="Book Antiqua" w:hAnsi="Book Antiqua" w:cs="Book Antiqua"/>
          <w:color w:val="000000"/>
        </w:rPr>
        <w:lastRenderedPageBreak/>
        <w:t>cancers irrespective of lymph node status</w:t>
      </w:r>
      <w:r>
        <w:rPr>
          <w:rFonts w:ascii="Book Antiqua" w:eastAsia="Book Antiqua" w:hAnsi="Book Antiqua" w:cs="Book Antiqua"/>
          <w:color w:val="000000"/>
          <w:szCs w:val="30"/>
          <w:vertAlign w:val="superscript"/>
        </w:rPr>
        <w:t>[4</w:t>
      </w:r>
      <w:r w:rsidR="009F79CF">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Adjuvant chemotherapy is also recommended for all rectal cancers with lymph node metastasis</w:t>
      </w:r>
      <w:r>
        <w:rPr>
          <w:rFonts w:ascii="Book Antiqua" w:eastAsia="Book Antiqua" w:hAnsi="Book Antiqua" w:cs="Book Antiqua"/>
          <w:color w:val="000000"/>
          <w:szCs w:val="30"/>
          <w:vertAlign w:val="superscript"/>
        </w:rPr>
        <w:t>[4</w:t>
      </w:r>
      <w:r w:rsidR="009F79CF">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subset of patients undergoing neoadjuvant therapies may have a complete clinical response and a “watch and wait” approach, particularly for patients with a higher risk for surgical intervention, may be appropriate</w:t>
      </w:r>
      <w:r>
        <w:rPr>
          <w:rFonts w:ascii="Book Antiqua" w:eastAsia="Book Antiqua" w:hAnsi="Book Antiqua" w:cs="Book Antiqua"/>
          <w:color w:val="000000"/>
          <w:szCs w:val="30"/>
          <w:vertAlign w:val="superscript"/>
        </w:rPr>
        <w:t>[4</w:t>
      </w:r>
      <w:r w:rsidR="00A21B3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–4</w:t>
      </w:r>
      <w:r w:rsidR="00AD4576">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role of adjunctive therapies for early rectal cancer, in the absence of lymph node disease, is yet to be established although there is some existing evidence for their additional benefit in patients undergoing local excision techniques. </w:t>
      </w:r>
    </w:p>
    <w:p w14:paraId="410E1439" w14:textId="70BE7453" w:rsidR="00A77B3E" w:rsidRDefault="001973B1" w:rsidP="007F074B">
      <w:pPr>
        <w:spacing w:line="360" w:lineRule="auto"/>
        <w:ind w:firstLineChars="100" w:firstLine="240"/>
        <w:jc w:val="both"/>
      </w:pPr>
      <w:r>
        <w:rPr>
          <w:rFonts w:ascii="Book Antiqua" w:eastAsia="Book Antiqua" w:hAnsi="Book Antiqua" w:cs="Book Antiqua"/>
          <w:color w:val="000000"/>
        </w:rPr>
        <w:t xml:space="preserve">A systematic review of local excision following neo-adjuvant chemoradiotherapy, conducted by Hallam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sidR="00AD4576">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2016, included 1068 patients and found a local recurren</w:t>
      </w:r>
      <w:r w:rsidR="007F074B">
        <w:rPr>
          <w:rFonts w:ascii="Book Antiqua" w:eastAsia="Book Antiqua" w:hAnsi="Book Antiqua" w:cs="Book Antiqua"/>
          <w:color w:val="000000"/>
        </w:rPr>
        <w:t>ce rate of 4% (95%CI</w:t>
      </w:r>
      <w:r w:rsidR="007F074B">
        <w:rPr>
          <w:rFonts w:ascii="Book Antiqua" w:hAnsi="Book Antiqua" w:cs="Book Antiqua" w:hint="eastAsia"/>
          <w:color w:val="000000"/>
          <w:lang w:eastAsia="zh-CN"/>
        </w:rPr>
        <w:t>:</w:t>
      </w:r>
      <w:r w:rsidR="007F074B">
        <w:rPr>
          <w:rFonts w:ascii="Book Antiqua" w:eastAsia="Book Antiqua" w:hAnsi="Book Antiqua" w:cs="Book Antiqua"/>
          <w:color w:val="000000"/>
        </w:rPr>
        <w:t xml:space="preserve"> 1.9</w:t>
      </w:r>
      <w:r w:rsidR="00FA68C4">
        <w:rPr>
          <w:rFonts w:ascii="Book Antiqua" w:eastAsia="Book Antiqua" w:hAnsi="Book Antiqua" w:cs="Book Antiqua"/>
          <w:color w:val="000000"/>
        </w:rPr>
        <w:t>-6.9</w:t>
      </w:r>
      <w:r>
        <w:rPr>
          <w:rFonts w:ascii="Book Antiqua" w:eastAsia="Book Antiqua" w:hAnsi="Book Antiqua" w:cs="Book Antiqua"/>
          <w:color w:val="000000"/>
        </w:rPr>
        <w:t>) with a median disease free survival rate of 95% in patients who had a complete pathological response (ypT0) following their treatment. Median follow up of patients was 54 mo. Recurrence rates were 12.1%, 23.6% and 59.6% for patients with ypT1, ypT2 and ypT3 disease respectively and overall local recurrence rates for patients who did not have a complete pathological response (≥</w:t>
      </w:r>
      <w:r w:rsidR="007F074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ypT1) was 21.9% with a median disease-free survival of 68%. The majority of patients included in the review had clinical stage T2 disease (46.4%) and T3 disease (30.7%) prior to commencing treatment. </w:t>
      </w:r>
    </w:p>
    <w:p w14:paraId="542AAE64" w14:textId="47FF50D8" w:rsidR="00A77B3E" w:rsidRDefault="001973B1" w:rsidP="007F074B">
      <w:pPr>
        <w:spacing w:line="360" w:lineRule="auto"/>
        <w:ind w:firstLineChars="100" w:firstLine="240"/>
        <w:jc w:val="both"/>
      </w:pPr>
      <w:r>
        <w:rPr>
          <w:rFonts w:ascii="Book Antiqua" w:eastAsia="Book Antiqua" w:hAnsi="Book Antiqua" w:cs="Book Antiqua"/>
          <w:color w:val="000000"/>
        </w:rPr>
        <w:t xml:space="preserve">A systematic review conducted by Cutting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sidR="00AD4576">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accepted for publication in 2018, assessed outcomes of local excision followed by radiotherapy, chemotherapy or a combination of both in 804 patients. Patients included consisted of pT1 Lesions in 35.1%, pT2 in 58.0% and pT3 in 6.9%, although one study did not explicitly specify pT stage of included patients, it assessed only lesions with pT1/pT2 staging. Where stated, indications for adjuvant therapy following local excision in pT1 Lesions included: Kikuchi depth of invasion sm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above, lymphovascular invasion, perineural invasion, mucinous histology, poor differentiation and an R1 resection/incomplete </w:t>
      </w:r>
      <w:r w:rsidR="005319FC">
        <w:rPr>
          <w:rFonts w:ascii="Book Antiqua" w:eastAsia="Book Antiqua" w:hAnsi="Book Antiqua" w:cs="Book Antiqua"/>
          <w:color w:val="000000"/>
        </w:rPr>
        <w:t>resection</w:t>
      </w:r>
      <w:r>
        <w:rPr>
          <w:rFonts w:ascii="Book Antiqua" w:eastAsia="Book Antiqua" w:hAnsi="Book Antiqua" w:cs="Book Antiqua"/>
          <w:color w:val="000000"/>
        </w:rPr>
        <w:t xml:space="preserve"> margins. Chemotherapy regimens were heterogeneous for the included studies and TAE techniques for local excision were performed in the majority of patients (77.7%) with TEM accounting for 9.4%. The incidence of l</w:t>
      </w:r>
      <w:r w:rsidR="007F074B">
        <w:rPr>
          <w:rFonts w:ascii="Book Antiqua" w:eastAsia="Book Antiqua" w:hAnsi="Book Antiqua" w:cs="Book Antiqua"/>
          <w:color w:val="000000"/>
        </w:rPr>
        <w:t>ocal recurrence was 5.8% (95%CI</w:t>
      </w:r>
      <w:r w:rsidR="007F074B">
        <w:rPr>
          <w:rFonts w:ascii="Book Antiqua" w:hAnsi="Book Antiqua" w:cs="Book Antiqua" w:hint="eastAsia"/>
          <w:color w:val="000000"/>
          <w:lang w:eastAsia="zh-CN"/>
        </w:rPr>
        <w:t>:</w:t>
      </w:r>
      <w:r>
        <w:rPr>
          <w:rFonts w:ascii="Book Antiqua" w:eastAsia="Book Antiqua" w:hAnsi="Book Antiqua" w:cs="Book Antiqua"/>
          <w:color w:val="000000"/>
        </w:rPr>
        <w:t xml:space="preserve"> 3.0-9.</w:t>
      </w:r>
      <w:r w:rsidR="00FA68C4">
        <w:rPr>
          <w:rFonts w:ascii="Book Antiqua" w:eastAsia="Book Antiqua" w:hAnsi="Book Antiqua" w:cs="Book Antiqua"/>
          <w:color w:val="000000"/>
        </w:rPr>
        <w:t>5</w:t>
      </w:r>
      <w:r w:rsidR="007F074B">
        <w:rPr>
          <w:rFonts w:ascii="Book Antiqua" w:eastAsia="Book Antiqua" w:hAnsi="Book Antiqua" w:cs="Book Antiqua"/>
          <w:color w:val="000000"/>
        </w:rPr>
        <w:t>) in pT1 tumors, 13.8% (95%CI</w:t>
      </w:r>
      <w:r w:rsidR="007F074B">
        <w:rPr>
          <w:rFonts w:ascii="Book Antiqua" w:hAnsi="Book Antiqua" w:cs="Book Antiqua" w:hint="eastAsia"/>
          <w:color w:val="000000"/>
          <w:lang w:eastAsia="zh-CN"/>
        </w:rPr>
        <w:t>:</w:t>
      </w:r>
      <w:r w:rsidR="007F074B">
        <w:rPr>
          <w:rFonts w:ascii="Book Antiqua" w:eastAsia="Book Antiqua" w:hAnsi="Book Antiqua" w:cs="Book Antiqua"/>
          <w:color w:val="000000"/>
        </w:rPr>
        <w:t xml:space="preserve"> 10.1-17.9</w:t>
      </w:r>
      <w:r>
        <w:rPr>
          <w:rFonts w:ascii="Book Antiqua" w:eastAsia="Book Antiqua" w:hAnsi="Book Antiqua" w:cs="Book Antiqua"/>
          <w:color w:val="000000"/>
        </w:rPr>
        <w:t>)</w:t>
      </w:r>
      <w:r w:rsidR="007F074B">
        <w:rPr>
          <w:rFonts w:ascii="Book Antiqua" w:eastAsia="Book Antiqua" w:hAnsi="Book Antiqua" w:cs="Book Antiqua"/>
          <w:color w:val="000000"/>
        </w:rPr>
        <w:t xml:space="preserve"> in pT2 tumors and 33.7% </w:t>
      </w:r>
      <w:r w:rsidR="007F074B">
        <w:rPr>
          <w:rFonts w:ascii="Book Antiqua" w:eastAsia="Book Antiqua" w:hAnsi="Book Antiqua" w:cs="Book Antiqua"/>
          <w:color w:val="000000"/>
        </w:rPr>
        <w:lastRenderedPageBreak/>
        <w:t>(95%CI</w:t>
      </w:r>
      <w:r w:rsidR="007F074B">
        <w:rPr>
          <w:rFonts w:ascii="Book Antiqua" w:hAnsi="Book Antiqua" w:cs="Book Antiqua" w:hint="eastAsia"/>
          <w:color w:val="000000"/>
          <w:lang w:eastAsia="zh-CN"/>
        </w:rPr>
        <w:t>:</w:t>
      </w:r>
      <w:r w:rsidR="007F074B">
        <w:rPr>
          <w:rFonts w:ascii="Book Antiqua" w:eastAsia="Book Antiqua" w:hAnsi="Book Antiqua" w:cs="Book Antiqua"/>
          <w:color w:val="000000"/>
        </w:rPr>
        <w:t xml:space="preserve"> 19.2-</w:t>
      </w:r>
      <w:r w:rsidR="00D97481">
        <w:rPr>
          <w:rFonts w:ascii="Book Antiqua" w:eastAsia="Book Antiqua" w:hAnsi="Book Antiqua" w:cs="Book Antiqua"/>
          <w:color w:val="000000"/>
        </w:rPr>
        <w:t>50.1</w:t>
      </w:r>
      <w:r>
        <w:rPr>
          <w:rFonts w:ascii="Book Antiqua" w:eastAsia="Book Antiqua" w:hAnsi="Book Antiqua" w:cs="Book Antiqua"/>
          <w:color w:val="000000"/>
        </w:rPr>
        <w:t>) in pT3 tumors. The overall median disease-fr</w:t>
      </w:r>
      <w:r w:rsidR="00D97481">
        <w:rPr>
          <w:rFonts w:ascii="Book Antiqua" w:eastAsia="Book Antiqua" w:hAnsi="Book Antiqua" w:cs="Book Antiqua"/>
          <w:color w:val="000000"/>
        </w:rPr>
        <w:t>ee survival was 88% (range 50</w:t>
      </w:r>
      <w:r w:rsidR="00D97481">
        <w:rPr>
          <w:rFonts w:ascii="Book Antiqua" w:hAnsi="Book Antiqua" w:cs="Book Antiqua" w:hint="eastAsia"/>
          <w:color w:val="000000"/>
          <w:lang w:eastAsia="zh-CN"/>
        </w:rPr>
        <w:t>%</w:t>
      </w:r>
      <w:r w:rsidR="00D97481">
        <w:rPr>
          <w:rFonts w:ascii="Book Antiqua" w:eastAsia="Book Antiqua" w:hAnsi="Book Antiqua" w:cs="Book Antiqua"/>
          <w:color w:val="000000"/>
        </w:rPr>
        <w:t>–</w:t>
      </w:r>
      <w:r>
        <w:rPr>
          <w:rFonts w:ascii="Book Antiqua" w:eastAsia="Book Antiqua" w:hAnsi="Book Antiqua" w:cs="Book Antiqua"/>
          <w:color w:val="000000"/>
        </w:rPr>
        <w:t xml:space="preserve">100%). </w:t>
      </w:r>
    </w:p>
    <w:p w14:paraId="04710A73" w14:textId="350F2336" w:rsidR="00A77B3E" w:rsidRDefault="001973B1" w:rsidP="00D97481">
      <w:pPr>
        <w:spacing w:line="360" w:lineRule="auto"/>
        <w:ind w:firstLineChars="100" w:firstLine="240"/>
        <w:jc w:val="both"/>
      </w:pPr>
      <w:r>
        <w:rPr>
          <w:rFonts w:ascii="Book Antiqua" w:eastAsia="Book Antiqua" w:hAnsi="Book Antiqua" w:cs="Book Antiqua"/>
          <w:color w:val="000000"/>
        </w:rPr>
        <w:t>The GRECCAR 2 randomized control trial, published in 2020, assessed outcomes for T2 and T3 Low rectal cancers which showed good clinical response (residual tumor &lt;</w:t>
      </w:r>
      <w:r w:rsidR="006A4A9E">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006A4A9E">
        <w:rPr>
          <w:rFonts w:ascii="Book Antiqua" w:hAnsi="Book Antiqua" w:cs="Book Antiqua" w:hint="eastAsia"/>
          <w:color w:val="000000"/>
          <w:lang w:eastAsia="zh-CN"/>
        </w:rPr>
        <w:t xml:space="preserve"> </w:t>
      </w:r>
      <w:r>
        <w:rPr>
          <w:rFonts w:ascii="Book Antiqua" w:eastAsia="Book Antiqua" w:hAnsi="Book Antiqua" w:cs="Book Antiqua"/>
          <w:color w:val="000000"/>
        </w:rPr>
        <w:t>cm) following neoadjuvant chemoradiotherapy</w:t>
      </w:r>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Participants were randomized to receive either local resection (modified intention to treat analysis </w:t>
      </w:r>
      <w:r>
        <w:rPr>
          <w:rFonts w:ascii="Book Antiqua" w:eastAsia="Book Antiqua" w:hAnsi="Book Antiqua" w:cs="Book Antiqua"/>
          <w:i/>
          <w:iCs/>
          <w:color w:val="000000"/>
        </w:rPr>
        <w:t>n</w:t>
      </w:r>
      <w:r>
        <w:rPr>
          <w:rFonts w:ascii="Book Antiqua" w:eastAsia="Book Antiqua" w:hAnsi="Book Antiqua" w:cs="Book Antiqua"/>
          <w:color w:val="000000"/>
        </w:rPr>
        <w:t xml:space="preserve"> = 74) or TME surgery (modified intention to treat analysis </w:t>
      </w:r>
      <w:r>
        <w:rPr>
          <w:rFonts w:ascii="Book Antiqua" w:eastAsia="Book Antiqua" w:hAnsi="Book Antiqua" w:cs="Book Antiqua"/>
          <w:i/>
          <w:iCs/>
          <w:color w:val="000000"/>
        </w:rPr>
        <w:t>n</w:t>
      </w:r>
      <w:r>
        <w:rPr>
          <w:rFonts w:ascii="Book Antiqua" w:eastAsia="Book Antiqua" w:hAnsi="Book Antiqua" w:cs="Book Antiqua"/>
          <w:color w:val="000000"/>
        </w:rPr>
        <w:t xml:space="preserve"> = 71) with median follow up in both groups of 60 mo. Local excision techniques in the as treated analysis consisted of 58 TAE procedures and 23 TEM procedures. Patients in the local excision group who were found to have a poor pathological response (ypT2-3) or incomplete (R1) resection following local excision (34/73 patients), underwent completion TME surgery. Due to technical difficulty, one further patient in the local excision group required completion TME surgery. Protocol deviations in the TME group, due to patient refusal or surgeon discretion, resulted in 8/71 patients undergoing local excision and 3/71 patients undergoing a watch and wait approach. At 5-year review local recurrences occurred in 6/81 (7.4%) of patients in the local excision group and 2/61 (3.3%) of patients in the TME group based on as-treated analysis. Local recurrence occurred in 2 further patients who had no surgery. There were local recurrences in 4 patients who underwent local excision alone within the 5 year follow up, all of whom underwent subsequent radical salvage surgery with R0 resections. Disease free survival at 5 years based on as-treated analysis was 66% in the local excision group and 80% in the TME surgery group. Overall, 5-year survival was 80% in the local excision group and 87% in the TME surgery group. </w:t>
      </w:r>
    </w:p>
    <w:p w14:paraId="7FAA8244" w14:textId="03F9959D" w:rsidR="00A77B3E" w:rsidRPr="005A6AF0" w:rsidRDefault="001973B1" w:rsidP="006A4A9E">
      <w:pPr>
        <w:spacing w:line="360" w:lineRule="auto"/>
        <w:ind w:firstLineChars="100" w:firstLine="240"/>
        <w:jc w:val="both"/>
        <w:rPr>
          <w:lang w:eastAsia="zh-CN"/>
        </w:rPr>
      </w:pPr>
      <w:r>
        <w:rPr>
          <w:rFonts w:ascii="Book Antiqua" w:eastAsia="Book Antiqua" w:hAnsi="Book Antiqua" w:cs="Book Antiqua"/>
          <w:color w:val="000000"/>
        </w:rPr>
        <w:t>The TREC randomised control trial, published in 2021, compared outcomes of patients with clinical stage T2 rectal cancer or lower, treated with neoadjuvant short course radiotherapy followed by local excision using TEM (</w:t>
      </w:r>
      <w:r>
        <w:rPr>
          <w:rFonts w:ascii="Book Antiqua" w:eastAsia="Book Antiqua" w:hAnsi="Book Antiqua" w:cs="Book Antiqua"/>
          <w:i/>
          <w:iCs/>
          <w:color w:val="000000"/>
        </w:rPr>
        <w:t>n</w:t>
      </w:r>
      <w:r>
        <w:rPr>
          <w:rFonts w:ascii="Book Antiqua" w:eastAsia="Book Antiqua" w:hAnsi="Book Antiqua" w:cs="Book Antiqua"/>
          <w:color w:val="000000"/>
        </w:rPr>
        <w:t xml:space="preserve"> = 27) and patients undergoing TME surgery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28)</w:t>
      </w:r>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trial was primarily a feasibility study and was not formally powered to assess cancer outcomes. Following TEM 5 patients had early conversion to TME surgery (planned per-protocol conversion) due to the </w:t>
      </w:r>
      <w:r>
        <w:rPr>
          <w:rFonts w:ascii="Book Antiqua" w:eastAsia="Book Antiqua" w:hAnsi="Book Antiqua" w:cs="Book Antiqua"/>
          <w:color w:val="000000"/>
        </w:rPr>
        <w:lastRenderedPageBreak/>
        <w:t>presence of high-risk features at histopathological specimen analysis (maximum tumor diameter greater than 30 mm, cancer within 1 mm of the circumferential or deep resection margin, predominantly poor differentiation, presence of lymphatic or venous invasion (intramural or extramural), and tumor depth of invasion of Kikuchi sm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or greater). A further 2 patients who initially refused TME surgery and underwent TEM eventually required completion TME surgery due to the presence of high-risk features. In one patient conversion to TME surgery was required as the lesion was too proximal for the TEM approach and 2 further patients were found to have lesions too large for TEM and underwent TME surgery. Overall organ preservation was achieved in 19/27 (70%) of patients randomized to the TEM group. Median follow up for randomized patients was 4.28 years. In the TEM group local recurrence occurred in three patients (11%), 2 of which had salvageable disease. In the remaining patient cardiovascular comorbidity precluded salvage surgery. All three patients with local recurrence in the follow up period had high risk features following initial local excision but declined completion TME surgery at this time. No local recurrences were seen in the TME cohort during the study period. There were no significant differences in overall survival or disease-free survival between randomized groups.</w:t>
      </w:r>
    </w:p>
    <w:p w14:paraId="4B545626" w14:textId="7F5DC4DB" w:rsidR="00A77B3E" w:rsidRDefault="001973B1" w:rsidP="005A6AF0">
      <w:pPr>
        <w:spacing w:line="360" w:lineRule="auto"/>
        <w:ind w:firstLineChars="100" w:firstLine="240"/>
        <w:jc w:val="both"/>
      </w:pPr>
      <w:r>
        <w:rPr>
          <w:rFonts w:ascii="Book Antiqua" w:eastAsia="Book Antiqua" w:hAnsi="Book Antiqua" w:cs="Book Antiqua"/>
          <w:color w:val="000000"/>
        </w:rPr>
        <w:t>Two further randomized controlled trials assessing the role of adjuvant therapies for early rectal cancer are currently in progress; the TESAR trial</w:t>
      </w:r>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and the STAR-TREC trial</w:t>
      </w:r>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TESAR trial will aim to assess outcomes of intermediate risk T1 and T2 tumors treated initially with local excision techniques, followed by randomization to either adjuvant chemoradiotherapy or completion TME surgery. The STAR-TREC trial is a three-arm phase II study aiming to assess the feasibility of recruitment for a subsequent large scale multicentre phase III study. The trial will assess outcomes for patients with clinically staged rectal cancers ≤</w:t>
      </w:r>
      <w:r w:rsidR="005A6AF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T3b (up to 5 mm of extramural spread) N0 M0, randomized to either TME surgery or rectum sparing management using long course chemoradiotherapy or short course radiotherapy. Patients randomised to the rectum sparing approach who have a complete clinical response will undergo active </w:t>
      </w:r>
      <w:r>
        <w:rPr>
          <w:rFonts w:ascii="Book Antiqua" w:eastAsia="Book Antiqua" w:hAnsi="Book Antiqua" w:cs="Book Antiqua"/>
          <w:color w:val="000000"/>
        </w:rPr>
        <w:lastRenderedPageBreak/>
        <w:t xml:space="preserve">surveillance only and patients with incomplete clinical response will undergo local excision procedures. </w:t>
      </w:r>
    </w:p>
    <w:p w14:paraId="7D79DBEC" w14:textId="77777777" w:rsidR="00A77B3E" w:rsidRDefault="00A77B3E">
      <w:pPr>
        <w:spacing w:line="360" w:lineRule="auto"/>
        <w:jc w:val="both"/>
      </w:pPr>
    </w:p>
    <w:p w14:paraId="46F6F10F" w14:textId="77777777" w:rsidR="00A77B3E" w:rsidRDefault="001973B1">
      <w:pPr>
        <w:spacing w:line="360" w:lineRule="auto"/>
        <w:jc w:val="both"/>
      </w:pPr>
      <w:bookmarkStart w:id="56" w:name="OLE_LINK454"/>
      <w:bookmarkStart w:id="57" w:name="OLE_LINK455"/>
      <w:r>
        <w:rPr>
          <w:rFonts w:ascii="Book Antiqua" w:eastAsia="Book Antiqua" w:hAnsi="Book Antiqua" w:cs="Book Antiqua"/>
          <w:b/>
          <w:bCs/>
          <w:caps/>
          <w:color w:val="000000"/>
          <w:u w:val="single"/>
        </w:rPr>
        <w:t>Future techniques</w:t>
      </w:r>
    </w:p>
    <w:p w14:paraId="0A8A9DE6" w14:textId="77777777" w:rsidR="00A77B3E" w:rsidRDefault="001973B1">
      <w:pPr>
        <w:spacing w:line="360" w:lineRule="auto"/>
        <w:jc w:val="both"/>
      </w:pPr>
      <w:bookmarkStart w:id="58" w:name="OLE_LINK456"/>
      <w:bookmarkStart w:id="59" w:name="OLE_LINK457"/>
      <w:bookmarkEnd w:id="56"/>
      <w:bookmarkEnd w:id="57"/>
      <w:r>
        <w:rPr>
          <w:rFonts w:ascii="Book Antiqua" w:eastAsia="Book Antiqua" w:hAnsi="Book Antiqua" w:cs="Book Antiqua"/>
          <w:color w:val="000000"/>
        </w:rPr>
        <w:t xml:space="preserve">The concept of natural orifice rectal surgery using minimally invasive approaches has been adopted to more advanced techniques, including robotic TAMIS (R-TAMIS) procedures and trans-anal TME excision (TaTME). The technique of TaTME is not specific to early rectal cancer as an option for local excision and is not discussed further in this review. </w:t>
      </w:r>
    </w:p>
    <w:p w14:paraId="02D8450B" w14:textId="77777777" w:rsidR="00A77B3E" w:rsidRDefault="001973B1" w:rsidP="005A6AF0">
      <w:pPr>
        <w:spacing w:line="360" w:lineRule="auto"/>
        <w:ind w:firstLineChars="100" w:firstLine="240"/>
        <w:jc w:val="both"/>
      </w:pPr>
      <w:r>
        <w:rPr>
          <w:rFonts w:ascii="Book Antiqua" w:eastAsia="Book Antiqua" w:hAnsi="Book Antiqua" w:cs="Book Antiqua"/>
          <w:color w:val="000000"/>
        </w:rPr>
        <w:t xml:space="preserve">The technique of R-TAMIS incorporates the benefits of robotic surgery into trans-anal minimally invasive surgery through a single access port, similar to that used in conventional TAMIS procedures. R-TAMIS has been proposed by advocates to improve on some of the technical limitations of conventional TAMIS. Robotic surgery in general has the potential to offer better ergonomics and operator dexterity through articulated instruments, delivering 7-degrees of freedom which replicates human wrist movement. Image acquisition is also improved through magnification, three-dimensional viewing and camera control by the operating surgeon, resulting in a higher quality image which has an increased stability in comparison to conventional TAMIS procedures. Motion scaling and tremor reduction also improve precision, conferring obvious benefit when operating in the narrow confines of the rectum. </w:t>
      </w:r>
    </w:p>
    <w:p w14:paraId="3DDD6B39" w14:textId="0BB6FEB1" w:rsidR="00A77B3E" w:rsidRDefault="001973B1" w:rsidP="00822244">
      <w:pPr>
        <w:spacing w:line="360" w:lineRule="auto"/>
        <w:ind w:firstLineChars="100" w:firstLine="240"/>
        <w:jc w:val="both"/>
      </w:pPr>
      <w:r>
        <w:rPr>
          <w:rFonts w:ascii="Book Antiqua" w:eastAsia="Book Antiqua" w:hAnsi="Book Antiqua" w:cs="Book Antiqua"/>
          <w:color w:val="000000"/>
        </w:rPr>
        <w:t xml:space="preserve">To date there are relatively few studies validating the application of R-TAMIS and the majority of early evidence is based on single-center experiences. A single center retrospective review conducted by Lee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sidR="00AD4576">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compared short term outcomes of R-TAMIS (</w:t>
      </w:r>
      <w:r>
        <w:rPr>
          <w:rFonts w:ascii="Book Antiqua" w:eastAsia="Book Antiqua" w:hAnsi="Book Antiqua" w:cs="Book Antiqua"/>
          <w:i/>
          <w:iCs/>
          <w:color w:val="000000"/>
        </w:rPr>
        <w:t>n</w:t>
      </w:r>
      <w:r>
        <w:rPr>
          <w:rFonts w:ascii="Book Antiqua" w:eastAsia="Book Antiqua" w:hAnsi="Book Antiqua" w:cs="Book Antiqua"/>
          <w:color w:val="000000"/>
        </w:rPr>
        <w:t xml:space="preserve"> = 19) and conventional laparoscopic TAMIS (</w:t>
      </w:r>
      <w:r>
        <w:rPr>
          <w:rFonts w:ascii="Book Antiqua" w:eastAsia="Book Antiqua" w:hAnsi="Book Antiqua" w:cs="Book Antiqua"/>
          <w:i/>
          <w:iCs/>
          <w:color w:val="000000"/>
        </w:rPr>
        <w:t>n</w:t>
      </w:r>
      <w:r>
        <w:rPr>
          <w:rFonts w:ascii="Book Antiqua" w:eastAsia="Book Antiqua" w:hAnsi="Book Antiqua" w:cs="Book Antiqua"/>
          <w:color w:val="000000"/>
        </w:rPr>
        <w:t xml:space="preserve"> = 21) procedures. Authors found a statistically significant increased cost per procedure with R-TAMIS (added $880 per procedure). There was an increased R0 resection rate with R-TAMIS (94.74% compared to 90.48%), although this was not at a level of statistical significance. Duration of procedures were comparable in both groups. </w:t>
      </w:r>
    </w:p>
    <w:p w14:paraId="72673456" w14:textId="368CB4DE" w:rsidR="00A77B3E" w:rsidRDefault="001973B1" w:rsidP="00822244">
      <w:pPr>
        <w:spacing w:line="360" w:lineRule="auto"/>
        <w:ind w:firstLineChars="100" w:firstLine="240"/>
        <w:jc w:val="both"/>
      </w:pPr>
      <w:r>
        <w:rPr>
          <w:rFonts w:ascii="Book Antiqua" w:eastAsia="Book Antiqua" w:hAnsi="Book Antiqua" w:cs="Book Antiqua"/>
          <w:color w:val="000000"/>
        </w:rPr>
        <w:lastRenderedPageBreak/>
        <w:t xml:space="preserve">The main limiting factors for R-TAMIS include the significant additional costs of procuring and maintaining the robotic equipment, the availability of surgeons trained in its usage and the added overall procedural time due to docking and undocking of the robot. Certainly, within the </w:t>
      </w:r>
      <w:r w:rsidR="00C47283">
        <w:rPr>
          <w:rFonts w:ascii="Book Antiqua" w:eastAsia="Book Antiqua" w:hAnsi="Book Antiqua" w:cs="Book Antiqua"/>
          <w:color w:val="000000"/>
        </w:rPr>
        <w:t>United Kingdom</w:t>
      </w:r>
      <w:r>
        <w:rPr>
          <w:rFonts w:ascii="Book Antiqua" w:eastAsia="Book Antiqua" w:hAnsi="Book Antiqua" w:cs="Book Antiqua"/>
          <w:color w:val="000000"/>
        </w:rPr>
        <w:t xml:space="preserve"> there are relatively fewer colorectal surgeons offering robotic procedures in comparison to those performing laparoscopic procedures. Furthermore, the availability of robotic systems are likely to be limited to large tertiary center teaching hospitals. As a consequence, the training of surgeons in robotic surgery and maintenance of skills through a high-volume caseload are only likely to be possible at a selected few centers. With the development of alternative robotic systems providing direct competition to the well-established DaVinci platform, it is likely that the costs of robotic surgery will improve in the </w:t>
      </w:r>
      <w:r w:rsidR="00F459DB">
        <w:rPr>
          <w:rFonts w:ascii="Book Antiqua" w:eastAsia="Book Antiqua" w:hAnsi="Book Antiqua" w:cs="Book Antiqua"/>
          <w:color w:val="000000"/>
        </w:rPr>
        <w:t>near</w:t>
      </w:r>
      <w:r>
        <w:rPr>
          <w:rFonts w:ascii="Book Antiqua" w:eastAsia="Book Antiqua" w:hAnsi="Book Antiqua" w:cs="Book Antiqua"/>
          <w:color w:val="000000"/>
        </w:rPr>
        <w:t xml:space="preserve"> future, allowing its more widespread utilization. </w:t>
      </w:r>
    </w:p>
    <w:bookmarkEnd w:id="58"/>
    <w:bookmarkEnd w:id="59"/>
    <w:p w14:paraId="7C4FB4C9" w14:textId="77777777" w:rsidR="00A77B3E" w:rsidRDefault="00A77B3E">
      <w:pPr>
        <w:spacing w:line="360" w:lineRule="auto"/>
        <w:jc w:val="both"/>
      </w:pPr>
    </w:p>
    <w:p w14:paraId="18D77271" w14:textId="77777777" w:rsidR="00A77B3E" w:rsidRDefault="001973B1">
      <w:pPr>
        <w:spacing w:line="360" w:lineRule="auto"/>
        <w:jc w:val="both"/>
      </w:pPr>
      <w:r>
        <w:rPr>
          <w:rFonts w:ascii="Book Antiqua" w:eastAsia="Book Antiqua" w:hAnsi="Book Antiqua" w:cs="Book Antiqua"/>
          <w:b/>
          <w:caps/>
          <w:color w:val="000000"/>
          <w:u w:val="single"/>
        </w:rPr>
        <w:t>CONCLUSION</w:t>
      </w:r>
    </w:p>
    <w:p w14:paraId="1C4E106D" w14:textId="77777777" w:rsidR="00A77B3E" w:rsidRDefault="001973B1">
      <w:pPr>
        <w:spacing w:line="360" w:lineRule="auto"/>
        <w:jc w:val="both"/>
      </w:pPr>
      <w:bookmarkStart w:id="60" w:name="OLE_LINK458"/>
      <w:r>
        <w:rPr>
          <w:rFonts w:ascii="Book Antiqua" w:eastAsia="Book Antiqua" w:hAnsi="Book Antiqua" w:cs="Book Antiqua"/>
          <w:color w:val="000000"/>
        </w:rPr>
        <w:t xml:space="preserve">The current multi-modal management of rectal cancer can be complex, necessitating a tailored approach for each patient. Consideration must be given to the presence of risk factors associated with aggressive disease, especially for early rectal cancers. At present the role of minimally invasive techniques for local excision are established only for the management of pre-invasive disease and early T1 rectal cancers in the absence of high-risk features and lymph node involvement. This role may be expanded in the future to more advanced, high-risk local disease when combined with additional therapies such as chemotherapy and radiotherapy. Robust evidence, however, is required before this role can be widely adopted. There are currently multiple platforms available for minimally invasive local excision of rectal lesions, each with their own merits. Careful patient selection and meticulous technique to obtain clear resection margins should be the objective, regardless of the choice of modality. </w:t>
      </w:r>
      <w:bookmarkEnd w:id="60"/>
    </w:p>
    <w:p w14:paraId="79D8E1FD" w14:textId="77777777" w:rsidR="00A77B3E" w:rsidRDefault="00A77B3E">
      <w:pPr>
        <w:spacing w:line="360" w:lineRule="auto"/>
        <w:jc w:val="both"/>
      </w:pPr>
    </w:p>
    <w:p w14:paraId="10629030" w14:textId="77777777" w:rsidR="00A77B3E" w:rsidRPr="00003186" w:rsidRDefault="001973B1" w:rsidP="00003186">
      <w:pPr>
        <w:adjustRightInd w:val="0"/>
        <w:snapToGrid w:val="0"/>
        <w:spacing w:line="360" w:lineRule="auto"/>
        <w:jc w:val="both"/>
        <w:rPr>
          <w:rFonts w:ascii="Book Antiqua" w:hAnsi="Book Antiqua"/>
        </w:rPr>
      </w:pPr>
      <w:r w:rsidRPr="00003186">
        <w:rPr>
          <w:rFonts w:ascii="Book Antiqua" w:eastAsia="Book Antiqua" w:hAnsi="Book Antiqua" w:cs="Book Antiqua"/>
          <w:b/>
        </w:rPr>
        <w:t>REFERENCES</w:t>
      </w:r>
    </w:p>
    <w:p w14:paraId="30423CDB"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bookmarkStart w:id="61" w:name="OLE_LINK459"/>
      <w:bookmarkStart w:id="62" w:name="OLE_LINK460"/>
      <w:r w:rsidRPr="00404082">
        <w:rPr>
          <w:rFonts w:ascii="Book Antiqua" w:hAnsi="Book Antiqua"/>
          <w:highlight w:val="yellow"/>
        </w:rPr>
        <w:lastRenderedPageBreak/>
        <w:t xml:space="preserve">1 Bowel cancer </w:t>
      </w:r>
      <w:r w:rsidR="00FB14DB" w:rsidRPr="00404082">
        <w:rPr>
          <w:rFonts w:ascii="Book Antiqua" w:hAnsi="Book Antiqua"/>
          <w:highlight w:val="yellow"/>
        </w:rPr>
        <w:t>statistics | Cancer Research UK</w:t>
      </w:r>
      <w:r w:rsidR="00FB14DB" w:rsidRPr="00404082">
        <w:rPr>
          <w:rFonts w:ascii="Book Antiqua" w:hAnsi="Book Antiqua" w:hint="eastAsia"/>
          <w:highlight w:val="yellow"/>
        </w:rPr>
        <w:t>. [cited 7 Feb 2021].</w:t>
      </w:r>
      <w:r w:rsidRPr="00404082">
        <w:rPr>
          <w:rFonts w:ascii="Book Antiqua" w:hAnsi="Book Antiqua"/>
          <w:highlight w:val="yellow"/>
        </w:rPr>
        <w:t xml:space="preserve"> Available from: https://www.cancerresearchuk.org/health-professional/cancer-statistics/statistics-by-cancer-type/bowel-cancer</w:t>
      </w:r>
    </w:p>
    <w:p w14:paraId="782578F8"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2 </w:t>
      </w:r>
      <w:r w:rsidRPr="00003186">
        <w:rPr>
          <w:rFonts w:ascii="Book Antiqua" w:hAnsi="Book Antiqua"/>
          <w:b/>
          <w:bCs/>
        </w:rPr>
        <w:t>Exarchakou A</w:t>
      </w:r>
      <w:r w:rsidRPr="00003186">
        <w:rPr>
          <w:rFonts w:ascii="Book Antiqua" w:hAnsi="Book Antiqua"/>
        </w:rPr>
        <w:t>, Donaldson LJ, Girardi F, Coleman MP. Colorectal cancer incidence among young adults in England: Trends by anatomical sub-site and deprivation. </w:t>
      </w:r>
      <w:r w:rsidRPr="00003186">
        <w:rPr>
          <w:rFonts w:ascii="Book Antiqua" w:hAnsi="Book Antiqua"/>
          <w:i/>
          <w:iCs/>
        </w:rPr>
        <w:t>PLoS One</w:t>
      </w:r>
      <w:r w:rsidRPr="00003186">
        <w:rPr>
          <w:rFonts w:ascii="Book Antiqua" w:hAnsi="Book Antiqua"/>
        </w:rPr>
        <w:t> 2019; </w:t>
      </w:r>
      <w:r w:rsidRPr="00003186">
        <w:rPr>
          <w:rFonts w:ascii="Book Antiqua" w:hAnsi="Book Antiqua"/>
          <w:b/>
          <w:bCs/>
        </w:rPr>
        <w:t>14</w:t>
      </w:r>
      <w:r w:rsidRPr="00003186">
        <w:rPr>
          <w:rFonts w:ascii="Book Antiqua" w:hAnsi="Book Antiqua"/>
        </w:rPr>
        <w:t>: e0225547 [PMID: 31805076 DOI: 10.1371/journal.pone.0225547]</w:t>
      </w:r>
    </w:p>
    <w:p w14:paraId="509EB303"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3 </w:t>
      </w:r>
      <w:r w:rsidRPr="00003186">
        <w:rPr>
          <w:rFonts w:ascii="Book Antiqua" w:hAnsi="Book Antiqua"/>
          <w:b/>
          <w:bCs/>
        </w:rPr>
        <w:t>Logan RF</w:t>
      </w:r>
      <w:r w:rsidRPr="00003186">
        <w:rPr>
          <w:rFonts w:ascii="Book Antiqua" w:hAnsi="Book Antiqua"/>
        </w:rPr>
        <w:t>, Patnick J, Nickerson C, Coleman L, Rutter MD, von Wagner C; English Bowel Cancer Screening Evaluation Committee. Outcomes of the Bowel Cancer Screening Programme (BCSP) in England after the first 1 million tests. </w:t>
      </w:r>
      <w:r w:rsidRPr="00003186">
        <w:rPr>
          <w:rFonts w:ascii="Book Antiqua" w:hAnsi="Book Antiqua"/>
          <w:i/>
          <w:iCs/>
        </w:rPr>
        <w:t>Gut</w:t>
      </w:r>
      <w:r w:rsidRPr="00003186">
        <w:rPr>
          <w:rFonts w:ascii="Book Antiqua" w:hAnsi="Book Antiqua"/>
        </w:rPr>
        <w:t> 2012; </w:t>
      </w:r>
      <w:r w:rsidRPr="00003186">
        <w:rPr>
          <w:rFonts w:ascii="Book Antiqua" w:hAnsi="Book Antiqua"/>
          <w:b/>
          <w:bCs/>
        </w:rPr>
        <w:t>61</w:t>
      </w:r>
      <w:r w:rsidRPr="00003186">
        <w:rPr>
          <w:rFonts w:ascii="Book Antiqua" w:hAnsi="Book Antiqua"/>
        </w:rPr>
        <w:t>: 1439-1446 [PMID: 22156981 DOI: 10.1136/gutjnl-2011-300843]</w:t>
      </w:r>
    </w:p>
    <w:p w14:paraId="734649BC"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4 </w:t>
      </w:r>
      <w:r w:rsidRPr="00003186">
        <w:rPr>
          <w:rFonts w:ascii="Book Antiqua" w:hAnsi="Book Antiqua"/>
          <w:b/>
          <w:bCs/>
        </w:rPr>
        <w:t>Koo S</w:t>
      </w:r>
      <w:r w:rsidRPr="00003186">
        <w:rPr>
          <w:rFonts w:ascii="Book Antiqua" w:hAnsi="Book Antiqua"/>
        </w:rPr>
        <w:t>, Neilson LJ, Von Wagner C, Rees CJ. The NHS Bowel Cancer Screening Program: current perspectives on strategies for improvement. </w:t>
      </w:r>
      <w:r w:rsidRPr="00003186">
        <w:rPr>
          <w:rFonts w:ascii="Book Antiqua" w:hAnsi="Book Antiqua"/>
          <w:i/>
          <w:iCs/>
        </w:rPr>
        <w:t>Risk Manag Healthc Policy</w:t>
      </w:r>
      <w:r w:rsidRPr="00003186">
        <w:rPr>
          <w:rFonts w:ascii="Book Antiqua" w:hAnsi="Book Antiqua"/>
        </w:rPr>
        <w:t> 2017; </w:t>
      </w:r>
      <w:r w:rsidRPr="00003186">
        <w:rPr>
          <w:rFonts w:ascii="Book Antiqua" w:hAnsi="Book Antiqua"/>
          <w:b/>
          <w:bCs/>
        </w:rPr>
        <w:t>10</w:t>
      </w:r>
      <w:r w:rsidRPr="00003186">
        <w:rPr>
          <w:rFonts w:ascii="Book Antiqua" w:hAnsi="Book Antiqua"/>
        </w:rPr>
        <w:t>: 177-187 [PMID: 29270036 DOI: 10.2147/RMHP.S109116]</w:t>
      </w:r>
    </w:p>
    <w:p w14:paraId="6A87B4B8"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5 </w:t>
      </w:r>
      <w:r w:rsidRPr="00003186">
        <w:rPr>
          <w:rFonts w:ascii="Book Antiqua" w:hAnsi="Book Antiqua"/>
          <w:b/>
          <w:bCs/>
        </w:rPr>
        <w:t>Morino M</w:t>
      </w:r>
      <w:r w:rsidRPr="00003186">
        <w:rPr>
          <w:rFonts w:ascii="Book Antiqua" w:hAnsi="Book Antiqua"/>
        </w:rPr>
        <w:t>, Risio M, Bach S, Beets-Tan R, Bujko K, Panis Y, Quirke P, Rembacken B, Rullier E, Saito Y, Young-Fadok T, Allaix ME; European Association for Endoscopic Surgery; European Society of Coloproctology. Early rectal cancer: the European Association for Endoscopic Surgery (EAES) clinical consensus conference. </w:t>
      </w:r>
      <w:r w:rsidRPr="00003186">
        <w:rPr>
          <w:rFonts w:ascii="Book Antiqua" w:hAnsi="Book Antiqua"/>
          <w:i/>
          <w:iCs/>
        </w:rPr>
        <w:t>Surg Endosc</w:t>
      </w:r>
      <w:r w:rsidRPr="00003186">
        <w:rPr>
          <w:rFonts w:ascii="Book Antiqua" w:hAnsi="Book Antiqua"/>
        </w:rPr>
        <w:t> 2015; </w:t>
      </w:r>
      <w:r w:rsidRPr="00003186">
        <w:rPr>
          <w:rFonts w:ascii="Book Antiqua" w:hAnsi="Book Antiqua"/>
          <w:b/>
          <w:bCs/>
        </w:rPr>
        <w:t>29</w:t>
      </w:r>
      <w:r w:rsidRPr="00003186">
        <w:rPr>
          <w:rFonts w:ascii="Book Antiqua" w:hAnsi="Book Antiqua"/>
        </w:rPr>
        <w:t>: 755-773 [PMID: 25609317 DOI: 10.1007/s00464-015-4067-3]</w:t>
      </w:r>
    </w:p>
    <w:p w14:paraId="732CE7C2"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404082">
        <w:rPr>
          <w:rFonts w:ascii="Book Antiqua" w:hAnsi="Book Antiqua"/>
          <w:highlight w:val="yellow"/>
        </w:rPr>
        <w:t>6 </w:t>
      </w:r>
      <w:r w:rsidRPr="00404082">
        <w:rPr>
          <w:rFonts w:ascii="Book Antiqua" w:hAnsi="Book Antiqua"/>
          <w:b/>
          <w:bCs/>
          <w:highlight w:val="yellow"/>
        </w:rPr>
        <w:t>Brierley JD,</w:t>
      </w:r>
      <w:r w:rsidRPr="00404082">
        <w:rPr>
          <w:rFonts w:ascii="Book Antiqua" w:hAnsi="Book Antiqua"/>
          <w:highlight w:val="yellow"/>
        </w:rPr>
        <w:t xml:space="preserve"> Gospodarowicz MK, Wittekind C. </w:t>
      </w:r>
      <w:bookmarkStart w:id="63" w:name="OLE_LINK17"/>
      <w:r w:rsidRPr="00404082">
        <w:rPr>
          <w:rFonts w:ascii="Book Antiqua" w:hAnsi="Book Antiqua"/>
          <w:highlight w:val="yellow"/>
        </w:rPr>
        <w:t>TNM class</w:t>
      </w:r>
      <w:r w:rsidR="00361AB0" w:rsidRPr="00404082">
        <w:rPr>
          <w:rFonts w:ascii="Book Antiqua" w:hAnsi="Book Antiqua"/>
          <w:highlight w:val="yellow"/>
        </w:rPr>
        <w:t>ification of malignant tumours</w:t>
      </w:r>
      <w:r w:rsidR="00361AB0" w:rsidRPr="00404082">
        <w:rPr>
          <w:rFonts w:ascii="Book Antiqua" w:hAnsi="Book Antiqua" w:hint="eastAsia"/>
          <w:highlight w:val="yellow"/>
        </w:rPr>
        <w:t>,</w:t>
      </w:r>
      <w:r w:rsidRPr="00404082">
        <w:rPr>
          <w:rFonts w:ascii="Book Antiqua" w:hAnsi="Book Antiqua"/>
          <w:highlight w:val="yellow"/>
        </w:rPr>
        <w:t xml:space="preserve"> 8th edition.</w:t>
      </w:r>
      <w:bookmarkEnd w:id="63"/>
      <w:r w:rsidRPr="00404082">
        <w:rPr>
          <w:rFonts w:ascii="Book Antiqua" w:hAnsi="Book Antiqua"/>
          <w:highlight w:val="yellow"/>
        </w:rPr>
        <w:t xml:space="preserve"> </w:t>
      </w:r>
      <w:r w:rsidR="00361AB0" w:rsidRPr="00404082">
        <w:rPr>
          <w:rFonts w:ascii="Book Antiqua" w:hAnsi="Book Antiqua"/>
          <w:highlight w:val="yellow"/>
        </w:rPr>
        <w:t xml:space="preserve">John Wiley &amp; Sons, </w:t>
      </w:r>
      <w:r w:rsidR="00361AB0" w:rsidRPr="00404082">
        <w:rPr>
          <w:rFonts w:ascii="Book Antiqua" w:hAnsi="Book Antiqua" w:hint="eastAsia"/>
          <w:highlight w:val="yellow"/>
        </w:rPr>
        <w:t>2017</w:t>
      </w:r>
    </w:p>
    <w:p w14:paraId="1CC3F36B"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7 </w:t>
      </w:r>
      <w:r w:rsidRPr="00003186">
        <w:rPr>
          <w:rFonts w:ascii="Book Antiqua" w:hAnsi="Book Antiqua"/>
          <w:b/>
          <w:bCs/>
        </w:rPr>
        <w:t>Akhter A</w:t>
      </w:r>
      <w:r w:rsidRPr="00003186">
        <w:rPr>
          <w:rFonts w:ascii="Book Antiqua" w:hAnsi="Book Antiqua"/>
        </w:rPr>
        <w:t>, Walker A, Heise CP, Kennedy GD, Benson ME, Pfau PR, Johnson EA, Frick TJ, Gopal DV. A tertiary care hospital's 10 years' experience with rectal ultrasound in early rectal cancer. </w:t>
      </w:r>
      <w:r w:rsidRPr="00003186">
        <w:rPr>
          <w:rFonts w:ascii="Book Antiqua" w:hAnsi="Book Antiqua"/>
          <w:i/>
          <w:iCs/>
        </w:rPr>
        <w:t>Endosc Ultrasound</w:t>
      </w:r>
      <w:r w:rsidRPr="00003186">
        <w:rPr>
          <w:rFonts w:ascii="Book Antiqua" w:hAnsi="Book Antiqua"/>
        </w:rPr>
        <w:t> 2018; </w:t>
      </w:r>
      <w:r w:rsidRPr="00003186">
        <w:rPr>
          <w:rFonts w:ascii="Book Antiqua" w:hAnsi="Book Antiqua"/>
          <w:b/>
          <w:bCs/>
        </w:rPr>
        <w:t>7</w:t>
      </w:r>
      <w:r w:rsidRPr="00003186">
        <w:rPr>
          <w:rFonts w:ascii="Book Antiqua" w:hAnsi="Book Antiqua"/>
        </w:rPr>
        <w:t>: 191-195 [PMID: 28836512 DOI: 10.4103/eus.eus_15_17]</w:t>
      </w:r>
    </w:p>
    <w:p w14:paraId="245DFFC1"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8 </w:t>
      </w:r>
      <w:r w:rsidRPr="00003186">
        <w:rPr>
          <w:rFonts w:ascii="Book Antiqua" w:hAnsi="Book Antiqua"/>
          <w:b/>
          <w:bCs/>
        </w:rPr>
        <w:t>Gao Y</w:t>
      </w:r>
      <w:r w:rsidRPr="00003186">
        <w:rPr>
          <w:rFonts w:ascii="Book Antiqua" w:hAnsi="Book Antiqua"/>
        </w:rPr>
        <w:t>, Li J, Ma X, Wang J, Wang B, Tian J, Chen G. The value of four imaging modalities in diagnosing lymph node involvement in rectal cancer: an overview and adjusted indirect comparison. </w:t>
      </w:r>
      <w:r w:rsidRPr="00003186">
        <w:rPr>
          <w:rFonts w:ascii="Book Antiqua" w:hAnsi="Book Antiqua"/>
          <w:i/>
          <w:iCs/>
        </w:rPr>
        <w:t>Clin Exp Med</w:t>
      </w:r>
      <w:r w:rsidRPr="00003186">
        <w:rPr>
          <w:rFonts w:ascii="Book Antiqua" w:hAnsi="Book Antiqua"/>
        </w:rPr>
        <w:t> 2019; </w:t>
      </w:r>
      <w:r w:rsidRPr="00003186">
        <w:rPr>
          <w:rFonts w:ascii="Book Antiqua" w:hAnsi="Book Antiqua"/>
          <w:b/>
          <w:bCs/>
        </w:rPr>
        <w:t>19</w:t>
      </w:r>
      <w:r w:rsidRPr="00003186">
        <w:rPr>
          <w:rFonts w:ascii="Book Antiqua" w:hAnsi="Book Antiqua"/>
        </w:rPr>
        <w:t>: 225-234 [PMID: 30900099 DOI: 10.1007/s10238-019-00552-z]</w:t>
      </w:r>
    </w:p>
    <w:p w14:paraId="45294536"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lastRenderedPageBreak/>
        <w:t>9 </w:t>
      </w:r>
      <w:r w:rsidRPr="00003186">
        <w:rPr>
          <w:rFonts w:ascii="Book Antiqua" w:hAnsi="Book Antiqua"/>
          <w:b/>
          <w:bCs/>
        </w:rPr>
        <w:t>Oien K</w:t>
      </w:r>
      <w:r w:rsidRPr="00003186">
        <w:rPr>
          <w:rFonts w:ascii="Book Antiqua" w:hAnsi="Book Antiqua"/>
        </w:rPr>
        <w:t>, Forsmo HM, Rösler C, Nylund K, Waage JE, Pfeffer F. Endorectal ultrasound and magnetic resonance imaging for staging of early rectal cancers: how well does it work in practice? </w:t>
      </w:r>
      <w:r w:rsidRPr="00003186">
        <w:rPr>
          <w:rFonts w:ascii="Book Antiqua" w:hAnsi="Book Antiqua"/>
          <w:i/>
          <w:iCs/>
        </w:rPr>
        <w:t>Acta Oncol</w:t>
      </w:r>
      <w:r w:rsidRPr="00003186">
        <w:rPr>
          <w:rFonts w:ascii="Book Antiqua" w:hAnsi="Book Antiqua"/>
        </w:rPr>
        <w:t> 2019; </w:t>
      </w:r>
      <w:r w:rsidRPr="00003186">
        <w:rPr>
          <w:rFonts w:ascii="Book Antiqua" w:hAnsi="Book Antiqua"/>
          <w:b/>
          <w:bCs/>
        </w:rPr>
        <w:t>58</w:t>
      </w:r>
      <w:r w:rsidRPr="00003186">
        <w:rPr>
          <w:rFonts w:ascii="Book Antiqua" w:hAnsi="Book Antiqua"/>
        </w:rPr>
        <w:t>: S49-S54 [PMID: 30736712 DOI: 10.1080/0284186X.2019.1569259]</w:t>
      </w:r>
    </w:p>
    <w:p w14:paraId="5B510800"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10 </w:t>
      </w:r>
      <w:r w:rsidRPr="00003186">
        <w:rPr>
          <w:rFonts w:ascii="Book Antiqua" w:hAnsi="Book Antiqua"/>
          <w:b/>
          <w:bCs/>
        </w:rPr>
        <w:t>Fearon ER</w:t>
      </w:r>
      <w:r w:rsidRPr="00003186">
        <w:rPr>
          <w:rFonts w:ascii="Book Antiqua" w:hAnsi="Book Antiqua"/>
        </w:rPr>
        <w:t>, Vogelstein B. A genetic model for colorectal tumorigenesis. </w:t>
      </w:r>
      <w:r w:rsidRPr="00003186">
        <w:rPr>
          <w:rFonts w:ascii="Book Antiqua" w:hAnsi="Book Antiqua"/>
          <w:i/>
          <w:iCs/>
        </w:rPr>
        <w:t>Cell</w:t>
      </w:r>
      <w:r w:rsidRPr="00003186">
        <w:rPr>
          <w:rFonts w:ascii="Book Antiqua" w:hAnsi="Book Antiqua"/>
        </w:rPr>
        <w:t> 1990; </w:t>
      </w:r>
      <w:r w:rsidRPr="00003186">
        <w:rPr>
          <w:rFonts w:ascii="Book Antiqua" w:hAnsi="Book Antiqua"/>
          <w:b/>
          <w:bCs/>
        </w:rPr>
        <w:t>61</w:t>
      </w:r>
      <w:r w:rsidRPr="00003186">
        <w:rPr>
          <w:rFonts w:ascii="Book Antiqua" w:hAnsi="Book Antiqua"/>
        </w:rPr>
        <w:t>: 759-767 [PMID: 2188735 DOI: 10.1016/0092-8674(90)90186-I]</w:t>
      </w:r>
    </w:p>
    <w:p w14:paraId="4EACCA9B" w14:textId="40EBB8B8"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11</w:t>
      </w:r>
      <w:r w:rsidR="00404082">
        <w:rPr>
          <w:rFonts w:ascii="Book Antiqua" w:hAnsi="Book Antiqua"/>
        </w:rPr>
        <w:t xml:space="preserve"> </w:t>
      </w:r>
      <w:r w:rsidRPr="00003186">
        <w:rPr>
          <w:rFonts w:ascii="Book Antiqua" w:hAnsi="Book Antiqua"/>
        </w:rPr>
        <w:t>The Paris endoscopic classification of superficial neoplastic lesions: esophagus, stomach, and colon: November 30 to December 1, 2002. </w:t>
      </w:r>
      <w:r w:rsidRPr="00003186">
        <w:rPr>
          <w:rFonts w:ascii="Book Antiqua" w:hAnsi="Book Antiqua"/>
          <w:i/>
          <w:iCs/>
        </w:rPr>
        <w:t>Gastrointest Endosc</w:t>
      </w:r>
      <w:r w:rsidRPr="00003186">
        <w:rPr>
          <w:rFonts w:ascii="Book Antiqua" w:hAnsi="Book Antiqua"/>
        </w:rPr>
        <w:t> 2003; </w:t>
      </w:r>
      <w:r w:rsidRPr="00003186">
        <w:rPr>
          <w:rFonts w:ascii="Book Antiqua" w:hAnsi="Book Antiqua"/>
          <w:b/>
          <w:bCs/>
        </w:rPr>
        <w:t>58</w:t>
      </w:r>
      <w:r w:rsidRPr="00003186">
        <w:rPr>
          <w:rFonts w:ascii="Book Antiqua" w:hAnsi="Book Antiqua"/>
        </w:rPr>
        <w:t>: S3-</w:t>
      </w:r>
      <w:r w:rsidR="005B48BD">
        <w:rPr>
          <w:rFonts w:ascii="Book Antiqua" w:hAnsi="Book Antiqua"/>
        </w:rPr>
        <w:t>S</w:t>
      </w:r>
      <w:r w:rsidRPr="00003186">
        <w:rPr>
          <w:rFonts w:ascii="Book Antiqua" w:hAnsi="Book Antiqua"/>
        </w:rPr>
        <w:t>43 [PMID: 14652541 DOI: 10.1016/s0016-5107(03)02159-x]</w:t>
      </w:r>
    </w:p>
    <w:p w14:paraId="55E577A5"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12 </w:t>
      </w:r>
      <w:r w:rsidRPr="00003186">
        <w:rPr>
          <w:rFonts w:ascii="Book Antiqua" w:hAnsi="Book Antiqua"/>
          <w:b/>
          <w:bCs/>
        </w:rPr>
        <w:t>Nusko G</w:t>
      </w:r>
      <w:r w:rsidRPr="00003186">
        <w:rPr>
          <w:rFonts w:ascii="Book Antiqua" w:hAnsi="Book Antiqua"/>
        </w:rPr>
        <w:t>, Mansmann U, Altendorf-Hofmann A, Groitl H, Wittekind C, Hahn EG. Risk of invasive carcinoma in colorectal adenomas assessed by size and site. </w:t>
      </w:r>
      <w:r w:rsidRPr="00003186">
        <w:rPr>
          <w:rFonts w:ascii="Book Antiqua" w:hAnsi="Book Antiqua"/>
          <w:i/>
          <w:iCs/>
        </w:rPr>
        <w:t>Int J Colorectal Dis</w:t>
      </w:r>
      <w:r w:rsidRPr="00003186">
        <w:rPr>
          <w:rFonts w:ascii="Book Antiqua" w:hAnsi="Book Antiqua"/>
        </w:rPr>
        <w:t> 1997; </w:t>
      </w:r>
      <w:r w:rsidRPr="00003186">
        <w:rPr>
          <w:rFonts w:ascii="Book Antiqua" w:hAnsi="Book Antiqua"/>
          <w:b/>
          <w:bCs/>
        </w:rPr>
        <w:t>12</w:t>
      </w:r>
      <w:r w:rsidRPr="00003186">
        <w:rPr>
          <w:rFonts w:ascii="Book Antiqua" w:hAnsi="Book Antiqua"/>
        </w:rPr>
        <w:t>: 267-271 [PMID: 9401839 DOI: 10.1007/s003840050103]</w:t>
      </w:r>
    </w:p>
    <w:p w14:paraId="5F2BDEE3"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13 </w:t>
      </w:r>
      <w:r w:rsidRPr="00003186">
        <w:rPr>
          <w:rFonts w:ascii="Book Antiqua" w:hAnsi="Book Antiqua"/>
          <w:b/>
          <w:bCs/>
        </w:rPr>
        <w:t>Kudo S</w:t>
      </w:r>
      <w:r w:rsidRPr="00003186">
        <w:rPr>
          <w:rFonts w:ascii="Book Antiqua" w:hAnsi="Book Antiqua"/>
        </w:rPr>
        <w:t>, Tamura S, Nakajima T, Yamano H, Kusaka H, Watanabe H. Diagnosis of colorectal tumorous lesions by magnifying endoscopy. </w:t>
      </w:r>
      <w:r w:rsidRPr="00003186">
        <w:rPr>
          <w:rFonts w:ascii="Book Antiqua" w:hAnsi="Book Antiqua"/>
          <w:i/>
          <w:iCs/>
        </w:rPr>
        <w:t>Gastrointest Endosc</w:t>
      </w:r>
      <w:r w:rsidRPr="00003186">
        <w:rPr>
          <w:rFonts w:ascii="Book Antiqua" w:hAnsi="Book Antiqua"/>
        </w:rPr>
        <w:t> 1996; </w:t>
      </w:r>
      <w:r w:rsidRPr="00003186">
        <w:rPr>
          <w:rFonts w:ascii="Book Antiqua" w:hAnsi="Book Antiqua"/>
          <w:b/>
          <w:bCs/>
        </w:rPr>
        <w:t>44</w:t>
      </w:r>
      <w:r w:rsidRPr="00003186">
        <w:rPr>
          <w:rFonts w:ascii="Book Antiqua" w:hAnsi="Book Antiqua"/>
        </w:rPr>
        <w:t>: 8-14 [PMID: 8836710 DOI: 10.1016/S0016-5107(96)70222-5]</w:t>
      </w:r>
    </w:p>
    <w:p w14:paraId="3112A486"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14 </w:t>
      </w:r>
      <w:r w:rsidRPr="00003186">
        <w:rPr>
          <w:rFonts w:ascii="Book Antiqua" w:hAnsi="Book Antiqua"/>
          <w:b/>
          <w:bCs/>
        </w:rPr>
        <w:t>Uraoka T</w:t>
      </w:r>
      <w:r w:rsidRPr="00003186">
        <w:rPr>
          <w:rFonts w:ascii="Book Antiqua" w:hAnsi="Book Antiqua"/>
        </w:rPr>
        <w:t>, Saito Y, Ikematsu H, Yamamoto K, Sano Y. Sano's capillary pattern classification for narrow-band imaging of early colorectal lesions. </w:t>
      </w:r>
      <w:r w:rsidRPr="00003186">
        <w:rPr>
          <w:rFonts w:ascii="Book Antiqua" w:hAnsi="Book Antiqua"/>
          <w:i/>
          <w:iCs/>
        </w:rPr>
        <w:t>Dig Endosc</w:t>
      </w:r>
      <w:r w:rsidRPr="00003186">
        <w:rPr>
          <w:rFonts w:ascii="Book Antiqua" w:hAnsi="Book Antiqua"/>
        </w:rPr>
        <w:t> 2011; </w:t>
      </w:r>
      <w:r w:rsidRPr="00003186">
        <w:rPr>
          <w:rFonts w:ascii="Book Antiqua" w:hAnsi="Book Antiqua"/>
          <w:b/>
          <w:bCs/>
        </w:rPr>
        <w:t>23 Suppl 1</w:t>
      </w:r>
      <w:r w:rsidRPr="00003186">
        <w:rPr>
          <w:rFonts w:ascii="Book Antiqua" w:hAnsi="Book Antiqua"/>
        </w:rPr>
        <w:t>: 112-115 [PMID: 21535215 DOI: 10.1111/j.1443-1661.2011.01118.x]</w:t>
      </w:r>
    </w:p>
    <w:p w14:paraId="333E7E66"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15 </w:t>
      </w:r>
      <w:r w:rsidRPr="00003186">
        <w:rPr>
          <w:rFonts w:ascii="Book Antiqua" w:hAnsi="Book Antiqua"/>
          <w:b/>
          <w:bCs/>
        </w:rPr>
        <w:t>Rutter MD</w:t>
      </w:r>
      <w:r w:rsidRPr="00003186">
        <w:rPr>
          <w:rFonts w:ascii="Book Antiqua" w:hAnsi="Book Antiqua"/>
        </w:rPr>
        <w:t>, Chattree A, Barbour JA, Thomas-Gibson S, Bhandari P, Saunders BP, Veitch AM, Anderson J, Rembacken BJ, Loughrey MB, Pullan R, Garrett WV, Lewis G, Dolwani S. British Society of Gastroenterology/Association of Coloproctologists of Great Britain and Ireland guidelines for the management of large non-pedunculated colorectal polyps. </w:t>
      </w:r>
      <w:r w:rsidRPr="00003186">
        <w:rPr>
          <w:rFonts w:ascii="Book Antiqua" w:hAnsi="Book Antiqua"/>
          <w:i/>
          <w:iCs/>
        </w:rPr>
        <w:t>Gut</w:t>
      </w:r>
      <w:r w:rsidRPr="00003186">
        <w:rPr>
          <w:rFonts w:ascii="Book Antiqua" w:hAnsi="Book Antiqua"/>
        </w:rPr>
        <w:t> 2015; </w:t>
      </w:r>
      <w:r w:rsidRPr="00003186">
        <w:rPr>
          <w:rFonts w:ascii="Book Antiqua" w:hAnsi="Book Antiqua"/>
          <w:b/>
          <w:bCs/>
        </w:rPr>
        <w:t>64</w:t>
      </w:r>
      <w:r w:rsidRPr="00003186">
        <w:rPr>
          <w:rFonts w:ascii="Book Antiqua" w:hAnsi="Book Antiqua"/>
        </w:rPr>
        <w:t>: 1847-1873 [PMID: 26104751 DOI: 10.1136/gutjnl-2015-309576]</w:t>
      </w:r>
    </w:p>
    <w:p w14:paraId="7F83E119"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16 </w:t>
      </w:r>
      <w:r w:rsidRPr="00003186">
        <w:rPr>
          <w:rFonts w:ascii="Book Antiqua" w:hAnsi="Book Antiqua"/>
          <w:b/>
          <w:bCs/>
        </w:rPr>
        <w:t>Aarons CB</w:t>
      </w:r>
      <w:r w:rsidRPr="00003186">
        <w:rPr>
          <w:rFonts w:ascii="Book Antiqua" w:hAnsi="Book Antiqua"/>
        </w:rPr>
        <w:t>, Shanmugan S, Bleier JI. Management of malignant colon polyps: current status and controversies. </w:t>
      </w:r>
      <w:r w:rsidRPr="00003186">
        <w:rPr>
          <w:rFonts w:ascii="Book Antiqua" w:hAnsi="Book Antiqua"/>
          <w:i/>
          <w:iCs/>
        </w:rPr>
        <w:t>World J Gastroenterol</w:t>
      </w:r>
      <w:r w:rsidRPr="00003186">
        <w:rPr>
          <w:rFonts w:ascii="Book Antiqua" w:hAnsi="Book Antiqua"/>
        </w:rPr>
        <w:t> 2014; </w:t>
      </w:r>
      <w:r w:rsidRPr="00003186">
        <w:rPr>
          <w:rFonts w:ascii="Book Antiqua" w:hAnsi="Book Antiqua"/>
          <w:b/>
          <w:bCs/>
        </w:rPr>
        <w:t>20</w:t>
      </w:r>
      <w:r w:rsidRPr="00003186">
        <w:rPr>
          <w:rFonts w:ascii="Book Antiqua" w:hAnsi="Book Antiqua"/>
        </w:rPr>
        <w:t>: 16178-16183 [PMID: 25473171 DOI: 10.3748/wjg.v20.i43.16178]</w:t>
      </w:r>
    </w:p>
    <w:p w14:paraId="015F7851"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6A01B5">
        <w:rPr>
          <w:rFonts w:ascii="Book Antiqua" w:hAnsi="Book Antiqua"/>
        </w:rPr>
        <w:t>17 </w:t>
      </w:r>
      <w:r w:rsidRPr="006A01B5">
        <w:rPr>
          <w:rFonts w:ascii="Book Antiqua" w:hAnsi="Book Antiqua"/>
          <w:b/>
          <w:bCs/>
        </w:rPr>
        <w:t>Williams JG</w:t>
      </w:r>
      <w:r w:rsidRPr="006A01B5">
        <w:rPr>
          <w:rFonts w:ascii="Book Antiqua" w:hAnsi="Book Antiqua"/>
        </w:rPr>
        <w:t xml:space="preserve">, Pullan RD, Hill J, Horgan PG, Salmo E, Buchanan GN, Rasheed S, McGee SG, Haboubi N; Association of Coloproctology of Great Britain and Ireland. </w:t>
      </w:r>
      <w:r w:rsidRPr="006A01B5">
        <w:rPr>
          <w:rFonts w:ascii="Book Antiqua" w:hAnsi="Book Antiqua"/>
        </w:rPr>
        <w:lastRenderedPageBreak/>
        <w:t>Management of the malignant colorectal polyp: ACPGBI position statement. </w:t>
      </w:r>
      <w:r w:rsidRPr="006A01B5">
        <w:rPr>
          <w:rFonts w:ascii="Book Antiqua" w:hAnsi="Book Antiqua"/>
          <w:i/>
          <w:iCs/>
        </w:rPr>
        <w:t>Colorectal Dis</w:t>
      </w:r>
      <w:r w:rsidRPr="006A01B5">
        <w:rPr>
          <w:rFonts w:ascii="Book Antiqua" w:hAnsi="Book Antiqua"/>
        </w:rPr>
        <w:t> 2013; </w:t>
      </w:r>
      <w:r w:rsidRPr="006A01B5">
        <w:rPr>
          <w:rFonts w:ascii="Book Antiqua" w:hAnsi="Book Antiqua"/>
          <w:b/>
          <w:bCs/>
        </w:rPr>
        <w:t>15 Suppl 2</w:t>
      </w:r>
      <w:r w:rsidRPr="006A01B5">
        <w:rPr>
          <w:rFonts w:ascii="Book Antiqua" w:hAnsi="Book Antiqua"/>
        </w:rPr>
        <w:t>: 1-38 [PMID: 23848492 DOI: 10.1111/codi.12262]</w:t>
      </w:r>
    </w:p>
    <w:p w14:paraId="46977532"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18 </w:t>
      </w:r>
      <w:r w:rsidRPr="00003186">
        <w:rPr>
          <w:rFonts w:ascii="Book Antiqua" w:hAnsi="Book Antiqua"/>
          <w:b/>
          <w:bCs/>
        </w:rPr>
        <w:t>Barbour JA,</w:t>
      </w:r>
      <w:r w:rsidRPr="00003186">
        <w:rPr>
          <w:rFonts w:ascii="Book Antiqua" w:hAnsi="Book Antiqua"/>
        </w:rPr>
        <w:t> O’Toole P, Suzuki N, Dolwani S. Learning endoscopic submucosal dissection in the UK: Barriers, solutions and pathways for trainin</w:t>
      </w:r>
      <w:r w:rsidR="00505BC4">
        <w:rPr>
          <w:rFonts w:ascii="Book Antiqua" w:hAnsi="Book Antiqua"/>
        </w:rPr>
        <w:t xml:space="preserve">g. </w:t>
      </w:r>
      <w:r w:rsidR="00505BC4" w:rsidRPr="00505BC4">
        <w:rPr>
          <w:rFonts w:ascii="Book Antiqua" w:hAnsi="Book Antiqua"/>
          <w:i/>
        </w:rPr>
        <w:t>Frontline Gastroenterol</w:t>
      </w:r>
      <w:r w:rsidR="00505BC4">
        <w:rPr>
          <w:rFonts w:ascii="Book Antiqua" w:hAnsi="Book Antiqua" w:hint="eastAsia"/>
        </w:rPr>
        <w:t xml:space="preserve"> </w:t>
      </w:r>
      <w:r w:rsidR="00505BC4">
        <w:rPr>
          <w:rFonts w:ascii="Book Antiqua" w:hAnsi="Book Antiqua"/>
        </w:rPr>
        <w:t>2020</w:t>
      </w:r>
      <w:r w:rsidRPr="00003186">
        <w:rPr>
          <w:rFonts w:ascii="Book Antiqua" w:hAnsi="Book Antiqua"/>
        </w:rPr>
        <w:t xml:space="preserve"> [</w:t>
      </w:r>
      <w:bookmarkStart w:id="64" w:name="OLE_LINK18"/>
      <w:bookmarkStart w:id="65" w:name="OLE_LINK19"/>
      <w:r w:rsidRPr="00003186">
        <w:rPr>
          <w:rFonts w:ascii="Book Antiqua" w:hAnsi="Book Antiqua"/>
        </w:rPr>
        <w:t>DOI: 10.1136/flgastro-2020-101526</w:t>
      </w:r>
      <w:bookmarkEnd w:id="64"/>
      <w:bookmarkEnd w:id="65"/>
      <w:r w:rsidRPr="00003186">
        <w:rPr>
          <w:rFonts w:ascii="Book Antiqua" w:hAnsi="Book Antiqua"/>
        </w:rPr>
        <w:t>]</w:t>
      </w:r>
    </w:p>
    <w:p w14:paraId="3B77DABA"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19 </w:t>
      </w:r>
      <w:r w:rsidRPr="00003186">
        <w:rPr>
          <w:rFonts w:ascii="Book Antiqua" w:hAnsi="Book Antiqua"/>
          <w:b/>
          <w:bCs/>
        </w:rPr>
        <w:t>Watanabe T</w:t>
      </w:r>
      <w:r w:rsidRPr="00003186">
        <w:rPr>
          <w:rFonts w:ascii="Book Antiqua" w:hAnsi="Book Antiqua"/>
        </w:rPr>
        <w:t>, Itabashi M, Shimada Y, Tanaka S, Ito Y, Ajioka Y, Hamaguchi T, Hyodo I, Igarashi M, Ishida H, Ishiguro M, Kanemitsu Y, Kokudo N, Muro K, Ochiai A, Oguchi M, Ohkura Y, Saito Y, Sakai Y, Ueno H, Yoshino T, Fujimori T, Koinuma N, Morita T, Nishimura G, Sakata Y, Takahashi K, Takiuchi H, Tsuruta O, Yamaguchi T, Yoshida M, Yamaguchi N, Kotake K, Sugihara K; Japanese Society for Cancer of the Colon and Rectum. Japanese Society for Cancer of the Colon and Rectum (JSCCR) guidelines 2010 for the treatment of colorectal cancer. </w:t>
      </w:r>
      <w:r w:rsidRPr="00003186">
        <w:rPr>
          <w:rFonts w:ascii="Book Antiqua" w:hAnsi="Book Antiqua"/>
          <w:i/>
          <w:iCs/>
        </w:rPr>
        <w:t>Int J Clin Oncol</w:t>
      </w:r>
      <w:r w:rsidRPr="00003186">
        <w:rPr>
          <w:rFonts w:ascii="Book Antiqua" w:hAnsi="Book Antiqua"/>
        </w:rPr>
        <w:t> 2012; </w:t>
      </w:r>
      <w:r w:rsidRPr="00003186">
        <w:rPr>
          <w:rFonts w:ascii="Book Antiqua" w:hAnsi="Book Antiqua"/>
          <w:b/>
          <w:bCs/>
        </w:rPr>
        <w:t>17</w:t>
      </w:r>
      <w:r w:rsidRPr="00003186">
        <w:rPr>
          <w:rFonts w:ascii="Book Antiqua" w:hAnsi="Book Antiqua"/>
        </w:rPr>
        <w:t>: 1-29 [PMID: 22002491 DOI: 10.1007/s10147-011-0315-2]</w:t>
      </w:r>
    </w:p>
    <w:p w14:paraId="000EF587"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20 </w:t>
      </w:r>
      <w:r w:rsidRPr="00003186">
        <w:rPr>
          <w:rFonts w:ascii="Book Antiqua" w:hAnsi="Book Antiqua"/>
          <w:b/>
          <w:bCs/>
        </w:rPr>
        <w:t>Hayward C</w:t>
      </w:r>
      <w:r w:rsidRPr="00003186">
        <w:rPr>
          <w:rFonts w:ascii="Book Antiqua" w:hAnsi="Book Antiqua"/>
        </w:rPr>
        <w:t>, Uraoka T, Yahagi N. Endoscopic submucosal dissection and its potential role in the management of early colorectal neoplasia in UK. </w:t>
      </w:r>
      <w:r w:rsidRPr="00003186">
        <w:rPr>
          <w:rFonts w:ascii="Book Antiqua" w:hAnsi="Book Antiqua"/>
          <w:i/>
          <w:iCs/>
        </w:rPr>
        <w:t>Frontline Gastroenterol</w:t>
      </w:r>
      <w:r w:rsidRPr="00003186">
        <w:rPr>
          <w:rFonts w:ascii="Book Antiqua" w:hAnsi="Book Antiqua"/>
        </w:rPr>
        <w:t> 2016; </w:t>
      </w:r>
      <w:r w:rsidRPr="00003186">
        <w:rPr>
          <w:rFonts w:ascii="Book Antiqua" w:hAnsi="Book Antiqua"/>
          <w:b/>
          <w:bCs/>
        </w:rPr>
        <w:t>7</w:t>
      </w:r>
      <w:r w:rsidRPr="00003186">
        <w:rPr>
          <w:rFonts w:ascii="Book Antiqua" w:hAnsi="Book Antiqua"/>
        </w:rPr>
        <w:t>: 129-134 [PMID: 28839847 DOI: 10.1136/flgastro-2014-100434]</w:t>
      </w:r>
    </w:p>
    <w:p w14:paraId="58EDFB5B" w14:textId="7777777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21 </w:t>
      </w:r>
      <w:r w:rsidRPr="00003186">
        <w:rPr>
          <w:rFonts w:ascii="Book Antiqua" w:hAnsi="Book Antiqua"/>
          <w:b/>
          <w:bCs/>
        </w:rPr>
        <w:t>Albrecht H</w:t>
      </w:r>
      <w:r w:rsidRPr="00003186">
        <w:rPr>
          <w:rFonts w:ascii="Book Antiqua" w:hAnsi="Book Antiqua"/>
        </w:rPr>
        <w:t>, Raithel M, Braun A, Nagel A, Stegmaier A, Utpatel K, Schäfer C. Endoscopic full-thickness resection (EFTR) in the lower gastrointestinal tract. </w:t>
      </w:r>
      <w:r w:rsidRPr="00003186">
        <w:rPr>
          <w:rFonts w:ascii="Book Antiqua" w:hAnsi="Book Antiqua"/>
          <w:i/>
          <w:iCs/>
        </w:rPr>
        <w:t>Tech Coloproctol</w:t>
      </w:r>
      <w:r w:rsidRPr="00003186">
        <w:rPr>
          <w:rFonts w:ascii="Book Antiqua" w:hAnsi="Book Antiqua"/>
        </w:rPr>
        <w:t> 2019; </w:t>
      </w:r>
      <w:r w:rsidRPr="00003186">
        <w:rPr>
          <w:rFonts w:ascii="Book Antiqua" w:hAnsi="Book Antiqua"/>
          <w:b/>
          <w:bCs/>
        </w:rPr>
        <w:t>23</w:t>
      </w:r>
      <w:r w:rsidRPr="00003186">
        <w:rPr>
          <w:rFonts w:ascii="Book Antiqua" w:hAnsi="Book Antiqua"/>
        </w:rPr>
        <w:t>: 957-963 [PMID: 31368009 DOI: 10.1007/s10151-019-02043-5]</w:t>
      </w:r>
    </w:p>
    <w:p w14:paraId="2F2B35AA" w14:textId="60946031"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952F13">
        <w:rPr>
          <w:rFonts w:ascii="Book Antiqua" w:hAnsi="Book Antiqua"/>
        </w:rPr>
        <w:t>2</w:t>
      </w:r>
      <w:r w:rsidRPr="00003186">
        <w:rPr>
          <w:rFonts w:ascii="Book Antiqua" w:hAnsi="Book Antiqua"/>
        </w:rPr>
        <w:t> </w:t>
      </w:r>
      <w:r w:rsidRPr="00003186">
        <w:rPr>
          <w:rFonts w:ascii="Book Antiqua" w:hAnsi="Book Antiqua"/>
          <w:b/>
          <w:bCs/>
        </w:rPr>
        <w:t>Haggitt RC</w:t>
      </w:r>
      <w:r w:rsidRPr="00003186">
        <w:rPr>
          <w:rFonts w:ascii="Book Antiqua" w:hAnsi="Book Antiqua"/>
        </w:rPr>
        <w:t>, Glotzbach RE, Soffer EE, Wruble LD. Prognostic factors in colorectal carcinomas arising in adenomas: implications for lesions removed by endoscopic polypectomy. </w:t>
      </w:r>
      <w:r w:rsidRPr="00003186">
        <w:rPr>
          <w:rFonts w:ascii="Book Antiqua" w:hAnsi="Book Antiqua"/>
          <w:i/>
          <w:iCs/>
        </w:rPr>
        <w:t>Gastroenterology</w:t>
      </w:r>
      <w:r w:rsidRPr="00003186">
        <w:rPr>
          <w:rFonts w:ascii="Book Antiqua" w:hAnsi="Book Antiqua"/>
        </w:rPr>
        <w:t> 1985; </w:t>
      </w:r>
      <w:r w:rsidRPr="00003186">
        <w:rPr>
          <w:rFonts w:ascii="Book Antiqua" w:hAnsi="Book Antiqua"/>
          <w:b/>
          <w:bCs/>
        </w:rPr>
        <w:t>89</w:t>
      </w:r>
      <w:r w:rsidRPr="00003186">
        <w:rPr>
          <w:rFonts w:ascii="Book Antiqua" w:hAnsi="Book Antiqua"/>
        </w:rPr>
        <w:t>: 328-336 [PMID: 4007423 DOI: 10.1016/0016-5085(85)90333-6]</w:t>
      </w:r>
    </w:p>
    <w:p w14:paraId="27B679B3" w14:textId="06BA3C6E"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3</w:t>
      </w:r>
      <w:r w:rsidRPr="00003186">
        <w:rPr>
          <w:rFonts w:ascii="Book Antiqua" w:hAnsi="Book Antiqua"/>
        </w:rPr>
        <w:t> </w:t>
      </w:r>
      <w:r w:rsidRPr="00003186">
        <w:rPr>
          <w:rFonts w:ascii="Book Antiqua" w:hAnsi="Book Antiqua"/>
          <w:b/>
          <w:bCs/>
        </w:rPr>
        <w:t>Kikuchi R</w:t>
      </w:r>
      <w:r w:rsidRPr="00003186">
        <w:rPr>
          <w:rFonts w:ascii="Book Antiqua" w:hAnsi="Book Antiqua"/>
        </w:rPr>
        <w:t>, Takano M, Takagi K, Fujimoto N, Nozaki R, Fujiyoshi T, Uchida Y. Management of early invasive colorectal cancer. Risk of recurrence and clinical guidelines. </w:t>
      </w:r>
      <w:r w:rsidRPr="00003186">
        <w:rPr>
          <w:rFonts w:ascii="Book Antiqua" w:hAnsi="Book Antiqua"/>
          <w:i/>
          <w:iCs/>
        </w:rPr>
        <w:t>Dis Colon Rectum</w:t>
      </w:r>
      <w:r w:rsidRPr="00003186">
        <w:rPr>
          <w:rFonts w:ascii="Book Antiqua" w:hAnsi="Book Antiqua"/>
        </w:rPr>
        <w:t> 1995; </w:t>
      </w:r>
      <w:r w:rsidRPr="00003186">
        <w:rPr>
          <w:rFonts w:ascii="Book Antiqua" w:hAnsi="Book Antiqua"/>
          <w:b/>
          <w:bCs/>
        </w:rPr>
        <w:t>38</w:t>
      </w:r>
      <w:r w:rsidRPr="00003186">
        <w:rPr>
          <w:rFonts w:ascii="Book Antiqua" w:hAnsi="Book Antiqua"/>
        </w:rPr>
        <w:t>: 1286-1295 [PMID: 7497841 DOI: 10.1007/BF02049154]</w:t>
      </w:r>
    </w:p>
    <w:p w14:paraId="1E6791AF" w14:textId="544DC853"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4</w:t>
      </w:r>
      <w:r w:rsidRPr="00003186">
        <w:rPr>
          <w:rFonts w:ascii="Book Antiqua" w:hAnsi="Book Antiqua"/>
        </w:rPr>
        <w:t> </w:t>
      </w:r>
      <w:r w:rsidRPr="00003186">
        <w:rPr>
          <w:rFonts w:ascii="Book Antiqua" w:hAnsi="Book Antiqua"/>
          <w:b/>
          <w:bCs/>
        </w:rPr>
        <w:t>O'Connell BM</w:t>
      </w:r>
      <w:r w:rsidRPr="00003186">
        <w:rPr>
          <w:rFonts w:ascii="Book Antiqua" w:hAnsi="Book Antiqua"/>
        </w:rPr>
        <w:t>, Crockett SD. The clinical impact of serrated colorectal polyps. </w:t>
      </w:r>
      <w:r w:rsidRPr="00003186">
        <w:rPr>
          <w:rFonts w:ascii="Book Antiqua" w:hAnsi="Book Antiqua"/>
          <w:i/>
          <w:iCs/>
        </w:rPr>
        <w:t>Clin Epidemiol</w:t>
      </w:r>
      <w:r w:rsidRPr="00003186">
        <w:rPr>
          <w:rFonts w:ascii="Book Antiqua" w:hAnsi="Book Antiqua"/>
        </w:rPr>
        <w:t> 2017; </w:t>
      </w:r>
      <w:r w:rsidRPr="00003186">
        <w:rPr>
          <w:rFonts w:ascii="Book Antiqua" w:hAnsi="Book Antiqua"/>
          <w:b/>
          <w:bCs/>
        </w:rPr>
        <w:t>9</w:t>
      </w:r>
      <w:r w:rsidRPr="00003186">
        <w:rPr>
          <w:rFonts w:ascii="Book Antiqua" w:hAnsi="Book Antiqua"/>
        </w:rPr>
        <w:t>: 113-125 [PMID: 28260946 DOI: 10.2147/CLEP.S106257]</w:t>
      </w:r>
    </w:p>
    <w:p w14:paraId="064CAF42" w14:textId="03D46810"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lastRenderedPageBreak/>
        <w:t>2</w:t>
      </w:r>
      <w:r w:rsidR="00B97262">
        <w:rPr>
          <w:rFonts w:ascii="Book Antiqua" w:hAnsi="Book Antiqua"/>
        </w:rPr>
        <w:t>5</w:t>
      </w:r>
      <w:r w:rsidRPr="00003186">
        <w:rPr>
          <w:rFonts w:ascii="Book Antiqua" w:hAnsi="Book Antiqua"/>
        </w:rPr>
        <w:t> </w:t>
      </w:r>
      <w:r w:rsidRPr="00003186">
        <w:rPr>
          <w:rFonts w:ascii="Book Antiqua" w:hAnsi="Book Antiqua"/>
          <w:b/>
          <w:bCs/>
        </w:rPr>
        <w:t>Bach SP</w:t>
      </w:r>
      <w:r w:rsidRPr="00003186">
        <w:rPr>
          <w:rFonts w:ascii="Book Antiqua" w:hAnsi="Book Antiqua"/>
        </w:rPr>
        <w:t>, Hill J, Monson JR, Simson JN, Lane L, Merrie A, Warren B, Mortensen NJ; Association of Coloproctology of Great Britain and Ireland Transanal Endoscopic Microsurgery (TEM) Collaboration. A predictive model for local recurrence after transanal endoscopic microsurgery for rectal cancer. </w:t>
      </w:r>
      <w:r w:rsidRPr="00003186">
        <w:rPr>
          <w:rFonts w:ascii="Book Antiqua" w:hAnsi="Book Antiqua"/>
          <w:i/>
          <w:iCs/>
        </w:rPr>
        <w:t>Br J Surg</w:t>
      </w:r>
      <w:r w:rsidRPr="00003186">
        <w:rPr>
          <w:rFonts w:ascii="Book Antiqua" w:hAnsi="Book Antiqua"/>
        </w:rPr>
        <w:t> 2009; </w:t>
      </w:r>
      <w:r w:rsidRPr="00003186">
        <w:rPr>
          <w:rFonts w:ascii="Book Antiqua" w:hAnsi="Book Antiqua"/>
          <w:b/>
          <w:bCs/>
        </w:rPr>
        <w:t>96</w:t>
      </w:r>
      <w:r w:rsidRPr="00003186">
        <w:rPr>
          <w:rFonts w:ascii="Book Antiqua" w:hAnsi="Book Antiqua"/>
        </w:rPr>
        <w:t>: 280-290 [PMID: 19224520 DOI: 10.1002/bjs.6456]</w:t>
      </w:r>
    </w:p>
    <w:p w14:paraId="46EC31CC" w14:textId="4328B21F"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6</w:t>
      </w:r>
      <w:r w:rsidRPr="00003186">
        <w:rPr>
          <w:rFonts w:ascii="Book Antiqua" w:hAnsi="Book Antiqua"/>
        </w:rPr>
        <w:t> </w:t>
      </w:r>
      <w:r w:rsidRPr="00003186">
        <w:rPr>
          <w:rFonts w:ascii="Book Antiqua" w:hAnsi="Book Antiqua"/>
          <w:b/>
          <w:bCs/>
        </w:rPr>
        <w:t>Christoforidis D</w:t>
      </w:r>
      <w:r w:rsidRPr="00003186">
        <w:rPr>
          <w:rFonts w:ascii="Book Antiqua" w:hAnsi="Book Antiqua"/>
        </w:rPr>
        <w:t>, Cho HM, Dixon MR, Mellgren AF, Madoff RD, Finne CO. Transanal endoscopic microsurgery versus conventional transanal excision for patients with early rectal cancer. </w:t>
      </w:r>
      <w:r w:rsidRPr="00003186">
        <w:rPr>
          <w:rFonts w:ascii="Book Antiqua" w:hAnsi="Book Antiqua"/>
          <w:i/>
          <w:iCs/>
        </w:rPr>
        <w:t>Ann Surg</w:t>
      </w:r>
      <w:r w:rsidRPr="00003186">
        <w:rPr>
          <w:rFonts w:ascii="Book Antiqua" w:hAnsi="Book Antiqua"/>
        </w:rPr>
        <w:t> 2009; </w:t>
      </w:r>
      <w:r w:rsidRPr="00003186">
        <w:rPr>
          <w:rFonts w:ascii="Book Antiqua" w:hAnsi="Book Antiqua"/>
          <w:b/>
          <w:bCs/>
        </w:rPr>
        <w:t>249</w:t>
      </w:r>
      <w:r w:rsidRPr="00003186">
        <w:rPr>
          <w:rFonts w:ascii="Book Antiqua" w:hAnsi="Book Antiqua"/>
        </w:rPr>
        <w:t>: 776-782 [PMID: 19387326 DOI: 10.1097/SLA.0b013e3181a3e54b]</w:t>
      </w:r>
    </w:p>
    <w:p w14:paraId="6E3F2923" w14:textId="3326AA29"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7</w:t>
      </w:r>
      <w:r w:rsidRPr="00003186">
        <w:rPr>
          <w:rFonts w:ascii="Book Antiqua" w:hAnsi="Book Antiqua"/>
        </w:rPr>
        <w:t> </w:t>
      </w:r>
      <w:r w:rsidRPr="00003186">
        <w:rPr>
          <w:rFonts w:ascii="Book Antiqua" w:hAnsi="Book Antiqua"/>
          <w:b/>
          <w:bCs/>
        </w:rPr>
        <w:t>Clancy C</w:t>
      </w:r>
      <w:r w:rsidRPr="00003186">
        <w:rPr>
          <w:rFonts w:ascii="Book Antiqua" w:hAnsi="Book Antiqua"/>
        </w:rPr>
        <w:t>, Burke JP, Albert MR, O'Connell PR, Winter DC. Transanal endoscopic microsurgery versus standard transanal excision for the removal of rectal neoplasms: a systematic review and meta-analysis. </w:t>
      </w:r>
      <w:r w:rsidRPr="00003186">
        <w:rPr>
          <w:rFonts w:ascii="Book Antiqua" w:hAnsi="Book Antiqua"/>
          <w:i/>
          <w:iCs/>
        </w:rPr>
        <w:t>Dis Colon Rectum</w:t>
      </w:r>
      <w:r w:rsidRPr="00003186">
        <w:rPr>
          <w:rFonts w:ascii="Book Antiqua" w:hAnsi="Book Antiqua"/>
        </w:rPr>
        <w:t> 2015; </w:t>
      </w:r>
      <w:r w:rsidRPr="00003186">
        <w:rPr>
          <w:rFonts w:ascii="Book Antiqua" w:hAnsi="Book Antiqua"/>
          <w:b/>
          <w:bCs/>
        </w:rPr>
        <w:t>58</w:t>
      </w:r>
      <w:r w:rsidRPr="00003186">
        <w:rPr>
          <w:rFonts w:ascii="Book Antiqua" w:hAnsi="Book Antiqua"/>
        </w:rPr>
        <w:t>: 254-261 [PMID: 25585086 DOI: 10.1097/DCR.0000000000000309]</w:t>
      </w:r>
    </w:p>
    <w:p w14:paraId="081A0F3E" w14:textId="36988059"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2</w:t>
      </w:r>
      <w:r w:rsidR="00B97262">
        <w:rPr>
          <w:rFonts w:ascii="Book Antiqua" w:hAnsi="Book Antiqua"/>
        </w:rPr>
        <w:t>8</w:t>
      </w:r>
      <w:r w:rsidRPr="00003186">
        <w:rPr>
          <w:rFonts w:ascii="Book Antiqua" w:hAnsi="Book Antiqua"/>
        </w:rPr>
        <w:t> </w:t>
      </w:r>
      <w:r w:rsidRPr="00003186">
        <w:rPr>
          <w:rFonts w:ascii="Book Antiqua" w:hAnsi="Book Antiqua"/>
          <w:b/>
          <w:bCs/>
        </w:rPr>
        <w:t>Buess G</w:t>
      </w:r>
      <w:r w:rsidRPr="00003186">
        <w:rPr>
          <w:rFonts w:ascii="Book Antiqua" w:hAnsi="Book Antiqua"/>
        </w:rPr>
        <w:t>, Theiss R, Günther M, Hutterer F, Pichlmaier H. Endoscopic surgery in the rectum. </w:t>
      </w:r>
      <w:r w:rsidRPr="00003186">
        <w:rPr>
          <w:rFonts w:ascii="Book Antiqua" w:hAnsi="Book Antiqua"/>
          <w:i/>
          <w:iCs/>
        </w:rPr>
        <w:t>Endoscopy</w:t>
      </w:r>
      <w:r w:rsidRPr="00003186">
        <w:rPr>
          <w:rFonts w:ascii="Book Antiqua" w:hAnsi="Book Antiqua"/>
        </w:rPr>
        <w:t> 1985; </w:t>
      </w:r>
      <w:r w:rsidRPr="00003186">
        <w:rPr>
          <w:rFonts w:ascii="Book Antiqua" w:hAnsi="Book Antiqua"/>
          <w:b/>
          <w:bCs/>
        </w:rPr>
        <w:t>17</w:t>
      </w:r>
      <w:r w:rsidRPr="00003186">
        <w:rPr>
          <w:rFonts w:ascii="Book Antiqua" w:hAnsi="Book Antiqua"/>
        </w:rPr>
        <w:t>: 31-35 [PMID: 3971938 DOI: 10.1055/s-2007-1018451]</w:t>
      </w:r>
    </w:p>
    <w:p w14:paraId="6AC763CF" w14:textId="7A5E321D" w:rsidR="00003186" w:rsidRPr="00003186" w:rsidRDefault="00B97262"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w:t>
      </w:r>
      <w:r w:rsidR="00003186" w:rsidRPr="00003186">
        <w:rPr>
          <w:rFonts w:ascii="Book Antiqua" w:hAnsi="Book Antiqua"/>
        </w:rPr>
        <w:t> </w:t>
      </w:r>
      <w:r w:rsidR="00003186" w:rsidRPr="00003186">
        <w:rPr>
          <w:rFonts w:ascii="Book Antiqua" w:hAnsi="Book Antiqua"/>
          <w:b/>
          <w:bCs/>
        </w:rPr>
        <w:t>Serra-Aracil X</w:t>
      </w:r>
      <w:r w:rsidR="00003186" w:rsidRPr="00003186">
        <w:rPr>
          <w:rFonts w:ascii="Book Antiqua" w:hAnsi="Book Antiqua"/>
        </w:rPr>
        <w:t>, Mora-Lopez L, Alcantara-Moral M, Caro-Tarrago A, Navarro-Soto S. Transanal endoscopic microsurgery with 3-D (TEM) or high-definition 2-D transanal endoscopic operation (TEO) for rectal tumors. A prospective, randomized clinical trial. </w:t>
      </w:r>
      <w:r w:rsidR="00003186" w:rsidRPr="00003186">
        <w:rPr>
          <w:rFonts w:ascii="Book Antiqua" w:hAnsi="Book Antiqua"/>
          <w:i/>
          <w:iCs/>
        </w:rPr>
        <w:t>Int J Colorectal Dis</w:t>
      </w:r>
      <w:r w:rsidR="00003186" w:rsidRPr="00003186">
        <w:rPr>
          <w:rFonts w:ascii="Book Antiqua" w:hAnsi="Book Antiqua"/>
        </w:rPr>
        <w:t> 2014; </w:t>
      </w:r>
      <w:r w:rsidR="00003186" w:rsidRPr="00003186">
        <w:rPr>
          <w:rFonts w:ascii="Book Antiqua" w:hAnsi="Book Antiqua"/>
          <w:b/>
          <w:bCs/>
        </w:rPr>
        <w:t>29</w:t>
      </w:r>
      <w:r w:rsidR="00003186" w:rsidRPr="00003186">
        <w:rPr>
          <w:rFonts w:ascii="Book Antiqua" w:hAnsi="Book Antiqua"/>
        </w:rPr>
        <w:t>: 605-610 [PMID: 24676506 DOI: 10.1007/s00384-014-1849-3]</w:t>
      </w:r>
    </w:p>
    <w:p w14:paraId="7E4CF56E" w14:textId="658B785F"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2653C4">
        <w:rPr>
          <w:rFonts w:ascii="Book Antiqua" w:hAnsi="Book Antiqua"/>
        </w:rPr>
        <w:t>0</w:t>
      </w:r>
      <w:r w:rsidRPr="00003186">
        <w:rPr>
          <w:rFonts w:ascii="Book Antiqua" w:hAnsi="Book Antiqua"/>
        </w:rPr>
        <w:t> </w:t>
      </w:r>
      <w:r w:rsidRPr="00003186">
        <w:rPr>
          <w:rFonts w:ascii="Book Antiqua" w:hAnsi="Book Antiqua"/>
          <w:b/>
          <w:bCs/>
        </w:rPr>
        <w:t>Atallah S</w:t>
      </w:r>
      <w:r w:rsidRPr="00003186">
        <w:rPr>
          <w:rFonts w:ascii="Book Antiqua" w:hAnsi="Book Antiqua"/>
        </w:rPr>
        <w:t>, Albert M, Larach S. Transanal minimally invasive surgery: a giant leap forward. </w:t>
      </w:r>
      <w:r w:rsidRPr="00003186">
        <w:rPr>
          <w:rFonts w:ascii="Book Antiqua" w:hAnsi="Book Antiqua"/>
          <w:i/>
          <w:iCs/>
        </w:rPr>
        <w:t>Surg Endosc</w:t>
      </w:r>
      <w:r w:rsidRPr="00003186">
        <w:rPr>
          <w:rFonts w:ascii="Book Antiqua" w:hAnsi="Book Antiqua"/>
        </w:rPr>
        <w:t> 2010; </w:t>
      </w:r>
      <w:r w:rsidRPr="00003186">
        <w:rPr>
          <w:rFonts w:ascii="Book Antiqua" w:hAnsi="Book Antiqua"/>
          <w:b/>
          <w:bCs/>
        </w:rPr>
        <w:t>24</w:t>
      </w:r>
      <w:r w:rsidRPr="00003186">
        <w:rPr>
          <w:rFonts w:ascii="Book Antiqua" w:hAnsi="Book Antiqua"/>
        </w:rPr>
        <w:t>: 2200-2205 [PMID: 20174935 DOI: 10.1007/s00464-010-0927-z]</w:t>
      </w:r>
    </w:p>
    <w:p w14:paraId="69707944" w14:textId="29ECE604"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2653C4">
        <w:rPr>
          <w:rFonts w:ascii="Book Antiqua" w:hAnsi="Book Antiqua"/>
        </w:rPr>
        <w:t>1</w:t>
      </w:r>
      <w:r w:rsidRPr="00003186">
        <w:rPr>
          <w:rFonts w:ascii="Book Antiqua" w:hAnsi="Book Antiqua"/>
        </w:rPr>
        <w:t> </w:t>
      </w:r>
      <w:r w:rsidRPr="00003186">
        <w:rPr>
          <w:rFonts w:ascii="Book Antiqua" w:hAnsi="Book Antiqua"/>
          <w:b/>
          <w:bCs/>
        </w:rPr>
        <w:t>Kaymak Ş,</w:t>
      </w:r>
      <w:r w:rsidRPr="00003186">
        <w:rPr>
          <w:rFonts w:ascii="Book Antiqua" w:hAnsi="Book Antiqua"/>
        </w:rPr>
        <w:t xml:space="preserve"> Sinan H, Saydam M, Aktaş HH, Gecim E, Demirbas S. </w:t>
      </w:r>
      <w:bookmarkStart w:id="66" w:name="OLE_LINK22"/>
      <w:bookmarkStart w:id="67" w:name="OLE_LINK23"/>
      <w:r w:rsidRPr="00003186">
        <w:rPr>
          <w:rFonts w:ascii="Book Antiqua" w:hAnsi="Book Antiqua"/>
        </w:rPr>
        <w:t>Comparison of Transanal Minimally Invasive Surgery (TAMIS) and Transanal Endoscopic Operations (TEO)</w:t>
      </w:r>
      <w:bookmarkEnd w:id="66"/>
      <w:bookmarkEnd w:id="67"/>
      <w:r w:rsidRPr="00003186">
        <w:rPr>
          <w:rFonts w:ascii="Book Antiqua" w:hAnsi="Book Antiqua"/>
        </w:rPr>
        <w:t xml:space="preserve">. </w:t>
      </w:r>
      <w:r w:rsidRPr="00505BC4">
        <w:rPr>
          <w:rFonts w:ascii="Book Antiqua" w:hAnsi="Book Antiqua"/>
          <w:i/>
        </w:rPr>
        <w:t>Indian J Surg</w:t>
      </w:r>
      <w:r w:rsidR="00505BC4">
        <w:rPr>
          <w:rFonts w:ascii="Book Antiqua" w:hAnsi="Book Antiqua" w:hint="eastAsia"/>
          <w:i/>
        </w:rPr>
        <w:t xml:space="preserve"> </w:t>
      </w:r>
      <w:r w:rsidRPr="00003186">
        <w:rPr>
          <w:rFonts w:ascii="Book Antiqua" w:hAnsi="Book Antiqua"/>
        </w:rPr>
        <w:t>2020;</w:t>
      </w:r>
      <w:r w:rsidR="00505BC4">
        <w:rPr>
          <w:rFonts w:ascii="Book Antiqua" w:hAnsi="Book Antiqua" w:hint="eastAsia"/>
        </w:rPr>
        <w:t xml:space="preserve"> </w:t>
      </w:r>
      <w:r w:rsidRPr="00505BC4">
        <w:rPr>
          <w:rFonts w:ascii="Book Antiqua" w:hAnsi="Book Antiqua"/>
          <w:b/>
        </w:rPr>
        <w:t>82</w:t>
      </w:r>
      <w:r w:rsidRPr="00003186">
        <w:rPr>
          <w:rFonts w:ascii="Book Antiqua" w:hAnsi="Book Antiqua"/>
        </w:rPr>
        <w:t>:</w:t>
      </w:r>
      <w:r w:rsidR="00505BC4">
        <w:rPr>
          <w:rFonts w:ascii="Book Antiqua" w:hAnsi="Book Antiqua" w:hint="eastAsia"/>
        </w:rPr>
        <w:t xml:space="preserve"> </w:t>
      </w:r>
      <w:r w:rsidRPr="00003186">
        <w:rPr>
          <w:rFonts w:ascii="Book Antiqua" w:hAnsi="Book Antiqua"/>
        </w:rPr>
        <w:t>319</w:t>
      </w:r>
      <w:r w:rsidR="00404082">
        <w:rPr>
          <w:rFonts w:ascii="Book Antiqua" w:hAnsi="Book Antiqua"/>
        </w:rPr>
        <w:t>-</w:t>
      </w:r>
      <w:r w:rsidR="00505BC4">
        <w:rPr>
          <w:rFonts w:ascii="Book Antiqua" w:hAnsi="Book Antiqua" w:hint="eastAsia"/>
        </w:rPr>
        <w:t>3</w:t>
      </w:r>
      <w:r w:rsidR="00505BC4">
        <w:rPr>
          <w:rFonts w:ascii="Book Antiqua" w:hAnsi="Book Antiqua"/>
        </w:rPr>
        <w:t>24</w:t>
      </w:r>
      <w:r w:rsidRPr="00003186">
        <w:rPr>
          <w:rFonts w:ascii="Book Antiqua" w:hAnsi="Book Antiqua"/>
        </w:rPr>
        <w:t xml:space="preserve"> [</w:t>
      </w:r>
      <w:bookmarkStart w:id="68" w:name="OLE_LINK20"/>
      <w:bookmarkStart w:id="69" w:name="OLE_LINK21"/>
      <w:r w:rsidRPr="00003186">
        <w:rPr>
          <w:rFonts w:ascii="Book Antiqua" w:hAnsi="Book Antiqua"/>
        </w:rPr>
        <w:t xml:space="preserve">DOI: </w:t>
      </w:r>
      <w:bookmarkEnd w:id="68"/>
      <w:bookmarkEnd w:id="69"/>
      <w:r w:rsidR="00505BC4" w:rsidRPr="00505BC4">
        <w:rPr>
          <w:rFonts w:ascii="Book Antiqua" w:hAnsi="Book Antiqua"/>
        </w:rPr>
        <w:t>10.1007/s12262-019-01943-y</w:t>
      </w:r>
      <w:r w:rsidRPr="00003186">
        <w:rPr>
          <w:rFonts w:ascii="Book Antiqua" w:hAnsi="Book Antiqua"/>
        </w:rPr>
        <w:t>]</w:t>
      </w:r>
    </w:p>
    <w:p w14:paraId="1AE90CBB" w14:textId="2FF3CA1A"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2653C4">
        <w:rPr>
          <w:rFonts w:ascii="Book Antiqua" w:hAnsi="Book Antiqua"/>
        </w:rPr>
        <w:t>2</w:t>
      </w:r>
      <w:r w:rsidRPr="00003186">
        <w:rPr>
          <w:rFonts w:ascii="Book Antiqua" w:hAnsi="Book Antiqua"/>
        </w:rPr>
        <w:t> </w:t>
      </w:r>
      <w:r w:rsidRPr="00003186">
        <w:rPr>
          <w:rFonts w:ascii="Book Antiqua" w:hAnsi="Book Antiqua"/>
          <w:b/>
          <w:bCs/>
        </w:rPr>
        <w:t>Van den Eynde F</w:t>
      </w:r>
      <w:r w:rsidRPr="00003186">
        <w:rPr>
          <w:rFonts w:ascii="Book Antiqua" w:hAnsi="Book Antiqua"/>
        </w:rPr>
        <w:t>, Jaekers J, Fieuws S, D'Hoore AM, Wolthuis AM. TAMIS is a valuable alternative to TEM for resection of intraluminal rectal tumors. </w:t>
      </w:r>
      <w:r w:rsidRPr="00003186">
        <w:rPr>
          <w:rFonts w:ascii="Book Antiqua" w:hAnsi="Book Antiqua"/>
          <w:i/>
          <w:iCs/>
        </w:rPr>
        <w:t>Tech Coloproctol</w:t>
      </w:r>
      <w:r w:rsidRPr="00003186">
        <w:rPr>
          <w:rFonts w:ascii="Book Antiqua" w:hAnsi="Book Antiqua"/>
        </w:rPr>
        <w:t> 2019; </w:t>
      </w:r>
      <w:r w:rsidRPr="00003186">
        <w:rPr>
          <w:rFonts w:ascii="Book Antiqua" w:hAnsi="Book Antiqua"/>
          <w:b/>
          <w:bCs/>
        </w:rPr>
        <w:t>23</w:t>
      </w:r>
      <w:r w:rsidRPr="00003186">
        <w:rPr>
          <w:rFonts w:ascii="Book Antiqua" w:hAnsi="Book Antiqua"/>
        </w:rPr>
        <w:t>: 161-166 [PMID: 30859349 DOI: 10.1007/s10151-019-01954-7]</w:t>
      </w:r>
    </w:p>
    <w:p w14:paraId="799A3267" w14:textId="3959D5A5"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lastRenderedPageBreak/>
        <w:t>3</w:t>
      </w:r>
      <w:r w:rsidR="0079488E">
        <w:rPr>
          <w:rFonts w:ascii="Book Antiqua" w:hAnsi="Book Antiqua"/>
        </w:rPr>
        <w:t>3</w:t>
      </w:r>
      <w:r w:rsidRPr="00003186">
        <w:rPr>
          <w:rFonts w:ascii="Book Antiqua" w:hAnsi="Book Antiqua"/>
        </w:rPr>
        <w:t> </w:t>
      </w:r>
      <w:r w:rsidRPr="00003186">
        <w:rPr>
          <w:rFonts w:ascii="Book Antiqua" w:hAnsi="Book Antiqua"/>
          <w:b/>
          <w:bCs/>
        </w:rPr>
        <w:t>Lee L</w:t>
      </w:r>
      <w:r w:rsidRPr="00003186">
        <w:rPr>
          <w:rFonts w:ascii="Book Antiqua" w:hAnsi="Book Antiqua"/>
        </w:rPr>
        <w:t>, Kelly J, Nassif GJ, Keller D, Debeche-Adams TC, Mancuso PA, Monson JR, Albert MR, Atallah SB. Establishing the learning curve of transanal minimally invasive surgery for local excision of rectal neoplasms. </w:t>
      </w:r>
      <w:r w:rsidRPr="00003186">
        <w:rPr>
          <w:rFonts w:ascii="Book Antiqua" w:hAnsi="Book Antiqua"/>
          <w:i/>
          <w:iCs/>
        </w:rPr>
        <w:t>Surg Endosc</w:t>
      </w:r>
      <w:r w:rsidRPr="00003186">
        <w:rPr>
          <w:rFonts w:ascii="Book Antiqua" w:hAnsi="Book Antiqua"/>
        </w:rPr>
        <w:t> 2018; </w:t>
      </w:r>
      <w:r w:rsidRPr="00003186">
        <w:rPr>
          <w:rFonts w:ascii="Book Antiqua" w:hAnsi="Book Antiqua"/>
          <w:b/>
          <w:bCs/>
        </w:rPr>
        <w:t>32</w:t>
      </w:r>
      <w:r w:rsidRPr="00003186">
        <w:rPr>
          <w:rFonts w:ascii="Book Antiqua" w:hAnsi="Book Antiqua"/>
        </w:rPr>
        <w:t>: 1368-1376 [PMID: 28812153 DOI: 10.1007/s00464-017-5817-1]</w:t>
      </w:r>
    </w:p>
    <w:p w14:paraId="2B8C9CC5" w14:textId="79DDBC26"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4</w:t>
      </w:r>
      <w:r w:rsidRPr="00003186">
        <w:rPr>
          <w:rFonts w:ascii="Book Antiqua" w:hAnsi="Book Antiqua"/>
        </w:rPr>
        <w:t> </w:t>
      </w:r>
      <w:r w:rsidRPr="00003186">
        <w:rPr>
          <w:rFonts w:ascii="Book Antiqua" w:hAnsi="Book Antiqua"/>
          <w:b/>
          <w:bCs/>
        </w:rPr>
        <w:t>Serra-Aracil X</w:t>
      </w:r>
      <w:r w:rsidRPr="00003186">
        <w:rPr>
          <w:rFonts w:ascii="Book Antiqua" w:hAnsi="Book Antiqua"/>
        </w:rPr>
        <w:t>, Mora-Lopez L, Alcantara-Moral M, Caro-Tarrago A, Gomez-Diaz CJ, Navarro-Soto S. Transanal endoscopic surgery in rectal cancer. </w:t>
      </w:r>
      <w:r w:rsidRPr="00003186">
        <w:rPr>
          <w:rFonts w:ascii="Book Antiqua" w:hAnsi="Book Antiqua"/>
          <w:i/>
          <w:iCs/>
        </w:rPr>
        <w:t>World J Gastroenterol</w:t>
      </w:r>
      <w:r w:rsidRPr="00003186">
        <w:rPr>
          <w:rFonts w:ascii="Book Antiqua" w:hAnsi="Book Antiqua"/>
        </w:rPr>
        <w:t> 2014; </w:t>
      </w:r>
      <w:r w:rsidRPr="00003186">
        <w:rPr>
          <w:rFonts w:ascii="Book Antiqua" w:hAnsi="Book Antiqua"/>
          <w:b/>
          <w:bCs/>
        </w:rPr>
        <w:t>20</w:t>
      </w:r>
      <w:r w:rsidRPr="00003186">
        <w:rPr>
          <w:rFonts w:ascii="Book Antiqua" w:hAnsi="Book Antiqua"/>
        </w:rPr>
        <w:t>: 11538-11545 [PMID: 25206260 DOI: 10.3748/wjg.v20.i33.11538]</w:t>
      </w:r>
    </w:p>
    <w:p w14:paraId="4C66F514" w14:textId="581AD495"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5</w:t>
      </w:r>
      <w:r w:rsidRPr="00003186">
        <w:rPr>
          <w:rFonts w:ascii="Book Antiqua" w:hAnsi="Book Antiqua"/>
        </w:rPr>
        <w:t> </w:t>
      </w:r>
      <w:r w:rsidRPr="00003186">
        <w:rPr>
          <w:rFonts w:ascii="Book Antiqua" w:hAnsi="Book Antiqua"/>
          <w:b/>
          <w:bCs/>
        </w:rPr>
        <w:t>Burke JP,</w:t>
      </w:r>
      <w:r w:rsidRPr="00003186">
        <w:rPr>
          <w:rFonts w:ascii="Book Antiqua" w:hAnsi="Book Antiqua"/>
        </w:rPr>
        <w:t xml:space="preserve"> Albert M. </w:t>
      </w:r>
      <w:bookmarkStart w:id="70" w:name="OLE_LINK24"/>
      <w:bookmarkStart w:id="71" w:name="OLE_LINK25"/>
      <w:r w:rsidRPr="00003186">
        <w:rPr>
          <w:rFonts w:ascii="Book Antiqua" w:hAnsi="Book Antiqua"/>
        </w:rPr>
        <w:t>Transanal minimally invasive surgery (TAMIS): Pros and cons of this evolving procedure</w:t>
      </w:r>
      <w:bookmarkEnd w:id="70"/>
      <w:bookmarkEnd w:id="71"/>
      <w:r w:rsidRPr="00003186">
        <w:rPr>
          <w:rFonts w:ascii="Book Antiqua" w:hAnsi="Book Antiqua"/>
        </w:rPr>
        <w:t xml:space="preserve">. </w:t>
      </w:r>
      <w:r w:rsidRPr="00505BC4">
        <w:rPr>
          <w:rFonts w:ascii="Book Antiqua" w:hAnsi="Book Antiqua"/>
          <w:i/>
        </w:rPr>
        <w:t>Semin Colon Rectal Surg</w:t>
      </w:r>
      <w:r w:rsidR="00505BC4">
        <w:rPr>
          <w:rFonts w:ascii="Book Antiqua" w:hAnsi="Book Antiqua" w:hint="eastAsia"/>
          <w:i/>
        </w:rPr>
        <w:t xml:space="preserve"> </w:t>
      </w:r>
      <w:r w:rsidRPr="00003186">
        <w:rPr>
          <w:rFonts w:ascii="Book Antiqua" w:hAnsi="Book Antiqua"/>
        </w:rPr>
        <w:t>2015;</w:t>
      </w:r>
      <w:r w:rsidR="00505BC4">
        <w:rPr>
          <w:rFonts w:ascii="Book Antiqua" w:hAnsi="Book Antiqua" w:hint="eastAsia"/>
        </w:rPr>
        <w:t xml:space="preserve"> </w:t>
      </w:r>
      <w:r w:rsidRPr="00505BC4">
        <w:rPr>
          <w:rFonts w:ascii="Book Antiqua" w:hAnsi="Book Antiqua"/>
          <w:b/>
        </w:rPr>
        <w:t>26</w:t>
      </w:r>
      <w:r w:rsidRPr="00003186">
        <w:rPr>
          <w:rFonts w:ascii="Book Antiqua" w:hAnsi="Book Antiqua"/>
        </w:rPr>
        <w:t>:</w:t>
      </w:r>
      <w:r w:rsidR="00505BC4">
        <w:rPr>
          <w:rFonts w:ascii="Book Antiqua" w:hAnsi="Book Antiqua" w:hint="eastAsia"/>
        </w:rPr>
        <w:t xml:space="preserve"> </w:t>
      </w:r>
      <w:r w:rsidR="00505BC4">
        <w:rPr>
          <w:rFonts w:ascii="Book Antiqua" w:hAnsi="Book Antiqua"/>
        </w:rPr>
        <w:t>36</w:t>
      </w:r>
      <w:r w:rsidR="00404082">
        <w:rPr>
          <w:rFonts w:ascii="Book Antiqua" w:hAnsi="Book Antiqua"/>
        </w:rPr>
        <w:t>-</w:t>
      </w:r>
      <w:r w:rsidR="00505BC4">
        <w:rPr>
          <w:rFonts w:ascii="Book Antiqua" w:hAnsi="Book Antiqua"/>
        </w:rPr>
        <w:t>40</w:t>
      </w:r>
      <w:r w:rsidRPr="00003186">
        <w:rPr>
          <w:rFonts w:ascii="Book Antiqua" w:hAnsi="Book Antiqua"/>
        </w:rPr>
        <w:t xml:space="preserve"> [DOI: </w:t>
      </w:r>
      <w:r w:rsidR="00505BC4" w:rsidRPr="00505BC4">
        <w:rPr>
          <w:rFonts w:ascii="Book Antiqua" w:hAnsi="Book Antiqua"/>
        </w:rPr>
        <w:t>10.1053/j.scrs.2014.10.009</w:t>
      </w:r>
      <w:r w:rsidRPr="00003186">
        <w:rPr>
          <w:rFonts w:ascii="Book Antiqua" w:hAnsi="Book Antiqua"/>
        </w:rPr>
        <w:t>]</w:t>
      </w:r>
    </w:p>
    <w:p w14:paraId="24D4CCFF" w14:textId="5F794142"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6</w:t>
      </w:r>
      <w:r w:rsidRPr="00003186">
        <w:rPr>
          <w:rFonts w:ascii="Book Antiqua" w:hAnsi="Book Antiqua"/>
        </w:rPr>
        <w:t> </w:t>
      </w:r>
      <w:r w:rsidRPr="00003186">
        <w:rPr>
          <w:rFonts w:ascii="Book Antiqua" w:hAnsi="Book Antiqua"/>
          <w:b/>
          <w:bCs/>
        </w:rPr>
        <w:t>Al Bandar MH</w:t>
      </w:r>
      <w:r w:rsidRPr="00003186">
        <w:rPr>
          <w:rFonts w:ascii="Book Antiqua" w:hAnsi="Book Antiqua"/>
        </w:rPr>
        <w:t>, Han YD, Razvi SA, Cho MS, Hur H, Min BS, Lee KY, Kim NK. Comparison of trans-anal endoscopic operation and trans-anal excision of rectal tumors. </w:t>
      </w:r>
      <w:r w:rsidRPr="00003186">
        <w:rPr>
          <w:rFonts w:ascii="Book Antiqua" w:hAnsi="Book Antiqua"/>
          <w:i/>
          <w:iCs/>
        </w:rPr>
        <w:t>Ann Med Surg (Lond)</w:t>
      </w:r>
      <w:r w:rsidRPr="00003186">
        <w:rPr>
          <w:rFonts w:ascii="Book Antiqua" w:hAnsi="Book Antiqua"/>
        </w:rPr>
        <w:t> 2017; </w:t>
      </w:r>
      <w:r w:rsidRPr="00003186">
        <w:rPr>
          <w:rFonts w:ascii="Book Antiqua" w:hAnsi="Book Antiqua"/>
          <w:b/>
          <w:bCs/>
        </w:rPr>
        <w:t>14</w:t>
      </w:r>
      <w:r w:rsidRPr="00003186">
        <w:rPr>
          <w:rFonts w:ascii="Book Antiqua" w:hAnsi="Book Antiqua"/>
        </w:rPr>
        <w:t>: 18-24 [PMID: 28127423 DOI: 10.1016/j.amsu.2016.12.049]</w:t>
      </w:r>
    </w:p>
    <w:p w14:paraId="12C9061E" w14:textId="3F9E99E3"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7</w:t>
      </w:r>
      <w:r w:rsidRPr="00003186">
        <w:rPr>
          <w:rFonts w:ascii="Book Antiqua" w:hAnsi="Book Antiqua"/>
        </w:rPr>
        <w:t> </w:t>
      </w:r>
      <w:r w:rsidRPr="00003186">
        <w:rPr>
          <w:rFonts w:ascii="Book Antiqua" w:hAnsi="Book Antiqua"/>
          <w:b/>
          <w:bCs/>
        </w:rPr>
        <w:t>Albert MR</w:t>
      </w:r>
      <w:r w:rsidRPr="00003186">
        <w:rPr>
          <w:rFonts w:ascii="Book Antiqua" w:hAnsi="Book Antiqua"/>
        </w:rPr>
        <w:t>, Atallah SB, deBeche-Adams TC, Izfar S, Larach SW. Transanal minimally invasive surgery (TAMIS) for local excision of benign neoplasms and early-stage rectal cancer: efficacy and outcomes in the first 50 patients. </w:t>
      </w:r>
      <w:r w:rsidRPr="00003186">
        <w:rPr>
          <w:rFonts w:ascii="Book Antiqua" w:hAnsi="Book Antiqua"/>
          <w:i/>
          <w:iCs/>
        </w:rPr>
        <w:t>Dis Colon Rectum</w:t>
      </w:r>
      <w:r w:rsidRPr="00003186">
        <w:rPr>
          <w:rFonts w:ascii="Book Antiqua" w:hAnsi="Book Antiqua"/>
        </w:rPr>
        <w:t> 2013; </w:t>
      </w:r>
      <w:r w:rsidRPr="00003186">
        <w:rPr>
          <w:rFonts w:ascii="Book Antiqua" w:hAnsi="Book Antiqua"/>
          <w:b/>
          <w:bCs/>
        </w:rPr>
        <w:t>56</w:t>
      </w:r>
      <w:r w:rsidRPr="00003186">
        <w:rPr>
          <w:rFonts w:ascii="Book Antiqua" w:hAnsi="Book Antiqua"/>
        </w:rPr>
        <w:t>: 301-307 [PMID: 23392143 DOI: 10.1097/DCR.0b013e31827ca313]</w:t>
      </w:r>
    </w:p>
    <w:p w14:paraId="44FC5835" w14:textId="370ACC79"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3</w:t>
      </w:r>
      <w:r w:rsidR="0079488E">
        <w:rPr>
          <w:rFonts w:ascii="Book Antiqua" w:hAnsi="Book Antiqua"/>
        </w:rPr>
        <w:t>8</w:t>
      </w:r>
      <w:r w:rsidRPr="00003186">
        <w:rPr>
          <w:rFonts w:ascii="Book Antiqua" w:hAnsi="Book Antiqua"/>
        </w:rPr>
        <w:t> </w:t>
      </w:r>
      <w:r w:rsidRPr="00003186">
        <w:rPr>
          <w:rFonts w:ascii="Book Antiqua" w:hAnsi="Book Antiqua"/>
          <w:b/>
          <w:bCs/>
        </w:rPr>
        <w:t>Martin-Perez B</w:t>
      </w:r>
      <w:r w:rsidRPr="00003186">
        <w:rPr>
          <w:rFonts w:ascii="Book Antiqua" w:hAnsi="Book Antiqua"/>
        </w:rPr>
        <w:t>, Andrade-Ribeiro GD, Hunter L, Atallah S. A systematic review of transanal minimally invasive surgery (TAMIS) from 2010 to 2013. </w:t>
      </w:r>
      <w:r w:rsidRPr="00003186">
        <w:rPr>
          <w:rFonts w:ascii="Book Antiqua" w:hAnsi="Book Antiqua"/>
          <w:i/>
          <w:iCs/>
        </w:rPr>
        <w:t>Tech Coloproctol</w:t>
      </w:r>
      <w:r w:rsidRPr="00003186">
        <w:rPr>
          <w:rFonts w:ascii="Book Antiqua" w:hAnsi="Book Antiqua"/>
        </w:rPr>
        <w:t> 2014; </w:t>
      </w:r>
      <w:r w:rsidRPr="00003186">
        <w:rPr>
          <w:rFonts w:ascii="Book Antiqua" w:hAnsi="Book Antiqua"/>
          <w:b/>
          <w:bCs/>
        </w:rPr>
        <w:t>18</w:t>
      </w:r>
      <w:r w:rsidRPr="00003186">
        <w:rPr>
          <w:rFonts w:ascii="Book Antiqua" w:hAnsi="Book Antiqua"/>
        </w:rPr>
        <w:t>: 775-788 [PMID: 24848524 DOI: 10.1007/s10151-014-1148-6]</w:t>
      </w:r>
    </w:p>
    <w:p w14:paraId="1FD0C2A5" w14:textId="6C9D50A6" w:rsidR="00003186" w:rsidRPr="00003186" w:rsidRDefault="0079488E"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39</w:t>
      </w:r>
      <w:r w:rsidR="00003186" w:rsidRPr="00003186">
        <w:rPr>
          <w:rFonts w:ascii="Book Antiqua" w:hAnsi="Book Antiqua"/>
        </w:rPr>
        <w:t> </w:t>
      </w:r>
      <w:r w:rsidR="00003186" w:rsidRPr="00003186">
        <w:rPr>
          <w:rFonts w:ascii="Book Antiqua" w:hAnsi="Book Antiqua"/>
          <w:b/>
          <w:bCs/>
        </w:rPr>
        <w:t>Khan K</w:t>
      </w:r>
      <w:r w:rsidR="00003186" w:rsidRPr="00003186">
        <w:rPr>
          <w:rFonts w:ascii="Book Antiqua" w:hAnsi="Book Antiqua"/>
        </w:rPr>
        <w:t>, Hunter IA, Manzoor T. Should the rectal defect be sutured following TEMS/TAMIS carried out for neoplastic rectal lesions? A meta-analysis. </w:t>
      </w:r>
      <w:r w:rsidR="00003186" w:rsidRPr="00003186">
        <w:rPr>
          <w:rFonts w:ascii="Book Antiqua" w:hAnsi="Book Antiqua"/>
          <w:i/>
          <w:iCs/>
        </w:rPr>
        <w:t>Ann R Coll Surg Engl</w:t>
      </w:r>
      <w:r w:rsidR="00003186" w:rsidRPr="00003186">
        <w:rPr>
          <w:rFonts w:ascii="Book Antiqua" w:hAnsi="Book Antiqua"/>
        </w:rPr>
        <w:t> 2020; </w:t>
      </w:r>
      <w:r w:rsidR="00003186" w:rsidRPr="00003186">
        <w:rPr>
          <w:rFonts w:ascii="Book Antiqua" w:hAnsi="Book Antiqua"/>
          <w:b/>
          <w:bCs/>
        </w:rPr>
        <w:t>102</w:t>
      </w:r>
      <w:r w:rsidR="00003186" w:rsidRPr="00003186">
        <w:rPr>
          <w:rFonts w:ascii="Book Antiqua" w:hAnsi="Book Antiqua"/>
        </w:rPr>
        <w:t>: 647-653 [PMID: 32538129 DOI: 10.1308/rcsann.2020.0135]</w:t>
      </w:r>
    </w:p>
    <w:p w14:paraId="26C8022B" w14:textId="17A83281"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79488E">
        <w:rPr>
          <w:rFonts w:ascii="Book Antiqua" w:hAnsi="Book Antiqua"/>
        </w:rPr>
        <w:t>0</w:t>
      </w:r>
      <w:r w:rsidRPr="00003186">
        <w:rPr>
          <w:rFonts w:ascii="Book Antiqua" w:hAnsi="Book Antiqua"/>
        </w:rPr>
        <w:t> </w:t>
      </w:r>
      <w:r w:rsidRPr="00003186">
        <w:rPr>
          <w:rFonts w:ascii="Book Antiqua" w:hAnsi="Book Antiqua"/>
          <w:b/>
          <w:bCs/>
        </w:rPr>
        <w:t>Marinello FG</w:t>
      </w:r>
      <w:r w:rsidRPr="00003186">
        <w:rPr>
          <w:rFonts w:ascii="Book Antiqua" w:hAnsi="Book Antiqua"/>
        </w:rPr>
        <w:t>, Curell A, Tapiolas I, Pellino G, Vallribera F, Espin E. Systematic review of functional outcomes and quality of life after transanal endoscopic microsurgery and transanal minimally invasive surgery: a word of caution. </w:t>
      </w:r>
      <w:r w:rsidRPr="00003186">
        <w:rPr>
          <w:rFonts w:ascii="Book Antiqua" w:hAnsi="Book Antiqua"/>
          <w:i/>
          <w:iCs/>
        </w:rPr>
        <w:t>Int J Colorectal Dis</w:t>
      </w:r>
      <w:r w:rsidRPr="00003186">
        <w:rPr>
          <w:rFonts w:ascii="Book Antiqua" w:hAnsi="Book Antiqua"/>
        </w:rPr>
        <w:t> 2020; </w:t>
      </w:r>
      <w:r w:rsidRPr="00003186">
        <w:rPr>
          <w:rFonts w:ascii="Book Antiqua" w:hAnsi="Book Antiqua"/>
          <w:b/>
          <w:bCs/>
        </w:rPr>
        <w:t>35</w:t>
      </w:r>
      <w:r w:rsidRPr="00003186">
        <w:rPr>
          <w:rFonts w:ascii="Book Antiqua" w:hAnsi="Book Antiqua"/>
        </w:rPr>
        <w:t>: 51-67 [PMID: 31761962 DOI: 10.1007/s00384-019-03439-3]</w:t>
      </w:r>
    </w:p>
    <w:p w14:paraId="6207F75F" w14:textId="6327FC71"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lastRenderedPageBreak/>
        <w:t>4</w:t>
      </w:r>
      <w:r w:rsidR="0079488E">
        <w:rPr>
          <w:rFonts w:ascii="Book Antiqua" w:hAnsi="Book Antiqua"/>
        </w:rPr>
        <w:t>1</w:t>
      </w:r>
      <w:r w:rsidRPr="00003186">
        <w:rPr>
          <w:rFonts w:ascii="Book Antiqua" w:hAnsi="Book Antiqua"/>
        </w:rPr>
        <w:t> </w:t>
      </w:r>
      <w:r w:rsidRPr="00003186">
        <w:rPr>
          <w:rFonts w:ascii="Book Antiqua" w:hAnsi="Book Antiqua"/>
          <w:b/>
          <w:bCs/>
        </w:rPr>
        <w:t>Heald RJ</w:t>
      </w:r>
      <w:r w:rsidRPr="00003186">
        <w:rPr>
          <w:rFonts w:ascii="Book Antiqua" w:hAnsi="Book Antiqua"/>
        </w:rPr>
        <w:t>, Husband EM, Ryall RD. The mesorectum in rectal cancer surgery--the clue to pelvic recurrence? </w:t>
      </w:r>
      <w:r w:rsidRPr="00003186">
        <w:rPr>
          <w:rFonts w:ascii="Book Antiqua" w:hAnsi="Book Antiqua"/>
          <w:i/>
          <w:iCs/>
        </w:rPr>
        <w:t>Br J Surg</w:t>
      </w:r>
      <w:r w:rsidRPr="00003186">
        <w:rPr>
          <w:rFonts w:ascii="Book Antiqua" w:hAnsi="Book Antiqua"/>
        </w:rPr>
        <w:t> 1982; </w:t>
      </w:r>
      <w:r w:rsidRPr="00003186">
        <w:rPr>
          <w:rFonts w:ascii="Book Antiqua" w:hAnsi="Book Antiqua"/>
          <w:b/>
          <w:bCs/>
        </w:rPr>
        <w:t>69</w:t>
      </w:r>
      <w:r w:rsidRPr="00003186">
        <w:rPr>
          <w:rFonts w:ascii="Book Antiqua" w:hAnsi="Book Antiqua"/>
        </w:rPr>
        <w:t>: 613-616 [PMID: 6751457 DOI: 10.1002/bjs.1800691019]</w:t>
      </w:r>
    </w:p>
    <w:p w14:paraId="66A9E9DA" w14:textId="260E3F35"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79488E">
        <w:rPr>
          <w:rFonts w:ascii="Book Antiqua" w:hAnsi="Book Antiqua"/>
        </w:rPr>
        <w:t>2</w:t>
      </w:r>
      <w:r w:rsidRPr="00003186">
        <w:rPr>
          <w:rFonts w:ascii="Book Antiqua" w:hAnsi="Book Antiqua"/>
        </w:rPr>
        <w:t> </w:t>
      </w:r>
      <w:r w:rsidRPr="00003186">
        <w:rPr>
          <w:rFonts w:ascii="Book Antiqua" w:hAnsi="Book Antiqua"/>
          <w:b/>
          <w:bCs/>
        </w:rPr>
        <w:t>van Oostendorp SE</w:t>
      </w:r>
      <w:r w:rsidRPr="00003186">
        <w:rPr>
          <w:rFonts w:ascii="Book Antiqua" w:hAnsi="Book Antiqua"/>
        </w:rPr>
        <w:t>, Smits LJH, Vroom Y, Detering R, Heymans MW, Moons LMG, Tanis PJ, de Graaf EJR, Cunningham C, Denost Q, Kusters M, Tuynman JB. Local recurrence after local excision of early rectal cancer: a meta-analysis of completion TME, adjuvant (chemo)radiation, or no additional treatment. </w:t>
      </w:r>
      <w:r w:rsidRPr="00003186">
        <w:rPr>
          <w:rFonts w:ascii="Book Antiqua" w:hAnsi="Book Antiqua"/>
          <w:i/>
          <w:iCs/>
        </w:rPr>
        <w:t>Br J Surg</w:t>
      </w:r>
      <w:r w:rsidRPr="00003186">
        <w:rPr>
          <w:rFonts w:ascii="Book Antiqua" w:hAnsi="Book Antiqua"/>
        </w:rPr>
        <w:t> 2020; </w:t>
      </w:r>
      <w:r w:rsidRPr="00003186">
        <w:rPr>
          <w:rFonts w:ascii="Book Antiqua" w:hAnsi="Book Antiqua"/>
          <w:b/>
          <w:bCs/>
        </w:rPr>
        <w:t>107</w:t>
      </w:r>
      <w:r w:rsidRPr="00003186">
        <w:rPr>
          <w:rFonts w:ascii="Book Antiqua" w:hAnsi="Book Antiqua"/>
        </w:rPr>
        <w:t>: 1719-1730 [PMID: 32936943 DOI: 10.1002/bjs.12040]</w:t>
      </w:r>
    </w:p>
    <w:p w14:paraId="1F7D3114" w14:textId="0F83A6E2"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79488E">
        <w:rPr>
          <w:rFonts w:ascii="Book Antiqua" w:hAnsi="Book Antiqua"/>
        </w:rPr>
        <w:t>3</w:t>
      </w:r>
      <w:r w:rsidRPr="00003186">
        <w:rPr>
          <w:rFonts w:ascii="Book Antiqua" w:hAnsi="Book Antiqua"/>
        </w:rPr>
        <w:t> </w:t>
      </w:r>
      <w:r w:rsidRPr="00003186">
        <w:rPr>
          <w:rFonts w:ascii="Book Antiqua" w:hAnsi="Book Antiqua"/>
          <w:b/>
          <w:bCs/>
        </w:rPr>
        <w:t>Lu JY</w:t>
      </w:r>
      <w:r w:rsidRPr="00003186">
        <w:rPr>
          <w:rFonts w:ascii="Book Antiqua" w:hAnsi="Book Antiqua"/>
        </w:rPr>
        <w:t>, Lin GL, Qiu HZ, Xiao Y, Wu B, Zhou JL. Comparison of Transanal Endoscopic Microsurgery and Total Mesorectal Excision in the Treatment of T1 Rectal Cancer: A Meta-Analysis. </w:t>
      </w:r>
      <w:r w:rsidRPr="00003186">
        <w:rPr>
          <w:rFonts w:ascii="Book Antiqua" w:hAnsi="Book Antiqua"/>
          <w:i/>
          <w:iCs/>
        </w:rPr>
        <w:t>PLoS One</w:t>
      </w:r>
      <w:r w:rsidRPr="00003186">
        <w:rPr>
          <w:rFonts w:ascii="Book Antiqua" w:hAnsi="Book Antiqua"/>
        </w:rPr>
        <w:t> 2015; </w:t>
      </w:r>
      <w:r w:rsidRPr="00003186">
        <w:rPr>
          <w:rFonts w:ascii="Book Antiqua" w:hAnsi="Book Antiqua"/>
          <w:b/>
          <w:bCs/>
        </w:rPr>
        <w:t>10</w:t>
      </w:r>
      <w:r w:rsidRPr="00003186">
        <w:rPr>
          <w:rFonts w:ascii="Book Antiqua" w:hAnsi="Book Antiqua"/>
        </w:rPr>
        <w:t>: e0141427 [PMID: 26505895 DOI: 10.1371/journal.pone.0141427]</w:t>
      </w:r>
    </w:p>
    <w:p w14:paraId="20D0A0C9" w14:textId="7B038B38" w:rsidR="00003186" w:rsidRPr="00003186" w:rsidRDefault="00F458E9"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20878">
        <w:rPr>
          <w:rFonts w:ascii="Book Antiqua" w:hAnsi="Book Antiqua"/>
          <w:highlight w:val="yellow"/>
        </w:rPr>
        <w:t>4</w:t>
      </w:r>
      <w:r w:rsidR="009F79CF" w:rsidRPr="00020878">
        <w:rPr>
          <w:rFonts w:ascii="Book Antiqua" w:hAnsi="Book Antiqua"/>
          <w:highlight w:val="yellow"/>
        </w:rPr>
        <w:t>4</w:t>
      </w:r>
      <w:r w:rsidRPr="00020878">
        <w:rPr>
          <w:rFonts w:ascii="Book Antiqua" w:hAnsi="Book Antiqua"/>
          <w:highlight w:val="yellow"/>
        </w:rPr>
        <w:t xml:space="preserve"> </w:t>
      </w:r>
      <w:bookmarkStart w:id="72" w:name="OLE_LINK26"/>
      <w:r w:rsidR="001A4FB6" w:rsidRPr="00020878">
        <w:rPr>
          <w:rFonts w:ascii="Book Antiqua" w:hAnsi="Book Antiqua"/>
          <w:highlight w:val="yellow"/>
        </w:rPr>
        <w:t xml:space="preserve">Colorectal Cancer (update). </w:t>
      </w:r>
      <w:r w:rsidR="00003186" w:rsidRPr="00020878">
        <w:rPr>
          <w:rFonts w:ascii="Book Antiqua" w:hAnsi="Book Antiqua"/>
          <w:highlight w:val="yellow"/>
        </w:rPr>
        <w:t>National Institute for Health and Care Excellence Guideline</w:t>
      </w:r>
      <w:r w:rsidR="001A4FB6" w:rsidRPr="00020878">
        <w:rPr>
          <w:rFonts w:ascii="Book Antiqua" w:hAnsi="Book Antiqua"/>
          <w:highlight w:val="yellow"/>
        </w:rPr>
        <w:t xml:space="preserve"> NG151</w:t>
      </w:r>
      <w:r w:rsidR="001A4FB6" w:rsidRPr="00020878">
        <w:rPr>
          <w:rFonts w:ascii="Book Antiqua" w:hAnsi="Book Antiqua" w:hint="eastAsia"/>
          <w:highlight w:val="yellow"/>
        </w:rPr>
        <w:t>.</w:t>
      </w:r>
      <w:r w:rsidR="00003186" w:rsidRPr="00020878">
        <w:rPr>
          <w:rFonts w:ascii="Book Antiqua" w:hAnsi="Book Antiqua"/>
          <w:highlight w:val="yellow"/>
        </w:rPr>
        <w:t xml:space="preserve"> 2020</w:t>
      </w:r>
      <w:bookmarkEnd w:id="72"/>
    </w:p>
    <w:p w14:paraId="7EB514A9" w14:textId="042D1402"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A21B30">
        <w:rPr>
          <w:rFonts w:ascii="Book Antiqua" w:hAnsi="Book Antiqua"/>
        </w:rPr>
        <w:t>5</w:t>
      </w:r>
      <w:r w:rsidRPr="00003186">
        <w:rPr>
          <w:rFonts w:ascii="Book Antiqua" w:hAnsi="Book Antiqua"/>
        </w:rPr>
        <w:t> </w:t>
      </w:r>
      <w:r w:rsidRPr="00003186">
        <w:rPr>
          <w:rFonts w:ascii="Book Antiqua" w:hAnsi="Book Antiqua"/>
          <w:b/>
          <w:bCs/>
        </w:rPr>
        <w:t>Runau F</w:t>
      </w:r>
      <w:r w:rsidRPr="00003186">
        <w:rPr>
          <w:rFonts w:ascii="Book Antiqua" w:hAnsi="Book Antiqua"/>
        </w:rPr>
        <w:t>, Collins A, Fenech GA, Ford E, Dimitriou N, Chaudhri S, Yeung JM. A single institution's long-term follow-up of patients with pathological complete response in locally advanced rectal adenocarcinoma following neoadjuvant chemoradiotherapy. </w:t>
      </w:r>
      <w:r w:rsidRPr="00003186">
        <w:rPr>
          <w:rFonts w:ascii="Book Antiqua" w:hAnsi="Book Antiqua"/>
          <w:i/>
          <w:iCs/>
        </w:rPr>
        <w:t>Int J Colorectal Dis</w:t>
      </w:r>
      <w:r w:rsidRPr="00003186">
        <w:rPr>
          <w:rFonts w:ascii="Book Antiqua" w:hAnsi="Book Antiqua"/>
        </w:rPr>
        <w:t> 2017; </w:t>
      </w:r>
      <w:r w:rsidRPr="00003186">
        <w:rPr>
          <w:rFonts w:ascii="Book Antiqua" w:hAnsi="Book Antiqua"/>
          <w:b/>
          <w:bCs/>
        </w:rPr>
        <w:t>32</w:t>
      </w:r>
      <w:r w:rsidRPr="00003186">
        <w:rPr>
          <w:rFonts w:ascii="Book Antiqua" w:hAnsi="Book Antiqua"/>
        </w:rPr>
        <w:t>: 341-348 [PMID: 27885480 DOI: 10.1007/s00384-016-2712-5]</w:t>
      </w:r>
    </w:p>
    <w:p w14:paraId="03E688D7" w14:textId="37A1A407"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AD4576">
        <w:rPr>
          <w:rFonts w:ascii="Book Antiqua" w:hAnsi="Book Antiqua"/>
        </w:rPr>
        <w:t>6</w:t>
      </w:r>
      <w:r w:rsidRPr="00003186">
        <w:rPr>
          <w:rFonts w:ascii="Book Antiqua" w:hAnsi="Book Antiqua"/>
        </w:rPr>
        <w:t> </w:t>
      </w:r>
      <w:r w:rsidRPr="00003186">
        <w:rPr>
          <w:rFonts w:ascii="Book Antiqua" w:hAnsi="Book Antiqua"/>
          <w:b/>
          <w:bCs/>
        </w:rPr>
        <w:t>Bernier L</w:t>
      </w:r>
      <w:r w:rsidRPr="00003186">
        <w:rPr>
          <w:rFonts w:ascii="Book Antiqua" w:hAnsi="Book Antiqua"/>
        </w:rPr>
        <w:t>, Balyasnikova S, Tait D, Brown G. Watch-and-Wait as a Therapeutic Strategy in Rectal Cancer. </w:t>
      </w:r>
      <w:r w:rsidRPr="00003186">
        <w:rPr>
          <w:rFonts w:ascii="Book Antiqua" w:hAnsi="Book Antiqua"/>
          <w:i/>
          <w:iCs/>
        </w:rPr>
        <w:t>Curr Colorectal Cancer Rep</w:t>
      </w:r>
      <w:r w:rsidRPr="00003186">
        <w:rPr>
          <w:rFonts w:ascii="Book Antiqua" w:hAnsi="Book Antiqua"/>
        </w:rPr>
        <w:t> 2018; </w:t>
      </w:r>
      <w:r w:rsidRPr="00003186">
        <w:rPr>
          <w:rFonts w:ascii="Book Antiqua" w:hAnsi="Book Antiqua"/>
          <w:b/>
          <w:bCs/>
        </w:rPr>
        <w:t>14</w:t>
      </w:r>
      <w:r w:rsidRPr="00003186">
        <w:rPr>
          <w:rFonts w:ascii="Book Antiqua" w:hAnsi="Book Antiqua"/>
        </w:rPr>
        <w:t>: 37-55 [PMID: 29576755 DOI: 10.1007/s11888-018-0398-5]</w:t>
      </w:r>
    </w:p>
    <w:p w14:paraId="3E1C53E2" w14:textId="25A74FE2"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AD4576">
        <w:rPr>
          <w:rFonts w:ascii="Book Antiqua" w:hAnsi="Book Antiqua"/>
        </w:rPr>
        <w:t>7</w:t>
      </w:r>
      <w:r w:rsidRPr="00003186">
        <w:rPr>
          <w:rFonts w:ascii="Book Antiqua" w:hAnsi="Book Antiqua"/>
        </w:rPr>
        <w:t> </w:t>
      </w:r>
      <w:r w:rsidRPr="00003186">
        <w:rPr>
          <w:rFonts w:ascii="Book Antiqua" w:hAnsi="Book Antiqua"/>
          <w:b/>
          <w:bCs/>
        </w:rPr>
        <w:t>Habr-Gama A</w:t>
      </w:r>
      <w:r w:rsidRPr="00003186">
        <w:rPr>
          <w:rFonts w:ascii="Book Antiqua" w:hAnsi="Book Antiqua"/>
        </w:rPr>
        <w:t>, Perez RO, Wynn G, Marks J, Kessler H, Gama-Rodrigues J. Complete clinical response after neoadjuvant chemoradiation therapy for distal rectal cancer: characterization of clinical and endoscopic findings for standardization. </w:t>
      </w:r>
      <w:r w:rsidRPr="00003186">
        <w:rPr>
          <w:rFonts w:ascii="Book Antiqua" w:hAnsi="Book Antiqua"/>
          <w:i/>
          <w:iCs/>
        </w:rPr>
        <w:t>Dis Colon Rectum</w:t>
      </w:r>
      <w:r w:rsidRPr="00003186">
        <w:rPr>
          <w:rFonts w:ascii="Book Antiqua" w:hAnsi="Book Antiqua"/>
        </w:rPr>
        <w:t> 2010; </w:t>
      </w:r>
      <w:r w:rsidRPr="00003186">
        <w:rPr>
          <w:rFonts w:ascii="Book Antiqua" w:hAnsi="Book Antiqua"/>
          <w:b/>
          <w:bCs/>
        </w:rPr>
        <w:t>53</w:t>
      </w:r>
      <w:r w:rsidRPr="00003186">
        <w:rPr>
          <w:rFonts w:ascii="Book Antiqua" w:hAnsi="Book Antiqua"/>
        </w:rPr>
        <w:t>: 1692-1698 [PMID: 21178866 DOI: 10.1007/DCR.0b013e3181f42b89]</w:t>
      </w:r>
    </w:p>
    <w:p w14:paraId="5FCACC48" w14:textId="64A71584"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4</w:t>
      </w:r>
      <w:r w:rsidR="00AD4576">
        <w:rPr>
          <w:rFonts w:ascii="Book Antiqua" w:hAnsi="Book Antiqua"/>
        </w:rPr>
        <w:t>8</w:t>
      </w:r>
      <w:r w:rsidRPr="00003186">
        <w:rPr>
          <w:rFonts w:ascii="Book Antiqua" w:hAnsi="Book Antiqua"/>
        </w:rPr>
        <w:t> </w:t>
      </w:r>
      <w:r w:rsidRPr="00003186">
        <w:rPr>
          <w:rFonts w:ascii="Book Antiqua" w:hAnsi="Book Antiqua"/>
          <w:b/>
          <w:bCs/>
        </w:rPr>
        <w:t>Hallam S</w:t>
      </w:r>
      <w:r w:rsidRPr="00003186">
        <w:rPr>
          <w:rFonts w:ascii="Book Antiqua" w:hAnsi="Book Antiqua"/>
        </w:rPr>
        <w:t>, Messenger DE, Thomas MG. A Systematic Review of Local Excision After Neoadjuvant Therapy for Rectal Cancer: Are ypT0 Tumors the Limit? </w:t>
      </w:r>
      <w:r w:rsidRPr="00003186">
        <w:rPr>
          <w:rFonts w:ascii="Book Antiqua" w:hAnsi="Book Antiqua"/>
          <w:i/>
          <w:iCs/>
        </w:rPr>
        <w:t>Dis Colon Rectum</w:t>
      </w:r>
      <w:r w:rsidRPr="00003186">
        <w:rPr>
          <w:rFonts w:ascii="Book Antiqua" w:hAnsi="Book Antiqua"/>
        </w:rPr>
        <w:t> 2016; </w:t>
      </w:r>
      <w:r w:rsidRPr="00003186">
        <w:rPr>
          <w:rFonts w:ascii="Book Antiqua" w:hAnsi="Book Antiqua"/>
          <w:b/>
          <w:bCs/>
        </w:rPr>
        <w:t>59</w:t>
      </w:r>
      <w:r w:rsidRPr="00003186">
        <w:rPr>
          <w:rFonts w:ascii="Book Antiqua" w:hAnsi="Book Antiqua"/>
        </w:rPr>
        <w:t>: 984-997 [PMID: 27602930 DOI: 10.1097/DCR.0000000000000613]</w:t>
      </w:r>
    </w:p>
    <w:p w14:paraId="020BD56E" w14:textId="0DCAA447" w:rsidR="00003186" w:rsidRPr="00003186" w:rsidRDefault="00AD457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49</w:t>
      </w:r>
      <w:r w:rsidR="00003186" w:rsidRPr="00003186">
        <w:rPr>
          <w:rFonts w:ascii="Book Antiqua" w:hAnsi="Book Antiqua"/>
        </w:rPr>
        <w:t> </w:t>
      </w:r>
      <w:r w:rsidR="00003186" w:rsidRPr="00003186">
        <w:rPr>
          <w:rFonts w:ascii="Book Antiqua" w:hAnsi="Book Antiqua"/>
          <w:b/>
          <w:bCs/>
        </w:rPr>
        <w:t>Cutting JE</w:t>
      </w:r>
      <w:r w:rsidR="00003186" w:rsidRPr="00003186">
        <w:rPr>
          <w:rFonts w:ascii="Book Antiqua" w:hAnsi="Book Antiqua"/>
        </w:rPr>
        <w:t>, Hallam SE, Thomas MG, Messenger DE. A systematic review of local excision followed by adjuvant therapy in early rectal cancer: are pT1 tumours the limit? </w:t>
      </w:r>
      <w:r w:rsidR="00003186" w:rsidRPr="00003186">
        <w:rPr>
          <w:rFonts w:ascii="Book Antiqua" w:hAnsi="Book Antiqua"/>
          <w:i/>
          <w:iCs/>
        </w:rPr>
        <w:t>Colorectal Dis</w:t>
      </w:r>
      <w:r w:rsidR="00003186" w:rsidRPr="00003186">
        <w:rPr>
          <w:rFonts w:ascii="Book Antiqua" w:hAnsi="Book Antiqua"/>
        </w:rPr>
        <w:t> 2018; </w:t>
      </w:r>
      <w:r w:rsidR="00003186" w:rsidRPr="00003186">
        <w:rPr>
          <w:rFonts w:ascii="Book Antiqua" w:hAnsi="Book Antiqua"/>
          <w:b/>
          <w:bCs/>
        </w:rPr>
        <w:t>20</w:t>
      </w:r>
      <w:r w:rsidR="00003186" w:rsidRPr="00003186">
        <w:rPr>
          <w:rFonts w:ascii="Book Antiqua" w:hAnsi="Book Antiqua"/>
        </w:rPr>
        <w:t>: 854-863 [PMID: 29992729 DOI: 10.1111/codi.14340]</w:t>
      </w:r>
    </w:p>
    <w:p w14:paraId="1B078653" w14:textId="0189B30C"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0</w:t>
      </w:r>
      <w:r w:rsidRPr="00003186">
        <w:rPr>
          <w:rFonts w:ascii="Book Antiqua" w:hAnsi="Book Antiqua"/>
        </w:rPr>
        <w:t> </w:t>
      </w:r>
      <w:r w:rsidRPr="00003186">
        <w:rPr>
          <w:rFonts w:ascii="Book Antiqua" w:hAnsi="Book Antiqua"/>
          <w:b/>
          <w:bCs/>
        </w:rPr>
        <w:t>Rullier E</w:t>
      </w:r>
      <w:r w:rsidRPr="00003186">
        <w:rPr>
          <w:rFonts w:ascii="Book Antiqua" w:hAnsi="Book Antiqua"/>
        </w:rPr>
        <w:t>, Vendrely V, Asselineau J, Rouanet P, Tuech JJ, Valverde A, de Chaisemartin C, Rivoire M, Trilling B, Jafari M, Portier G, Meunier B, Sieleznieff I, Bertrand M, Marchal F, Dubois A, Pocard M, Rullier A, Smith D, Frulio N, Frison E, Denost Q. Organ preservation with chemoradiotherapy plus local excision for rectal cancer: 5-year results of the GRECCAR 2 randomised trial. </w:t>
      </w:r>
      <w:r w:rsidRPr="00003186">
        <w:rPr>
          <w:rFonts w:ascii="Book Antiqua" w:hAnsi="Book Antiqua"/>
          <w:i/>
          <w:iCs/>
        </w:rPr>
        <w:t>Lancet Gastroenterol Hepatol</w:t>
      </w:r>
      <w:r w:rsidRPr="00003186">
        <w:rPr>
          <w:rFonts w:ascii="Book Antiqua" w:hAnsi="Book Antiqua"/>
        </w:rPr>
        <w:t> 2020; </w:t>
      </w:r>
      <w:r w:rsidRPr="00003186">
        <w:rPr>
          <w:rFonts w:ascii="Book Antiqua" w:hAnsi="Book Antiqua"/>
          <w:b/>
          <w:bCs/>
        </w:rPr>
        <w:t>5</w:t>
      </w:r>
      <w:r w:rsidRPr="00003186">
        <w:rPr>
          <w:rFonts w:ascii="Book Antiqua" w:hAnsi="Book Antiqua"/>
        </w:rPr>
        <w:t>: 465-474 [PMID: 32043980 DOI: 10.1016/S2468-1253(19)30410-8]</w:t>
      </w:r>
    </w:p>
    <w:p w14:paraId="0AB8DBD3" w14:textId="65F7A585"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1</w:t>
      </w:r>
      <w:r w:rsidRPr="00003186">
        <w:rPr>
          <w:rFonts w:ascii="Book Antiqua" w:hAnsi="Book Antiqua"/>
        </w:rPr>
        <w:t> </w:t>
      </w:r>
      <w:r w:rsidRPr="00003186">
        <w:rPr>
          <w:rFonts w:ascii="Book Antiqua" w:hAnsi="Book Antiqua"/>
          <w:b/>
          <w:bCs/>
        </w:rPr>
        <w:t>Bach SP</w:t>
      </w:r>
      <w:r w:rsidRPr="00003186">
        <w:rPr>
          <w:rFonts w:ascii="Book Antiqua" w:hAnsi="Book Antiqua"/>
        </w:rPr>
        <w:t>, Gilbert A, Brock K, Korsgen S, Geh I, Hill J, Gill T, Hainsworth P, Tutton MG, Khan J, Robinson J, Steward M, Cunningham C, Levy B, Beveridge A, Handley K, Kaur M, Marchevsky N, Magill L, Russell A, Quirke P, West NP, Sebag-Montefiore D; TREC collaborators. Radical surgery versus organ preservation via short-course radiotherapy followed by transanal endoscopic microsurgery for early-stage rectal cancer (TREC): a randomised, open-label feasibility study. </w:t>
      </w:r>
      <w:r w:rsidRPr="00003186">
        <w:rPr>
          <w:rFonts w:ascii="Book Antiqua" w:hAnsi="Book Antiqua"/>
          <w:i/>
          <w:iCs/>
        </w:rPr>
        <w:t>Lancet Gastroenterol Hepatol</w:t>
      </w:r>
      <w:r w:rsidRPr="00003186">
        <w:rPr>
          <w:rFonts w:ascii="Book Antiqua" w:hAnsi="Book Antiqua"/>
        </w:rPr>
        <w:t> 2021; </w:t>
      </w:r>
      <w:r w:rsidRPr="00003186">
        <w:rPr>
          <w:rFonts w:ascii="Book Antiqua" w:hAnsi="Book Antiqua"/>
          <w:b/>
          <w:bCs/>
        </w:rPr>
        <w:t>6</w:t>
      </w:r>
      <w:r w:rsidRPr="00003186">
        <w:rPr>
          <w:rFonts w:ascii="Book Antiqua" w:hAnsi="Book Antiqua"/>
        </w:rPr>
        <w:t>: 92-105 [PMID: 33308452 DOI: 10.1016/S2468-1253(20)30333-2]</w:t>
      </w:r>
    </w:p>
    <w:p w14:paraId="70D5E492" w14:textId="5A8D6A9F"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2</w:t>
      </w:r>
      <w:r w:rsidRPr="00003186">
        <w:rPr>
          <w:rFonts w:ascii="Book Antiqua" w:hAnsi="Book Antiqua"/>
        </w:rPr>
        <w:t> </w:t>
      </w:r>
      <w:r w:rsidRPr="00003186">
        <w:rPr>
          <w:rFonts w:ascii="Book Antiqua" w:hAnsi="Book Antiqua"/>
          <w:b/>
          <w:bCs/>
        </w:rPr>
        <w:t>Borstlap WA</w:t>
      </w:r>
      <w:r w:rsidRPr="00003186">
        <w:rPr>
          <w:rFonts w:ascii="Book Antiqua" w:hAnsi="Book Antiqua"/>
        </w:rPr>
        <w:t>, Tanis PJ, Koedam TW, Marijnen CA, Cunningham C, Dekker E, van Leerdam ME, Meijer G, van Grieken N, Nagtegaal ID, Punt CJ, Dijkgraaf MG, De Wilt JH, Beets G, de Graaf EJ, van Geloven AA, Gerhards MF, van Westreenen HL, van de Ven AW, van Duijvendijk P, de Hingh IH, Leijtens JW, Sietses C, Spillenaar-Bilgen EJ, Vuylsteke RJ, Hoff C, Burger JW, van Grevenstein WM, Pronk A, Bosker RJ, Prins H, Smits AB, Bruin S, Zimmerman DD, Stassen LP, Dunker MS, Westerterp M, Coene PP, Stoot J, Bemelman WA, Tuynman JB. A multi-centred randomised trial of radical surgery versus adjuvant chemoradiotherapy after local excision for early rectal cancer. </w:t>
      </w:r>
      <w:r w:rsidRPr="00003186">
        <w:rPr>
          <w:rFonts w:ascii="Book Antiqua" w:hAnsi="Book Antiqua"/>
          <w:i/>
          <w:iCs/>
        </w:rPr>
        <w:t>BMC Cancer</w:t>
      </w:r>
      <w:r w:rsidRPr="00003186">
        <w:rPr>
          <w:rFonts w:ascii="Book Antiqua" w:hAnsi="Book Antiqua"/>
        </w:rPr>
        <w:t> 2016; </w:t>
      </w:r>
      <w:r w:rsidRPr="00003186">
        <w:rPr>
          <w:rFonts w:ascii="Book Antiqua" w:hAnsi="Book Antiqua"/>
          <w:b/>
          <w:bCs/>
        </w:rPr>
        <w:t>16</w:t>
      </w:r>
      <w:r w:rsidRPr="00003186">
        <w:rPr>
          <w:rFonts w:ascii="Book Antiqua" w:hAnsi="Book Antiqua"/>
        </w:rPr>
        <w:t>: 513 [PMID: 27439975 DOI: 10.1186/s12885-016-2557-x]</w:t>
      </w:r>
    </w:p>
    <w:p w14:paraId="58AEBAB6" w14:textId="3ADAC19C"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3</w:t>
      </w:r>
      <w:r w:rsidRPr="00003186">
        <w:rPr>
          <w:rFonts w:ascii="Book Antiqua" w:hAnsi="Book Antiqua"/>
        </w:rPr>
        <w:t> </w:t>
      </w:r>
      <w:r w:rsidRPr="00003186">
        <w:rPr>
          <w:rFonts w:ascii="Book Antiqua" w:hAnsi="Book Antiqua"/>
          <w:b/>
          <w:bCs/>
        </w:rPr>
        <w:t>Rombouts AJM</w:t>
      </w:r>
      <w:r w:rsidRPr="00003186">
        <w:rPr>
          <w:rFonts w:ascii="Book Antiqua" w:hAnsi="Book Antiqua"/>
        </w:rPr>
        <w:t xml:space="preserve">, Al-Najami I, Abbott NL, Appelt A, Baatrup G, Bach S, Bhangu A, Garm Spindler KL, Gray R, Handley K, Kaur M, Kerkhof E, Kronborg CJ, Magill L, Marijnen CAM, Nagtegaal ID, Nyvang L, Peters FP, Pfeiffer P, Punt C, Quirke P, Sebag-Montefiore D, Teo M, West N, de Wilt JHW; for STAR-TREC Collaborative Group. Can </w:t>
      </w:r>
      <w:r w:rsidRPr="00003186">
        <w:rPr>
          <w:rFonts w:ascii="Book Antiqua" w:hAnsi="Book Antiqua"/>
        </w:rPr>
        <w:lastRenderedPageBreak/>
        <w:t>we </w:t>
      </w:r>
      <w:r w:rsidRPr="00003186">
        <w:rPr>
          <w:rFonts w:ascii="Book Antiqua" w:hAnsi="Book Antiqua"/>
          <w:i/>
          <w:iCs/>
        </w:rPr>
        <w:t>S</w:t>
      </w:r>
      <w:r w:rsidRPr="00003186">
        <w:rPr>
          <w:rFonts w:ascii="Book Antiqua" w:hAnsi="Book Antiqua"/>
        </w:rPr>
        <w:t>ave the rectum by watchful waiting or </w:t>
      </w:r>
      <w:r w:rsidRPr="00003186">
        <w:rPr>
          <w:rFonts w:ascii="Book Antiqua" w:hAnsi="Book Antiqua"/>
          <w:i/>
          <w:iCs/>
        </w:rPr>
        <w:t>T</w:t>
      </w:r>
      <w:r w:rsidRPr="00003186">
        <w:rPr>
          <w:rFonts w:ascii="Book Antiqua" w:hAnsi="Book Antiqua"/>
        </w:rPr>
        <w:t>rans</w:t>
      </w:r>
      <w:r w:rsidRPr="00003186">
        <w:rPr>
          <w:rFonts w:ascii="Book Antiqua" w:hAnsi="Book Antiqua"/>
          <w:i/>
          <w:iCs/>
        </w:rPr>
        <w:t>A</w:t>
      </w:r>
      <w:r w:rsidRPr="00003186">
        <w:rPr>
          <w:rFonts w:ascii="Book Antiqua" w:hAnsi="Book Antiqua"/>
        </w:rPr>
        <w:t>nal microsurgery following (chemo) </w:t>
      </w:r>
      <w:r w:rsidRPr="00003186">
        <w:rPr>
          <w:rFonts w:ascii="Book Antiqua" w:hAnsi="Book Antiqua"/>
          <w:i/>
          <w:iCs/>
        </w:rPr>
        <w:t>R</w:t>
      </w:r>
      <w:r w:rsidRPr="00003186">
        <w:rPr>
          <w:rFonts w:ascii="Book Antiqua" w:hAnsi="Book Antiqua"/>
        </w:rPr>
        <w:t>adiotherapy versus </w:t>
      </w:r>
      <w:r w:rsidRPr="00003186">
        <w:rPr>
          <w:rFonts w:ascii="Book Antiqua" w:hAnsi="Book Antiqua"/>
          <w:i/>
          <w:iCs/>
        </w:rPr>
        <w:t>T</w:t>
      </w:r>
      <w:r w:rsidRPr="00003186">
        <w:rPr>
          <w:rFonts w:ascii="Book Antiqua" w:hAnsi="Book Antiqua"/>
        </w:rPr>
        <w:t>otal mesorectal excision for early </w:t>
      </w:r>
      <w:r w:rsidRPr="00003186">
        <w:rPr>
          <w:rFonts w:ascii="Book Antiqua" w:hAnsi="Book Antiqua"/>
          <w:i/>
          <w:iCs/>
        </w:rPr>
        <w:t>RE</w:t>
      </w:r>
      <w:r w:rsidRPr="00003186">
        <w:rPr>
          <w:rFonts w:ascii="Book Antiqua" w:hAnsi="Book Antiqua"/>
        </w:rPr>
        <w:t>ctal </w:t>
      </w:r>
      <w:r w:rsidRPr="00003186">
        <w:rPr>
          <w:rFonts w:ascii="Book Antiqua" w:hAnsi="Book Antiqua"/>
          <w:i/>
          <w:iCs/>
        </w:rPr>
        <w:t>C</w:t>
      </w:r>
      <w:r w:rsidRPr="00003186">
        <w:rPr>
          <w:rFonts w:ascii="Book Antiqua" w:hAnsi="Book Antiqua"/>
        </w:rPr>
        <w:t>ancer (STAR-TREC study)?: protocol for a multicentre, randomised feasibility study. </w:t>
      </w:r>
      <w:r w:rsidRPr="00003186">
        <w:rPr>
          <w:rFonts w:ascii="Book Antiqua" w:hAnsi="Book Antiqua"/>
          <w:i/>
          <w:iCs/>
        </w:rPr>
        <w:t>BMJ Open</w:t>
      </w:r>
      <w:r w:rsidRPr="00003186">
        <w:rPr>
          <w:rFonts w:ascii="Book Antiqua" w:hAnsi="Book Antiqua"/>
        </w:rPr>
        <w:t> 2017; </w:t>
      </w:r>
      <w:r w:rsidRPr="00003186">
        <w:rPr>
          <w:rFonts w:ascii="Book Antiqua" w:hAnsi="Book Antiqua"/>
          <w:b/>
          <w:bCs/>
        </w:rPr>
        <w:t>7</w:t>
      </w:r>
      <w:r w:rsidRPr="00003186">
        <w:rPr>
          <w:rFonts w:ascii="Book Antiqua" w:hAnsi="Book Antiqua"/>
        </w:rPr>
        <w:t>: e019474 [PMID: 29288190 DOI: 10.1136/bmjopen-2017-019474]</w:t>
      </w:r>
    </w:p>
    <w:p w14:paraId="423DB3C1" w14:textId="16F75F48" w:rsidR="00003186" w:rsidRPr="00003186" w:rsidRDefault="00003186" w:rsidP="00003186">
      <w:pPr>
        <w:pStyle w:val="a8"/>
        <w:shd w:val="clear" w:color="auto" w:fill="FFFFFF"/>
        <w:adjustRightInd w:val="0"/>
        <w:snapToGrid w:val="0"/>
        <w:spacing w:before="0" w:beforeAutospacing="0" w:after="0" w:afterAutospacing="0" w:line="360" w:lineRule="auto"/>
        <w:jc w:val="both"/>
        <w:rPr>
          <w:rFonts w:ascii="Book Antiqua" w:hAnsi="Book Antiqua"/>
        </w:rPr>
      </w:pPr>
      <w:r w:rsidRPr="00003186">
        <w:rPr>
          <w:rFonts w:ascii="Book Antiqua" w:hAnsi="Book Antiqua"/>
        </w:rPr>
        <w:t>5</w:t>
      </w:r>
      <w:r w:rsidR="00AD4576">
        <w:rPr>
          <w:rFonts w:ascii="Book Antiqua" w:hAnsi="Book Antiqua"/>
        </w:rPr>
        <w:t>4</w:t>
      </w:r>
      <w:r w:rsidRPr="00003186">
        <w:rPr>
          <w:rFonts w:ascii="Book Antiqua" w:hAnsi="Book Antiqua"/>
        </w:rPr>
        <w:t> </w:t>
      </w:r>
      <w:r w:rsidRPr="00003186">
        <w:rPr>
          <w:rFonts w:ascii="Book Antiqua" w:hAnsi="Book Antiqua"/>
          <w:b/>
          <w:bCs/>
        </w:rPr>
        <w:t>Lee SG</w:t>
      </w:r>
      <w:r w:rsidRPr="00003186">
        <w:rPr>
          <w:rFonts w:ascii="Book Antiqua" w:hAnsi="Book Antiqua"/>
        </w:rPr>
        <w:t>, Russ AJ, Casillas MA Jr. Laparoscopic transanal minimally invasive surgery (L-TAMIS) versus robotic TAMIS (R-TAMIS): short-term outcomes and costs of a comparative study. </w:t>
      </w:r>
      <w:r w:rsidRPr="00003186">
        <w:rPr>
          <w:rFonts w:ascii="Book Antiqua" w:hAnsi="Book Antiqua"/>
          <w:i/>
          <w:iCs/>
        </w:rPr>
        <w:t>Surg Endosc</w:t>
      </w:r>
      <w:r w:rsidRPr="00003186">
        <w:rPr>
          <w:rFonts w:ascii="Book Antiqua" w:hAnsi="Book Antiqua"/>
        </w:rPr>
        <w:t> 2019; </w:t>
      </w:r>
      <w:r w:rsidRPr="00003186">
        <w:rPr>
          <w:rFonts w:ascii="Book Antiqua" w:hAnsi="Book Antiqua"/>
          <w:b/>
          <w:bCs/>
        </w:rPr>
        <w:t>33</w:t>
      </w:r>
      <w:r w:rsidRPr="00003186">
        <w:rPr>
          <w:rFonts w:ascii="Book Antiqua" w:hAnsi="Book Antiqua"/>
        </w:rPr>
        <w:t>: 1981-1987 [PMID: 30547391 DOI: 10.1007/s00464-018-6502-8]</w:t>
      </w:r>
    </w:p>
    <w:bookmarkEnd w:id="61"/>
    <w:bookmarkEnd w:id="62"/>
    <w:p w14:paraId="5425D29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A0C149D" w14:textId="77777777" w:rsidR="00A77B3E" w:rsidRDefault="001973B1">
      <w:pPr>
        <w:spacing w:line="360" w:lineRule="auto"/>
        <w:jc w:val="both"/>
      </w:pPr>
      <w:r>
        <w:rPr>
          <w:rFonts w:ascii="Book Antiqua" w:eastAsia="Book Antiqua" w:hAnsi="Book Antiqua" w:cs="Book Antiqua"/>
          <w:b/>
          <w:color w:val="000000"/>
        </w:rPr>
        <w:lastRenderedPageBreak/>
        <w:t>Footnotes</w:t>
      </w:r>
    </w:p>
    <w:p w14:paraId="4C7FA240" w14:textId="77777777" w:rsidR="00A77B3E" w:rsidRPr="0085280F" w:rsidRDefault="001973B1">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73" w:name="OLE_LINK461"/>
      <w:bookmarkStart w:id="74" w:name="OLE_LINK462"/>
      <w:r>
        <w:rPr>
          <w:rFonts w:ascii="Book Antiqua" w:eastAsia="Book Antiqua" w:hAnsi="Book Antiqua" w:cs="Book Antiqua"/>
          <w:color w:val="000000"/>
        </w:rPr>
        <w:t>No conflict-of-interest concerns were expressed by any of the contributing authors</w:t>
      </w:r>
      <w:r w:rsidR="0085280F">
        <w:rPr>
          <w:rFonts w:ascii="Book Antiqua" w:hAnsi="Book Antiqua" w:cs="Book Antiqua" w:hint="eastAsia"/>
          <w:color w:val="000000"/>
          <w:lang w:eastAsia="zh-CN"/>
        </w:rPr>
        <w:t>.</w:t>
      </w:r>
    </w:p>
    <w:bookmarkEnd w:id="73"/>
    <w:bookmarkEnd w:id="74"/>
    <w:p w14:paraId="57805B92" w14:textId="77777777" w:rsidR="00A77B3E" w:rsidRDefault="00A77B3E">
      <w:pPr>
        <w:spacing w:line="360" w:lineRule="auto"/>
        <w:jc w:val="both"/>
      </w:pPr>
    </w:p>
    <w:p w14:paraId="7245E693" w14:textId="77777777" w:rsidR="00A77B3E" w:rsidRDefault="001973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AB7CE0" w14:textId="77777777" w:rsidR="00A77B3E" w:rsidRDefault="00A77B3E">
      <w:pPr>
        <w:spacing w:line="360" w:lineRule="auto"/>
        <w:jc w:val="both"/>
      </w:pPr>
    </w:p>
    <w:p w14:paraId="13E297BC" w14:textId="77777777" w:rsidR="00A77B3E" w:rsidRDefault="001973B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5280F">
        <w:rPr>
          <w:rFonts w:ascii="Book Antiqua" w:eastAsia="Book Antiqua" w:hAnsi="Book Antiqua" w:cs="Book Antiqua"/>
          <w:color w:val="000000"/>
        </w:rPr>
        <w:t>manuscript</w:t>
      </w:r>
    </w:p>
    <w:p w14:paraId="76E3D299" w14:textId="77777777" w:rsidR="00A77B3E" w:rsidRDefault="00A77B3E">
      <w:pPr>
        <w:spacing w:line="360" w:lineRule="auto"/>
        <w:jc w:val="both"/>
      </w:pPr>
    </w:p>
    <w:p w14:paraId="1D13267A" w14:textId="77777777" w:rsidR="00A77B3E" w:rsidRDefault="001973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02B7E992" w14:textId="77777777" w:rsidR="00A77B3E" w:rsidRDefault="001973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648831F2" w14:textId="0916D4CD" w:rsidR="00A77B3E" w:rsidRDefault="001973B1">
      <w:pPr>
        <w:spacing w:line="360" w:lineRule="auto"/>
        <w:jc w:val="both"/>
      </w:pPr>
      <w:r>
        <w:rPr>
          <w:rFonts w:ascii="Book Antiqua" w:eastAsia="Book Antiqua" w:hAnsi="Book Antiqua" w:cs="Book Antiqua"/>
          <w:b/>
          <w:color w:val="000000"/>
        </w:rPr>
        <w:t xml:space="preserve">Article in press: </w:t>
      </w:r>
      <w:r w:rsidR="009752B3" w:rsidRPr="00460F80">
        <w:rPr>
          <w:rFonts w:ascii="Book Antiqua" w:eastAsia="Book Antiqua" w:hAnsi="Book Antiqua" w:cs="Book Antiqua"/>
          <w:bCs/>
          <w:color w:val="000000"/>
        </w:rPr>
        <w:t>June 16, 2021</w:t>
      </w:r>
    </w:p>
    <w:p w14:paraId="57F0FBB0" w14:textId="77777777" w:rsidR="00A77B3E" w:rsidRDefault="00A77B3E">
      <w:pPr>
        <w:spacing w:line="360" w:lineRule="auto"/>
        <w:jc w:val="both"/>
      </w:pPr>
    </w:p>
    <w:p w14:paraId="52F4798F" w14:textId="77777777" w:rsidR="00A77B3E" w:rsidRDefault="001973B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7E84F00" w14:textId="77777777" w:rsidR="00A77B3E" w:rsidRDefault="001973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762B63A0" w14:textId="77777777" w:rsidR="00A77B3E" w:rsidRDefault="001973B1">
      <w:pPr>
        <w:spacing w:line="360" w:lineRule="auto"/>
        <w:jc w:val="both"/>
      </w:pPr>
      <w:r>
        <w:rPr>
          <w:rFonts w:ascii="Book Antiqua" w:eastAsia="Book Antiqua" w:hAnsi="Book Antiqua" w:cs="Book Antiqua"/>
          <w:b/>
          <w:color w:val="000000"/>
        </w:rPr>
        <w:t>Peer-review report’s scientific quality classification</w:t>
      </w:r>
    </w:p>
    <w:p w14:paraId="7999ECE7" w14:textId="77777777" w:rsidR="00A77B3E" w:rsidRDefault="001973B1">
      <w:pPr>
        <w:spacing w:line="360" w:lineRule="auto"/>
        <w:jc w:val="both"/>
      </w:pPr>
      <w:r>
        <w:rPr>
          <w:rFonts w:ascii="Book Antiqua" w:eastAsia="Book Antiqua" w:hAnsi="Book Antiqua" w:cs="Book Antiqua"/>
          <w:color w:val="000000"/>
        </w:rPr>
        <w:t>Grade A (Excellent): 0</w:t>
      </w:r>
    </w:p>
    <w:p w14:paraId="21225CD2" w14:textId="77777777" w:rsidR="00A77B3E" w:rsidRPr="0085280F" w:rsidRDefault="001973B1">
      <w:pPr>
        <w:spacing w:line="360" w:lineRule="auto"/>
        <w:jc w:val="both"/>
        <w:rPr>
          <w:lang w:eastAsia="zh-CN"/>
        </w:rPr>
      </w:pPr>
      <w:r>
        <w:rPr>
          <w:rFonts w:ascii="Book Antiqua" w:eastAsia="Book Antiqua" w:hAnsi="Book Antiqua" w:cs="Book Antiqua"/>
          <w:color w:val="000000"/>
        </w:rPr>
        <w:t>Grade B (Very good): B</w:t>
      </w:r>
      <w:r w:rsidR="0085280F">
        <w:rPr>
          <w:rFonts w:ascii="Book Antiqua" w:hAnsi="Book Antiqua" w:cs="Book Antiqua" w:hint="eastAsia"/>
          <w:color w:val="000000"/>
          <w:lang w:eastAsia="zh-CN"/>
        </w:rPr>
        <w:t>, B</w:t>
      </w:r>
    </w:p>
    <w:p w14:paraId="3E4FA45A" w14:textId="77777777" w:rsidR="00A77B3E" w:rsidRDefault="001973B1">
      <w:pPr>
        <w:spacing w:line="360" w:lineRule="auto"/>
        <w:jc w:val="both"/>
      </w:pPr>
      <w:r>
        <w:rPr>
          <w:rFonts w:ascii="Book Antiqua" w:eastAsia="Book Antiqua" w:hAnsi="Book Antiqua" w:cs="Book Antiqua"/>
          <w:color w:val="000000"/>
        </w:rPr>
        <w:t>Grade C (Good): 0</w:t>
      </w:r>
    </w:p>
    <w:p w14:paraId="1060F627" w14:textId="77777777" w:rsidR="00A77B3E" w:rsidRDefault="001973B1">
      <w:pPr>
        <w:spacing w:line="360" w:lineRule="auto"/>
        <w:jc w:val="both"/>
      </w:pPr>
      <w:r>
        <w:rPr>
          <w:rFonts w:ascii="Book Antiqua" w:eastAsia="Book Antiqua" w:hAnsi="Book Antiqua" w:cs="Book Antiqua"/>
          <w:color w:val="000000"/>
        </w:rPr>
        <w:t>Grade D (Fair): 0</w:t>
      </w:r>
    </w:p>
    <w:p w14:paraId="72CFE765" w14:textId="77777777" w:rsidR="00A77B3E" w:rsidRDefault="001973B1">
      <w:pPr>
        <w:spacing w:line="360" w:lineRule="auto"/>
        <w:jc w:val="both"/>
      </w:pPr>
      <w:r>
        <w:rPr>
          <w:rFonts w:ascii="Book Antiqua" w:eastAsia="Book Antiqua" w:hAnsi="Book Antiqua" w:cs="Book Antiqua"/>
          <w:color w:val="000000"/>
        </w:rPr>
        <w:t>Grade E (Poor): 0</w:t>
      </w:r>
    </w:p>
    <w:p w14:paraId="2CECF47F" w14:textId="77777777" w:rsidR="00A77B3E" w:rsidRDefault="00A77B3E">
      <w:pPr>
        <w:spacing w:line="360" w:lineRule="auto"/>
        <w:jc w:val="both"/>
      </w:pPr>
    </w:p>
    <w:p w14:paraId="196C67B5" w14:textId="487DBD48" w:rsidR="00A77B3E" w:rsidRPr="009752B3" w:rsidRDefault="001973B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sidR="002A5A39">
        <w:rPr>
          <w:rFonts w:ascii="Book Antiqua" w:hAnsi="Book Antiqua" w:cs="Book Antiqua" w:hint="eastAsia"/>
          <w:color w:val="000000"/>
          <w:lang w:eastAsia="zh-CN"/>
        </w:rPr>
        <w:t>L</w:t>
      </w:r>
      <w:r>
        <w:rPr>
          <w:rFonts w:ascii="Book Antiqua" w:eastAsia="Book Antiqua" w:hAnsi="Book Antiqua" w:cs="Book Antiqua"/>
          <w:color w:val="000000"/>
        </w:rPr>
        <w:t>ee Y</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85280F">
        <w:rPr>
          <w:rFonts w:ascii="Book Antiqua" w:eastAsia="Book Antiqua" w:hAnsi="Book Antiqua" w:cs="Book Antiqua"/>
          <w:b/>
          <w:color w:val="000000"/>
        </w:rPr>
        <w:t xml:space="preserve"> L-Editor:</w:t>
      </w:r>
      <w:r w:rsidRPr="009752B3">
        <w:rPr>
          <w:rFonts w:ascii="Book Antiqua" w:eastAsia="Book Antiqua" w:hAnsi="Book Antiqua" w:cs="Book Antiqua"/>
          <w:color w:val="000000"/>
        </w:rPr>
        <w:t xml:space="preserve"> </w:t>
      </w:r>
      <w:r w:rsidR="009752B3" w:rsidRPr="009752B3">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Pr="009752B3">
        <w:rPr>
          <w:rFonts w:ascii="Book Antiqua" w:eastAsia="Book Antiqua" w:hAnsi="Book Antiqua" w:cs="Book Antiqua"/>
          <w:b/>
          <w:color w:val="000000"/>
        </w:rPr>
        <w:t>:</w:t>
      </w:r>
      <w:r w:rsidRPr="009752B3">
        <w:rPr>
          <w:rFonts w:ascii="Book Antiqua" w:eastAsia="Book Antiqua" w:hAnsi="Book Antiqua" w:cs="Book Antiqua"/>
          <w:color w:val="000000"/>
        </w:rPr>
        <w:t xml:space="preserve"> </w:t>
      </w:r>
      <w:r w:rsidR="009752B3" w:rsidRPr="009752B3">
        <w:rPr>
          <w:rFonts w:ascii="Book Antiqua" w:eastAsia="Book Antiqua" w:hAnsi="Book Antiqua" w:cs="Book Antiqua" w:hint="eastAsia"/>
          <w:color w:val="000000"/>
        </w:rPr>
        <w:t>Wang LL</w:t>
      </w:r>
    </w:p>
    <w:p w14:paraId="04CC3B82" w14:textId="77777777" w:rsidR="00020878" w:rsidRDefault="00020878">
      <w:pPr>
        <w:spacing w:line="360" w:lineRule="auto"/>
        <w:jc w:val="both"/>
        <w:sectPr w:rsidR="00020878">
          <w:pgSz w:w="12240" w:h="15840"/>
          <w:pgMar w:top="1440" w:right="1440" w:bottom="1440" w:left="1440" w:header="720" w:footer="720" w:gutter="0"/>
          <w:cols w:space="720"/>
          <w:docGrid w:linePitch="360"/>
        </w:sectPr>
      </w:pPr>
    </w:p>
    <w:p w14:paraId="6ED34DBD" w14:textId="77777777" w:rsidR="00A77B3E" w:rsidRPr="00281D90" w:rsidRDefault="001973B1" w:rsidP="00281D90">
      <w:pPr>
        <w:adjustRightInd w:val="0"/>
        <w:snapToGrid w:val="0"/>
        <w:spacing w:line="360" w:lineRule="auto"/>
        <w:jc w:val="both"/>
        <w:rPr>
          <w:rFonts w:ascii="Book Antiqua" w:hAnsi="Book Antiqua" w:cs="Book Antiqua"/>
          <w:b/>
          <w:color w:val="000000"/>
          <w:lang w:eastAsia="zh-CN"/>
        </w:rPr>
      </w:pPr>
      <w:r w:rsidRPr="00281D90">
        <w:rPr>
          <w:rFonts w:ascii="Book Antiqua" w:eastAsia="Book Antiqua" w:hAnsi="Book Antiqua" w:cs="Book Antiqua"/>
          <w:b/>
          <w:bCs/>
          <w:color w:val="000000"/>
        </w:rPr>
        <w:lastRenderedPageBreak/>
        <w:t>Table 1</w:t>
      </w:r>
      <w:r w:rsidRPr="00281D90">
        <w:rPr>
          <w:rFonts w:ascii="Book Antiqua" w:eastAsia="Book Antiqua" w:hAnsi="Book Antiqua" w:cs="Book Antiqua"/>
          <w:b/>
          <w:color w:val="000000"/>
        </w:rPr>
        <w:t xml:space="preserve"> Overview of techniques for minimally invasive transanal surgery</w:t>
      </w:r>
    </w:p>
    <w:tbl>
      <w:tblPr>
        <w:tblStyle w:val="a3"/>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95"/>
        <w:gridCol w:w="2101"/>
        <w:gridCol w:w="2300"/>
        <w:gridCol w:w="2480"/>
      </w:tblGrid>
      <w:tr w:rsidR="001973B1" w:rsidRPr="00281D90" w14:paraId="6DB64F76" w14:textId="77777777" w:rsidTr="0037461B">
        <w:trPr>
          <w:trHeight w:val="425"/>
        </w:trPr>
        <w:tc>
          <w:tcPr>
            <w:tcW w:w="0" w:type="auto"/>
            <w:tcBorders>
              <w:top w:val="single" w:sz="4" w:space="0" w:color="auto"/>
              <w:bottom w:val="single" w:sz="4" w:space="0" w:color="auto"/>
            </w:tcBorders>
          </w:tcPr>
          <w:p w14:paraId="3B5A3456" w14:textId="77777777" w:rsidR="001973B1" w:rsidRPr="00281D90" w:rsidRDefault="001973B1" w:rsidP="00281D90">
            <w:pPr>
              <w:adjustRightInd w:val="0"/>
              <w:snapToGrid w:val="0"/>
              <w:spacing w:line="360" w:lineRule="auto"/>
              <w:jc w:val="both"/>
              <w:rPr>
                <w:rFonts w:ascii="Book Antiqua" w:hAnsi="Book Antiqua"/>
                <w:b/>
              </w:rPr>
            </w:pPr>
            <w:bookmarkStart w:id="75" w:name="_Hlk74215799"/>
          </w:p>
        </w:tc>
        <w:tc>
          <w:tcPr>
            <w:tcW w:w="0" w:type="auto"/>
            <w:tcBorders>
              <w:top w:val="single" w:sz="4" w:space="0" w:color="auto"/>
              <w:bottom w:val="single" w:sz="4" w:space="0" w:color="auto"/>
            </w:tcBorders>
          </w:tcPr>
          <w:p w14:paraId="0E9697A5" w14:textId="77777777" w:rsidR="001973B1" w:rsidRPr="00281D90" w:rsidRDefault="001973B1" w:rsidP="00281D90">
            <w:pPr>
              <w:adjustRightInd w:val="0"/>
              <w:snapToGrid w:val="0"/>
              <w:spacing w:line="360" w:lineRule="auto"/>
              <w:jc w:val="both"/>
              <w:rPr>
                <w:rFonts w:ascii="Book Antiqua" w:hAnsi="Book Antiqua"/>
                <w:b/>
              </w:rPr>
            </w:pPr>
            <w:r w:rsidRPr="00281D90">
              <w:rPr>
                <w:rFonts w:ascii="Book Antiqua" w:hAnsi="Book Antiqua"/>
                <w:b/>
              </w:rPr>
              <w:t xml:space="preserve">TEM </w:t>
            </w:r>
          </w:p>
        </w:tc>
        <w:tc>
          <w:tcPr>
            <w:tcW w:w="0" w:type="auto"/>
            <w:tcBorders>
              <w:top w:val="single" w:sz="4" w:space="0" w:color="auto"/>
              <w:bottom w:val="single" w:sz="4" w:space="0" w:color="auto"/>
            </w:tcBorders>
          </w:tcPr>
          <w:p w14:paraId="42444499" w14:textId="77777777" w:rsidR="001973B1" w:rsidRPr="00281D90" w:rsidRDefault="001973B1" w:rsidP="00281D90">
            <w:pPr>
              <w:adjustRightInd w:val="0"/>
              <w:snapToGrid w:val="0"/>
              <w:spacing w:line="360" w:lineRule="auto"/>
              <w:jc w:val="both"/>
              <w:rPr>
                <w:rFonts w:ascii="Book Antiqua" w:hAnsi="Book Antiqua"/>
                <w:b/>
              </w:rPr>
            </w:pPr>
            <w:r w:rsidRPr="00281D90">
              <w:rPr>
                <w:rFonts w:ascii="Book Antiqua" w:hAnsi="Book Antiqua"/>
                <w:b/>
              </w:rPr>
              <w:t>TEO</w:t>
            </w:r>
          </w:p>
        </w:tc>
        <w:tc>
          <w:tcPr>
            <w:tcW w:w="0" w:type="auto"/>
            <w:tcBorders>
              <w:top w:val="single" w:sz="4" w:space="0" w:color="auto"/>
              <w:bottom w:val="single" w:sz="4" w:space="0" w:color="auto"/>
            </w:tcBorders>
          </w:tcPr>
          <w:p w14:paraId="50086923" w14:textId="77777777" w:rsidR="001973B1" w:rsidRPr="00281D90" w:rsidRDefault="001973B1" w:rsidP="00281D90">
            <w:pPr>
              <w:adjustRightInd w:val="0"/>
              <w:snapToGrid w:val="0"/>
              <w:spacing w:line="360" w:lineRule="auto"/>
              <w:jc w:val="both"/>
              <w:rPr>
                <w:rFonts w:ascii="Book Antiqua" w:hAnsi="Book Antiqua"/>
                <w:b/>
              </w:rPr>
            </w:pPr>
            <w:r w:rsidRPr="00281D90">
              <w:rPr>
                <w:rFonts w:ascii="Book Antiqua" w:hAnsi="Book Antiqua"/>
                <w:b/>
              </w:rPr>
              <w:t>TAMIS</w:t>
            </w:r>
          </w:p>
        </w:tc>
      </w:tr>
      <w:bookmarkEnd w:id="75"/>
      <w:tr w:rsidR="001973B1" w:rsidRPr="005D7193" w14:paraId="4390004F" w14:textId="77777777" w:rsidTr="0037461B">
        <w:trPr>
          <w:trHeight w:val="887"/>
        </w:trPr>
        <w:tc>
          <w:tcPr>
            <w:tcW w:w="0" w:type="auto"/>
            <w:tcBorders>
              <w:top w:val="single" w:sz="4" w:space="0" w:color="auto"/>
            </w:tcBorders>
          </w:tcPr>
          <w:p w14:paraId="0613435A" w14:textId="7777777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Rigid/</w:t>
            </w:r>
            <w:r w:rsidR="00293349" w:rsidRPr="005D7193">
              <w:rPr>
                <w:rFonts w:ascii="Book Antiqua" w:hAnsi="Book Antiqua"/>
              </w:rPr>
              <w:t xml:space="preserve">flexible </w:t>
            </w:r>
            <w:r w:rsidRPr="005D7193">
              <w:rPr>
                <w:rFonts w:ascii="Book Antiqua" w:hAnsi="Book Antiqua"/>
              </w:rPr>
              <w:t>platform</w:t>
            </w:r>
          </w:p>
        </w:tc>
        <w:tc>
          <w:tcPr>
            <w:tcW w:w="0" w:type="auto"/>
            <w:tcBorders>
              <w:top w:val="single" w:sz="4" w:space="0" w:color="auto"/>
            </w:tcBorders>
          </w:tcPr>
          <w:p w14:paraId="2C0B9350" w14:textId="7777777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Rigid</w:t>
            </w:r>
          </w:p>
        </w:tc>
        <w:tc>
          <w:tcPr>
            <w:tcW w:w="0" w:type="auto"/>
            <w:tcBorders>
              <w:top w:val="single" w:sz="4" w:space="0" w:color="auto"/>
            </w:tcBorders>
          </w:tcPr>
          <w:p w14:paraId="531F1FB4" w14:textId="7777777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Rigid</w:t>
            </w:r>
          </w:p>
        </w:tc>
        <w:tc>
          <w:tcPr>
            <w:tcW w:w="0" w:type="auto"/>
            <w:tcBorders>
              <w:top w:val="single" w:sz="4" w:space="0" w:color="auto"/>
            </w:tcBorders>
          </w:tcPr>
          <w:p w14:paraId="6C102CB5" w14:textId="7777777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Flexible</w:t>
            </w:r>
          </w:p>
        </w:tc>
      </w:tr>
      <w:tr w:rsidR="001973B1" w:rsidRPr="005D7193" w14:paraId="25B1E0F4" w14:textId="77777777" w:rsidTr="0037461B">
        <w:trPr>
          <w:trHeight w:val="209"/>
        </w:trPr>
        <w:tc>
          <w:tcPr>
            <w:tcW w:w="0" w:type="auto"/>
          </w:tcPr>
          <w:p w14:paraId="0668A78D" w14:textId="0E1A120C"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 xml:space="preserve">Upfront cost </w:t>
            </w:r>
          </w:p>
        </w:tc>
        <w:tc>
          <w:tcPr>
            <w:tcW w:w="0" w:type="auto"/>
          </w:tcPr>
          <w:p w14:paraId="77F07F52" w14:textId="705FAE95"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High</w:t>
            </w:r>
          </w:p>
        </w:tc>
        <w:tc>
          <w:tcPr>
            <w:tcW w:w="0" w:type="auto"/>
          </w:tcPr>
          <w:p w14:paraId="60516858" w14:textId="6652ECBE"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Intermediate</w:t>
            </w:r>
          </w:p>
        </w:tc>
        <w:tc>
          <w:tcPr>
            <w:tcW w:w="0" w:type="auto"/>
          </w:tcPr>
          <w:p w14:paraId="2E1CE60A" w14:textId="4426273C"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Low</w:t>
            </w:r>
          </w:p>
        </w:tc>
      </w:tr>
      <w:tr w:rsidR="001973B1" w:rsidRPr="005D7193" w14:paraId="5B895F2A" w14:textId="77777777" w:rsidTr="0037461B">
        <w:trPr>
          <w:trHeight w:val="187"/>
        </w:trPr>
        <w:tc>
          <w:tcPr>
            <w:tcW w:w="0" w:type="auto"/>
          </w:tcPr>
          <w:p w14:paraId="340FC9E2" w14:textId="2C653A03" w:rsidR="001973B1" w:rsidRPr="005D7193" w:rsidRDefault="001973B1" w:rsidP="002F014D">
            <w:pPr>
              <w:adjustRightInd w:val="0"/>
              <w:snapToGrid w:val="0"/>
              <w:spacing w:line="360" w:lineRule="auto"/>
              <w:jc w:val="both"/>
              <w:rPr>
                <w:rFonts w:ascii="Book Antiqua" w:hAnsi="Book Antiqua"/>
                <w:lang w:eastAsia="zh-CN"/>
              </w:rPr>
            </w:pPr>
            <w:r w:rsidRPr="005D7193">
              <w:rPr>
                <w:rFonts w:ascii="Book Antiqua" w:hAnsi="Book Antiqua"/>
              </w:rPr>
              <w:t>Cost per case</w:t>
            </w:r>
            <w:r w:rsidR="002F014D">
              <w:rPr>
                <w:rFonts w:ascii="Book Antiqua" w:hAnsi="Book Antiqua" w:hint="eastAsia"/>
                <w:vertAlign w:val="superscript"/>
                <w:lang w:eastAsia="zh-CN"/>
              </w:rPr>
              <w:t>1</w:t>
            </w:r>
          </w:p>
        </w:tc>
        <w:tc>
          <w:tcPr>
            <w:tcW w:w="0" w:type="auto"/>
          </w:tcPr>
          <w:p w14:paraId="5CC0A363" w14:textId="6E43C539"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High</w:t>
            </w:r>
          </w:p>
        </w:tc>
        <w:tc>
          <w:tcPr>
            <w:tcW w:w="0" w:type="auto"/>
          </w:tcPr>
          <w:p w14:paraId="65490752" w14:textId="3A5F3464"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Low</w:t>
            </w:r>
          </w:p>
        </w:tc>
        <w:tc>
          <w:tcPr>
            <w:tcW w:w="0" w:type="auto"/>
          </w:tcPr>
          <w:p w14:paraId="3DAAC661" w14:textId="7EBC04F0"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Intermediate</w:t>
            </w:r>
          </w:p>
        </w:tc>
      </w:tr>
      <w:tr w:rsidR="001973B1" w:rsidRPr="005D7193" w14:paraId="4DB7D6EE" w14:textId="77777777" w:rsidTr="0037461B">
        <w:trPr>
          <w:trHeight w:val="70"/>
        </w:trPr>
        <w:tc>
          <w:tcPr>
            <w:tcW w:w="0" w:type="auto"/>
          </w:tcPr>
          <w:p w14:paraId="4014A5A0" w14:textId="0D116DDB"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Learning curve</w:t>
            </w:r>
          </w:p>
        </w:tc>
        <w:tc>
          <w:tcPr>
            <w:tcW w:w="0" w:type="auto"/>
          </w:tcPr>
          <w:p w14:paraId="7322BD05" w14:textId="2E6BFD3B"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Long</w:t>
            </w:r>
          </w:p>
        </w:tc>
        <w:tc>
          <w:tcPr>
            <w:tcW w:w="0" w:type="auto"/>
          </w:tcPr>
          <w:p w14:paraId="16BA571D" w14:textId="1530F663"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Long</w:t>
            </w:r>
          </w:p>
        </w:tc>
        <w:tc>
          <w:tcPr>
            <w:tcW w:w="0" w:type="auto"/>
          </w:tcPr>
          <w:p w14:paraId="05ACB567" w14:textId="5EF39B2B"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Short</w:t>
            </w:r>
          </w:p>
        </w:tc>
      </w:tr>
      <w:tr w:rsidR="001973B1" w:rsidRPr="005D7193" w14:paraId="7980E531" w14:textId="77777777" w:rsidTr="0037461B">
        <w:trPr>
          <w:trHeight w:val="696"/>
        </w:trPr>
        <w:tc>
          <w:tcPr>
            <w:tcW w:w="0" w:type="auto"/>
          </w:tcPr>
          <w:p w14:paraId="20BD503D" w14:textId="1DA25126"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Stable pneumoperitoneum</w:t>
            </w:r>
          </w:p>
        </w:tc>
        <w:tc>
          <w:tcPr>
            <w:tcW w:w="0" w:type="auto"/>
          </w:tcPr>
          <w:p w14:paraId="19BBFD98" w14:textId="374A8294"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Most stable</w:t>
            </w:r>
          </w:p>
        </w:tc>
        <w:tc>
          <w:tcPr>
            <w:tcW w:w="0" w:type="auto"/>
          </w:tcPr>
          <w:p w14:paraId="5BFC63FE" w14:textId="13112C9B"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Intermediate stability</w:t>
            </w:r>
          </w:p>
        </w:tc>
        <w:tc>
          <w:tcPr>
            <w:tcW w:w="0" w:type="auto"/>
          </w:tcPr>
          <w:p w14:paraId="7C94F4D1" w14:textId="4657D5F3"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Lowest stability</w:t>
            </w:r>
          </w:p>
        </w:tc>
      </w:tr>
      <w:tr w:rsidR="001973B1" w:rsidRPr="005D7193" w14:paraId="59942445" w14:textId="77777777" w:rsidTr="0037461B">
        <w:trPr>
          <w:trHeight w:val="1219"/>
        </w:trPr>
        <w:tc>
          <w:tcPr>
            <w:tcW w:w="0" w:type="auto"/>
          </w:tcPr>
          <w:p w14:paraId="60E57EF6" w14:textId="4B71341F"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Limitations for proximal/distal lesions</w:t>
            </w:r>
          </w:p>
        </w:tc>
        <w:tc>
          <w:tcPr>
            <w:tcW w:w="0" w:type="auto"/>
          </w:tcPr>
          <w:p w14:paraId="5F448E70" w14:textId="237D7A47"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w:t>
            </w:r>
          </w:p>
        </w:tc>
        <w:tc>
          <w:tcPr>
            <w:tcW w:w="0" w:type="auto"/>
          </w:tcPr>
          <w:p w14:paraId="64194E2E" w14:textId="7091080C"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w:t>
            </w:r>
          </w:p>
        </w:tc>
        <w:tc>
          <w:tcPr>
            <w:tcW w:w="0" w:type="auto"/>
          </w:tcPr>
          <w:p w14:paraId="39D91F57" w14:textId="0A533AF3"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Potential limitations with very proximal or very distal lesions</w:t>
            </w:r>
          </w:p>
        </w:tc>
      </w:tr>
      <w:tr w:rsidR="001973B1" w:rsidRPr="005D7193" w14:paraId="77A89033" w14:textId="77777777" w:rsidTr="0037461B">
        <w:trPr>
          <w:trHeight w:val="894"/>
        </w:trPr>
        <w:tc>
          <w:tcPr>
            <w:tcW w:w="0" w:type="auto"/>
          </w:tcPr>
          <w:p w14:paraId="234058D7" w14:textId="182F3FA9"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 xml:space="preserve">Post-operative anal dysfunction </w:t>
            </w:r>
          </w:p>
        </w:tc>
        <w:tc>
          <w:tcPr>
            <w:tcW w:w="0" w:type="auto"/>
          </w:tcPr>
          <w:p w14:paraId="769CE78D" w14:textId="7E74EB0C"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Possibly higher rates due to use of 4</w:t>
            </w:r>
            <w:r w:rsidR="00293349">
              <w:rPr>
                <w:rFonts w:ascii="Book Antiqua" w:hAnsi="Book Antiqua" w:hint="eastAsia"/>
                <w:lang w:eastAsia="zh-CN"/>
              </w:rPr>
              <w:t xml:space="preserve"> </w:t>
            </w:r>
            <w:r w:rsidRPr="005D7193">
              <w:rPr>
                <w:rFonts w:ascii="Book Antiqua" w:hAnsi="Book Antiqua"/>
              </w:rPr>
              <w:t>mm rectoscope</w:t>
            </w:r>
          </w:p>
        </w:tc>
        <w:tc>
          <w:tcPr>
            <w:tcW w:w="0" w:type="auto"/>
          </w:tcPr>
          <w:p w14:paraId="7C6BF5F1" w14:textId="132CD871"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Possibly higher rates due to use of 4</w:t>
            </w:r>
            <w:r w:rsidR="00293349">
              <w:rPr>
                <w:rFonts w:ascii="Book Antiqua" w:hAnsi="Book Antiqua" w:hint="eastAsia"/>
                <w:lang w:eastAsia="zh-CN"/>
              </w:rPr>
              <w:t xml:space="preserve"> </w:t>
            </w:r>
            <w:r w:rsidRPr="005D7193">
              <w:rPr>
                <w:rFonts w:ascii="Book Antiqua" w:hAnsi="Book Antiqua"/>
              </w:rPr>
              <w:t>mm rectoscope</w:t>
            </w:r>
          </w:p>
        </w:tc>
        <w:tc>
          <w:tcPr>
            <w:tcW w:w="0" w:type="auto"/>
          </w:tcPr>
          <w:p w14:paraId="54C72A24" w14:textId="2FE2F915" w:rsidR="001973B1" w:rsidRPr="005D7193" w:rsidRDefault="001973B1" w:rsidP="00281D90">
            <w:pPr>
              <w:adjustRightInd w:val="0"/>
              <w:snapToGrid w:val="0"/>
              <w:spacing w:line="360" w:lineRule="auto"/>
              <w:jc w:val="both"/>
              <w:rPr>
                <w:rFonts w:ascii="Book Antiqua" w:hAnsi="Book Antiqua"/>
              </w:rPr>
            </w:pPr>
            <w:r w:rsidRPr="005D7193">
              <w:rPr>
                <w:rFonts w:ascii="Book Antiqua" w:hAnsi="Book Antiqua"/>
              </w:rPr>
              <w:t>-</w:t>
            </w:r>
          </w:p>
        </w:tc>
      </w:tr>
    </w:tbl>
    <w:p w14:paraId="18B0EEAA" w14:textId="552D0493" w:rsidR="003C5E47" w:rsidRDefault="002F014D" w:rsidP="00281D90">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sidR="008077CC">
        <w:rPr>
          <w:rFonts w:ascii="Book Antiqua" w:hAnsi="Book Antiqua" w:hint="eastAsia"/>
          <w:lang w:eastAsia="zh-CN"/>
        </w:rPr>
        <w:t>B</w:t>
      </w:r>
      <w:r w:rsidR="001973B1" w:rsidRPr="005D7193">
        <w:rPr>
          <w:rFonts w:ascii="Book Antiqua" w:hAnsi="Book Antiqua"/>
        </w:rPr>
        <w:t xml:space="preserve">ased on economic study conducted by Serra-Aracil </w:t>
      </w:r>
      <w:r w:rsidR="001973B1" w:rsidRPr="002F014D">
        <w:rPr>
          <w:rFonts w:ascii="Book Antiqua" w:hAnsi="Book Antiqua"/>
          <w:i/>
        </w:rPr>
        <w:t>et al</w:t>
      </w:r>
      <w:r w:rsidR="001973B1" w:rsidRPr="005D7193">
        <w:rPr>
          <w:rFonts w:ascii="Book Antiqua" w:hAnsi="Book Antiqua"/>
        </w:rPr>
        <w:fldChar w:fldCharType="begin" w:fldLock="1"/>
      </w:r>
      <w:r w:rsidR="001973B1" w:rsidRPr="005D7193">
        <w:rPr>
          <w:rFonts w:ascii="Book Antiqua" w:hAnsi="Book Antiqua"/>
        </w:rPr>
        <w:instrText>ADDIN CSL_CITATION {"citationItems":[{"id":"ITEM-1","itemData":{"DOI":"10.3748/wjg.v20.i33.11538","ISSN":"22192840","PMID":"25206260","abstract":"Total mesorectal excision (TME) is the standard treatment for rectal cancer, but complications are frequent and rates of morbidity, mortality and genitourinary alterations are high. Transanal endoscopic microsurgery (TEM) allows preservation of the anal sphincters and, via its vision system through a rectoscope, allows access to rectal tumors located as far as 20 cm from the anal verge. The capacity of local surgery to cure rectal cancer depends on the risk of lymph node invasion. This means that correct preoperative staging of the rectal tumor is necessary. Currently, local surgery is indicated for rectal adenomas and adenocarcinomas invading the submucosa, but not beyond (T1). Here we describe the standard technique for TEM, the different types of equipment used, and the technical limitations of this approach. TEM to remove rectal adenoma should be performed in the same way as if the lesion were an adenocarcinoma, due to the high percentage of infiltrating adenocarcinomas in these lesions. In spite of the generally good results with T1, some authors have published surprisingly high recurrence rates; this is due to the existence of two types of lesions, tumors with good and poor prognosis, divided according to histological and surgical factors. The standard treatment for rectal adenocarcinoma T2N0M0 is TME without adjuvant therapy. In this type of adenocarcinoma, local surgery obtains the best results when complete pathological response has been achieved with previous chemoradiotherapy. The results with chemoradiotherapy and TEM are encouraging, but the scientific evidence remains limited at present.","author":[{"dropping-particle":"","family":"Serra-Aracil","given":"Xavier","non-dropping-particle":"","parse-names":false,"suffix":""},{"dropping-particle":"","family":"Mora-Lopez","given":"Laura","non-dropping-particle":"","parse-names":false,"suffix":""},{"dropping-particle":"","family":"Alcantara-Moral","given":"Manel","non-dropping-particle":"","parse-names":false,"suffix":""},{"dropping-particle":"","family":"Caro-Tarrago","given":"Aleidis","non-dropping-particle":"","parse-names":false,"suffix":""},{"dropping-particle":"","family":"Gomez-Diaz","given":"Carlos Javier","non-dropping-particle":"","parse-names":false,"suffix":""},{"dropping-particle":"","family":"Navarro-Soto","given":"Salvador","non-dropping-particle":"","parse-names":false,"suffix":""}],"container-title":"World Journal of Gastroenterology","id":"ITEM-1","issue":"33","issued":{"date-parts":[["2014","9","7"]]},"page":"11538-11545","publisher":"WJG Press","title":"Transanal endoscopic surgery in rectal cancer","type":"article","volume":"20"},"uris":["http://www.mendeley.com/documents/?uuid=97b2f13f-6e87-3c13-9b56-e2217fe97096"]}],"mendeley":{"formattedCitation":"&lt;sup&gt;[35]&lt;/sup&gt;","plainTextFormattedCitation":"[35]","previouslyFormattedCitation":"&lt;sup&gt;[36]&lt;/sup&gt;"},"properties":{"noteIndex":0},"schema":"https://github.com/citation-style-language/schema/raw/master/csl-citation.json"}</w:instrText>
      </w:r>
      <w:r w:rsidR="001973B1" w:rsidRPr="005D7193">
        <w:rPr>
          <w:rFonts w:ascii="Book Antiqua" w:hAnsi="Book Antiqua"/>
        </w:rPr>
        <w:fldChar w:fldCharType="separate"/>
      </w:r>
      <w:r w:rsidR="001973B1" w:rsidRPr="005D7193">
        <w:rPr>
          <w:rFonts w:ascii="Book Antiqua" w:hAnsi="Book Antiqua"/>
          <w:noProof/>
          <w:vertAlign w:val="superscript"/>
        </w:rPr>
        <w:t>[35]</w:t>
      </w:r>
      <w:r w:rsidR="001973B1" w:rsidRPr="005D7193">
        <w:rPr>
          <w:rFonts w:ascii="Book Antiqua" w:hAnsi="Book Antiqua"/>
        </w:rPr>
        <w:fldChar w:fldCharType="end"/>
      </w:r>
      <w:r w:rsidR="00293349">
        <w:rPr>
          <w:rFonts w:ascii="Book Antiqua" w:hAnsi="Book Antiqua" w:hint="eastAsia"/>
          <w:lang w:eastAsia="zh-CN"/>
        </w:rPr>
        <w:t xml:space="preserve">. </w:t>
      </w:r>
      <w:r w:rsidR="00293349">
        <w:rPr>
          <w:rFonts w:ascii="Book Antiqua" w:hAnsi="Book Antiqua"/>
          <w:lang w:eastAsia="zh-CN"/>
        </w:rPr>
        <w:t>TEM</w:t>
      </w:r>
      <w:r w:rsidR="00293349">
        <w:rPr>
          <w:rFonts w:ascii="Book Antiqua" w:hAnsi="Book Antiqua" w:hint="eastAsia"/>
          <w:lang w:eastAsia="zh-CN"/>
        </w:rPr>
        <w:t xml:space="preserve">: </w:t>
      </w:r>
      <w:r w:rsidR="00293349">
        <w:rPr>
          <w:rFonts w:ascii="Book Antiqua" w:hAnsi="Book Antiqua" w:cs="Book Antiqua" w:hint="eastAsia"/>
          <w:color w:val="000000"/>
          <w:lang w:eastAsia="zh-CN"/>
        </w:rPr>
        <w:t>T</w:t>
      </w:r>
      <w:r w:rsidR="00293349">
        <w:rPr>
          <w:rFonts w:ascii="Book Antiqua" w:eastAsia="Book Antiqua" w:hAnsi="Book Antiqua" w:cs="Book Antiqua"/>
          <w:color w:val="000000"/>
        </w:rPr>
        <w:t>ransanal microscopy surgery</w:t>
      </w:r>
      <w:r w:rsidR="00293349">
        <w:rPr>
          <w:rFonts w:ascii="Book Antiqua" w:hAnsi="Book Antiqua" w:hint="eastAsia"/>
          <w:lang w:eastAsia="zh-CN"/>
        </w:rPr>
        <w:t xml:space="preserve">; </w:t>
      </w:r>
      <w:r w:rsidR="00293349">
        <w:rPr>
          <w:rFonts w:ascii="Book Antiqua" w:hAnsi="Book Antiqua"/>
          <w:lang w:eastAsia="zh-CN"/>
        </w:rPr>
        <w:t>TEO</w:t>
      </w:r>
      <w:r w:rsidR="00293349">
        <w:rPr>
          <w:rFonts w:ascii="Book Antiqua" w:hAnsi="Book Antiqua" w:hint="eastAsia"/>
          <w:lang w:eastAsia="zh-CN"/>
        </w:rPr>
        <w:t xml:space="preserve">: </w:t>
      </w:r>
      <w:r w:rsidR="00293349">
        <w:rPr>
          <w:rFonts w:ascii="Book Antiqua" w:hAnsi="Book Antiqua" w:cs="Book Antiqua" w:hint="eastAsia"/>
          <w:color w:val="000000"/>
          <w:lang w:eastAsia="zh-CN"/>
        </w:rPr>
        <w:t>T</w:t>
      </w:r>
      <w:r w:rsidR="00293349">
        <w:rPr>
          <w:rFonts w:ascii="Book Antiqua" w:eastAsia="Book Antiqua" w:hAnsi="Book Antiqua" w:cs="Book Antiqua"/>
          <w:color w:val="000000"/>
        </w:rPr>
        <w:t>ransanal endoscopic operation</w:t>
      </w:r>
      <w:r w:rsidR="00293349">
        <w:rPr>
          <w:rFonts w:ascii="Book Antiqua" w:hAnsi="Book Antiqua" w:hint="eastAsia"/>
          <w:lang w:eastAsia="zh-CN"/>
        </w:rPr>
        <w:t xml:space="preserve">; </w:t>
      </w:r>
      <w:r w:rsidR="00293349" w:rsidRPr="00293349">
        <w:rPr>
          <w:rFonts w:ascii="Book Antiqua" w:hAnsi="Book Antiqua"/>
          <w:lang w:eastAsia="zh-CN"/>
        </w:rPr>
        <w:t>TAMIS</w:t>
      </w:r>
      <w:r w:rsidR="00293349">
        <w:rPr>
          <w:rFonts w:ascii="Book Antiqua" w:hAnsi="Book Antiqua" w:hint="eastAsia"/>
          <w:lang w:eastAsia="zh-CN"/>
        </w:rPr>
        <w:t xml:space="preserve">: </w:t>
      </w:r>
      <w:r w:rsidR="00293349">
        <w:rPr>
          <w:rFonts w:ascii="Book Antiqua" w:hAnsi="Book Antiqua" w:cs="Book Antiqua" w:hint="eastAsia"/>
          <w:color w:val="000000"/>
          <w:lang w:eastAsia="zh-CN"/>
        </w:rPr>
        <w:t>T</w:t>
      </w:r>
      <w:r w:rsidR="00293349">
        <w:rPr>
          <w:rFonts w:ascii="Book Antiqua" w:eastAsia="Book Antiqua" w:hAnsi="Book Antiqua" w:cs="Book Antiqua"/>
          <w:color w:val="000000"/>
        </w:rPr>
        <w:t>ransanal minimally invasive surgery</w:t>
      </w:r>
      <w:r w:rsidR="00293349">
        <w:rPr>
          <w:rFonts w:ascii="Book Antiqua" w:hAnsi="Book Antiqua" w:hint="eastAsia"/>
          <w:lang w:eastAsia="zh-CN"/>
        </w:rPr>
        <w:t>.</w:t>
      </w:r>
    </w:p>
    <w:p w14:paraId="3B155D1C" w14:textId="77777777" w:rsidR="003C5E47" w:rsidRDefault="003C5E47">
      <w:pPr>
        <w:rPr>
          <w:rFonts w:ascii="Book Antiqua" w:hAnsi="Book Antiqua"/>
          <w:lang w:eastAsia="zh-CN"/>
        </w:rPr>
      </w:pPr>
      <w:r>
        <w:rPr>
          <w:rFonts w:ascii="Book Antiqua" w:hAnsi="Book Antiqua"/>
          <w:lang w:eastAsia="zh-CN"/>
        </w:rPr>
        <w:br w:type="page"/>
      </w:r>
    </w:p>
    <w:p w14:paraId="3DA1CF9E" w14:textId="77777777" w:rsidR="003C5E47" w:rsidRDefault="003C5E47" w:rsidP="003C5E47">
      <w:pPr>
        <w:jc w:val="center"/>
        <w:rPr>
          <w:rFonts w:ascii="Book Antiqua" w:hAnsi="Book Antiqua"/>
          <w:lang w:eastAsia="zh-CN"/>
        </w:rPr>
      </w:pPr>
    </w:p>
    <w:p w14:paraId="03A6AF14" w14:textId="77777777" w:rsidR="003C5E47" w:rsidRDefault="003C5E47" w:rsidP="003C5E47">
      <w:pPr>
        <w:jc w:val="center"/>
        <w:rPr>
          <w:rFonts w:ascii="Book Antiqua" w:hAnsi="Book Antiqua"/>
          <w:lang w:eastAsia="zh-CN"/>
        </w:rPr>
      </w:pPr>
    </w:p>
    <w:p w14:paraId="2C973B1A" w14:textId="77777777" w:rsidR="003C5E47" w:rsidRDefault="003C5E47" w:rsidP="003C5E47">
      <w:pPr>
        <w:jc w:val="center"/>
        <w:rPr>
          <w:rFonts w:ascii="Book Antiqua" w:hAnsi="Book Antiqua"/>
          <w:lang w:eastAsia="zh-CN"/>
        </w:rPr>
      </w:pPr>
    </w:p>
    <w:p w14:paraId="40C32E0F" w14:textId="77777777" w:rsidR="003C5E47" w:rsidRDefault="003C5E47" w:rsidP="003C5E47">
      <w:pPr>
        <w:jc w:val="center"/>
        <w:rPr>
          <w:rFonts w:ascii="Book Antiqua" w:hAnsi="Book Antiqua"/>
          <w:lang w:eastAsia="zh-CN"/>
        </w:rPr>
      </w:pPr>
    </w:p>
    <w:p w14:paraId="1ACAD895" w14:textId="77777777" w:rsidR="003C5E47" w:rsidRDefault="003C5E47" w:rsidP="003C5E47">
      <w:pPr>
        <w:jc w:val="center"/>
        <w:rPr>
          <w:rFonts w:ascii="Book Antiqua" w:hAnsi="Book Antiqua"/>
          <w:lang w:eastAsia="zh-CN"/>
        </w:rPr>
      </w:pPr>
    </w:p>
    <w:p w14:paraId="72E38B84" w14:textId="77777777" w:rsidR="003C5E47" w:rsidRDefault="003C5E47" w:rsidP="003C5E47">
      <w:pPr>
        <w:jc w:val="center"/>
        <w:rPr>
          <w:rFonts w:ascii="Book Antiqua" w:hAnsi="Book Antiqua"/>
          <w:lang w:eastAsia="zh-CN"/>
        </w:rPr>
      </w:pPr>
      <w:r>
        <w:rPr>
          <w:rFonts w:ascii="Book Antiqua" w:hAnsi="Book Antiqua"/>
          <w:noProof/>
          <w:lang w:eastAsia="zh-CN"/>
        </w:rPr>
        <w:drawing>
          <wp:inline distT="0" distB="0" distL="0" distR="0" wp14:anchorId="5AD304B6" wp14:editId="6C68A09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6C3A6C" w14:textId="77777777" w:rsidR="003C5E47" w:rsidRDefault="003C5E47" w:rsidP="003C5E47">
      <w:pPr>
        <w:jc w:val="center"/>
        <w:rPr>
          <w:rFonts w:ascii="Book Antiqua" w:hAnsi="Book Antiqua"/>
          <w:lang w:eastAsia="zh-CN"/>
        </w:rPr>
      </w:pPr>
    </w:p>
    <w:p w14:paraId="3909F144" w14:textId="77777777" w:rsidR="003C5E47" w:rsidRPr="00763D22" w:rsidRDefault="003C5E47" w:rsidP="003C5E4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D7981BD" w14:textId="77777777" w:rsidR="003C5E47" w:rsidRPr="00763D22" w:rsidRDefault="003C5E47" w:rsidP="003C5E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97306CD" w14:textId="77777777" w:rsidR="003C5E47" w:rsidRPr="00763D22" w:rsidRDefault="003C5E47" w:rsidP="003C5E4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D8C9D3" w14:textId="77777777" w:rsidR="003C5E47" w:rsidRPr="00763D22" w:rsidRDefault="003C5E47" w:rsidP="003C5E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3C39E50" w14:textId="77777777" w:rsidR="003C5E47" w:rsidRPr="00763D22" w:rsidRDefault="003C5E47" w:rsidP="003C5E4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9D23CE" w14:textId="77777777" w:rsidR="003C5E47" w:rsidRPr="00763D22" w:rsidRDefault="003C5E47" w:rsidP="003C5E4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17346EA" w14:textId="77777777" w:rsidR="003C5E47" w:rsidRDefault="003C5E47" w:rsidP="003C5E47">
      <w:pPr>
        <w:jc w:val="center"/>
        <w:rPr>
          <w:rFonts w:ascii="Book Antiqua" w:hAnsi="Book Antiqua"/>
          <w:lang w:eastAsia="zh-CN"/>
        </w:rPr>
      </w:pPr>
    </w:p>
    <w:p w14:paraId="1E7457E1" w14:textId="77777777" w:rsidR="003C5E47" w:rsidRDefault="003C5E47" w:rsidP="003C5E47">
      <w:pPr>
        <w:jc w:val="center"/>
        <w:rPr>
          <w:rFonts w:ascii="Book Antiqua" w:hAnsi="Book Antiqua"/>
          <w:lang w:eastAsia="zh-CN"/>
        </w:rPr>
      </w:pPr>
    </w:p>
    <w:p w14:paraId="705C072F" w14:textId="77777777" w:rsidR="003C5E47" w:rsidRDefault="003C5E47" w:rsidP="003C5E47">
      <w:pPr>
        <w:jc w:val="center"/>
        <w:rPr>
          <w:rFonts w:ascii="Book Antiqua" w:hAnsi="Book Antiqua"/>
          <w:lang w:eastAsia="zh-CN"/>
        </w:rPr>
      </w:pPr>
    </w:p>
    <w:p w14:paraId="158C9BF9" w14:textId="77777777" w:rsidR="003C5E47" w:rsidRDefault="003C5E47" w:rsidP="003C5E47">
      <w:pPr>
        <w:jc w:val="center"/>
        <w:rPr>
          <w:rFonts w:ascii="Book Antiqua" w:hAnsi="Book Antiqua"/>
          <w:lang w:eastAsia="zh-CN"/>
        </w:rPr>
      </w:pPr>
      <w:r>
        <w:rPr>
          <w:rFonts w:ascii="Book Antiqua" w:hAnsi="Book Antiqua"/>
          <w:noProof/>
          <w:lang w:eastAsia="zh-CN"/>
        </w:rPr>
        <w:drawing>
          <wp:inline distT="0" distB="0" distL="0" distR="0" wp14:anchorId="04E6B9D3" wp14:editId="227380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4869B6" w14:textId="77777777" w:rsidR="003C5E47" w:rsidRDefault="003C5E47" w:rsidP="003C5E47">
      <w:pPr>
        <w:jc w:val="center"/>
        <w:rPr>
          <w:rFonts w:ascii="Book Antiqua" w:hAnsi="Book Antiqua"/>
          <w:lang w:eastAsia="zh-CN"/>
        </w:rPr>
      </w:pPr>
    </w:p>
    <w:p w14:paraId="4B0C452E" w14:textId="77777777" w:rsidR="003C5E47" w:rsidRDefault="003C5E47" w:rsidP="003C5E47">
      <w:pPr>
        <w:jc w:val="center"/>
        <w:rPr>
          <w:rFonts w:ascii="Book Antiqua" w:hAnsi="Book Antiqua"/>
          <w:lang w:eastAsia="zh-CN"/>
        </w:rPr>
      </w:pPr>
    </w:p>
    <w:p w14:paraId="30C6DC4A" w14:textId="77777777" w:rsidR="003C5E47" w:rsidRDefault="003C5E47" w:rsidP="003C5E47">
      <w:pPr>
        <w:jc w:val="center"/>
        <w:rPr>
          <w:rFonts w:ascii="Book Antiqua" w:hAnsi="Book Antiqua"/>
          <w:lang w:eastAsia="zh-CN"/>
        </w:rPr>
      </w:pPr>
    </w:p>
    <w:p w14:paraId="57FDCFE8" w14:textId="77777777" w:rsidR="003C5E47" w:rsidRDefault="003C5E47" w:rsidP="003C5E47">
      <w:pPr>
        <w:jc w:val="center"/>
        <w:rPr>
          <w:rFonts w:ascii="Book Antiqua" w:hAnsi="Book Antiqua"/>
          <w:lang w:eastAsia="zh-CN"/>
        </w:rPr>
      </w:pPr>
    </w:p>
    <w:p w14:paraId="3F1DECFE" w14:textId="77777777" w:rsidR="003C5E47" w:rsidRDefault="003C5E47" w:rsidP="003C5E47">
      <w:pPr>
        <w:jc w:val="center"/>
        <w:rPr>
          <w:rFonts w:ascii="Book Antiqua" w:hAnsi="Book Antiqua"/>
          <w:lang w:eastAsia="zh-CN"/>
        </w:rPr>
      </w:pPr>
    </w:p>
    <w:p w14:paraId="7A19B3D2" w14:textId="77777777" w:rsidR="003C5E47" w:rsidRDefault="003C5E47" w:rsidP="003C5E47">
      <w:pPr>
        <w:jc w:val="center"/>
        <w:rPr>
          <w:rFonts w:ascii="Book Antiqua" w:hAnsi="Book Antiqua"/>
          <w:lang w:eastAsia="zh-CN"/>
        </w:rPr>
      </w:pPr>
    </w:p>
    <w:p w14:paraId="4714808A" w14:textId="77777777" w:rsidR="003C5E47" w:rsidRDefault="003C5E47" w:rsidP="003C5E47">
      <w:pPr>
        <w:jc w:val="center"/>
        <w:rPr>
          <w:rFonts w:ascii="Book Antiqua" w:hAnsi="Book Antiqua"/>
          <w:lang w:eastAsia="zh-CN"/>
        </w:rPr>
      </w:pPr>
    </w:p>
    <w:p w14:paraId="789414B5" w14:textId="77777777" w:rsidR="003C5E47" w:rsidRDefault="003C5E47" w:rsidP="003C5E47">
      <w:pPr>
        <w:jc w:val="center"/>
        <w:rPr>
          <w:rFonts w:ascii="Book Antiqua" w:hAnsi="Book Antiqua"/>
          <w:lang w:eastAsia="zh-CN"/>
        </w:rPr>
      </w:pPr>
    </w:p>
    <w:p w14:paraId="63EB5724" w14:textId="77777777" w:rsidR="003C5E47" w:rsidRDefault="003C5E47" w:rsidP="003C5E47">
      <w:pPr>
        <w:jc w:val="center"/>
        <w:rPr>
          <w:rFonts w:ascii="Book Antiqua" w:hAnsi="Book Antiqua"/>
          <w:lang w:eastAsia="zh-CN"/>
        </w:rPr>
      </w:pPr>
    </w:p>
    <w:p w14:paraId="567AF5CA" w14:textId="77777777" w:rsidR="003C5E47" w:rsidRPr="00763D22" w:rsidRDefault="003C5E47" w:rsidP="003C5E47">
      <w:pPr>
        <w:jc w:val="right"/>
        <w:rPr>
          <w:rFonts w:ascii="Book Antiqua" w:hAnsi="Book Antiqua"/>
          <w:color w:val="000000" w:themeColor="text1"/>
          <w:lang w:eastAsia="zh-CN"/>
        </w:rPr>
      </w:pPr>
    </w:p>
    <w:p w14:paraId="46342DEF" w14:textId="77777777" w:rsidR="003C5E47" w:rsidRPr="00763D22" w:rsidRDefault="003C5E47" w:rsidP="003C5E4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DF899B1" w14:textId="77777777" w:rsidR="001973B1" w:rsidRPr="003C5E47" w:rsidRDefault="001973B1" w:rsidP="00281D90">
      <w:pPr>
        <w:adjustRightInd w:val="0"/>
        <w:snapToGrid w:val="0"/>
        <w:spacing w:line="360" w:lineRule="auto"/>
        <w:jc w:val="both"/>
        <w:rPr>
          <w:rFonts w:ascii="Book Antiqua" w:hAnsi="Book Antiqua"/>
          <w:lang w:eastAsia="zh-CN"/>
        </w:rPr>
      </w:pPr>
    </w:p>
    <w:sectPr w:rsidR="001973B1" w:rsidRPr="003C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BE42" w14:textId="77777777" w:rsidR="00024505" w:rsidRDefault="00024505" w:rsidP="00E66F4C">
      <w:r>
        <w:separator/>
      </w:r>
    </w:p>
  </w:endnote>
  <w:endnote w:type="continuationSeparator" w:id="0">
    <w:p w14:paraId="25A2DFE8" w14:textId="77777777" w:rsidR="00024505" w:rsidRDefault="00024505" w:rsidP="00E6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51418"/>
      <w:docPartObj>
        <w:docPartGallery w:val="Page Numbers (Bottom of Page)"/>
        <w:docPartUnique/>
      </w:docPartObj>
    </w:sdtPr>
    <w:sdtEndPr/>
    <w:sdtContent>
      <w:sdt>
        <w:sdtPr>
          <w:id w:val="860082579"/>
          <w:docPartObj>
            <w:docPartGallery w:val="Page Numbers (Top of Page)"/>
            <w:docPartUnique/>
          </w:docPartObj>
        </w:sdtPr>
        <w:sdtEndPr/>
        <w:sdtContent>
          <w:p w14:paraId="3FB092FD" w14:textId="77777777" w:rsidR="000D1242" w:rsidRDefault="000D124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7461B">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7461B">
              <w:rPr>
                <w:b/>
                <w:bCs/>
                <w:noProof/>
              </w:rPr>
              <w:t>30</w:t>
            </w:r>
            <w:r>
              <w:rPr>
                <w:b/>
                <w:bCs/>
                <w:sz w:val="24"/>
                <w:szCs w:val="24"/>
              </w:rPr>
              <w:fldChar w:fldCharType="end"/>
            </w:r>
          </w:p>
        </w:sdtContent>
      </w:sdt>
    </w:sdtContent>
  </w:sdt>
  <w:p w14:paraId="7403D025" w14:textId="77777777" w:rsidR="000D1242" w:rsidRDefault="000D12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BEDD" w14:textId="77777777" w:rsidR="00024505" w:rsidRDefault="00024505" w:rsidP="00E66F4C">
      <w:r>
        <w:separator/>
      </w:r>
    </w:p>
  </w:footnote>
  <w:footnote w:type="continuationSeparator" w:id="0">
    <w:p w14:paraId="3293C30E" w14:textId="77777777" w:rsidR="00024505" w:rsidRDefault="00024505" w:rsidP="00E66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186"/>
    <w:rsid w:val="00020878"/>
    <w:rsid w:val="00024505"/>
    <w:rsid w:val="0004565D"/>
    <w:rsid w:val="000A76D5"/>
    <w:rsid w:val="000D1242"/>
    <w:rsid w:val="000D7EA7"/>
    <w:rsid w:val="001973B1"/>
    <w:rsid w:val="001A4FB6"/>
    <w:rsid w:val="00217D92"/>
    <w:rsid w:val="002653C4"/>
    <w:rsid w:val="002715C1"/>
    <w:rsid w:val="00281D90"/>
    <w:rsid w:val="00293349"/>
    <w:rsid w:val="002A5A39"/>
    <w:rsid w:val="002D484A"/>
    <w:rsid w:val="002F014D"/>
    <w:rsid w:val="002F087D"/>
    <w:rsid w:val="002F2835"/>
    <w:rsid w:val="00317DA0"/>
    <w:rsid w:val="00332F50"/>
    <w:rsid w:val="00355B4E"/>
    <w:rsid w:val="00361AB0"/>
    <w:rsid w:val="0037461B"/>
    <w:rsid w:val="00381E3B"/>
    <w:rsid w:val="00397027"/>
    <w:rsid w:val="003C5E47"/>
    <w:rsid w:val="00404082"/>
    <w:rsid w:val="00415B6F"/>
    <w:rsid w:val="00460F80"/>
    <w:rsid w:val="0049325F"/>
    <w:rsid w:val="004A6B5C"/>
    <w:rsid w:val="004B2E3E"/>
    <w:rsid w:val="00505BC4"/>
    <w:rsid w:val="005319FC"/>
    <w:rsid w:val="00543985"/>
    <w:rsid w:val="005A6AF0"/>
    <w:rsid w:val="005B48BD"/>
    <w:rsid w:val="005B65E4"/>
    <w:rsid w:val="00612032"/>
    <w:rsid w:val="00622794"/>
    <w:rsid w:val="0063433B"/>
    <w:rsid w:val="0065489A"/>
    <w:rsid w:val="00667A0E"/>
    <w:rsid w:val="00691369"/>
    <w:rsid w:val="006A01B5"/>
    <w:rsid w:val="006A4A9E"/>
    <w:rsid w:val="006F2C05"/>
    <w:rsid w:val="00726AE9"/>
    <w:rsid w:val="00760AD9"/>
    <w:rsid w:val="0079488E"/>
    <w:rsid w:val="007F074B"/>
    <w:rsid w:val="008020E7"/>
    <w:rsid w:val="008077CC"/>
    <w:rsid w:val="00822244"/>
    <w:rsid w:val="0083099C"/>
    <w:rsid w:val="0085280F"/>
    <w:rsid w:val="00854EEB"/>
    <w:rsid w:val="008B2297"/>
    <w:rsid w:val="008E2736"/>
    <w:rsid w:val="0093749C"/>
    <w:rsid w:val="00952F13"/>
    <w:rsid w:val="009752B3"/>
    <w:rsid w:val="009B7F2D"/>
    <w:rsid w:val="009E0B67"/>
    <w:rsid w:val="009F79CF"/>
    <w:rsid w:val="00A21B30"/>
    <w:rsid w:val="00A77B3E"/>
    <w:rsid w:val="00A77F18"/>
    <w:rsid w:val="00A877D1"/>
    <w:rsid w:val="00A94C11"/>
    <w:rsid w:val="00AD4576"/>
    <w:rsid w:val="00AF7877"/>
    <w:rsid w:val="00B80537"/>
    <w:rsid w:val="00B90C84"/>
    <w:rsid w:val="00B939C4"/>
    <w:rsid w:val="00B97262"/>
    <w:rsid w:val="00BB6590"/>
    <w:rsid w:val="00C47283"/>
    <w:rsid w:val="00C85D1B"/>
    <w:rsid w:val="00CA2A55"/>
    <w:rsid w:val="00CA61A5"/>
    <w:rsid w:val="00CF2547"/>
    <w:rsid w:val="00D72D76"/>
    <w:rsid w:val="00D9120F"/>
    <w:rsid w:val="00D97481"/>
    <w:rsid w:val="00E66F4C"/>
    <w:rsid w:val="00E83BCA"/>
    <w:rsid w:val="00E84A8C"/>
    <w:rsid w:val="00F458E9"/>
    <w:rsid w:val="00F459DB"/>
    <w:rsid w:val="00F746D8"/>
    <w:rsid w:val="00FA68C4"/>
    <w:rsid w:val="00FB14DB"/>
    <w:rsid w:val="00FF5ECC"/>
    <w:rsid w:val="00FF6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F480A"/>
  <w15:docId w15:val="{CBAAE862-3F02-406E-AC3C-347E82F8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73B1"/>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66F4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66F4C"/>
    <w:rPr>
      <w:sz w:val="18"/>
      <w:szCs w:val="18"/>
    </w:rPr>
  </w:style>
  <w:style w:type="paragraph" w:styleId="a6">
    <w:name w:val="footer"/>
    <w:basedOn w:val="a"/>
    <w:link w:val="a7"/>
    <w:uiPriority w:val="99"/>
    <w:rsid w:val="00E66F4C"/>
    <w:pPr>
      <w:tabs>
        <w:tab w:val="center" w:pos="4153"/>
        <w:tab w:val="right" w:pos="8306"/>
      </w:tabs>
      <w:snapToGrid w:val="0"/>
    </w:pPr>
    <w:rPr>
      <w:sz w:val="18"/>
      <w:szCs w:val="18"/>
    </w:rPr>
  </w:style>
  <w:style w:type="character" w:customStyle="1" w:styleId="a7">
    <w:name w:val="页脚 字符"/>
    <w:basedOn w:val="a0"/>
    <w:link w:val="a6"/>
    <w:uiPriority w:val="99"/>
    <w:rsid w:val="00E66F4C"/>
    <w:rPr>
      <w:sz w:val="18"/>
      <w:szCs w:val="18"/>
    </w:rPr>
  </w:style>
  <w:style w:type="paragraph" w:styleId="a8">
    <w:name w:val="Normal (Web)"/>
    <w:basedOn w:val="a"/>
    <w:uiPriority w:val="99"/>
    <w:unhideWhenUsed/>
    <w:rsid w:val="00003186"/>
    <w:pPr>
      <w:spacing w:before="100" w:beforeAutospacing="1" w:after="100" w:afterAutospacing="1"/>
    </w:pPr>
    <w:rPr>
      <w:rFonts w:ascii="宋体" w:eastAsia="宋体" w:hAnsi="宋体" w:cs="宋体"/>
      <w:lang w:eastAsia="zh-CN"/>
    </w:rPr>
  </w:style>
  <w:style w:type="character" w:styleId="a9">
    <w:name w:val="annotation reference"/>
    <w:basedOn w:val="a0"/>
    <w:rsid w:val="00317DA0"/>
    <w:rPr>
      <w:sz w:val="21"/>
      <w:szCs w:val="21"/>
    </w:rPr>
  </w:style>
  <w:style w:type="paragraph" w:styleId="aa">
    <w:name w:val="annotation text"/>
    <w:basedOn w:val="a"/>
    <w:link w:val="ab"/>
    <w:rsid w:val="00317DA0"/>
  </w:style>
  <w:style w:type="character" w:customStyle="1" w:styleId="ab">
    <w:name w:val="批注文字 字符"/>
    <w:basedOn w:val="a0"/>
    <w:link w:val="aa"/>
    <w:rsid w:val="00317DA0"/>
    <w:rPr>
      <w:sz w:val="24"/>
      <w:szCs w:val="24"/>
    </w:rPr>
  </w:style>
  <w:style w:type="paragraph" w:styleId="ac">
    <w:name w:val="annotation subject"/>
    <w:basedOn w:val="aa"/>
    <w:next w:val="aa"/>
    <w:link w:val="ad"/>
    <w:rsid w:val="00317DA0"/>
    <w:rPr>
      <w:b/>
      <w:bCs/>
    </w:rPr>
  </w:style>
  <w:style w:type="character" w:customStyle="1" w:styleId="ad">
    <w:name w:val="批注主题 字符"/>
    <w:basedOn w:val="ab"/>
    <w:link w:val="ac"/>
    <w:rsid w:val="00317DA0"/>
    <w:rPr>
      <w:b/>
      <w:bCs/>
      <w:sz w:val="24"/>
      <w:szCs w:val="24"/>
    </w:rPr>
  </w:style>
  <w:style w:type="paragraph" w:styleId="ae">
    <w:name w:val="Balloon Text"/>
    <w:basedOn w:val="a"/>
    <w:link w:val="af"/>
    <w:rsid w:val="00317DA0"/>
    <w:rPr>
      <w:sz w:val="18"/>
      <w:szCs w:val="18"/>
    </w:rPr>
  </w:style>
  <w:style w:type="character" w:customStyle="1" w:styleId="af">
    <w:name w:val="批注框文本 字符"/>
    <w:basedOn w:val="a0"/>
    <w:link w:val="ae"/>
    <w:rsid w:val="00317D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31</Pages>
  <Words>9331</Words>
  <Characters>53193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chavda</dc:creator>
  <cp:lastModifiedBy>Li Jia-Hui</cp:lastModifiedBy>
  <cp:revision>30</cp:revision>
  <dcterms:created xsi:type="dcterms:W3CDTF">2021-06-12T23:09:00Z</dcterms:created>
  <dcterms:modified xsi:type="dcterms:W3CDTF">2021-07-22T02:03:00Z</dcterms:modified>
</cp:coreProperties>
</file>